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94C7F">
      <w:pPr>
        <w:pStyle w:val="4"/>
        <w:spacing w:line="252" w:lineRule="auto"/>
        <w:rPr>
          <w:color w:val="auto"/>
          <w:highlight w:val="none"/>
        </w:rPr>
      </w:pPr>
    </w:p>
    <w:p w14:paraId="2040C85F">
      <w:pPr>
        <w:pStyle w:val="4"/>
        <w:spacing w:line="252" w:lineRule="auto"/>
        <w:rPr>
          <w:color w:val="auto"/>
          <w:highlight w:val="none"/>
        </w:rPr>
      </w:pPr>
    </w:p>
    <w:p w14:paraId="2465E3AA">
      <w:pPr>
        <w:pStyle w:val="4"/>
        <w:spacing w:line="252" w:lineRule="auto"/>
        <w:rPr>
          <w:color w:val="auto"/>
          <w:highlight w:val="none"/>
        </w:rPr>
      </w:pPr>
    </w:p>
    <w:p w14:paraId="42154CC0">
      <w:pPr>
        <w:pStyle w:val="4"/>
        <w:spacing w:line="252" w:lineRule="auto"/>
        <w:rPr>
          <w:color w:val="auto"/>
          <w:highlight w:val="none"/>
        </w:rPr>
      </w:pPr>
    </w:p>
    <w:p w14:paraId="4025171A">
      <w:pPr>
        <w:pStyle w:val="4"/>
        <w:spacing w:line="253" w:lineRule="auto"/>
        <w:rPr>
          <w:color w:val="auto"/>
          <w:highlight w:val="none"/>
        </w:rPr>
      </w:pPr>
    </w:p>
    <w:p w14:paraId="765C4CFA">
      <w:pPr>
        <w:pStyle w:val="4"/>
        <w:spacing w:line="253" w:lineRule="auto"/>
        <w:rPr>
          <w:color w:val="auto"/>
          <w:highlight w:val="none"/>
        </w:rPr>
      </w:pPr>
    </w:p>
    <w:p w14:paraId="5ED0F811">
      <w:pPr>
        <w:pStyle w:val="4"/>
        <w:spacing w:line="253" w:lineRule="auto"/>
        <w:rPr>
          <w:color w:val="auto"/>
          <w:highlight w:val="none"/>
        </w:rPr>
      </w:pPr>
    </w:p>
    <w:p w14:paraId="6C263040">
      <w:pPr>
        <w:pStyle w:val="4"/>
        <w:spacing w:line="253" w:lineRule="auto"/>
        <w:rPr>
          <w:color w:val="auto"/>
          <w:highlight w:val="none"/>
        </w:rPr>
      </w:pPr>
    </w:p>
    <w:p w14:paraId="25710076">
      <w:pPr>
        <w:spacing w:before="156" w:line="230" w:lineRule="auto"/>
        <w:ind w:left="500" w:hanging="501"/>
        <w:rPr>
          <w:rFonts w:hint="eastAsia" w:ascii="宋体" w:hAnsi="宋体" w:eastAsia="宋体" w:cs="宋体"/>
          <w:color w:val="auto"/>
          <w:sz w:val="48"/>
          <w:szCs w:val="48"/>
          <w:highlight w:val="none"/>
          <w:lang w:eastAsia="zh-CN"/>
        </w:rPr>
      </w:pPr>
      <w:r>
        <w:rPr>
          <w:rFonts w:hint="eastAsia" w:ascii="宋体" w:hAnsi="宋体" w:eastAsia="宋体" w:cs="宋体"/>
          <w:b/>
          <w:bCs/>
          <w:color w:val="auto"/>
          <w:spacing w:val="37"/>
          <w:sz w:val="48"/>
          <w:szCs w:val="48"/>
          <w:highlight w:val="none"/>
          <w:lang w:eastAsia="zh-CN"/>
        </w:rPr>
        <w:t>陆丰市碣石镇玄武山自来水厂扩容提质及老旧管道改造工程项目施工图设计</w:t>
      </w:r>
    </w:p>
    <w:p w14:paraId="4E5EAAD5">
      <w:pPr>
        <w:pStyle w:val="4"/>
        <w:spacing w:line="242" w:lineRule="auto"/>
        <w:rPr>
          <w:color w:val="auto"/>
          <w:highlight w:val="none"/>
        </w:rPr>
      </w:pPr>
    </w:p>
    <w:p w14:paraId="572B3C21">
      <w:pPr>
        <w:pStyle w:val="4"/>
        <w:spacing w:line="242" w:lineRule="auto"/>
        <w:rPr>
          <w:color w:val="auto"/>
          <w:highlight w:val="none"/>
        </w:rPr>
      </w:pPr>
    </w:p>
    <w:p w14:paraId="39264ABB">
      <w:pPr>
        <w:pStyle w:val="4"/>
        <w:spacing w:line="242" w:lineRule="auto"/>
        <w:rPr>
          <w:color w:val="auto"/>
          <w:highlight w:val="none"/>
        </w:rPr>
      </w:pPr>
    </w:p>
    <w:p w14:paraId="5F199BA7">
      <w:pPr>
        <w:pStyle w:val="4"/>
        <w:spacing w:line="242" w:lineRule="auto"/>
        <w:rPr>
          <w:color w:val="auto"/>
          <w:highlight w:val="none"/>
        </w:rPr>
      </w:pPr>
    </w:p>
    <w:p w14:paraId="564B19D8">
      <w:pPr>
        <w:pStyle w:val="4"/>
        <w:spacing w:line="242" w:lineRule="auto"/>
        <w:rPr>
          <w:color w:val="auto"/>
          <w:highlight w:val="none"/>
        </w:rPr>
      </w:pPr>
    </w:p>
    <w:p w14:paraId="7DA2D3F3">
      <w:pPr>
        <w:pStyle w:val="4"/>
        <w:spacing w:line="242" w:lineRule="auto"/>
        <w:rPr>
          <w:color w:val="auto"/>
          <w:highlight w:val="none"/>
        </w:rPr>
      </w:pPr>
    </w:p>
    <w:p w14:paraId="6A9A9A95">
      <w:pPr>
        <w:pStyle w:val="4"/>
        <w:spacing w:line="242" w:lineRule="auto"/>
        <w:rPr>
          <w:color w:val="auto"/>
          <w:highlight w:val="none"/>
        </w:rPr>
      </w:pPr>
    </w:p>
    <w:p w14:paraId="0CAC3154">
      <w:pPr>
        <w:pStyle w:val="4"/>
        <w:spacing w:line="242" w:lineRule="auto"/>
        <w:rPr>
          <w:color w:val="auto"/>
          <w:highlight w:val="none"/>
        </w:rPr>
      </w:pPr>
    </w:p>
    <w:p w14:paraId="7535EF2D">
      <w:pPr>
        <w:pStyle w:val="4"/>
        <w:spacing w:line="242" w:lineRule="auto"/>
        <w:rPr>
          <w:color w:val="auto"/>
          <w:highlight w:val="none"/>
        </w:rPr>
      </w:pPr>
    </w:p>
    <w:p w14:paraId="395A58E3">
      <w:pPr>
        <w:pStyle w:val="4"/>
        <w:spacing w:line="243" w:lineRule="auto"/>
        <w:rPr>
          <w:color w:val="auto"/>
          <w:highlight w:val="none"/>
        </w:rPr>
      </w:pPr>
    </w:p>
    <w:p w14:paraId="0B527918">
      <w:pPr>
        <w:spacing w:before="234" w:line="220" w:lineRule="auto"/>
        <w:ind w:left="2486"/>
        <w:outlineLvl w:val="0"/>
        <w:rPr>
          <w:rFonts w:ascii="宋体" w:hAnsi="宋体" w:eastAsia="宋体" w:cs="宋体"/>
          <w:color w:val="auto"/>
          <w:sz w:val="72"/>
          <w:szCs w:val="72"/>
          <w:highlight w:val="none"/>
        </w:rPr>
      </w:pPr>
      <w:r>
        <w:rPr>
          <w:rFonts w:ascii="宋体" w:hAnsi="宋体" w:eastAsia="宋体" w:cs="宋体"/>
          <w:b/>
          <w:bCs/>
          <w:color w:val="auto"/>
          <w:spacing w:val="-32"/>
          <w:sz w:val="72"/>
          <w:szCs w:val="72"/>
          <w:highlight w:val="none"/>
        </w:rPr>
        <w:t>招</w:t>
      </w:r>
      <w:r>
        <w:rPr>
          <w:rFonts w:ascii="宋体" w:hAnsi="宋体" w:eastAsia="宋体" w:cs="宋体"/>
          <w:color w:val="auto"/>
          <w:spacing w:val="34"/>
          <w:sz w:val="72"/>
          <w:szCs w:val="72"/>
          <w:highlight w:val="none"/>
        </w:rPr>
        <w:t xml:space="preserve"> </w:t>
      </w:r>
      <w:r>
        <w:rPr>
          <w:rFonts w:ascii="宋体" w:hAnsi="宋体" w:eastAsia="宋体" w:cs="宋体"/>
          <w:b/>
          <w:bCs/>
          <w:color w:val="auto"/>
          <w:spacing w:val="-32"/>
          <w:sz w:val="72"/>
          <w:szCs w:val="72"/>
          <w:highlight w:val="none"/>
        </w:rPr>
        <w:t>标</w:t>
      </w:r>
      <w:r>
        <w:rPr>
          <w:rFonts w:ascii="宋体" w:hAnsi="宋体" w:eastAsia="宋体" w:cs="宋体"/>
          <w:color w:val="auto"/>
          <w:spacing w:val="41"/>
          <w:sz w:val="72"/>
          <w:szCs w:val="72"/>
          <w:highlight w:val="none"/>
        </w:rPr>
        <w:t xml:space="preserve"> </w:t>
      </w:r>
      <w:r>
        <w:rPr>
          <w:rFonts w:ascii="宋体" w:hAnsi="宋体" w:eastAsia="宋体" w:cs="宋体"/>
          <w:b/>
          <w:bCs/>
          <w:color w:val="auto"/>
          <w:spacing w:val="-32"/>
          <w:sz w:val="72"/>
          <w:szCs w:val="72"/>
          <w:highlight w:val="none"/>
        </w:rPr>
        <w:t>文</w:t>
      </w:r>
      <w:r>
        <w:rPr>
          <w:rFonts w:ascii="宋体" w:hAnsi="宋体" w:eastAsia="宋体" w:cs="宋体"/>
          <w:color w:val="auto"/>
          <w:spacing w:val="28"/>
          <w:sz w:val="72"/>
          <w:szCs w:val="72"/>
          <w:highlight w:val="none"/>
        </w:rPr>
        <w:t xml:space="preserve"> </w:t>
      </w:r>
      <w:r>
        <w:rPr>
          <w:rFonts w:ascii="宋体" w:hAnsi="宋体" w:eastAsia="宋体" w:cs="宋体"/>
          <w:b/>
          <w:bCs/>
          <w:color w:val="auto"/>
          <w:spacing w:val="-32"/>
          <w:sz w:val="72"/>
          <w:szCs w:val="72"/>
          <w:highlight w:val="none"/>
        </w:rPr>
        <w:t>件</w:t>
      </w:r>
    </w:p>
    <w:p w14:paraId="2C55A568">
      <w:pPr>
        <w:pStyle w:val="4"/>
        <w:spacing w:line="250" w:lineRule="auto"/>
        <w:rPr>
          <w:color w:val="auto"/>
          <w:highlight w:val="none"/>
        </w:rPr>
      </w:pPr>
    </w:p>
    <w:p w14:paraId="1C0AEA4E">
      <w:pPr>
        <w:pStyle w:val="4"/>
        <w:spacing w:line="250" w:lineRule="auto"/>
        <w:rPr>
          <w:color w:val="auto"/>
          <w:highlight w:val="none"/>
        </w:rPr>
      </w:pPr>
    </w:p>
    <w:p w14:paraId="6319E980">
      <w:pPr>
        <w:pStyle w:val="4"/>
        <w:spacing w:line="250" w:lineRule="auto"/>
        <w:rPr>
          <w:color w:val="auto"/>
          <w:highlight w:val="none"/>
        </w:rPr>
      </w:pPr>
    </w:p>
    <w:p w14:paraId="1EBCF59E">
      <w:pPr>
        <w:pStyle w:val="4"/>
        <w:spacing w:line="250" w:lineRule="auto"/>
        <w:rPr>
          <w:color w:val="auto"/>
          <w:highlight w:val="none"/>
        </w:rPr>
      </w:pPr>
    </w:p>
    <w:p w14:paraId="347ED5E7">
      <w:pPr>
        <w:pStyle w:val="4"/>
        <w:spacing w:line="250" w:lineRule="auto"/>
        <w:rPr>
          <w:color w:val="auto"/>
          <w:highlight w:val="none"/>
        </w:rPr>
      </w:pPr>
    </w:p>
    <w:p w14:paraId="7A1EFF8F">
      <w:pPr>
        <w:pStyle w:val="4"/>
        <w:spacing w:line="250" w:lineRule="auto"/>
        <w:rPr>
          <w:color w:val="auto"/>
          <w:highlight w:val="none"/>
        </w:rPr>
      </w:pPr>
    </w:p>
    <w:p w14:paraId="2497245D">
      <w:pPr>
        <w:pStyle w:val="4"/>
        <w:spacing w:line="250" w:lineRule="auto"/>
        <w:rPr>
          <w:color w:val="auto"/>
          <w:highlight w:val="none"/>
        </w:rPr>
      </w:pPr>
    </w:p>
    <w:p w14:paraId="0F2D3324">
      <w:pPr>
        <w:pStyle w:val="4"/>
        <w:spacing w:line="250" w:lineRule="auto"/>
        <w:rPr>
          <w:color w:val="auto"/>
          <w:highlight w:val="none"/>
        </w:rPr>
      </w:pPr>
    </w:p>
    <w:p w14:paraId="6CFCB86A">
      <w:pPr>
        <w:pStyle w:val="4"/>
        <w:spacing w:line="250" w:lineRule="auto"/>
        <w:rPr>
          <w:color w:val="auto"/>
          <w:highlight w:val="none"/>
        </w:rPr>
      </w:pPr>
    </w:p>
    <w:p w14:paraId="563059D8">
      <w:pPr>
        <w:pStyle w:val="4"/>
        <w:spacing w:line="250" w:lineRule="auto"/>
        <w:rPr>
          <w:color w:val="auto"/>
          <w:highlight w:val="none"/>
        </w:rPr>
      </w:pPr>
    </w:p>
    <w:p w14:paraId="132DE08A">
      <w:pPr>
        <w:pStyle w:val="4"/>
        <w:spacing w:line="250" w:lineRule="auto"/>
        <w:rPr>
          <w:color w:val="auto"/>
          <w:highlight w:val="none"/>
        </w:rPr>
      </w:pPr>
    </w:p>
    <w:p w14:paraId="38ACC77A">
      <w:pPr>
        <w:pStyle w:val="4"/>
        <w:spacing w:line="251" w:lineRule="auto"/>
        <w:rPr>
          <w:color w:val="auto"/>
          <w:highlight w:val="none"/>
        </w:rPr>
      </w:pPr>
    </w:p>
    <w:p w14:paraId="7750A94C">
      <w:pPr>
        <w:pStyle w:val="4"/>
        <w:spacing w:line="251" w:lineRule="auto"/>
        <w:rPr>
          <w:color w:val="auto"/>
          <w:highlight w:val="none"/>
        </w:rPr>
      </w:pPr>
    </w:p>
    <w:p w14:paraId="28522B4A">
      <w:pPr>
        <w:pStyle w:val="4"/>
        <w:spacing w:line="251" w:lineRule="auto"/>
        <w:rPr>
          <w:color w:val="auto"/>
          <w:highlight w:val="none"/>
        </w:rPr>
      </w:pPr>
    </w:p>
    <w:p w14:paraId="68BDCA02">
      <w:pPr>
        <w:pStyle w:val="4"/>
        <w:spacing w:line="251" w:lineRule="auto"/>
        <w:rPr>
          <w:color w:val="auto"/>
          <w:highlight w:val="none"/>
        </w:rPr>
      </w:pPr>
    </w:p>
    <w:p w14:paraId="45A1757B">
      <w:pPr>
        <w:pStyle w:val="4"/>
        <w:spacing w:line="251" w:lineRule="auto"/>
        <w:rPr>
          <w:color w:val="auto"/>
          <w:highlight w:val="none"/>
        </w:rPr>
      </w:pPr>
    </w:p>
    <w:p w14:paraId="050A03DA">
      <w:pPr>
        <w:pStyle w:val="4"/>
        <w:spacing w:line="251" w:lineRule="auto"/>
        <w:rPr>
          <w:color w:val="auto"/>
          <w:highlight w:val="none"/>
        </w:rPr>
      </w:pPr>
    </w:p>
    <w:p w14:paraId="2768D38D">
      <w:pPr>
        <w:pStyle w:val="4"/>
        <w:spacing w:line="251" w:lineRule="auto"/>
        <w:rPr>
          <w:color w:val="auto"/>
          <w:highlight w:val="none"/>
        </w:rPr>
      </w:pPr>
    </w:p>
    <w:p w14:paraId="08403BAD">
      <w:pPr>
        <w:pStyle w:val="4"/>
        <w:spacing w:line="251" w:lineRule="auto"/>
        <w:rPr>
          <w:color w:val="auto"/>
          <w:highlight w:val="none"/>
        </w:rPr>
      </w:pPr>
    </w:p>
    <w:p w14:paraId="005B8E79">
      <w:pPr>
        <w:pStyle w:val="4"/>
        <w:spacing w:line="251" w:lineRule="auto"/>
        <w:rPr>
          <w:color w:val="auto"/>
          <w:highlight w:val="none"/>
        </w:rPr>
      </w:pPr>
    </w:p>
    <w:p w14:paraId="4CD57053">
      <w:pPr>
        <w:pStyle w:val="4"/>
        <w:spacing w:line="251" w:lineRule="auto"/>
        <w:rPr>
          <w:color w:val="auto"/>
          <w:highlight w:val="none"/>
        </w:rPr>
      </w:pPr>
    </w:p>
    <w:p w14:paraId="26DC8412">
      <w:pPr>
        <w:pStyle w:val="4"/>
        <w:spacing w:line="251" w:lineRule="auto"/>
        <w:rPr>
          <w:color w:val="auto"/>
          <w:highlight w:val="none"/>
        </w:rPr>
      </w:pPr>
    </w:p>
    <w:p w14:paraId="65417DF4">
      <w:pPr>
        <w:spacing w:before="117" w:line="219" w:lineRule="auto"/>
        <w:ind w:left="1928"/>
        <w:rPr>
          <w:rFonts w:ascii="宋体" w:hAnsi="宋体" w:eastAsia="宋体" w:cs="宋体"/>
          <w:color w:val="auto"/>
          <w:sz w:val="36"/>
          <w:szCs w:val="36"/>
          <w:highlight w:val="none"/>
        </w:rPr>
      </w:pPr>
      <w:r>
        <w:rPr>
          <w:rFonts w:ascii="宋体" w:hAnsi="宋体" w:eastAsia="宋体" w:cs="宋体"/>
          <w:b/>
          <w:bCs/>
          <w:color w:val="auto"/>
          <w:spacing w:val="-4"/>
          <w:sz w:val="36"/>
          <w:szCs w:val="36"/>
          <w:highlight w:val="none"/>
        </w:rPr>
        <w:t>招标人：陆丰市碣石镇人民政府</w:t>
      </w:r>
    </w:p>
    <w:p w14:paraId="23618A4C">
      <w:pPr>
        <w:spacing w:before="160" w:line="219" w:lineRule="auto"/>
        <w:ind w:left="1023"/>
        <w:rPr>
          <w:rFonts w:hint="eastAsia" w:ascii="宋体" w:hAnsi="宋体" w:eastAsia="宋体" w:cs="宋体"/>
          <w:color w:val="auto"/>
          <w:sz w:val="36"/>
          <w:szCs w:val="36"/>
          <w:highlight w:val="none"/>
          <w:lang w:eastAsia="zh-CN"/>
        </w:rPr>
      </w:pPr>
      <w:r>
        <w:rPr>
          <w:rFonts w:ascii="宋体" w:hAnsi="宋体" w:eastAsia="宋体" w:cs="宋体"/>
          <w:b/>
          <w:bCs/>
          <w:color w:val="auto"/>
          <w:spacing w:val="-4"/>
          <w:sz w:val="36"/>
          <w:szCs w:val="36"/>
          <w:highlight w:val="none"/>
        </w:rPr>
        <w:t>招标代理机构：</w:t>
      </w:r>
      <w:r>
        <w:rPr>
          <w:rFonts w:hint="eastAsia" w:ascii="宋体" w:hAnsi="宋体" w:eastAsia="宋体" w:cs="宋体"/>
          <w:b/>
          <w:bCs/>
          <w:color w:val="auto"/>
          <w:spacing w:val="-4"/>
          <w:sz w:val="36"/>
          <w:szCs w:val="36"/>
          <w:highlight w:val="none"/>
          <w:lang w:eastAsia="zh-CN"/>
        </w:rPr>
        <w:t>广东铭艺工程咨询有限公司</w:t>
      </w:r>
    </w:p>
    <w:p w14:paraId="798F979E">
      <w:pPr>
        <w:spacing w:before="161" w:line="220" w:lineRule="auto"/>
        <w:ind w:left="3061"/>
        <w:rPr>
          <w:rFonts w:ascii="宋体" w:hAnsi="宋体" w:eastAsia="宋体" w:cs="宋体"/>
          <w:color w:val="auto"/>
          <w:sz w:val="36"/>
          <w:szCs w:val="36"/>
          <w:highlight w:val="none"/>
        </w:rPr>
      </w:pPr>
      <w:r>
        <w:rPr>
          <w:rFonts w:ascii="宋体" w:hAnsi="宋体" w:eastAsia="宋体" w:cs="宋体"/>
          <w:b/>
          <w:bCs/>
          <w:color w:val="auto"/>
          <w:spacing w:val="21"/>
          <w:sz w:val="36"/>
          <w:szCs w:val="36"/>
          <w:highlight w:val="none"/>
        </w:rPr>
        <w:t>二</w:t>
      </w:r>
      <w:r>
        <w:rPr>
          <w:rFonts w:ascii="宋体" w:hAnsi="宋体" w:eastAsia="宋体" w:cs="宋体"/>
          <w:color w:val="auto"/>
          <w:spacing w:val="-102"/>
          <w:sz w:val="36"/>
          <w:szCs w:val="36"/>
          <w:highlight w:val="none"/>
        </w:rPr>
        <w:t xml:space="preserve"> </w:t>
      </w:r>
      <w:r>
        <w:rPr>
          <w:rFonts w:ascii="宋体" w:hAnsi="宋体" w:eastAsia="宋体" w:cs="宋体"/>
          <w:b/>
          <w:bCs/>
          <w:color w:val="auto"/>
          <w:spacing w:val="21"/>
          <w:sz w:val="36"/>
          <w:szCs w:val="36"/>
          <w:highlight w:val="none"/>
        </w:rPr>
        <w:t>〇二</w:t>
      </w:r>
      <w:r>
        <w:rPr>
          <w:rFonts w:hint="eastAsia" w:ascii="宋体" w:hAnsi="宋体" w:eastAsia="宋体" w:cs="宋体"/>
          <w:b/>
          <w:bCs/>
          <w:color w:val="auto"/>
          <w:spacing w:val="21"/>
          <w:sz w:val="36"/>
          <w:szCs w:val="36"/>
          <w:highlight w:val="none"/>
          <w:lang w:val="en-US" w:eastAsia="zh-CN"/>
        </w:rPr>
        <w:t>五</w:t>
      </w:r>
      <w:r>
        <w:rPr>
          <w:rFonts w:ascii="宋体" w:hAnsi="宋体" w:eastAsia="宋体" w:cs="宋体"/>
          <w:b/>
          <w:bCs/>
          <w:color w:val="auto"/>
          <w:spacing w:val="21"/>
          <w:sz w:val="36"/>
          <w:szCs w:val="36"/>
          <w:highlight w:val="none"/>
        </w:rPr>
        <w:t>年</w:t>
      </w:r>
      <w:r>
        <w:rPr>
          <w:rFonts w:hint="eastAsia" w:ascii="宋体" w:hAnsi="宋体" w:eastAsia="宋体" w:cs="宋体"/>
          <w:b/>
          <w:bCs/>
          <w:color w:val="auto"/>
          <w:spacing w:val="21"/>
          <w:sz w:val="36"/>
          <w:szCs w:val="36"/>
          <w:highlight w:val="none"/>
          <w:lang w:val="en-US" w:eastAsia="zh-CN"/>
        </w:rPr>
        <w:t>二</w:t>
      </w:r>
      <w:r>
        <w:rPr>
          <w:rFonts w:ascii="宋体" w:hAnsi="宋体" w:eastAsia="宋体" w:cs="宋体"/>
          <w:b/>
          <w:bCs/>
          <w:color w:val="auto"/>
          <w:spacing w:val="21"/>
          <w:sz w:val="36"/>
          <w:szCs w:val="36"/>
          <w:highlight w:val="none"/>
        </w:rPr>
        <w:t>月</w:t>
      </w:r>
    </w:p>
    <w:p w14:paraId="06ED92EA">
      <w:pPr>
        <w:spacing w:line="220" w:lineRule="auto"/>
        <w:rPr>
          <w:rFonts w:ascii="宋体" w:hAnsi="宋体" w:eastAsia="宋体" w:cs="宋体"/>
          <w:color w:val="auto"/>
          <w:sz w:val="36"/>
          <w:szCs w:val="36"/>
          <w:highlight w:val="none"/>
        </w:rPr>
        <w:sectPr>
          <w:headerReference r:id="rId5" w:type="default"/>
          <w:footerReference r:id="rId6" w:type="default"/>
          <w:pgSz w:w="11907" w:h="16841"/>
          <w:pgMar w:top="400" w:right="1535" w:bottom="0" w:left="1486" w:header="0" w:footer="0" w:gutter="0"/>
          <w:pgNumType w:fmt="decimal"/>
          <w:cols w:space="720" w:num="1"/>
        </w:sectPr>
      </w:pPr>
    </w:p>
    <w:p w14:paraId="75BFF70F">
      <w:pPr>
        <w:pStyle w:val="4"/>
        <w:spacing w:line="241" w:lineRule="auto"/>
        <w:rPr>
          <w:color w:val="auto"/>
          <w:highlight w:val="none"/>
        </w:rPr>
      </w:pPr>
    </w:p>
    <w:p w14:paraId="3FDE8915">
      <w:pPr>
        <w:pStyle w:val="4"/>
        <w:spacing w:line="241" w:lineRule="auto"/>
        <w:rPr>
          <w:color w:val="auto"/>
          <w:highlight w:val="none"/>
        </w:rPr>
      </w:pPr>
    </w:p>
    <w:p w14:paraId="49B61A63">
      <w:pPr>
        <w:pStyle w:val="4"/>
        <w:spacing w:line="242" w:lineRule="auto"/>
        <w:rPr>
          <w:color w:val="auto"/>
          <w:highlight w:val="none"/>
        </w:rPr>
      </w:pPr>
    </w:p>
    <w:p w14:paraId="572A897A">
      <w:pPr>
        <w:pStyle w:val="4"/>
        <w:spacing w:line="242" w:lineRule="auto"/>
        <w:rPr>
          <w:color w:val="auto"/>
          <w:highlight w:val="none"/>
        </w:rPr>
      </w:pPr>
    </w:p>
    <w:p w14:paraId="37BE92B4">
      <w:pPr>
        <w:pStyle w:val="4"/>
        <w:spacing w:line="242" w:lineRule="auto"/>
        <w:rPr>
          <w:color w:val="auto"/>
          <w:highlight w:val="none"/>
        </w:rPr>
      </w:pPr>
    </w:p>
    <w:p w14:paraId="34AC63AF">
      <w:pPr>
        <w:pStyle w:val="4"/>
        <w:spacing w:line="242" w:lineRule="auto"/>
        <w:rPr>
          <w:color w:val="auto"/>
          <w:highlight w:val="none"/>
        </w:rPr>
      </w:pPr>
    </w:p>
    <w:p w14:paraId="29F7A895">
      <w:pPr>
        <w:pStyle w:val="4"/>
        <w:spacing w:line="242" w:lineRule="auto"/>
        <w:rPr>
          <w:color w:val="auto"/>
          <w:highlight w:val="none"/>
        </w:rPr>
      </w:pPr>
    </w:p>
    <w:sdt>
      <w:sdtPr>
        <w:rPr>
          <w:rFonts w:ascii="宋体" w:hAnsi="宋体" w:eastAsia="宋体" w:cs="宋体"/>
          <w:color w:val="auto"/>
          <w:sz w:val="36"/>
          <w:szCs w:val="36"/>
          <w:highlight w:val="none"/>
        </w:rPr>
        <w:id w:val="147470238"/>
        <w:docPartObj>
          <w:docPartGallery w:val="Table of Contents"/>
          <w:docPartUnique/>
        </w:docPartObj>
      </w:sdtPr>
      <w:sdtEndPr>
        <w:rPr>
          <w:rFonts w:ascii="宋体" w:hAnsi="宋体" w:eastAsia="宋体" w:cs="宋体"/>
          <w:color w:val="auto"/>
          <w:sz w:val="28"/>
          <w:szCs w:val="28"/>
          <w:highlight w:val="none"/>
        </w:rPr>
      </w:sdtEndPr>
      <w:sdtContent>
        <w:p w14:paraId="2C8D7DAD">
          <w:pPr>
            <w:spacing w:before="117" w:line="222" w:lineRule="auto"/>
            <w:ind w:left="4041"/>
            <w:rPr>
              <w:rFonts w:ascii="宋体" w:hAnsi="宋体" w:eastAsia="宋体" w:cs="宋体"/>
              <w:color w:val="auto"/>
              <w:sz w:val="36"/>
              <w:szCs w:val="36"/>
              <w:highlight w:val="none"/>
            </w:rPr>
          </w:pPr>
          <w:r>
            <w:rPr>
              <w:rFonts w:ascii="宋体" w:hAnsi="宋体" w:eastAsia="宋体" w:cs="宋体"/>
              <w:b/>
              <w:bCs/>
              <w:color w:val="auto"/>
              <w:spacing w:val="-46"/>
              <w:sz w:val="36"/>
              <w:szCs w:val="36"/>
              <w:highlight w:val="none"/>
            </w:rPr>
            <w:t>目</w:t>
          </w:r>
          <w:r>
            <w:rPr>
              <w:rFonts w:ascii="宋体" w:hAnsi="宋体" w:eastAsia="宋体" w:cs="宋体"/>
              <w:color w:val="auto"/>
              <w:spacing w:val="10"/>
              <w:sz w:val="36"/>
              <w:szCs w:val="36"/>
              <w:highlight w:val="none"/>
            </w:rPr>
            <w:t xml:space="preserve">  </w:t>
          </w:r>
          <w:r>
            <w:rPr>
              <w:rFonts w:ascii="宋体" w:hAnsi="宋体" w:eastAsia="宋体" w:cs="宋体"/>
              <w:b/>
              <w:bCs/>
              <w:color w:val="auto"/>
              <w:spacing w:val="-46"/>
              <w:sz w:val="36"/>
              <w:szCs w:val="36"/>
              <w:highlight w:val="none"/>
            </w:rPr>
            <w:t>录</w:t>
          </w:r>
        </w:p>
        <w:p w14:paraId="409015B1">
          <w:pPr>
            <w:pStyle w:val="4"/>
            <w:spacing w:line="389" w:lineRule="auto"/>
            <w:rPr>
              <w:color w:val="auto"/>
              <w:highlight w:val="none"/>
            </w:rPr>
          </w:pPr>
        </w:p>
        <w:p w14:paraId="4F885B59">
          <w:pPr>
            <w:tabs>
              <w:tab w:val="right" w:leader="dot" w:pos="8600"/>
            </w:tabs>
            <w:spacing w:before="91" w:line="185" w:lineRule="auto"/>
            <w:rPr>
              <w:rFonts w:ascii="宋体" w:hAnsi="宋体" w:eastAsia="宋体" w:cs="宋体"/>
              <w:color w:val="auto"/>
              <w:sz w:val="28"/>
              <w:szCs w:val="28"/>
              <w:highlight w:val="none"/>
            </w:rPr>
          </w:pPr>
          <w:bookmarkStart w:id="0" w:name="bookmark1"/>
          <w:bookmarkEnd w:id="0"/>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b/>
              <w:bCs/>
              <w:color w:val="auto"/>
              <w:spacing w:val="-4"/>
              <w:sz w:val="28"/>
              <w:szCs w:val="28"/>
              <w:highlight w:val="none"/>
            </w:rPr>
            <w:t>第一章</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招标公告</w:t>
          </w:r>
          <w:r>
            <w:rPr>
              <w:rFonts w:ascii="宋体" w:hAnsi="宋体" w:eastAsia="宋体" w:cs="宋体"/>
              <w:color w:val="auto"/>
              <w:spacing w:val="-41"/>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ab/>
          </w:r>
          <w:r>
            <w:rPr>
              <w:rFonts w:ascii="宋体" w:hAnsi="宋体" w:eastAsia="宋体" w:cs="宋体"/>
              <w:color w:val="auto"/>
              <w:spacing w:val="-8"/>
              <w:sz w:val="28"/>
              <w:szCs w:val="28"/>
              <w:highlight w:val="none"/>
            </w:rPr>
            <w:t xml:space="preserve"> </w:t>
          </w:r>
          <w:r>
            <w:rPr>
              <w:rFonts w:hint="eastAsia" w:ascii="宋体" w:hAnsi="宋体" w:eastAsia="宋体" w:cs="宋体"/>
              <w:b/>
              <w:bCs/>
              <w:color w:val="auto"/>
              <w:spacing w:val="-3"/>
              <w:sz w:val="28"/>
              <w:szCs w:val="28"/>
              <w:highlight w:val="none"/>
              <w:lang w:val="en-US" w:eastAsia="zh-CN"/>
            </w:rPr>
            <w:t>1</w:t>
          </w:r>
          <w:r>
            <w:rPr>
              <w:rFonts w:ascii="宋体" w:hAnsi="宋体" w:eastAsia="宋体" w:cs="宋体"/>
              <w:b/>
              <w:bCs/>
              <w:color w:val="auto"/>
              <w:spacing w:val="-3"/>
              <w:sz w:val="28"/>
              <w:szCs w:val="28"/>
              <w:highlight w:val="none"/>
            </w:rPr>
            <w:fldChar w:fldCharType="end"/>
          </w:r>
        </w:p>
        <w:p w14:paraId="471207F2">
          <w:pPr>
            <w:pStyle w:val="4"/>
            <w:spacing w:line="291" w:lineRule="auto"/>
            <w:rPr>
              <w:color w:val="auto"/>
              <w:highlight w:val="none"/>
            </w:rPr>
          </w:pPr>
        </w:p>
        <w:p w14:paraId="0F5276DD">
          <w:pPr>
            <w:tabs>
              <w:tab w:val="right" w:leader="dot" w:pos="8600"/>
            </w:tabs>
            <w:spacing w:before="91" w:line="185" w:lineRule="auto"/>
            <w:rPr>
              <w:rFonts w:ascii="宋体" w:hAnsi="宋体" w:eastAsia="宋体" w:cs="宋体"/>
              <w:color w:val="auto"/>
              <w:sz w:val="28"/>
              <w:szCs w:val="28"/>
              <w:highlight w:val="none"/>
            </w:rPr>
          </w:pPr>
          <w:bookmarkStart w:id="1" w:name="bookmark3"/>
          <w:bookmarkEnd w:id="1"/>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b/>
              <w:bCs/>
              <w:color w:val="auto"/>
              <w:spacing w:val="-3"/>
              <w:sz w:val="28"/>
              <w:szCs w:val="28"/>
              <w:highlight w:val="none"/>
            </w:rPr>
            <w:t>第二章</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投标人须知</w:t>
          </w:r>
          <w:r>
            <w:rPr>
              <w:rFonts w:ascii="宋体" w:hAnsi="宋体" w:eastAsia="宋体" w:cs="宋体"/>
              <w:color w:val="auto"/>
              <w:spacing w:val="-40"/>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ab/>
          </w:r>
          <w:r>
            <w:rPr>
              <w:rFonts w:ascii="宋体" w:hAnsi="宋体" w:eastAsia="宋体" w:cs="宋体"/>
              <w:color w:val="auto"/>
              <w:spacing w:val="-26"/>
              <w:sz w:val="28"/>
              <w:szCs w:val="28"/>
              <w:highlight w:val="none"/>
            </w:rPr>
            <w:t xml:space="preserve"> </w:t>
          </w:r>
          <w:r>
            <w:rPr>
              <w:rFonts w:hint="eastAsia" w:ascii="宋体" w:hAnsi="宋体" w:eastAsia="宋体" w:cs="宋体"/>
              <w:b/>
              <w:bCs/>
              <w:color w:val="auto"/>
              <w:spacing w:val="-3"/>
              <w:sz w:val="28"/>
              <w:szCs w:val="28"/>
              <w:highlight w:val="none"/>
              <w:lang w:val="en-US" w:eastAsia="zh-CN"/>
            </w:rPr>
            <w:t>4</w:t>
          </w:r>
          <w:r>
            <w:rPr>
              <w:rFonts w:ascii="宋体" w:hAnsi="宋体" w:eastAsia="宋体" w:cs="宋体"/>
              <w:b/>
              <w:bCs/>
              <w:color w:val="auto"/>
              <w:spacing w:val="-3"/>
              <w:sz w:val="28"/>
              <w:szCs w:val="28"/>
              <w:highlight w:val="none"/>
            </w:rPr>
            <w:fldChar w:fldCharType="end"/>
          </w:r>
        </w:p>
        <w:p w14:paraId="464EBEF4">
          <w:pPr>
            <w:pStyle w:val="4"/>
            <w:spacing w:line="291" w:lineRule="auto"/>
            <w:rPr>
              <w:color w:val="auto"/>
              <w:highlight w:val="none"/>
            </w:rPr>
          </w:pPr>
        </w:p>
        <w:p w14:paraId="00A2EDF9">
          <w:pPr>
            <w:tabs>
              <w:tab w:val="right" w:leader="dot" w:pos="8600"/>
            </w:tabs>
            <w:spacing w:before="91" w:line="185" w:lineRule="auto"/>
            <w:rPr>
              <w:rFonts w:ascii="宋体" w:hAnsi="宋体" w:eastAsia="宋体" w:cs="宋体"/>
              <w:color w:val="auto"/>
              <w:sz w:val="28"/>
              <w:szCs w:val="28"/>
              <w:highlight w:val="none"/>
            </w:rPr>
          </w:pPr>
          <w:bookmarkStart w:id="2" w:name="bookmark5"/>
          <w:bookmarkEnd w:id="2"/>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宋体" w:hAnsi="宋体" w:eastAsia="宋体" w:cs="宋体"/>
              <w:b/>
              <w:bCs/>
              <w:color w:val="auto"/>
              <w:spacing w:val="-3"/>
              <w:sz w:val="28"/>
              <w:szCs w:val="28"/>
              <w:highlight w:val="none"/>
            </w:rPr>
            <w:t>第三章</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评标办法(综合评估法)</w:t>
          </w:r>
          <w:r>
            <w:rPr>
              <w:rFonts w:ascii="宋体" w:hAnsi="宋体" w:eastAsia="宋体" w:cs="宋体"/>
              <w:color w:val="auto"/>
              <w:spacing w:val="-3"/>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ab/>
          </w:r>
          <w:r>
            <w:rPr>
              <w:rFonts w:ascii="宋体" w:hAnsi="宋体" w:eastAsia="宋体" w:cs="宋体"/>
              <w:color w:val="auto"/>
              <w:spacing w:val="-22"/>
              <w:sz w:val="28"/>
              <w:szCs w:val="28"/>
              <w:highlight w:val="none"/>
            </w:rPr>
            <w:t xml:space="preserve"> </w:t>
          </w:r>
          <w:r>
            <w:rPr>
              <w:rFonts w:ascii="宋体" w:hAnsi="宋体" w:eastAsia="宋体" w:cs="宋体"/>
              <w:b/>
              <w:bCs/>
              <w:color w:val="auto"/>
              <w:spacing w:val="-7"/>
              <w:sz w:val="28"/>
              <w:szCs w:val="28"/>
              <w:highlight w:val="none"/>
            </w:rPr>
            <w:t>2</w:t>
          </w:r>
          <w:r>
            <w:rPr>
              <w:rFonts w:hint="eastAsia" w:ascii="宋体" w:hAnsi="宋体" w:eastAsia="宋体" w:cs="宋体"/>
              <w:b/>
              <w:bCs/>
              <w:color w:val="auto"/>
              <w:spacing w:val="-7"/>
              <w:sz w:val="28"/>
              <w:szCs w:val="28"/>
              <w:highlight w:val="none"/>
              <w:lang w:val="en-US" w:eastAsia="zh-CN"/>
            </w:rPr>
            <w:t>2</w:t>
          </w:r>
          <w:r>
            <w:rPr>
              <w:rFonts w:ascii="宋体" w:hAnsi="宋体" w:eastAsia="宋体" w:cs="宋体"/>
              <w:b/>
              <w:bCs/>
              <w:color w:val="auto"/>
              <w:spacing w:val="-7"/>
              <w:sz w:val="28"/>
              <w:szCs w:val="28"/>
              <w:highlight w:val="none"/>
            </w:rPr>
            <w:fldChar w:fldCharType="end"/>
          </w:r>
        </w:p>
        <w:p w14:paraId="4C65C27B">
          <w:pPr>
            <w:pStyle w:val="4"/>
            <w:spacing w:line="292" w:lineRule="auto"/>
            <w:rPr>
              <w:color w:val="auto"/>
              <w:highlight w:val="none"/>
            </w:rPr>
          </w:pPr>
        </w:p>
        <w:p w14:paraId="237C2B42">
          <w:pPr>
            <w:tabs>
              <w:tab w:val="right" w:leader="dot" w:pos="8600"/>
            </w:tabs>
            <w:spacing w:before="91" w:line="185" w:lineRule="auto"/>
            <w:rPr>
              <w:rFonts w:ascii="宋体" w:hAnsi="宋体" w:eastAsia="宋体" w:cs="宋体"/>
              <w:color w:val="auto"/>
              <w:sz w:val="28"/>
              <w:szCs w:val="28"/>
              <w:highlight w:val="none"/>
            </w:rPr>
          </w:pPr>
          <w:bookmarkStart w:id="3" w:name="bookmark7"/>
          <w:bookmarkEnd w:id="3"/>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rFonts w:ascii="宋体" w:hAnsi="宋体" w:eastAsia="宋体" w:cs="宋体"/>
              <w:b/>
              <w:bCs/>
              <w:color w:val="auto"/>
              <w:spacing w:val="-3"/>
              <w:sz w:val="28"/>
              <w:szCs w:val="28"/>
              <w:highlight w:val="none"/>
            </w:rPr>
            <w:t>第四章</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合同条款及格式</w:t>
          </w:r>
          <w:r>
            <w:rPr>
              <w:rFonts w:ascii="宋体" w:hAnsi="宋体" w:eastAsia="宋体" w:cs="宋体"/>
              <w:color w:val="auto"/>
              <w:spacing w:val="-24"/>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ab/>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7"/>
              <w:sz w:val="28"/>
              <w:szCs w:val="28"/>
              <w:highlight w:val="none"/>
            </w:rPr>
            <w:t>3</w:t>
          </w:r>
          <w:r>
            <w:rPr>
              <w:rFonts w:hint="eastAsia" w:ascii="宋体" w:hAnsi="宋体" w:eastAsia="宋体" w:cs="宋体"/>
              <w:b/>
              <w:bCs/>
              <w:color w:val="auto"/>
              <w:spacing w:val="-7"/>
              <w:sz w:val="28"/>
              <w:szCs w:val="28"/>
              <w:highlight w:val="none"/>
              <w:lang w:val="en-US" w:eastAsia="zh-CN"/>
            </w:rPr>
            <w:t>0</w:t>
          </w:r>
          <w:r>
            <w:rPr>
              <w:rFonts w:ascii="宋体" w:hAnsi="宋体" w:eastAsia="宋体" w:cs="宋体"/>
              <w:b/>
              <w:bCs/>
              <w:color w:val="auto"/>
              <w:spacing w:val="-7"/>
              <w:sz w:val="28"/>
              <w:szCs w:val="28"/>
              <w:highlight w:val="none"/>
            </w:rPr>
            <w:fldChar w:fldCharType="end"/>
          </w:r>
        </w:p>
        <w:p w14:paraId="1458176A">
          <w:pPr>
            <w:pStyle w:val="4"/>
            <w:spacing w:line="300" w:lineRule="auto"/>
            <w:rPr>
              <w:color w:val="auto"/>
              <w:highlight w:val="none"/>
            </w:rPr>
          </w:pPr>
        </w:p>
        <w:p w14:paraId="01CF9096">
          <w:pPr>
            <w:tabs>
              <w:tab w:val="right" w:leader="dot" w:pos="8600"/>
            </w:tabs>
            <w:spacing w:before="92" w:line="185" w:lineRule="auto"/>
            <w:rPr>
              <w:rFonts w:hint="eastAsia" w:ascii="宋体" w:hAnsi="宋体" w:eastAsia="宋体" w:cs="宋体"/>
              <w:color w:val="auto"/>
              <w:sz w:val="28"/>
              <w:szCs w:val="28"/>
              <w:highlight w:val="none"/>
              <w:lang w:val="en-US" w:eastAsia="zh-CN"/>
            </w:rPr>
          </w:pPr>
          <w:bookmarkStart w:id="4" w:name="bookmark15"/>
          <w:bookmarkEnd w:id="4"/>
          <w:bookmarkStart w:id="5" w:name="bookmark9"/>
          <w:bookmarkEnd w:id="5"/>
          <w:r>
            <w:rPr>
              <w:color w:val="auto"/>
              <w:highlight w:val="none"/>
            </w:rPr>
            <w:fldChar w:fldCharType="begin"/>
          </w:r>
          <w:r>
            <w:rPr>
              <w:color w:val="auto"/>
              <w:highlight w:val="none"/>
            </w:rPr>
            <w:instrText xml:space="preserve"> HYPERLINK \l "bookmark16" </w:instrText>
          </w:r>
          <w:r>
            <w:rPr>
              <w:color w:val="auto"/>
              <w:highlight w:val="none"/>
            </w:rPr>
            <w:fldChar w:fldCharType="separate"/>
          </w:r>
          <w:r>
            <w:rPr>
              <w:rFonts w:ascii="宋体" w:hAnsi="宋体" w:eastAsia="宋体" w:cs="宋体"/>
              <w:b/>
              <w:bCs/>
              <w:color w:val="auto"/>
              <w:spacing w:val="-3"/>
              <w:sz w:val="28"/>
              <w:szCs w:val="28"/>
              <w:highlight w:val="none"/>
            </w:rPr>
            <w:t>第五章</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发包人要求</w:t>
          </w:r>
          <w:r>
            <w:rPr>
              <w:rFonts w:ascii="宋体" w:hAnsi="宋体" w:eastAsia="宋体" w:cs="宋体"/>
              <w:color w:val="auto"/>
              <w:spacing w:val="-40"/>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ab/>
          </w:r>
          <w:r>
            <w:rPr>
              <w:rFonts w:ascii="宋体" w:hAnsi="宋体" w:eastAsia="宋体" w:cs="宋体"/>
              <w:color w:val="auto"/>
              <w:spacing w:val="-24"/>
              <w:sz w:val="28"/>
              <w:szCs w:val="28"/>
              <w:highlight w:val="none"/>
            </w:rPr>
            <w:t xml:space="preserve"> </w:t>
          </w:r>
          <w:r>
            <w:rPr>
              <w:rFonts w:hint="eastAsia" w:ascii="宋体" w:hAnsi="宋体" w:eastAsia="宋体" w:cs="宋体"/>
              <w:b/>
              <w:bCs/>
              <w:color w:val="auto"/>
              <w:spacing w:val="-6"/>
              <w:sz w:val="28"/>
              <w:szCs w:val="28"/>
              <w:highlight w:val="none"/>
              <w:lang w:val="en-US" w:eastAsia="zh-CN"/>
            </w:rPr>
            <w:t>3</w:t>
          </w:r>
          <w:r>
            <w:rPr>
              <w:rFonts w:ascii="宋体" w:hAnsi="宋体" w:eastAsia="宋体" w:cs="宋体"/>
              <w:b/>
              <w:bCs/>
              <w:color w:val="auto"/>
              <w:spacing w:val="-6"/>
              <w:sz w:val="28"/>
              <w:szCs w:val="28"/>
              <w:highlight w:val="none"/>
            </w:rPr>
            <w:fldChar w:fldCharType="end"/>
          </w:r>
          <w:r>
            <w:rPr>
              <w:rFonts w:hint="eastAsia" w:ascii="宋体" w:hAnsi="宋体" w:eastAsia="宋体" w:cs="宋体"/>
              <w:b/>
              <w:bCs/>
              <w:color w:val="auto"/>
              <w:spacing w:val="-6"/>
              <w:sz w:val="28"/>
              <w:szCs w:val="28"/>
              <w:highlight w:val="none"/>
              <w:lang w:val="en-US" w:eastAsia="zh-CN"/>
            </w:rPr>
            <w:t>8</w:t>
          </w:r>
        </w:p>
        <w:p w14:paraId="22A464D5">
          <w:pPr>
            <w:pStyle w:val="4"/>
            <w:spacing w:line="292" w:lineRule="auto"/>
            <w:rPr>
              <w:color w:val="auto"/>
              <w:highlight w:val="none"/>
            </w:rPr>
          </w:pPr>
        </w:p>
        <w:p w14:paraId="62239C7C">
          <w:pPr>
            <w:tabs>
              <w:tab w:val="right" w:leader="dot" w:pos="8600"/>
            </w:tabs>
            <w:spacing w:before="92" w:line="219" w:lineRule="auto"/>
            <w:rPr>
              <w:rFonts w:ascii="宋体" w:hAnsi="宋体" w:eastAsia="宋体" w:cs="宋体"/>
              <w:color w:val="auto"/>
              <w:sz w:val="28"/>
              <w:szCs w:val="28"/>
              <w:highlight w:val="none"/>
            </w:rPr>
          </w:pPr>
          <w:bookmarkStart w:id="6" w:name="bookmark17"/>
          <w:bookmarkEnd w:id="6"/>
          <w:r>
            <w:rPr>
              <w:color w:val="auto"/>
              <w:highlight w:val="none"/>
            </w:rPr>
            <w:fldChar w:fldCharType="begin"/>
          </w:r>
          <w:r>
            <w:rPr>
              <w:color w:val="auto"/>
              <w:highlight w:val="none"/>
            </w:rPr>
            <w:instrText xml:space="preserve"> HYPERLINK \l "bookmark18" </w:instrText>
          </w:r>
          <w:r>
            <w:rPr>
              <w:color w:val="auto"/>
              <w:highlight w:val="none"/>
            </w:rPr>
            <w:fldChar w:fldCharType="separate"/>
          </w:r>
          <w:r>
            <w:rPr>
              <w:rFonts w:ascii="宋体" w:hAnsi="宋体" w:eastAsia="宋体" w:cs="宋体"/>
              <w:b/>
              <w:bCs/>
              <w:color w:val="auto"/>
              <w:spacing w:val="-3"/>
              <w:sz w:val="28"/>
              <w:szCs w:val="28"/>
              <w:highlight w:val="none"/>
            </w:rPr>
            <w:t>第六章</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投标文件格式</w:t>
          </w:r>
          <w:r>
            <w:rPr>
              <w:rFonts w:ascii="宋体" w:hAnsi="宋体" w:eastAsia="宋体" w:cs="宋体"/>
              <w:color w:val="auto"/>
              <w:spacing w:val="-32"/>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ab/>
          </w:r>
          <w:r>
            <w:rPr>
              <w:rFonts w:ascii="宋体" w:hAnsi="宋体" w:eastAsia="宋体" w:cs="宋体"/>
              <w:color w:val="auto"/>
              <w:spacing w:val="-24"/>
              <w:sz w:val="28"/>
              <w:szCs w:val="28"/>
              <w:highlight w:val="none"/>
            </w:rPr>
            <w:t xml:space="preserve"> </w:t>
          </w:r>
          <w:r>
            <w:rPr>
              <w:rFonts w:ascii="宋体" w:hAnsi="宋体" w:eastAsia="宋体" w:cs="宋体"/>
              <w:b/>
              <w:bCs/>
              <w:color w:val="auto"/>
              <w:spacing w:val="-6"/>
              <w:sz w:val="28"/>
              <w:szCs w:val="28"/>
              <w:highlight w:val="none"/>
            </w:rPr>
            <w:fldChar w:fldCharType="end"/>
          </w:r>
          <w:r>
            <w:rPr>
              <w:rFonts w:hint="eastAsia" w:ascii="宋体" w:hAnsi="宋体" w:eastAsia="宋体" w:cs="宋体"/>
              <w:b/>
              <w:bCs/>
              <w:color w:val="auto"/>
              <w:spacing w:val="-6"/>
              <w:sz w:val="28"/>
              <w:szCs w:val="28"/>
              <w:highlight w:val="none"/>
              <w:lang w:val="en-US" w:eastAsia="zh-CN"/>
            </w:rPr>
            <w:t>39</w:t>
          </w:r>
        </w:p>
      </w:sdtContent>
    </w:sdt>
    <w:p w14:paraId="409E70DA">
      <w:pPr>
        <w:spacing w:line="219" w:lineRule="auto"/>
        <w:rPr>
          <w:rFonts w:ascii="宋体" w:hAnsi="宋体" w:eastAsia="宋体" w:cs="宋体"/>
          <w:color w:val="auto"/>
          <w:sz w:val="28"/>
          <w:szCs w:val="28"/>
          <w:highlight w:val="none"/>
        </w:rPr>
        <w:sectPr>
          <w:headerReference r:id="rId7" w:type="default"/>
          <w:footerReference r:id="rId8" w:type="default"/>
          <w:pgSz w:w="11907" w:h="16841"/>
          <w:pgMar w:top="400" w:right="1785" w:bottom="0" w:left="1429" w:header="0" w:footer="0" w:gutter="0"/>
          <w:pgNumType w:fmt="decimal" w:start="1"/>
          <w:cols w:space="720" w:num="1"/>
        </w:sectPr>
      </w:pPr>
    </w:p>
    <w:p w14:paraId="536F73FB">
      <w:pPr>
        <w:pStyle w:val="4"/>
        <w:spacing w:line="400" w:lineRule="auto"/>
        <w:rPr>
          <w:color w:val="auto"/>
          <w:highlight w:val="none"/>
        </w:rPr>
      </w:pPr>
    </w:p>
    <w:p w14:paraId="33B862FE">
      <w:pPr>
        <w:spacing w:before="100" w:line="224" w:lineRule="auto"/>
        <w:ind w:left="3348"/>
        <w:outlineLvl w:val="0"/>
        <w:rPr>
          <w:rFonts w:ascii="宋体" w:hAnsi="宋体" w:eastAsia="宋体" w:cs="宋体"/>
          <w:color w:val="auto"/>
          <w:sz w:val="31"/>
          <w:szCs w:val="31"/>
          <w:highlight w:val="none"/>
        </w:rPr>
      </w:pPr>
      <w:bookmarkStart w:id="7" w:name="bookmark1"/>
      <w:bookmarkEnd w:id="7"/>
      <w:bookmarkStart w:id="8" w:name="bookmark2"/>
      <w:bookmarkEnd w:id="8"/>
      <w:r>
        <w:rPr>
          <w:rFonts w:ascii="宋体" w:hAnsi="宋体" w:eastAsia="宋体" w:cs="宋体"/>
          <w:b/>
          <w:bCs/>
          <w:color w:val="auto"/>
          <w:spacing w:val="6"/>
          <w:sz w:val="31"/>
          <w:szCs w:val="31"/>
          <w:highlight w:val="none"/>
        </w:rPr>
        <w:t>第一章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招标公告</w:t>
      </w:r>
    </w:p>
    <w:p w14:paraId="0A94AC74">
      <w:pPr>
        <w:spacing w:before="148" w:line="220" w:lineRule="auto"/>
        <w:ind w:left="55"/>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1.</w:t>
      </w:r>
      <w:r>
        <w:rPr>
          <w:rFonts w:ascii="宋体" w:hAnsi="宋体" w:eastAsia="宋体" w:cs="宋体"/>
          <w:color w:val="auto"/>
          <w:spacing w:val="11"/>
          <w:sz w:val="24"/>
          <w:szCs w:val="24"/>
          <w:highlight w:val="none"/>
        </w:rPr>
        <w:t xml:space="preserve"> </w:t>
      </w:r>
      <w:r>
        <w:rPr>
          <w:rFonts w:ascii="宋体" w:hAnsi="宋体" w:eastAsia="宋体" w:cs="宋体"/>
          <w:b/>
          <w:bCs/>
          <w:color w:val="auto"/>
          <w:spacing w:val="-8"/>
          <w:sz w:val="24"/>
          <w:szCs w:val="24"/>
          <w:highlight w:val="none"/>
        </w:rPr>
        <w:t>招标条件</w:t>
      </w:r>
    </w:p>
    <w:p w14:paraId="4708997C">
      <w:pPr>
        <w:spacing w:before="180" w:line="355" w:lineRule="auto"/>
        <w:ind w:left="39" w:right="74" w:firstLine="440"/>
        <w:jc w:val="both"/>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陆丰市碣石镇玄武山自来水厂扩容提质及老旧管道改造工程项目施工图设计</w:t>
      </w:r>
      <w:r>
        <w:rPr>
          <w:rFonts w:ascii="宋体" w:hAnsi="宋体" w:eastAsia="宋体" w:cs="宋体"/>
          <w:color w:val="auto"/>
          <w:spacing w:val="4"/>
          <w:sz w:val="24"/>
          <w:szCs w:val="24"/>
          <w:highlight w:val="none"/>
        </w:rPr>
        <w:t>已由陆</w:t>
      </w:r>
      <w:r>
        <w:rPr>
          <w:rFonts w:ascii="宋体" w:hAnsi="宋体" w:eastAsia="宋体" w:cs="宋体"/>
          <w:color w:val="auto"/>
          <w:spacing w:val="3"/>
          <w:sz w:val="24"/>
          <w:szCs w:val="24"/>
          <w:highlight w:val="none"/>
        </w:rPr>
        <w:t>丰市发展和改革局以</w:t>
      </w:r>
      <w:r>
        <w:rPr>
          <w:rStyle w:val="11"/>
          <w:rFonts w:hint="eastAsia" w:ascii="宋体" w:hAnsi="宋体" w:eastAsia="宋体" w:cs="宋体"/>
          <w:color w:val="auto"/>
          <w:sz w:val="24"/>
          <w:highlight w:val="none"/>
          <w:lang w:val="en-US" w:eastAsia="zh-CN"/>
        </w:rPr>
        <w:t>陆发改投审</w:t>
      </w:r>
      <w:r>
        <w:rPr>
          <w:rStyle w:val="11"/>
          <w:rFonts w:hint="eastAsia" w:ascii="宋体" w:hAnsi="宋体" w:eastAsia="宋体" w:cs="宋体"/>
          <w:color w:val="auto"/>
          <w:sz w:val="24"/>
          <w:highlight w:val="none"/>
          <w:u w:val="none"/>
          <w:lang w:val="en-US" w:eastAsia="zh-CN"/>
        </w:rPr>
        <w:t>〔2024〕47号</w:t>
      </w:r>
      <w:r>
        <w:rPr>
          <w:rFonts w:ascii="宋体" w:hAnsi="宋体" w:eastAsia="宋体" w:cs="宋体"/>
          <w:color w:val="auto"/>
          <w:spacing w:val="3"/>
          <w:sz w:val="24"/>
          <w:szCs w:val="24"/>
          <w:highlight w:val="none"/>
        </w:rPr>
        <w:t>文件批准实施及核准招标，项目代码</w:t>
      </w:r>
      <w:r>
        <w:rPr>
          <w:rFonts w:ascii="宋体" w:hAnsi="宋体" w:eastAsia="宋体" w:cs="宋体"/>
          <w:color w:val="auto"/>
          <w:spacing w:val="11"/>
          <w:sz w:val="24"/>
          <w:szCs w:val="24"/>
          <w:highlight w:val="none"/>
        </w:rPr>
        <w:t xml:space="preserve"> </w:t>
      </w:r>
      <w:r>
        <w:rPr>
          <w:rFonts w:hint="eastAsia" w:ascii="宋体" w:hAnsi="宋体" w:eastAsia="宋体" w:cs="宋体"/>
          <w:color w:val="auto"/>
          <w:spacing w:val="-3"/>
          <w:sz w:val="24"/>
          <w:szCs w:val="24"/>
          <w:highlight w:val="none"/>
        </w:rPr>
        <w:t>2210-441581-04-01-884868</w:t>
      </w:r>
      <w:r>
        <w:rPr>
          <w:rFonts w:ascii="宋体" w:hAnsi="宋体" w:eastAsia="宋体" w:cs="宋体"/>
          <w:color w:val="auto"/>
          <w:spacing w:val="-4"/>
          <w:sz w:val="24"/>
          <w:szCs w:val="24"/>
          <w:highlight w:val="none"/>
        </w:rPr>
        <w:t>。项目资金为申请上级补助及地方政府专项债券资金，</w:t>
      </w:r>
      <w:r>
        <w:rPr>
          <w:rFonts w:ascii="宋体" w:hAnsi="宋体" w:eastAsia="宋体" w:cs="宋体"/>
          <w:color w:val="auto"/>
          <w:spacing w:val="-49"/>
          <w:sz w:val="24"/>
          <w:szCs w:val="24"/>
          <w:highlight w:val="none"/>
        </w:rPr>
        <w:t xml:space="preserve"> </w:t>
      </w:r>
      <w:r>
        <w:rPr>
          <w:rFonts w:ascii="宋体" w:hAnsi="宋体" w:eastAsia="宋体" w:cs="宋体"/>
          <w:color w:val="auto"/>
          <w:spacing w:val="-4"/>
          <w:sz w:val="24"/>
          <w:szCs w:val="24"/>
          <w:highlight w:val="none"/>
        </w:rPr>
        <w:t>不足</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部分由市财政配套解决，资金已落实。招标人为陆丰市碣石镇人民政府，招标代理机构</w:t>
      </w:r>
      <w:r>
        <w:rPr>
          <w:rFonts w:ascii="宋体" w:hAnsi="宋体" w:eastAsia="宋体" w:cs="宋体"/>
          <w:color w:val="auto"/>
          <w:spacing w:val="10"/>
          <w:sz w:val="24"/>
          <w:szCs w:val="24"/>
          <w:highlight w:val="none"/>
        </w:rPr>
        <w:t xml:space="preserve"> </w:t>
      </w:r>
      <w:r>
        <w:rPr>
          <w:rFonts w:ascii="宋体" w:hAnsi="宋体" w:eastAsia="宋体" w:cs="宋体"/>
          <w:color w:val="auto"/>
          <w:spacing w:val="-3"/>
          <w:sz w:val="24"/>
          <w:szCs w:val="24"/>
          <w:highlight w:val="none"/>
        </w:rPr>
        <w:t>为</w:t>
      </w:r>
      <w:r>
        <w:rPr>
          <w:rFonts w:hint="eastAsia" w:ascii="宋体" w:hAnsi="宋体" w:eastAsia="宋体" w:cs="宋体"/>
          <w:color w:val="auto"/>
          <w:spacing w:val="-3"/>
          <w:sz w:val="24"/>
          <w:szCs w:val="24"/>
          <w:highlight w:val="none"/>
          <w:lang w:eastAsia="zh-CN"/>
        </w:rPr>
        <w:t>广东铭艺工程咨询有限公司</w:t>
      </w:r>
      <w:r>
        <w:rPr>
          <w:rFonts w:ascii="宋体" w:hAnsi="宋体" w:eastAsia="宋体" w:cs="宋体"/>
          <w:color w:val="auto"/>
          <w:spacing w:val="-3"/>
          <w:sz w:val="24"/>
          <w:szCs w:val="24"/>
          <w:highlight w:val="none"/>
        </w:rPr>
        <w:t>。项目已具备招标条件，现对该工程的</w:t>
      </w:r>
      <w:r>
        <w:rPr>
          <w:rFonts w:hint="eastAsia" w:ascii="宋体" w:hAnsi="宋体" w:eastAsia="宋体" w:cs="宋体"/>
          <w:color w:val="auto"/>
          <w:spacing w:val="-3"/>
          <w:sz w:val="24"/>
          <w:szCs w:val="24"/>
          <w:highlight w:val="none"/>
          <w:lang w:val="en-US" w:eastAsia="zh-CN"/>
        </w:rPr>
        <w:t>施工图</w:t>
      </w:r>
      <w:r>
        <w:rPr>
          <w:rFonts w:ascii="宋体" w:hAnsi="宋体" w:eastAsia="宋体" w:cs="宋体"/>
          <w:color w:val="auto"/>
          <w:spacing w:val="-3"/>
          <w:sz w:val="24"/>
          <w:szCs w:val="24"/>
          <w:highlight w:val="none"/>
        </w:rPr>
        <w:t>设计面向国内</w:t>
      </w:r>
      <w:r>
        <w:rPr>
          <w:rFonts w:ascii="宋体" w:hAnsi="宋体" w:eastAsia="宋体" w:cs="宋体"/>
          <w:color w:val="auto"/>
          <w:spacing w:val="-8"/>
          <w:sz w:val="24"/>
          <w:szCs w:val="24"/>
          <w:highlight w:val="none"/>
        </w:rPr>
        <w:t>公开招标。</w:t>
      </w:r>
    </w:p>
    <w:p w14:paraId="249D061E">
      <w:pPr>
        <w:spacing w:before="31" w:line="220" w:lineRule="auto"/>
        <w:ind w:left="4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项目概况与招标范围</w:t>
      </w:r>
    </w:p>
    <w:p w14:paraId="327CE2A3">
      <w:pPr>
        <w:spacing w:before="182" w:line="220" w:lineRule="auto"/>
        <w:ind w:left="473"/>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2.1</w:t>
      </w:r>
      <w:r>
        <w:rPr>
          <w:rFonts w:ascii="宋体" w:hAnsi="宋体" w:eastAsia="宋体" w:cs="宋体"/>
          <w:color w:val="auto"/>
          <w:spacing w:val="-42"/>
          <w:sz w:val="24"/>
          <w:szCs w:val="24"/>
          <w:highlight w:val="none"/>
        </w:rPr>
        <w:t xml:space="preserve"> </w:t>
      </w:r>
      <w:r>
        <w:rPr>
          <w:rFonts w:ascii="宋体" w:hAnsi="宋体" w:eastAsia="宋体" w:cs="宋体"/>
          <w:b/>
          <w:bCs/>
          <w:color w:val="auto"/>
          <w:spacing w:val="-6"/>
          <w:sz w:val="24"/>
          <w:szCs w:val="24"/>
          <w:highlight w:val="none"/>
        </w:rPr>
        <w:t>项目概况</w:t>
      </w:r>
    </w:p>
    <w:p w14:paraId="747CE0CA">
      <w:pPr>
        <w:spacing w:before="182" w:line="289" w:lineRule="auto"/>
        <w:ind w:left="37" w:right="198" w:firstLine="43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（1）项目名称：</w:t>
      </w:r>
      <w:r>
        <w:rPr>
          <w:rFonts w:hint="eastAsia" w:ascii="宋体" w:hAnsi="宋体" w:eastAsia="宋体" w:cs="宋体"/>
          <w:color w:val="auto"/>
          <w:spacing w:val="-2"/>
          <w:sz w:val="24"/>
          <w:szCs w:val="24"/>
          <w:highlight w:val="none"/>
        </w:rPr>
        <w:t>陆丰市碣石镇玄武山自来水厂扩容提质及老旧管道改造工程项目施工图设计</w:t>
      </w:r>
      <w:r>
        <w:rPr>
          <w:rFonts w:ascii="宋体" w:hAnsi="宋体" w:eastAsia="宋体" w:cs="宋体"/>
          <w:color w:val="auto"/>
          <w:spacing w:val="-7"/>
          <w:sz w:val="24"/>
          <w:szCs w:val="24"/>
          <w:highlight w:val="none"/>
        </w:rPr>
        <w:t>。</w:t>
      </w:r>
    </w:p>
    <w:p w14:paraId="0C3E1B18">
      <w:pPr>
        <w:spacing w:before="180" w:line="355" w:lineRule="auto"/>
        <w:ind w:left="39" w:right="74" w:firstLine="440"/>
        <w:jc w:val="both"/>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（2）工程概况</w:t>
      </w:r>
      <w:r>
        <w:rPr>
          <w:rFonts w:hint="eastAsia" w:ascii="宋体" w:hAnsi="宋体" w:eastAsia="宋体" w:cs="宋体"/>
          <w:color w:val="auto"/>
          <w:spacing w:val="-3"/>
          <w:sz w:val="24"/>
          <w:szCs w:val="24"/>
          <w:highlight w:val="none"/>
        </w:rPr>
        <w:t>：1.玄武山水厂改造部分：①新建一座清水池；②对厂区一期生产构筑物的阀门全部更换；③沉淀池增加排泥系统、集水槽等完善改造；④送水泵房、加矾间设备管路更换，管路系统按近期8.5万吨/d规模布置并预留远期接口，设备参数按远期12万吨/d选型；⑤加氯间增设成品次氯酸钠投加系统管路系统按近期8.5万吨/d规模布置并预留远期接口，设备参数按远期12万吨/d选型；⑥增设化验室；⑦全厂供电系统按照远期12万吨/d规模扩容改造，水厂自动化和在线监测系统改造。2. 对碣石镇镇区管网改造部分进行全面改造，管径DN100-DN1200mm，管道总长约200.163km，其中：DN1200mm管道长度340m，DN1000mm管道长度761m，DN800mm管道长度2099m，DN600mm管道长度3461m，DN400mm管道长度10552m，DN300mm管道长度4665m，DN200支管管道长度24630m，DN100巷管管道长度156655m。具体内容以发布的招标公告为准。具体建设内容以发包人根据项目实际情况确定；</w:t>
      </w:r>
    </w:p>
    <w:p w14:paraId="317D342C">
      <w:pPr>
        <w:spacing w:before="183" w:line="296" w:lineRule="auto"/>
        <w:ind w:left="39" w:right="152" w:firstLine="435"/>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（3）服务期限：</w:t>
      </w:r>
      <w:r>
        <w:rPr>
          <w:rFonts w:hint="eastAsia" w:ascii="宋体" w:hAnsi="宋体" w:eastAsia="宋体" w:cs="宋体"/>
          <w:color w:val="auto"/>
          <w:sz w:val="24"/>
          <w:szCs w:val="24"/>
          <w:highlight w:val="none"/>
        </w:rPr>
        <w:t>20个日历天。</w:t>
      </w:r>
    </w:p>
    <w:p w14:paraId="4C324F4A">
      <w:pPr>
        <w:spacing w:before="165" w:line="220" w:lineRule="auto"/>
        <w:ind w:left="473"/>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招标控制价为：112.25万元，最终以财政部门审定为准。</w:t>
      </w:r>
    </w:p>
    <w:p w14:paraId="114466C2">
      <w:pPr>
        <w:spacing w:before="165" w:line="220" w:lineRule="auto"/>
        <w:ind w:left="473"/>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2.2</w:t>
      </w:r>
      <w:r>
        <w:rPr>
          <w:rFonts w:ascii="宋体" w:hAnsi="宋体" w:eastAsia="宋体" w:cs="宋体"/>
          <w:color w:val="auto"/>
          <w:spacing w:val="-42"/>
          <w:sz w:val="24"/>
          <w:szCs w:val="24"/>
          <w:highlight w:val="none"/>
        </w:rPr>
        <w:t xml:space="preserve"> </w:t>
      </w:r>
      <w:r>
        <w:rPr>
          <w:rFonts w:ascii="宋体" w:hAnsi="宋体" w:eastAsia="宋体" w:cs="宋体"/>
          <w:b/>
          <w:bCs/>
          <w:color w:val="auto"/>
          <w:spacing w:val="-6"/>
          <w:sz w:val="24"/>
          <w:szCs w:val="24"/>
          <w:highlight w:val="none"/>
        </w:rPr>
        <w:t>招标范围</w:t>
      </w:r>
    </w:p>
    <w:p w14:paraId="30E7EDDA">
      <w:pPr>
        <w:spacing w:before="183" w:line="350" w:lineRule="auto"/>
        <w:ind w:left="38" w:right="104" w:firstLine="488"/>
        <w:jc w:val="both"/>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本次招标范围：</w:t>
      </w:r>
      <w:r>
        <w:rPr>
          <w:rFonts w:hint="eastAsia" w:ascii="宋体" w:hAnsi="宋体" w:eastAsia="宋体" w:cs="宋体"/>
          <w:color w:val="auto"/>
          <w:spacing w:val="-2"/>
          <w:sz w:val="24"/>
          <w:szCs w:val="24"/>
          <w:highlight w:val="none"/>
        </w:rPr>
        <w:t>包括但不限于施工图设计及配合业主进行相关报批报审服务等工作、以及工程施工到竣工验收全过程及保修期的设计服务协调等，具体工作内容以发包人根据项目实际情况确定。</w:t>
      </w:r>
    </w:p>
    <w:p w14:paraId="3E5C0666">
      <w:pPr>
        <w:spacing w:before="34" w:line="220" w:lineRule="auto"/>
        <w:ind w:left="165"/>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4"/>
          <w:sz w:val="24"/>
          <w:szCs w:val="24"/>
          <w:highlight w:val="none"/>
        </w:rPr>
        <w:t>投标人资格要求</w:t>
      </w:r>
    </w:p>
    <w:p w14:paraId="245E00DB">
      <w:pPr>
        <w:spacing w:before="179" w:line="220" w:lineRule="auto"/>
        <w:ind w:left="52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投标人须在中华人民共和国境内注册，具有</w:t>
      </w:r>
      <w:r>
        <w:rPr>
          <w:rFonts w:ascii="宋体" w:hAnsi="宋体" w:eastAsia="宋体" w:cs="宋体"/>
          <w:color w:val="auto"/>
          <w:spacing w:val="-3"/>
          <w:sz w:val="24"/>
          <w:szCs w:val="24"/>
          <w:highlight w:val="none"/>
        </w:rPr>
        <w:t>独立法人资格；</w:t>
      </w:r>
    </w:p>
    <w:p w14:paraId="1FFCF361">
      <w:pPr>
        <w:spacing w:before="182" w:line="220" w:lineRule="auto"/>
        <w:ind w:left="52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3.2</w:t>
      </w:r>
      <w:r>
        <w:rPr>
          <w:rFonts w:ascii="宋体" w:hAnsi="宋体" w:eastAsia="宋体" w:cs="宋体"/>
          <w:color w:val="auto"/>
          <w:spacing w:val="-46"/>
          <w:sz w:val="24"/>
          <w:szCs w:val="24"/>
          <w:highlight w:val="none"/>
        </w:rPr>
        <w:t xml:space="preserve"> </w:t>
      </w:r>
      <w:r>
        <w:rPr>
          <w:rFonts w:ascii="宋体" w:hAnsi="宋体" w:eastAsia="宋体" w:cs="宋体"/>
          <w:color w:val="auto"/>
          <w:spacing w:val="-5"/>
          <w:sz w:val="24"/>
          <w:szCs w:val="24"/>
          <w:highlight w:val="none"/>
        </w:rPr>
        <w:t>投标人须具备以下资质条件</w:t>
      </w:r>
      <w:r>
        <w:rPr>
          <w:rFonts w:hint="eastAsia" w:ascii="宋体" w:hAnsi="宋体" w:eastAsia="宋体" w:cs="宋体"/>
          <w:color w:val="auto"/>
          <w:spacing w:val="-5"/>
          <w:sz w:val="24"/>
          <w:szCs w:val="24"/>
          <w:highlight w:val="none"/>
          <w:lang w:val="en-US" w:eastAsia="zh-CN"/>
        </w:rPr>
        <w:t>之一</w:t>
      </w:r>
      <w:r>
        <w:rPr>
          <w:rFonts w:ascii="宋体" w:hAnsi="宋体" w:eastAsia="宋体" w:cs="宋体"/>
          <w:color w:val="auto"/>
          <w:spacing w:val="-5"/>
          <w:sz w:val="24"/>
          <w:szCs w:val="24"/>
          <w:highlight w:val="none"/>
        </w:rPr>
        <w:t>：</w:t>
      </w:r>
    </w:p>
    <w:p w14:paraId="58C20256">
      <w:pPr>
        <w:spacing w:before="182" w:line="220" w:lineRule="auto"/>
        <w:ind w:left="525"/>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①工程设计综合甲级资质；</w:t>
      </w:r>
    </w:p>
    <w:p w14:paraId="6C851BF9">
      <w:pPr>
        <w:spacing w:before="182" w:line="220" w:lineRule="auto"/>
        <w:ind w:left="525"/>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②工程设计水利行业乙级或以上设计资质。</w:t>
      </w:r>
    </w:p>
    <w:p w14:paraId="52CA764D">
      <w:pPr>
        <w:spacing w:before="182" w:line="220" w:lineRule="auto"/>
        <w:ind w:left="525"/>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③工程设计水利行业(引调水)专业乙级(或以上)资质。</w:t>
      </w:r>
    </w:p>
    <w:p w14:paraId="4327EB99">
      <w:pPr>
        <w:adjustRightInd w:val="0"/>
        <w:snapToGrid w:val="0"/>
        <w:spacing w:beforeLines="0" w:afterLines="0" w:line="360" w:lineRule="auto"/>
        <w:ind w:firstLine="476" w:firstLineChars="200"/>
        <w:jc w:val="left"/>
        <w:rPr>
          <w:rFonts w:ascii="宋体" w:hAnsi="宋体" w:eastAsia="宋体" w:cs="宋体"/>
          <w:color w:val="auto"/>
          <w:spacing w:val="-1"/>
          <w:sz w:val="24"/>
          <w:szCs w:val="24"/>
          <w:highlight w:val="none"/>
        </w:rPr>
      </w:pPr>
    </w:p>
    <w:p w14:paraId="340AE750">
      <w:pPr>
        <w:adjustRightInd w:val="0"/>
        <w:snapToGrid w:val="0"/>
        <w:spacing w:beforeLines="0" w:afterLines="0" w:line="360" w:lineRule="auto"/>
        <w:ind w:firstLine="476" w:firstLineChars="200"/>
        <w:jc w:val="lef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w:t>
      </w:r>
      <w:r>
        <w:rPr>
          <w:rFonts w:ascii="宋体" w:hAnsi="宋体" w:eastAsia="宋体" w:cs="宋体"/>
          <w:color w:val="auto"/>
          <w:spacing w:val="-28"/>
          <w:sz w:val="24"/>
          <w:szCs w:val="24"/>
          <w:highlight w:val="none"/>
        </w:rPr>
        <w:t xml:space="preserve"> </w:t>
      </w:r>
      <w:r>
        <w:rPr>
          <w:rFonts w:ascii="宋体" w:hAnsi="宋体" w:eastAsia="宋体" w:cs="宋体"/>
          <w:color w:val="auto"/>
          <w:spacing w:val="-1"/>
          <w:sz w:val="24"/>
          <w:szCs w:val="24"/>
          <w:highlight w:val="none"/>
        </w:rPr>
        <w:t>拟投入本项目的项目负责人须</w:t>
      </w:r>
      <w:r>
        <w:rPr>
          <w:rFonts w:hint="eastAsia" w:ascii="宋体" w:hAnsi="宋体" w:eastAsia="宋体" w:cs="宋体"/>
          <w:color w:val="auto"/>
          <w:spacing w:val="-1"/>
          <w:sz w:val="24"/>
          <w:szCs w:val="24"/>
          <w:highlight w:val="none"/>
        </w:rPr>
        <w:t>具有水利类专业高级（或以上）工程师职称</w:t>
      </w:r>
      <w:r>
        <w:rPr>
          <w:rFonts w:hint="eastAsia" w:ascii="宋体" w:hAnsi="宋体" w:eastAsia="宋体" w:cs="宋体"/>
          <w:color w:val="auto"/>
          <w:sz w:val="24"/>
          <w:highlight w:val="none"/>
          <w:lang w:val="en-US"/>
        </w:rPr>
        <w:t>（提供职称证、身份证及近半年内任意一个月的社保证明</w:t>
      </w:r>
      <w:r>
        <w:rPr>
          <w:rFonts w:hint="eastAsia" w:ascii="宋体" w:hAnsi="宋体" w:eastAsia="宋体" w:cs="宋体"/>
          <w:color w:val="auto"/>
          <w:sz w:val="24"/>
          <w:highlight w:val="none"/>
          <w:lang w:val="en-US" w:eastAsia="zh-CN"/>
        </w:rPr>
        <w:t>）</w:t>
      </w:r>
      <w:r>
        <w:rPr>
          <w:rFonts w:ascii="宋体" w:hAnsi="宋体" w:eastAsia="宋体" w:cs="宋体"/>
          <w:color w:val="auto"/>
          <w:spacing w:val="-3"/>
          <w:sz w:val="24"/>
          <w:szCs w:val="24"/>
          <w:highlight w:val="none"/>
        </w:rPr>
        <w:t>；</w:t>
      </w:r>
    </w:p>
    <w:p w14:paraId="1F63445E">
      <w:pPr>
        <w:spacing w:before="181" w:line="290" w:lineRule="auto"/>
        <w:ind w:left="38" w:right="105"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w:t>
      </w:r>
      <w:r>
        <w:rPr>
          <w:rFonts w:ascii="宋体" w:hAnsi="宋体" w:eastAsia="宋体" w:cs="宋体"/>
          <w:color w:val="auto"/>
          <w:spacing w:val="-29"/>
          <w:sz w:val="24"/>
          <w:szCs w:val="24"/>
          <w:highlight w:val="none"/>
        </w:rPr>
        <w:t xml:space="preserve"> </w:t>
      </w:r>
      <w:r>
        <w:rPr>
          <w:rFonts w:ascii="宋体" w:hAnsi="宋体" w:eastAsia="宋体" w:cs="宋体"/>
          <w:color w:val="auto"/>
          <w:spacing w:val="-1"/>
          <w:sz w:val="24"/>
          <w:szCs w:val="24"/>
          <w:highlight w:val="none"/>
        </w:rPr>
        <w:t>投标人已在广东省水利建设市场信用信息平台完成信息录入</w:t>
      </w:r>
      <w:r>
        <w:rPr>
          <w:rFonts w:ascii="宋体" w:hAnsi="宋体" w:eastAsia="宋体" w:cs="宋体"/>
          <w:color w:val="auto"/>
          <w:spacing w:val="-15"/>
          <w:sz w:val="24"/>
          <w:szCs w:val="24"/>
          <w:highlight w:val="none"/>
        </w:rPr>
        <w:t>手续；</w:t>
      </w:r>
    </w:p>
    <w:p w14:paraId="7E96FF3A">
      <w:pPr>
        <w:spacing w:before="180" w:line="289" w:lineRule="auto"/>
        <w:ind w:left="54" w:right="105" w:firstLine="4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w:t>
      </w:r>
      <w:r>
        <w:rPr>
          <w:rFonts w:ascii="宋体" w:hAnsi="宋体" w:eastAsia="宋体" w:cs="宋体"/>
          <w:color w:val="auto"/>
          <w:spacing w:val="-29"/>
          <w:sz w:val="24"/>
          <w:szCs w:val="24"/>
          <w:highlight w:val="none"/>
        </w:rPr>
        <w:t xml:space="preserve"> </w:t>
      </w:r>
      <w:r>
        <w:rPr>
          <w:rFonts w:ascii="宋体" w:hAnsi="宋体" w:eastAsia="宋体" w:cs="宋体"/>
          <w:color w:val="auto"/>
          <w:spacing w:val="-1"/>
          <w:sz w:val="24"/>
          <w:szCs w:val="24"/>
          <w:highlight w:val="none"/>
        </w:rPr>
        <w:t>凡在广东省水利建设市场信用信息平台公布禁止参加省内水利工程建设投标期</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限内的投标人不得参加本工</w:t>
      </w:r>
      <w:r>
        <w:rPr>
          <w:rFonts w:ascii="宋体" w:hAnsi="宋体" w:eastAsia="宋体" w:cs="宋体"/>
          <w:color w:val="auto"/>
          <w:spacing w:val="-4"/>
          <w:sz w:val="24"/>
          <w:szCs w:val="24"/>
          <w:highlight w:val="none"/>
        </w:rPr>
        <w:t>程的投标；</w:t>
      </w:r>
    </w:p>
    <w:p w14:paraId="11BD43D8">
      <w:pPr>
        <w:spacing w:before="181" w:line="313" w:lineRule="auto"/>
        <w:ind w:left="40" w:firstLine="482"/>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3.</w:t>
      </w:r>
      <w:r>
        <w:rPr>
          <w:rFonts w:hint="eastAsia" w:ascii="宋体" w:hAnsi="宋体" w:eastAsia="宋体" w:cs="宋体"/>
          <w:color w:val="auto"/>
          <w:spacing w:val="-2"/>
          <w:sz w:val="24"/>
          <w:szCs w:val="24"/>
          <w:highlight w:val="none"/>
          <w:lang w:val="en-US" w:eastAsia="zh-CN"/>
        </w:rPr>
        <w:t>6</w:t>
      </w:r>
      <w:r>
        <w:rPr>
          <w:rFonts w:ascii="宋体" w:hAnsi="宋体" w:eastAsia="宋体" w:cs="宋体"/>
          <w:color w:val="auto"/>
          <w:spacing w:val="-52"/>
          <w:sz w:val="24"/>
          <w:szCs w:val="24"/>
          <w:highlight w:val="none"/>
        </w:rPr>
        <w:t xml:space="preserve"> </w:t>
      </w:r>
      <w:r>
        <w:rPr>
          <w:rFonts w:ascii="宋体" w:hAnsi="宋体" w:eastAsia="宋体" w:cs="宋体"/>
          <w:color w:val="auto"/>
          <w:spacing w:val="-2"/>
          <w:sz w:val="24"/>
          <w:szCs w:val="24"/>
          <w:highlight w:val="none"/>
        </w:rPr>
        <w:t>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hAnsi="宋体" w:eastAsia="宋体" w:cs="宋体"/>
          <w:color w:val="auto"/>
          <w:spacing w:val="-2"/>
          <w:sz w:val="24"/>
          <w:szCs w:val="24"/>
          <w:highlight w:val="none"/>
        </w:rPr>
        <w:t>http://www.cred</w:t>
      </w:r>
      <w:r>
        <w:rPr>
          <w:rFonts w:ascii="宋体" w:hAnsi="宋体" w:eastAsia="宋体" w:cs="宋体"/>
          <w:color w:val="auto"/>
          <w:spacing w:val="-3"/>
          <w:sz w:val="24"/>
          <w:szCs w:val="24"/>
          <w:highlight w:val="none"/>
        </w:rPr>
        <w:t>itchina.gov.cn/</w:t>
      </w:r>
      <w:r>
        <w:rPr>
          <w:rFonts w:ascii="宋体" w:hAnsi="宋体" w:eastAsia="宋体" w:cs="宋体"/>
          <w:color w:val="auto"/>
          <w:spacing w:val="-3"/>
          <w:sz w:val="24"/>
          <w:szCs w:val="24"/>
          <w:highlight w:val="none"/>
        </w:rPr>
        <w:fldChar w:fldCharType="end"/>
      </w:r>
      <w:r>
        <w:rPr>
          <w:rFonts w:ascii="宋体" w:hAnsi="宋体" w:eastAsia="宋体" w:cs="宋体"/>
          <w:color w:val="auto"/>
          <w:spacing w:val="-3"/>
          <w:sz w:val="24"/>
          <w:szCs w:val="24"/>
          <w:highlight w:val="none"/>
        </w:rPr>
        <w:t>)中被列入失信被执行</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人名单的投标人</w:t>
      </w:r>
      <w:r>
        <w:rPr>
          <w:rFonts w:ascii="宋体" w:hAnsi="宋体" w:eastAsia="宋体" w:cs="宋体"/>
          <w:color w:val="auto"/>
          <w:spacing w:val="-15"/>
          <w:sz w:val="24"/>
          <w:szCs w:val="24"/>
          <w:highlight w:val="none"/>
        </w:rPr>
        <w:t>，</w:t>
      </w:r>
      <w:r>
        <w:rPr>
          <w:rFonts w:ascii="宋体" w:hAnsi="宋体" w:eastAsia="宋体" w:cs="宋体"/>
          <w:color w:val="auto"/>
          <w:spacing w:val="-1"/>
          <w:sz w:val="24"/>
          <w:szCs w:val="24"/>
          <w:highlight w:val="none"/>
        </w:rPr>
        <w:t>在国家企业信用信息公示系统（www.gsxt.gov.c</w:t>
      </w:r>
      <w:r>
        <w:rPr>
          <w:rFonts w:ascii="宋体" w:hAnsi="宋体" w:eastAsia="宋体" w:cs="宋体"/>
          <w:color w:val="auto"/>
          <w:spacing w:val="-2"/>
          <w:sz w:val="24"/>
          <w:szCs w:val="24"/>
          <w:highlight w:val="none"/>
        </w:rPr>
        <w:t>n）</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中被列入严重违法失信企业名单的投标人</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均按否决</w:t>
      </w:r>
      <w:r>
        <w:rPr>
          <w:rFonts w:ascii="宋体" w:hAnsi="宋体" w:eastAsia="宋体" w:cs="宋体"/>
          <w:color w:val="auto"/>
          <w:spacing w:val="-2"/>
          <w:sz w:val="24"/>
          <w:szCs w:val="24"/>
          <w:highlight w:val="none"/>
        </w:rPr>
        <w:t>投标处理。</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投标人可不提供该项资料，以提交投标文件截止日当天，招标人或招标代理在“信用中国”网站（www.creditchina.gov.cn）查询结果为准，但如相关失信记录已失效，投标人需提供相关证明</w:t>
      </w:r>
      <w:r>
        <w:rPr>
          <w:rFonts w:hint="eastAsia" w:ascii="宋体" w:hAnsi="宋体" w:eastAsia="宋体" w:cs="宋体"/>
          <w:color w:val="auto"/>
          <w:spacing w:val="-2"/>
          <w:sz w:val="24"/>
          <w:szCs w:val="24"/>
          <w:highlight w:val="none"/>
          <w:lang w:eastAsia="zh-CN"/>
        </w:rPr>
        <w:t>）</w:t>
      </w:r>
    </w:p>
    <w:p w14:paraId="6FCE8C41">
      <w:pPr>
        <w:spacing w:before="181" w:line="313" w:lineRule="auto"/>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技术成果经济补偿</w:t>
      </w:r>
    </w:p>
    <w:p w14:paraId="04F3D4CA">
      <w:pPr>
        <w:spacing w:before="180" w:line="219" w:lineRule="auto"/>
        <w:ind w:left="5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本次招标对未中标人投标文件中的技术成果不给予经济补偿。</w:t>
      </w:r>
    </w:p>
    <w:p w14:paraId="62AEDA2D">
      <w:pPr>
        <w:spacing w:before="182" w:line="220" w:lineRule="auto"/>
        <w:ind w:left="4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5.</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招标文件的获取</w:t>
      </w:r>
    </w:p>
    <w:p w14:paraId="6DEB64D9">
      <w:pPr>
        <w:spacing w:before="179" w:line="219" w:lineRule="auto"/>
        <w:ind w:left="52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5.1</w:t>
      </w:r>
      <w:r>
        <w:rPr>
          <w:rFonts w:ascii="宋体" w:hAnsi="宋体" w:eastAsia="宋体" w:cs="宋体"/>
          <w:color w:val="auto"/>
          <w:spacing w:val="-44"/>
          <w:sz w:val="24"/>
          <w:szCs w:val="24"/>
          <w:highlight w:val="none"/>
        </w:rPr>
        <w:t xml:space="preserve"> </w:t>
      </w:r>
      <w:r>
        <w:rPr>
          <w:rFonts w:ascii="宋体" w:hAnsi="宋体" w:eastAsia="宋体" w:cs="宋体"/>
          <w:color w:val="auto"/>
          <w:spacing w:val="-3"/>
          <w:sz w:val="24"/>
          <w:szCs w:val="24"/>
          <w:highlight w:val="none"/>
        </w:rPr>
        <w:t>招标文件于    年    月</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日发出，投标人自行登录广州公共资源交易中心</w:t>
      </w:r>
    </w:p>
    <w:p w14:paraId="171B436F">
      <w:pPr>
        <w:spacing w:before="185" w:line="344" w:lineRule="auto"/>
        <w:ind w:left="37" w:right="76" w:firstLine="43"/>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"http://ww.gzggzy.cn/" </w:instrText>
      </w:r>
      <w:r>
        <w:rPr>
          <w:color w:val="auto"/>
          <w:highlight w:val="none"/>
        </w:rPr>
        <w:fldChar w:fldCharType="separate"/>
      </w:r>
      <w:r>
        <w:rPr>
          <w:rFonts w:ascii="宋体" w:hAnsi="宋体" w:eastAsia="宋体" w:cs="宋体"/>
          <w:color w:val="auto"/>
          <w:sz w:val="24"/>
          <w:szCs w:val="24"/>
          <w:highlight w:val="none"/>
        </w:rPr>
        <w:t>(http://www.gzggzy.cn</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rPr>
        <w:fldChar w:fldCharType="end"/>
      </w:r>
      <w:r>
        <w:rPr>
          <w:rFonts w:ascii="宋体" w:hAnsi="宋体" w:eastAsia="宋体" w:cs="宋体"/>
          <w:color w:val="auto"/>
          <w:spacing w:val="-1"/>
          <w:sz w:val="24"/>
          <w:szCs w:val="24"/>
          <w:highlight w:val="none"/>
        </w:rPr>
        <w:t>,下载招标文件及相关资料。符合本项目资格要求的投标人根</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据招标文件要求编制投标文件的，均可直接参与本项目的投标。</w:t>
      </w:r>
    </w:p>
    <w:p w14:paraId="2C1B0CC4">
      <w:pPr>
        <w:spacing w:before="37" w:line="347" w:lineRule="auto"/>
        <w:ind w:left="42" w:right="78"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5.2 投标人在投标登记前已在广州公共资源交易中心企业库办理</w:t>
      </w:r>
      <w:r>
        <w:rPr>
          <w:rFonts w:ascii="宋体" w:hAnsi="宋体" w:eastAsia="宋体" w:cs="宋体"/>
          <w:color w:val="auto"/>
          <w:spacing w:val="-6"/>
          <w:sz w:val="24"/>
          <w:szCs w:val="24"/>
          <w:highlight w:val="none"/>
        </w:rPr>
        <w:t>企业信息登记。</w:t>
      </w:r>
    </w:p>
    <w:p w14:paraId="2DF2286D">
      <w:pPr>
        <w:spacing w:before="32" w:line="220" w:lineRule="auto"/>
        <w:ind w:left="4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6.</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投标文件的递交</w:t>
      </w:r>
    </w:p>
    <w:p w14:paraId="6233024A">
      <w:pPr>
        <w:spacing w:before="182" w:line="345" w:lineRule="auto"/>
        <w:ind w:left="43" w:right="26"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6.1、递交投标文件起始时间：202</w:t>
      </w:r>
      <w:r>
        <w:rPr>
          <w:rFonts w:hint="eastAsia" w:ascii="宋体" w:hAnsi="宋体" w:eastAsia="宋体" w:cs="宋体"/>
          <w:color w:val="auto"/>
          <w:spacing w:val="-3"/>
          <w:sz w:val="24"/>
          <w:szCs w:val="24"/>
          <w:highlight w:val="none"/>
          <w:lang w:val="en-US" w:eastAsia="zh-CN"/>
        </w:rPr>
        <w:t>5</w:t>
      </w:r>
      <w:r>
        <w:rPr>
          <w:rFonts w:ascii="宋体" w:hAnsi="宋体" w:eastAsia="宋体" w:cs="宋体"/>
          <w:color w:val="auto"/>
          <w:spacing w:val="-3"/>
          <w:sz w:val="24"/>
          <w:szCs w:val="24"/>
          <w:highlight w:val="none"/>
        </w:rPr>
        <w:t>年   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3"/>
          <w:sz w:val="24"/>
          <w:szCs w:val="24"/>
          <w:highlight w:val="none"/>
        </w:rPr>
        <w:t>日   时  分； 截止时间：202</w:t>
      </w:r>
      <w:r>
        <w:rPr>
          <w:rFonts w:hint="eastAsia" w:ascii="宋体" w:hAnsi="宋体" w:eastAsia="宋体" w:cs="宋体"/>
          <w:color w:val="auto"/>
          <w:spacing w:val="-3"/>
          <w:sz w:val="24"/>
          <w:szCs w:val="24"/>
          <w:highlight w:val="none"/>
          <w:lang w:val="en-US" w:eastAsia="zh-CN"/>
        </w:rPr>
        <w:t>5</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年</w:t>
      </w:r>
      <w:r>
        <w:rPr>
          <w:rFonts w:ascii="宋体" w:hAnsi="宋体" w:eastAsia="宋体" w:cs="宋体"/>
          <w:color w:val="auto"/>
          <w:sz w:val="24"/>
          <w:szCs w:val="24"/>
          <w:highlight w:val="none"/>
        </w:rPr>
        <w:t xml:space="preserve"> </w:t>
      </w:r>
      <w:r>
        <w:rPr>
          <w:rFonts w:ascii="宋体" w:hAnsi="宋体" w:eastAsia="宋体" w:cs="宋体"/>
          <w:color w:val="auto"/>
          <w:spacing w:val="-25"/>
          <w:sz w:val="24"/>
          <w:szCs w:val="24"/>
          <w:highlight w:val="none"/>
        </w:rPr>
        <w:t>月</w:t>
      </w:r>
      <w:r>
        <w:rPr>
          <w:rFonts w:ascii="宋体" w:hAnsi="宋体" w:eastAsia="宋体" w:cs="宋体"/>
          <w:color w:val="auto"/>
          <w:spacing w:val="27"/>
          <w:sz w:val="24"/>
          <w:szCs w:val="24"/>
          <w:highlight w:val="none"/>
        </w:rPr>
        <w:t xml:space="preserve">  </w:t>
      </w:r>
      <w:r>
        <w:rPr>
          <w:rFonts w:ascii="宋体" w:hAnsi="宋体" w:eastAsia="宋体" w:cs="宋体"/>
          <w:color w:val="auto"/>
          <w:spacing w:val="-25"/>
          <w:sz w:val="24"/>
          <w:szCs w:val="24"/>
          <w:highlight w:val="none"/>
        </w:rPr>
        <w:t>日</w:t>
      </w:r>
      <w:r>
        <w:rPr>
          <w:rFonts w:ascii="宋体" w:hAnsi="宋体" w:eastAsia="宋体" w:cs="宋体"/>
          <w:color w:val="auto"/>
          <w:spacing w:val="5"/>
          <w:sz w:val="24"/>
          <w:szCs w:val="24"/>
          <w:highlight w:val="none"/>
        </w:rPr>
        <w:t xml:space="preserve">    </w:t>
      </w:r>
      <w:r>
        <w:rPr>
          <w:rFonts w:ascii="宋体" w:hAnsi="宋体" w:eastAsia="宋体" w:cs="宋体"/>
          <w:color w:val="auto"/>
          <w:spacing w:val="-25"/>
          <w:sz w:val="24"/>
          <w:szCs w:val="24"/>
          <w:highlight w:val="none"/>
        </w:rPr>
        <w:t>时</w:t>
      </w:r>
      <w:r>
        <w:rPr>
          <w:rFonts w:ascii="宋体" w:hAnsi="宋体" w:eastAsia="宋体" w:cs="宋体"/>
          <w:color w:val="auto"/>
          <w:spacing w:val="6"/>
          <w:sz w:val="24"/>
          <w:szCs w:val="24"/>
          <w:highlight w:val="none"/>
        </w:rPr>
        <w:t xml:space="preserve">  </w:t>
      </w:r>
      <w:r>
        <w:rPr>
          <w:rFonts w:ascii="宋体" w:hAnsi="宋体" w:eastAsia="宋体" w:cs="宋体"/>
          <w:color w:val="auto"/>
          <w:spacing w:val="-25"/>
          <w:sz w:val="24"/>
          <w:szCs w:val="24"/>
          <w:highlight w:val="none"/>
        </w:rPr>
        <w:t>分；</w:t>
      </w:r>
    </w:p>
    <w:p w14:paraId="5323614A">
      <w:pPr>
        <w:spacing w:before="37" w:line="220" w:lineRule="auto"/>
        <w:ind w:left="52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6.2、开标时间：202</w:t>
      </w:r>
      <w:r>
        <w:rPr>
          <w:rFonts w:hint="eastAsia" w:ascii="宋体" w:hAnsi="宋体" w:eastAsia="宋体" w:cs="宋体"/>
          <w:color w:val="auto"/>
          <w:spacing w:val="-6"/>
          <w:sz w:val="24"/>
          <w:szCs w:val="24"/>
          <w:highlight w:val="none"/>
          <w:lang w:val="en-US" w:eastAsia="zh-CN"/>
        </w:rPr>
        <w:t>5</w:t>
      </w:r>
      <w:r>
        <w:rPr>
          <w:rFonts w:ascii="宋体" w:hAnsi="宋体" w:eastAsia="宋体" w:cs="宋体"/>
          <w:color w:val="auto"/>
          <w:spacing w:val="-6"/>
          <w:sz w:val="24"/>
          <w:szCs w:val="24"/>
          <w:highlight w:val="none"/>
        </w:rPr>
        <w:t>年   月</w:t>
      </w:r>
      <w:r>
        <w:rPr>
          <w:rFonts w:ascii="宋体" w:hAnsi="宋体" w:eastAsia="宋体" w:cs="宋体"/>
          <w:color w:val="auto"/>
          <w:spacing w:val="16"/>
          <w:sz w:val="24"/>
          <w:szCs w:val="24"/>
          <w:highlight w:val="none"/>
        </w:rPr>
        <w:t xml:space="preserve">   </w:t>
      </w:r>
      <w:r>
        <w:rPr>
          <w:rFonts w:ascii="宋体" w:hAnsi="宋体" w:eastAsia="宋体" w:cs="宋体"/>
          <w:color w:val="auto"/>
          <w:spacing w:val="-6"/>
          <w:sz w:val="24"/>
          <w:szCs w:val="24"/>
          <w:highlight w:val="none"/>
        </w:rPr>
        <w:t>日</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时</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分；</w:t>
      </w:r>
    </w:p>
    <w:p w14:paraId="785F42D0">
      <w:pPr>
        <w:spacing w:before="179" w:line="219" w:lineRule="auto"/>
        <w:ind w:left="5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递交投标文件：投标人通过广州公共资源交易中心交易平</w:t>
      </w:r>
      <w:r>
        <w:rPr>
          <w:rFonts w:ascii="宋体" w:hAnsi="宋体" w:eastAsia="宋体" w:cs="宋体"/>
          <w:color w:val="auto"/>
          <w:spacing w:val="-2"/>
          <w:sz w:val="24"/>
          <w:szCs w:val="24"/>
          <w:highlight w:val="none"/>
        </w:rPr>
        <w:t>台递交电子投标文件。</w:t>
      </w:r>
    </w:p>
    <w:p w14:paraId="5C9AAD2E">
      <w:pPr>
        <w:spacing w:before="183" w:line="220" w:lineRule="auto"/>
        <w:ind w:left="5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6.3、逾期递交的或者未按规定递交的投标文件，招标人不予受理。</w:t>
      </w:r>
    </w:p>
    <w:p w14:paraId="23931894">
      <w:pPr>
        <w:spacing w:before="182" w:line="350" w:lineRule="auto"/>
        <w:ind w:left="37" w:right="30"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注：本项目采用投标登记手续在网上办理。投标人应在招标公告发布后至投标登记</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截止时间前，登录广州公共资源交易中心交易平台网站办理网上投标登记手续；未办理</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投标登记手续的，提交的投标文件将被拒绝接收。</w:t>
      </w:r>
    </w:p>
    <w:p w14:paraId="7575B6AE">
      <w:pPr>
        <w:spacing w:before="35" w:line="219" w:lineRule="auto"/>
        <w:ind w:left="4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7．踏勘现场和投标预备会</w:t>
      </w:r>
    </w:p>
    <w:p w14:paraId="3572FCBF">
      <w:pPr>
        <w:spacing w:before="181" w:line="219" w:lineRule="auto"/>
        <w:ind w:left="5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本项目招标人不组织踏勘现场；本项目招标人不召开投标预备会。</w:t>
      </w:r>
    </w:p>
    <w:p w14:paraId="3501DFFF">
      <w:pPr>
        <w:spacing w:before="183" w:line="220" w:lineRule="auto"/>
        <w:ind w:left="39"/>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8.</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资格审查及评标办法</w:t>
      </w:r>
    </w:p>
    <w:p w14:paraId="3EDBEBDE">
      <w:pPr>
        <w:spacing w:before="181" w:line="218" w:lineRule="auto"/>
        <w:ind w:left="5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本项目资格审查采用资格后审，评标办法采用综合评估法。</w:t>
      </w:r>
    </w:p>
    <w:p w14:paraId="531A5547">
      <w:pPr>
        <w:spacing w:before="184" w:line="218" w:lineRule="auto"/>
        <w:ind w:left="39"/>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9.</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发布公告的媒介</w:t>
      </w:r>
    </w:p>
    <w:p w14:paraId="30ED13FE">
      <w:pPr>
        <w:spacing w:before="186" w:line="344" w:lineRule="auto"/>
        <w:ind w:left="37" w:right="77" w:firstLine="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本次招标公告同时在中国招标投标公共服务平台、广东省招标投标监管网、广州公</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共资源交易网上发布。</w:t>
      </w:r>
      <w:r>
        <w:rPr>
          <w:rFonts w:ascii="宋体" w:hAnsi="宋体" w:eastAsia="宋体" w:cs="宋体"/>
          <w:color w:val="auto"/>
          <w:sz w:val="24"/>
          <w:szCs w:val="24"/>
          <w:highlight w:val="none"/>
          <w:u w:val="single" w:color="auto"/>
        </w:rPr>
        <w:t>本公告的修改、补充，在广州公共资源交</w:t>
      </w:r>
      <w:r>
        <w:rPr>
          <w:rFonts w:ascii="宋体" w:hAnsi="宋体" w:eastAsia="宋体" w:cs="宋体"/>
          <w:color w:val="auto"/>
          <w:spacing w:val="-1"/>
          <w:sz w:val="24"/>
          <w:szCs w:val="24"/>
          <w:highlight w:val="none"/>
          <w:u w:val="single" w:color="auto"/>
        </w:rPr>
        <w:t>易中心网站发布。</w:t>
      </w:r>
    </w:p>
    <w:p w14:paraId="7E9E6D4C">
      <w:pPr>
        <w:spacing w:before="38" w:line="221" w:lineRule="auto"/>
        <w:ind w:left="55"/>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10.</w:t>
      </w:r>
      <w:r>
        <w:rPr>
          <w:rFonts w:ascii="宋体" w:hAnsi="宋体" w:eastAsia="宋体" w:cs="宋体"/>
          <w:color w:val="auto"/>
          <w:spacing w:val="17"/>
          <w:sz w:val="24"/>
          <w:szCs w:val="24"/>
          <w:highlight w:val="none"/>
        </w:rPr>
        <w:t xml:space="preserve"> </w:t>
      </w:r>
      <w:r>
        <w:rPr>
          <w:rFonts w:ascii="宋体" w:hAnsi="宋体" w:eastAsia="宋体" w:cs="宋体"/>
          <w:b/>
          <w:bCs/>
          <w:color w:val="auto"/>
          <w:spacing w:val="-8"/>
          <w:sz w:val="24"/>
          <w:szCs w:val="24"/>
          <w:highlight w:val="none"/>
        </w:rPr>
        <w:t>联系方式</w:t>
      </w:r>
    </w:p>
    <w:p w14:paraId="4178A067">
      <w:pPr>
        <w:spacing w:before="178" w:line="219" w:lineRule="auto"/>
        <w:ind w:left="3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 标 人：陆丰市碣石镇人民政府</w:t>
      </w:r>
    </w:p>
    <w:p w14:paraId="05EB4A00">
      <w:pPr>
        <w:spacing w:before="184" w:line="219" w:lineRule="auto"/>
        <w:ind w:left="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    址：陆丰市碣石镇北园路碣石镇人民政府大院</w:t>
      </w:r>
    </w:p>
    <w:p w14:paraId="20CCCC2F">
      <w:pPr>
        <w:spacing w:before="180" w:line="220" w:lineRule="auto"/>
        <w:ind w:left="39"/>
        <w:rPr>
          <w:rFonts w:hint="eastAsia" w:ascii="宋体" w:hAnsi="宋体" w:eastAsia="宋体" w:cs="宋体"/>
          <w:color w:val="auto"/>
          <w:sz w:val="24"/>
          <w:szCs w:val="24"/>
          <w:highlight w:val="none"/>
          <w:lang w:val="en-US" w:eastAsia="zh-CN"/>
        </w:rPr>
      </w:pPr>
      <w:r>
        <w:rPr>
          <w:rFonts w:ascii="宋体" w:hAnsi="宋体" w:eastAsia="宋体" w:cs="宋体"/>
          <w:color w:val="auto"/>
          <w:spacing w:val="-3"/>
          <w:sz w:val="24"/>
          <w:szCs w:val="24"/>
          <w:highlight w:val="none"/>
        </w:rPr>
        <w:t>联</w:t>
      </w:r>
      <w:r>
        <w:rPr>
          <w:rFonts w:ascii="宋体" w:hAnsi="宋体" w:eastAsia="宋体" w:cs="宋体"/>
          <w:color w:val="auto"/>
          <w:spacing w:val="15"/>
          <w:sz w:val="24"/>
          <w:szCs w:val="24"/>
          <w:highlight w:val="none"/>
        </w:rPr>
        <w:t xml:space="preserve"> </w:t>
      </w:r>
      <w:r>
        <w:rPr>
          <w:rFonts w:ascii="宋体" w:hAnsi="宋体" w:eastAsia="宋体" w:cs="宋体"/>
          <w:color w:val="auto"/>
          <w:spacing w:val="-3"/>
          <w:sz w:val="24"/>
          <w:szCs w:val="24"/>
          <w:highlight w:val="none"/>
        </w:rPr>
        <w:t>系 人：龙</w:t>
      </w:r>
      <w:r>
        <w:rPr>
          <w:rFonts w:hint="eastAsia" w:ascii="宋体" w:hAnsi="宋体" w:eastAsia="宋体" w:cs="宋体"/>
          <w:color w:val="auto"/>
          <w:spacing w:val="-3"/>
          <w:sz w:val="24"/>
          <w:szCs w:val="24"/>
          <w:highlight w:val="none"/>
          <w:lang w:val="en-US" w:eastAsia="zh-CN"/>
        </w:rPr>
        <w:t>主任</w:t>
      </w:r>
    </w:p>
    <w:p w14:paraId="657E81B3">
      <w:pPr>
        <w:spacing w:before="183" w:line="222" w:lineRule="auto"/>
        <w:ind w:left="6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电    话：</w:t>
      </w:r>
      <w:r>
        <w:rPr>
          <w:rFonts w:hint="eastAsia" w:ascii="宋体" w:hAnsi="宋体" w:eastAsia="宋体" w:cs="宋体"/>
          <w:color w:val="auto"/>
          <w:spacing w:val="-2"/>
          <w:sz w:val="24"/>
          <w:szCs w:val="24"/>
          <w:highlight w:val="none"/>
        </w:rPr>
        <w:t>0660-8861301</w:t>
      </w:r>
    </w:p>
    <w:p w14:paraId="2F8DAA67">
      <w:pPr>
        <w:spacing w:before="177" w:line="219" w:lineRule="auto"/>
        <w:ind w:left="39"/>
        <w:rPr>
          <w:rFonts w:ascii="宋体" w:hAnsi="宋体" w:eastAsia="宋体" w:cs="宋体"/>
          <w:color w:val="auto"/>
          <w:spacing w:val="-1"/>
          <w:sz w:val="24"/>
          <w:szCs w:val="24"/>
          <w:highlight w:val="none"/>
        </w:rPr>
      </w:pPr>
    </w:p>
    <w:p w14:paraId="29246A3B">
      <w:pPr>
        <w:spacing w:before="178" w:line="219" w:lineRule="auto"/>
        <w:ind w:left="39"/>
        <w:rPr>
          <w:rFonts w:hint="eastAsia"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rPr>
        <w:t>招标代理机构：</w:t>
      </w:r>
      <w:r>
        <w:rPr>
          <w:rFonts w:hint="eastAsia" w:ascii="宋体" w:hAnsi="宋体" w:eastAsia="宋体" w:cs="宋体"/>
          <w:color w:val="auto"/>
          <w:spacing w:val="-1"/>
          <w:sz w:val="24"/>
          <w:szCs w:val="24"/>
          <w:highlight w:val="none"/>
          <w:lang w:eastAsia="zh-CN"/>
        </w:rPr>
        <w:t>广东铭艺工程咨询有限公司</w:t>
      </w:r>
    </w:p>
    <w:p w14:paraId="7D6E839C">
      <w:pPr>
        <w:spacing w:before="178" w:line="219" w:lineRule="auto"/>
        <w:ind w:left="39"/>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地    址：</w:t>
      </w:r>
      <w:r>
        <w:rPr>
          <w:rFonts w:hint="eastAsia" w:ascii="宋体" w:hAnsi="宋体" w:eastAsia="宋体" w:cs="宋体"/>
          <w:color w:val="auto"/>
          <w:spacing w:val="-1"/>
          <w:sz w:val="24"/>
          <w:szCs w:val="24"/>
          <w:highlight w:val="none"/>
          <w:lang w:val="en-US" w:eastAsia="zh-CN"/>
        </w:rPr>
        <w:t>广</w:t>
      </w:r>
      <w:r>
        <w:rPr>
          <w:rFonts w:hint="eastAsia" w:ascii="宋体" w:hAnsi="宋体" w:eastAsia="宋体" w:cs="宋体"/>
          <w:color w:val="auto"/>
          <w:spacing w:val="-1"/>
          <w:sz w:val="24"/>
          <w:szCs w:val="24"/>
          <w:highlight w:val="none"/>
        </w:rPr>
        <w:t>州市天河区黄埔大道中122号507室</w:t>
      </w:r>
    </w:p>
    <w:p w14:paraId="7A2B59BA">
      <w:pPr>
        <w:spacing w:before="178" w:line="219" w:lineRule="auto"/>
        <w:ind w:left="39"/>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联 系 人：</w:t>
      </w:r>
      <w:r>
        <w:rPr>
          <w:rFonts w:hint="eastAsia" w:ascii="宋体" w:hAnsi="宋体" w:eastAsia="宋体" w:cs="宋体"/>
          <w:color w:val="auto"/>
          <w:spacing w:val="-1"/>
          <w:sz w:val="24"/>
          <w:szCs w:val="24"/>
          <w:highlight w:val="none"/>
          <w:lang w:val="en-US" w:eastAsia="zh-CN"/>
        </w:rPr>
        <w:t>陈</w:t>
      </w:r>
      <w:r>
        <w:rPr>
          <w:rFonts w:ascii="宋体" w:hAnsi="宋体" w:eastAsia="宋体" w:cs="宋体"/>
          <w:color w:val="auto"/>
          <w:spacing w:val="-1"/>
          <w:sz w:val="24"/>
          <w:szCs w:val="24"/>
          <w:highlight w:val="none"/>
        </w:rPr>
        <w:t>工</w:t>
      </w:r>
    </w:p>
    <w:p w14:paraId="0D7F8336">
      <w:pPr>
        <w:spacing w:before="178" w:line="219" w:lineRule="auto"/>
        <w:ind w:left="39"/>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电    话：</w:t>
      </w:r>
      <w:r>
        <w:rPr>
          <w:rFonts w:hint="eastAsia" w:ascii="宋体" w:hAnsi="宋体" w:eastAsia="宋体" w:cs="宋体"/>
          <w:color w:val="auto"/>
          <w:spacing w:val="-1"/>
          <w:sz w:val="24"/>
          <w:szCs w:val="24"/>
          <w:highlight w:val="none"/>
        </w:rPr>
        <w:t>13543435058</w:t>
      </w:r>
    </w:p>
    <w:p w14:paraId="16FD4179">
      <w:pPr>
        <w:spacing w:before="176" w:line="220" w:lineRule="auto"/>
        <w:ind w:left="6281"/>
        <w:rPr>
          <w:rFonts w:ascii="宋体" w:hAnsi="宋体" w:eastAsia="宋体" w:cs="宋体"/>
          <w:color w:val="auto"/>
          <w:spacing w:val="-6"/>
          <w:sz w:val="24"/>
          <w:szCs w:val="24"/>
          <w:highlight w:val="none"/>
        </w:rPr>
      </w:pPr>
    </w:p>
    <w:p w14:paraId="797C94A5">
      <w:pPr>
        <w:spacing w:before="176" w:line="220" w:lineRule="auto"/>
        <w:ind w:left="628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202</w:t>
      </w:r>
      <w:r>
        <w:rPr>
          <w:rFonts w:hint="eastAsia" w:ascii="宋体" w:hAnsi="宋体" w:eastAsia="宋体" w:cs="宋体"/>
          <w:color w:val="auto"/>
          <w:spacing w:val="-6"/>
          <w:sz w:val="24"/>
          <w:szCs w:val="24"/>
          <w:highlight w:val="none"/>
          <w:lang w:val="en-US" w:eastAsia="zh-CN"/>
        </w:rPr>
        <w:t>5</w:t>
      </w:r>
      <w:r>
        <w:rPr>
          <w:rFonts w:ascii="宋体" w:hAnsi="宋体" w:eastAsia="宋体" w:cs="宋体"/>
          <w:color w:val="auto"/>
          <w:spacing w:val="-6"/>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6"/>
          <w:sz w:val="24"/>
          <w:szCs w:val="24"/>
          <w:highlight w:val="none"/>
        </w:rPr>
        <w:t>日</w:t>
      </w:r>
    </w:p>
    <w:p w14:paraId="34030F00">
      <w:pPr>
        <w:spacing w:line="220" w:lineRule="auto"/>
        <w:rPr>
          <w:rFonts w:ascii="宋体" w:hAnsi="宋体" w:eastAsia="宋体" w:cs="宋体"/>
          <w:color w:val="auto"/>
          <w:sz w:val="24"/>
          <w:szCs w:val="24"/>
          <w:highlight w:val="none"/>
        </w:rPr>
        <w:sectPr>
          <w:headerReference r:id="rId9" w:type="default"/>
          <w:footerReference r:id="rId10" w:type="default"/>
          <w:pgSz w:w="11907" w:h="16841"/>
          <w:pgMar w:top="1079" w:right="1385" w:bottom="973" w:left="1390" w:header="757" w:footer="720" w:gutter="0"/>
          <w:pgNumType w:fmt="decimal" w:start="1"/>
          <w:cols w:space="720" w:num="1"/>
        </w:sectPr>
      </w:pPr>
    </w:p>
    <w:p w14:paraId="4438E49F">
      <w:pPr>
        <w:pStyle w:val="4"/>
        <w:spacing w:line="404" w:lineRule="auto"/>
        <w:rPr>
          <w:color w:val="auto"/>
          <w:highlight w:val="none"/>
        </w:rPr>
      </w:pPr>
    </w:p>
    <w:p w14:paraId="46748A6E">
      <w:pPr>
        <w:spacing w:before="101" w:line="224" w:lineRule="auto"/>
        <w:ind w:left="3190"/>
        <w:outlineLvl w:val="0"/>
        <w:rPr>
          <w:rFonts w:ascii="宋体" w:hAnsi="宋体" w:eastAsia="宋体" w:cs="宋体"/>
          <w:color w:val="auto"/>
          <w:sz w:val="31"/>
          <w:szCs w:val="31"/>
          <w:highlight w:val="none"/>
        </w:rPr>
      </w:pPr>
      <w:bookmarkStart w:id="9" w:name="bookmark4"/>
      <w:bookmarkEnd w:id="9"/>
      <w:bookmarkStart w:id="10" w:name="bookmark3"/>
      <w:bookmarkEnd w:id="10"/>
      <w:r>
        <w:rPr>
          <w:rFonts w:ascii="宋体" w:hAnsi="宋体" w:eastAsia="宋体" w:cs="宋体"/>
          <w:b/>
          <w:bCs/>
          <w:color w:val="auto"/>
          <w:spacing w:val="6"/>
          <w:sz w:val="31"/>
          <w:szCs w:val="31"/>
          <w:highlight w:val="none"/>
        </w:rPr>
        <w:t>第二章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投标人须知</w:t>
      </w:r>
    </w:p>
    <w:p w14:paraId="2D3D7D56">
      <w:pPr>
        <w:spacing w:before="271" w:line="219" w:lineRule="auto"/>
        <w:ind w:left="3514"/>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投标人须知前附表</w:t>
      </w:r>
    </w:p>
    <w:p w14:paraId="08E6CA3B">
      <w:pPr>
        <w:spacing w:before="53"/>
        <w:rPr>
          <w:color w:val="auto"/>
          <w:highlight w:val="none"/>
        </w:rPr>
      </w:pPr>
    </w:p>
    <w:tbl>
      <w:tblPr>
        <w:tblStyle w:val="9"/>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2267"/>
        <w:gridCol w:w="5954"/>
      </w:tblGrid>
      <w:tr w14:paraId="76A12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106" w:type="dxa"/>
            <w:vAlign w:val="top"/>
          </w:tcPr>
          <w:p w14:paraId="2EAA9E92">
            <w:pPr>
              <w:pStyle w:val="10"/>
              <w:spacing w:before="158" w:line="221" w:lineRule="auto"/>
              <w:ind w:left="220"/>
              <w:rPr>
                <w:color w:val="auto"/>
                <w:highlight w:val="none"/>
              </w:rPr>
            </w:pPr>
            <w:r>
              <w:rPr>
                <w:b/>
                <w:bCs/>
                <w:color w:val="auto"/>
                <w:spacing w:val="-4"/>
                <w:highlight w:val="none"/>
              </w:rPr>
              <w:t>条款号</w:t>
            </w:r>
          </w:p>
        </w:tc>
        <w:tc>
          <w:tcPr>
            <w:tcW w:w="2267" w:type="dxa"/>
            <w:vAlign w:val="top"/>
          </w:tcPr>
          <w:p w14:paraId="7F859443">
            <w:pPr>
              <w:pStyle w:val="10"/>
              <w:spacing w:before="158" w:line="221" w:lineRule="auto"/>
              <w:ind w:left="694"/>
              <w:rPr>
                <w:color w:val="auto"/>
                <w:highlight w:val="none"/>
              </w:rPr>
            </w:pPr>
            <w:r>
              <w:rPr>
                <w:b/>
                <w:bCs/>
                <w:color w:val="auto"/>
                <w:spacing w:val="-4"/>
                <w:highlight w:val="none"/>
              </w:rPr>
              <w:t>条款名称</w:t>
            </w:r>
          </w:p>
        </w:tc>
        <w:tc>
          <w:tcPr>
            <w:tcW w:w="5954" w:type="dxa"/>
            <w:vAlign w:val="top"/>
          </w:tcPr>
          <w:p w14:paraId="2DEBE2FC">
            <w:pPr>
              <w:pStyle w:val="10"/>
              <w:spacing w:before="158" w:line="221" w:lineRule="auto"/>
              <w:ind w:left="2539"/>
              <w:rPr>
                <w:color w:val="auto"/>
                <w:highlight w:val="none"/>
              </w:rPr>
            </w:pPr>
            <w:r>
              <w:rPr>
                <w:b/>
                <w:bCs/>
                <w:color w:val="auto"/>
                <w:spacing w:val="-4"/>
                <w:highlight w:val="none"/>
              </w:rPr>
              <w:t>编列内容</w:t>
            </w:r>
          </w:p>
        </w:tc>
      </w:tr>
      <w:tr w14:paraId="5E4CA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106" w:type="dxa"/>
            <w:vAlign w:val="top"/>
          </w:tcPr>
          <w:p w14:paraId="30B9887D">
            <w:pPr>
              <w:spacing w:line="245" w:lineRule="auto"/>
              <w:rPr>
                <w:rFonts w:ascii="Arial"/>
                <w:color w:val="auto"/>
                <w:sz w:val="21"/>
                <w:highlight w:val="none"/>
              </w:rPr>
            </w:pPr>
          </w:p>
          <w:p w14:paraId="2B893401">
            <w:pPr>
              <w:spacing w:line="246" w:lineRule="auto"/>
              <w:rPr>
                <w:rFonts w:ascii="Arial"/>
                <w:color w:val="auto"/>
                <w:sz w:val="21"/>
                <w:highlight w:val="none"/>
              </w:rPr>
            </w:pPr>
          </w:p>
          <w:p w14:paraId="2422CF68">
            <w:pPr>
              <w:pStyle w:val="10"/>
              <w:spacing w:before="69" w:line="183" w:lineRule="auto"/>
              <w:ind w:left="131"/>
              <w:rPr>
                <w:color w:val="auto"/>
                <w:highlight w:val="none"/>
              </w:rPr>
            </w:pPr>
            <w:r>
              <w:rPr>
                <w:color w:val="auto"/>
                <w:spacing w:val="-4"/>
                <w:highlight w:val="none"/>
              </w:rPr>
              <w:t>1.1.2</w:t>
            </w:r>
          </w:p>
        </w:tc>
        <w:tc>
          <w:tcPr>
            <w:tcW w:w="2267" w:type="dxa"/>
            <w:vAlign w:val="top"/>
          </w:tcPr>
          <w:p w14:paraId="5055F5AD">
            <w:pPr>
              <w:spacing w:line="458" w:lineRule="auto"/>
              <w:rPr>
                <w:rFonts w:ascii="Arial"/>
                <w:color w:val="auto"/>
                <w:sz w:val="21"/>
                <w:highlight w:val="none"/>
              </w:rPr>
            </w:pPr>
          </w:p>
          <w:p w14:paraId="69A01D48">
            <w:pPr>
              <w:pStyle w:val="10"/>
              <w:spacing w:before="68" w:line="221" w:lineRule="auto"/>
              <w:ind w:left="112"/>
              <w:rPr>
                <w:color w:val="auto"/>
                <w:highlight w:val="none"/>
              </w:rPr>
            </w:pPr>
            <w:r>
              <w:rPr>
                <w:color w:val="auto"/>
                <w:spacing w:val="-2"/>
                <w:highlight w:val="none"/>
              </w:rPr>
              <w:t>招标人</w:t>
            </w:r>
          </w:p>
        </w:tc>
        <w:tc>
          <w:tcPr>
            <w:tcW w:w="5954" w:type="dxa"/>
            <w:vAlign w:val="top"/>
          </w:tcPr>
          <w:p w14:paraId="1F211CBD">
            <w:pPr>
              <w:pStyle w:val="10"/>
              <w:spacing w:before="39" w:line="220" w:lineRule="auto"/>
              <w:ind w:left="114"/>
              <w:rPr>
                <w:color w:val="auto"/>
                <w:highlight w:val="none"/>
              </w:rPr>
            </w:pPr>
            <w:r>
              <w:rPr>
                <w:color w:val="auto"/>
                <w:spacing w:val="-1"/>
                <w:highlight w:val="none"/>
              </w:rPr>
              <w:t>招标人名称：陆丰市碣石镇人民政府</w:t>
            </w:r>
          </w:p>
          <w:p w14:paraId="2ED30361">
            <w:pPr>
              <w:pStyle w:val="10"/>
              <w:spacing w:before="61" w:line="220" w:lineRule="auto"/>
              <w:ind w:left="113"/>
              <w:rPr>
                <w:color w:val="auto"/>
                <w:highlight w:val="none"/>
              </w:rPr>
            </w:pPr>
            <w:r>
              <w:rPr>
                <w:color w:val="auto"/>
                <w:highlight w:val="none"/>
              </w:rPr>
              <w:t>地    址：陆丰市碣石镇北园路碣石镇人民</w:t>
            </w:r>
            <w:r>
              <w:rPr>
                <w:color w:val="auto"/>
                <w:spacing w:val="-1"/>
                <w:highlight w:val="none"/>
              </w:rPr>
              <w:t>政府大院</w:t>
            </w:r>
          </w:p>
          <w:p w14:paraId="6400F091">
            <w:pPr>
              <w:pStyle w:val="10"/>
              <w:spacing w:before="61" w:line="221" w:lineRule="auto"/>
              <w:ind w:left="114"/>
              <w:rPr>
                <w:rFonts w:hint="eastAsia" w:eastAsia="宋体"/>
                <w:color w:val="auto"/>
                <w:highlight w:val="none"/>
                <w:lang w:val="en-US" w:eastAsia="zh-CN"/>
              </w:rPr>
            </w:pPr>
            <w:r>
              <w:rPr>
                <w:color w:val="auto"/>
                <w:spacing w:val="-3"/>
                <w:highlight w:val="none"/>
              </w:rPr>
              <w:t>联</w:t>
            </w:r>
            <w:r>
              <w:rPr>
                <w:color w:val="auto"/>
                <w:spacing w:val="18"/>
                <w:highlight w:val="none"/>
              </w:rPr>
              <w:t xml:space="preserve"> </w:t>
            </w:r>
            <w:r>
              <w:rPr>
                <w:color w:val="auto"/>
                <w:spacing w:val="-3"/>
                <w:highlight w:val="none"/>
              </w:rPr>
              <w:t>系 人：龙</w:t>
            </w:r>
            <w:r>
              <w:rPr>
                <w:rFonts w:hint="eastAsia"/>
                <w:color w:val="auto"/>
                <w:spacing w:val="-3"/>
                <w:highlight w:val="none"/>
                <w:lang w:val="en-US" w:eastAsia="zh-CN"/>
              </w:rPr>
              <w:t>主任</w:t>
            </w:r>
          </w:p>
          <w:p w14:paraId="0BBF0D68">
            <w:pPr>
              <w:pStyle w:val="10"/>
              <w:spacing w:before="63" w:line="223" w:lineRule="auto"/>
              <w:ind w:left="137"/>
              <w:rPr>
                <w:color w:val="auto"/>
                <w:highlight w:val="none"/>
              </w:rPr>
            </w:pPr>
            <w:r>
              <w:rPr>
                <w:color w:val="auto"/>
                <w:spacing w:val="-2"/>
                <w:highlight w:val="none"/>
              </w:rPr>
              <w:t>电    话：</w:t>
            </w:r>
            <w:r>
              <w:rPr>
                <w:rFonts w:hint="eastAsia"/>
                <w:color w:val="auto"/>
                <w:spacing w:val="-2"/>
                <w:highlight w:val="none"/>
              </w:rPr>
              <w:t>0660-8861301</w:t>
            </w:r>
          </w:p>
        </w:tc>
      </w:tr>
      <w:tr w14:paraId="78299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06" w:type="dxa"/>
            <w:vAlign w:val="top"/>
          </w:tcPr>
          <w:p w14:paraId="79246393">
            <w:pPr>
              <w:spacing w:line="244" w:lineRule="auto"/>
              <w:rPr>
                <w:rFonts w:ascii="Arial"/>
                <w:color w:val="auto"/>
                <w:sz w:val="21"/>
                <w:highlight w:val="none"/>
              </w:rPr>
            </w:pPr>
          </w:p>
          <w:p w14:paraId="6FA74B2D">
            <w:pPr>
              <w:spacing w:line="244" w:lineRule="auto"/>
              <w:rPr>
                <w:rFonts w:ascii="Arial"/>
                <w:color w:val="auto"/>
                <w:sz w:val="21"/>
                <w:highlight w:val="none"/>
              </w:rPr>
            </w:pPr>
          </w:p>
          <w:p w14:paraId="1B4F184C">
            <w:pPr>
              <w:pStyle w:val="10"/>
              <w:spacing w:before="68" w:line="183" w:lineRule="auto"/>
              <w:ind w:left="131"/>
              <w:rPr>
                <w:color w:val="auto"/>
                <w:highlight w:val="none"/>
              </w:rPr>
            </w:pPr>
            <w:r>
              <w:rPr>
                <w:color w:val="auto"/>
                <w:spacing w:val="-4"/>
                <w:highlight w:val="none"/>
              </w:rPr>
              <w:t>1.1.3</w:t>
            </w:r>
          </w:p>
        </w:tc>
        <w:tc>
          <w:tcPr>
            <w:tcW w:w="2267" w:type="dxa"/>
            <w:vAlign w:val="top"/>
          </w:tcPr>
          <w:p w14:paraId="34BF45C4">
            <w:pPr>
              <w:spacing w:line="454" w:lineRule="auto"/>
              <w:rPr>
                <w:rFonts w:ascii="Arial"/>
                <w:color w:val="auto"/>
                <w:sz w:val="21"/>
                <w:highlight w:val="none"/>
              </w:rPr>
            </w:pPr>
          </w:p>
          <w:p w14:paraId="0B9C9C93">
            <w:pPr>
              <w:pStyle w:val="10"/>
              <w:spacing w:before="68" w:line="220" w:lineRule="auto"/>
              <w:ind w:left="112"/>
              <w:rPr>
                <w:color w:val="auto"/>
                <w:highlight w:val="none"/>
              </w:rPr>
            </w:pPr>
            <w:r>
              <w:rPr>
                <w:color w:val="auto"/>
                <w:spacing w:val="-1"/>
                <w:highlight w:val="none"/>
              </w:rPr>
              <w:t>招标代理机构</w:t>
            </w:r>
          </w:p>
        </w:tc>
        <w:tc>
          <w:tcPr>
            <w:tcW w:w="5954" w:type="dxa"/>
            <w:vAlign w:val="top"/>
          </w:tcPr>
          <w:p w14:paraId="499AD456">
            <w:pPr>
              <w:pStyle w:val="10"/>
              <w:spacing w:before="35" w:line="220" w:lineRule="auto"/>
              <w:ind w:left="114"/>
              <w:rPr>
                <w:rFonts w:hint="eastAsia" w:eastAsia="宋体"/>
                <w:color w:val="auto"/>
                <w:highlight w:val="none"/>
                <w:lang w:eastAsia="zh-CN"/>
              </w:rPr>
            </w:pPr>
            <w:r>
              <w:rPr>
                <w:color w:val="auto"/>
                <w:spacing w:val="-1"/>
                <w:highlight w:val="none"/>
              </w:rPr>
              <w:t>招标代理机构：</w:t>
            </w:r>
            <w:r>
              <w:rPr>
                <w:rFonts w:hint="eastAsia"/>
                <w:color w:val="auto"/>
                <w:spacing w:val="-1"/>
                <w:highlight w:val="none"/>
                <w:lang w:eastAsia="zh-CN"/>
              </w:rPr>
              <w:t>广东铭艺工程咨询有限公司</w:t>
            </w:r>
          </w:p>
          <w:p w14:paraId="6F993BC4">
            <w:pPr>
              <w:pStyle w:val="10"/>
              <w:spacing w:before="62" w:line="220" w:lineRule="auto"/>
              <w:ind w:left="113"/>
              <w:rPr>
                <w:color w:val="auto"/>
                <w:highlight w:val="none"/>
              </w:rPr>
            </w:pPr>
            <w:r>
              <w:rPr>
                <w:color w:val="auto"/>
                <w:spacing w:val="-2"/>
                <w:highlight w:val="none"/>
              </w:rPr>
              <w:t>地    址：</w:t>
            </w:r>
            <w:r>
              <w:rPr>
                <w:rFonts w:hint="eastAsia"/>
                <w:color w:val="auto"/>
                <w:spacing w:val="-2"/>
                <w:highlight w:val="none"/>
              </w:rPr>
              <w:t>广州市天河区黄埔大道中122号507室</w:t>
            </w:r>
          </w:p>
          <w:p w14:paraId="15A7EEB8">
            <w:pPr>
              <w:pStyle w:val="10"/>
              <w:spacing w:before="63" w:line="221" w:lineRule="auto"/>
              <w:ind w:left="114"/>
              <w:rPr>
                <w:color w:val="auto"/>
                <w:highlight w:val="none"/>
              </w:rPr>
            </w:pPr>
            <w:r>
              <w:rPr>
                <w:color w:val="auto"/>
                <w:spacing w:val="-3"/>
                <w:highlight w:val="none"/>
              </w:rPr>
              <w:t>联</w:t>
            </w:r>
            <w:r>
              <w:rPr>
                <w:color w:val="auto"/>
                <w:spacing w:val="14"/>
                <w:highlight w:val="none"/>
              </w:rPr>
              <w:t xml:space="preserve"> </w:t>
            </w:r>
            <w:r>
              <w:rPr>
                <w:color w:val="auto"/>
                <w:spacing w:val="-3"/>
                <w:highlight w:val="none"/>
              </w:rPr>
              <w:t>系 人：</w:t>
            </w:r>
            <w:r>
              <w:rPr>
                <w:rFonts w:hint="eastAsia"/>
                <w:color w:val="auto"/>
                <w:spacing w:val="-3"/>
                <w:highlight w:val="none"/>
                <w:lang w:val="en-US" w:eastAsia="zh-CN"/>
              </w:rPr>
              <w:t>陈</w:t>
            </w:r>
            <w:r>
              <w:rPr>
                <w:color w:val="auto"/>
                <w:spacing w:val="-3"/>
                <w:highlight w:val="none"/>
              </w:rPr>
              <w:t>工</w:t>
            </w:r>
          </w:p>
          <w:p w14:paraId="19E8432C">
            <w:pPr>
              <w:pStyle w:val="10"/>
              <w:spacing w:before="60" w:line="223" w:lineRule="auto"/>
              <w:ind w:left="137"/>
              <w:rPr>
                <w:rFonts w:hint="default" w:eastAsia="宋体"/>
                <w:color w:val="auto"/>
                <w:highlight w:val="none"/>
                <w:lang w:val="en-US" w:eastAsia="zh-CN"/>
              </w:rPr>
            </w:pPr>
            <w:r>
              <w:rPr>
                <w:color w:val="auto"/>
                <w:spacing w:val="-2"/>
                <w:highlight w:val="none"/>
              </w:rPr>
              <w:t>电    话：135</w:t>
            </w:r>
            <w:r>
              <w:rPr>
                <w:rFonts w:hint="eastAsia"/>
                <w:color w:val="auto"/>
                <w:spacing w:val="-2"/>
                <w:highlight w:val="none"/>
                <w:lang w:val="en-US" w:eastAsia="zh-CN"/>
              </w:rPr>
              <w:t>43435058</w:t>
            </w:r>
          </w:p>
        </w:tc>
      </w:tr>
      <w:tr w14:paraId="678F5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06" w:type="dxa"/>
            <w:vAlign w:val="top"/>
          </w:tcPr>
          <w:p w14:paraId="2AD3C2CA">
            <w:pPr>
              <w:pStyle w:val="10"/>
              <w:spacing w:before="242" w:line="183" w:lineRule="auto"/>
              <w:ind w:left="131"/>
              <w:rPr>
                <w:color w:val="auto"/>
                <w:highlight w:val="none"/>
              </w:rPr>
            </w:pPr>
            <w:r>
              <w:rPr>
                <w:color w:val="auto"/>
                <w:spacing w:val="-4"/>
                <w:highlight w:val="none"/>
              </w:rPr>
              <w:t>1.1.4</w:t>
            </w:r>
          </w:p>
        </w:tc>
        <w:tc>
          <w:tcPr>
            <w:tcW w:w="2267" w:type="dxa"/>
            <w:vAlign w:val="top"/>
          </w:tcPr>
          <w:p w14:paraId="5C7FD317">
            <w:pPr>
              <w:pStyle w:val="10"/>
              <w:spacing w:before="208" w:line="221" w:lineRule="auto"/>
              <w:ind w:left="112"/>
              <w:rPr>
                <w:color w:val="auto"/>
                <w:highlight w:val="none"/>
              </w:rPr>
            </w:pPr>
            <w:r>
              <w:rPr>
                <w:color w:val="auto"/>
                <w:spacing w:val="-1"/>
                <w:highlight w:val="none"/>
              </w:rPr>
              <w:t>招标项目名称</w:t>
            </w:r>
          </w:p>
        </w:tc>
        <w:tc>
          <w:tcPr>
            <w:tcW w:w="5954" w:type="dxa"/>
            <w:vAlign w:val="top"/>
          </w:tcPr>
          <w:p w14:paraId="4054BFA3">
            <w:pPr>
              <w:pStyle w:val="10"/>
              <w:spacing w:before="31" w:line="259" w:lineRule="auto"/>
              <w:ind w:left="152" w:right="167" w:hanging="29"/>
              <w:rPr>
                <w:color w:val="auto"/>
                <w:highlight w:val="none"/>
              </w:rPr>
            </w:pPr>
            <w:r>
              <w:rPr>
                <w:rFonts w:hint="eastAsia"/>
                <w:color w:val="auto"/>
                <w:spacing w:val="-1"/>
                <w:highlight w:val="none"/>
              </w:rPr>
              <w:t>陆丰市碣石镇玄武山自来水厂扩容提质及老旧管道改造工程项目施工图设计</w:t>
            </w:r>
          </w:p>
        </w:tc>
      </w:tr>
      <w:tr w14:paraId="66C2A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06" w:type="dxa"/>
            <w:vAlign w:val="top"/>
          </w:tcPr>
          <w:p w14:paraId="316D8317">
            <w:pPr>
              <w:pStyle w:val="10"/>
              <w:spacing w:before="201" w:line="183" w:lineRule="auto"/>
              <w:ind w:left="131"/>
              <w:rPr>
                <w:color w:val="auto"/>
                <w:highlight w:val="none"/>
              </w:rPr>
            </w:pPr>
            <w:r>
              <w:rPr>
                <w:color w:val="auto"/>
                <w:spacing w:val="-4"/>
                <w:highlight w:val="none"/>
              </w:rPr>
              <w:t>1.1.5</w:t>
            </w:r>
          </w:p>
        </w:tc>
        <w:tc>
          <w:tcPr>
            <w:tcW w:w="2267" w:type="dxa"/>
            <w:vAlign w:val="top"/>
          </w:tcPr>
          <w:p w14:paraId="5F81BAAE">
            <w:pPr>
              <w:pStyle w:val="10"/>
              <w:spacing w:before="167" w:line="221" w:lineRule="auto"/>
              <w:ind w:left="114"/>
              <w:rPr>
                <w:color w:val="auto"/>
                <w:highlight w:val="none"/>
              </w:rPr>
            </w:pPr>
            <w:r>
              <w:rPr>
                <w:color w:val="auto"/>
                <w:spacing w:val="-2"/>
                <w:highlight w:val="none"/>
              </w:rPr>
              <w:t>项目建设地点</w:t>
            </w:r>
          </w:p>
        </w:tc>
        <w:tc>
          <w:tcPr>
            <w:tcW w:w="5954" w:type="dxa"/>
            <w:vAlign w:val="top"/>
          </w:tcPr>
          <w:p w14:paraId="33E44CF7">
            <w:pPr>
              <w:pStyle w:val="10"/>
              <w:spacing w:before="145" w:line="221" w:lineRule="auto"/>
              <w:ind w:left="123"/>
              <w:rPr>
                <w:color w:val="auto"/>
                <w:highlight w:val="none"/>
              </w:rPr>
            </w:pPr>
            <w:r>
              <w:rPr>
                <w:color w:val="auto"/>
                <w:spacing w:val="-3"/>
                <w:highlight w:val="none"/>
              </w:rPr>
              <w:t>陆丰市碣石镇</w:t>
            </w:r>
          </w:p>
        </w:tc>
      </w:tr>
      <w:tr w14:paraId="5F713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06" w:type="dxa"/>
            <w:vAlign w:val="top"/>
          </w:tcPr>
          <w:p w14:paraId="741BE2DB">
            <w:pPr>
              <w:pStyle w:val="10"/>
              <w:spacing w:before="202" w:line="183" w:lineRule="auto"/>
              <w:ind w:left="131"/>
              <w:rPr>
                <w:color w:val="auto"/>
                <w:highlight w:val="none"/>
              </w:rPr>
            </w:pPr>
            <w:r>
              <w:rPr>
                <w:color w:val="auto"/>
                <w:spacing w:val="-4"/>
                <w:highlight w:val="none"/>
              </w:rPr>
              <w:t>1.1.6</w:t>
            </w:r>
          </w:p>
        </w:tc>
        <w:tc>
          <w:tcPr>
            <w:tcW w:w="2267" w:type="dxa"/>
            <w:vAlign w:val="top"/>
          </w:tcPr>
          <w:p w14:paraId="0FBEE302">
            <w:pPr>
              <w:pStyle w:val="10"/>
              <w:spacing w:before="167" w:line="221" w:lineRule="auto"/>
              <w:ind w:left="114"/>
              <w:rPr>
                <w:color w:val="auto"/>
                <w:highlight w:val="none"/>
              </w:rPr>
            </w:pPr>
            <w:r>
              <w:rPr>
                <w:color w:val="auto"/>
                <w:spacing w:val="-2"/>
                <w:highlight w:val="none"/>
              </w:rPr>
              <w:t>项目建设规模</w:t>
            </w:r>
          </w:p>
        </w:tc>
        <w:tc>
          <w:tcPr>
            <w:tcW w:w="5954" w:type="dxa"/>
            <w:vAlign w:val="top"/>
          </w:tcPr>
          <w:p w14:paraId="1BB30892">
            <w:pPr>
              <w:pStyle w:val="10"/>
              <w:spacing w:before="148" w:line="219" w:lineRule="auto"/>
              <w:ind w:left="116"/>
              <w:rPr>
                <w:color w:val="auto"/>
                <w:highlight w:val="none"/>
              </w:rPr>
            </w:pPr>
            <w:r>
              <w:rPr>
                <w:color w:val="auto"/>
                <w:spacing w:val="-1"/>
                <w:highlight w:val="none"/>
              </w:rPr>
              <w:t>见本项目招标公告</w:t>
            </w:r>
          </w:p>
        </w:tc>
      </w:tr>
      <w:tr w14:paraId="77906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06" w:type="dxa"/>
            <w:vAlign w:val="top"/>
          </w:tcPr>
          <w:p w14:paraId="0ABCA7D8">
            <w:pPr>
              <w:pStyle w:val="10"/>
              <w:spacing w:before="202" w:line="183" w:lineRule="auto"/>
              <w:ind w:left="131"/>
              <w:rPr>
                <w:color w:val="auto"/>
                <w:highlight w:val="none"/>
              </w:rPr>
            </w:pPr>
            <w:r>
              <w:rPr>
                <w:color w:val="auto"/>
                <w:spacing w:val="-4"/>
                <w:highlight w:val="none"/>
              </w:rPr>
              <w:t>1.1.7</w:t>
            </w:r>
          </w:p>
        </w:tc>
        <w:tc>
          <w:tcPr>
            <w:tcW w:w="2267" w:type="dxa"/>
            <w:vAlign w:val="top"/>
          </w:tcPr>
          <w:p w14:paraId="63CC07F4">
            <w:pPr>
              <w:pStyle w:val="10"/>
              <w:spacing w:before="168" w:line="219" w:lineRule="auto"/>
              <w:ind w:left="114"/>
              <w:rPr>
                <w:color w:val="auto"/>
                <w:highlight w:val="none"/>
              </w:rPr>
            </w:pPr>
            <w:r>
              <w:rPr>
                <w:color w:val="auto"/>
                <w:spacing w:val="-2"/>
                <w:highlight w:val="none"/>
              </w:rPr>
              <w:t>项目投资估算</w:t>
            </w:r>
          </w:p>
        </w:tc>
        <w:tc>
          <w:tcPr>
            <w:tcW w:w="5954" w:type="dxa"/>
            <w:vAlign w:val="top"/>
          </w:tcPr>
          <w:p w14:paraId="33D2E22A">
            <w:pPr>
              <w:pStyle w:val="10"/>
              <w:spacing w:before="149" w:line="221" w:lineRule="auto"/>
              <w:ind w:left="115"/>
              <w:rPr>
                <w:color w:val="auto"/>
                <w:highlight w:val="none"/>
              </w:rPr>
            </w:pPr>
            <w:r>
              <w:rPr>
                <w:rFonts w:hint="eastAsia"/>
                <w:color w:val="auto"/>
                <w:spacing w:val="-2"/>
                <w:highlight w:val="none"/>
              </w:rPr>
              <w:t>24324.19万元</w:t>
            </w:r>
          </w:p>
        </w:tc>
      </w:tr>
      <w:tr w14:paraId="35BB6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06" w:type="dxa"/>
            <w:vAlign w:val="top"/>
          </w:tcPr>
          <w:p w14:paraId="4F9F7C7F">
            <w:pPr>
              <w:pStyle w:val="10"/>
              <w:spacing w:before="243" w:line="183" w:lineRule="auto"/>
              <w:ind w:left="131"/>
              <w:rPr>
                <w:color w:val="auto"/>
                <w:highlight w:val="none"/>
              </w:rPr>
            </w:pPr>
            <w:r>
              <w:rPr>
                <w:color w:val="auto"/>
                <w:spacing w:val="-4"/>
                <w:highlight w:val="none"/>
              </w:rPr>
              <w:t>1.2.1</w:t>
            </w:r>
          </w:p>
        </w:tc>
        <w:tc>
          <w:tcPr>
            <w:tcW w:w="2267" w:type="dxa"/>
            <w:vAlign w:val="top"/>
          </w:tcPr>
          <w:p w14:paraId="20CB90D6">
            <w:pPr>
              <w:pStyle w:val="10"/>
              <w:spacing w:before="208" w:line="221" w:lineRule="auto"/>
              <w:ind w:left="120"/>
              <w:rPr>
                <w:color w:val="auto"/>
                <w:highlight w:val="none"/>
              </w:rPr>
            </w:pPr>
            <w:r>
              <w:rPr>
                <w:color w:val="auto"/>
                <w:spacing w:val="-2"/>
                <w:highlight w:val="none"/>
              </w:rPr>
              <w:t>资金来源及比例</w:t>
            </w:r>
          </w:p>
        </w:tc>
        <w:tc>
          <w:tcPr>
            <w:tcW w:w="5954" w:type="dxa"/>
            <w:vAlign w:val="top"/>
          </w:tcPr>
          <w:p w14:paraId="5223D325">
            <w:pPr>
              <w:pStyle w:val="10"/>
              <w:spacing w:before="31" w:line="259" w:lineRule="auto"/>
              <w:ind w:left="114" w:right="167" w:firstLine="26"/>
              <w:rPr>
                <w:color w:val="auto"/>
                <w:highlight w:val="none"/>
              </w:rPr>
            </w:pPr>
            <w:r>
              <w:rPr>
                <w:rFonts w:hint="eastAsia"/>
                <w:color w:val="auto"/>
                <w:spacing w:val="-1"/>
                <w:highlight w:val="none"/>
              </w:rPr>
              <w:t>申请上级补助及地方政府专项债券资金，不足部分由市财政配套解决</w:t>
            </w:r>
          </w:p>
        </w:tc>
      </w:tr>
      <w:tr w14:paraId="7F024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106" w:type="dxa"/>
            <w:vAlign w:val="top"/>
          </w:tcPr>
          <w:p w14:paraId="3DE927ED">
            <w:pPr>
              <w:pStyle w:val="10"/>
              <w:spacing w:before="178" w:line="183" w:lineRule="auto"/>
              <w:ind w:left="131"/>
              <w:rPr>
                <w:color w:val="auto"/>
                <w:highlight w:val="none"/>
              </w:rPr>
            </w:pPr>
            <w:r>
              <w:rPr>
                <w:color w:val="auto"/>
                <w:spacing w:val="-4"/>
                <w:highlight w:val="none"/>
              </w:rPr>
              <w:t>1.2.2</w:t>
            </w:r>
          </w:p>
        </w:tc>
        <w:tc>
          <w:tcPr>
            <w:tcW w:w="2267" w:type="dxa"/>
            <w:vAlign w:val="top"/>
          </w:tcPr>
          <w:p w14:paraId="543E2A3B">
            <w:pPr>
              <w:pStyle w:val="10"/>
              <w:spacing w:before="144" w:line="221" w:lineRule="auto"/>
              <w:ind w:left="120"/>
              <w:rPr>
                <w:color w:val="auto"/>
                <w:highlight w:val="none"/>
              </w:rPr>
            </w:pPr>
            <w:r>
              <w:rPr>
                <w:color w:val="auto"/>
                <w:spacing w:val="-3"/>
                <w:highlight w:val="none"/>
              </w:rPr>
              <w:t>资金落实情况</w:t>
            </w:r>
          </w:p>
        </w:tc>
        <w:tc>
          <w:tcPr>
            <w:tcW w:w="5954" w:type="dxa"/>
            <w:vAlign w:val="top"/>
          </w:tcPr>
          <w:p w14:paraId="31B4EB39">
            <w:pPr>
              <w:pStyle w:val="10"/>
              <w:spacing w:before="123" w:line="221" w:lineRule="auto"/>
              <w:ind w:left="136"/>
              <w:rPr>
                <w:color w:val="auto"/>
                <w:highlight w:val="none"/>
              </w:rPr>
            </w:pPr>
            <w:r>
              <w:rPr>
                <w:color w:val="auto"/>
                <w:spacing w:val="-7"/>
                <w:highlight w:val="none"/>
              </w:rPr>
              <w:t>已落实</w:t>
            </w:r>
          </w:p>
        </w:tc>
      </w:tr>
      <w:tr w14:paraId="23F8A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06" w:type="dxa"/>
            <w:vAlign w:val="top"/>
          </w:tcPr>
          <w:p w14:paraId="0446ADDA">
            <w:pPr>
              <w:spacing w:line="243" w:lineRule="auto"/>
              <w:rPr>
                <w:rFonts w:ascii="Arial"/>
                <w:color w:val="auto"/>
                <w:sz w:val="21"/>
                <w:highlight w:val="none"/>
              </w:rPr>
            </w:pPr>
          </w:p>
          <w:p w14:paraId="20AD00FB">
            <w:pPr>
              <w:pStyle w:val="10"/>
              <w:spacing w:before="68" w:line="183" w:lineRule="auto"/>
              <w:ind w:left="131"/>
              <w:rPr>
                <w:color w:val="auto"/>
                <w:highlight w:val="none"/>
              </w:rPr>
            </w:pPr>
            <w:r>
              <w:rPr>
                <w:color w:val="auto"/>
                <w:spacing w:val="-4"/>
                <w:highlight w:val="none"/>
              </w:rPr>
              <w:t>1.3.1</w:t>
            </w:r>
          </w:p>
        </w:tc>
        <w:tc>
          <w:tcPr>
            <w:tcW w:w="2267" w:type="dxa"/>
            <w:vAlign w:val="top"/>
          </w:tcPr>
          <w:p w14:paraId="4C5CFEBD">
            <w:pPr>
              <w:spacing w:line="295" w:lineRule="auto"/>
              <w:rPr>
                <w:rFonts w:ascii="Arial"/>
                <w:color w:val="auto"/>
                <w:sz w:val="21"/>
                <w:highlight w:val="none"/>
              </w:rPr>
            </w:pPr>
          </w:p>
          <w:p w14:paraId="553EEDB4">
            <w:pPr>
              <w:pStyle w:val="10"/>
              <w:spacing w:before="68" w:line="221" w:lineRule="auto"/>
              <w:ind w:left="112"/>
              <w:rPr>
                <w:color w:val="auto"/>
                <w:highlight w:val="none"/>
              </w:rPr>
            </w:pPr>
            <w:r>
              <w:rPr>
                <w:color w:val="auto"/>
                <w:spacing w:val="-2"/>
                <w:highlight w:val="none"/>
              </w:rPr>
              <w:t>招标范围</w:t>
            </w:r>
          </w:p>
        </w:tc>
        <w:tc>
          <w:tcPr>
            <w:tcW w:w="5954" w:type="dxa"/>
            <w:vAlign w:val="top"/>
          </w:tcPr>
          <w:p w14:paraId="7A616DDA">
            <w:pPr>
              <w:pStyle w:val="10"/>
              <w:spacing w:before="23" w:line="228" w:lineRule="auto"/>
              <w:ind w:left="114" w:right="73" w:firstLine="5"/>
              <w:rPr>
                <w:color w:val="auto"/>
                <w:highlight w:val="none"/>
              </w:rPr>
            </w:pPr>
            <w:r>
              <w:rPr>
                <w:rFonts w:hint="eastAsia" w:ascii="宋体" w:hAnsi="宋体" w:eastAsia="宋体" w:cs="宋体"/>
                <w:color w:val="auto"/>
                <w:spacing w:val="-1"/>
                <w:highlight w:val="none"/>
              </w:rPr>
              <w:t>包括但不限于施工图设计及配合业主进行相关报批报审服务等工作、以及工程施工到竣工验收全过程及保修期的设计服务协调等，具体工作内容以发包人根据项目实际情况确定。</w:t>
            </w:r>
          </w:p>
        </w:tc>
      </w:tr>
      <w:tr w14:paraId="017FD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106" w:type="dxa"/>
            <w:vAlign w:val="top"/>
          </w:tcPr>
          <w:p w14:paraId="7021C764">
            <w:pPr>
              <w:pStyle w:val="10"/>
              <w:spacing w:before="286" w:line="183" w:lineRule="auto"/>
              <w:ind w:left="131"/>
              <w:rPr>
                <w:color w:val="auto"/>
                <w:highlight w:val="none"/>
              </w:rPr>
            </w:pPr>
            <w:r>
              <w:rPr>
                <w:color w:val="auto"/>
                <w:spacing w:val="-4"/>
                <w:highlight w:val="none"/>
              </w:rPr>
              <w:t>1.3.2</w:t>
            </w:r>
          </w:p>
        </w:tc>
        <w:tc>
          <w:tcPr>
            <w:tcW w:w="2267" w:type="dxa"/>
            <w:vAlign w:val="top"/>
          </w:tcPr>
          <w:p w14:paraId="36F83DA1">
            <w:pPr>
              <w:pStyle w:val="10"/>
              <w:spacing w:before="251" w:line="221" w:lineRule="auto"/>
              <w:ind w:left="110"/>
              <w:rPr>
                <w:color w:val="auto"/>
                <w:highlight w:val="none"/>
              </w:rPr>
            </w:pPr>
            <w:r>
              <w:rPr>
                <w:color w:val="auto"/>
                <w:spacing w:val="-1"/>
                <w:highlight w:val="none"/>
              </w:rPr>
              <w:t>服务期限</w:t>
            </w:r>
          </w:p>
        </w:tc>
        <w:tc>
          <w:tcPr>
            <w:tcW w:w="5954" w:type="dxa"/>
            <w:vAlign w:val="top"/>
          </w:tcPr>
          <w:p w14:paraId="1CCA876C">
            <w:pPr>
              <w:pStyle w:val="10"/>
              <w:spacing w:before="76" w:line="261" w:lineRule="auto"/>
              <w:ind w:left="120" w:right="167" w:hanging="7"/>
              <w:rPr>
                <w:color w:val="auto"/>
                <w:highlight w:val="none"/>
              </w:rPr>
            </w:pPr>
            <w:r>
              <w:rPr>
                <w:rFonts w:hint="eastAsia" w:ascii="宋体" w:hAnsi="宋体" w:eastAsia="宋体" w:cs="宋体"/>
                <w:color w:val="auto"/>
                <w:spacing w:val="-1"/>
                <w:highlight w:val="none"/>
              </w:rPr>
              <w:t>20个日历天</w:t>
            </w:r>
          </w:p>
        </w:tc>
      </w:tr>
      <w:tr w14:paraId="28126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106" w:type="dxa"/>
            <w:vAlign w:val="top"/>
          </w:tcPr>
          <w:p w14:paraId="6A49CC65">
            <w:pPr>
              <w:pStyle w:val="10"/>
              <w:spacing w:before="190" w:line="183" w:lineRule="auto"/>
              <w:ind w:left="131"/>
              <w:rPr>
                <w:color w:val="auto"/>
                <w:highlight w:val="none"/>
              </w:rPr>
            </w:pPr>
            <w:r>
              <w:rPr>
                <w:color w:val="auto"/>
                <w:spacing w:val="-4"/>
                <w:highlight w:val="none"/>
              </w:rPr>
              <w:t>1.3.3</w:t>
            </w:r>
          </w:p>
        </w:tc>
        <w:tc>
          <w:tcPr>
            <w:tcW w:w="2267" w:type="dxa"/>
            <w:vAlign w:val="top"/>
          </w:tcPr>
          <w:p w14:paraId="59308150">
            <w:pPr>
              <w:pStyle w:val="10"/>
              <w:spacing w:before="156" w:line="221" w:lineRule="auto"/>
              <w:ind w:left="112"/>
              <w:rPr>
                <w:color w:val="auto"/>
                <w:highlight w:val="none"/>
              </w:rPr>
            </w:pPr>
            <w:r>
              <w:rPr>
                <w:color w:val="auto"/>
                <w:spacing w:val="-2"/>
                <w:highlight w:val="none"/>
              </w:rPr>
              <w:t>质量标准</w:t>
            </w:r>
          </w:p>
        </w:tc>
        <w:tc>
          <w:tcPr>
            <w:tcW w:w="5954" w:type="dxa"/>
            <w:vAlign w:val="top"/>
          </w:tcPr>
          <w:p w14:paraId="047B2301">
            <w:pPr>
              <w:pStyle w:val="10"/>
              <w:spacing w:before="133" w:line="221" w:lineRule="auto"/>
              <w:ind w:left="114"/>
              <w:rPr>
                <w:color w:val="auto"/>
                <w:highlight w:val="none"/>
              </w:rPr>
            </w:pPr>
            <w:r>
              <w:rPr>
                <w:color w:val="auto"/>
                <w:spacing w:val="-1"/>
                <w:highlight w:val="none"/>
              </w:rPr>
              <w:t>符合国家和行业的规定</w:t>
            </w:r>
          </w:p>
        </w:tc>
      </w:tr>
      <w:tr w14:paraId="2D559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06" w:type="dxa"/>
            <w:vAlign w:val="top"/>
          </w:tcPr>
          <w:p w14:paraId="0CA06A18">
            <w:pPr>
              <w:pStyle w:val="10"/>
              <w:spacing w:before="229" w:line="183" w:lineRule="auto"/>
              <w:ind w:left="131"/>
              <w:rPr>
                <w:color w:val="auto"/>
                <w:highlight w:val="none"/>
              </w:rPr>
            </w:pPr>
            <w:r>
              <w:rPr>
                <w:color w:val="auto"/>
                <w:spacing w:val="-4"/>
                <w:highlight w:val="none"/>
              </w:rPr>
              <w:t>1.4.1</w:t>
            </w:r>
          </w:p>
        </w:tc>
        <w:tc>
          <w:tcPr>
            <w:tcW w:w="2267" w:type="dxa"/>
            <w:vAlign w:val="top"/>
          </w:tcPr>
          <w:p w14:paraId="31191692">
            <w:pPr>
              <w:pStyle w:val="10"/>
              <w:spacing w:before="58" w:line="230" w:lineRule="auto"/>
              <w:ind w:left="114" w:right="275"/>
              <w:rPr>
                <w:color w:val="auto"/>
                <w:highlight w:val="none"/>
              </w:rPr>
            </w:pPr>
            <w:r>
              <w:rPr>
                <w:color w:val="auto"/>
                <w:spacing w:val="-2"/>
                <w:highlight w:val="none"/>
              </w:rPr>
              <w:t>投标人资质条件、能</w:t>
            </w:r>
            <w:r>
              <w:rPr>
                <w:color w:val="auto"/>
                <w:highlight w:val="none"/>
              </w:rPr>
              <w:t xml:space="preserve"> </w:t>
            </w:r>
            <w:r>
              <w:rPr>
                <w:color w:val="auto"/>
                <w:spacing w:val="-3"/>
                <w:highlight w:val="none"/>
              </w:rPr>
              <w:t>力、信誉</w:t>
            </w:r>
          </w:p>
        </w:tc>
        <w:tc>
          <w:tcPr>
            <w:tcW w:w="5954" w:type="dxa"/>
            <w:vAlign w:val="top"/>
          </w:tcPr>
          <w:p w14:paraId="7AEC62A7">
            <w:pPr>
              <w:pStyle w:val="10"/>
              <w:spacing w:before="175" w:line="219" w:lineRule="auto"/>
              <w:ind w:left="116"/>
              <w:rPr>
                <w:color w:val="auto"/>
                <w:highlight w:val="none"/>
              </w:rPr>
            </w:pPr>
            <w:r>
              <w:rPr>
                <w:color w:val="auto"/>
                <w:spacing w:val="-2"/>
                <w:highlight w:val="none"/>
              </w:rPr>
              <w:t>见招标公告</w:t>
            </w:r>
          </w:p>
        </w:tc>
      </w:tr>
      <w:tr w14:paraId="0BCED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106" w:type="dxa"/>
            <w:vAlign w:val="top"/>
          </w:tcPr>
          <w:p w14:paraId="25048D67">
            <w:pPr>
              <w:pStyle w:val="10"/>
              <w:spacing w:before="272" w:line="183" w:lineRule="auto"/>
              <w:ind w:left="131"/>
              <w:rPr>
                <w:color w:val="auto"/>
                <w:highlight w:val="none"/>
              </w:rPr>
            </w:pPr>
            <w:r>
              <w:rPr>
                <w:color w:val="auto"/>
                <w:spacing w:val="-4"/>
                <w:highlight w:val="none"/>
              </w:rPr>
              <w:t>1.4.2</w:t>
            </w:r>
          </w:p>
        </w:tc>
        <w:tc>
          <w:tcPr>
            <w:tcW w:w="2267" w:type="dxa"/>
            <w:vAlign w:val="top"/>
          </w:tcPr>
          <w:p w14:paraId="3DB7B772">
            <w:pPr>
              <w:pStyle w:val="10"/>
              <w:spacing w:before="238" w:line="221" w:lineRule="auto"/>
              <w:ind w:left="114"/>
              <w:rPr>
                <w:color w:val="auto"/>
                <w:highlight w:val="none"/>
              </w:rPr>
            </w:pPr>
            <w:r>
              <w:rPr>
                <w:color w:val="auto"/>
                <w:spacing w:val="-1"/>
                <w:highlight w:val="none"/>
              </w:rPr>
              <w:t>是否接受联合体投标</w:t>
            </w:r>
          </w:p>
        </w:tc>
        <w:tc>
          <w:tcPr>
            <w:tcW w:w="5954" w:type="dxa"/>
            <w:vAlign w:val="top"/>
          </w:tcPr>
          <w:p w14:paraId="407B9D9A">
            <w:pPr>
              <w:pStyle w:val="10"/>
              <w:spacing w:before="60" w:line="222" w:lineRule="auto"/>
              <w:ind w:left="134"/>
              <w:rPr>
                <w:color w:val="auto"/>
                <w:highlight w:val="none"/>
              </w:rPr>
            </w:pPr>
            <w:r>
              <w:rPr>
                <w:rFonts w:hint="eastAsia"/>
                <w:color w:val="auto"/>
                <w:spacing w:val="-7"/>
                <w:highlight w:val="none"/>
                <w:lang w:eastAsia="zh-CN"/>
              </w:rPr>
              <w:t>☑</w:t>
            </w:r>
            <w:r>
              <w:rPr>
                <w:color w:val="auto"/>
                <w:spacing w:val="-7"/>
                <w:highlight w:val="none"/>
              </w:rPr>
              <w:t>不接受</w:t>
            </w:r>
          </w:p>
          <w:p w14:paraId="60E7E5C5">
            <w:pPr>
              <w:pStyle w:val="10"/>
              <w:spacing w:before="59" w:line="219" w:lineRule="auto"/>
              <w:ind w:left="134"/>
              <w:rPr>
                <w:color w:val="auto"/>
                <w:highlight w:val="none"/>
              </w:rPr>
            </w:pPr>
            <w:r>
              <w:rPr>
                <w:rFonts w:hint="eastAsia"/>
                <w:color w:val="auto"/>
                <w:spacing w:val="-7"/>
                <w:highlight w:val="none"/>
                <w:lang w:eastAsia="zh-CN"/>
              </w:rPr>
              <w:t>□</w:t>
            </w:r>
            <w:r>
              <w:rPr>
                <w:color w:val="auto"/>
                <w:spacing w:val="-2"/>
                <w:highlight w:val="none"/>
              </w:rPr>
              <w:t>接受，应满足下列要求：见招标公告。</w:t>
            </w:r>
          </w:p>
        </w:tc>
      </w:tr>
      <w:tr w14:paraId="21E39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06" w:type="dxa"/>
            <w:vAlign w:val="top"/>
          </w:tcPr>
          <w:p w14:paraId="63BCD48C">
            <w:pPr>
              <w:pStyle w:val="10"/>
              <w:spacing w:before="203" w:line="183" w:lineRule="auto"/>
              <w:ind w:left="131"/>
              <w:rPr>
                <w:color w:val="auto"/>
                <w:highlight w:val="none"/>
              </w:rPr>
            </w:pPr>
            <w:r>
              <w:rPr>
                <w:color w:val="auto"/>
                <w:spacing w:val="-4"/>
                <w:highlight w:val="none"/>
              </w:rPr>
              <w:t>1.4.3</w:t>
            </w:r>
          </w:p>
        </w:tc>
        <w:tc>
          <w:tcPr>
            <w:tcW w:w="2267" w:type="dxa"/>
            <w:vAlign w:val="top"/>
          </w:tcPr>
          <w:p w14:paraId="65A1AB23">
            <w:pPr>
              <w:pStyle w:val="10"/>
              <w:spacing w:before="34" w:line="224" w:lineRule="auto"/>
              <w:ind w:left="111" w:right="264" w:firstLine="2"/>
              <w:rPr>
                <w:color w:val="auto"/>
                <w:highlight w:val="none"/>
              </w:rPr>
            </w:pPr>
            <w:r>
              <w:rPr>
                <w:color w:val="auto"/>
                <w:spacing w:val="-1"/>
                <w:highlight w:val="none"/>
              </w:rPr>
              <w:t>投标人不得存在的其</w:t>
            </w:r>
            <w:r>
              <w:rPr>
                <w:color w:val="auto"/>
                <w:spacing w:val="1"/>
                <w:highlight w:val="none"/>
              </w:rPr>
              <w:t xml:space="preserve"> </w:t>
            </w:r>
            <w:r>
              <w:rPr>
                <w:color w:val="auto"/>
                <w:spacing w:val="-2"/>
                <w:highlight w:val="none"/>
              </w:rPr>
              <w:t>他情形</w:t>
            </w:r>
          </w:p>
        </w:tc>
        <w:tc>
          <w:tcPr>
            <w:tcW w:w="5954" w:type="dxa"/>
            <w:vAlign w:val="top"/>
          </w:tcPr>
          <w:p w14:paraId="56B7FAD3">
            <w:pPr>
              <w:pStyle w:val="10"/>
              <w:spacing w:before="149" w:line="226" w:lineRule="auto"/>
              <w:ind w:left="112"/>
              <w:rPr>
                <w:color w:val="auto"/>
                <w:highlight w:val="none"/>
              </w:rPr>
            </w:pPr>
            <w:r>
              <w:rPr>
                <w:color w:val="auto"/>
                <w:highlight w:val="none"/>
              </w:rPr>
              <w:t>/</w:t>
            </w:r>
          </w:p>
        </w:tc>
      </w:tr>
    </w:tbl>
    <w:p w14:paraId="333C4B9C">
      <w:pPr>
        <w:pStyle w:val="4"/>
        <w:rPr>
          <w:color w:val="auto"/>
          <w:highlight w:val="none"/>
        </w:rPr>
      </w:pPr>
    </w:p>
    <w:p w14:paraId="7A2A2253">
      <w:pPr>
        <w:rPr>
          <w:color w:val="auto"/>
          <w:highlight w:val="none"/>
        </w:rPr>
        <w:sectPr>
          <w:headerReference r:id="rId11" w:type="default"/>
          <w:footerReference r:id="rId12" w:type="default"/>
          <w:pgSz w:w="11907" w:h="16841"/>
          <w:pgMar w:top="1079" w:right="1267" w:bottom="973" w:left="1306" w:header="757" w:footer="720" w:gutter="0"/>
          <w:pgNumType w:fmt="decimal"/>
          <w:cols w:space="720" w:num="1"/>
        </w:sectPr>
      </w:pPr>
    </w:p>
    <w:p w14:paraId="18055057">
      <w:pPr>
        <w:spacing w:before="97"/>
        <w:rPr>
          <w:color w:val="auto"/>
          <w:highlight w:val="none"/>
        </w:rPr>
      </w:pPr>
    </w:p>
    <w:tbl>
      <w:tblPr>
        <w:tblStyle w:val="9"/>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2267"/>
        <w:gridCol w:w="5954"/>
      </w:tblGrid>
      <w:tr w14:paraId="26BA4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106" w:type="dxa"/>
            <w:vAlign w:val="top"/>
          </w:tcPr>
          <w:p w14:paraId="48F26101">
            <w:pPr>
              <w:pStyle w:val="10"/>
              <w:spacing w:before="159" w:line="221" w:lineRule="auto"/>
              <w:ind w:left="220"/>
              <w:rPr>
                <w:color w:val="auto"/>
                <w:highlight w:val="none"/>
              </w:rPr>
            </w:pPr>
            <w:r>
              <w:rPr>
                <w:b/>
                <w:bCs/>
                <w:color w:val="auto"/>
                <w:spacing w:val="-4"/>
                <w:highlight w:val="none"/>
              </w:rPr>
              <w:t>条款号</w:t>
            </w:r>
          </w:p>
        </w:tc>
        <w:tc>
          <w:tcPr>
            <w:tcW w:w="2267" w:type="dxa"/>
            <w:vAlign w:val="top"/>
          </w:tcPr>
          <w:p w14:paraId="40D16BCA">
            <w:pPr>
              <w:pStyle w:val="10"/>
              <w:spacing w:before="159" w:line="221" w:lineRule="auto"/>
              <w:ind w:left="694"/>
              <w:rPr>
                <w:color w:val="auto"/>
                <w:highlight w:val="none"/>
              </w:rPr>
            </w:pPr>
            <w:r>
              <w:rPr>
                <w:b/>
                <w:bCs/>
                <w:color w:val="auto"/>
                <w:spacing w:val="-4"/>
                <w:highlight w:val="none"/>
              </w:rPr>
              <w:t>条款名称</w:t>
            </w:r>
          </w:p>
        </w:tc>
        <w:tc>
          <w:tcPr>
            <w:tcW w:w="5954" w:type="dxa"/>
            <w:vAlign w:val="top"/>
          </w:tcPr>
          <w:p w14:paraId="7BCAFF16">
            <w:pPr>
              <w:pStyle w:val="10"/>
              <w:spacing w:before="159" w:line="221" w:lineRule="auto"/>
              <w:ind w:left="2539"/>
              <w:rPr>
                <w:color w:val="auto"/>
                <w:highlight w:val="none"/>
              </w:rPr>
            </w:pPr>
            <w:r>
              <w:rPr>
                <w:b/>
                <w:bCs/>
                <w:color w:val="auto"/>
                <w:spacing w:val="-4"/>
                <w:highlight w:val="none"/>
              </w:rPr>
              <w:t>编列内容</w:t>
            </w:r>
          </w:p>
        </w:tc>
      </w:tr>
      <w:tr w14:paraId="44DB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106" w:type="dxa"/>
            <w:vAlign w:val="top"/>
          </w:tcPr>
          <w:p w14:paraId="6BB360FA">
            <w:pPr>
              <w:pStyle w:val="10"/>
              <w:spacing w:before="279" w:line="183" w:lineRule="auto"/>
              <w:ind w:left="131"/>
              <w:rPr>
                <w:color w:val="auto"/>
                <w:highlight w:val="none"/>
              </w:rPr>
            </w:pPr>
            <w:r>
              <w:rPr>
                <w:color w:val="auto"/>
                <w:spacing w:val="-4"/>
                <w:highlight w:val="none"/>
              </w:rPr>
              <w:t>1.9.1</w:t>
            </w:r>
          </w:p>
        </w:tc>
        <w:tc>
          <w:tcPr>
            <w:tcW w:w="2267" w:type="dxa"/>
            <w:vAlign w:val="top"/>
          </w:tcPr>
          <w:p w14:paraId="03235A55">
            <w:pPr>
              <w:pStyle w:val="10"/>
              <w:spacing w:before="245" w:line="221" w:lineRule="auto"/>
              <w:ind w:left="112"/>
              <w:rPr>
                <w:color w:val="auto"/>
                <w:highlight w:val="none"/>
              </w:rPr>
            </w:pPr>
            <w:r>
              <w:rPr>
                <w:color w:val="auto"/>
                <w:spacing w:val="-2"/>
                <w:highlight w:val="none"/>
              </w:rPr>
              <w:t>踏勘现场</w:t>
            </w:r>
          </w:p>
        </w:tc>
        <w:tc>
          <w:tcPr>
            <w:tcW w:w="5954" w:type="dxa"/>
            <w:vAlign w:val="top"/>
          </w:tcPr>
          <w:p w14:paraId="2219932B">
            <w:pPr>
              <w:pStyle w:val="10"/>
              <w:spacing w:before="70" w:line="223" w:lineRule="auto"/>
              <w:ind w:left="134"/>
              <w:rPr>
                <w:color w:val="auto"/>
                <w:highlight w:val="none"/>
              </w:rPr>
            </w:pPr>
            <w:r>
              <w:rPr>
                <w:b/>
                <w:bCs/>
                <w:color w:val="auto"/>
                <w:spacing w:val="-8"/>
                <w:highlight w:val="none"/>
              </w:rPr>
              <w:t>■</w:t>
            </w:r>
            <w:r>
              <w:rPr>
                <w:color w:val="auto"/>
                <w:spacing w:val="-8"/>
                <w:highlight w:val="none"/>
              </w:rPr>
              <w:t>不组织</w:t>
            </w:r>
          </w:p>
          <w:p w14:paraId="20F7FB45">
            <w:pPr>
              <w:pStyle w:val="10"/>
              <w:spacing w:before="57" w:line="221" w:lineRule="auto"/>
              <w:ind w:left="134"/>
              <w:rPr>
                <w:color w:val="auto"/>
                <w:highlight w:val="none"/>
              </w:rPr>
            </w:pPr>
            <w:r>
              <w:rPr>
                <w:color w:val="auto"/>
                <w:spacing w:val="-3"/>
                <w:highlight w:val="none"/>
              </w:rPr>
              <w:t>□组织，踏勘时间：     踏勘集中地点：</w:t>
            </w:r>
          </w:p>
        </w:tc>
      </w:tr>
      <w:tr w14:paraId="3E947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06" w:type="dxa"/>
            <w:vAlign w:val="top"/>
          </w:tcPr>
          <w:p w14:paraId="7C3CC5FF">
            <w:pPr>
              <w:pStyle w:val="10"/>
              <w:spacing w:before="242" w:line="183" w:lineRule="auto"/>
              <w:ind w:left="131"/>
              <w:rPr>
                <w:color w:val="auto"/>
                <w:highlight w:val="none"/>
              </w:rPr>
            </w:pPr>
            <w:r>
              <w:rPr>
                <w:color w:val="auto"/>
                <w:spacing w:val="-3"/>
                <w:highlight w:val="none"/>
              </w:rPr>
              <w:t>1.10.1</w:t>
            </w:r>
          </w:p>
        </w:tc>
        <w:tc>
          <w:tcPr>
            <w:tcW w:w="2267" w:type="dxa"/>
            <w:vAlign w:val="top"/>
          </w:tcPr>
          <w:p w14:paraId="35C87E88">
            <w:pPr>
              <w:pStyle w:val="10"/>
              <w:spacing w:before="207" w:line="220" w:lineRule="auto"/>
              <w:ind w:left="114"/>
              <w:rPr>
                <w:color w:val="auto"/>
                <w:highlight w:val="none"/>
              </w:rPr>
            </w:pPr>
            <w:r>
              <w:rPr>
                <w:color w:val="auto"/>
                <w:spacing w:val="-2"/>
                <w:highlight w:val="none"/>
              </w:rPr>
              <w:t>投标预备会</w:t>
            </w:r>
          </w:p>
        </w:tc>
        <w:tc>
          <w:tcPr>
            <w:tcW w:w="5954" w:type="dxa"/>
            <w:vAlign w:val="top"/>
          </w:tcPr>
          <w:p w14:paraId="79D186D8">
            <w:pPr>
              <w:pStyle w:val="10"/>
              <w:spacing w:before="30" w:line="222" w:lineRule="auto"/>
              <w:ind w:left="134"/>
              <w:rPr>
                <w:color w:val="auto"/>
                <w:highlight w:val="none"/>
              </w:rPr>
            </w:pPr>
            <w:r>
              <w:rPr>
                <w:b/>
                <w:bCs/>
                <w:color w:val="auto"/>
                <w:spacing w:val="-8"/>
                <w:highlight w:val="none"/>
              </w:rPr>
              <w:t>■</w:t>
            </w:r>
            <w:r>
              <w:rPr>
                <w:color w:val="auto"/>
                <w:spacing w:val="-8"/>
                <w:highlight w:val="none"/>
              </w:rPr>
              <w:t>不召开</w:t>
            </w:r>
          </w:p>
          <w:p w14:paraId="4DAB927D">
            <w:pPr>
              <w:pStyle w:val="10"/>
              <w:spacing w:before="59" w:line="222" w:lineRule="auto"/>
              <w:ind w:left="134"/>
              <w:rPr>
                <w:color w:val="auto"/>
                <w:highlight w:val="none"/>
              </w:rPr>
            </w:pPr>
            <w:r>
              <w:rPr>
                <w:color w:val="auto"/>
                <w:spacing w:val="-3"/>
                <w:highlight w:val="none"/>
              </w:rPr>
              <w:t>□召开，召开时间：     召开地点：</w:t>
            </w:r>
          </w:p>
        </w:tc>
      </w:tr>
      <w:tr w14:paraId="302DD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1106" w:type="dxa"/>
            <w:vAlign w:val="top"/>
          </w:tcPr>
          <w:p w14:paraId="50404DDD">
            <w:pPr>
              <w:spacing w:line="257" w:lineRule="auto"/>
              <w:rPr>
                <w:rFonts w:ascii="Arial"/>
                <w:color w:val="auto"/>
                <w:sz w:val="21"/>
                <w:highlight w:val="none"/>
              </w:rPr>
            </w:pPr>
          </w:p>
          <w:p w14:paraId="79ED277D">
            <w:pPr>
              <w:spacing w:line="258" w:lineRule="auto"/>
              <w:rPr>
                <w:rFonts w:ascii="Arial"/>
                <w:color w:val="auto"/>
                <w:sz w:val="21"/>
                <w:highlight w:val="none"/>
              </w:rPr>
            </w:pPr>
          </w:p>
          <w:p w14:paraId="3FE597B0">
            <w:pPr>
              <w:spacing w:line="258" w:lineRule="auto"/>
              <w:rPr>
                <w:rFonts w:ascii="Arial"/>
                <w:color w:val="auto"/>
                <w:sz w:val="21"/>
                <w:highlight w:val="none"/>
              </w:rPr>
            </w:pPr>
          </w:p>
          <w:p w14:paraId="0833415A">
            <w:pPr>
              <w:pStyle w:val="10"/>
              <w:spacing w:before="69" w:line="183" w:lineRule="auto"/>
              <w:ind w:left="131"/>
              <w:rPr>
                <w:color w:val="auto"/>
                <w:highlight w:val="none"/>
              </w:rPr>
            </w:pPr>
            <w:r>
              <w:rPr>
                <w:color w:val="auto"/>
                <w:spacing w:val="-3"/>
                <w:highlight w:val="none"/>
              </w:rPr>
              <w:t>1.10.2</w:t>
            </w:r>
          </w:p>
        </w:tc>
        <w:tc>
          <w:tcPr>
            <w:tcW w:w="2267" w:type="dxa"/>
            <w:vAlign w:val="top"/>
          </w:tcPr>
          <w:p w14:paraId="6EC83FCA">
            <w:pPr>
              <w:spacing w:line="302" w:lineRule="auto"/>
              <w:rPr>
                <w:rFonts w:ascii="Arial"/>
                <w:color w:val="auto"/>
                <w:sz w:val="21"/>
                <w:highlight w:val="none"/>
              </w:rPr>
            </w:pPr>
          </w:p>
          <w:p w14:paraId="504C5C40">
            <w:pPr>
              <w:spacing w:line="302" w:lineRule="auto"/>
              <w:rPr>
                <w:rFonts w:ascii="Arial"/>
                <w:color w:val="auto"/>
                <w:sz w:val="21"/>
                <w:highlight w:val="none"/>
              </w:rPr>
            </w:pPr>
          </w:p>
          <w:p w14:paraId="3E145A6A">
            <w:pPr>
              <w:pStyle w:val="10"/>
              <w:spacing w:before="68" w:line="231" w:lineRule="auto"/>
              <w:ind w:left="127" w:right="264" w:hanging="13"/>
              <w:rPr>
                <w:color w:val="auto"/>
                <w:highlight w:val="none"/>
              </w:rPr>
            </w:pPr>
            <w:r>
              <w:rPr>
                <w:color w:val="auto"/>
                <w:spacing w:val="-1"/>
                <w:highlight w:val="none"/>
              </w:rPr>
              <w:t>投标人提出问题的时</w:t>
            </w:r>
            <w:r>
              <w:rPr>
                <w:color w:val="auto"/>
                <w:spacing w:val="1"/>
                <w:highlight w:val="none"/>
              </w:rPr>
              <w:t xml:space="preserve"> </w:t>
            </w:r>
            <w:r>
              <w:rPr>
                <w:color w:val="auto"/>
                <w:spacing w:val="-6"/>
                <w:highlight w:val="none"/>
              </w:rPr>
              <w:t>间和形式</w:t>
            </w:r>
          </w:p>
        </w:tc>
        <w:tc>
          <w:tcPr>
            <w:tcW w:w="5954" w:type="dxa"/>
            <w:vAlign w:val="top"/>
          </w:tcPr>
          <w:p w14:paraId="5CFDCD06">
            <w:pPr>
              <w:pStyle w:val="10"/>
              <w:spacing w:before="30" w:line="221" w:lineRule="auto"/>
              <w:ind w:left="123"/>
              <w:rPr>
                <w:color w:val="auto"/>
                <w:highlight w:val="none"/>
              </w:rPr>
            </w:pPr>
            <w:r>
              <w:rPr>
                <w:color w:val="auto"/>
                <w:spacing w:val="-4"/>
                <w:highlight w:val="none"/>
              </w:rPr>
              <w:t>时间：应在投标截止时间</w:t>
            </w:r>
            <w:r>
              <w:rPr>
                <w:color w:val="auto"/>
                <w:spacing w:val="-18"/>
                <w:highlight w:val="none"/>
              </w:rPr>
              <w:t xml:space="preserve"> </w:t>
            </w:r>
            <w:r>
              <w:rPr>
                <w:color w:val="auto"/>
                <w:spacing w:val="-4"/>
                <w:highlight w:val="none"/>
              </w:rPr>
              <w:t>18</w:t>
            </w:r>
            <w:r>
              <w:rPr>
                <w:color w:val="auto"/>
                <w:spacing w:val="-39"/>
                <w:highlight w:val="none"/>
              </w:rPr>
              <w:t xml:space="preserve"> </w:t>
            </w:r>
            <w:r>
              <w:rPr>
                <w:color w:val="auto"/>
                <w:spacing w:val="-4"/>
                <w:highlight w:val="none"/>
              </w:rPr>
              <w:t>天前</w:t>
            </w:r>
          </w:p>
          <w:p w14:paraId="0FAE4731">
            <w:pPr>
              <w:pStyle w:val="10"/>
              <w:spacing w:before="18" w:line="263" w:lineRule="auto"/>
              <w:ind w:left="113" w:right="167" w:firstLine="2"/>
              <w:rPr>
                <w:color w:val="auto"/>
                <w:highlight w:val="none"/>
              </w:rPr>
            </w:pPr>
            <w:r>
              <w:rPr>
                <w:color w:val="auto"/>
                <w:highlight w:val="none"/>
              </w:rPr>
              <w:t>形式：投标人若对招标文件有疑问的，可在规定</w:t>
            </w:r>
            <w:r>
              <w:rPr>
                <w:color w:val="auto"/>
                <w:spacing w:val="-1"/>
                <w:highlight w:val="none"/>
              </w:rPr>
              <w:t>的时间内通过</w:t>
            </w:r>
            <w:r>
              <w:rPr>
                <w:color w:val="auto"/>
                <w:highlight w:val="none"/>
              </w:rPr>
              <w:t xml:space="preserve"> 广州公共资源交易中心交易平台提交。提问一律不得</w:t>
            </w:r>
            <w:r>
              <w:rPr>
                <w:color w:val="auto"/>
                <w:spacing w:val="-1"/>
                <w:highlight w:val="none"/>
              </w:rPr>
              <w:t>署名。</w:t>
            </w:r>
          </w:p>
          <w:p w14:paraId="61BB6215">
            <w:pPr>
              <w:pStyle w:val="10"/>
              <w:spacing w:before="30" w:line="265" w:lineRule="auto"/>
              <w:ind w:left="130" w:right="167" w:hanging="13"/>
              <w:rPr>
                <w:color w:val="auto"/>
                <w:highlight w:val="none"/>
              </w:rPr>
            </w:pPr>
            <w:r>
              <w:rPr>
                <w:color w:val="auto"/>
                <w:highlight w:val="none"/>
              </w:rPr>
              <w:t>具体操作方法按照广州公共资源交易中心交易</w:t>
            </w:r>
            <w:r>
              <w:rPr>
                <w:color w:val="auto"/>
                <w:spacing w:val="-1"/>
                <w:highlight w:val="none"/>
              </w:rPr>
              <w:t>平台关于全流程</w:t>
            </w:r>
            <w:r>
              <w:rPr>
                <w:color w:val="auto"/>
                <w:highlight w:val="none"/>
              </w:rPr>
              <w:t xml:space="preserve"> </w:t>
            </w:r>
            <w:r>
              <w:rPr>
                <w:color w:val="auto"/>
                <w:spacing w:val="-1"/>
                <w:highlight w:val="none"/>
              </w:rPr>
              <w:t>电子化项目的相关指南进行操作，具体操作详见交易平台发布</w:t>
            </w:r>
            <w:r>
              <w:rPr>
                <w:color w:val="auto"/>
                <w:spacing w:val="7"/>
                <w:highlight w:val="none"/>
              </w:rPr>
              <w:t xml:space="preserve"> </w:t>
            </w:r>
            <w:r>
              <w:rPr>
                <w:color w:val="auto"/>
                <w:spacing w:val="-3"/>
                <w:highlight w:val="none"/>
              </w:rPr>
              <w:t>的相关操作指引。</w:t>
            </w:r>
          </w:p>
        </w:tc>
      </w:tr>
      <w:tr w14:paraId="0E95F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06" w:type="dxa"/>
            <w:vAlign w:val="top"/>
          </w:tcPr>
          <w:p w14:paraId="60FB07E9">
            <w:pPr>
              <w:spacing w:line="268" w:lineRule="auto"/>
              <w:rPr>
                <w:rFonts w:ascii="Arial"/>
                <w:color w:val="auto"/>
                <w:sz w:val="21"/>
                <w:highlight w:val="none"/>
              </w:rPr>
            </w:pPr>
          </w:p>
          <w:p w14:paraId="5CCC912A">
            <w:pPr>
              <w:pStyle w:val="10"/>
              <w:spacing w:before="68" w:line="183" w:lineRule="auto"/>
              <w:ind w:left="131"/>
              <w:rPr>
                <w:color w:val="auto"/>
                <w:highlight w:val="none"/>
              </w:rPr>
            </w:pPr>
            <w:r>
              <w:rPr>
                <w:color w:val="auto"/>
                <w:spacing w:val="-3"/>
                <w:highlight w:val="none"/>
              </w:rPr>
              <w:t>1.10.3</w:t>
            </w:r>
          </w:p>
        </w:tc>
        <w:tc>
          <w:tcPr>
            <w:tcW w:w="2267" w:type="dxa"/>
            <w:vAlign w:val="top"/>
          </w:tcPr>
          <w:p w14:paraId="6BE395C2">
            <w:pPr>
              <w:pStyle w:val="10"/>
              <w:spacing w:before="31" w:line="229" w:lineRule="auto"/>
              <w:ind w:left="115" w:right="264" w:hanging="3"/>
              <w:jc w:val="both"/>
              <w:rPr>
                <w:color w:val="auto"/>
                <w:highlight w:val="none"/>
              </w:rPr>
            </w:pPr>
            <w:r>
              <w:rPr>
                <w:color w:val="auto"/>
                <w:spacing w:val="-1"/>
                <w:highlight w:val="none"/>
              </w:rPr>
              <w:t>招标人对投标人所提</w:t>
            </w:r>
            <w:r>
              <w:rPr>
                <w:color w:val="auto"/>
                <w:spacing w:val="3"/>
                <w:highlight w:val="none"/>
              </w:rPr>
              <w:t xml:space="preserve"> </w:t>
            </w:r>
            <w:r>
              <w:rPr>
                <w:color w:val="auto"/>
                <w:spacing w:val="-1"/>
                <w:highlight w:val="none"/>
              </w:rPr>
              <w:t>问题的澄清发出的形</w:t>
            </w:r>
            <w:r>
              <w:rPr>
                <w:color w:val="auto"/>
                <w:highlight w:val="none"/>
              </w:rPr>
              <w:t xml:space="preserve"> 式</w:t>
            </w:r>
          </w:p>
        </w:tc>
        <w:tc>
          <w:tcPr>
            <w:tcW w:w="5954" w:type="dxa"/>
            <w:vAlign w:val="top"/>
          </w:tcPr>
          <w:p w14:paraId="4F9ECBDC">
            <w:pPr>
              <w:pStyle w:val="10"/>
              <w:spacing w:before="127" w:line="260" w:lineRule="auto"/>
              <w:ind w:left="113" w:right="178"/>
              <w:rPr>
                <w:color w:val="auto"/>
                <w:highlight w:val="none"/>
              </w:rPr>
            </w:pPr>
            <w:r>
              <w:rPr>
                <w:color w:val="auto"/>
                <w:spacing w:val="-1"/>
                <w:highlight w:val="none"/>
              </w:rPr>
              <w:t>招标人解答投标人对招标文件提出的疑问，形成答疑纪要，在</w:t>
            </w:r>
            <w:r>
              <w:rPr>
                <w:color w:val="auto"/>
                <w:spacing w:val="12"/>
                <w:highlight w:val="none"/>
              </w:rPr>
              <w:t xml:space="preserve"> </w:t>
            </w:r>
            <w:r>
              <w:rPr>
                <w:color w:val="auto"/>
                <w:spacing w:val="-1"/>
                <w:highlight w:val="none"/>
              </w:rPr>
              <w:t>广州公共资源交易中心网站发布。</w:t>
            </w:r>
          </w:p>
        </w:tc>
      </w:tr>
      <w:tr w14:paraId="5434B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106" w:type="dxa"/>
            <w:vAlign w:val="top"/>
          </w:tcPr>
          <w:p w14:paraId="3D7E8EB9">
            <w:pPr>
              <w:pStyle w:val="10"/>
              <w:spacing w:before="288" w:line="183" w:lineRule="auto"/>
              <w:ind w:left="131"/>
              <w:rPr>
                <w:color w:val="auto"/>
                <w:highlight w:val="none"/>
              </w:rPr>
            </w:pPr>
            <w:r>
              <w:rPr>
                <w:color w:val="auto"/>
                <w:spacing w:val="-3"/>
                <w:highlight w:val="none"/>
              </w:rPr>
              <w:t>1.11.1</w:t>
            </w:r>
          </w:p>
        </w:tc>
        <w:tc>
          <w:tcPr>
            <w:tcW w:w="2267" w:type="dxa"/>
            <w:vAlign w:val="top"/>
          </w:tcPr>
          <w:p w14:paraId="3497E192">
            <w:pPr>
              <w:pStyle w:val="10"/>
              <w:spacing w:before="254" w:line="221" w:lineRule="auto"/>
              <w:ind w:left="114"/>
              <w:rPr>
                <w:color w:val="auto"/>
                <w:highlight w:val="none"/>
              </w:rPr>
            </w:pPr>
            <w:r>
              <w:rPr>
                <w:color w:val="auto"/>
                <w:spacing w:val="-3"/>
                <w:highlight w:val="none"/>
              </w:rPr>
              <w:t>分包</w:t>
            </w:r>
          </w:p>
        </w:tc>
        <w:tc>
          <w:tcPr>
            <w:tcW w:w="5954" w:type="dxa"/>
            <w:vAlign w:val="top"/>
          </w:tcPr>
          <w:p w14:paraId="58281CEB">
            <w:pPr>
              <w:pStyle w:val="10"/>
              <w:spacing w:before="75" w:line="221" w:lineRule="auto"/>
              <w:ind w:left="134"/>
              <w:rPr>
                <w:color w:val="auto"/>
                <w:highlight w:val="none"/>
              </w:rPr>
            </w:pPr>
            <w:r>
              <w:rPr>
                <w:b/>
                <w:bCs/>
                <w:color w:val="auto"/>
                <w:spacing w:val="-8"/>
                <w:highlight w:val="none"/>
              </w:rPr>
              <w:t>■</w:t>
            </w:r>
            <w:r>
              <w:rPr>
                <w:color w:val="auto"/>
                <w:spacing w:val="-8"/>
                <w:highlight w:val="none"/>
              </w:rPr>
              <w:t>不允许</w:t>
            </w:r>
          </w:p>
          <w:p w14:paraId="3A4E9D9E">
            <w:pPr>
              <w:pStyle w:val="10"/>
              <w:spacing w:before="60" w:line="221" w:lineRule="auto"/>
              <w:ind w:left="134"/>
              <w:rPr>
                <w:color w:val="auto"/>
                <w:highlight w:val="none"/>
              </w:rPr>
            </w:pPr>
            <w:r>
              <w:rPr>
                <w:color w:val="auto"/>
                <w:spacing w:val="-1"/>
                <w:highlight w:val="none"/>
              </w:rPr>
              <w:t>□允许，分包内容要求：/。对分包人的资质要</w:t>
            </w:r>
            <w:r>
              <w:rPr>
                <w:color w:val="auto"/>
                <w:spacing w:val="-2"/>
                <w:highlight w:val="none"/>
              </w:rPr>
              <w:t>求：/。</w:t>
            </w:r>
          </w:p>
        </w:tc>
      </w:tr>
      <w:tr w14:paraId="5CFE9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06" w:type="dxa"/>
            <w:vAlign w:val="top"/>
          </w:tcPr>
          <w:p w14:paraId="29B5AE17">
            <w:pPr>
              <w:spacing w:line="328" w:lineRule="auto"/>
              <w:rPr>
                <w:rFonts w:ascii="Arial"/>
                <w:color w:val="auto"/>
                <w:sz w:val="21"/>
                <w:highlight w:val="none"/>
              </w:rPr>
            </w:pPr>
          </w:p>
          <w:p w14:paraId="34A1B119">
            <w:pPr>
              <w:pStyle w:val="10"/>
              <w:spacing w:before="68" w:line="183" w:lineRule="auto"/>
              <w:ind w:left="131"/>
              <w:rPr>
                <w:color w:val="auto"/>
                <w:highlight w:val="none"/>
              </w:rPr>
            </w:pPr>
            <w:r>
              <w:rPr>
                <w:color w:val="auto"/>
                <w:spacing w:val="-3"/>
                <w:highlight w:val="none"/>
              </w:rPr>
              <w:t>1.12.1</w:t>
            </w:r>
          </w:p>
        </w:tc>
        <w:tc>
          <w:tcPr>
            <w:tcW w:w="2267" w:type="dxa"/>
            <w:vAlign w:val="top"/>
          </w:tcPr>
          <w:p w14:paraId="7CB4DF1A">
            <w:pPr>
              <w:spacing w:line="294" w:lineRule="auto"/>
              <w:rPr>
                <w:rFonts w:ascii="Arial"/>
                <w:color w:val="auto"/>
                <w:sz w:val="21"/>
                <w:highlight w:val="none"/>
              </w:rPr>
            </w:pPr>
          </w:p>
          <w:p w14:paraId="296C1786">
            <w:pPr>
              <w:pStyle w:val="10"/>
              <w:spacing w:before="68" w:line="221" w:lineRule="auto"/>
              <w:ind w:left="116"/>
              <w:rPr>
                <w:color w:val="auto"/>
                <w:highlight w:val="none"/>
              </w:rPr>
            </w:pPr>
            <w:r>
              <w:rPr>
                <w:color w:val="auto"/>
                <w:spacing w:val="-2"/>
                <w:highlight w:val="none"/>
              </w:rPr>
              <w:t>实质性要求和条件</w:t>
            </w:r>
          </w:p>
        </w:tc>
        <w:tc>
          <w:tcPr>
            <w:tcW w:w="5954" w:type="dxa"/>
            <w:vAlign w:val="top"/>
          </w:tcPr>
          <w:p w14:paraId="3B800336">
            <w:pPr>
              <w:pStyle w:val="10"/>
              <w:spacing w:before="30" w:line="221" w:lineRule="auto"/>
              <w:ind w:left="150"/>
              <w:rPr>
                <w:color w:val="auto"/>
                <w:highlight w:val="none"/>
              </w:rPr>
            </w:pPr>
            <w:r>
              <w:rPr>
                <w:color w:val="auto"/>
                <w:spacing w:val="-4"/>
                <w:highlight w:val="none"/>
              </w:rPr>
              <w:t>(1)投标人资格条件；</w:t>
            </w:r>
          </w:p>
          <w:p w14:paraId="51853FAB">
            <w:pPr>
              <w:pStyle w:val="10"/>
              <w:spacing w:before="63" w:line="221" w:lineRule="auto"/>
              <w:ind w:left="150"/>
              <w:rPr>
                <w:color w:val="auto"/>
                <w:highlight w:val="none"/>
              </w:rPr>
            </w:pPr>
            <w:r>
              <w:rPr>
                <w:color w:val="auto"/>
                <w:spacing w:val="-6"/>
                <w:highlight w:val="none"/>
              </w:rPr>
              <w:t>(2)服务期限；</w:t>
            </w:r>
          </w:p>
          <w:p w14:paraId="2D05ACC1">
            <w:pPr>
              <w:pStyle w:val="10"/>
              <w:spacing w:before="61" w:line="221" w:lineRule="auto"/>
              <w:ind w:left="150"/>
              <w:rPr>
                <w:color w:val="auto"/>
                <w:highlight w:val="none"/>
              </w:rPr>
            </w:pPr>
            <w:r>
              <w:rPr>
                <w:color w:val="auto"/>
                <w:spacing w:val="-8"/>
                <w:highlight w:val="none"/>
              </w:rPr>
              <w:t>(3)质量标准。</w:t>
            </w:r>
          </w:p>
        </w:tc>
      </w:tr>
      <w:tr w14:paraId="55769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106" w:type="dxa"/>
            <w:vAlign w:val="top"/>
          </w:tcPr>
          <w:p w14:paraId="773C830F">
            <w:pPr>
              <w:pStyle w:val="10"/>
              <w:spacing w:before="281" w:line="183" w:lineRule="auto"/>
              <w:ind w:left="131"/>
              <w:rPr>
                <w:color w:val="auto"/>
                <w:highlight w:val="none"/>
              </w:rPr>
            </w:pPr>
            <w:r>
              <w:rPr>
                <w:color w:val="auto"/>
                <w:spacing w:val="-3"/>
                <w:highlight w:val="none"/>
              </w:rPr>
              <w:t>1.12.3</w:t>
            </w:r>
          </w:p>
        </w:tc>
        <w:tc>
          <w:tcPr>
            <w:tcW w:w="2267" w:type="dxa"/>
            <w:vAlign w:val="top"/>
          </w:tcPr>
          <w:p w14:paraId="40CC6910">
            <w:pPr>
              <w:pStyle w:val="10"/>
              <w:spacing w:before="246" w:line="221" w:lineRule="auto"/>
              <w:ind w:left="111"/>
              <w:rPr>
                <w:color w:val="auto"/>
                <w:highlight w:val="none"/>
              </w:rPr>
            </w:pPr>
            <w:r>
              <w:rPr>
                <w:color w:val="auto"/>
                <w:spacing w:val="-2"/>
                <w:highlight w:val="none"/>
              </w:rPr>
              <w:t>偏差</w:t>
            </w:r>
          </w:p>
        </w:tc>
        <w:tc>
          <w:tcPr>
            <w:tcW w:w="5954" w:type="dxa"/>
            <w:vAlign w:val="top"/>
          </w:tcPr>
          <w:p w14:paraId="5F30BA3F">
            <w:pPr>
              <w:pStyle w:val="10"/>
              <w:spacing w:before="227" w:line="226" w:lineRule="auto"/>
              <w:ind w:left="112"/>
              <w:rPr>
                <w:color w:val="auto"/>
                <w:highlight w:val="none"/>
              </w:rPr>
            </w:pPr>
            <w:r>
              <w:rPr>
                <w:color w:val="auto"/>
                <w:highlight w:val="none"/>
              </w:rPr>
              <w:t>/</w:t>
            </w:r>
          </w:p>
        </w:tc>
      </w:tr>
      <w:tr w14:paraId="7738A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06" w:type="dxa"/>
            <w:vAlign w:val="top"/>
          </w:tcPr>
          <w:p w14:paraId="26334561">
            <w:pPr>
              <w:pStyle w:val="10"/>
              <w:spacing w:before="263" w:line="183" w:lineRule="auto"/>
              <w:ind w:left="118"/>
              <w:rPr>
                <w:color w:val="auto"/>
                <w:highlight w:val="none"/>
              </w:rPr>
            </w:pPr>
            <w:r>
              <w:rPr>
                <w:color w:val="auto"/>
                <w:spacing w:val="-2"/>
                <w:highlight w:val="none"/>
              </w:rPr>
              <w:t>2.1</w:t>
            </w:r>
          </w:p>
        </w:tc>
        <w:tc>
          <w:tcPr>
            <w:tcW w:w="2267" w:type="dxa"/>
            <w:vAlign w:val="top"/>
          </w:tcPr>
          <w:p w14:paraId="740CC9F0">
            <w:pPr>
              <w:pStyle w:val="10"/>
              <w:spacing w:before="91" w:line="230" w:lineRule="auto"/>
              <w:ind w:left="120" w:right="264" w:hanging="6"/>
              <w:rPr>
                <w:color w:val="auto"/>
                <w:highlight w:val="none"/>
              </w:rPr>
            </w:pPr>
            <w:r>
              <w:rPr>
                <w:color w:val="auto"/>
                <w:spacing w:val="-1"/>
                <w:highlight w:val="none"/>
              </w:rPr>
              <w:t>构成招标文件的其他</w:t>
            </w:r>
            <w:r>
              <w:rPr>
                <w:color w:val="auto"/>
                <w:spacing w:val="1"/>
                <w:highlight w:val="none"/>
              </w:rPr>
              <w:t xml:space="preserve"> </w:t>
            </w:r>
            <w:r>
              <w:rPr>
                <w:color w:val="auto"/>
                <w:spacing w:val="-4"/>
                <w:highlight w:val="none"/>
              </w:rPr>
              <w:t>资料</w:t>
            </w:r>
          </w:p>
        </w:tc>
        <w:tc>
          <w:tcPr>
            <w:tcW w:w="5954" w:type="dxa"/>
            <w:vAlign w:val="top"/>
          </w:tcPr>
          <w:p w14:paraId="6C0E7D1C">
            <w:pPr>
              <w:pStyle w:val="10"/>
              <w:spacing w:before="206" w:line="221" w:lineRule="auto"/>
              <w:ind w:left="114"/>
              <w:rPr>
                <w:color w:val="auto"/>
                <w:highlight w:val="none"/>
              </w:rPr>
            </w:pPr>
            <w:r>
              <w:rPr>
                <w:color w:val="auto"/>
                <w:spacing w:val="-1"/>
                <w:highlight w:val="none"/>
              </w:rPr>
              <w:t>招标文件的澄清、答疑或修改</w:t>
            </w:r>
          </w:p>
        </w:tc>
      </w:tr>
      <w:tr w14:paraId="19163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1106" w:type="dxa"/>
            <w:vAlign w:val="top"/>
          </w:tcPr>
          <w:p w14:paraId="5343843A">
            <w:pPr>
              <w:spacing w:line="272" w:lineRule="auto"/>
              <w:rPr>
                <w:rFonts w:ascii="Arial"/>
                <w:color w:val="auto"/>
                <w:sz w:val="21"/>
                <w:highlight w:val="none"/>
              </w:rPr>
            </w:pPr>
          </w:p>
          <w:p w14:paraId="65C9993C">
            <w:pPr>
              <w:spacing w:line="273" w:lineRule="auto"/>
              <w:rPr>
                <w:rFonts w:ascii="Arial"/>
                <w:color w:val="auto"/>
                <w:sz w:val="21"/>
                <w:highlight w:val="none"/>
              </w:rPr>
            </w:pPr>
          </w:p>
          <w:p w14:paraId="5F89E64F">
            <w:pPr>
              <w:spacing w:line="273" w:lineRule="auto"/>
              <w:rPr>
                <w:rFonts w:ascii="Arial"/>
                <w:color w:val="auto"/>
                <w:sz w:val="21"/>
                <w:highlight w:val="none"/>
              </w:rPr>
            </w:pPr>
          </w:p>
          <w:p w14:paraId="0D8067A3">
            <w:pPr>
              <w:pStyle w:val="10"/>
              <w:spacing w:before="69" w:line="183" w:lineRule="auto"/>
              <w:ind w:left="118"/>
              <w:rPr>
                <w:color w:val="auto"/>
                <w:highlight w:val="none"/>
              </w:rPr>
            </w:pPr>
            <w:r>
              <w:rPr>
                <w:color w:val="auto"/>
                <w:spacing w:val="-2"/>
                <w:highlight w:val="none"/>
              </w:rPr>
              <w:t>2.2.1</w:t>
            </w:r>
          </w:p>
        </w:tc>
        <w:tc>
          <w:tcPr>
            <w:tcW w:w="2267" w:type="dxa"/>
            <w:vAlign w:val="top"/>
          </w:tcPr>
          <w:p w14:paraId="7F11B5B4">
            <w:pPr>
              <w:spacing w:line="323" w:lineRule="auto"/>
              <w:rPr>
                <w:rFonts w:ascii="Arial"/>
                <w:color w:val="auto"/>
                <w:sz w:val="21"/>
                <w:highlight w:val="none"/>
              </w:rPr>
            </w:pPr>
          </w:p>
          <w:p w14:paraId="32037788">
            <w:pPr>
              <w:spacing w:line="324" w:lineRule="auto"/>
              <w:rPr>
                <w:rFonts w:ascii="Arial"/>
                <w:color w:val="auto"/>
                <w:sz w:val="21"/>
                <w:highlight w:val="none"/>
              </w:rPr>
            </w:pPr>
          </w:p>
          <w:p w14:paraId="5B420111">
            <w:pPr>
              <w:pStyle w:val="10"/>
              <w:spacing w:before="69" w:line="231" w:lineRule="auto"/>
              <w:ind w:left="113" w:right="264"/>
              <w:rPr>
                <w:color w:val="auto"/>
                <w:highlight w:val="none"/>
              </w:rPr>
            </w:pPr>
            <w:r>
              <w:rPr>
                <w:color w:val="auto"/>
                <w:spacing w:val="-1"/>
                <w:highlight w:val="none"/>
              </w:rPr>
              <w:t>投标人要求澄清招标</w:t>
            </w:r>
            <w:r>
              <w:rPr>
                <w:color w:val="auto"/>
                <w:spacing w:val="1"/>
                <w:highlight w:val="none"/>
              </w:rPr>
              <w:t xml:space="preserve"> </w:t>
            </w:r>
            <w:r>
              <w:rPr>
                <w:color w:val="auto"/>
                <w:spacing w:val="-2"/>
                <w:highlight w:val="none"/>
              </w:rPr>
              <w:t>文件</w:t>
            </w:r>
          </w:p>
        </w:tc>
        <w:tc>
          <w:tcPr>
            <w:tcW w:w="5954" w:type="dxa"/>
            <w:vAlign w:val="top"/>
          </w:tcPr>
          <w:p w14:paraId="2B5176F1">
            <w:pPr>
              <w:pStyle w:val="10"/>
              <w:spacing w:before="32" w:line="221" w:lineRule="auto"/>
              <w:ind w:left="123"/>
              <w:rPr>
                <w:color w:val="auto"/>
                <w:highlight w:val="none"/>
              </w:rPr>
            </w:pPr>
            <w:r>
              <w:rPr>
                <w:color w:val="auto"/>
                <w:spacing w:val="-4"/>
                <w:highlight w:val="none"/>
              </w:rPr>
              <w:t>时间：应在投标截止时间</w:t>
            </w:r>
            <w:r>
              <w:rPr>
                <w:color w:val="auto"/>
                <w:spacing w:val="-18"/>
                <w:highlight w:val="none"/>
              </w:rPr>
              <w:t xml:space="preserve"> </w:t>
            </w:r>
            <w:r>
              <w:rPr>
                <w:color w:val="auto"/>
                <w:spacing w:val="-4"/>
                <w:highlight w:val="none"/>
              </w:rPr>
              <w:t>15</w:t>
            </w:r>
            <w:r>
              <w:rPr>
                <w:color w:val="auto"/>
                <w:spacing w:val="-39"/>
                <w:highlight w:val="none"/>
              </w:rPr>
              <w:t xml:space="preserve"> </w:t>
            </w:r>
            <w:r>
              <w:rPr>
                <w:color w:val="auto"/>
                <w:spacing w:val="-4"/>
                <w:highlight w:val="none"/>
              </w:rPr>
              <w:t>天前</w:t>
            </w:r>
          </w:p>
          <w:p w14:paraId="0AF2FCF9">
            <w:pPr>
              <w:pStyle w:val="10"/>
              <w:spacing w:before="67" w:line="261" w:lineRule="auto"/>
              <w:ind w:left="113" w:right="148" w:firstLine="4"/>
              <w:rPr>
                <w:color w:val="auto"/>
                <w:highlight w:val="none"/>
              </w:rPr>
            </w:pPr>
            <w:r>
              <w:rPr>
                <w:color w:val="auto"/>
                <w:spacing w:val="-3"/>
                <w:sz w:val="24"/>
                <w:szCs w:val="24"/>
                <w:highlight w:val="none"/>
              </w:rPr>
              <w:t>形式：</w:t>
            </w:r>
            <w:r>
              <w:rPr>
                <w:color w:val="auto"/>
                <w:spacing w:val="-3"/>
                <w:highlight w:val="none"/>
              </w:rPr>
              <w:t>投标人若对招标文件有疑问的，可在规定的时间内通过</w:t>
            </w:r>
            <w:r>
              <w:rPr>
                <w:color w:val="auto"/>
                <w:spacing w:val="3"/>
                <w:highlight w:val="none"/>
              </w:rPr>
              <w:t xml:space="preserve"> </w:t>
            </w:r>
            <w:r>
              <w:rPr>
                <w:color w:val="auto"/>
                <w:highlight w:val="none"/>
              </w:rPr>
              <w:t>广州公共资源交易中心交易平台提交。提问一律不得</w:t>
            </w:r>
            <w:r>
              <w:rPr>
                <w:color w:val="auto"/>
                <w:spacing w:val="-1"/>
                <w:highlight w:val="none"/>
              </w:rPr>
              <w:t>署名。</w:t>
            </w:r>
          </w:p>
          <w:p w14:paraId="5ACB40A4">
            <w:pPr>
              <w:pStyle w:val="10"/>
              <w:spacing w:before="28" w:line="264" w:lineRule="auto"/>
              <w:ind w:left="130" w:right="167" w:hanging="13"/>
              <w:rPr>
                <w:color w:val="auto"/>
                <w:highlight w:val="none"/>
              </w:rPr>
            </w:pPr>
            <w:r>
              <w:rPr>
                <w:color w:val="auto"/>
                <w:highlight w:val="none"/>
              </w:rPr>
              <w:t>具体操作方法按照广州公共资源交易中心交易</w:t>
            </w:r>
            <w:r>
              <w:rPr>
                <w:color w:val="auto"/>
                <w:spacing w:val="-1"/>
                <w:highlight w:val="none"/>
              </w:rPr>
              <w:t>平台关于全流程</w:t>
            </w:r>
            <w:r>
              <w:rPr>
                <w:color w:val="auto"/>
                <w:highlight w:val="none"/>
              </w:rPr>
              <w:t xml:space="preserve"> </w:t>
            </w:r>
            <w:r>
              <w:rPr>
                <w:color w:val="auto"/>
                <w:spacing w:val="-1"/>
                <w:highlight w:val="none"/>
              </w:rPr>
              <w:t>电子化项目的相关指南进行操作，具体操作详见交易平台发布</w:t>
            </w:r>
            <w:r>
              <w:rPr>
                <w:color w:val="auto"/>
                <w:spacing w:val="7"/>
                <w:highlight w:val="none"/>
              </w:rPr>
              <w:t xml:space="preserve"> </w:t>
            </w:r>
            <w:r>
              <w:rPr>
                <w:color w:val="auto"/>
                <w:spacing w:val="-3"/>
                <w:highlight w:val="none"/>
              </w:rPr>
              <w:t>的相关操作指引。</w:t>
            </w:r>
          </w:p>
        </w:tc>
      </w:tr>
      <w:tr w14:paraId="7DD02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06" w:type="dxa"/>
            <w:vAlign w:val="top"/>
          </w:tcPr>
          <w:p w14:paraId="66396580">
            <w:pPr>
              <w:spacing w:line="268" w:lineRule="auto"/>
              <w:rPr>
                <w:rFonts w:ascii="Arial"/>
                <w:color w:val="auto"/>
                <w:sz w:val="21"/>
                <w:highlight w:val="none"/>
              </w:rPr>
            </w:pPr>
          </w:p>
          <w:p w14:paraId="54D6CFE8">
            <w:pPr>
              <w:pStyle w:val="10"/>
              <w:spacing w:before="68" w:line="182" w:lineRule="auto"/>
              <w:ind w:left="118"/>
              <w:rPr>
                <w:color w:val="auto"/>
                <w:highlight w:val="none"/>
              </w:rPr>
            </w:pPr>
            <w:r>
              <w:rPr>
                <w:color w:val="auto"/>
                <w:spacing w:val="-2"/>
                <w:highlight w:val="none"/>
              </w:rPr>
              <w:t>2.2.2</w:t>
            </w:r>
          </w:p>
        </w:tc>
        <w:tc>
          <w:tcPr>
            <w:tcW w:w="2267" w:type="dxa"/>
            <w:vAlign w:val="top"/>
          </w:tcPr>
          <w:p w14:paraId="79684A4D">
            <w:pPr>
              <w:pStyle w:val="10"/>
              <w:spacing w:before="166" w:line="230" w:lineRule="auto"/>
              <w:ind w:left="113" w:right="264" w:hanging="1"/>
              <w:rPr>
                <w:color w:val="auto"/>
                <w:highlight w:val="none"/>
              </w:rPr>
            </w:pPr>
            <w:r>
              <w:rPr>
                <w:color w:val="auto"/>
                <w:spacing w:val="-1"/>
                <w:highlight w:val="none"/>
              </w:rPr>
              <w:t>招标文件澄清发出的</w:t>
            </w:r>
            <w:r>
              <w:rPr>
                <w:color w:val="auto"/>
                <w:spacing w:val="2"/>
                <w:highlight w:val="none"/>
              </w:rPr>
              <w:t xml:space="preserve"> </w:t>
            </w:r>
            <w:r>
              <w:rPr>
                <w:color w:val="auto"/>
                <w:spacing w:val="-3"/>
                <w:highlight w:val="none"/>
              </w:rPr>
              <w:t>形式</w:t>
            </w:r>
          </w:p>
        </w:tc>
        <w:tc>
          <w:tcPr>
            <w:tcW w:w="5954" w:type="dxa"/>
            <w:vAlign w:val="top"/>
          </w:tcPr>
          <w:p w14:paraId="5B4E5399">
            <w:pPr>
              <w:pStyle w:val="10"/>
              <w:spacing w:before="125" w:line="260" w:lineRule="auto"/>
              <w:ind w:left="114" w:right="167"/>
              <w:rPr>
                <w:color w:val="auto"/>
                <w:highlight w:val="none"/>
              </w:rPr>
            </w:pPr>
            <w:r>
              <w:rPr>
                <w:color w:val="auto"/>
                <w:highlight w:val="none"/>
              </w:rPr>
              <w:t>本项目的招标文件澄清及答疑文件在广州公共资源交</w:t>
            </w:r>
            <w:r>
              <w:rPr>
                <w:color w:val="auto"/>
                <w:spacing w:val="-1"/>
                <w:highlight w:val="none"/>
              </w:rPr>
              <w:t>易中心网</w:t>
            </w:r>
            <w:r>
              <w:rPr>
                <w:color w:val="auto"/>
                <w:highlight w:val="none"/>
              </w:rPr>
              <w:t xml:space="preserve"> </w:t>
            </w:r>
            <w:r>
              <w:rPr>
                <w:color w:val="auto"/>
                <w:spacing w:val="-2"/>
                <w:highlight w:val="none"/>
              </w:rPr>
              <w:t>站发布。</w:t>
            </w:r>
          </w:p>
        </w:tc>
      </w:tr>
      <w:tr w14:paraId="4C654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06" w:type="dxa"/>
            <w:vAlign w:val="top"/>
          </w:tcPr>
          <w:p w14:paraId="0208F990">
            <w:pPr>
              <w:spacing w:line="332" w:lineRule="auto"/>
              <w:rPr>
                <w:rFonts w:ascii="Arial"/>
                <w:color w:val="auto"/>
                <w:sz w:val="21"/>
                <w:highlight w:val="none"/>
              </w:rPr>
            </w:pPr>
          </w:p>
          <w:p w14:paraId="5018BF73">
            <w:pPr>
              <w:pStyle w:val="10"/>
              <w:spacing w:before="68" w:line="182" w:lineRule="auto"/>
              <w:ind w:left="118"/>
              <w:rPr>
                <w:color w:val="auto"/>
                <w:highlight w:val="none"/>
              </w:rPr>
            </w:pPr>
            <w:r>
              <w:rPr>
                <w:color w:val="auto"/>
                <w:spacing w:val="-2"/>
                <w:highlight w:val="none"/>
              </w:rPr>
              <w:t>2.2.3</w:t>
            </w:r>
          </w:p>
        </w:tc>
        <w:tc>
          <w:tcPr>
            <w:tcW w:w="2267" w:type="dxa"/>
            <w:vAlign w:val="top"/>
          </w:tcPr>
          <w:p w14:paraId="6762C87F">
            <w:pPr>
              <w:pStyle w:val="10"/>
              <w:spacing w:before="234" w:line="229" w:lineRule="auto"/>
              <w:ind w:left="113" w:right="264"/>
              <w:rPr>
                <w:color w:val="auto"/>
                <w:highlight w:val="none"/>
              </w:rPr>
            </w:pPr>
            <w:r>
              <w:rPr>
                <w:color w:val="auto"/>
                <w:spacing w:val="-1"/>
                <w:highlight w:val="none"/>
              </w:rPr>
              <w:t>投标人确认收到招标</w:t>
            </w:r>
            <w:r>
              <w:rPr>
                <w:color w:val="auto"/>
                <w:spacing w:val="1"/>
                <w:highlight w:val="none"/>
              </w:rPr>
              <w:t xml:space="preserve"> </w:t>
            </w:r>
            <w:r>
              <w:rPr>
                <w:color w:val="auto"/>
                <w:spacing w:val="-2"/>
                <w:highlight w:val="none"/>
              </w:rPr>
              <w:t>文件澄清</w:t>
            </w:r>
          </w:p>
        </w:tc>
        <w:tc>
          <w:tcPr>
            <w:tcW w:w="5954" w:type="dxa"/>
            <w:vAlign w:val="top"/>
          </w:tcPr>
          <w:p w14:paraId="10B1DE58">
            <w:pPr>
              <w:pStyle w:val="10"/>
              <w:spacing w:before="33" w:line="221" w:lineRule="auto"/>
              <w:ind w:left="123"/>
              <w:rPr>
                <w:color w:val="auto"/>
                <w:highlight w:val="none"/>
              </w:rPr>
            </w:pPr>
            <w:r>
              <w:rPr>
                <w:color w:val="auto"/>
                <w:spacing w:val="-3"/>
                <w:highlight w:val="none"/>
              </w:rPr>
              <w:t>时间：发出即视作收到。</w:t>
            </w:r>
          </w:p>
          <w:p w14:paraId="4E40952D">
            <w:pPr>
              <w:pStyle w:val="10"/>
              <w:spacing w:before="63" w:line="258" w:lineRule="auto"/>
              <w:ind w:left="116" w:right="167" w:hanging="1"/>
              <w:rPr>
                <w:color w:val="auto"/>
                <w:highlight w:val="none"/>
              </w:rPr>
            </w:pPr>
            <w:r>
              <w:rPr>
                <w:color w:val="auto"/>
                <w:highlight w:val="none"/>
              </w:rPr>
              <w:t>形式：本项目的招标文件澄清及答疑文件一经在广</w:t>
            </w:r>
            <w:r>
              <w:rPr>
                <w:color w:val="auto"/>
                <w:spacing w:val="-1"/>
                <w:highlight w:val="none"/>
              </w:rPr>
              <w:t>州公共资源</w:t>
            </w:r>
            <w:r>
              <w:rPr>
                <w:color w:val="auto"/>
                <w:highlight w:val="none"/>
              </w:rPr>
              <w:t xml:space="preserve"> </w:t>
            </w:r>
            <w:r>
              <w:rPr>
                <w:color w:val="auto"/>
                <w:spacing w:val="-1"/>
                <w:highlight w:val="none"/>
              </w:rPr>
              <w:t>交易中心网站发布，视作已发放给所有投标人。</w:t>
            </w:r>
          </w:p>
        </w:tc>
      </w:tr>
      <w:tr w14:paraId="3997C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106" w:type="dxa"/>
            <w:vAlign w:val="top"/>
          </w:tcPr>
          <w:p w14:paraId="650DF491">
            <w:pPr>
              <w:pStyle w:val="10"/>
              <w:spacing w:before="207" w:line="183" w:lineRule="auto"/>
              <w:ind w:left="118"/>
              <w:rPr>
                <w:color w:val="auto"/>
                <w:highlight w:val="none"/>
              </w:rPr>
            </w:pPr>
            <w:r>
              <w:rPr>
                <w:color w:val="auto"/>
                <w:spacing w:val="-2"/>
                <w:highlight w:val="none"/>
              </w:rPr>
              <w:t>2.3.1</w:t>
            </w:r>
          </w:p>
        </w:tc>
        <w:tc>
          <w:tcPr>
            <w:tcW w:w="2267" w:type="dxa"/>
            <w:vAlign w:val="top"/>
          </w:tcPr>
          <w:p w14:paraId="70089CFC">
            <w:pPr>
              <w:pStyle w:val="10"/>
              <w:spacing w:before="38" w:line="223" w:lineRule="auto"/>
              <w:ind w:left="113" w:right="264" w:hanging="1"/>
              <w:rPr>
                <w:color w:val="auto"/>
                <w:highlight w:val="none"/>
              </w:rPr>
            </w:pPr>
            <w:r>
              <w:rPr>
                <w:color w:val="auto"/>
                <w:spacing w:val="-1"/>
                <w:highlight w:val="none"/>
              </w:rPr>
              <w:t>招标文件修改发出的</w:t>
            </w:r>
            <w:r>
              <w:rPr>
                <w:color w:val="auto"/>
                <w:spacing w:val="2"/>
                <w:highlight w:val="none"/>
              </w:rPr>
              <w:t xml:space="preserve"> </w:t>
            </w:r>
            <w:r>
              <w:rPr>
                <w:color w:val="auto"/>
                <w:spacing w:val="-3"/>
                <w:highlight w:val="none"/>
              </w:rPr>
              <w:t>形式</w:t>
            </w:r>
          </w:p>
        </w:tc>
        <w:tc>
          <w:tcPr>
            <w:tcW w:w="5954" w:type="dxa"/>
            <w:vAlign w:val="top"/>
          </w:tcPr>
          <w:p w14:paraId="6A403C01">
            <w:pPr>
              <w:pStyle w:val="10"/>
              <w:spacing w:before="154" w:line="220" w:lineRule="auto"/>
              <w:ind w:left="113"/>
              <w:rPr>
                <w:color w:val="auto"/>
                <w:highlight w:val="none"/>
              </w:rPr>
            </w:pPr>
            <w:r>
              <w:rPr>
                <w:color w:val="auto"/>
                <w:spacing w:val="-1"/>
                <w:highlight w:val="none"/>
              </w:rPr>
              <w:t>广州公共资源交易中心网站发布</w:t>
            </w:r>
          </w:p>
        </w:tc>
      </w:tr>
      <w:tr w14:paraId="7BE02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6" w:type="dxa"/>
            <w:vAlign w:val="top"/>
          </w:tcPr>
          <w:p w14:paraId="22081D13">
            <w:pPr>
              <w:pStyle w:val="10"/>
              <w:spacing w:before="247" w:line="182" w:lineRule="auto"/>
              <w:ind w:left="118"/>
              <w:rPr>
                <w:color w:val="auto"/>
                <w:highlight w:val="none"/>
              </w:rPr>
            </w:pPr>
            <w:r>
              <w:rPr>
                <w:color w:val="auto"/>
                <w:spacing w:val="-2"/>
                <w:highlight w:val="none"/>
              </w:rPr>
              <w:t>2.3.2</w:t>
            </w:r>
          </w:p>
        </w:tc>
        <w:tc>
          <w:tcPr>
            <w:tcW w:w="2267" w:type="dxa"/>
            <w:vAlign w:val="top"/>
          </w:tcPr>
          <w:p w14:paraId="61958825">
            <w:pPr>
              <w:pStyle w:val="10"/>
              <w:spacing w:before="79" w:line="229" w:lineRule="auto"/>
              <w:ind w:left="113" w:right="264"/>
              <w:rPr>
                <w:color w:val="auto"/>
                <w:highlight w:val="none"/>
              </w:rPr>
            </w:pPr>
            <w:r>
              <w:rPr>
                <w:color w:val="auto"/>
                <w:spacing w:val="-1"/>
                <w:highlight w:val="none"/>
              </w:rPr>
              <w:t>投标人确认收到招标</w:t>
            </w:r>
            <w:r>
              <w:rPr>
                <w:color w:val="auto"/>
                <w:spacing w:val="1"/>
                <w:highlight w:val="none"/>
              </w:rPr>
              <w:t xml:space="preserve"> </w:t>
            </w:r>
            <w:r>
              <w:rPr>
                <w:color w:val="auto"/>
                <w:spacing w:val="-2"/>
                <w:highlight w:val="none"/>
              </w:rPr>
              <w:t>文件修改</w:t>
            </w:r>
          </w:p>
        </w:tc>
        <w:tc>
          <w:tcPr>
            <w:tcW w:w="5954" w:type="dxa"/>
            <w:vAlign w:val="top"/>
          </w:tcPr>
          <w:p w14:paraId="13B75F35">
            <w:pPr>
              <w:pStyle w:val="10"/>
              <w:spacing w:before="36" w:line="258" w:lineRule="auto"/>
              <w:ind w:left="113" w:right="378"/>
              <w:rPr>
                <w:color w:val="auto"/>
                <w:highlight w:val="none"/>
              </w:rPr>
            </w:pPr>
            <w:r>
              <w:rPr>
                <w:color w:val="auto"/>
                <w:highlight w:val="none"/>
              </w:rPr>
              <w:t>本项目的招标文件修改一经在广州公共资源交易</w:t>
            </w:r>
            <w:r>
              <w:rPr>
                <w:color w:val="auto"/>
                <w:spacing w:val="-1"/>
                <w:highlight w:val="none"/>
              </w:rPr>
              <w:t>中心网站发</w:t>
            </w:r>
            <w:r>
              <w:rPr>
                <w:color w:val="auto"/>
                <w:highlight w:val="none"/>
              </w:rPr>
              <w:t xml:space="preserve"> </w:t>
            </w:r>
            <w:r>
              <w:rPr>
                <w:color w:val="auto"/>
                <w:spacing w:val="-2"/>
                <w:highlight w:val="none"/>
              </w:rPr>
              <w:t>布，视作已发放给所有投标人。</w:t>
            </w:r>
          </w:p>
        </w:tc>
      </w:tr>
      <w:tr w14:paraId="7E6FF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06" w:type="dxa"/>
            <w:vAlign w:val="top"/>
          </w:tcPr>
          <w:p w14:paraId="4DC8429E">
            <w:pPr>
              <w:pStyle w:val="10"/>
              <w:spacing w:before="206" w:line="183" w:lineRule="auto"/>
              <w:ind w:left="120"/>
              <w:rPr>
                <w:color w:val="auto"/>
                <w:highlight w:val="none"/>
              </w:rPr>
            </w:pPr>
            <w:r>
              <w:rPr>
                <w:color w:val="auto"/>
                <w:spacing w:val="-2"/>
                <w:highlight w:val="none"/>
              </w:rPr>
              <w:t>3.1.1</w:t>
            </w:r>
          </w:p>
        </w:tc>
        <w:tc>
          <w:tcPr>
            <w:tcW w:w="2267" w:type="dxa"/>
            <w:vAlign w:val="top"/>
          </w:tcPr>
          <w:p w14:paraId="614D8FE3">
            <w:pPr>
              <w:pStyle w:val="10"/>
              <w:spacing w:before="36" w:line="221" w:lineRule="auto"/>
              <w:ind w:left="120" w:right="264" w:hanging="6"/>
              <w:rPr>
                <w:color w:val="auto"/>
                <w:highlight w:val="none"/>
              </w:rPr>
            </w:pPr>
            <w:r>
              <w:rPr>
                <w:color w:val="auto"/>
                <w:spacing w:val="-1"/>
                <w:highlight w:val="none"/>
              </w:rPr>
              <w:t>构成投标文件的其他</w:t>
            </w:r>
            <w:r>
              <w:rPr>
                <w:color w:val="auto"/>
                <w:spacing w:val="1"/>
                <w:highlight w:val="none"/>
              </w:rPr>
              <w:t xml:space="preserve"> </w:t>
            </w:r>
            <w:r>
              <w:rPr>
                <w:color w:val="auto"/>
                <w:spacing w:val="-4"/>
                <w:highlight w:val="none"/>
              </w:rPr>
              <w:t>资料</w:t>
            </w:r>
          </w:p>
        </w:tc>
        <w:tc>
          <w:tcPr>
            <w:tcW w:w="5954" w:type="dxa"/>
            <w:vAlign w:val="top"/>
          </w:tcPr>
          <w:p w14:paraId="0B574018">
            <w:pPr>
              <w:pStyle w:val="10"/>
              <w:spacing w:before="149" w:line="226" w:lineRule="auto"/>
              <w:ind w:left="112"/>
              <w:rPr>
                <w:color w:val="auto"/>
                <w:highlight w:val="none"/>
              </w:rPr>
            </w:pPr>
            <w:r>
              <w:rPr>
                <w:color w:val="auto"/>
                <w:highlight w:val="none"/>
              </w:rPr>
              <w:t>/</w:t>
            </w:r>
          </w:p>
        </w:tc>
      </w:tr>
      <w:tr w14:paraId="4AF09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106" w:type="dxa"/>
            <w:vAlign w:val="top"/>
          </w:tcPr>
          <w:p w14:paraId="236B9E38">
            <w:pPr>
              <w:pStyle w:val="10"/>
              <w:spacing w:before="273" w:line="183" w:lineRule="auto"/>
              <w:ind w:left="120"/>
              <w:rPr>
                <w:color w:val="auto"/>
                <w:highlight w:val="none"/>
              </w:rPr>
            </w:pPr>
            <w:r>
              <w:rPr>
                <w:color w:val="auto"/>
                <w:spacing w:val="-2"/>
                <w:highlight w:val="none"/>
              </w:rPr>
              <w:t>3.2.1</w:t>
            </w:r>
          </w:p>
        </w:tc>
        <w:tc>
          <w:tcPr>
            <w:tcW w:w="2267" w:type="dxa"/>
            <w:vAlign w:val="top"/>
          </w:tcPr>
          <w:p w14:paraId="623EE276">
            <w:pPr>
              <w:pStyle w:val="10"/>
              <w:spacing w:before="103" w:line="233" w:lineRule="auto"/>
              <w:ind w:left="112" w:right="264"/>
              <w:rPr>
                <w:color w:val="auto"/>
                <w:highlight w:val="none"/>
              </w:rPr>
            </w:pPr>
            <w:r>
              <w:rPr>
                <w:color w:val="auto"/>
                <w:spacing w:val="-1"/>
                <w:highlight w:val="none"/>
              </w:rPr>
              <w:t>增值税税金的计算方</w:t>
            </w:r>
            <w:r>
              <w:rPr>
                <w:color w:val="auto"/>
                <w:spacing w:val="2"/>
                <w:highlight w:val="none"/>
              </w:rPr>
              <w:t xml:space="preserve"> </w:t>
            </w:r>
            <w:r>
              <w:rPr>
                <w:color w:val="auto"/>
                <w:highlight w:val="none"/>
              </w:rPr>
              <w:t>法</w:t>
            </w:r>
          </w:p>
        </w:tc>
        <w:tc>
          <w:tcPr>
            <w:tcW w:w="5954" w:type="dxa"/>
            <w:vAlign w:val="top"/>
          </w:tcPr>
          <w:p w14:paraId="0DEE1F26">
            <w:pPr>
              <w:pStyle w:val="10"/>
              <w:spacing w:before="217" w:line="221" w:lineRule="auto"/>
              <w:ind w:left="114"/>
              <w:rPr>
                <w:color w:val="auto"/>
                <w:highlight w:val="none"/>
              </w:rPr>
            </w:pPr>
            <w:r>
              <w:rPr>
                <w:color w:val="auto"/>
                <w:spacing w:val="-1"/>
                <w:highlight w:val="none"/>
              </w:rPr>
              <w:t>按国家现行规定计算</w:t>
            </w:r>
          </w:p>
        </w:tc>
      </w:tr>
    </w:tbl>
    <w:p w14:paraId="4D872028">
      <w:pPr>
        <w:pStyle w:val="4"/>
        <w:rPr>
          <w:color w:val="auto"/>
          <w:highlight w:val="none"/>
        </w:rPr>
      </w:pPr>
    </w:p>
    <w:p w14:paraId="275039C2">
      <w:pPr>
        <w:rPr>
          <w:color w:val="auto"/>
          <w:highlight w:val="none"/>
        </w:rPr>
        <w:sectPr>
          <w:footerReference r:id="rId13" w:type="default"/>
          <w:pgSz w:w="11907" w:h="16841"/>
          <w:pgMar w:top="1079" w:right="1267" w:bottom="973" w:left="1306" w:header="757" w:footer="720" w:gutter="0"/>
          <w:pgNumType w:fmt="decimal"/>
          <w:cols w:space="720" w:num="1"/>
        </w:sectPr>
      </w:pPr>
    </w:p>
    <w:p w14:paraId="434BC6FA">
      <w:pPr>
        <w:spacing w:before="97"/>
        <w:rPr>
          <w:color w:val="auto"/>
          <w:highlight w:val="none"/>
        </w:rPr>
      </w:pPr>
    </w:p>
    <w:tbl>
      <w:tblPr>
        <w:tblStyle w:val="9"/>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2267"/>
        <w:gridCol w:w="5954"/>
      </w:tblGrid>
      <w:tr w14:paraId="51042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106" w:type="dxa"/>
            <w:vAlign w:val="top"/>
          </w:tcPr>
          <w:p w14:paraId="1C0CFB5C">
            <w:pPr>
              <w:pStyle w:val="10"/>
              <w:spacing w:before="159" w:line="221" w:lineRule="auto"/>
              <w:ind w:left="220"/>
              <w:rPr>
                <w:color w:val="auto"/>
                <w:highlight w:val="none"/>
              </w:rPr>
            </w:pPr>
            <w:r>
              <w:rPr>
                <w:b/>
                <w:bCs/>
                <w:color w:val="auto"/>
                <w:spacing w:val="-4"/>
                <w:highlight w:val="none"/>
              </w:rPr>
              <w:t>条款号</w:t>
            </w:r>
          </w:p>
        </w:tc>
        <w:tc>
          <w:tcPr>
            <w:tcW w:w="2267" w:type="dxa"/>
            <w:vAlign w:val="top"/>
          </w:tcPr>
          <w:p w14:paraId="795BAE00">
            <w:pPr>
              <w:pStyle w:val="10"/>
              <w:spacing w:before="159" w:line="221" w:lineRule="auto"/>
              <w:ind w:left="694"/>
              <w:rPr>
                <w:color w:val="auto"/>
                <w:highlight w:val="none"/>
              </w:rPr>
            </w:pPr>
            <w:r>
              <w:rPr>
                <w:b/>
                <w:bCs/>
                <w:color w:val="auto"/>
                <w:spacing w:val="-4"/>
                <w:highlight w:val="none"/>
              </w:rPr>
              <w:t>条款名称</w:t>
            </w:r>
          </w:p>
        </w:tc>
        <w:tc>
          <w:tcPr>
            <w:tcW w:w="5954" w:type="dxa"/>
            <w:vAlign w:val="top"/>
          </w:tcPr>
          <w:p w14:paraId="2A0D1123">
            <w:pPr>
              <w:pStyle w:val="10"/>
              <w:spacing w:before="159" w:line="221" w:lineRule="auto"/>
              <w:ind w:left="2539"/>
              <w:rPr>
                <w:color w:val="auto"/>
                <w:highlight w:val="none"/>
              </w:rPr>
            </w:pPr>
            <w:r>
              <w:rPr>
                <w:b/>
                <w:bCs/>
                <w:color w:val="auto"/>
                <w:spacing w:val="-4"/>
                <w:highlight w:val="none"/>
              </w:rPr>
              <w:t>编列内容</w:t>
            </w:r>
          </w:p>
        </w:tc>
      </w:tr>
      <w:tr w14:paraId="133D3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1106" w:type="dxa"/>
            <w:vAlign w:val="top"/>
          </w:tcPr>
          <w:p w14:paraId="0D608E83">
            <w:pPr>
              <w:spacing w:line="259" w:lineRule="auto"/>
              <w:rPr>
                <w:rFonts w:ascii="Arial"/>
                <w:color w:val="auto"/>
                <w:sz w:val="21"/>
                <w:highlight w:val="none"/>
              </w:rPr>
            </w:pPr>
          </w:p>
          <w:p w14:paraId="6ECF1B7D">
            <w:pPr>
              <w:spacing w:line="259" w:lineRule="auto"/>
              <w:rPr>
                <w:rFonts w:ascii="Arial"/>
                <w:color w:val="auto"/>
                <w:sz w:val="21"/>
                <w:highlight w:val="none"/>
              </w:rPr>
            </w:pPr>
          </w:p>
          <w:p w14:paraId="7EDD8744">
            <w:pPr>
              <w:spacing w:line="259" w:lineRule="auto"/>
              <w:rPr>
                <w:rFonts w:ascii="Arial"/>
                <w:color w:val="auto"/>
                <w:sz w:val="21"/>
                <w:highlight w:val="none"/>
              </w:rPr>
            </w:pPr>
          </w:p>
          <w:p w14:paraId="4EEB3246">
            <w:pPr>
              <w:spacing w:line="260" w:lineRule="auto"/>
              <w:rPr>
                <w:rFonts w:ascii="Arial"/>
                <w:color w:val="auto"/>
                <w:sz w:val="21"/>
                <w:highlight w:val="none"/>
              </w:rPr>
            </w:pPr>
          </w:p>
          <w:p w14:paraId="1AB1D50C">
            <w:pPr>
              <w:pStyle w:val="10"/>
              <w:spacing w:before="68" w:line="182" w:lineRule="auto"/>
              <w:ind w:left="120"/>
              <w:rPr>
                <w:color w:val="auto"/>
                <w:highlight w:val="none"/>
              </w:rPr>
            </w:pPr>
            <w:r>
              <w:rPr>
                <w:color w:val="auto"/>
                <w:spacing w:val="-2"/>
                <w:highlight w:val="none"/>
              </w:rPr>
              <w:t>3.2.3</w:t>
            </w:r>
          </w:p>
        </w:tc>
        <w:tc>
          <w:tcPr>
            <w:tcW w:w="2267" w:type="dxa"/>
            <w:vAlign w:val="top"/>
          </w:tcPr>
          <w:p w14:paraId="3F884CFF">
            <w:pPr>
              <w:spacing w:line="254" w:lineRule="auto"/>
              <w:rPr>
                <w:rFonts w:ascii="Arial"/>
                <w:color w:val="auto"/>
                <w:sz w:val="21"/>
                <w:highlight w:val="none"/>
              </w:rPr>
            </w:pPr>
          </w:p>
          <w:p w14:paraId="682D30A2">
            <w:pPr>
              <w:spacing w:line="254" w:lineRule="auto"/>
              <w:rPr>
                <w:rFonts w:ascii="Arial"/>
                <w:color w:val="auto"/>
                <w:sz w:val="21"/>
                <w:highlight w:val="none"/>
              </w:rPr>
            </w:pPr>
          </w:p>
          <w:p w14:paraId="1B8F5B49">
            <w:pPr>
              <w:spacing w:line="254" w:lineRule="auto"/>
              <w:rPr>
                <w:rFonts w:ascii="Arial"/>
                <w:color w:val="auto"/>
                <w:sz w:val="21"/>
                <w:highlight w:val="none"/>
              </w:rPr>
            </w:pPr>
          </w:p>
          <w:p w14:paraId="66AF8853">
            <w:pPr>
              <w:spacing w:line="255" w:lineRule="auto"/>
              <w:rPr>
                <w:rFonts w:ascii="Arial"/>
                <w:color w:val="auto"/>
                <w:sz w:val="21"/>
                <w:highlight w:val="none"/>
              </w:rPr>
            </w:pPr>
          </w:p>
          <w:p w14:paraId="7E21CFA6">
            <w:pPr>
              <w:pStyle w:val="10"/>
              <w:spacing w:before="68" w:line="219" w:lineRule="auto"/>
              <w:ind w:left="109"/>
              <w:rPr>
                <w:color w:val="auto"/>
                <w:highlight w:val="none"/>
              </w:rPr>
            </w:pPr>
            <w:r>
              <w:rPr>
                <w:color w:val="auto"/>
                <w:spacing w:val="-1"/>
                <w:highlight w:val="none"/>
              </w:rPr>
              <w:t>报价方式</w:t>
            </w:r>
          </w:p>
        </w:tc>
        <w:tc>
          <w:tcPr>
            <w:tcW w:w="5954" w:type="dxa"/>
            <w:vAlign w:val="top"/>
          </w:tcPr>
          <w:p w14:paraId="6F3B6583">
            <w:pPr>
              <w:pStyle w:val="10"/>
              <w:spacing w:before="59" w:line="214" w:lineRule="auto"/>
              <w:ind w:left="108"/>
              <w:rPr>
                <w:rFonts w:hint="eastAsia"/>
                <w:color w:val="auto"/>
                <w:spacing w:val="-1"/>
                <w:highlight w:val="none"/>
              </w:rPr>
            </w:pPr>
            <w:r>
              <w:rPr>
                <w:rFonts w:hint="eastAsia"/>
                <w:color w:val="auto"/>
                <w:spacing w:val="-1"/>
                <w:highlight w:val="none"/>
              </w:rPr>
              <w:t>招标控制价（暂定价）：</w:t>
            </w:r>
            <w:r>
              <w:rPr>
                <w:rFonts w:hint="eastAsia"/>
                <w:color w:val="auto"/>
                <w:spacing w:val="-1"/>
                <w:highlight w:val="none"/>
                <w:lang w:val="en-US" w:eastAsia="zh-CN"/>
              </w:rPr>
              <w:t>112.25</w:t>
            </w:r>
            <w:r>
              <w:rPr>
                <w:rFonts w:hint="eastAsia"/>
                <w:color w:val="auto"/>
                <w:spacing w:val="-1"/>
                <w:highlight w:val="none"/>
              </w:rPr>
              <w:t>万元。最终以财政部门审定为准；</w:t>
            </w:r>
          </w:p>
          <w:p w14:paraId="197B85CE">
            <w:pPr>
              <w:pStyle w:val="10"/>
              <w:spacing w:before="59" w:line="214" w:lineRule="auto"/>
              <w:ind w:left="108"/>
              <w:rPr>
                <w:rFonts w:hint="eastAsia"/>
                <w:color w:val="auto"/>
                <w:spacing w:val="-1"/>
                <w:highlight w:val="none"/>
              </w:rPr>
            </w:pPr>
            <w:r>
              <w:rPr>
                <w:rFonts w:hint="eastAsia"/>
                <w:color w:val="auto"/>
                <w:spacing w:val="-1"/>
                <w:highlight w:val="none"/>
              </w:rPr>
              <w:t>投标人仅需填报一个投标报价下浮率（有效投标报价下浮率为≥0.00%，保留至小数点后两位）。</w:t>
            </w:r>
          </w:p>
          <w:p w14:paraId="1390E1DA">
            <w:pPr>
              <w:pStyle w:val="10"/>
              <w:spacing w:before="59" w:line="214" w:lineRule="auto"/>
              <w:ind w:left="108"/>
              <w:rPr>
                <w:rFonts w:hint="eastAsia"/>
                <w:color w:val="auto"/>
                <w:spacing w:val="-1"/>
                <w:highlight w:val="none"/>
              </w:rPr>
            </w:pPr>
            <w:r>
              <w:rPr>
                <w:rFonts w:hint="eastAsia"/>
                <w:color w:val="auto"/>
                <w:spacing w:val="-1"/>
                <w:highlight w:val="none"/>
              </w:rPr>
              <w:t>1、投标人的投标报价包括所有税收、应交的保险、应承担的风</w:t>
            </w:r>
          </w:p>
          <w:p w14:paraId="168E79BA">
            <w:pPr>
              <w:pStyle w:val="10"/>
              <w:spacing w:before="59" w:line="214" w:lineRule="auto"/>
              <w:ind w:left="108"/>
              <w:rPr>
                <w:rFonts w:hint="eastAsia"/>
                <w:color w:val="auto"/>
                <w:spacing w:val="-1"/>
                <w:highlight w:val="none"/>
              </w:rPr>
            </w:pPr>
            <w:r>
              <w:rPr>
                <w:rFonts w:hint="eastAsia"/>
                <w:color w:val="auto"/>
                <w:spacing w:val="-1"/>
                <w:highlight w:val="none"/>
              </w:rPr>
              <w:t>险及应提供的服务。招标人不再为本合同范围内的工作支付额</w:t>
            </w:r>
          </w:p>
          <w:p w14:paraId="22FC3DF3">
            <w:pPr>
              <w:pStyle w:val="10"/>
              <w:spacing w:before="59" w:line="214" w:lineRule="auto"/>
              <w:ind w:left="108"/>
              <w:rPr>
                <w:rFonts w:hint="eastAsia"/>
                <w:color w:val="auto"/>
                <w:spacing w:val="-1"/>
                <w:highlight w:val="none"/>
              </w:rPr>
            </w:pPr>
            <w:r>
              <w:rPr>
                <w:rFonts w:hint="eastAsia"/>
                <w:color w:val="auto"/>
                <w:spacing w:val="-1"/>
                <w:highlight w:val="none"/>
              </w:rPr>
              <w:t>外的费用。</w:t>
            </w:r>
          </w:p>
          <w:p w14:paraId="35CF1886">
            <w:pPr>
              <w:pStyle w:val="10"/>
              <w:spacing w:before="59" w:line="214" w:lineRule="auto"/>
              <w:ind w:left="108"/>
              <w:rPr>
                <w:color w:val="auto"/>
                <w:highlight w:val="none"/>
              </w:rPr>
            </w:pPr>
            <w:r>
              <w:rPr>
                <w:rFonts w:hint="eastAsia"/>
                <w:color w:val="auto"/>
                <w:spacing w:val="-1"/>
                <w:highlight w:val="none"/>
                <w:lang w:val="en-US" w:eastAsia="zh-CN"/>
              </w:rPr>
              <w:t>2</w:t>
            </w:r>
            <w:r>
              <w:rPr>
                <w:rFonts w:hint="eastAsia"/>
                <w:color w:val="auto"/>
                <w:spacing w:val="-1"/>
                <w:highlight w:val="none"/>
              </w:rPr>
              <w:t>、合同价=最高投标限价×(1-中标下浮率)。</w:t>
            </w:r>
          </w:p>
        </w:tc>
      </w:tr>
      <w:tr w14:paraId="6F0A3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06" w:type="dxa"/>
            <w:vAlign w:val="center"/>
          </w:tcPr>
          <w:p w14:paraId="74175697">
            <w:pPr>
              <w:pStyle w:val="10"/>
              <w:spacing w:before="69" w:line="182" w:lineRule="auto"/>
              <w:ind w:left="120"/>
              <w:jc w:val="left"/>
              <w:rPr>
                <w:color w:val="auto"/>
                <w:highlight w:val="none"/>
              </w:rPr>
            </w:pPr>
            <w:r>
              <w:rPr>
                <w:color w:val="auto"/>
                <w:spacing w:val="-2"/>
                <w:highlight w:val="none"/>
              </w:rPr>
              <w:t>3.2.4</w:t>
            </w:r>
          </w:p>
        </w:tc>
        <w:tc>
          <w:tcPr>
            <w:tcW w:w="2267" w:type="dxa"/>
            <w:vAlign w:val="center"/>
          </w:tcPr>
          <w:p w14:paraId="040A1ADC">
            <w:pPr>
              <w:pStyle w:val="10"/>
              <w:spacing w:before="69" w:line="219" w:lineRule="auto"/>
              <w:jc w:val="left"/>
              <w:rPr>
                <w:color w:val="auto"/>
                <w:highlight w:val="none"/>
              </w:rPr>
            </w:pPr>
            <w:r>
              <w:rPr>
                <w:color w:val="auto"/>
                <w:spacing w:val="-2"/>
                <w:highlight w:val="none"/>
              </w:rPr>
              <w:t>最高投标限价</w:t>
            </w:r>
          </w:p>
        </w:tc>
        <w:tc>
          <w:tcPr>
            <w:tcW w:w="5954" w:type="dxa"/>
            <w:vAlign w:val="center"/>
          </w:tcPr>
          <w:p w14:paraId="27BC7E76">
            <w:pPr>
              <w:pStyle w:val="10"/>
              <w:spacing w:before="32" w:line="221" w:lineRule="auto"/>
              <w:ind w:left="134"/>
              <w:jc w:val="left"/>
              <w:rPr>
                <w:color w:val="auto"/>
                <w:highlight w:val="none"/>
              </w:rPr>
            </w:pPr>
            <w:r>
              <w:rPr>
                <w:color w:val="auto"/>
                <w:spacing w:val="-14"/>
                <w:highlight w:val="none"/>
              </w:rPr>
              <w:t>□无</w:t>
            </w:r>
          </w:p>
          <w:p w14:paraId="28D855FD">
            <w:pPr>
              <w:pStyle w:val="10"/>
              <w:spacing w:before="59" w:line="214" w:lineRule="auto"/>
              <w:ind w:left="108"/>
              <w:jc w:val="left"/>
              <w:rPr>
                <w:color w:val="auto"/>
                <w:highlight w:val="none"/>
              </w:rPr>
            </w:pPr>
            <w:r>
              <w:rPr>
                <w:b/>
                <w:bCs/>
                <w:color w:val="auto"/>
                <w:spacing w:val="-5"/>
                <w:highlight w:val="none"/>
              </w:rPr>
              <w:t>■有，最高投标限价：</w:t>
            </w:r>
            <w:r>
              <w:rPr>
                <w:rFonts w:hint="eastAsia"/>
                <w:b/>
                <w:bCs/>
                <w:color w:val="auto"/>
                <w:spacing w:val="-5"/>
                <w:highlight w:val="none"/>
                <w:lang w:val="en-US" w:eastAsia="zh-CN"/>
              </w:rPr>
              <w:t>112.25</w:t>
            </w:r>
            <w:r>
              <w:rPr>
                <w:b/>
                <w:bCs/>
                <w:color w:val="auto"/>
                <w:spacing w:val="-5"/>
                <w:highlight w:val="none"/>
              </w:rPr>
              <w:t>万元</w:t>
            </w:r>
            <w:r>
              <w:rPr>
                <w:rFonts w:hint="eastAsia"/>
                <w:b/>
                <w:bCs/>
                <w:color w:val="auto"/>
                <w:spacing w:val="-5"/>
                <w:highlight w:val="none"/>
                <w:lang w:eastAsia="zh-CN"/>
              </w:rPr>
              <w:t>，</w:t>
            </w:r>
            <w:r>
              <w:rPr>
                <w:rFonts w:hint="eastAsia"/>
                <w:color w:val="auto"/>
                <w:spacing w:val="-1"/>
                <w:highlight w:val="none"/>
              </w:rPr>
              <w:t>最终以财政部门审定为准；</w:t>
            </w:r>
          </w:p>
        </w:tc>
      </w:tr>
      <w:tr w14:paraId="08361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06" w:type="dxa"/>
            <w:vAlign w:val="top"/>
          </w:tcPr>
          <w:p w14:paraId="47421895">
            <w:pPr>
              <w:pStyle w:val="10"/>
              <w:spacing w:before="271" w:line="182" w:lineRule="auto"/>
              <w:ind w:left="120"/>
              <w:rPr>
                <w:color w:val="auto"/>
                <w:highlight w:val="none"/>
              </w:rPr>
            </w:pPr>
            <w:r>
              <w:rPr>
                <w:color w:val="auto"/>
                <w:spacing w:val="-2"/>
                <w:highlight w:val="none"/>
              </w:rPr>
              <w:t>3.2.5</w:t>
            </w:r>
          </w:p>
        </w:tc>
        <w:tc>
          <w:tcPr>
            <w:tcW w:w="2267" w:type="dxa"/>
            <w:vAlign w:val="top"/>
          </w:tcPr>
          <w:p w14:paraId="0A38FDE8">
            <w:pPr>
              <w:pStyle w:val="10"/>
              <w:spacing w:before="236" w:line="219" w:lineRule="auto"/>
              <w:ind w:left="114"/>
              <w:rPr>
                <w:color w:val="auto"/>
                <w:highlight w:val="none"/>
              </w:rPr>
            </w:pPr>
            <w:r>
              <w:rPr>
                <w:color w:val="auto"/>
                <w:spacing w:val="-1"/>
                <w:highlight w:val="none"/>
              </w:rPr>
              <w:t>投标报价的其他要求</w:t>
            </w:r>
          </w:p>
        </w:tc>
        <w:tc>
          <w:tcPr>
            <w:tcW w:w="5954" w:type="dxa"/>
            <w:vAlign w:val="top"/>
          </w:tcPr>
          <w:p w14:paraId="1C47B92D">
            <w:pPr>
              <w:pStyle w:val="10"/>
              <w:spacing w:before="216" w:line="226" w:lineRule="auto"/>
              <w:ind w:left="112"/>
              <w:rPr>
                <w:color w:val="auto"/>
                <w:highlight w:val="none"/>
              </w:rPr>
            </w:pPr>
            <w:r>
              <w:rPr>
                <w:color w:val="auto"/>
                <w:highlight w:val="none"/>
              </w:rPr>
              <w:t>/</w:t>
            </w:r>
          </w:p>
        </w:tc>
      </w:tr>
      <w:tr w14:paraId="5262F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106" w:type="dxa"/>
            <w:vAlign w:val="top"/>
          </w:tcPr>
          <w:p w14:paraId="2275359E">
            <w:pPr>
              <w:pStyle w:val="10"/>
              <w:spacing w:before="232" w:line="183" w:lineRule="auto"/>
              <w:ind w:left="120"/>
              <w:rPr>
                <w:color w:val="auto"/>
                <w:highlight w:val="none"/>
              </w:rPr>
            </w:pPr>
            <w:r>
              <w:rPr>
                <w:color w:val="auto"/>
                <w:spacing w:val="-2"/>
                <w:highlight w:val="none"/>
              </w:rPr>
              <w:t>3.3.1</w:t>
            </w:r>
          </w:p>
        </w:tc>
        <w:tc>
          <w:tcPr>
            <w:tcW w:w="2267" w:type="dxa"/>
            <w:vAlign w:val="top"/>
          </w:tcPr>
          <w:p w14:paraId="571D754C">
            <w:pPr>
              <w:pStyle w:val="10"/>
              <w:spacing w:before="198" w:line="221" w:lineRule="auto"/>
              <w:ind w:left="114"/>
              <w:rPr>
                <w:color w:val="auto"/>
                <w:highlight w:val="none"/>
              </w:rPr>
            </w:pPr>
            <w:r>
              <w:rPr>
                <w:color w:val="auto"/>
                <w:spacing w:val="-2"/>
                <w:highlight w:val="none"/>
              </w:rPr>
              <w:t>投标有效期</w:t>
            </w:r>
          </w:p>
        </w:tc>
        <w:tc>
          <w:tcPr>
            <w:tcW w:w="5954" w:type="dxa"/>
            <w:vAlign w:val="top"/>
          </w:tcPr>
          <w:p w14:paraId="0D720C9C">
            <w:pPr>
              <w:pStyle w:val="10"/>
              <w:spacing w:before="175" w:line="221" w:lineRule="auto"/>
              <w:ind w:left="115"/>
              <w:rPr>
                <w:color w:val="auto"/>
                <w:highlight w:val="none"/>
              </w:rPr>
            </w:pPr>
            <w:r>
              <w:rPr>
                <w:color w:val="auto"/>
                <w:spacing w:val="-2"/>
                <w:highlight w:val="none"/>
              </w:rPr>
              <w:t>投标有效期为</w:t>
            </w:r>
            <w:r>
              <w:rPr>
                <w:color w:val="auto"/>
                <w:spacing w:val="-40"/>
                <w:highlight w:val="none"/>
              </w:rPr>
              <w:t xml:space="preserve"> </w:t>
            </w:r>
            <w:r>
              <w:rPr>
                <w:color w:val="auto"/>
                <w:spacing w:val="-2"/>
                <w:highlight w:val="none"/>
              </w:rPr>
              <w:t>90</w:t>
            </w:r>
            <w:r>
              <w:rPr>
                <w:color w:val="auto"/>
                <w:spacing w:val="-39"/>
                <w:highlight w:val="none"/>
              </w:rPr>
              <w:t xml:space="preserve"> </w:t>
            </w:r>
            <w:r>
              <w:rPr>
                <w:color w:val="auto"/>
                <w:spacing w:val="-2"/>
                <w:highlight w:val="none"/>
              </w:rPr>
              <w:t>天，从提交投标文件的截止之日起算。</w:t>
            </w:r>
          </w:p>
        </w:tc>
      </w:tr>
      <w:tr w14:paraId="1B63B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4" w:hRule="atLeast"/>
        </w:trPr>
        <w:tc>
          <w:tcPr>
            <w:tcW w:w="1106" w:type="dxa"/>
            <w:vAlign w:val="top"/>
          </w:tcPr>
          <w:p w14:paraId="59EFFD97">
            <w:pPr>
              <w:spacing w:line="254" w:lineRule="auto"/>
              <w:rPr>
                <w:rFonts w:ascii="Arial"/>
                <w:color w:val="auto"/>
                <w:sz w:val="21"/>
                <w:highlight w:val="none"/>
              </w:rPr>
            </w:pPr>
          </w:p>
          <w:p w14:paraId="216BE418">
            <w:pPr>
              <w:spacing w:line="254" w:lineRule="auto"/>
              <w:rPr>
                <w:rFonts w:ascii="Arial"/>
                <w:color w:val="auto"/>
                <w:sz w:val="21"/>
                <w:highlight w:val="none"/>
              </w:rPr>
            </w:pPr>
          </w:p>
          <w:p w14:paraId="51D9813F">
            <w:pPr>
              <w:spacing w:line="254" w:lineRule="auto"/>
              <w:rPr>
                <w:rFonts w:ascii="Arial"/>
                <w:color w:val="auto"/>
                <w:sz w:val="21"/>
                <w:highlight w:val="none"/>
              </w:rPr>
            </w:pPr>
          </w:p>
          <w:p w14:paraId="2F08F46D">
            <w:pPr>
              <w:spacing w:line="254" w:lineRule="auto"/>
              <w:rPr>
                <w:rFonts w:ascii="Arial"/>
                <w:color w:val="auto"/>
                <w:sz w:val="21"/>
                <w:highlight w:val="none"/>
              </w:rPr>
            </w:pPr>
          </w:p>
          <w:p w14:paraId="263FCEFD">
            <w:pPr>
              <w:spacing w:line="254" w:lineRule="auto"/>
              <w:rPr>
                <w:rFonts w:ascii="Arial"/>
                <w:color w:val="auto"/>
                <w:sz w:val="21"/>
                <w:highlight w:val="none"/>
              </w:rPr>
            </w:pPr>
          </w:p>
          <w:p w14:paraId="09609B30">
            <w:pPr>
              <w:spacing w:line="255" w:lineRule="auto"/>
              <w:rPr>
                <w:rFonts w:ascii="Arial"/>
                <w:color w:val="auto"/>
                <w:sz w:val="21"/>
                <w:highlight w:val="none"/>
              </w:rPr>
            </w:pPr>
          </w:p>
          <w:p w14:paraId="44D0D7EA">
            <w:pPr>
              <w:spacing w:line="255" w:lineRule="auto"/>
              <w:rPr>
                <w:rFonts w:ascii="Arial"/>
                <w:color w:val="auto"/>
                <w:sz w:val="21"/>
                <w:highlight w:val="none"/>
              </w:rPr>
            </w:pPr>
          </w:p>
          <w:p w14:paraId="1BB93900">
            <w:pPr>
              <w:spacing w:line="255" w:lineRule="auto"/>
              <w:rPr>
                <w:rFonts w:ascii="Arial"/>
                <w:color w:val="auto"/>
                <w:sz w:val="21"/>
                <w:highlight w:val="none"/>
              </w:rPr>
            </w:pPr>
          </w:p>
          <w:p w14:paraId="014BEEE9">
            <w:pPr>
              <w:spacing w:line="255" w:lineRule="auto"/>
              <w:rPr>
                <w:rFonts w:ascii="Arial"/>
                <w:color w:val="auto"/>
                <w:sz w:val="21"/>
                <w:highlight w:val="none"/>
              </w:rPr>
            </w:pPr>
          </w:p>
          <w:p w14:paraId="0F3D9BBC">
            <w:pPr>
              <w:spacing w:line="255" w:lineRule="auto"/>
              <w:rPr>
                <w:rFonts w:ascii="Arial"/>
                <w:color w:val="auto"/>
                <w:sz w:val="21"/>
                <w:highlight w:val="none"/>
              </w:rPr>
            </w:pPr>
          </w:p>
          <w:p w14:paraId="7DE4588E">
            <w:pPr>
              <w:spacing w:line="255" w:lineRule="auto"/>
              <w:rPr>
                <w:rFonts w:ascii="Arial"/>
                <w:color w:val="auto"/>
                <w:sz w:val="21"/>
                <w:highlight w:val="none"/>
              </w:rPr>
            </w:pPr>
          </w:p>
          <w:p w14:paraId="56C627C2">
            <w:pPr>
              <w:spacing w:line="255" w:lineRule="auto"/>
              <w:rPr>
                <w:rFonts w:ascii="Arial"/>
                <w:color w:val="auto"/>
                <w:sz w:val="21"/>
                <w:highlight w:val="none"/>
              </w:rPr>
            </w:pPr>
          </w:p>
          <w:p w14:paraId="3C309D41">
            <w:pPr>
              <w:spacing w:line="255" w:lineRule="auto"/>
              <w:rPr>
                <w:rFonts w:ascii="Arial"/>
                <w:color w:val="auto"/>
                <w:sz w:val="21"/>
                <w:highlight w:val="none"/>
              </w:rPr>
            </w:pPr>
          </w:p>
          <w:p w14:paraId="61A55C29">
            <w:pPr>
              <w:pStyle w:val="10"/>
              <w:spacing w:before="68" w:line="183" w:lineRule="auto"/>
              <w:ind w:left="120"/>
              <w:rPr>
                <w:color w:val="auto"/>
                <w:highlight w:val="none"/>
              </w:rPr>
            </w:pPr>
            <w:r>
              <w:rPr>
                <w:color w:val="auto"/>
                <w:spacing w:val="-2"/>
                <w:highlight w:val="none"/>
              </w:rPr>
              <w:t>3.4.1</w:t>
            </w:r>
          </w:p>
        </w:tc>
        <w:tc>
          <w:tcPr>
            <w:tcW w:w="2267" w:type="dxa"/>
            <w:vAlign w:val="top"/>
          </w:tcPr>
          <w:p w14:paraId="198F9F3D">
            <w:pPr>
              <w:spacing w:line="252" w:lineRule="auto"/>
              <w:rPr>
                <w:rFonts w:ascii="Arial"/>
                <w:color w:val="auto"/>
                <w:sz w:val="21"/>
                <w:highlight w:val="none"/>
              </w:rPr>
            </w:pPr>
          </w:p>
          <w:p w14:paraId="480F82EE">
            <w:pPr>
              <w:spacing w:line="252" w:lineRule="auto"/>
              <w:rPr>
                <w:rFonts w:ascii="Arial"/>
                <w:color w:val="auto"/>
                <w:sz w:val="21"/>
                <w:highlight w:val="none"/>
              </w:rPr>
            </w:pPr>
          </w:p>
          <w:p w14:paraId="5966F03B">
            <w:pPr>
              <w:spacing w:line="252" w:lineRule="auto"/>
              <w:rPr>
                <w:rFonts w:ascii="Arial"/>
                <w:color w:val="auto"/>
                <w:sz w:val="21"/>
                <w:highlight w:val="none"/>
              </w:rPr>
            </w:pPr>
          </w:p>
          <w:p w14:paraId="6A569CC8">
            <w:pPr>
              <w:spacing w:line="252" w:lineRule="auto"/>
              <w:rPr>
                <w:rFonts w:ascii="Arial"/>
                <w:color w:val="auto"/>
                <w:sz w:val="21"/>
                <w:highlight w:val="none"/>
              </w:rPr>
            </w:pPr>
          </w:p>
          <w:p w14:paraId="19394D52">
            <w:pPr>
              <w:spacing w:line="252" w:lineRule="auto"/>
              <w:rPr>
                <w:rFonts w:ascii="Arial"/>
                <w:color w:val="auto"/>
                <w:sz w:val="21"/>
                <w:highlight w:val="none"/>
              </w:rPr>
            </w:pPr>
          </w:p>
          <w:p w14:paraId="745F856B">
            <w:pPr>
              <w:spacing w:line="252" w:lineRule="auto"/>
              <w:rPr>
                <w:rFonts w:ascii="Arial"/>
                <w:color w:val="auto"/>
                <w:sz w:val="21"/>
                <w:highlight w:val="none"/>
              </w:rPr>
            </w:pPr>
          </w:p>
          <w:p w14:paraId="63EB1029">
            <w:pPr>
              <w:spacing w:line="252" w:lineRule="auto"/>
              <w:rPr>
                <w:rFonts w:ascii="Arial"/>
                <w:color w:val="auto"/>
                <w:sz w:val="21"/>
                <w:highlight w:val="none"/>
              </w:rPr>
            </w:pPr>
          </w:p>
          <w:p w14:paraId="52EF0B76">
            <w:pPr>
              <w:spacing w:line="252" w:lineRule="auto"/>
              <w:rPr>
                <w:rFonts w:ascii="Arial"/>
                <w:color w:val="auto"/>
                <w:sz w:val="21"/>
                <w:highlight w:val="none"/>
              </w:rPr>
            </w:pPr>
          </w:p>
          <w:p w14:paraId="56501385">
            <w:pPr>
              <w:spacing w:line="252" w:lineRule="auto"/>
              <w:rPr>
                <w:rFonts w:ascii="Arial"/>
                <w:color w:val="auto"/>
                <w:sz w:val="21"/>
                <w:highlight w:val="none"/>
              </w:rPr>
            </w:pPr>
          </w:p>
          <w:p w14:paraId="3980B4CA">
            <w:pPr>
              <w:spacing w:line="252" w:lineRule="auto"/>
              <w:rPr>
                <w:rFonts w:ascii="Arial"/>
                <w:color w:val="auto"/>
                <w:sz w:val="21"/>
                <w:highlight w:val="none"/>
              </w:rPr>
            </w:pPr>
          </w:p>
          <w:p w14:paraId="03D35FAD">
            <w:pPr>
              <w:spacing w:line="252" w:lineRule="auto"/>
              <w:rPr>
                <w:rFonts w:ascii="Arial"/>
                <w:color w:val="auto"/>
                <w:sz w:val="21"/>
                <w:highlight w:val="none"/>
              </w:rPr>
            </w:pPr>
          </w:p>
          <w:p w14:paraId="6F3F3BC4">
            <w:pPr>
              <w:spacing w:line="252" w:lineRule="auto"/>
              <w:rPr>
                <w:rFonts w:ascii="Arial"/>
                <w:color w:val="auto"/>
                <w:sz w:val="21"/>
                <w:highlight w:val="none"/>
              </w:rPr>
            </w:pPr>
          </w:p>
          <w:p w14:paraId="5096D106">
            <w:pPr>
              <w:spacing w:line="252" w:lineRule="auto"/>
              <w:rPr>
                <w:rFonts w:ascii="Arial"/>
                <w:color w:val="auto"/>
                <w:sz w:val="21"/>
                <w:highlight w:val="none"/>
              </w:rPr>
            </w:pPr>
          </w:p>
          <w:p w14:paraId="3B3126DD">
            <w:pPr>
              <w:pStyle w:val="10"/>
              <w:spacing w:before="68" w:line="221" w:lineRule="auto"/>
              <w:ind w:left="114"/>
              <w:rPr>
                <w:color w:val="auto"/>
                <w:highlight w:val="none"/>
              </w:rPr>
            </w:pPr>
            <w:r>
              <w:rPr>
                <w:color w:val="auto"/>
                <w:spacing w:val="-2"/>
                <w:highlight w:val="none"/>
              </w:rPr>
              <w:t>投标保证金</w:t>
            </w:r>
          </w:p>
        </w:tc>
        <w:tc>
          <w:tcPr>
            <w:tcW w:w="5954" w:type="dxa"/>
            <w:vAlign w:val="top"/>
          </w:tcPr>
          <w:p w14:paraId="708A5315">
            <w:pPr>
              <w:pStyle w:val="10"/>
              <w:spacing w:before="31" w:line="262" w:lineRule="auto"/>
              <w:ind w:left="134" w:right="2739" w:hanging="18"/>
              <w:rPr>
                <w:color w:val="auto"/>
                <w:highlight w:val="none"/>
              </w:rPr>
            </w:pPr>
            <w:r>
              <w:rPr>
                <w:color w:val="auto"/>
                <w:spacing w:val="-4"/>
                <w:highlight w:val="none"/>
              </w:rPr>
              <w:t>是否要求投标人递交投标保证金：</w:t>
            </w:r>
            <w:r>
              <w:rPr>
                <w:color w:val="auto"/>
                <w:spacing w:val="2"/>
                <w:highlight w:val="none"/>
              </w:rPr>
              <w:t xml:space="preserve"> </w:t>
            </w:r>
            <w:r>
              <w:rPr>
                <w:color w:val="auto"/>
                <w:spacing w:val="-7"/>
                <w:highlight w:val="none"/>
              </w:rPr>
              <w:t>■要求。</w:t>
            </w:r>
          </w:p>
          <w:p w14:paraId="0AB6102F">
            <w:pPr>
              <w:pStyle w:val="10"/>
              <w:spacing w:before="30" w:line="221" w:lineRule="auto"/>
              <w:ind w:left="128"/>
              <w:rPr>
                <w:color w:val="auto"/>
                <w:highlight w:val="none"/>
              </w:rPr>
            </w:pPr>
            <w:r>
              <w:rPr>
                <w:color w:val="auto"/>
                <w:spacing w:val="-4"/>
                <w:highlight w:val="none"/>
              </w:rPr>
              <w:t>1、投标保证金金额：</w:t>
            </w:r>
            <w:r>
              <w:rPr>
                <w:rFonts w:hint="eastAsia"/>
                <w:color w:val="auto"/>
                <w:spacing w:val="-4"/>
                <w:highlight w:val="none"/>
                <w:lang w:val="en-US" w:eastAsia="zh-CN"/>
              </w:rPr>
              <w:t>2</w:t>
            </w:r>
            <w:r>
              <w:rPr>
                <w:color w:val="auto"/>
                <w:spacing w:val="-4"/>
                <w:highlight w:val="none"/>
              </w:rPr>
              <w:t>万元。</w:t>
            </w:r>
          </w:p>
          <w:p w14:paraId="6028C99C">
            <w:pPr>
              <w:pStyle w:val="10"/>
              <w:spacing w:before="68" w:line="256" w:lineRule="auto"/>
              <w:ind w:left="115" w:right="150"/>
              <w:rPr>
                <w:color w:val="auto"/>
                <w:highlight w:val="none"/>
              </w:rPr>
            </w:pPr>
            <w:r>
              <w:rPr>
                <w:color w:val="auto"/>
                <w:spacing w:val="-2"/>
                <w:highlight w:val="none"/>
              </w:rPr>
              <w:t>2、</w:t>
            </w:r>
            <w:r>
              <w:rPr>
                <w:color w:val="auto"/>
                <w:spacing w:val="-2"/>
                <w:sz w:val="24"/>
                <w:szCs w:val="24"/>
                <w:highlight w:val="none"/>
              </w:rPr>
              <w:t>投标保证金的形式：</w:t>
            </w:r>
            <w:r>
              <w:rPr>
                <w:b/>
                <w:bCs/>
                <w:color w:val="auto"/>
                <w:spacing w:val="-2"/>
                <w:highlight w:val="none"/>
              </w:rPr>
              <w:t>投标保证金可采用现金、</w:t>
            </w:r>
            <w:r>
              <w:rPr>
                <w:b/>
                <w:bCs/>
                <w:color w:val="auto"/>
                <w:spacing w:val="-3"/>
                <w:highlight w:val="none"/>
              </w:rPr>
              <w:t>支票、转</w:t>
            </w:r>
            <w:r>
              <w:rPr>
                <w:color w:val="auto"/>
                <w:highlight w:val="none"/>
              </w:rPr>
              <w:t xml:space="preserve">  </w:t>
            </w:r>
            <w:r>
              <w:rPr>
                <w:b/>
                <w:bCs/>
                <w:color w:val="auto"/>
                <w:spacing w:val="-2"/>
                <w:highlight w:val="none"/>
              </w:rPr>
              <w:t>账、投标保证保险、投标保函（银行或专业担保公司出具）的</w:t>
            </w:r>
            <w:r>
              <w:rPr>
                <w:color w:val="auto"/>
                <w:spacing w:val="5"/>
                <w:highlight w:val="none"/>
              </w:rPr>
              <w:t xml:space="preserve"> </w:t>
            </w:r>
            <w:r>
              <w:rPr>
                <w:b/>
                <w:bCs/>
                <w:color w:val="auto"/>
                <w:spacing w:val="-2"/>
                <w:highlight w:val="none"/>
              </w:rPr>
              <w:t>形式，须在递交投标文件截止时间前完成缴纳。</w:t>
            </w:r>
          </w:p>
          <w:p w14:paraId="3BD90F2C">
            <w:pPr>
              <w:pStyle w:val="10"/>
              <w:spacing w:before="71" w:line="273" w:lineRule="auto"/>
              <w:ind w:left="13" w:right="167"/>
              <w:rPr>
                <w:color w:val="auto"/>
                <w:highlight w:val="none"/>
              </w:rPr>
            </w:pPr>
            <w:r>
              <w:rPr>
                <w:color w:val="auto"/>
                <w:highlight w:val="none"/>
              </w:rPr>
              <w:t>（1）如采用转账、现金或者支票形式提交</w:t>
            </w:r>
            <w:r>
              <w:rPr>
                <w:color w:val="auto"/>
                <w:spacing w:val="-1"/>
                <w:highlight w:val="none"/>
              </w:rPr>
              <w:t>的，投标保证金从投</w:t>
            </w:r>
            <w:r>
              <w:rPr>
                <w:color w:val="auto"/>
                <w:highlight w:val="none"/>
              </w:rPr>
              <w:t xml:space="preserve"> </w:t>
            </w:r>
            <w:r>
              <w:rPr>
                <w:color w:val="auto"/>
                <w:spacing w:val="3"/>
                <w:highlight w:val="none"/>
              </w:rPr>
              <w:t>标人基本账户递交，由广州交易集团有限公司代收。请各投标</w:t>
            </w:r>
            <w:r>
              <w:rPr>
                <w:color w:val="auto"/>
                <w:spacing w:val="15"/>
                <w:highlight w:val="none"/>
              </w:rPr>
              <w:t xml:space="preserve"> </w:t>
            </w:r>
            <w:r>
              <w:rPr>
                <w:color w:val="auto"/>
                <w:spacing w:val="3"/>
                <w:highlight w:val="none"/>
              </w:rPr>
              <w:t>人在投标文件递交截止时间前按上述金额递交至广州交易集团</w:t>
            </w:r>
            <w:r>
              <w:rPr>
                <w:color w:val="auto"/>
                <w:spacing w:val="15"/>
                <w:highlight w:val="none"/>
              </w:rPr>
              <w:t xml:space="preserve"> </w:t>
            </w:r>
            <w:r>
              <w:rPr>
                <w:color w:val="auto"/>
                <w:spacing w:val="3"/>
                <w:highlight w:val="none"/>
              </w:rPr>
              <w:t>有限公司（广州公共资源交易中心</w:t>
            </w:r>
            <w:r>
              <w:rPr>
                <w:color w:val="auto"/>
                <w:spacing w:val="10"/>
                <w:highlight w:val="none"/>
              </w:rPr>
              <w:t>），</w:t>
            </w:r>
            <w:r>
              <w:rPr>
                <w:color w:val="auto"/>
                <w:spacing w:val="3"/>
                <w:highlight w:val="none"/>
              </w:rPr>
              <w:t>缴纳情况以开标时广州</w:t>
            </w:r>
            <w:r>
              <w:rPr>
                <w:color w:val="auto"/>
                <w:spacing w:val="1"/>
                <w:highlight w:val="none"/>
              </w:rPr>
              <w:t xml:space="preserve"> </w:t>
            </w:r>
            <w:r>
              <w:rPr>
                <w:color w:val="auto"/>
                <w:spacing w:val="2"/>
                <w:highlight w:val="none"/>
              </w:rPr>
              <w:t>交易集团有限公司（广州公共资源交易中心）网站查询为准。</w:t>
            </w:r>
            <w:r>
              <w:rPr>
                <w:color w:val="auto"/>
                <w:spacing w:val="12"/>
                <w:highlight w:val="none"/>
              </w:rPr>
              <w:t xml:space="preserve"> </w:t>
            </w:r>
            <w:r>
              <w:rPr>
                <w:color w:val="auto"/>
                <w:spacing w:val="3"/>
                <w:highlight w:val="none"/>
              </w:rPr>
              <w:t>具体操作流程详见广州交易集团有限公司（广州公共资源交易</w:t>
            </w:r>
            <w:r>
              <w:rPr>
                <w:color w:val="auto"/>
                <w:spacing w:val="15"/>
                <w:highlight w:val="none"/>
              </w:rPr>
              <w:t xml:space="preserve"> </w:t>
            </w:r>
            <w:r>
              <w:rPr>
                <w:color w:val="auto"/>
                <w:spacing w:val="-2"/>
                <w:highlight w:val="none"/>
              </w:rPr>
              <w:t>中心） 最新的投标保证金缴纳操作指引或自行咨询交易中心。</w:t>
            </w:r>
            <w:r>
              <w:rPr>
                <w:color w:val="auto"/>
                <w:spacing w:val="17"/>
                <w:highlight w:val="none"/>
              </w:rPr>
              <w:t xml:space="preserve"> </w:t>
            </w:r>
            <w:r>
              <w:rPr>
                <w:color w:val="auto"/>
                <w:highlight w:val="none"/>
              </w:rPr>
              <w:t>（2）如采用保函（纸质版）或保险等形式</w:t>
            </w:r>
            <w:r>
              <w:rPr>
                <w:color w:val="auto"/>
                <w:spacing w:val="-1"/>
                <w:highlight w:val="none"/>
              </w:rPr>
              <w:t>提交的，银行保函需</w:t>
            </w:r>
            <w:r>
              <w:rPr>
                <w:color w:val="auto"/>
                <w:highlight w:val="none"/>
              </w:rPr>
              <w:t xml:space="preserve"> </w:t>
            </w:r>
            <w:r>
              <w:rPr>
                <w:color w:val="auto"/>
                <w:spacing w:val="3"/>
                <w:highlight w:val="none"/>
              </w:rPr>
              <w:t>开具给招标人（保险受益人须为招标人</w:t>
            </w:r>
            <w:r>
              <w:rPr>
                <w:color w:val="auto"/>
                <w:spacing w:val="10"/>
                <w:highlight w:val="none"/>
              </w:rPr>
              <w:t>），</w:t>
            </w:r>
            <w:r>
              <w:rPr>
                <w:color w:val="auto"/>
                <w:spacing w:val="3"/>
                <w:highlight w:val="none"/>
              </w:rPr>
              <w:t>银行保函有效期不</w:t>
            </w:r>
            <w:r>
              <w:rPr>
                <w:color w:val="auto"/>
                <w:spacing w:val="1"/>
                <w:highlight w:val="none"/>
              </w:rPr>
              <w:t xml:space="preserve"> </w:t>
            </w:r>
            <w:r>
              <w:rPr>
                <w:color w:val="auto"/>
                <w:spacing w:val="3"/>
                <w:highlight w:val="none"/>
              </w:rPr>
              <w:t>少于投标有效期。保证保险需开具给招标人（受益人也必须是</w:t>
            </w:r>
            <w:r>
              <w:rPr>
                <w:color w:val="auto"/>
                <w:spacing w:val="15"/>
                <w:highlight w:val="none"/>
              </w:rPr>
              <w:t xml:space="preserve"> </w:t>
            </w:r>
            <w:r>
              <w:rPr>
                <w:color w:val="auto"/>
                <w:spacing w:val="3"/>
                <w:highlight w:val="none"/>
              </w:rPr>
              <w:t>招标人</w:t>
            </w:r>
            <w:r>
              <w:rPr>
                <w:color w:val="auto"/>
                <w:spacing w:val="10"/>
                <w:highlight w:val="none"/>
              </w:rPr>
              <w:t>），</w:t>
            </w:r>
            <w:r>
              <w:rPr>
                <w:color w:val="auto"/>
                <w:spacing w:val="3"/>
                <w:highlight w:val="none"/>
              </w:rPr>
              <w:t>保证保险有效期不少于投标有效期。在开标前不强</w:t>
            </w:r>
            <w:r>
              <w:rPr>
                <w:color w:val="auto"/>
                <w:spacing w:val="1"/>
                <w:highlight w:val="none"/>
              </w:rPr>
              <w:t xml:space="preserve"> </w:t>
            </w:r>
            <w:r>
              <w:rPr>
                <w:color w:val="auto"/>
                <w:spacing w:val="3"/>
                <w:highlight w:val="none"/>
              </w:rPr>
              <w:t>制要求提交纸质原件，但投标人应在投标文件中提交投标保函</w:t>
            </w:r>
            <w:r>
              <w:rPr>
                <w:color w:val="auto"/>
                <w:spacing w:val="15"/>
                <w:highlight w:val="none"/>
              </w:rPr>
              <w:t xml:space="preserve"> </w:t>
            </w:r>
            <w:r>
              <w:rPr>
                <w:color w:val="auto"/>
                <w:spacing w:val="3"/>
                <w:highlight w:val="none"/>
              </w:rPr>
              <w:t>或投标保证保险扫描件并加盖投标人公章，完成评标后，由中</w:t>
            </w:r>
            <w:r>
              <w:rPr>
                <w:color w:val="auto"/>
                <w:spacing w:val="15"/>
                <w:highlight w:val="none"/>
              </w:rPr>
              <w:t xml:space="preserve"> </w:t>
            </w:r>
            <w:r>
              <w:rPr>
                <w:color w:val="auto"/>
                <w:spacing w:val="3"/>
                <w:highlight w:val="none"/>
              </w:rPr>
              <w:t>标候选人在中标候选人公示前向招标代理单位提交纸质原件并</w:t>
            </w:r>
            <w:r>
              <w:rPr>
                <w:color w:val="auto"/>
                <w:spacing w:val="15"/>
                <w:highlight w:val="none"/>
              </w:rPr>
              <w:t xml:space="preserve"> </w:t>
            </w:r>
            <w:r>
              <w:rPr>
                <w:color w:val="auto"/>
                <w:spacing w:val="3"/>
                <w:highlight w:val="none"/>
              </w:rPr>
              <w:t>在网上公示。如投标人选择在开标前提交纸质原件的，可在投</w:t>
            </w:r>
            <w:r>
              <w:rPr>
                <w:color w:val="auto"/>
                <w:spacing w:val="15"/>
                <w:highlight w:val="none"/>
              </w:rPr>
              <w:t xml:space="preserve"> </w:t>
            </w:r>
            <w:r>
              <w:rPr>
                <w:color w:val="auto"/>
                <w:spacing w:val="5"/>
                <w:highlight w:val="none"/>
              </w:rPr>
              <w:t>标截止时间前单独密封递交至开标室。</w:t>
            </w:r>
          </w:p>
        </w:tc>
      </w:tr>
    </w:tbl>
    <w:p w14:paraId="7EAEBA4D">
      <w:pPr>
        <w:pStyle w:val="4"/>
        <w:rPr>
          <w:color w:val="auto"/>
          <w:highlight w:val="none"/>
        </w:rPr>
      </w:pPr>
    </w:p>
    <w:p w14:paraId="1EC8B66A">
      <w:pPr>
        <w:rPr>
          <w:color w:val="auto"/>
          <w:highlight w:val="none"/>
        </w:rPr>
        <w:sectPr>
          <w:footerReference r:id="rId14" w:type="default"/>
          <w:pgSz w:w="11907" w:h="16841"/>
          <w:pgMar w:top="1079" w:right="1267" w:bottom="973" w:left="1306" w:header="757" w:footer="720" w:gutter="0"/>
          <w:pgNumType w:fmt="decimal"/>
          <w:cols w:space="720" w:num="1"/>
        </w:sectPr>
      </w:pPr>
    </w:p>
    <w:p w14:paraId="051C3367">
      <w:pPr>
        <w:spacing w:before="97"/>
        <w:rPr>
          <w:color w:val="auto"/>
          <w:highlight w:val="none"/>
        </w:rPr>
      </w:pPr>
    </w:p>
    <w:tbl>
      <w:tblPr>
        <w:tblStyle w:val="9"/>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2267"/>
        <w:gridCol w:w="5954"/>
      </w:tblGrid>
      <w:tr w14:paraId="0F903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106" w:type="dxa"/>
            <w:vAlign w:val="top"/>
          </w:tcPr>
          <w:p w14:paraId="7AFE1B95">
            <w:pPr>
              <w:pStyle w:val="10"/>
              <w:spacing w:before="159" w:line="221" w:lineRule="auto"/>
              <w:ind w:left="220"/>
              <w:rPr>
                <w:color w:val="auto"/>
                <w:highlight w:val="none"/>
              </w:rPr>
            </w:pPr>
            <w:r>
              <w:rPr>
                <w:b/>
                <w:bCs/>
                <w:color w:val="auto"/>
                <w:spacing w:val="-4"/>
                <w:highlight w:val="none"/>
              </w:rPr>
              <w:t>条款号</w:t>
            </w:r>
          </w:p>
        </w:tc>
        <w:tc>
          <w:tcPr>
            <w:tcW w:w="2267" w:type="dxa"/>
            <w:vAlign w:val="top"/>
          </w:tcPr>
          <w:p w14:paraId="34C5105E">
            <w:pPr>
              <w:pStyle w:val="10"/>
              <w:spacing w:before="159" w:line="221" w:lineRule="auto"/>
              <w:ind w:left="694"/>
              <w:rPr>
                <w:color w:val="auto"/>
                <w:highlight w:val="none"/>
              </w:rPr>
            </w:pPr>
            <w:r>
              <w:rPr>
                <w:b/>
                <w:bCs/>
                <w:color w:val="auto"/>
                <w:spacing w:val="-4"/>
                <w:highlight w:val="none"/>
              </w:rPr>
              <w:t>条款名称</w:t>
            </w:r>
          </w:p>
        </w:tc>
        <w:tc>
          <w:tcPr>
            <w:tcW w:w="5954" w:type="dxa"/>
            <w:vAlign w:val="top"/>
          </w:tcPr>
          <w:p w14:paraId="75339156">
            <w:pPr>
              <w:pStyle w:val="10"/>
              <w:spacing w:before="159" w:line="221" w:lineRule="auto"/>
              <w:ind w:left="2539"/>
              <w:rPr>
                <w:color w:val="auto"/>
                <w:highlight w:val="none"/>
              </w:rPr>
            </w:pPr>
            <w:r>
              <w:rPr>
                <w:b/>
                <w:bCs/>
                <w:color w:val="auto"/>
                <w:spacing w:val="-4"/>
                <w:highlight w:val="none"/>
              </w:rPr>
              <w:t>编列内容</w:t>
            </w:r>
          </w:p>
        </w:tc>
      </w:tr>
      <w:tr w14:paraId="1D629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06" w:type="dxa"/>
            <w:vAlign w:val="top"/>
          </w:tcPr>
          <w:p w14:paraId="39C3071E">
            <w:pPr>
              <w:rPr>
                <w:rFonts w:ascii="Arial"/>
                <w:color w:val="auto"/>
                <w:sz w:val="21"/>
                <w:highlight w:val="none"/>
              </w:rPr>
            </w:pPr>
          </w:p>
        </w:tc>
        <w:tc>
          <w:tcPr>
            <w:tcW w:w="2267" w:type="dxa"/>
            <w:vAlign w:val="top"/>
          </w:tcPr>
          <w:p w14:paraId="25CE2451">
            <w:pPr>
              <w:rPr>
                <w:rFonts w:ascii="Arial"/>
                <w:color w:val="auto"/>
                <w:sz w:val="21"/>
                <w:highlight w:val="none"/>
              </w:rPr>
            </w:pPr>
          </w:p>
        </w:tc>
        <w:tc>
          <w:tcPr>
            <w:tcW w:w="5954" w:type="dxa"/>
            <w:vAlign w:val="top"/>
          </w:tcPr>
          <w:p w14:paraId="42BE9A63">
            <w:pPr>
              <w:pStyle w:val="10"/>
              <w:spacing w:before="29" w:line="260" w:lineRule="auto"/>
              <w:ind w:left="134" w:right="514" w:hanging="17"/>
              <w:rPr>
                <w:color w:val="auto"/>
                <w:highlight w:val="none"/>
              </w:rPr>
            </w:pPr>
            <w:r>
              <w:rPr>
                <w:color w:val="auto"/>
                <w:spacing w:val="-2"/>
                <w:highlight w:val="none"/>
              </w:rPr>
              <w:t>3、联合体投标的，投标保证金由联合体牵头方负责办理。</w:t>
            </w:r>
            <w:r>
              <w:rPr>
                <w:color w:val="auto"/>
                <w:spacing w:val="13"/>
                <w:highlight w:val="none"/>
              </w:rPr>
              <w:t xml:space="preserve"> </w:t>
            </w:r>
            <w:r>
              <w:rPr>
                <w:color w:val="auto"/>
                <w:spacing w:val="-7"/>
                <w:highlight w:val="none"/>
              </w:rPr>
              <w:t>□不要求</w:t>
            </w:r>
          </w:p>
        </w:tc>
      </w:tr>
      <w:tr w14:paraId="32955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106" w:type="dxa"/>
            <w:vAlign w:val="top"/>
          </w:tcPr>
          <w:p w14:paraId="53BB409B">
            <w:pPr>
              <w:pStyle w:val="10"/>
              <w:spacing w:before="268" w:line="182" w:lineRule="auto"/>
              <w:ind w:left="120"/>
              <w:rPr>
                <w:color w:val="auto"/>
                <w:highlight w:val="none"/>
              </w:rPr>
            </w:pPr>
            <w:r>
              <w:rPr>
                <w:color w:val="auto"/>
                <w:spacing w:val="-2"/>
                <w:highlight w:val="none"/>
              </w:rPr>
              <w:t>3.4.4</w:t>
            </w:r>
          </w:p>
        </w:tc>
        <w:tc>
          <w:tcPr>
            <w:tcW w:w="2267" w:type="dxa"/>
            <w:vAlign w:val="top"/>
          </w:tcPr>
          <w:p w14:paraId="3E0754E4">
            <w:pPr>
              <w:pStyle w:val="10"/>
              <w:spacing w:before="96" w:line="230" w:lineRule="auto"/>
              <w:ind w:left="112" w:right="264"/>
              <w:rPr>
                <w:color w:val="auto"/>
                <w:highlight w:val="none"/>
              </w:rPr>
            </w:pPr>
            <w:r>
              <w:rPr>
                <w:color w:val="auto"/>
                <w:spacing w:val="-1"/>
                <w:highlight w:val="none"/>
              </w:rPr>
              <w:t>其他可以不予退还投</w:t>
            </w:r>
            <w:r>
              <w:rPr>
                <w:color w:val="auto"/>
                <w:spacing w:val="2"/>
                <w:highlight w:val="none"/>
              </w:rPr>
              <w:t xml:space="preserve"> </w:t>
            </w:r>
            <w:r>
              <w:rPr>
                <w:color w:val="auto"/>
                <w:spacing w:val="-1"/>
                <w:highlight w:val="none"/>
              </w:rPr>
              <w:t>标保证金的情形</w:t>
            </w:r>
          </w:p>
        </w:tc>
        <w:tc>
          <w:tcPr>
            <w:tcW w:w="5954" w:type="dxa"/>
            <w:vAlign w:val="top"/>
          </w:tcPr>
          <w:p w14:paraId="5058FCF2">
            <w:pPr>
              <w:pStyle w:val="10"/>
              <w:spacing w:before="211" w:line="226" w:lineRule="auto"/>
              <w:ind w:left="112"/>
              <w:rPr>
                <w:color w:val="auto"/>
                <w:highlight w:val="none"/>
              </w:rPr>
            </w:pPr>
            <w:r>
              <w:rPr>
                <w:color w:val="auto"/>
                <w:highlight w:val="none"/>
              </w:rPr>
              <w:t>/</w:t>
            </w:r>
          </w:p>
        </w:tc>
      </w:tr>
      <w:tr w14:paraId="105EE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106" w:type="dxa"/>
            <w:vAlign w:val="top"/>
          </w:tcPr>
          <w:p w14:paraId="4D1C03AA">
            <w:pPr>
              <w:spacing w:line="352" w:lineRule="auto"/>
              <w:rPr>
                <w:rFonts w:ascii="Arial"/>
                <w:color w:val="auto"/>
                <w:sz w:val="21"/>
                <w:highlight w:val="none"/>
              </w:rPr>
            </w:pPr>
          </w:p>
          <w:p w14:paraId="37772849">
            <w:pPr>
              <w:pStyle w:val="10"/>
              <w:spacing w:before="69" w:line="182" w:lineRule="auto"/>
              <w:ind w:left="120"/>
              <w:rPr>
                <w:color w:val="auto"/>
                <w:highlight w:val="none"/>
              </w:rPr>
            </w:pPr>
            <w:r>
              <w:rPr>
                <w:color w:val="auto"/>
                <w:spacing w:val="-3"/>
                <w:highlight w:val="none"/>
              </w:rPr>
              <w:t>3.5</w:t>
            </w:r>
          </w:p>
        </w:tc>
        <w:tc>
          <w:tcPr>
            <w:tcW w:w="2267" w:type="dxa"/>
            <w:vAlign w:val="top"/>
          </w:tcPr>
          <w:p w14:paraId="00200BCC">
            <w:pPr>
              <w:pStyle w:val="10"/>
              <w:spacing w:before="251" w:line="230" w:lineRule="auto"/>
              <w:ind w:left="112" w:right="264" w:firstLine="8"/>
              <w:rPr>
                <w:color w:val="auto"/>
                <w:highlight w:val="none"/>
              </w:rPr>
            </w:pPr>
            <w:r>
              <w:rPr>
                <w:color w:val="auto"/>
                <w:spacing w:val="-2"/>
                <w:highlight w:val="none"/>
              </w:rPr>
              <w:t>资格审查资料的特殊</w:t>
            </w:r>
            <w:r>
              <w:rPr>
                <w:color w:val="auto"/>
                <w:spacing w:val="3"/>
                <w:highlight w:val="none"/>
              </w:rPr>
              <w:t xml:space="preserve"> </w:t>
            </w:r>
            <w:r>
              <w:rPr>
                <w:color w:val="auto"/>
                <w:spacing w:val="-2"/>
                <w:highlight w:val="none"/>
              </w:rPr>
              <w:t>要求</w:t>
            </w:r>
          </w:p>
        </w:tc>
        <w:tc>
          <w:tcPr>
            <w:tcW w:w="5954" w:type="dxa"/>
            <w:vAlign w:val="top"/>
          </w:tcPr>
          <w:p w14:paraId="3F4DC704">
            <w:pPr>
              <w:pStyle w:val="10"/>
              <w:spacing w:before="37" w:line="222" w:lineRule="auto"/>
              <w:ind w:left="138"/>
              <w:rPr>
                <w:color w:val="auto"/>
                <w:highlight w:val="none"/>
              </w:rPr>
            </w:pPr>
            <w:r>
              <w:rPr>
                <w:color w:val="auto"/>
                <w:spacing w:val="-17"/>
                <w:sz w:val="24"/>
                <w:szCs w:val="24"/>
                <w:highlight w:val="none"/>
              </w:rPr>
              <w:t>□</w:t>
            </w:r>
            <w:r>
              <w:rPr>
                <w:color w:val="auto"/>
                <w:spacing w:val="-17"/>
                <w:highlight w:val="none"/>
              </w:rPr>
              <w:t>无</w:t>
            </w:r>
          </w:p>
          <w:p w14:paraId="0CA0693D">
            <w:pPr>
              <w:pStyle w:val="10"/>
              <w:spacing w:before="62" w:line="259" w:lineRule="auto"/>
              <w:ind w:left="114" w:right="167" w:firstLine="20"/>
              <w:rPr>
                <w:color w:val="auto"/>
                <w:highlight w:val="none"/>
              </w:rPr>
            </w:pPr>
            <w:r>
              <w:rPr>
                <w:b/>
                <w:bCs/>
                <w:color w:val="auto"/>
                <w:spacing w:val="-1"/>
                <w:highlight w:val="none"/>
              </w:rPr>
              <w:t>■</w:t>
            </w:r>
            <w:r>
              <w:rPr>
                <w:color w:val="auto"/>
                <w:spacing w:val="-1"/>
                <w:highlight w:val="none"/>
              </w:rPr>
              <w:t>有，具体要求：投标人应按</w:t>
            </w:r>
            <w:r>
              <w:rPr>
                <w:rFonts w:hint="eastAsia"/>
                <w:color w:val="auto"/>
                <w:spacing w:val="-1"/>
                <w:highlight w:val="none"/>
                <w:lang w:val="en-US" w:eastAsia="zh-CN"/>
              </w:rPr>
              <w:t>招标公告</w:t>
            </w:r>
            <w:r>
              <w:rPr>
                <w:color w:val="auto"/>
                <w:spacing w:val="-1"/>
                <w:highlight w:val="none"/>
              </w:rPr>
              <w:t>和招标文件的要求</w:t>
            </w:r>
            <w:r>
              <w:rPr>
                <w:color w:val="auto"/>
                <w:spacing w:val="-3"/>
                <w:highlight w:val="none"/>
              </w:rPr>
              <w:t>提供资格审查资料。</w:t>
            </w:r>
          </w:p>
        </w:tc>
      </w:tr>
      <w:tr w14:paraId="137E4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06" w:type="dxa"/>
            <w:vAlign w:val="top"/>
          </w:tcPr>
          <w:p w14:paraId="4A7D89AD">
            <w:pPr>
              <w:pStyle w:val="10"/>
              <w:spacing w:before="272" w:line="182" w:lineRule="auto"/>
              <w:ind w:left="120"/>
              <w:rPr>
                <w:color w:val="auto"/>
                <w:highlight w:val="none"/>
              </w:rPr>
            </w:pPr>
            <w:r>
              <w:rPr>
                <w:color w:val="auto"/>
                <w:spacing w:val="-2"/>
                <w:highlight w:val="none"/>
              </w:rPr>
              <w:t>3.5.2</w:t>
            </w:r>
          </w:p>
        </w:tc>
        <w:tc>
          <w:tcPr>
            <w:tcW w:w="2267" w:type="dxa"/>
            <w:vAlign w:val="top"/>
          </w:tcPr>
          <w:p w14:paraId="0A24A9E9">
            <w:pPr>
              <w:pStyle w:val="10"/>
              <w:spacing w:before="101" w:line="230" w:lineRule="auto"/>
              <w:ind w:left="111" w:right="264" w:hanging="1"/>
              <w:rPr>
                <w:color w:val="auto"/>
                <w:highlight w:val="none"/>
              </w:rPr>
            </w:pPr>
            <w:r>
              <w:rPr>
                <w:color w:val="auto"/>
                <w:spacing w:val="-1"/>
                <w:highlight w:val="none"/>
              </w:rPr>
              <w:t>近年财务状况的年份</w:t>
            </w:r>
            <w:r>
              <w:rPr>
                <w:color w:val="auto"/>
                <w:spacing w:val="4"/>
                <w:highlight w:val="none"/>
              </w:rPr>
              <w:t xml:space="preserve"> </w:t>
            </w:r>
            <w:r>
              <w:rPr>
                <w:color w:val="auto"/>
                <w:spacing w:val="-2"/>
                <w:highlight w:val="none"/>
              </w:rPr>
              <w:t>要求</w:t>
            </w:r>
          </w:p>
        </w:tc>
        <w:tc>
          <w:tcPr>
            <w:tcW w:w="5954" w:type="dxa"/>
            <w:vAlign w:val="top"/>
          </w:tcPr>
          <w:p w14:paraId="14558A7B">
            <w:pPr>
              <w:pStyle w:val="10"/>
              <w:spacing w:before="215" w:line="226" w:lineRule="auto"/>
              <w:ind w:left="217"/>
              <w:rPr>
                <w:color w:val="auto"/>
                <w:highlight w:val="none"/>
              </w:rPr>
            </w:pPr>
            <w:r>
              <w:rPr>
                <w:color w:val="auto"/>
                <w:highlight w:val="none"/>
              </w:rPr>
              <w:t>/</w:t>
            </w:r>
          </w:p>
        </w:tc>
      </w:tr>
      <w:tr w14:paraId="72731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06" w:type="dxa"/>
            <w:vAlign w:val="top"/>
          </w:tcPr>
          <w:p w14:paraId="196298F5">
            <w:pPr>
              <w:pStyle w:val="10"/>
              <w:spacing w:before="271" w:line="182" w:lineRule="auto"/>
              <w:ind w:left="120"/>
              <w:rPr>
                <w:color w:val="auto"/>
                <w:highlight w:val="none"/>
              </w:rPr>
            </w:pPr>
            <w:r>
              <w:rPr>
                <w:color w:val="auto"/>
                <w:spacing w:val="-2"/>
                <w:highlight w:val="none"/>
              </w:rPr>
              <w:t>3.5.3</w:t>
            </w:r>
          </w:p>
        </w:tc>
        <w:tc>
          <w:tcPr>
            <w:tcW w:w="2267" w:type="dxa"/>
            <w:vAlign w:val="top"/>
          </w:tcPr>
          <w:p w14:paraId="1E479509">
            <w:pPr>
              <w:pStyle w:val="10"/>
              <w:spacing w:before="98" w:line="231" w:lineRule="auto"/>
              <w:ind w:left="109" w:right="264"/>
              <w:rPr>
                <w:color w:val="auto"/>
                <w:highlight w:val="none"/>
              </w:rPr>
            </w:pPr>
            <w:r>
              <w:rPr>
                <w:color w:val="auto"/>
                <w:spacing w:val="-1"/>
                <w:highlight w:val="none"/>
              </w:rPr>
              <w:t>近年完成的类似项目</w:t>
            </w:r>
            <w:r>
              <w:rPr>
                <w:color w:val="auto"/>
                <w:spacing w:val="4"/>
                <w:highlight w:val="none"/>
              </w:rPr>
              <w:t xml:space="preserve"> </w:t>
            </w:r>
            <w:r>
              <w:rPr>
                <w:color w:val="auto"/>
                <w:spacing w:val="-1"/>
                <w:highlight w:val="none"/>
              </w:rPr>
              <w:t>情况的时间要求</w:t>
            </w:r>
          </w:p>
        </w:tc>
        <w:tc>
          <w:tcPr>
            <w:tcW w:w="5954" w:type="dxa"/>
            <w:vAlign w:val="top"/>
          </w:tcPr>
          <w:p w14:paraId="4B2F81A1">
            <w:pPr>
              <w:pStyle w:val="10"/>
              <w:spacing w:before="216" w:line="226" w:lineRule="auto"/>
              <w:ind w:left="217"/>
              <w:rPr>
                <w:color w:val="auto"/>
                <w:highlight w:val="none"/>
              </w:rPr>
            </w:pPr>
            <w:r>
              <w:rPr>
                <w:color w:val="auto"/>
                <w:highlight w:val="none"/>
              </w:rPr>
              <w:t>/</w:t>
            </w:r>
          </w:p>
        </w:tc>
      </w:tr>
      <w:tr w14:paraId="0782B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06" w:type="dxa"/>
            <w:vAlign w:val="top"/>
          </w:tcPr>
          <w:p w14:paraId="52C2E684">
            <w:pPr>
              <w:pStyle w:val="10"/>
              <w:spacing w:before="273" w:line="182" w:lineRule="auto"/>
              <w:ind w:left="120"/>
              <w:rPr>
                <w:color w:val="auto"/>
                <w:highlight w:val="none"/>
              </w:rPr>
            </w:pPr>
            <w:r>
              <w:rPr>
                <w:color w:val="auto"/>
                <w:spacing w:val="-2"/>
                <w:highlight w:val="none"/>
              </w:rPr>
              <w:t>3.5.4</w:t>
            </w:r>
          </w:p>
        </w:tc>
        <w:tc>
          <w:tcPr>
            <w:tcW w:w="2267" w:type="dxa"/>
            <w:vAlign w:val="top"/>
          </w:tcPr>
          <w:p w14:paraId="7A52568C">
            <w:pPr>
              <w:pStyle w:val="10"/>
              <w:spacing w:before="100" w:line="230" w:lineRule="auto"/>
              <w:ind w:left="110" w:right="264" w:firstLine="5"/>
              <w:rPr>
                <w:color w:val="auto"/>
                <w:highlight w:val="none"/>
              </w:rPr>
            </w:pPr>
            <w:r>
              <w:rPr>
                <w:color w:val="auto"/>
                <w:spacing w:val="-1"/>
                <w:highlight w:val="none"/>
              </w:rPr>
              <w:t>正在</w:t>
            </w:r>
            <w:r>
              <w:rPr>
                <w:rFonts w:hint="eastAsia"/>
                <w:color w:val="auto"/>
                <w:spacing w:val="-1"/>
                <w:highlight w:val="none"/>
                <w:lang w:val="en-US" w:eastAsia="zh-CN"/>
              </w:rPr>
              <w:t>施工图</w:t>
            </w:r>
            <w:r>
              <w:rPr>
                <w:color w:val="auto"/>
                <w:spacing w:val="-1"/>
                <w:highlight w:val="none"/>
              </w:rPr>
              <w:t>设计和新承接的项目情况</w:t>
            </w:r>
          </w:p>
        </w:tc>
        <w:tc>
          <w:tcPr>
            <w:tcW w:w="5954" w:type="dxa"/>
            <w:vAlign w:val="top"/>
          </w:tcPr>
          <w:p w14:paraId="4CEFDDAA">
            <w:pPr>
              <w:pStyle w:val="10"/>
              <w:spacing w:before="215" w:line="226" w:lineRule="auto"/>
              <w:ind w:left="217"/>
              <w:rPr>
                <w:color w:val="auto"/>
                <w:highlight w:val="none"/>
              </w:rPr>
            </w:pPr>
            <w:r>
              <w:rPr>
                <w:color w:val="auto"/>
                <w:highlight w:val="none"/>
              </w:rPr>
              <w:t>/</w:t>
            </w:r>
          </w:p>
        </w:tc>
      </w:tr>
      <w:tr w14:paraId="34964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06" w:type="dxa"/>
            <w:vAlign w:val="top"/>
          </w:tcPr>
          <w:p w14:paraId="766E5C44">
            <w:pPr>
              <w:pStyle w:val="10"/>
              <w:spacing w:before="271" w:line="182" w:lineRule="auto"/>
              <w:ind w:left="120"/>
              <w:rPr>
                <w:color w:val="auto"/>
                <w:highlight w:val="none"/>
              </w:rPr>
            </w:pPr>
            <w:r>
              <w:rPr>
                <w:color w:val="auto"/>
                <w:spacing w:val="-2"/>
                <w:highlight w:val="none"/>
              </w:rPr>
              <w:t>3.5.5</w:t>
            </w:r>
          </w:p>
        </w:tc>
        <w:tc>
          <w:tcPr>
            <w:tcW w:w="2267" w:type="dxa"/>
            <w:vAlign w:val="top"/>
          </w:tcPr>
          <w:p w14:paraId="25D515F2">
            <w:pPr>
              <w:pStyle w:val="10"/>
              <w:spacing w:before="98" w:line="231" w:lineRule="auto"/>
              <w:ind w:left="111" w:right="264" w:hanging="1"/>
              <w:rPr>
                <w:color w:val="auto"/>
                <w:highlight w:val="none"/>
              </w:rPr>
            </w:pPr>
            <w:r>
              <w:rPr>
                <w:color w:val="auto"/>
                <w:spacing w:val="-1"/>
                <w:highlight w:val="none"/>
              </w:rPr>
              <w:t>近年发生的诉讼及仲</w:t>
            </w:r>
            <w:r>
              <w:rPr>
                <w:color w:val="auto"/>
                <w:spacing w:val="4"/>
                <w:highlight w:val="none"/>
              </w:rPr>
              <w:t xml:space="preserve"> </w:t>
            </w:r>
            <w:r>
              <w:rPr>
                <w:color w:val="auto"/>
                <w:spacing w:val="-1"/>
                <w:highlight w:val="none"/>
              </w:rPr>
              <w:t>裁情况的时间要求</w:t>
            </w:r>
          </w:p>
        </w:tc>
        <w:tc>
          <w:tcPr>
            <w:tcW w:w="5954" w:type="dxa"/>
            <w:vAlign w:val="top"/>
          </w:tcPr>
          <w:p w14:paraId="56D84C94">
            <w:pPr>
              <w:pStyle w:val="10"/>
              <w:spacing w:before="216" w:line="226" w:lineRule="auto"/>
              <w:ind w:left="217"/>
              <w:rPr>
                <w:color w:val="auto"/>
                <w:highlight w:val="none"/>
              </w:rPr>
            </w:pPr>
            <w:r>
              <w:rPr>
                <w:color w:val="auto"/>
                <w:highlight w:val="none"/>
              </w:rPr>
              <w:t>/</w:t>
            </w:r>
          </w:p>
        </w:tc>
      </w:tr>
      <w:tr w14:paraId="21ADE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06" w:type="dxa"/>
            <w:vAlign w:val="top"/>
          </w:tcPr>
          <w:p w14:paraId="4C7B19C5">
            <w:pPr>
              <w:pStyle w:val="10"/>
              <w:spacing w:before="272" w:line="183" w:lineRule="auto"/>
              <w:ind w:left="120"/>
              <w:rPr>
                <w:color w:val="auto"/>
                <w:highlight w:val="none"/>
              </w:rPr>
            </w:pPr>
            <w:r>
              <w:rPr>
                <w:color w:val="auto"/>
                <w:spacing w:val="-2"/>
                <w:highlight w:val="none"/>
              </w:rPr>
              <w:t>3.6.1</w:t>
            </w:r>
          </w:p>
        </w:tc>
        <w:tc>
          <w:tcPr>
            <w:tcW w:w="2267" w:type="dxa"/>
            <w:vAlign w:val="top"/>
          </w:tcPr>
          <w:p w14:paraId="6F252C0C">
            <w:pPr>
              <w:pStyle w:val="10"/>
              <w:spacing w:before="100" w:line="230" w:lineRule="auto"/>
              <w:ind w:left="112" w:right="264" w:firstLine="2"/>
              <w:rPr>
                <w:color w:val="auto"/>
                <w:highlight w:val="none"/>
              </w:rPr>
            </w:pPr>
            <w:r>
              <w:rPr>
                <w:color w:val="auto"/>
                <w:spacing w:val="-1"/>
                <w:highlight w:val="none"/>
              </w:rPr>
              <w:t>是否允许递交备选投</w:t>
            </w:r>
            <w:r>
              <w:rPr>
                <w:color w:val="auto"/>
                <w:highlight w:val="none"/>
              </w:rPr>
              <w:t xml:space="preserve"> </w:t>
            </w:r>
            <w:r>
              <w:rPr>
                <w:color w:val="auto"/>
                <w:spacing w:val="-2"/>
                <w:highlight w:val="none"/>
              </w:rPr>
              <w:t>标方案</w:t>
            </w:r>
          </w:p>
        </w:tc>
        <w:tc>
          <w:tcPr>
            <w:tcW w:w="5954" w:type="dxa"/>
            <w:vAlign w:val="top"/>
          </w:tcPr>
          <w:p w14:paraId="1218426D">
            <w:pPr>
              <w:pStyle w:val="10"/>
              <w:spacing w:before="59" w:line="261" w:lineRule="auto"/>
              <w:ind w:left="134" w:right="5001"/>
              <w:rPr>
                <w:color w:val="auto"/>
                <w:highlight w:val="none"/>
              </w:rPr>
            </w:pPr>
            <w:r>
              <w:rPr>
                <w:b/>
                <w:bCs/>
                <w:color w:val="auto"/>
                <w:spacing w:val="-8"/>
                <w:highlight w:val="none"/>
              </w:rPr>
              <w:t>■</w:t>
            </w:r>
            <w:r>
              <w:rPr>
                <w:color w:val="auto"/>
                <w:spacing w:val="-8"/>
                <w:highlight w:val="none"/>
              </w:rPr>
              <w:t>不允许</w:t>
            </w:r>
            <w:r>
              <w:rPr>
                <w:color w:val="auto"/>
                <w:spacing w:val="1"/>
                <w:highlight w:val="none"/>
              </w:rPr>
              <w:t xml:space="preserve"> </w:t>
            </w:r>
            <w:r>
              <w:rPr>
                <w:color w:val="auto"/>
                <w:spacing w:val="-9"/>
                <w:highlight w:val="none"/>
              </w:rPr>
              <w:t>□允许</w:t>
            </w:r>
          </w:p>
        </w:tc>
      </w:tr>
      <w:tr w14:paraId="083CE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106" w:type="dxa"/>
            <w:vAlign w:val="top"/>
          </w:tcPr>
          <w:p w14:paraId="1F85CCB0">
            <w:pPr>
              <w:spacing w:line="242" w:lineRule="auto"/>
              <w:rPr>
                <w:rFonts w:ascii="Arial"/>
                <w:color w:val="auto"/>
                <w:sz w:val="21"/>
                <w:highlight w:val="none"/>
              </w:rPr>
            </w:pPr>
          </w:p>
          <w:p w14:paraId="479F44FE">
            <w:pPr>
              <w:spacing w:line="243" w:lineRule="auto"/>
              <w:rPr>
                <w:rFonts w:ascii="Arial"/>
                <w:color w:val="auto"/>
                <w:sz w:val="21"/>
                <w:highlight w:val="none"/>
              </w:rPr>
            </w:pPr>
          </w:p>
          <w:p w14:paraId="39BDC68F">
            <w:pPr>
              <w:pStyle w:val="10"/>
              <w:spacing w:before="69" w:line="182" w:lineRule="auto"/>
              <w:ind w:left="120"/>
              <w:rPr>
                <w:color w:val="auto"/>
                <w:highlight w:val="none"/>
              </w:rPr>
            </w:pPr>
            <w:r>
              <w:rPr>
                <w:color w:val="auto"/>
                <w:spacing w:val="-2"/>
                <w:highlight w:val="none"/>
              </w:rPr>
              <w:t>3.7.3</w:t>
            </w:r>
          </w:p>
        </w:tc>
        <w:tc>
          <w:tcPr>
            <w:tcW w:w="2267" w:type="dxa"/>
            <w:vAlign w:val="top"/>
          </w:tcPr>
          <w:p w14:paraId="36680F3C">
            <w:pPr>
              <w:spacing w:line="317" w:lineRule="auto"/>
              <w:rPr>
                <w:rFonts w:ascii="Arial"/>
                <w:color w:val="auto"/>
                <w:sz w:val="21"/>
                <w:highlight w:val="none"/>
              </w:rPr>
            </w:pPr>
          </w:p>
          <w:p w14:paraId="704AABCD">
            <w:pPr>
              <w:pStyle w:val="10"/>
              <w:spacing w:before="68" w:line="230" w:lineRule="auto"/>
              <w:ind w:left="112" w:right="264" w:firstLine="1"/>
              <w:rPr>
                <w:color w:val="auto"/>
                <w:highlight w:val="none"/>
              </w:rPr>
            </w:pPr>
            <w:r>
              <w:rPr>
                <w:color w:val="auto"/>
                <w:spacing w:val="-1"/>
                <w:highlight w:val="none"/>
              </w:rPr>
              <w:t>投标文件份数及其他</w:t>
            </w:r>
            <w:r>
              <w:rPr>
                <w:color w:val="auto"/>
                <w:spacing w:val="1"/>
                <w:highlight w:val="none"/>
              </w:rPr>
              <w:t xml:space="preserve"> </w:t>
            </w:r>
            <w:r>
              <w:rPr>
                <w:color w:val="auto"/>
                <w:spacing w:val="-2"/>
                <w:highlight w:val="none"/>
              </w:rPr>
              <w:t>要求</w:t>
            </w:r>
          </w:p>
        </w:tc>
        <w:tc>
          <w:tcPr>
            <w:tcW w:w="5954" w:type="dxa"/>
            <w:vAlign w:val="top"/>
          </w:tcPr>
          <w:p w14:paraId="2CF3DFA6">
            <w:pPr>
              <w:pStyle w:val="10"/>
              <w:spacing w:before="32" w:line="267" w:lineRule="auto"/>
              <w:ind w:left="114" w:right="148" w:firstLine="18"/>
              <w:jc w:val="both"/>
              <w:rPr>
                <w:color w:val="auto"/>
                <w:highlight w:val="none"/>
              </w:rPr>
            </w:pPr>
            <w:r>
              <w:rPr>
                <w:color w:val="auto"/>
                <w:spacing w:val="-1"/>
                <w:highlight w:val="none"/>
              </w:rPr>
              <w:t>中标人在签订合同前需向招标人另行提供与投标递交的电子标</w:t>
            </w:r>
            <w:r>
              <w:rPr>
                <w:color w:val="auto"/>
                <w:spacing w:val="4"/>
                <w:highlight w:val="none"/>
              </w:rPr>
              <w:t xml:space="preserve"> </w:t>
            </w:r>
            <w:r>
              <w:rPr>
                <w:color w:val="auto"/>
                <w:spacing w:val="-2"/>
                <w:highlight w:val="none"/>
              </w:rPr>
              <w:t>书一致且加盖单位公章的纸质投标文件4份及电子文件</w:t>
            </w:r>
            <w:r>
              <w:rPr>
                <w:color w:val="auto"/>
                <w:spacing w:val="-46"/>
                <w:highlight w:val="none"/>
              </w:rPr>
              <w:t xml:space="preserve"> </w:t>
            </w:r>
            <w:r>
              <w:rPr>
                <w:color w:val="auto"/>
                <w:spacing w:val="-2"/>
                <w:highlight w:val="none"/>
              </w:rPr>
              <w:t>1份（不</w:t>
            </w:r>
            <w:r>
              <w:rPr>
                <w:color w:val="auto"/>
                <w:highlight w:val="none"/>
              </w:rPr>
              <w:t xml:space="preserve"> </w:t>
            </w:r>
            <w:r>
              <w:rPr>
                <w:color w:val="auto"/>
                <w:spacing w:val="-4"/>
                <w:highlight w:val="none"/>
              </w:rPr>
              <w:t>用生成投标书；电子文件介质使用</w:t>
            </w:r>
            <w:r>
              <w:rPr>
                <w:color w:val="auto"/>
                <w:spacing w:val="-35"/>
                <w:highlight w:val="none"/>
              </w:rPr>
              <w:t xml:space="preserve"> </w:t>
            </w:r>
            <w:r>
              <w:rPr>
                <w:color w:val="auto"/>
                <w:spacing w:val="-4"/>
                <w:highlight w:val="none"/>
              </w:rPr>
              <w:t>CD-R</w:t>
            </w:r>
            <w:r>
              <w:rPr>
                <w:color w:val="auto"/>
                <w:spacing w:val="-45"/>
                <w:highlight w:val="none"/>
              </w:rPr>
              <w:t xml:space="preserve"> </w:t>
            </w:r>
            <w:r>
              <w:rPr>
                <w:color w:val="auto"/>
                <w:spacing w:val="-4"/>
                <w:highlight w:val="none"/>
              </w:rPr>
              <w:t>光盘，所有电子文件不</w:t>
            </w:r>
            <w:r>
              <w:rPr>
                <w:color w:val="auto"/>
                <w:highlight w:val="none"/>
              </w:rPr>
              <w:t xml:space="preserve"> </w:t>
            </w:r>
            <w:r>
              <w:rPr>
                <w:color w:val="auto"/>
                <w:spacing w:val="-3"/>
                <w:highlight w:val="none"/>
              </w:rPr>
              <w:t>能采用压缩处理）。</w:t>
            </w:r>
          </w:p>
        </w:tc>
      </w:tr>
      <w:tr w14:paraId="3CB35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1106" w:type="dxa"/>
            <w:vAlign w:val="top"/>
          </w:tcPr>
          <w:p w14:paraId="30B0B5B1">
            <w:pPr>
              <w:spacing w:line="270" w:lineRule="auto"/>
              <w:rPr>
                <w:rFonts w:ascii="Arial"/>
                <w:color w:val="auto"/>
                <w:sz w:val="21"/>
                <w:highlight w:val="none"/>
              </w:rPr>
            </w:pPr>
          </w:p>
          <w:p w14:paraId="75357059">
            <w:pPr>
              <w:pStyle w:val="10"/>
              <w:spacing w:before="68" w:line="182" w:lineRule="auto"/>
              <w:ind w:left="120"/>
              <w:rPr>
                <w:color w:val="auto"/>
                <w:spacing w:val="-2"/>
                <w:highlight w:val="none"/>
              </w:rPr>
            </w:pPr>
          </w:p>
          <w:p w14:paraId="34917C0E">
            <w:pPr>
              <w:pStyle w:val="10"/>
              <w:spacing w:before="68" w:line="182" w:lineRule="auto"/>
              <w:ind w:left="120"/>
              <w:rPr>
                <w:color w:val="auto"/>
                <w:highlight w:val="none"/>
              </w:rPr>
            </w:pPr>
            <w:r>
              <w:rPr>
                <w:color w:val="auto"/>
                <w:spacing w:val="-2"/>
                <w:highlight w:val="none"/>
              </w:rPr>
              <w:t>3.7.3</w:t>
            </w:r>
          </w:p>
        </w:tc>
        <w:tc>
          <w:tcPr>
            <w:tcW w:w="2267" w:type="dxa"/>
            <w:vAlign w:val="top"/>
          </w:tcPr>
          <w:p w14:paraId="30243CEA">
            <w:pPr>
              <w:spacing w:line="293" w:lineRule="auto"/>
              <w:rPr>
                <w:rFonts w:ascii="Arial"/>
                <w:color w:val="auto"/>
                <w:sz w:val="21"/>
                <w:highlight w:val="none"/>
              </w:rPr>
            </w:pPr>
          </w:p>
          <w:p w14:paraId="3932947C">
            <w:pPr>
              <w:pStyle w:val="10"/>
              <w:spacing w:before="68" w:line="392" w:lineRule="auto"/>
              <w:ind w:left="928" w:right="185" w:hanging="735"/>
              <w:rPr>
                <w:color w:val="auto"/>
                <w:highlight w:val="none"/>
              </w:rPr>
            </w:pPr>
            <w:r>
              <w:rPr>
                <w:color w:val="auto"/>
                <w:spacing w:val="-1"/>
                <w:highlight w:val="none"/>
              </w:rPr>
              <w:t>投标文件签字或盖章</w:t>
            </w:r>
            <w:r>
              <w:rPr>
                <w:color w:val="auto"/>
                <w:spacing w:val="1"/>
                <w:highlight w:val="none"/>
              </w:rPr>
              <w:t xml:space="preserve"> </w:t>
            </w:r>
            <w:r>
              <w:rPr>
                <w:color w:val="auto"/>
                <w:spacing w:val="-2"/>
                <w:highlight w:val="none"/>
              </w:rPr>
              <w:t>要求</w:t>
            </w:r>
          </w:p>
        </w:tc>
        <w:tc>
          <w:tcPr>
            <w:tcW w:w="5954" w:type="dxa"/>
            <w:vAlign w:val="top"/>
          </w:tcPr>
          <w:p w14:paraId="6BAFA65D">
            <w:pPr>
              <w:pStyle w:val="10"/>
              <w:spacing w:before="29" w:line="236" w:lineRule="auto"/>
              <w:ind w:left="110" w:right="102" w:firstLine="5"/>
              <w:jc w:val="both"/>
              <w:rPr>
                <w:color w:val="auto"/>
                <w:highlight w:val="none"/>
              </w:rPr>
            </w:pPr>
            <w:r>
              <w:rPr>
                <w:color w:val="auto"/>
                <w:spacing w:val="2"/>
                <w:highlight w:val="none"/>
              </w:rPr>
              <w:t>投标文件全部采用电子文档，投标文件所附证书证件均为</w:t>
            </w:r>
            <w:r>
              <w:rPr>
                <w:color w:val="auto"/>
                <w:spacing w:val="1"/>
                <w:highlight w:val="none"/>
              </w:rPr>
              <w:t>原件</w:t>
            </w:r>
            <w:r>
              <w:rPr>
                <w:color w:val="auto"/>
                <w:highlight w:val="none"/>
              </w:rPr>
              <w:t xml:space="preserve"> </w:t>
            </w:r>
            <w:r>
              <w:rPr>
                <w:color w:val="auto"/>
                <w:spacing w:val="2"/>
                <w:highlight w:val="none"/>
              </w:rPr>
              <w:t>清晰扫描件，并采用单位数字证书，按招标文件要求在相应位</w:t>
            </w:r>
            <w:r>
              <w:rPr>
                <w:color w:val="auto"/>
                <w:spacing w:val="4"/>
                <w:highlight w:val="none"/>
              </w:rPr>
              <w:t xml:space="preserve"> </w:t>
            </w:r>
            <w:r>
              <w:rPr>
                <w:color w:val="auto"/>
                <w:spacing w:val="2"/>
                <w:highlight w:val="none"/>
              </w:rPr>
              <w:t>置加盖电子印章。投标文件需个人签字或盖章的，</w:t>
            </w:r>
            <w:r>
              <w:rPr>
                <w:b/>
                <w:bCs/>
                <w:color w:val="auto"/>
                <w:spacing w:val="2"/>
                <w:highlight w:val="none"/>
              </w:rPr>
              <w:t>应签字或盖</w:t>
            </w:r>
            <w:r>
              <w:rPr>
                <w:color w:val="auto"/>
                <w:highlight w:val="none"/>
              </w:rPr>
              <w:t xml:space="preserve"> </w:t>
            </w:r>
            <w:r>
              <w:rPr>
                <w:b/>
                <w:bCs/>
                <w:color w:val="auto"/>
                <w:spacing w:val="2"/>
                <w:highlight w:val="none"/>
              </w:rPr>
              <w:t>章后扫描上传。</w:t>
            </w:r>
            <w:r>
              <w:rPr>
                <w:color w:val="auto"/>
                <w:spacing w:val="2"/>
                <w:highlight w:val="none"/>
              </w:rPr>
              <w:t>按照</w:t>
            </w:r>
            <w:r>
              <w:rPr>
                <w:color w:val="auto"/>
                <w:spacing w:val="2"/>
                <w:highlight w:val="none"/>
                <w:u w:val="single" w:color="auto"/>
              </w:rPr>
              <w:t>广州公共资源交易中心</w:t>
            </w:r>
            <w:r>
              <w:rPr>
                <w:color w:val="auto"/>
                <w:spacing w:val="1"/>
                <w:highlight w:val="none"/>
              </w:rPr>
              <w:t>交易平台关于全流</w:t>
            </w:r>
            <w:r>
              <w:rPr>
                <w:color w:val="auto"/>
                <w:highlight w:val="none"/>
              </w:rPr>
              <w:t xml:space="preserve"> </w:t>
            </w:r>
            <w:r>
              <w:rPr>
                <w:color w:val="auto"/>
                <w:spacing w:val="1"/>
                <w:highlight w:val="none"/>
              </w:rPr>
              <w:t>程电子化项目的相关指南进行操作。</w:t>
            </w:r>
          </w:p>
        </w:tc>
      </w:tr>
      <w:tr w14:paraId="1EA00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106" w:type="dxa"/>
            <w:vAlign w:val="top"/>
          </w:tcPr>
          <w:p w14:paraId="3A38B352">
            <w:pPr>
              <w:spacing w:line="321" w:lineRule="auto"/>
              <w:rPr>
                <w:rFonts w:ascii="Arial"/>
                <w:color w:val="auto"/>
                <w:sz w:val="21"/>
                <w:highlight w:val="none"/>
              </w:rPr>
            </w:pPr>
          </w:p>
          <w:p w14:paraId="1372DA00">
            <w:pPr>
              <w:spacing w:line="321" w:lineRule="auto"/>
              <w:rPr>
                <w:rFonts w:ascii="Arial"/>
                <w:color w:val="auto"/>
                <w:sz w:val="21"/>
                <w:highlight w:val="none"/>
              </w:rPr>
            </w:pPr>
          </w:p>
          <w:p w14:paraId="754553C2">
            <w:pPr>
              <w:pStyle w:val="10"/>
              <w:spacing w:before="68" w:line="183" w:lineRule="auto"/>
              <w:ind w:left="115"/>
              <w:rPr>
                <w:color w:val="auto"/>
                <w:highlight w:val="none"/>
              </w:rPr>
            </w:pPr>
            <w:r>
              <w:rPr>
                <w:color w:val="auto"/>
                <w:spacing w:val="-1"/>
                <w:highlight w:val="none"/>
              </w:rPr>
              <w:t>4.1.2</w:t>
            </w:r>
          </w:p>
        </w:tc>
        <w:tc>
          <w:tcPr>
            <w:tcW w:w="2267" w:type="dxa"/>
            <w:vAlign w:val="top"/>
          </w:tcPr>
          <w:p w14:paraId="65821DC2">
            <w:pPr>
              <w:spacing w:line="475" w:lineRule="auto"/>
              <w:rPr>
                <w:rFonts w:ascii="Arial"/>
                <w:color w:val="auto"/>
                <w:sz w:val="21"/>
                <w:highlight w:val="none"/>
              </w:rPr>
            </w:pPr>
          </w:p>
          <w:p w14:paraId="6E847FA5">
            <w:pPr>
              <w:pStyle w:val="10"/>
              <w:spacing w:before="68" w:line="229" w:lineRule="auto"/>
              <w:ind w:left="112" w:right="149" w:firstLine="23"/>
              <w:rPr>
                <w:color w:val="auto"/>
                <w:highlight w:val="none"/>
              </w:rPr>
            </w:pPr>
            <w:r>
              <w:rPr>
                <w:color w:val="auto"/>
                <w:spacing w:val="-15"/>
                <w:highlight w:val="none"/>
              </w:rPr>
              <w:t>电子光盘（或</w:t>
            </w:r>
            <w:r>
              <w:rPr>
                <w:color w:val="auto"/>
                <w:spacing w:val="-34"/>
                <w:highlight w:val="none"/>
              </w:rPr>
              <w:t xml:space="preserve"> </w:t>
            </w:r>
            <w:r>
              <w:rPr>
                <w:color w:val="auto"/>
                <w:spacing w:val="-15"/>
                <w:highlight w:val="none"/>
              </w:rPr>
              <w:t>U</w:t>
            </w:r>
            <w:r>
              <w:rPr>
                <w:color w:val="auto"/>
                <w:spacing w:val="-46"/>
                <w:highlight w:val="none"/>
              </w:rPr>
              <w:t xml:space="preserve"> </w:t>
            </w:r>
            <w:r>
              <w:rPr>
                <w:color w:val="auto"/>
                <w:spacing w:val="-15"/>
                <w:highlight w:val="none"/>
              </w:rPr>
              <w:t>盘）封</w:t>
            </w:r>
            <w:r>
              <w:rPr>
                <w:color w:val="auto"/>
                <w:highlight w:val="none"/>
              </w:rPr>
              <w:t xml:space="preserve"> </w:t>
            </w:r>
            <w:r>
              <w:rPr>
                <w:color w:val="auto"/>
                <w:spacing w:val="-1"/>
                <w:highlight w:val="none"/>
              </w:rPr>
              <w:t>套上应载明的信息</w:t>
            </w:r>
          </w:p>
        </w:tc>
        <w:tc>
          <w:tcPr>
            <w:tcW w:w="5954" w:type="dxa"/>
            <w:vAlign w:val="top"/>
          </w:tcPr>
          <w:p w14:paraId="67A1CEB1">
            <w:pPr>
              <w:pStyle w:val="10"/>
              <w:spacing w:before="33" w:line="220" w:lineRule="auto"/>
              <w:ind w:left="114"/>
              <w:rPr>
                <w:color w:val="auto"/>
                <w:highlight w:val="none"/>
              </w:rPr>
            </w:pPr>
            <w:r>
              <w:rPr>
                <w:color w:val="auto"/>
                <w:spacing w:val="-1"/>
                <w:highlight w:val="none"/>
              </w:rPr>
              <w:t>招标人名称：陆丰市碣石镇人民政府</w:t>
            </w:r>
          </w:p>
          <w:p w14:paraId="2F6DE958">
            <w:pPr>
              <w:pStyle w:val="10"/>
              <w:spacing w:before="62" w:line="220" w:lineRule="auto"/>
              <w:ind w:left="114"/>
              <w:rPr>
                <w:color w:val="auto"/>
                <w:highlight w:val="none"/>
              </w:rPr>
            </w:pPr>
            <w:r>
              <w:rPr>
                <w:color w:val="auto"/>
                <w:highlight w:val="none"/>
              </w:rPr>
              <w:t>招标人地址：陆丰市碣石镇北园路碣石镇人</w:t>
            </w:r>
            <w:r>
              <w:rPr>
                <w:color w:val="auto"/>
                <w:spacing w:val="-1"/>
                <w:highlight w:val="none"/>
              </w:rPr>
              <w:t>民政府大院</w:t>
            </w:r>
          </w:p>
          <w:p w14:paraId="0730DC3B">
            <w:pPr>
              <w:pStyle w:val="10"/>
              <w:spacing w:before="63" w:line="261" w:lineRule="auto"/>
              <w:ind w:left="116" w:right="167" w:hanging="1"/>
              <w:rPr>
                <w:color w:val="auto"/>
                <w:highlight w:val="none"/>
              </w:rPr>
            </w:pPr>
            <w:r>
              <w:rPr>
                <w:color w:val="auto"/>
                <w:highlight w:val="none"/>
              </w:rPr>
              <w:t>投标文件名称：</w:t>
            </w:r>
            <w:r>
              <w:rPr>
                <w:rFonts w:hint="eastAsia"/>
                <w:color w:val="auto"/>
                <w:highlight w:val="none"/>
              </w:rPr>
              <w:t>陆丰市碣石镇玄武山自来水厂扩容提质及老旧管道改造工程项目施工图设计</w:t>
            </w:r>
            <w:r>
              <w:rPr>
                <w:color w:val="auto"/>
                <w:spacing w:val="-1"/>
                <w:highlight w:val="none"/>
              </w:rPr>
              <w:t>投标文件电子文件</w:t>
            </w:r>
          </w:p>
          <w:p w14:paraId="06C0B4A3">
            <w:pPr>
              <w:pStyle w:val="10"/>
              <w:spacing w:before="32" w:line="221" w:lineRule="auto"/>
              <w:ind w:left="112"/>
              <w:rPr>
                <w:color w:val="auto"/>
                <w:highlight w:val="none"/>
              </w:rPr>
            </w:pPr>
            <w:r>
              <w:rPr>
                <w:color w:val="auto"/>
                <w:spacing w:val="-4"/>
                <w:highlight w:val="none"/>
              </w:rPr>
              <w:t>在 （投标截止时间）202</w:t>
            </w:r>
            <w:r>
              <w:rPr>
                <w:rFonts w:hint="eastAsia"/>
                <w:color w:val="auto"/>
                <w:spacing w:val="-4"/>
                <w:highlight w:val="none"/>
                <w:lang w:val="en-US" w:eastAsia="zh-CN"/>
              </w:rPr>
              <w:t>5</w:t>
            </w:r>
            <w:r>
              <w:rPr>
                <w:color w:val="auto"/>
                <w:spacing w:val="-45"/>
                <w:highlight w:val="none"/>
              </w:rPr>
              <w:t xml:space="preserve"> </w:t>
            </w:r>
            <w:r>
              <w:rPr>
                <w:color w:val="auto"/>
                <w:spacing w:val="-4"/>
                <w:highlight w:val="none"/>
              </w:rPr>
              <w:t>年</w:t>
            </w:r>
            <w:r>
              <w:rPr>
                <w:color w:val="auto"/>
                <w:spacing w:val="-4"/>
                <w:highlight w:val="none"/>
                <w:u w:val="single" w:color="auto"/>
              </w:rPr>
              <w:t xml:space="preserve">   </w:t>
            </w:r>
            <w:r>
              <w:rPr>
                <w:color w:val="auto"/>
                <w:spacing w:val="-92"/>
                <w:highlight w:val="none"/>
              </w:rPr>
              <w:t xml:space="preserve"> </w:t>
            </w:r>
            <w:r>
              <w:rPr>
                <w:color w:val="auto"/>
                <w:spacing w:val="-4"/>
                <w:highlight w:val="none"/>
              </w:rPr>
              <w:t>月</w:t>
            </w:r>
            <w:r>
              <w:rPr>
                <w:color w:val="auto"/>
                <w:spacing w:val="-105"/>
                <w:highlight w:val="none"/>
              </w:rPr>
              <w:t xml:space="preserve"> </w:t>
            </w:r>
            <w:r>
              <w:rPr>
                <w:color w:val="auto"/>
                <w:spacing w:val="52"/>
                <w:highlight w:val="none"/>
                <w:u w:val="single" w:color="auto"/>
              </w:rPr>
              <w:t xml:space="preserve">  </w:t>
            </w:r>
            <w:r>
              <w:rPr>
                <w:color w:val="auto"/>
                <w:spacing w:val="-60"/>
                <w:highlight w:val="none"/>
              </w:rPr>
              <w:t xml:space="preserve"> </w:t>
            </w:r>
            <w:r>
              <w:rPr>
                <w:color w:val="auto"/>
                <w:spacing w:val="-4"/>
                <w:highlight w:val="none"/>
              </w:rPr>
              <w:t>日</w:t>
            </w:r>
            <w:r>
              <w:rPr>
                <w:color w:val="auto"/>
                <w:spacing w:val="-4"/>
                <w:highlight w:val="none"/>
                <w:u w:val="single" w:color="auto"/>
              </w:rPr>
              <w:t xml:space="preserve"> </w:t>
            </w:r>
            <w:r>
              <w:rPr>
                <w:color w:val="auto"/>
                <w:spacing w:val="-5"/>
                <w:highlight w:val="none"/>
                <w:u w:val="single" w:color="auto"/>
              </w:rPr>
              <w:t xml:space="preserve">  </w:t>
            </w:r>
            <w:r>
              <w:rPr>
                <w:color w:val="auto"/>
                <w:spacing w:val="-87"/>
                <w:highlight w:val="none"/>
              </w:rPr>
              <w:t xml:space="preserve"> </w:t>
            </w:r>
            <w:r>
              <w:rPr>
                <w:color w:val="auto"/>
                <w:spacing w:val="-5"/>
                <w:highlight w:val="none"/>
              </w:rPr>
              <w:t>时</w:t>
            </w:r>
            <w:r>
              <w:rPr>
                <w:color w:val="auto"/>
                <w:spacing w:val="-104"/>
                <w:highlight w:val="none"/>
              </w:rPr>
              <w:t xml:space="preserve"> </w:t>
            </w:r>
            <w:r>
              <w:rPr>
                <w:color w:val="auto"/>
                <w:spacing w:val="103"/>
                <w:highlight w:val="none"/>
                <w:u w:val="single" w:color="auto"/>
              </w:rPr>
              <w:t xml:space="preserve"> </w:t>
            </w:r>
            <w:r>
              <w:rPr>
                <w:color w:val="auto"/>
                <w:spacing w:val="-94"/>
                <w:highlight w:val="none"/>
              </w:rPr>
              <w:t xml:space="preserve"> </w:t>
            </w:r>
            <w:r>
              <w:rPr>
                <w:color w:val="auto"/>
                <w:spacing w:val="-5"/>
                <w:highlight w:val="none"/>
              </w:rPr>
              <w:t>分前不得开启</w:t>
            </w:r>
          </w:p>
        </w:tc>
      </w:tr>
      <w:tr w14:paraId="2E671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06" w:type="dxa"/>
            <w:vAlign w:val="top"/>
          </w:tcPr>
          <w:p w14:paraId="4A3FBF98">
            <w:pPr>
              <w:pStyle w:val="10"/>
              <w:spacing w:before="273" w:line="183" w:lineRule="auto"/>
              <w:ind w:left="115"/>
              <w:rPr>
                <w:color w:val="auto"/>
                <w:highlight w:val="none"/>
              </w:rPr>
            </w:pPr>
            <w:r>
              <w:rPr>
                <w:color w:val="auto"/>
                <w:spacing w:val="-1"/>
                <w:highlight w:val="none"/>
              </w:rPr>
              <w:t>4.2.1</w:t>
            </w:r>
          </w:p>
        </w:tc>
        <w:tc>
          <w:tcPr>
            <w:tcW w:w="2267" w:type="dxa"/>
            <w:vAlign w:val="top"/>
          </w:tcPr>
          <w:p w14:paraId="4307571E">
            <w:pPr>
              <w:pStyle w:val="10"/>
              <w:spacing w:before="239" w:line="221" w:lineRule="auto"/>
              <w:ind w:left="114"/>
              <w:rPr>
                <w:color w:val="auto"/>
                <w:highlight w:val="none"/>
              </w:rPr>
            </w:pPr>
            <w:r>
              <w:rPr>
                <w:color w:val="auto"/>
                <w:spacing w:val="-2"/>
                <w:highlight w:val="none"/>
              </w:rPr>
              <w:t>投标截止时间</w:t>
            </w:r>
          </w:p>
        </w:tc>
        <w:tc>
          <w:tcPr>
            <w:tcW w:w="5954" w:type="dxa"/>
            <w:vAlign w:val="top"/>
          </w:tcPr>
          <w:p w14:paraId="5D790383">
            <w:pPr>
              <w:pStyle w:val="10"/>
              <w:spacing w:before="219" w:line="221" w:lineRule="auto"/>
              <w:ind w:left="115"/>
              <w:rPr>
                <w:color w:val="auto"/>
                <w:highlight w:val="none"/>
              </w:rPr>
            </w:pPr>
            <w:r>
              <w:rPr>
                <w:color w:val="auto"/>
                <w:spacing w:val="-9"/>
                <w:highlight w:val="none"/>
              </w:rPr>
              <w:t>202</w:t>
            </w:r>
            <w:r>
              <w:rPr>
                <w:rFonts w:hint="eastAsia"/>
                <w:color w:val="auto"/>
                <w:spacing w:val="-9"/>
                <w:highlight w:val="none"/>
                <w:lang w:val="en-US" w:eastAsia="zh-CN"/>
              </w:rPr>
              <w:t>5</w:t>
            </w:r>
            <w:r>
              <w:rPr>
                <w:color w:val="auto"/>
                <w:spacing w:val="-38"/>
                <w:highlight w:val="none"/>
              </w:rPr>
              <w:t xml:space="preserve"> </w:t>
            </w:r>
            <w:r>
              <w:rPr>
                <w:color w:val="auto"/>
                <w:spacing w:val="-9"/>
                <w:highlight w:val="none"/>
              </w:rPr>
              <w:t>年</w:t>
            </w:r>
            <w:r>
              <w:rPr>
                <w:color w:val="auto"/>
                <w:spacing w:val="-9"/>
                <w:highlight w:val="none"/>
                <w:u w:val="single" w:color="auto"/>
              </w:rPr>
              <w:t xml:space="preserve">  </w:t>
            </w:r>
            <w:r>
              <w:rPr>
                <w:color w:val="auto"/>
                <w:spacing w:val="-92"/>
                <w:highlight w:val="none"/>
              </w:rPr>
              <w:t xml:space="preserve"> </w:t>
            </w:r>
            <w:r>
              <w:rPr>
                <w:color w:val="auto"/>
                <w:spacing w:val="-9"/>
                <w:highlight w:val="none"/>
              </w:rPr>
              <w:t>月</w:t>
            </w:r>
            <w:r>
              <w:rPr>
                <w:color w:val="auto"/>
                <w:spacing w:val="104"/>
                <w:highlight w:val="none"/>
                <w:u w:val="single" w:color="auto"/>
              </w:rPr>
              <w:t xml:space="preserve"> </w:t>
            </w:r>
            <w:r>
              <w:rPr>
                <w:color w:val="auto"/>
                <w:spacing w:val="-60"/>
                <w:highlight w:val="none"/>
              </w:rPr>
              <w:t xml:space="preserve"> </w:t>
            </w:r>
            <w:r>
              <w:rPr>
                <w:color w:val="auto"/>
                <w:spacing w:val="-9"/>
                <w:highlight w:val="none"/>
              </w:rPr>
              <w:t>日</w:t>
            </w:r>
            <w:r>
              <w:rPr>
                <w:color w:val="auto"/>
                <w:spacing w:val="-105"/>
                <w:highlight w:val="none"/>
              </w:rPr>
              <w:t xml:space="preserve"> </w:t>
            </w:r>
            <w:r>
              <w:rPr>
                <w:color w:val="auto"/>
                <w:spacing w:val="104"/>
                <w:highlight w:val="none"/>
                <w:u w:val="single" w:color="auto"/>
              </w:rPr>
              <w:t xml:space="preserve"> </w:t>
            </w:r>
            <w:r>
              <w:rPr>
                <w:color w:val="auto"/>
                <w:spacing w:val="-87"/>
                <w:highlight w:val="none"/>
              </w:rPr>
              <w:t xml:space="preserve"> </w:t>
            </w:r>
            <w:r>
              <w:rPr>
                <w:color w:val="auto"/>
                <w:spacing w:val="-9"/>
                <w:highlight w:val="none"/>
              </w:rPr>
              <w:t>时</w:t>
            </w:r>
            <w:r>
              <w:rPr>
                <w:color w:val="auto"/>
                <w:spacing w:val="104"/>
                <w:highlight w:val="none"/>
                <w:u w:val="single" w:color="auto"/>
              </w:rPr>
              <w:t xml:space="preserve"> </w:t>
            </w:r>
            <w:r>
              <w:rPr>
                <w:color w:val="auto"/>
                <w:spacing w:val="-94"/>
                <w:highlight w:val="none"/>
              </w:rPr>
              <w:t xml:space="preserve"> </w:t>
            </w:r>
            <w:r>
              <w:rPr>
                <w:color w:val="auto"/>
                <w:spacing w:val="-9"/>
                <w:highlight w:val="none"/>
              </w:rPr>
              <w:t>分</w:t>
            </w:r>
          </w:p>
        </w:tc>
      </w:tr>
      <w:tr w14:paraId="5DE0C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106" w:type="dxa"/>
            <w:vAlign w:val="top"/>
          </w:tcPr>
          <w:p w14:paraId="15C98359">
            <w:pPr>
              <w:spacing w:line="244" w:lineRule="auto"/>
              <w:rPr>
                <w:rFonts w:ascii="Arial"/>
                <w:color w:val="auto"/>
                <w:sz w:val="21"/>
                <w:highlight w:val="none"/>
              </w:rPr>
            </w:pPr>
          </w:p>
          <w:p w14:paraId="068144B1">
            <w:pPr>
              <w:spacing w:line="244" w:lineRule="auto"/>
              <w:rPr>
                <w:rFonts w:ascii="Arial"/>
                <w:color w:val="auto"/>
                <w:sz w:val="21"/>
                <w:highlight w:val="none"/>
              </w:rPr>
            </w:pPr>
          </w:p>
          <w:p w14:paraId="0FA6FF93">
            <w:pPr>
              <w:pStyle w:val="10"/>
              <w:spacing w:before="69" w:line="182" w:lineRule="auto"/>
              <w:ind w:left="115"/>
              <w:rPr>
                <w:color w:val="auto"/>
                <w:highlight w:val="none"/>
              </w:rPr>
            </w:pPr>
            <w:r>
              <w:rPr>
                <w:color w:val="auto"/>
                <w:spacing w:val="-1"/>
                <w:highlight w:val="none"/>
              </w:rPr>
              <w:t>4.2.2</w:t>
            </w:r>
          </w:p>
        </w:tc>
        <w:tc>
          <w:tcPr>
            <w:tcW w:w="2267" w:type="dxa"/>
            <w:vAlign w:val="top"/>
          </w:tcPr>
          <w:p w14:paraId="42341F91">
            <w:pPr>
              <w:spacing w:line="453" w:lineRule="auto"/>
              <w:rPr>
                <w:rFonts w:ascii="Arial"/>
                <w:color w:val="auto"/>
                <w:sz w:val="21"/>
                <w:highlight w:val="none"/>
              </w:rPr>
            </w:pPr>
          </w:p>
          <w:p w14:paraId="373124C8">
            <w:pPr>
              <w:pStyle w:val="10"/>
              <w:spacing w:before="68" w:line="221" w:lineRule="auto"/>
              <w:ind w:left="112"/>
              <w:rPr>
                <w:color w:val="auto"/>
                <w:highlight w:val="none"/>
              </w:rPr>
            </w:pPr>
            <w:r>
              <w:rPr>
                <w:color w:val="auto"/>
                <w:spacing w:val="-1"/>
                <w:highlight w:val="none"/>
              </w:rPr>
              <w:t>递交投标文件地点</w:t>
            </w:r>
          </w:p>
        </w:tc>
        <w:tc>
          <w:tcPr>
            <w:tcW w:w="5954" w:type="dxa"/>
            <w:vAlign w:val="top"/>
          </w:tcPr>
          <w:p w14:paraId="014903B7">
            <w:pPr>
              <w:pStyle w:val="10"/>
              <w:spacing w:before="34" w:line="221" w:lineRule="auto"/>
              <w:ind w:left="128"/>
              <w:rPr>
                <w:color w:val="auto"/>
                <w:highlight w:val="none"/>
              </w:rPr>
            </w:pPr>
            <w:r>
              <w:rPr>
                <w:color w:val="auto"/>
                <w:spacing w:val="-2"/>
                <w:highlight w:val="none"/>
              </w:rPr>
              <w:t>1.递交方式：网上递交投标文件</w:t>
            </w:r>
          </w:p>
          <w:p w14:paraId="23A7CDF5">
            <w:pPr>
              <w:pStyle w:val="10"/>
              <w:spacing w:before="60" w:line="220" w:lineRule="auto"/>
              <w:ind w:left="115"/>
              <w:rPr>
                <w:color w:val="auto"/>
                <w:highlight w:val="none"/>
              </w:rPr>
            </w:pPr>
            <w:r>
              <w:rPr>
                <w:color w:val="auto"/>
                <w:spacing w:val="-1"/>
                <w:highlight w:val="none"/>
              </w:rPr>
              <w:t>2.交易平台：广州公共资源交易中心网站。</w:t>
            </w:r>
          </w:p>
          <w:p w14:paraId="3D0AC5C6">
            <w:pPr>
              <w:pStyle w:val="10"/>
              <w:spacing w:before="63" w:line="260" w:lineRule="auto"/>
              <w:ind w:left="113" w:right="1009" w:firstLine="4"/>
              <w:rPr>
                <w:color w:val="auto"/>
                <w:highlight w:val="none"/>
              </w:rPr>
            </w:pPr>
            <w:r>
              <w:rPr>
                <w:color w:val="auto"/>
                <w:spacing w:val="-1"/>
                <w:highlight w:val="none"/>
              </w:rPr>
              <w:t>3.上述时间是否有改变，请密切留意招标答疑纪要的</w:t>
            </w:r>
            <w:r>
              <w:rPr>
                <w:color w:val="auto"/>
                <w:spacing w:val="14"/>
                <w:highlight w:val="none"/>
              </w:rPr>
              <w:t xml:space="preserve"> </w:t>
            </w:r>
            <w:r>
              <w:rPr>
                <w:color w:val="auto"/>
                <w:spacing w:val="-4"/>
                <w:highlight w:val="none"/>
              </w:rPr>
              <w:t>相关信息。</w:t>
            </w:r>
          </w:p>
        </w:tc>
      </w:tr>
    </w:tbl>
    <w:p w14:paraId="4859B12E">
      <w:pPr>
        <w:pStyle w:val="4"/>
        <w:rPr>
          <w:color w:val="auto"/>
          <w:highlight w:val="none"/>
        </w:rPr>
      </w:pPr>
    </w:p>
    <w:p w14:paraId="266F98D4">
      <w:pPr>
        <w:rPr>
          <w:color w:val="auto"/>
          <w:highlight w:val="none"/>
        </w:rPr>
        <w:sectPr>
          <w:footerReference r:id="rId15" w:type="default"/>
          <w:pgSz w:w="11907" w:h="16841"/>
          <w:pgMar w:top="1079" w:right="1267" w:bottom="973" w:left="1306" w:header="757" w:footer="720" w:gutter="0"/>
          <w:pgNumType w:fmt="decimal"/>
          <w:cols w:space="720" w:num="1"/>
        </w:sectPr>
      </w:pPr>
    </w:p>
    <w:p w14:paraId="2C476750">
      <w:pPr>
        <w:spacing w:before="97"/>
        <w:rPr>
          <w:color w:val="auto"/>
          <w:highlight w:val="none"/>
        </w:rPr>
      </w:pPr>
    </w:p>
    <w:tbl>
      <w:tblPr>
        <w:tblStyle w:val="9"/>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2267"/>
        <w:gridCol w:w="5954"/>
      </w:tblGrid>
      <w:tr w14:paraId="645CF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106" w:type="dxa"/>
            <w:vAlign w:val="top"/>
          </w:tcPr>
          <w:p w14:paraId="523CA5BB">
            <w:pPr>
              <w:pStyle w:val="10"/>
              <w:spacing w:before="159" w:line="221" w:lineRule="auto"/>
              <w:ind w:left="220"/>
              <w:rPr>
                <w:color w:val="auto"/>
                <w:highlight w:val="none"/>
              </w:rPr>
            </w:pPr>
            <w:r>
              <w:rPr>
                <w:b/>
                <w:bCs/>
                <w:color w:val="auto"/>
                <w:spacing w:val="-4"/>
                <w:highlight w:val="none"/>
              </w:rPr>
              <w:t>条款号</w:t>
            </w:r>
          </w:p>
        </w:tc>
        <w:tc>
          <w:tcPr>
            <w:tcW w:w="2267" w:type="dxa"/>
            <w:vAlign w:val="top"/>
          </w:tcPr>
          <w:p w14:paraId="21477AAA">
            <w:pPr>
              <w:pStyle w:val="10"/>
              <w:spacing w:before="159" w:line="221" w:lineRule="auto"/>
              <w:ind w:left="694"/>
              <w:rPr>
                <w:color w:val="auto"/>
                <w:highlight w:val="none"/>
              </w:rPr>
            </w:pPr>
            <w:r>
              <w:rPr>
                <w:b/>
                <w:bCs/>
                <w:color w:val="auto"/>
                <w:spacing w:val="-4"/>
                <w:highlight w:val="none"/>
              </w:rPr>
              <w:t>条款名称</w:t>
            </w:r>
          </w:p>
        </w:tc>
        <w:tc>
          <w:tcPr>
            <w:tcW w:w="5954" w:type="dxa"/>
            <w:vAlign w:val="top"/>
          </w:tcPr>
          <w:p w14:paraId="5F81AB92">
            <w:pPr>
              <w:pStyle w:val="10"/>
              <w:spacing w:before="159" w:line="221" w:lineRule="auto"/>
              <w:ind w:left="2539"/>
              <w:rPr>
                <w:color w:val="auto"/>
                <w:highlight w:val="none"/>
              </w:rPr>
            </w:pPr>
            <w:r>
              <w:rPr>
                <w:b/>
                <w:bCs/>
                <w:color w:val="auto"/>
                <w:spacing w:val="-4"/>
                <w:highlight w:val="none"/>
              </w:rPr>
              <w:t>编列内容</w:t>
            </w:r>
          </w:p>
        </w:tc>
      </w:tr>
      <w:tr w14:paraId="59642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106" w:type="dxa"/>
            <w:vAlign w:val="top"/>
          </w:tcPr>
          <w:p w14:paraId="06ECCAF3">
            <w:pPr>
              <w:pStyle w:val="10"/>
              <w:spacing w:before="268" w:line="182" w:lineRule="auto"/>
              <w:ind w:left="115"/>
              <w:rPr>
                <w:color w:val="auto"/>
                <w:highlight w:val="none"/>
              </w:rPr>
            </w:pPr>
            <w:r>
              <w:rPr>
                <w:color w:val="auto"/>
                <w:spacing w:val="-1"/>
                <w:highlight w:val="none"/>
              </w:rPr>
              <w:t>4.2.3</w:t>
            </w:r>
          </w:p>
        </w:tc>
        <w:tc>
          <w:tcPr>
            <w:tcW w:w="2267" w:type="dxa"/>
            <w:vAlign w:val="top"/>
          </w:tcPr>
          <w:p w14:paraId="2B07FA58">
            <w:pPr>
              <w:pStyle w:val="10"/>
              <w:spacing w:before="233" w:line="221" w:lineRule="auto"/>
              <w:ind w:left="114"/>
              <w:rPr>
                <w:color w:val="auto"/>
                <w:highlight w:val="none"/>
              </w:rPr>
            </w:pPr>
            <w:r>
              <w:rPr>
                <w:color w:val="auto"/>
                <w:spacing w:val="-1"/>
                <w:highlight w:val="none"/>
              </w:rPr>
              <w:t>投标文件是否退还</w:t>
            </w:r>
          </w:p>
        </w:tc>
        <w:tc>
          <w:tcPr>
            <w:tcW w:w="5954" w:type="dxa"/>
            <w:vAlign w:val="top"/>
          </w:tcPr>
          <w:p w14:paraId="6380EE6E">
            <w:pPr>
              <w:pStyle w:val="10"/>
              <w:spacing w:before="56" w:line="221" w:lineRule="auto"/>
              <w:ind w:left="134"/>
              <w:rPr>
                <w:color w:val="auto"/>
                <w:highlight w:val="none"/>
              </w:rPr>
            </w:pPr>
            <w:r>
              <w:rPr>
                <w:b/>
                <w:bCs/>
                <w:color w:val="auto"/>
                <w:spacing w:val="-15"/>
                <w:highlight w:val="none"/>
              </w:rPr>
              <w:t>■</w:t>
            </w:r>
            <w:r>
              <w:rPr>
                <w:color w:val="auto"/>
                <w:spacing w:val="-15"/>
                <w:highlight w:val="none"/>
              </w:rPr>
              <w:t>否</w:t>
            </w:r>
          </w:p>
          <w:p w14:paraId="5C38BB72">
            <w:pPr>
              <w:pStyle w:val="10"/>
              <w:spacing w:before="59" w:line="223" w:lineRule="auto"/>
              <w:ind w:left="134"/>
              <w:rPr>
                <w:color w:val="auto"/>
                <w:highlight w:val="none"/>
              </w:rPr>
            </w:pPr>
            <w:r>
              <w:rPr>
                <w:color w:val="auto"/>
                <w:spacing w:val="-4"/>
                <w:highlight w:val="none"/>
              </w:rPr>
              <w:t>□是，退还时间：</w:t>
            </w:r>
          </w:p>
        </w:tc>
      </w:tr>
      <w:tr w14:paraId="0FBC7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1106" w:type="dxa"/>
            <w:vAlign w:val="top"/>
          </w:tcPr>
          <w:p w14:paraId="4CC69C4C">
            <w:pPr>
              <w:spacing w:line="265" w:lineRule="auto"/>
              <w:rPr>
                <w:rFonts w:ascii="Arial"/>
                <w:color w:val="auto"/>
                <w:sz w:val="21"/>
                <w:highlight w:val="none"/>
              </w:rPr>
            </w:pPr>
          </w:p>
          <w:p w14:paraId="7257548E">
            <w:pPr>
              <w:spacing w:line="265" w:lineRule="auto"/>
              <w:rPr>
                <w:rFonts w:ascii="Arial"/>
                <w:color w:val="auto"/>
                <w:sz w:val="21"/>
                <w:highlight w:val="none"/>
              </w:rPr>
            </w:pPr>
          </w:p>
          <w:p w14:paraId="2C7640C4">
            <w:pPr>
              <w:spacing w:line="265" w:lineRule="auto"/>
              <w:rPr>
                <w:rFonts w:ascii="Arial"/>
                <w:color w:val="auto"/>
                <w:sz w:val="21"/>
                <w:highlight w:val="none"/>
              </w:rPr>
            </w:pPr>
          </w:p>
          <w:p w14:paraId="348863D8">
            <w:pPr>
              <w:pStyle w:val="10"/>
              <w:spacing w:before="68" w:line="183" w:lineRule="auto"/>
              <w:ind w:left="120"/>
              <w:rPr>
                <w:color w:val="auto"/>
                <w:highlight w:val="none"/>
              </w:rPr>
            </w:pPr>
            <w:r>
              <w:rPr>
                <w:color w:val="auto"/>
                <w:spacing w:val="-3"/>
                <w:highlight w:val="none"/>
              </w:rPr>
              <w:t>5.1</w:t>
            </w:r>
          </w:p>
        </w:tc>
        <w:tc>
          <w:tcPr>
            <w:tcW w:w="2267" w:type="dxa"/>
            <w:vAlign w:val="top"/>
          </w:tcPr>
          <w:p w14:paraId="7153D830">
            <w:pPr>
              <w:spacing w:line="253" w:lineRule="auto"/>
              <w:rPr>
                <w:rFonts w:ascii="Arial"/>
                <w:color w:val="auto"/>
                <w:sz w:val="21"/>
                <w:highlight w:val="none"/>
              </w:rPr>
            </w:pPr>
          </w:p>
          <w:p w14:paraId="69F695BB">
            <w:pPr>
              <w:spacing w:line="254" w:lineRule="auto"/>
              <w:rPr>
                <w:rFonts w:ascii="Arial"/>
                <w:color w:val="auto"/>
                <w:sz w:val="21"/>
                <w:highlight w:val="none"/>
              </w:rPr>
            </w:pPr>
          </w:p>
          <w:p w14:paraId="7A6B35BC">
            <w:pPr>
              <w:spacing w:line="254" w:lineRule="auto"/>
              <w:rPr>
                <w:rFonts w:ascii="Arial"/>
                <w:color w:val="auto"/>
                <w:sz w:val="21"/>
                <w:highlight w:val="none"/>
              </w:rPr>
            </w:pPr>
          </w:p>
          <w:p w14:paraId="59B5195C">
            <w:pPr>
              <w:pStyle w:val="10"/>
              <w:spacing w:before="69" w:line="221" w:lineRule="auto"/>
              <w:ind w:left="112"/>
              <w:rPr>
                <w:color w:val="auto"/>
                <w:highlight w:val="none"/>
              </w:rPr>
            </w:pPr>
            <w:r>
              <w:rPr>
                <w:color w:val="auto"/>
                <w:spacing w:val="-1"/>
                <w:highlight w:val="none"/>
              </w:rPr>
              <w:t>开标时间和地点</w:t>
            </w:r>
          </w:p>
        </w:tc>
        <w:tc>
          <w:tcPr>
            <w:tcW w:w="5954" w:type="dxa"/>
            <w:vAlign w:val="top"/>
          </w:tcPr>
          <w:p w14:paraId="39453193">
            <w:pPr>
              <w:pStyle w:val="10"/>
              <w:spacing w:before="30" w:line="221" w:lineRule="auto"/>
              <w:ind w:left="114"/>
              <w:rPr>
                <w:color w:val="auto"/>
                <w:highlight w:val="none"/>
              </w:rPr>
            </w:pPr>
            <w:r>
              <w:rPr>
                <w:color w:val="auto"/>
                <w:spacing w:val="-1"/>
                <w:highlight w:val="none"/>
              </w:rPr>
              <w:t>开标时间：同投标截止时间</w:t>
            </w:r>
          </w:p>
          <w:p w14:paraId="63187634">
            <w:pPr>
              <w:pStyle w:val="10"/>
              <w:spacing w:before="62" w:line="220" w:lineRule="auto"/>
              <w:ind w:left="114"/>
              <w:rPr>
                <w:color w:val="auto"/>
                <w:highlight w:val="none"/>
              </w:rPr>
            </w:pPr>
            <w:r>
              <w:rPr>
                <w:color w:val="auto"/>
                <w:spacing w:val="-1"/>
                <w:highlight w:val="none"/>
              </w:rPr>
              <w:t>开标地点：广州公共资源交易中心</w:t>
            </w:r>
          </w:p>
          <w:p w14:paraId="1B203D9D">
            <w:pPr>
              <w:pStyle w:val="10"/>
              <w:spacing w:before="63" w:line="267" w:lineRule="auto"/>
              <w:ind w:left="111" w:right="167" w:firstLine="2"/>
              <w:rPr>
                <w:color w:val="auto"/>
                <w:highlight w:val="none"/>
              </w:rPr>
            </w:pPr>
            <w:r>
              <w:rPr>
                <w:color w:val="auto"/>
                <w:highlight w:val="none"/>
              </w:rPr>
              <w:t>本电子招投标项目在广州公共资源交易中心公开开标</w:t>
            </w:r>
            <w:r>
              <w:rPr>
                <w:color w:val="auto"/>
                <w:spacing w:val="-1"/>
                <w:highlight w:val="none"/>
              </w:rPr>
              <w:t>，投标人</w:t>
            </w:r>
            <w:r>
              <w:rPr>
                <w:color w:val="auto"/>
                <w:highlight w:val="none"/>
              </w:rPr>
              <w:t xml:space="preserve"> 可选择在开标室参与开标或准时在线参加开标，也可不参加开 标。参加在线开标的投标人登录交易平台实时查看开标、唱标 </w:t>
            </w:r>
            <w:r>
              <w:rPr>
                <w:color w:val="auto"/>
                <w:spacing w:val="-8"/>
                <w:highlight w:val="none"/>
              </w:rPr>
              <w:t>情况。</w:t>
            </w:r>
          </w:p>
        </w:tc>
      </w:tr>
      <w:tr w14:paraId="7F773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1" w:hRule="atLeast"/>
        </w:trPr>
        <w:tc>
          <w:tcPr>
            <w:tcW w:w="1106" w:type="dxa"/>
            <w:vAlign w:val="top"/>
          </w:tcPr>
          <w:p w14:paraId="574E52BA">
            <w:pPr>
              <w:spacing w:line="242" w:lineRule="auto"/>
              <w:rPr>
                <w:rFonts w:ascii="Arial"/>
                <w:color w:val="auto"/>
                <w:sz w:val="21"/>
                <w:highlight w:val="none"/>
              </w:rPr>
            </w:pPr>
          </w:p>
          <w:p w14:paraId="2BE7D3F8">
            <w:pPr>
              <w:spacing w:line="242" w:lineRule="auto"/>
              <w:rPr>
                <w:rFonts w:ascii="Arial"/>
                <w:color w:val="auto"/>
                <w:sz w:val="21"/>
                <w:highlight w:val="none"/>
              </w:rPr>
            </w:pPr>
          </w:p>
          <w:p w14:paraId="4913CBC4">
            <w:pPr>
              <w:spacing w:line="242" w:lineRule="auto"/>
              <w:rPr>
                <w:rFonts w:ascii="Arial"/>
                <w:color w:val="auto"/>
                <w:sz w:val="21"/>
                <w:highlight w:val="none"/>
              </w:rPr>
            </w:pPr>
          </w:p>
          <w:p w14:paraId="38400F73">
            <w:pPr>
              <w:spacing w:line="242" w:lineRule="auto"/>
              <w:rPr>
                <w:rFonts w:ascii="Arial"/>
                <w:color w:val="auto"/>
                <w:sz w:val="21"/>
                <w:highlight w:val="none"/>
              </w:rPr>
            </w:pPr>
          </w:p>
          <w:p w14:paraId="04A965E8">
            <w:pPr>
              <w:spacing w:line="242" w:lineRule="auto"/>
              <w:rPr>
                <w:rFonts w:ascii="Arial"/>
                <w:color w:val="auto"/>
                <w:sz w:val="21"/>
                <w:highlight w:val="none"/>
              </w:rPr>
            </w:pPr>
          </w:p>
          <w:p w14:paraId="4D1290D6">
            <w:pPr>
              <w:spacing w:line="242" w:lineRule="auto"/>
              <w:rPr>
                <w:rFonts w:ascii="Arial"/>
                <w:color w:val="auto"/>
                <w:sz w:val="21"/>
                <w:highlight w:val="none"/>
              </w:rPr>
            </w:pPr>
          </w:p>
          <w:p w14:paraId="2AF32F6F">
            <w:pPr>
              <w:spacing w:line="242" w:lineRule="auto"/>
              <w:rPr>
                <w:rFonts w:ascii="Arial"/>
                <w:color w:val="auto"/>
                <w:sz w:val="21"/>
                <w:highlight w:val="none"/>
              </w:rPr>
            </w:pPr>
          </w:p>
          <w:p w14:paraId="40BD1D73">
            <w:pPr>
              <w:spacing w:line="242" w:lineRule="auto"/>
              <w:rPr>
                <w:rFonts w:ascii="Arial"/>
                <w:color w:val="auto"/>
                <w:sz w:val="21"/>
                <w:highlight w:val="none"/>
              </w:rPr>
            </w:pPr>
          </w:p>
          <w:p w14:paraId="7CE951F0">
            <w:pPr>
              <w:spacing w:line="243" w:lineRule="auto"/>
              <w:rPr>
                <w:rFonts w:ascii="Arial"/>
                <w:color w:val="auto"/>
                <w:sz w:val="21"/>
                <w:highlight w:val="none"/>
              </w:rPr>
            </w:pPr>
          </w:p>
          <w:p w14:paraId="3CC52DFB">
            <w:pPr>
              <w:spacing w:line="243" w:lineRule="auto"/>
              <w:rPr>
                <w:rFonts w:ascii="Arial"/>
                <w:color w:val="auto"/>
                <w:sz w:val="21"/>
                <w:highlight w:val="none"/>
              </w:rPr>
            </w:pPr>
          </w:p>
          <w:p w14:paraId="339F217D">
            <w:pPr>
              <w:spacing w:line="243" w:lineRule="auto"/>
              <w:rPr>
                <w:rFonts w:ascii="Arial"/>
                <w:color w:val="auto"/>
                <w:sz w:val="21"/>
                <w:highlight w:val="none"/>
              </w:rPr>
            </w:pPr>
          </w:p>
          <w:p w14:paraId="55F2A983">
            <w:pPr>
              <w:pStyle w:val="10"/>
              <w:spacing w:before="68" w:line="182" w:lineRule="auto"/>
              <w:ind w:left="120"/>
              <w:rPr>
                <w:color w:val="auto"/>
                <w:highlight w:val="none"/>
              </w:rPr>
            </w:pPr>
            <w:r>
              <w:rPr>
                <w:color w:val="auto"/>
                <w:spacing w:val="-3"/>
                <w:highlight w:val="none"/>
              </w:rPr>
              <w:t>5.2</w:t>
            </w:r>
          </w:p>
        </w:tc>
        <w:tc>
          <w:tcPr>
            <w:tcW w:w="2267" w:type="dxa"/>
            <w:vAlign w:val="top"/>
          </w:tcPr>
          <w:p w14:paraId="7F118FC6">
            <w:pPr>
              <w:spacing w:line="263" w:lineRule="auto"/>
              <w:rPr>
                <w:rFonts w:ascii="Arial"/>
                <w:color w:val="auto"/>
                <w:sz w:val="21"/>
                <w:highlight w:val="none"/>
              </w:rPr>
            </w:pPr>
          </w:p>
          <w:p w14:paraId="087AEC91">
            <w:pPr>
              <w:spacing w:line="263" w:lineRule="auto"/>
              <w:rPr>
                <w:rFonts w:ascii="Arial"/>
                <w:color w:val="auto"/>
                <w:sz w:val="21"/>
                <w:highlight w:val="none"/>
              </w:rPr>
            </w:pPr>
          </w:p>
          <w:p w14:paraId="10AE2D13">
            <w:pPr>
              <w:spacing w:line="263" w:lineRule="auto"/>
              <w:rPr>
                <w:rFonts w:ascii="Arial"/>
                <w:color w:val="auto"/>
                <w:sz w:val="21"/>
                <w:highlight w:val="none"/>
              </w:rPr>
            </w:pPr>
          </w:p>
          <w:p w14:paraId="10AA2846">
            <w:pPr>
              <w:spacing w:line="263" w:lineRule="auto"/>
              <w:rPr>
                <w:rFonts w:ascii="Arial"/>
                <w:color w:val="auto"/>
                <w:sz w:val="21"/>
                <w:highlight w:val="none"/>
              </w:rPr>
            </w:pPr>
          </w:p>
          <w:p w14:paraId="38B33315">
            <w:pPr>
              <w:spacing w:line="263" w:lineRule="auto"/>
              <w:rPr>
                <w:rFonts w:ascii="Arial"/>
                <w:color w:val="auto"/>
                <w:sz w:val="21"/>
                <w:highlight w:val="none"/>
              </w:rPr>
            </w:pPr>
          </w:p>
          <w:p w14:paraId="519F59E6">
            <w:pPr>
              <w:spacing w:line="263" w:lineRule="auto"/>
              <w:rPr>
                <w:rFonts w:ascii="Arial"/>
                <w:color w:val="auto"/>
                <w:sz w:val="21"/>
                <w:highlight w:val="none"/>
              </w:rPr>
            </w:pPr>
          </w:p>
          <w:p w14:paraId="59376F33">
            <w:pPr>
              <w:spacing w:line="263" w:lineRule="auto"/>
              <w:rPr>
                <w:rFonts w:ascii="Arial"/>
                <w:color w:val="auto"/>
                <w:sz w:val="21"/>
                <w:highlight w:val="none"/>
              </w:rPr>
            </w:pPr>
          </w:p>
          <w:p w14:paraId="470AB125">
            <w:pPr>
              <w:spacing w:line="263" w:lineRule="auto"/>
              <w:rPr>
                <w:rFonts w:ascii="Arial"/>
                <w:color w:val="auto"/>
                <w:sz w:val="21"/>
                <w:highlight w:val="none"/>
              </w:rPr>
            </w:pPr>
          </w:p>
          <w:p w14:paraId="48544FB2">
            <w:pPr>
              <w:spacing w:line="263" w:lineRule="auto"/>
              <w:rPr>
                <w:rFonts w:ascii="Arial"/>
                <w:color w:val="auto"/>
                <w:sz w:val="21"/>
                <w:highlight w:val="none"/>
              </w:rPr>
            </w:pPr>
          </w:p>
          <w:p w14:paraId="71A7E7BB">
            <w:pPr>
              <w:spacing w:line="263" w:lineRule="auto"/>
              <w:rPr>
                <w:rFonts w:ascii="Arial"/>
                <w:color w:val="auto"/>
                <w:sz w:val="21"/>
                <w:highlight w:val="none"/>
              </w:rPr>
            </w:pPr>
          </w:p>
          <w:p w14:paraId="5DA939F0">
            <w:pPr>
              <w:pStyle w:val="10"/>
              <w:spacing w:before="69" w:line="221" w:lineRule="auto"/>
              <w:ind w:left="112"/>
              <w:rPr>
                <w:color w:val="auto"/>
                <w:highlight w:val="none"/>
              </w:rPr>
            </w:pPr>
            <w:r>
              <w:rPr>
                <w:color w:val="auto"/>
                <w:spacing w:val="-2"/>
                <w:highlight w:val="none"/>
              </w:rPr>
              <w:t>开标程序</w:t>
            </w:r>
          </w:p>
        </w:tc>
        <w:tc>
          <w:tcPr>
            <w:tcW w:w="5954" w:type="dxa"/>
            <w:vAlign w:val="top"/>
          </w:tcPr>
          <w:p w14:paraId="7A01374C">
            <w:pPr>
              <w:pStyle w:val="10"/>
              <w:spacing w:before="30" w:line="221" w:lineRule="auto"/>
              <w:ind w:left="137"/>
              <w:rPr>
                <w:color w:val="auto"/>
                <w:highlight w:val="none"/>
              </w:rPr>
            </w:pPr>
            <w:r>
              <w:rPr>
                <w:color w:val="auto"/>
                <w:spacing w:val="-2"/>
                <w:highlight w:val="none"/>
              </w:rPr>
              <w:t>电子招投标项目开标按下列程序进行：</w:t>
            </w:r>
          </w:p>
          <w:p w14:paraId="528E57D6">
            <w:pPr>
              <w:pStyle w:val="10"/>
              <w:spacing w:before="63" w:line="221" w:lineRule="auto"/>
              <w:ind w:left="117"/>
              <w:rPr>
                <w:color w:val="auto"/>
                <w:highlight w:val="none"/>
              </w:rPr>
            </w:pPr>
            <w:r>
              <w:rPr>
                <w:color w:val="auto"/>
                <w:spacing w:val="-2"/>
                <w:highlight w:val="none"/>
              </w:rPr>
              <w:t>5.2.1 主持人按下列程序进行开标：</w:t>
            </w:r>
          </w:p>
          <w:p w14:paraId="321ADC3B">
            <w:pPr>
              <w:pStyle w:val="10"/>
              <w:spacing w:before="60" w:line="220" w:lineRule="auto"/>
              <w:ind w:left="119"/>
              <w:rPr>
                <w:color w:val="auto"/>
                <w:highlight w:val="none"/>
              </w:rPr>
            </w:pPr>
            <w:r>
              <w:rPr>
                <w:color w:val="auto"/>
                <w:spacing w:val="-2"/>
                <w:highlight w:val="none"/>
              </w:rPr>
              <w:t>（1）宣布开标纪律；</w:t>
            </w:r>
          </w:p>
          <w:p w14:paraId="674AF5B9">
            <w:pPr>
              <w:pStyle w:val="10"/>
              <w:spacing w:before="64" w:line="220" w:lineRule="auto"/>
              <w:ind w:left="119"/>
              <w:rPr>
                <w:color w:val="auto"/>
                <w:highlight w:val="none"/>
              </w:rPr>
            </w:pPr>
            <w:r>
              <w:rPr>
                <w:color w:val="auto"/>
                <w:spacing w:val="-2"/>
                <w:highlight w:val="none"/>
              </w:rPr>
              <w:t>（2）公布在投标截止时间前递交投标文件的投标人名称；</w:t>
            </w:r>
          </w:p>
          <w:p w14:paraId="12387707">
            <w:pPr>
              <w:pStyle w:val="10"/>
              <w:spacing w:before="62" w:line="220" w:lineRule="auto"/>
              <w:ind w:left="119"/>
              <w:rPr>
                <w:color w:val="auto"/>
                <w:highlight w:val="none"/>
              </w:rPr>
            </w:pPr>
            <w:r>
              <w:rPr>
                <w:color w:val="auto"/>
                <w:spacing w:val="-1"/>
                <w:highlight w:val="none"/>
              </w:rPr>
              <w:t>（3）宣布开标人、唱标人、记录人、监标人等有关人员姓名；</w:t>
            </w:r>
          </w:p>
          <w:p w14:paraId="25361B17">
            <w:pPr>
              <w:pStyle w:val="10"/>
              <w:spacing w:before="64" w:line="257" w:lineRule="auto"/>
              <w:ind w:left="112" w:right="159" w:firstLine="7"/>
              <w:rPr>
                <w:color w:val="auto"/>
                <w:highlight w:val="none"/>
              </w:rPr>
            </w:pPr>
            <w:r>
              <w:rPr>
                <w:color w:val="auto"/>
                <w:spacing w:val="-4"/>
                <w:highlight w:val="none"/>
              </w:rPr>
              <w:t>（4）投标人通过电子招标投标交易平台对已递交的电子投标文</w:t>
            </w:r>
            <w:r>
              <w:rPr>
                <w:color w:val="auto"/>
                <w:spacing w:val="5"/>
                <w:highlight w:val="none"/>
              </w:rPr>
              <w:t xml:space="preserve"> </w:t>
            </w:r>
            <w:r>
              <w:rPr>
                <w:color w:val="auto"/>
                <w:spacing w:val="-1"/>
                <w:highlight w:val="none"/>
              </w:rPr>
              <w:t>件进行解密，公布招标项目名称、投标人名称、投标报价、服</w:t>
            </w:r>
            <w:r>
              <w:rPr>
                <w:color w:val="auto"/>
                <w:spacing w:val="17"/>
                <w:highlight w:val="none"/>
              </w:rPr>
              <w:t xml:space="preserve"> </w:t>
            </w:r>
            <w:r>
              <w:rPr>
                <w:color w:val="auto"/>
                <w:spacing w:val="-1"/>
                <w:highlight w:val="none"/>
              </w:rPr>
              <w:t>务期限及其他内容，并记录在案；</w:t>
            </w:r>
          </w:p>
          <w:p w14:paraId="19EAC515">
            <w:pPr>
              <w:pStyle w:val="10"/>
              <w:spacing w:before="62" w:line="248" w:lineRule="auto"/>
              <w:ind w:left="114" w:right="94" w:firstLine="5"/>
              <w:rPr>
                <w:color w:val="auto"/>
                <w:highlight w:val="none"/>
              </w:rPr>
            </w:pPr>
            <w:r>
              <w:rPr>
                <w:color w:val="auto"/>
                <w:spacing w:val="-4"/>
                <w:highlight w:val="none"/>
              </w:rPr>
              <w:t>（5）投标人代表、招标人代表、监标人、记录人等有关人员在</w:t>
            </w:r>
            <w:r>
              <w:rPr>
                <w:color w:val="auto"/>
                <w:spacing w:val="17"/>
                <w:highlight w:val="none"/>
              </w:rPr>
              <w:t xml:space="preserve"> </w:t>
            </w:r>
            <w:r>
              <w:rPr>
                <w:color w:val="auto"/>
                <w:spacing w:val="-5"/>
                <w:highlight w:val="none"/>
              </w:rPr>
              <w:t>开标记录上签字确认；若有关人员不签字的，不影响开标程序；</w:t>
            </w:r>
          </w:p>
          <w:p w14:paraId="07DD7968">
            <w:pPr>
              <w:pStyle w:val="10"/>
              <w:spacing w:before="61" w:line="221" w:lineRule="auto"/>
              <w:ind w:left="119"/>
              <w:rPr>
                <w:color w:val="auto"/>
                <w:highlight w:val="none"/>
              </w:rPr>
            </w:pPr>
            <w:r>
              <w:rPr>
                <w:color w:val="auto"/>
                <w:spacing w:val="-2"/>
                <w:highlight w:val="none"/>
              </w:rPr>
              <w:t>（</w:t>
            </w:r>
            <w:r>
              <w:rPr>
                <w:rFonts w:ascii="Times New Roman" w:hAnsi="Times New Roman" w:eastAsia="Times New Roman" w:cs="Times New Roman"/>
                <w:color w:val="auto"/>
                <w:spacing w:val="-2"/>
                <w:highlight w:val="none"/>
              </w:rPr>
              <w:t>6</w:t>
            </w:r>
            <w:r>
              <w:rPr>
                <w:color w:val="auto"/>
                <w:spacing w:val="-2"/>
                <w:highlight w:val="none"/>
              </w:rPr>
              <w:t>）开标结束。</w:t>
            </w:r>
          </w:p>
          <w:p w14:paraId="0A7B2393">
            <w:pPr>
              <w:pStyle w:val="10"/>
              <w:spacing w:before="65" w:line="268" w:lineRule="auto"/>
              <w:ind w:left="116" w:right="167" w:hanging="1"/>
              <w:rPr>
                <w:color w:val="auto"/>
                <w:highlight w:val="none"/>
              </w:rPr>
            </w:pPr>
            <w:r>
              <w:rPr>
                <w:rFonts w:ascii="Times New Roman" w:hAnsi="Times New Roman" w:eastAsia="Times New Roman" w:cs="Times New Roman"/>
                <w:color w:val="auto"/>
                <w:highlight w:val="none"/>
              </w:rPr>
              <w:t xml:space="preserve">5.2.2  </w:t>
            </w:r>
            <w:r>
              <w:rPr>
                <w:color w:val="auto"/>
                <w:highlight w:val="none"/>
              </w:rPr>
              <w:t>投标截止时间前未完成投标文件传输</w:t>
            </w:r>
            <w:r>
              <w:rPr>
                <w:color w:val="auto"/>
                <w:spacing w:val="-1"/>
                <w:highlight w:val="none"/>
              </w:rPr>
              <w:t>的或因投标人之外</w:t>
            </w:r>
            <w:r>
              <w:rPr>
                <w:color w:val="auto"/>
                <w:highlight w:val="none"/>
              </w:rPr>
              <w:t xml:space="preserve">  </w:t>
            </w:r>
            <w:r>
              <w:rPr>
                <w:color w:val="auto"/>
                <w:spacing w:val="-2"/>
                <w:highlight w:val="none"/>
              </w:rPr>
              <w:t>的原因造成投标文件未解密的，视为投标人撤回其投标文件。</w:t>
            </w:r>
            <w:r>
              <w:rPr>
                <w:color w:val="auto"/>
                <w:spacing w:val="17"/>
                <w:highlight w:val="none"/>
              </w:rPr>
              <w:t xml:space="preserve"> </w:t>
            </w:r>
            <w:r>
              <w:rPr>
                <w:color w:val="auto"/>
                <w:highlight w:val="none"/>
              </w:rPr>
              <w:t>因投标人原因造成投标文件未解密的，或未在投</w:t>
            </w:r>
            <w:r>
              <w:rPr>
                <w:color w:val="auto"/>
                <w:spacing w:val="-1"/>
                <w:highlight w:val="none"/>
              </w:rPr>
              <w:t>标截止时间后</w:t>
            </w:r>
            <w:r>
              <w:rPr>
                <w:color w:val="auto"/>
                <w:highlight w:val="none"/>
              </w:rPr>
              <w:t xml:space="preserve"> 半小时内解密的且未提交光盘用的，视为撤销</w:t>
            </w:r>
            <w:r>
              <w:rPr>
                <w:color w:val="auto"/>
                <w:spacing w:val="-1"/>
                <w:highlight w:val="none"/>
              </w:rPr>
              <w:t>其投标文件。</w:t>
            </w:r>
          </w:p>
          <w:p w14:paraId="2A211550">
            <w:pPr>
              <w:pStyle w:val="10"/>
              <w:spacing w:before="31" w:line="264" w:lineRule="auto"/>
              <w:ind w:left="119" w:right="148" w:hanging="4"/>
              <w:rPr>
                <w:color w:val="auto"/>
                <w:highlight w:val="none"/>
              </w:rPr>
            </w:pPr>
            <w:r>
              <w:rPr>
                <w:rFonts w:ascii="Times New Roman" w:hAnsi="Times New Roman" w:eastAsia="Times New Roman" w:cs="Times New Roman"/>
                <w:color w:val="auto"/>
                <w:spacing w:val="-1"/>
                <w:highlight w:val="none"/>
              </w:rPr>
              <w:t xml:space="preserve">5.2.3 </w:t>
            </w:r>
            <w:r>
              <w:rPr>
                <w:color w:val="auto"/>
                <w:spacing w:val="-1"/>
                <w:highlight w:val="none"/>
              </w:rPr>
              <w:t>开标时，两个（含两个）以上的投标人加</w:t>
            </w:r>
            <w:r>
              <w:rPr>
                <w:color w:val="auto"/>
                <w:spacing w:val="-2"/>
                <w:highlight w:val="none"/>
              </w:rPr>
              <w:t>密打包投标文件</w:t>
            </w:r>
            <w:r>
              <w:rPr>
                <w:color w:val="auto"/>
                <w:highlight w:val="none"/>
              </w:rPr>
              <w:t xml:space="preserve"> </w:t>
            </w:r>
            <w:r>
              <w:rPr>
                <w:color w:val="auto"/>
                <w:spacing w:val="-1"/>
                <w:highlight w:val="none"/>
              </w:rPr>
              <w:t>的电脑机器特征码一致的，不参与下一程序，并由评标委员会</w:t>
            </w:r>
            <w:r>
              <w:rPr>
                <w:color w:val="auto"/>
                <w:spacing w:val="18"/>
                <w:highlight w:val="none"/>
              </w:rPr>
              <w:t xml:space="preserve"> </w:t>
            </w:r>
            <w:r>
              <w:rPr>
                <w:color w:val="auto"/>
                <w:spacing w:val="-2"/>
                <w:highlight w:val="none"/>
              </w:rPr>
              <w:t>否决其投标。</w:t>
            </w:r>
          </w:p>
        </w:tc>
      </w:tr>
      <w:tr w14:paraId="342BA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106" w:type="dxa"/>
            <w:vAlign w:val="top"/>
          </w:tcPr>
          <w:p w14:paraId="10503591">
            <w:pPr>
              <w:spacing w:line="378" w:lineRule="auto"/>
              <w:rPr>
                <w:rFonts w:ascii="Arial"/>
                <w:color w:val="auto"/>
                <w:sz w:val="21"/>
                <w:highlight w:val="none"/>
              </w:rPr>
            </w:pPr>
          </w:p>
          <w:p w14:paraId="78A84574">
            <w:pPr>
              <w:pStyle w:val="10"/>
              <w:spacing w:before="68" w:line="183" w:lineRule="auto"/>
              <w:ind w:left="117"/>
              <w:rPr>
                <w:color w:val="auto"/>
                <w:highlight w:val="none"/>
              </w:rPr>
            </w:pPr>
            <w:r>
              <w:rPr>
                <w:color w:val="auto"/>
                <w:spacing w:val="-2"/>
                <w:highlight w:val="none"/>
              </w:rPr>
              <w:t>6.1.1</w:t>
            </w:r>
          </w:p>
        </w:tc>
        <w:tc>
          <w:tcPr>
            <w:tcW w:w="2267" w:type="dxa"/>
            <w:vAlign w:val="top"/>
          </w:tcPr>
          <w:p w14:paraId="545DB7AC">
            <w:pPr>
              <w:spacing w:line="344" w:lineRule="auto"/>
              <w:rPr>
                <w:rFonts w:ascii="Arial"/>
                <w:color w:val="auto"/>
                <w:sz w:val="21"/>
                <w:highlight w:val="none"/>
              </w:rPr>
            </w:pPr>
          </w:p>
          <w:p w14:paraId="53CCC3FD">
            <w:pPr>
              <w:pStyle w:val="10"/>
              <w:spacing w:before="68" w:line="220" w:lineRule="auto"/>
              <w:ind w:left="110"/>
              <w:rPr>
                <w:color w:val="auto"/>
                <w:highlight w:val="none"/>
              </w:rPr>
            </w:pPr>
            <w:r>
              <w:rPr>
                <w:color w:val="auto"/>
                <w:spacing w:val="-1"/>
                <w:highlight w:val="none"/>
              </w:rPr>
              <w:t>评标委员会的组建</w:t>
            </w:r>
          </w:p>
        </w:tc>
        <w:tc>
          <w:tcPr>
            <w:tcW w:w="5954" w:type="dxa"/>
            <w:vAlign w:val="top"/>
          </w:tcPr>
          <w:p w14:paraId="4202D104">
            <w:pPr>
              <w:pStyle w:val="10"/>
              <w:spacing w:before="33" w:line="220" w:lineRule="auto"/>
              <w:jc w:val="center"/>
              <w:rPr>
                <w:color w:val="auto"/>
                <w:highlight w:val="none"/>
              </w:rPr>
            </w:pPr>
            <w:r>
              <w:rPr>
                <w:b/>
                <w:bCs/>
                <w:color w:val="auto"/>
                <w:spacing w:val="-7"/>
                <w:highlight w:val="none"/>
              </w:rPr>
              <w:t>评标委员会构成：</w:t>
            </w:r>
            <w:r>
              <w:rPr>
                <w:color w:val="auto"/>
                <w:spacing w:val="-7"/>
                <w:highlight w:val="none"/>
              </w:rPr>
              <w:t>5人组成，其中招标人代表0人，评</w:t>
            </w:r>
            <w:r>
              <w:rPr>
                <w:color w:val="auto"/>
                <w:spacing w:val="-8"/>
                <w:highlight w:val="none"/>
              </w:rPr>
              <w:t>标专家5人；</w:t>
            </w:r>
          </w:p>
          <w:p w14:paraId="22B02F3E">
            <w:pPr>
              <w:pStyle w:val="10"/>
              <w:spacing w:before="160" w:line="258" w:lineRule="auto"/>
              <w:ind w:left="112" w:right="159"/>
              <w:rPr>
                <w:color w:val="auto"/>
                <w:highlight w:val="none"/>
              </w:rPr>
            </w:pPr>
            <w:r>
              <w:rPr>
                <w:b/>
                <w:bCs/>
                <w:color w:val="auto"/>
                <w:spacing w:val="-1"/>
                <w:highlight w:val="none"/>
              </w:rPr>
              <w:t>评标专家确定方式：</w:t>
            </w:r>
            <w:r>
              <w:rPr>
                <w:color w:val="auto"/>
                <w:spacing w:val="-1"/>
                <w:highlight w:val="none"/>
              </w:rPr>
              <w:t>从广东省综合评标评审专家库中随机抽取</w:t>
            </w:r>
            <w:r>
              <w:rPr>
                <w:color w:val="auto"/>
                <w:spacing w:val="12"/>
                <w:highlight w:val="none"/>
              </w:rPr>
              <w:t xml:space="preserve"> </w:t>
            </w:r>
            <w:r>
              <w:rPr>
                <w:color w:val="auto"/>
                <w:spacing w:val="-2"/>
                <w:highlight w:val="none"/>
              </w:rPr>
              <w:t>产生。</w:t>
            </w:r>
          </w:p>
        </w:tc>
      </w:tr>
      <w:tr w14:paraId="7F78C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06" w:type="dxa"/>
            <w:vAlign w:val="top"/>
          </w:tcPr>
          <w:p w14:paraId="4DEDA8AA">
            <w:pPr>
              <w:pStyle w:val="10"/>
              <w:spacing w:before="297" w:line="182" w:lineRule="auto"/>
              <w:ind w:left="117"/>
              <w:rPr>
                <w:color w:val="auto"/>
                <w:highlight w:val="none"/>
              </w:rPr>
            </w:pPr>
            <w:r>
              <w:rPr>
                <w:color w:val="auto"/>
                <w:spacing w:val="-2"/>
                <w:highlight w:val="none"/>
              </w:rPr>
              <w:t>6.3.2</w:t>
            </w:r>
          </w:p>
        </w:tc>
        <w:tc>
          <w:tcPr>
            <w:tcW w:w="2267" w:type="dxa"/>
            <w:vAlign w:val="top"/>
          </w:tcPr>
          <w:p w14:paraId="27200FC1">
            <w:pPr>
              <w:pStyle w:val="10"/>
              <w:spacing w:before="124" w:line="231" w:lineRule="auto"/>
              <w:ind w:left="111" w:right="264" w:hanging="1"/>
              <w:rPr>
                <w:color w:val="auto"/>
                <w:highlight w:val="none"/>
              </w:rPr>
            </w:pPr>
            <w:r>
              <w:rPr>
                <w:color w:val="auto"/>
                <w:spacing w:val="-1"/>
                <w:highlight w:val="none"/>
              </w:rPr>
              <w:t>评标委员会推荐中标</w:t>
            </w:r>
            <w:r>
              <w:rPr>
                <w:color w:val="auto"/>
                <w:spacing w:val="4"/>
                <w:highlight w:val="none"/>
              </w:rPr>
              <w:t xml:space="preserve"> </w:t>
            </w:r>
            <w:r>
              <w:rPr>
                <w:color w:val="auto"/>
                <w:spacing w:val="-1"/>
                <w:highlight w:val="none"/>
              </w:rPr>
              <w:t>候选人的人数</w:t>
            </w:r>
          </w:p>
        </w:tc>
        <w:tc>
          <w:tcPr>
            <w:tcW w:w="5954" w:type="dxa"/>
            <w:vAlign w:val="top"/>
          </w:tcPr>
          <w:p w14:paraId="10EFCBC3">
            <w:pPr>
              <w:pStyle w:val="10"/>
              <w:spacing w:before="240" w:line="223" w:lineRule="auto"/>
              <w:ind w:left="117"/>
              <w:rPr>
                <w:color w:val="auto"/>
                <w:highlight w:val="none"/>
              </w:rPr>
            </w:pPr>
            <w:r>
              <w:rPr>
                <w:color w:val="auto"/>
                <w:spacing w:val="-6"/>
                <w:highlight w:val="none"/>
              </w:rPr>
              <w:t>3</w:t>
            </w:r>
            <w:r>
              <w:rPr>
                <w:color w:val="auto"/>
                <w:spacing w:val="-43"/>
                <w:highlight w:val="none"/>
              </w:rPr>
              <w:t xml:space="preserve"> </w:t>
            </w:r>
            <w:r>
              <w:rPr>
                <w:color w:val="auto"/>
                <w:spacing w:val="-6"/>
                <w:highlight w:val="none"/>
              </w:rPr>
              <w:t>人</w:t>
            </w:r>
          </w:p>
        </w:tc>
      </w:tr>
      <w:tr w14:paraId="5F0C8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106" w:type="dxa"/>
            <w:vAlign w:val="top"/>
          </w:tcPr>
          <w:p w14:paraId="65F86631">
            <w:pPr>
              <w:spacing w:line="301" w:lineRule="auto"/>
              <w:rPr>
                <w:rFonts w:ascii="Arial"/>
                <w:color w:val="auto"/>
                <w:sz w:val="21"/>
                <w:highlight w:val="none"/>
              </w:rPr>
            </w:pPr>
          </w:p>
          <w:p w14:paraId="66013932">
            <w:pPr>
              <w:pStyle w:val="10"/>
              <w:spacing w:before="68" w:line="183" w:lineRule="auto"/>
              <w:ind w:left="121"/>
              <w:rPr>
                <w:color w:val="auto"/>
                <w:highlight w:val="none"/>
              </w:rPr>
            </w:pPr>
            <w:r>
              <w:rPr>
                <w:color w:val="auto"/>
                <w:spacing w:val="-3"/>
                <w:highlight w:val="none"/>
              </w:rPr>
              <w:t>7.1</w:t>
            </w:r>
          </w:p>
        </w:tc>
        <w:tc>
          <w:tcPr>
            <w:tcW w:w="2267" w:type="dxa"/>
            <w:vAlign w:val="top"/>
          </w:tcPr>
          <w:p w14:paraId="754D031A">
            <w:pPr>
              <w:pStyle w:val="10"/>
              <w:spacing w:before="202" w:line="230" w:lineRule="auto"/>
              <w:ind w:left="110" w:right="264" w:firstLine="20"/>
              <w:rPr>
                <w:color w:val="auto"/>
                <w:highlight w:val="none"/>
              </w:rPr>
            </w:pPr>
            <w:r>
              <w:rPr>
                <w:color w:val="auto"/>
                <w:spacing w:val="-3"/>
                <w:highlight w:val="none"/>
              </w:rPr>
              <w:t>中标候选人公示媒介</w:t>
            </w:r>
            <w:r>
              <w:rPr>
                <w:color w:val="auto"/>
                <w:spacing w:val="1"/>
                <w:highlight w:val="none"/>
              </w:rPr>
              <w:t xml:space="preserve"> </w:t>
            </w:r>
            <w:r>
              <w:rPr>
                <w:color w:val="auto"/>
                <w:spacing w:val="-1"/>
                <w:highlight w:val="none"/>
              </w:rPr>
              <w:t>及期限</w:t>
            </w:r>
          </w:p>
        </w:tc>
        <w:tc>
          <w:tcPr>
            <w:tcW w:w="5954" w:type="dxa"/>
            <w:vAlign w:val="top"/>
          </w:tcPr>
          <w:p w14:paraId="04381FF1">
            <w:pPr>
              <w:pStyle w:val="10"/>
              <w:spacing w:before="161" w:line="220" w:lineRule="auto"/>
              <w:ind w:left="119"/>
              <w:rPr>
                <w:color w:val="auto"/>
                <w:highlight w:val="none"/>
              </w:rPr>
            </w:pPr>
            <w:r>
              <w:rPr>
                <w:color w:val="auto"/>
                <w:spacing w:val="-1"/>
                <w:highlight w:val="none"/>
              </w:rPr>
              <w:t>公示媒介：广东省招标投标监管网、广州公共资源交易网。</w:t>
            </w:r>
          </w:p>
          <w:p w14:paraId="48120082">
            <w:pPr>
              <w:pStyle w:val="10"/>
              <w:spacing w:before="62" w:line="221" w:lineRule="auto"/>
              <w:ind w:left="119"/>
              <w:rPr>
                <w:color w:val="auto"/>
                <w:highlight w:val="none"/>
              </w:rPr>
            </w:pPr>
            <w:r>
              <w:rPr>
                <w:color w:val="auto"/>
                <w:spacing w:val="-8"/>
                <w:highlight w:val="none"/>
              </w:rPr>
              <w:t>公示期限：</w:t>
            </w:r>
            <w:r>
              <w:rPr>
                <w:color w:val="auto"/>
                <w:spacing w:val="21"/>
                <w:highlight w:val="none"/>
                <w:u w:val="single" w:color="auto"/>
              </w:rPr>
              <w:t xml:space="preserve"> </w:t>
            </w:r>
            <w:r>
              <w:rPr>
                <w:color w:val="auto"/>
                <w:spacing w:val="-8"/>
                <w:highlight w:val="none"/>
                <w:u w:val="single" w:color="auto"/>
              </w:rPr>
              <w:t xml:space="preserve">3 </w:t>
            </w:r>
            <w:r>
              <w:rPr>
                <w:color w:val="auto"/>
                <w:spacing w:val="-60"/>
                <w:highlight w:val="none"/>
              </w:rPr>
              <w:t xml:space="preserve"> </w:t>
            </w:r>
            <w:r>
              <w:rPr>
                <w:color w:val="auto"/>
                <w:spacing w:val="-8"/>
                <w:highlight w:val="none"/>
              </w:rPr>
              <w:t>日历天</w:t>
            </w:r>
          </w:p>
        </w:tc>
      </w:tr>
      <w:tr w14:paraId="2A7E4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106" w:type="dxa"/>
            <w:vAlign w:val="top"/>
          </w:tcPr>
          <w:p w14:paraId="373CCC81">
            <w:pPr>
              <w:pStyle w:val="10"/>
              <w:spacing w:before="269" w:line="182" w:lineRule="auto"/>
              <w:ind w:left="121"/>
              <w:rPr>
                <w:color w:val="auto"/>
                <w:highlight w:val="none"/>
              </w:rPr>
            </w:pPr>
            <w:r>
              <w:rPr>
                <w:color w:val="auto"/>
                <w:spacing w:val="-3"/>
                <w:highlight w:val="none"/>
              </w:rPr>
              <w:t>7.4</w:t>
            </w:r>
          </w:p>
        </w:tc>
        <w:tc>
          <w:tcPr>
            <w:tcW w:w="2267" w:type="dxa"/>
            <w:vAlign w:val="top"/>
          </w:tcPr>
          <w:p w14:paraId="3DBE940D">
            <w:pPr>
              <w:pStyle w:val="10"/>
              <w:spacing w:before="96" w:line="231" w:lineRule="auto"/>
              <w:ind w:left="111" w:right="264" w:firstLine="3"/>
              <w:rPr>
                <w:color w:val="auto"/>
                <w:highlight w:val="none"/>
              </w:rPr>
            </w:pPr>
            <w:r>
              <w:rPr>
                <w:color w:val="auto"/>
                <w:spacing w:val="-1"/>
                <w:highlight w:val="none"/>
              </w:rPr>
              <w:t>是否授权评标委员会</w:t>
            </w:r>
            <w:r>
              <w:rPr>
                <w:color w:val="auto"/>
                <w:highlight w:val="none"/>
              </w:rPr>
              <w:t xml:space="preserve"> </w:t>
            </w:r>
            <w:r>
              <w:rPr>
                <w:color w:val="auto"/>
                <w:spacing w:val="-1"/>
                <w:highlight w:val="none"/>
              </w:rPr>
              <w:t>确定中标人</w:t>
            </w:r>
          </w:p>
        </w:tc>
        <w:tc>
          <w:tcPr>
            <w:tcW w:w="5954" w:type="dxa"/>
            <w:vAlign w:val="top"/>
          </w:tcPr>
          <w:p w14:paraId="161B9866">
            <w:pPr>
              <w:pStyle w:val="10"/>
              <w:spacing w:before="56" w:line="263" w:lineRule="auto"/>
              <w:ind w:left="134" w:right="5421"/>
              <w:rPr>
                <w:color w:val="auto"/>
                <w:highlight w:val="none"/>
              </w:rPr>
            </w:pPr>
            <w:r>
              <w:rPr>
                <w:color w:val="auto"/>
                <w:spacing w:val="-14"/>
                <w:highlight w:val="none"/>
              </w:rPr>
              <w:t>□是</w:t>
            </w:r>
            <w:r>
              <w:rPr>
                <w:color w:val="auto"/>
                <w:highlight w:val="none"/>
              </w:rPr>
              <w:t xml:space="preserve"> </w:t>
            </w:r>
            <w:r>
              <w:rPr>
                <w:b/>
                <w:bCs/>
                <w:color w:val="auto"/>
                <w:spacing w:val="-15"/>
                <w:highlight w:val="none"/>
              </w:rPr>
              <w:t>■</w:t>
            </w:r>
            <w:r>
              <w:rPr>
                <w:color w:val="auto"/>
                <w:spacing w:val="-15"/>
                <w:highlight w:val="none"/>
              </w:rPr>
              <w:t>否</w:t>
            </w:r>
          </w:p>
        </w:tc>
      </w:tr>
      <w:tr w14:paraId="27BF1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106" w:type="dxa"/>
            <w:vAlign w:val="top"/>
          </w:tcPr>
          <w:p w14:paraId="4F6D840C">
            <w:pPr>
              <w:pStyle w:val="10"/>
              <w:spacing w:before="303" w:line="182" w:lineRule="auto"/>
              <w:ind w:left="121"/>
              <w:rPr>
                <w:color w:val="auto"/>
                <w:highlight w:val="none"/>
              </w:rPr>
            </w:pPr>
            <w:r>
              <w:rPr>
                <w:color w:val="auto"/>
                <w:spacing w:val="-3"/>
                <w:highlight w:val="none"/>
              </w:rPr>
              <w:t>7.6</w:t>
            </w:r>
          </w:p>
        </w:tc>
        <w:tc>
          <w:tcPr>
            <w:tcW w:w="2267" w:type="dxa"/>
            <w:vAlign w:val="top"/>
          </w:tcPr>
          <w:p w14:paraId="4FAFE41F">
            <w:pPr>
              <w:pStyle w:val="10"/>
              <w:spacing w:before="267" w:line="221" w:lineRule="auto"/>
              <w:ind w:left="112"/>
              <w:rPr>
                <w:color w:val="auto"/>
                <w:highlight w:val="none"/>
              </w:rPr>
            </w:pPr>
            <w:r>
              <w:rPr>
                <w:color w:val="auto"/>
                <w:spacing w:val="-1"/>
                <w:highlight w:val="none"/>
              </w:rPr>
              <w:t>技术成果经济补偿</w:t>
            </w:r>
          </w:p>
        </w:tc>
        <w:tc>
          <w:tcPr>
            <w:tcW w:w="5954" w:type="dxa"/>
            <w:vAlign w:val="top"/>
          </w:tcPr>
          <w:p w14:paraId="6D7DFD96">
            <w:pPr>
              <w:pStyle w:val="10"/>
              <w:spacing w:before="90" w:line="221" w:lineRule="auto"/>
              <w:ind w:left="134"/>
              <w:rPr>
                <w:color w:val="auto"/>
                <w:highlight w:val="none"/>
              </w:rPr>
            </w:pPr>
            <w:r>
              <w:rPr>
                <w:b/>
                <w:bCs/>
                <w:color w:val="auto"/>
                <w:spacing w:val="-8"/>
                <w:highlight w:val="none"/>
              </w:rPr>
              <w:t>■</w:t>
            </w:r>
            <w:r>
              <w:rPr>
                <w:color w:val="auto"/>
                <w:spacing w:val="-8"/>
                <w:highlight w:val="none"/>
              </w:rPr>
              <w:t>不补偿</w:t>
            </w:r>
          </w:p>
          <w:p w14:paraId="65BAE576">
            <w:pPr>
              <w:pStyle w:val="10"/>
              <w:spacing w:before="63" w:line="221" w:lineRule="auto"/>
              <w:ind w:left="134"/>
              <w:rPr>
                <w:color w:val="auto"/>
                <w:highlight w:val="none"/>
              </w:rPr>
            </w:pPr>
            <w:r>
              <w:rPr>
                <w:color w:val="auto"/>
                <w:spacing w:val="-6"/>
                <w:highlight w:val="none"/>
              </w:rPr>
              <w:t>□补偿，补偿标准：</w:t>
            </w:r>
          </w:p>
        </w:tc>
      </w:tr>
    </w:tbl>
    <w:p w14:paraId="3EE34C7A">
      <w:pPr>
        <w:pStyle w:val="4"/>
        <w:rPr>
          <w:color w:val="auto"/>
          <w:highlight w:val="none"/>
        </w:rPr>
      </w:pPr>
    </w:p>
    <w:p w14:paraId="797ED083">
      <w:pPr>
        <w:rPr>
          <w:color w:val="auto"/>
          <w:highlight w:val="none"/>
        </w:rPr>
        <w:sectPr>
          <w:footerReference r:id="rId16" w:type="default"/>
          <w:pgSz w:w="11907" w:h="16841"/>
          <w:pgMar w:top="1079" w:right="1267" w:bottom="973" w:left="1306" w:header="757" w:footer="720" w:gutter="0"/>
          <w:pgNumType w:fmt="decimal"/>
          <w:cols w:space="720" w:num="1"/>
        </w:sectPr>
      </w:pPr>
    </w:p>
    <w:p w14:paraId="005917D1">
      <w:pPr>
        <w:spacing w:before="97"/>
        <w:rPr>
          <w:color w:val="auto"/>
          <w:highlight w:val="none"/>
        </w:rPr>
      </w:pPr>
    </w:p>
    <w:tbl>
      <w:tblPr>
        <w:tblStyle w:val="9"/>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2267"/>
        <w:gridCol w:w="5954"/>
      </w:tblGrid>
      <w:tr w14:paraId="171C5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106" w:type="dxa"/>
            <w:vAlign w:val="top"/>
          </w:tcPr>
          <w:p w14:paraId="5F6C9894">
            <w:pPr>
              <w:pStyle w:val="10"/>
              <w:spacing w:before="159" w:line="221" w:lineRule="auto"/>
              <w:ind w:left="220"/>
              <w:rPr>
                <w:color w:val="auto"/>
                <w:highlight w:val="none"/>
              </w:rPr>
            </w:pPr>
            <w:r>
              <w:rPr>
                <w:b/>
                <w:bCs/>
                <w:color w:val="auto"/>
                <w:spacing w:val="-4"/>
                <w:highlight w:val="none"/>
              </w:rPr>
              <w:t>条款号</w:t>
            </w:r>
          </w:p>
        </w:tc>
        <w:tc>
          <w:tcPr>
            <w:tcW w:w="2267" w:type="dxa"/>
            <w:vAlign w:val="top"/>
          </w:tcPr>
          <w:p w14:paraId="68C5C065">
            <w:pPr>
              <w:pStyle w:val="10"/>
              <w:spacing w:before="159" w:line="221" w:lineRule="auto"/>
              <w:ind w:left="694"/>
              <w:rPr>
                <w:color w:val="auto"/>
                <w:highlight w:val="none"/>
              </w:rPr>
            </w:pPr>
            <w:r>
              <w:rPr>
                <w:b/>
                <w:bCs/>
                <w:color w:val="auto"/>
                <w:spacing w:val="-4"/>
                <w:highlight w:val="none"/>
              </w:rPr>
              <w:t>条款名称</w:t>
            </w:r>
          </w:p>
        </w:tc>
        <w:tc>
          <w:tcPr>
            <w:tcW w:w="5954" w:type="dxa"/>
            <w:vAlign w:val="top"/>
          </w:tcPr>
          <w:p w14:paraId="44D46219">
            <w:pPr>
              <w:pStyle w:val="10"/>
              <w:spacing w:before="159" w:line="221" w:lineRule="auto"/>
              <w:ind w:left="2539"/>
              <w:rPr>
                <w:color w:val="auto"/>
                <w:highlight w:val="none"/>
              </w:rPr>
            </w:pPr>
            <w:r>
              <w:rPr>
                <w:b/>
                <w:bCs/>
                <w:color w:val="auto"/>
                <w:spacing w:val="-4"/>
                <w:highlight w:val="none"/>
              </w:rPr>
              <w:t>编列内容</w:t>
            </w:r>
          </w:p>
        </w:tc>
      </w:tr>
      <w:tr w14:paraId="650A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1106" w:type="dxa"/>
            <w:vAlign w:val="top"/>
          </w:tcPr>
          <w:p w14:paraId="3825EBB8">
            <w:pPr>
              <w:spacing w:line="344" w:lineRule="auto"/>
              <w:rPr>
                <w:rFonts w:ascii="Arial"/>
                <w:color w:val="auto"/>
                <w:sz w:val="21"/>
                <w:highlight w:val="none"/>
              </w:rPr>
            </w:pPr>
          </w:p>
          <w:p w14:paraId="1108F285">
            <w:pPr>
              <w:spacing w:line="345" w:lineRule="auto"/>
              <w:rPr>
                <w:rFonts w:ascii="Arial"/>
                <w:color w:val="auto"/>
                <w:sz w:val="21"/>
                <w:highlight w:val="none"/>
              </w:rPr>
            </w:pPr>
          </w:p>
          <w:p w14:paraId="1D766C13">
            <w:pPr>
              <w:pStyle w:val="10"/>
              <w:spacing w:before="68" w:line="183" w:lineRule="auto"/>
              <w:ind w:left="121"/>
              <w:rPr>
                <w:color w:val="auto"/>
                <w:highlight w:val="none"/>
              </w:rPr>
            </w:pPr>
            <w:r>
              <w:rPr>
                <w:color w:val="auto"/>
                <w:spacing w:val="-3"/>
                <w:highlight w:val="none"/>
              </w:rPr>
              <w:t>7.7.1</w:t>
            </w:r>
          </w:p>
        </w:tc>
        <w:tc>
          <w:tcPr>
            <w:tcW w:w="2267" w:type="dxa"/>
            <w:vAlign w:val="top"/>
          </w:tcPr>
          <w:p w14:paraId="3EA198AD">
            <w:pPr>
              <w:spacing w:line="328" w:lineRule="auto"/>
              <w:rPr>
                <w:rFonts w:ascii="Arial"/>
                <w:color w:val="auto"/>
                <w:sz w:val="21"/>
                <w:highlight w:val="none"/>
              </w:rPr>
            </w:pPr>
          </w:p>
          <w:p w14:paraId="1387308A">
            <w:pPr>
              <w:spacing w:line="328" w:lineRule="auto"/>
              <w:rPr>
                <w:rFonts w:ascii="Arial"/>
                <w:color w:val="auto"/>
                <w:sz w:val="21"/>
                <w:highlight w:val="none"/>
              </w:rPr>
            </w:pPr>
          </w:p>
          <w:p w14:paraId="57525B91">
            <w:pPr>
              <w:pStyle w:val="10"/>
              <w:spacing w:before="68" w:line="221" w:lineRule="auto"/>
              <w:ind w:left="114"/>
              <w:rPr>
                <w:color w:val="auto"/>
                <w:highlight w:val="none"/>
              </w:rPr>
            </w:pPr>
            <w:r>
              <w:rPr>
                <w:color w:val="auto"/>
                <w:spacing w:val="-2"/>
                <w:highlight w:val="none"/>
              </w:rPr>
              <w:t>履约保证金</w:t>
            </w:r>
          </w:p>
        </w:tc>
        <w:tc>
          <w:tcPr>
            <w:tcW w:w="5954" w:type="dxa"/>
            <w:vAlign w:val="top"/>
          </w:tcPr>
          <w:p w14:paraId="58FA824C">
            <w:pPr>
              <w:pStyle w:val="10"/>
              <w:spacing w:before="80" w:line="221" w:lineRule="auto"/>
              <w:ind w:left="116"/>
              <w:rPr>
                <w:color w:val="auto"/>
                <w:highlight w:val="none"/>
              </w:rPr>
            </w:pPr>
            <w:r>
              <w:rPr>
                <w:color w:val="auto"/>
                <w:spacing w:val="-1"/>
                <w:highlight w:val="none"/>
              </w:rPr>
              <w:t>是否要求中标人提交履约保证金：</w:t>
            </w:r>
          </w:p>
          <w:p w14:paraId="0E4C1578">
            <w:pPr>
              <w:pStyle w:val="10"/>
              <w:spacing w:before="62" w:line="261" w:lineRule="auto"/>
              <w:ind w:left="116" w:right="1040" w:firstLine="18"/>
              <w:rPr>
                <w:color w:val="auto"/>
                <w:highlight w:val="none"/>
              </w:rPr>
            </w:pPr>
            <w:r>
              <w:rPr>
                <w:b/>
                <w:bCs/>
                <w:color w:val="auto"/>
                <w:spacing w:val="-3"/>
                <w:highlight w:val="none"/>
              </w:rPr>
              <w:t>■</w:t>
            </w:r>
            <w:r>
              <w:rPr>
                <w:color w:val="auto"/>
                <w:spacing w:val="-3"/>
                <w:highlight w:val="none"/>
              </w:rPr>
              <w:t>要求，履约保证金的形式：银行保函或保险保函。</w:t>
            </w:r>
            <w:r>
              <w:rPr>
                <w:color w:val="auto"/>
                <w:spacing w:val="9"/>
                <w:highlight w:val="none"/>
              </w:rPr>
              <w:t xml:space="preserve"> </w:t>
            </w:r>
            <w:r>
              <w:rPr>
                <w:color w:val="auto"/>
                <w:spacing w:val="-1"/>
                <w:highlight w:val="none"/>
              </w:rPr>
              <w:t>履约保证金的金额：中标合同金额的</w:t>
            </w:r>
            <w:r>
              <w:rPr>
                <w:color w:val="auto"/>
                <w:spacing w:val="-38"/>
                <w:highlight w:val="none"/>
              </w:rPr>
              <w:t xml:space="preserve"> </w:t>
            </w:r>
            <w:r>
              <w:rPr>
                <w:color w:val="auto"/>
                <w:spacing w:val="-1"/>
                <w:highlight w:val="none"/>
              </w:rPr>
              <w:t>5%</w:t>
            </w:r>
          </w:p>
          <w:p w14:paraId="5D5473DA">
            <w:pPr>
              <w:pStyle w:val="10"/>
              <w:spacing w:before="61" w:line="222" w:lineRule="auto"/>
              <w:ind w:left="134"/>
              <w:rPr>
                <w:color w:val="auto"/>
                <w:highlight w:val="none"/>
              </w:rPr>
            </w:pPr>
            <w:r>
              <w:rPr>
                <w:color w:val="auto"/>
                <w:spacing w:val="-7"/>
                <w:highlight w:val="none"/>
              </w:rPr>
              <w:t>□不要求</w:t>
            </w:r>
          </w:p>
        </w:tc>
      </w:tr>
      <w:tr w14:paraId="0A0E0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106" w:type="dxa"/>
            <w:vAlign w:val="top"/>
          </w:tcPr>
          <w:p w14:paraId="0C0FE9EE">
            <w:pPr>
              <w:pStyle w:val="10"/>
              <w:spacing w:before="305" w:line="182" w:lineRule="auto"/>
              <w:ind w:left="116"/>
              <w:rPr>
                <w:color w:val="auto"/>
                <w:highlight w:val="none"/>
              </w:rPr>
            </w:pPr>
            <w:r>
              <w:rPr>
                <w:color w:val="auto"/>
                <w:highlight w:val="none"/>
              </w:rPr>
              <w:t>9</w:t>
            </w:r>
          </w:p>
        </w:tc>
        <w:tc>
          <w:tcPr>
            <w:tcW w:w="2267" w:type="dxa"/>
            <w:vAlign w:val="top"/>
          </w:tcPr>
          <w:p w14:paraId="4FF89C52">
            <w:pPr>
              <w:pStyle w:val="10"/>
              <w:spacing w:before="133" w:line="230" w:lineRule="auto"/>
              <w:ind w:left="112" w:right="264" w:firstLine="2"/>
              <w:rPr>
                <w:color w:val="auto"/>
                <w:highlight w:val="none"/>
              </w:rPr>
            </w:pPr>
            <w:r>
              <w:rPr>
                <w:color w:val="auto"/>
                <w:spacing w:val="-1"/>
                <w:highlight w:val="none"/>
              </w:rPr>
              <w:t>是否采用电子招标投</w:t>
            </w:r>
            <w:r>
              <w:rPr>
                <w:color w:val="auto"/>
                <w:highlight w:val="none"/>
              </w:rPr>
              <w:t xml:space="preserve"> 标</w:t>
            </w:r>
          </w:p>
        </w:tc>
        <w:tc>
          <w:tcPr>
            <w:tcW w:w="5954" w:type="dxa"/>
            <w:vAlign w:val="top"/>
          </w:tcPr>
          <w:p w14:paraId="18B56F81">
            <w:pPr>
              <w:pStyle w:val="10"/>
              <w:spacing w:before="92" w:line="221" w:lineRule="auto"/>
              <w:ind w:left="134"/>
              <w:rPr>
                <w:color w:val="auto"/>
                <w:highlight w:val="none"/>
              </w:rPr>
            </w:pPr>
            <w:r>
              <w:rPr>
                <w:color w:val="auto"/>
                <w:spacing w:val="-14"/>
                <w:highlight w:val="none"/>
              </w:rPr>
              <w:t>□否</w:t>
            </w:r>
          </w:p>
          <w:p w14:paraId="3465D63E">
            <w:pPr>
              <w:pStyle w:val="10"/>
              <w:spacing w:before="60" w:line="222" w:lineRule="auto"/>
              <w:ind w:left="134"/>
              <w:rPr>
                <w:color w:val="auto"/>
                <w:highlight w:val="none"/>
              </w:rPr>
            </w:pPr>
            <w:r>
              <w:rPr>
                <w:b/>
                <w:bCs/>
                <w:color w:val="auto"/>
                <w:spacing w:val="-4"/>
                <w:highlight w:val="none"/>
              </w:rPr>
              <w:t>■</w:t>
            </w:r>
            <w:r>
              <w:rPr>
                <w:color w:val="auto"/>
                <w:spacing w:val="-4"/>
                <w:highlight w:val="none"/>
              </w:rPr>
              <w:t>是，具体要求：</w:t>
            </w:r>
          </w:p>
        </w:tc>
      </w:tr>
      <w:tr w14:paraId="101C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6" w:hRule="atLeast"/>
        </w:trPr>
        <w:tc>
          <w:tcPr>
            <w:tcW w:w="1106" w:type="dxa"/>
            <w:vAlign w:val="top"/>
          </w:tcPr>
          <w:p w14:paraId="23FD2610">
            <w:pPr>
              <w:spacing w:line="258" w:lineRule="auto"/>
              <w:rPr>
                <w:rFonts w:ascii="Arial"/>
                <w:color w:val="auto"/>
                <w:sz w:val="21"/>
                <w:highlight w:val="none"/>
              </w:rPr>
            </w:pPr>
          </w:p>
          <w:p w14:paraId="3DE93790">
            <w:pPr>
              <w:spacing w:line="258" w:lineRule="auto"/>
              <w:rPr>
                <w:rFonts w:ascii="Arial"/>
                <w:color w:val="auto"/>
                <w:sz w:val="21"/>
                <w:highlight w:val="none"/>
              </w:rPr>
            </w:pPr>
          </w:p>
          <w:p w14:paraId="42AB2B3F">
            <w:pPr>
              <w:spacing w:line="258" w:lineRule="auto"/>
              <w:rPr>
                <w:rFonts w:ascii="Arial"/>
                <w:color w:val="auto"/>
                <w:sz w:val="21"/>
                <w:highlight w:val="none"/>
              </w:rPr>
            </w:pPr>
          </w:p>
          <w:p w14:paraId="7D8A45B3">
            <w:pPr>
              <w:spacing w:line="258" w:lineRule="auto"/>
              <w:rPr>
                <w:rFonts w:ascii="Arial"/>
                <w:color w:val="auto"/>
                <w:sz w:val="21"/>
                <w:highlight w:val="none"/>
              </w:rPr>
            </w:pPr>
          </w:p>
          <w:p w14:paraId="63388AB5">
            <w:pPr>
              <w:spacing w:line="258" w:lineRule="auto"/>
              <w:rPr>
                <w:rFonts w:ascii="Arial"/>
                <w:color w:val="auto"/>
                <w:sz w:val="21"/>
                <w:highlight w:val="none"/>
              </w:rPr>
            </w:pPr>
          </w:p>
          <w:p w14:paraId="0A29A15A">
            <w:pPr>
              <w:spacing w:line="258" w:lineRule="auto"/>
              <w:rPr>
                <w:rFonts w:ascii="Arial"/>
                <w:color w:val="auto"/>
                <w:sz w:val="21"/>
                <w:highlight w:val="none"/>
              </w:rPr>
            </w:pPr>
          </w:p>
          <w:p w14:paraId="02D85905">
            <w:pPr>
              <w:spacing w:line="258" w:lineRule="auto"/>
              <w:rPr>
                <w:rFonts w:ascii="Arial"/>
                <w:color w:val="auto"/>
                <w:sz w:val="21"/>
                <w:highlight w:val="none"/>
              </w:rPr>
            </w:pPr>
          </w:p>
          <w:p w14:paraId="7C2AE171">
            <w:pPr>
              <w:spacing w:line="258" w:lineRule="auto"/>
              <w:rPr>
                <w:rFonts w:ascii="Arial"/>
                <w:color w:val="auto"/>
                <w:sz w:val="21"/>
                <w:highlight w:val="none"/>
              </w:rPr>
            </w:pPr>
          </w:p>
          <w:p w14:paraId="5F4C0727">
            <w:pPr>
              <w:spacing w:line="258" w:lineRule="auto"/>
              <w:rPr>
                <w:rFonts w:ascii="Arial"/>
                <w:color w:val="auto"/>
                <w:sz w:val="21"/>
                <w:highlight w:val="none"/>
              </w:rPr>
            </w:pPr>
          </w:p>
          <w:p w14:paraId="61532AE6">
            <w:pPr>
              <w:spacing w:line="259" w:lineRule="auto"/>
              <w:rPr>
                <w:rFonts w:ascii="Arial"/>
                <w:color w:val="auto"/>
                <w:sz w:val="21"/>
                <w:highlight w:val="none"/>
              </w:rPr>
            </w:pPr>
          </w:p>
          <w:p w14:paraId="258AC8C5">
            <w:pPr>
              <w:spacing w:line="259" w:lineRule="auto"/>
              <w:rPr>
                <w:rFonts w:ascii="Arial"/>
                <w:color w:val="auto"/>
                <w:sz w:val="21"/>
                <w:highlight w:val="none"/>
              </w:rPr>
            </w:pPr>
          </w:p>
          <w:p w14:paraId="11454055">
            <w:pPr>
              <w:pStyle w:val="10"/>
              <w:spacing w:before="68" w:line="183" w:lineRule="auto"/>
              <w:ind w:left="131"/>
              <w:rPr>
                <w:color w:val="auto"/>
                <w:highlight w:val="none"/>
              </w:rPr>
            </w:pPr>
            <w:r>
              <w:rPr>
                <w:color w:val="auto"/>
                <w:spacing w:val="-6"/>
                <w:highlight w:val="none"/>
              </w:rPr>
              <w:t>10</w:t>
            </w:r>
          </w:p>
        </w:tc>
        <w:tc>
          <w:tcPr>
            <w:tcW w:w="2267" w:type="dxa"/>
            <w:vAlign w:val="top"/>
          </w:tcPr>
          <w:p w14:paraId="699519E4">
            <w:pPr>
              <w:spacing w:line="255" w:lineRule="auto"/>
              <w:rPr>
                <w:rFonts w:ascii="Arial"/>
                <w:color w:val="auto"/>
                <w:sz w:val="21"/>
                <w:highlight w:val="none"/>
              </w:rPr>
            </w:pPr>
          </w:p>
          <w:p w14:paraId="55BEF156">
            <w:pPr>
              <w:spacing w:line="255" w:lineRule="auto"/>
              <w:rPr>
                <w:rFonts w:ascii="Arial"/>
                <w:color w:val="auto"/>
                <w:sz w:val="21"/>
                <w:highlight w:val="none"/>
              </w:rPr>
            </w:pPr>
          </w:p>
          <w:p w14:paraId="1691AF7C">
            <w:pPr>
              <w:spacing w:line="255" w:lineRule="auto"/>
              <w:rPr>
                <w:rFonts w:ascii="Arial"/>
                <w:color w:val="auto"/>
                <w:sz w:val="21"/>
                <w:highlight w:val="none"/>
              </w:rPr>
            </w:pPr>
          </w:p>
          <w:p w14:paraId="7AE371B8">
            <w:pPr>
              <w:spacing w:line="255" w:lineRule="auto"/>
              <w:rPr>
                <w:rFonts w:ascii="Arial"/>
                <w:color w:val="auto"/>
                <w:sz w:val="21"/>
                <w:highlight w:val="none"/>
              </w:rPr>
            </w:pPr>
          </w:p>
          <w:p w14:paraId="6B1A287C">
            <w:pPr>
              <w:spacing w:line="255" w:lineRule="auto"/>
              <w:rPr>
                <w:rFonts w:ascii="Arial"/>
                <w:color w:val="auto"/>
                <w:sz w:val="21"/>
                <w:highlight w:val="none"/>
              </w:rPr>
            </w:pPr>
          </w:p>
          <w:p w14:paraId="6F7E34B0">
            <w:pPr>
              <w:spacing w:line="255" w:lineRule="auto"/>
              <w:rPr>
                <w:rFonts w:ascii="Arial"/>
                <w:color w:val="auto"/>
                <w:sz w:val="21"/>
                <w:highlight w:val="none"/>
              </w:rPr>
            </w:pPr>
          </w:p>
          <w:p w14:paraId="6A8BBA4B">
            <w:pPr>
              <w:spacing w:line="255" w:lineRule="auto"/>
              <w:rPr>
                <w:rFonts w:ascii="Arial"/>
                <w:color w:val="auto"/>
                <w:sz w:val="21"/>
                <w:highlight w:val="none"/>
              </w:rPr>
            </w:pPr>
          </w:p>
          <w:p w14:paraId="3A498CD6">
            <w:pPr>
              <w:spacing w:line="255" w:lineRule="auto"/>
              <w:rPr>
                <w:rFonts w:ascii="Arial"/>
                <w:color w:val="auto"/>
                <w:sz w:val="21"/>
                <w:highlight w:val="none"/>
              </w:rPr>
            </w:pPr>
          </w:p>
          <w:p w14:paraId="69A052CC">
            <w:pPr>
              <w:spacing w:line="255" w:lineRule="auto"/>
              <w:rPr>
                <w:rFonts w:ascii="Arial"/>
                <w:color w:val="auto"/>
                <w:sz w:val="21"/>
                <w:highlight w:val="none"/>
              </w:rPr>
            </w:pPr>
          </w:p>
          <w:p w14:paraId="60F95749">
            <w:pPr>
              <w:spacing w:line="255" w:lineRule="auto"/>
              <w:rPr>
                <w:rFonts w:ascii="Arial"/>
                <w:color w:val="auto"/>
                <w:sz w:val="21"/>
                <w:highlight w:val="none"/>
              </w:rPr>
            </w:pPr>
          </w:p>
          <w:p w14:paraId="735C81DB">
            <w:pPr>
              <w:spacing w:line="255" w:lineRule="auto"/>
              <w:rPr>
                <w:rFonts w:ascii="Arial"/>
                <w:color w:val="auto"/>
                <w:sz w:val="21"/>
                <w:highlight w:val="none"/>
              </w:rPr>
            </w:pPr>
          </w:p>
          <w:p w14:paraId="2476C356">
            <w:pPr>
              <w:pStyle w:val="10"/>
              <w:spacing w:before="69" w:line="221" w:lineRule="auto"/>
              <w:ind w:left="121"/>
              <w:rPr>
                <w:color w:val="auto"/>
                <w:highlight w:val="none"/>
              </w:rPr>
            </w:pPr>
            <w:r>
              <w:rPr>
                <w:color w:val="auto"/>
                <w:spacing w:val="-2"/>
                <w:highlight w:val="none"/>
              </w:rPr>
              <w:t>需要补充的其他内容</w:t>
            </w:r>
          </w:p>
        </w:tc>
        <w:tc>
          <w:tcPr>
            <w:tcW w:w="5954" w:type="dxa"/>
            <w:vAlign w:val="top"/>
          </w:tcPr>
          <w:p w14:paraId="30FD7F24">
            <w:pPr>
              <w:pStyle w:val="10"/>
              <w:spacing w:before="30" w:line="221" w:lineRule="auto"/>
              <w:ind w:left="129"/>
              <w:rPr>
                <w:color w:val="auto"/>
                <w:highlight w:val="none"/>
              </w:rPr>
            </w:pPr>
            <w:r>
              <w:rPr>
                <w:rFonts w:ascii="Times New Roman" w:hAnsi="Times New Roman" w:eastAsia="Times New Roman" w:cs="Times New Roman"/>
                <w:color w:val="auto"/>
                <w:spacing w:val="-2"/>
                <w:highlight w:val="none"/>
              </w:rPr>
              <w:t>1.</w:t>
            </w:r>
            <w:r>
              <w:rPr>
                <w:color w:val="auto"/>
                <w:spacing w:val="-2"/>
                <w:highlight w:val="none"/>
              </w:rPr>
              <w:t>提交投标文件光盘备用</w:t>
            </w:r>
          </w:p>
          <w:p w14:paraId="392F9C61">
            <w:pPr>
              <w:pStyle w:val="10"/>
              <w:spacing w:before="23" w:line="237" w:lineRule="auto"/>
              <w:ind w:left="112" w:right="29" w:firstLine="3"/>
              <w:rPr>
                <w:color w:val="auto"/>
                <w:highlight w:val="none"/>
              </w:rPr>
            </w:pPr>
            <w:r>
              <w:rPr>
                <w:color w:val="auto"/>
                <w:spacing w:val="-1"/>
                <w:highlight w:val="none"/>
              </w:rPr>
              <w:t>投标人可制作非加密的电子投标文件刻入光盘或</w:t>
            </w:r>
            <w:r>
              <w:rPr>
                <w:color w:val="auto"/>
                <w:spacing w:val="-53"/>
                <w:highlight w:val="none"/>
              </w:rPr>
              <w:t xml:space="preserve"> </w:t>
            </w:r>
            <w:r>
              <w:rPr>
                <w:rFonts w:ascii="Times New Roman" w:hAnsi="Times New Roman" w:eastAsia="Times New Roman" w:cs="Times New Roman"/>
                <w:color w:val="auto"/>
                <w:spacing w:val="-1"/>
                <w:highlight w:val="none"/>
              </w:rPr>
              <w:t xml:space="preserve">U </w:t>
            </w:r>
            <w:r>
              <w:rPr>
                <w:color w:val="auto"/>
                <w:spacing w:val="-1"/>
                <w:highlight w:val="none"/>
              </w:rPr>
              <w:t>盘（</w:t>
            </w:r>
            <w:r>
              <w:rPr>
                <w:rFonts w:ascii="Times New Roman" w:hAnsi="Times New Roman" w:eastAsia="Times New Roman" w:cs="Times New Roman"/>
                <w:color w:val="auto"/>
                <w:spacing w:val="-1"/>
                <w:highlight w:val="none"/>
              </w:rPr>
              <w:t>1</w:t>
            </w:r>
            <w:r>
              <w:rPr>
                <w:color w:val="auto"/>
                <w:spacing w:val="-1"/>
                <w:highlight w:val="none"/>
              </w:rPr>
              <w:t>份</w:t>
            </w:r>
            <w:r>
              <w:rPr>
                <w:color w:val="auto"/>
                <w:spacing w:val="4"/>
                <w:highlight w:val="none"/>
              </w:rPr>
              <w:t>），</w:t>
            </w:r>
            <w:r>
              <w:rPr>
                <w:color w:val="auto"/>
                <w:highlight w:val="none"/>
              </w:rPr>
              <w:t xml:space="preserve"> </w:t>
            </w:r>
            <w:r>
              <w:rPr>
                <w:color w:val="auto"/>
                <w:spacing w:val="-5"/>
                <w:highlight w:val="none"/>
              </w:rPr>
              <w:t>在投标须知前附表第</w:t>
            </w:r>
            <w:r>
              <w:rPr>
                <w:color w:val="auto"/>
                <w:spacing w:val="-49"/>
                <w:highlight w:val="none"/>
              </w:rPr>
              <w:t xml:space="preserve"> </w:t>
            </w:r>
            <w:r>
              <w:rPr>
                <w:rFonts w:ascii="Times New Roman" w:hAnsi="Times New Roman" w:eastAsia="Times New Roman" w:cs="Times New Roman"/>
                <w:color w:val="auto"/>
                <w:spacing w:val="-5"/>
                <w:highlight w:val="none"/>
              </w:rPr>
              <w:t>4.2.1</w:t>
            </w:r>
            <w:r>
              <w:rPr>
                <w:color w:val="auto"/>
                <w:spacing w:val="-5"/>
                <w:highlight w:val="none"/>
              </w:rPr>
              <w:t>、</w:t>
            </w:r>
            <w:r>
              <w:rPr>
                <w:rFonts w:ascii="Times New Roman" w:hAnsi="Times New Roman" w:eastAsia="Times New Roman" w:cs="Times New Roman"/>
                <w:color w:val="auto"/>
                <w:spacing w:val="-5"/>
                <w:highlight w:val="none"/>
              </w:rPr>
              <w:t xml:space="preserve">4.2.2 </w:t>
            </w:r>
            <w:r>
              <w:rPr>
                <w:color w:val="auto"/>
                <w:spacing w:val="-5"/>
                <w:highlight w:val="none"/>
              </w:rPr>
              <w:t>项规定的时间</w:t>
            </w:r>
            <w:r>
              <w:rPr>
                <w:color w:val="auto"/>
                <w:spacing w:val="-6"/>
                <w:highlight w:val="none"/>
              </w:rPr>
              <w:t>、地点提交备用。</w:t>
            </w:r>
            <w:r>
              <w:rPr>
                <w:color w:val="auto"/>
                <w:highlight w:val="none"/>
              </w:rPr>
              <w:t xml:space="preserve"> </w:t>
            </w:r>
            <w:r>
              <w:rPr>
                <w:color w:val="auto"/>
                <w:spacing w:val="-1"/>
                <w:highlight w:val="none"/>
              </w:rPr>
              <w:t>刻录好的投标文件光盘或</w:t>
            </w:r>
            <w:r>
              <w:rPr>
                <w:color w:val="auto"/>
                <w:spacing w:val="-29"/>
                <w:highlight w:val="none"/>
              </w:rPr>
              <w:t xml:space="preserve"> </w:t>
            </w:r>
            <w:r>
              <w:rPr>
                <w:rFonts w:ascii="Times New Roman" w:hAnsi="Times New Roman" w:eastAsia="Times New Roman" w:cs="Times New Roman"/>
                <w:color w:val="auto"/>
                <w:spacing w:val="-1"/>
                <w:highlight w:val="none"/>
              </w:rPr>
              <w:t>U</w:t>
            </w:r>
            <w:r>
              <w:rPr>
                <w:rFonts w:ascii="Times New Roman" w:hAnsi="Times New Roman" w:eastAsia="Times New Roman" w:cs="Times New Roman"/>
                <w:color w:val="auto"/>
                <w:spacing w:val="20"/>
                <w:highlight w:val="none"/>
              </w:rPr>
              <w:t xml:space="preserve"> </w:t>
            </w:r>
            <w:r>
              <w:rPr>
                <w:color w:val="auto"/>
                <w:spacing w:val="-1"/>
                <w:highlight w:val="none"/>
              </w:rPr>
              <w:t>盘密封在密封袋中，并在封口处加</w:t>
            </w:r>
            <w:r>
              <w:rPr>
                <w:color w:val="auto"/>
                <w:highlight w:val="none"/>
              </w:rPr>
              <w:t xml:space="preserve"> </w:t>
            </w:r>
            <w:r>
              <w:rPr>
                <w:color w:val="auto"/>
                <w:spacing w:val="1"/>
                <w:highlight w:val="none"/>
              </w:rPr>
              <w:t>盖投标人单位公章。密封袋上应写明项目名称和招标人名</w:t>
            </w:r>
            <w:r>
              <w:rPr>
                <w:color w:val="auto"/>
                <w:highlight w:val="none"/>
              </w:rPr>
              <w:t>称。  递交的光盘或</w:t>
            </w:r>
            <w:r>
              <w:rPr>
                <w:color w:val="auto"/>
                <w:spacing w:val="-54"/>
                <w:highlight w:val="none"/>
              </w:rPr>
              <w:t xml:space="preserve"> </w:t>
            </w:r>
            <w:r>
              <w:rPr>
                <w:rFonts w:ascii="Times New Roman" w:hAnsi="Times New Roman" w:eastAsia="Times New Roman" w:cs="Times New Roman"/>
                <w:color w:val="auto"/>
                <w:highlight w:val="none"/>
              </w:rPr>
              <w:t xml:space="preserve">U </w:t>
            </w:r>
            <w:r>
              <w:rPr>
                <w:color w:val="auto"/>
                <w:highlight w:val="none"/>
              </w:rPr>
              <w:t>盘不得加密。光盘或</w:t>
            </w:r>
            <w:r>
              <w:rPr>
                <w:color w:val="auto"/>
                <w:spacing w:val="-53"/>
                <w:highlight w:val="none"/>
              </w:rPr>
              <w:t xml:space="preserve"> </w:t>
            </w:r>
            <w:r>
              <w:rPr>
                <w:rFonts w:ascii="Times New Roman" w:hAnsi="Times New Roman" w:eastAsia="Times New Roman" w:cs="Times New Roman"/>
                <w:color w:val="auto"/>
                <w:highlight w:val="none"/>
              </w:rPr>
              <w:t xml:space="preserve">U </w:t>
            </w:r>
            <w:r>
              <w:rPr>
                <w:color w:val="auto"/>
                <w:highlight w:val="none"/>
              </w:rPr>
              <w:t>盘无法读取或导入</w:t>
            </w:r>
            <w:r>
              <w:rPr>
                <w:color w:val="auto"/>
                <w:spacing w:val="-1"/>
                <w:highlight w:val="none"/>
              </w:rPr>
              <w:t>的，</w:t>
            </w:r>
            <w:r>
              <w:rPr>
                <w:color w:val="auto"/>
                <w:highlight w:val="none"/>
              </w:rPr>
              <w:t xml:space="preserve"> </w:t>
            </w:r>
            <w:r>
              <w:rPr>
                <w:color w:val="auto"/>
                <w:spacing w:val="2"/>
                <w:highlight w:val="none"/>
              </w:rPr>
              <w:t>则视为未提交备用投标文件光盘。如果投标人没有按规定通过</w:t>
            </w:r>
            <w:r>
              <w:rPr>
                <w:color w:val="auto"/>
                <w:spacing w:val="6"/>
                <w:highlight w:val="none"/>
              </w:rPr>
              <w:t xml:space="preserve"> </w:t>
            </w:r>
            <w:r>
              <w:rPr>
                <w:color w:val="auto"/>
                <w:highlight w:val="none"/>
              </w:rPr>
              <w:t xml:space="preserve">交易平台网上递交电子投标文件的，不再读取提交的光盘或 </w:t>
            </w:r>
            <w:r>
              <w:rPr>
                <w:rFonts w:ascii="Times New Roman" w:hAnsi="Times New Roman" w:eastAsia="Times New Roman" w:cs="Times New Roman"/>
                <w:color w:val="auto"/>
                <w:highlight w:val="none"/>
              </w:rPr>
              <w:t>U</w:t>
            </w:r>
            <w:r>
              <w:rPr>
                <w:rFonts w:ascii="Times New Roman" w:hAnsi="Times New Roman" w:eastAsia="Times New Roman" w:cs="Times New Roman"/>
                <w:color w:val="auto"/>
                <w:spacing w:val="6"/>
                <w:highlight w:val="none"/>
              </w:rPr>
              <w:t xml:space="preserve">  </w:t>
            </w:r>
            <w:r>
              <w:rPr>
                <w:color w:val="auto"/>
                <w:spacing w:val="-1"/>
                <w:highlight w:val="none"/>
              </w:rPr>
              <w:t>盘。投标人也可不提交备用光盘或</w:t>
            </w:r>
            <w:r>
              <w:rPr>
                <w:color w:val="auto"/>
                <w:spacing w:val="-39"/>
                <w:highlight w:val="none"/>
              </w:rPr>
              <w:t xml:space="preserve"> </w:t>
            </w:r>
            <w:r>
              <w:rPr>
                <w:rFonts w:ascii="Times New Roman" w:hAnsi="Times New Roman" w:eastAsia="Times New Roman" w:cs="Times New Roman"/>
                <w:color w:val="auto"/>
                <w:spacing w:val="-1"/>
                <w:highlight w:val="none"/>
              </w:rPr>
              <w:t xml:space="preserve">U </w:t>
            </w:r>
            <w:r>
              <w:rPr>
                <w:color w:val="auto"/>
                <w:spacing w:val="-1"/>
                <w:highlight w:val="none"/>
              </w:rPr>
              <w:t>盘。</w:t>
            </w:r>
          </w:p>
          <w:p w14:paraId="5CE14611">
            <w:pPr>
              <w:pStyle w:val="10"/>
              <w:spacing w:before="22" w:line="221" w:lineRule="auto"/>
              <w:ind w:left="113"/>
              <w:rPr>
                <w:color w:val="auto"/>
                <w:highlight w:val="none"/>
              </w:rPr>
            </w:pPr>
            <w:r>
              <w:rPr>
                <w:color w:val="auto"/>
                <w:spacing w:val="-2"/>
                <w:highlight w:val="none"/>
              </w:rPr>
              <w:t>补救方案</w:t>
            </w:r>
          </w:p>
          <w:p w14:paraId="7C8911DB">
            <w:pPr>
              <w:pStyle w:val="10"/>
              <w:spacing w:before="19" w:line="221" w:lineRule="auto"/>
              <w:ind w:left="109"/>
              <w:rPr>
                <w:color w:val="auto"/>
                <w:highlight w:val="none"/>
              </w:rPr>
            </w:pPr>
            <w:r>
              <w:rPr>
                <w:rFonts w:ascii="Times New Roman" w:hAnsi="Times New Roman" w:eastAsia="Times New Roman" w:cs="Times New Roman"/>
                <w:color w:val="auto"/>
                <w:spacing w:val="-1"/>
                <w:highlight w:val="none"/>
              </w:rPr>
              <w:t>2.</w:t>
            </w:r>
            <w:r>
              <w:rPr>
                <w:color w:val="auto"/>
                <w:spacing w:val="-1"/>
                <w:highlight w:val="none"/>
              </w:rPr>
              <w:t>（</w:t>
            </w:r>
            <w:r>
              <w:rPr>
                <w:rFonts w:ascii="Times New Roman" w:hAnsi="Times New Roman" w:eastAsia="Times New Roman" w:cs="Times New Roman"/>
                <w:color w:val="auto"/>
                <w:spacing w:val="-1"/>
                <w:highlight w:val="none"/>
              </w:rPr>
              <w:t>1</w:t>
            </w:r>
            <w:r>
              <w:rPr>
                <w:color w:val="auto"/>
                <w:spacing w:val="-1"/>
                <w:highlight w:val="none"/>
              </w:rPr>
              <w:t>）投标文件解密失败的补救方案：</w:t>
            </w:r>
          </w:p>
          <w:p w14:paraId="39A77BDB">
            <w:pPr>
              <w:pStyle w:val="10"/>
              <w:spacing w:before="24" w:line="236" w:lineRule="auto"/>
              <w:ind w:left="112" w:right="30"/>
              <w:rPr>
                <w:color w:val="auto"/>
                <w:highlight w:val="none"/>
              </w:rPr>
            </w:pPr>
            <w:r>
              <w:rPr>
                <w:color w:val="auto"/>
                <w:spacing w:val="-3"/>
                <w:highlight w:val="none"/>
              </w:rPr>
              <w:t>在规定时间内，因投标人之外原因（指网络瘫痪、服务器损坏、</w:t>
            </w:r>
            <w:r>
              <w:rPr>
                <w:color w:val="auto"/>
                <w:spacing w:val="9"/>
                <w:highlight w:val="none"/>
              </w:rPr>
              <w:t xml:space="preserve"> </w:t>
            </w:r>
            <w:r>
              <w:rPr>
                <w:color w:val="auto"/>
                <w:spacing w:val="2"/>
                <w:highlight w:val="none"/>
              </w:rPr>
              <w:t>交易系统故障短期无法恢复）导致的电子投标文件解密失败，</w:t>
            </w:r>
            <w:r>
              <w:rPr>
                <w:color w:val="auto"/>
                <w:spacing w:val="1"/>
                <w:highlight w:val="none"/>
              </w:rPr>
              <w:t xml:space="preserve"> </w:t>
            </w:r>
            <w:r>
              <w:rPr>
                <w:color w:val="auto"/>
                <w:spacing w:val="-1"/>
                <w:highlight w:val="none"/>
              </w:rPr>
              <w:t>在开标现场读取光盘或</w:t>
            </w:r>
            <w:r>
              <w:rPr>
                <w:color w:val="auto"/>
                <w:spacing w:val="-26"/>
                <w:highlight w:val="none"/>
              </w:rPr>
              <w:t xml:space="preserve"> </w:t>
            </w:r>
            <w:r>
              <w:rPr>
                <w:rFonts w:ascii="Times New Roman" w:hAnsi="Times New Roman" w:eastAsia="Times New Roman" w:cs="Times New Roman"/>
                <w:color w:val="auto"/>
                <w:spacing w:val="-1"/>
                <w:highlight w:val="none"/>
              </w:rPr>
              <w:t>U</w:t>
            </w:r>
            <w:r>
              <w:rPr>
                <w:rFonts w:ascii="Times New Roman" w:hAnsi="Times New Roman" w:eastAsia="Times New Roman" w:cs="Times New Roman"/>
                <w:color w:val="auto"/>
                <w:spacing w:val="17"/>
                <w:highlight w:val="none"/>
              </w:rPr>
              <w:t xml:space="preserve"> </w:t>
            </w:r>
            <w:r>
              <w:rPr>
                <w:color w:val="auto"/>
                <w:spacing w:val="-1"/>
                <w:highlight w:val="none"/>
              </w:rPr>
              <w:t>盘内容，继续开标程序。评标委员会</w:t>
            </w:r>
            <w:r>
              <w:rPr>
                <w:color w:val="auto"/>
                <w:highlight w:val="none"/>
              </w:rPr>
              <w:t xml:space="preserve"> </w:t>
            </w:r>
            <w:r>
              <w:rPr>
                <w:color w:val="auto"/>
                <w:spacing w:val="-1"/>
                <w:highlight w:val="none"/>
              </w:rPr>
              <w:t>对其投标文件的评审以光盘或</w:t>
            </w:r>
            <w:r>
              <w:rPr>
                <w:color w:val="auto"/>
                <w:spacing w:val="-29"/>
                <w:highlight w:val="none"/>
              </w:rPr>
              <w:t xml:space="preserve"> </w:t>
            </w:r>
            <w:r>
              <w:rPr>
                <w:rFonts w:ascii="Times New Roman" w:hAnsi="Times New Roman" w:eastAsia="Times New Roman" w:cs="Times New Roman"/>
                <w:color w:val="auto"/>
                <w:spacing w:val="-1"/>
                <w:highlight w:val="none"/>
              </w:rPr>
              <w:t>U</w:t>
            </w:r>
            <w:r>
              <w:rPr>
                <w:rFonts w:ascii="Times New Roman" w:hAnsi="Times New Roman" w:eastAsia="Times New Roman" w:cs="Times New Roman"/>
                <w:color w:val="auto"/>
                <w:spacing w:val="20"/>
                <w:highlight w:val="none"/>
              </w:rPr>
              <w:t xml:space="preserve"> </w:t>
            </w:r>
            <w:r>
              <w:rPr>
                <w:color w:val="auto"/>
                <w:spacing w:val="-1"/>
                <w:highlight w:val="none"/>
              </w:rPr>
              <w:t>盘内容为准。因投标人之外原</w:t>
            </w:r>
            <w:r>
              <w:rPr>
                <w:color w:val="auto"/>
                <w:highlight w:val="none"/>
              </w:rPr>
              <w:t xml:space="preserve"> </w:t>
            </w:r>
            <w:r>
              <w:rPr>
                <w:color w:val="auto"/>
                <w:spacing w:val="-1"/>
                <w:highlight w:val="none"/>
              </w:rPr>
              <w:t>因解密失败且未递交电子光盘或</w:t>
            </w:r>
            <w:r>
              <w:rPr>
                <w:color w:val="auto"/>
                <w:spacing w:val="-53"/>
                <w:highlight w:val="none"/>
              </w:rPr>
              <w:t xml:space="preserve"> </w:t>
            </w:r>
            <w:r>
              <w:rPr>
                <w:rFonts w:ascii="Times New Roman" w:hAnsi="Times New Roman" w:eastAsia="Times New Roman" w:cs="Times New Roman"/>
                <w:color w:val="auto"/>
                <w:spacing w:val="-1"/>
                <w:highlight w:val="none"/>
              </w:rPr>
              <w:t xml:space="preserve">U </w:t>
            </w:r>
            <w:r>
              <w:rPr>
                <w:color w:val="auto"/>
                <w:spacing w:val="-1"/>
                <w:highlight w:val="none"/>
              </w:rPr>
              <w:t>盘的，视为撤回</w:t>
            </w:r>
            <w:r>
              <w:rPr>
                <w:color w:val="auto"/>
                <w:spacing w:val="-2"/>
                <w:highlight w:val="none"/>
              </w:rPr>
              <w:t>投标文件。</w:t>
            </w:r>
            <w:r>
              <w:rPr>
                <w:color w:val="auto"/>
                <w:highlight w:val="none"/>
              </w:rPr>
              <w:t xml:space="preserve">  </w:t>
            </w:r>
            <w:r>
              <w:rPr>
                <w:color w:val="auto"/>
                <w:spacing w:val="-1"/>
                <w:highlight w:val="none"/>
              </w:rPr>
              <w:t>（</w:t>
            </w:r>
            <w:r>
              <w:rPr>
                <w:rFonts w:ascii="Times New Roman" w:hAnsi="Times New Roman" w:eastAsia="Times New Roman" w:cs="Times New Roman"/>
                <w:color w:val="auto"/>
                <w:spacing w:val="-1"/>
                <w:highlight w:val="none"/>
              </w:rPr>
              <w:t>2</w:t>
            </w:r>
            <w:r>
              <w:rPr>
                <w:color w:val="auto"/>
                <w:spacing w:val="-1"/>
                <w:highlight w:val="none"/>
              </w:rPr>
              <w:t>）评标时突发情况的补救方案</w:t>
            </w:r>
          </w:p>
          <w:p w14:paraId="12F2C30F">
            <w:pPr>
              <w:pStyle w:val="10"/>
              <w:spacing w:before="23" w:line="233" w:lineRule="auto"/>
              <w:ind w:left="115" w:right="104" w:hanging="1"/>
              <w:rPr>
                <w:color w:val="auto"/>
                <w:highlight w:val="none"/>
              </w:rPr>
            </w:pPr>
            <w:r>
              <w:rPr>
                <w:color w:val="auto"/>
                <w:spacing w:val="2"/>
                <w:highlight w:val="none"/>
              </w:rPr>
              <w:t>若遇不可抗力发生（指网络瘫痪、服务器损坏、交易系统故障</w:t>
            </w:r>
            <w:r>
              <w:rPr>
                <w:color w:val="auto"/>
                <w:spacing w:val="5"/>
                <w:highlight w:val="none"/>
              </w:rPr>
              <w:t xml:space="preserve"> </w:t>
            </w:r>
            <w:r>
              <w:rPr>
                <w:color w:val="auto"/>
                <w:spacing w:val="2"/>
                <w:highlight w:val="none"/>
              </w:rPr>
              <w:t>短期无法恢复等因素</w:t>
            </w:r>
            <w:r>
              <w:rPr>
                <w:color w:val="auto"/>
                <w:spacing w:val="1"/>
                <w:highlight w:val="none"/>
              </w:rPr>
              <w:t>），</w:t>
            </w:r>
            <w:r>
              <w:rPr>
                <w:color w:val="auto"/>
                <w:spacing w:val="2"/>
                <w:highlight w:val="none"/>
              </w:rPr>
              <w:t>由评标委员会开启投标人递交的全部</w:t>
            </w:r>
            <w:r>
              <w:rPr>
                <w:color w:val="auto"/>
                <w:highlight w:val="none"/>
              </w:rPr>
              <w:t xml:space="preserve"> </w:t>
            </w:r>
            <w:r>
              <w:rPr>
                <w:color w:val="auto"/>
                <w:spacing w:val="-1"/>
                <w:highlight w:val="none"/>
              </w:rPr>
              <w:t>投标文件光盘或</w:t>
            </w:r>
            <w:r>
              <w:rPr>
                <w:color w:val="auto"/>
                <w:spacing w:val="-50"/>
                <w:highlight w:val="none"/>
              </w:rPr>
              <w:t xml:space="preserve"> </w:t>
            </w:r>
            <w:r>
              <w:rPr>
                <w:rFonts w:ascii="Times New Roman" w:hAnsi="Times New Roman" w:eastAsia="Times New Roman" w:cs="Times New Roman"/>
                <w:color w:val="auto"/>
                <w:spacing w:val="-1"/>
                <w:highlight w:val="none"/>
              </w:rPr>
              <w:t xml:space="preserve">U </w:t>
            </w:r>
            <w:r>
              <w:rPr>
                <w:color w:val="auto"/>
                <w:spacing w:val="-1"/>
                <w:highlight w:val="none"/>
              </w:rPr>
              <w:t>盘，并按光盘或</w:t>
            </w:r>
            <w:r>
              <w:rPr>
                <w:color w:val="auto"/>
                <w:spacing w:val="-53"/>
                <w:highlight w:val="none"/>
              </w:rPr>
              <w:t xml:space="preserve"> </w:t>
            </w:r>
            <w:r>
              <w:rPr>
                <w:rFonts w:ascii="Times New Roman" w:hAnsi="Times New Roman" w:eastAsia="Times New Roman" w:cs="Times New Roman"/>
                <w:color w:val="auto"/>
                <w:spacing w:val="-1"/>
                <w:highlight w:val="none"/>
              </w:rPr>
              <w:t xml:space="preserve">U </w:t>
            </w:r>
            <w:r>
              <w:rPr>
                <w:color w:val="auto"/>
                <w:spacing w:val="-1"/>
                <w:highlight w:val="none"/>
              </w:rPr>
              <w:t>盘内容进行评审。</w:t>
            </w:r>
          </w:p>
          <w:p w14:paraId="0500A42F">
            <w:pPr>
              <w:pStyle w:val="10"/>
              <w:spacing w:before="19" w:line="223" w:lineRule="auto"/>
              <w:ind w:left="114" w:right="123" w:firstLine="4"/>
              <w:rPr>
                <w:color w:val="auto"/>
                <w:highlight w:val="none"/>
              </w:rPr>
            </w:pPr>
            <w:r>
              <w:rPr>
                <w:color w:val="auto"/>
                <w:spacing w:val="-3"/>
                <w:highlight w:val="none"/>
              </w:rPr>
              <w:t>（</w:t>
            </w:r>
            <w:r>
              <w:rPr>
                <w:rFonts w:ascii="Times New Roman" w:hAnsi="Times New Roman" w:eastAsia="Times New Roman" w:cs="Times New Roman"/>
                <w:color w:val="auto"/>
                <w:spacing w:val="-3"/>
                <w:highlight w:val="none"/>
              </w:rPr>
              <w:t>3</w:t>
            </w:r>
            <w:r>
              <w:rPr>
                <w:color w:val="auto"/>
                <w:spacing w:val="-3"/>
                <w:highlight w:val="none"/>
              </w:rPr>
              <w:t>）除发生上述情况外，开标评标均以投标人通过交易平台网</w:t>
            </w:r>
            <w:r>
              <w:rPr>
                <w:color w:val="auto"/>
                <w:spacing w:val="14"/>
                <w:highlight w:val="none"/>
              </w:rPr>
              <w:t xml:space="preserve"> </w:t>
            </w:r>
            <w:r>
              <w:rPr>
                <w:color w:val="auto"/>
                <w:spacing w:val="-2"/>
                <w:highlight w:val="none"/>
              </w:rPr>
              <w:t>上递交的电子投标文件为准。</w:t>
            </w:r>
          </w:p>
        </w:tc>
      </w:tr>
      <w:tr w14:paraId="7848D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1106" w:type="dxa"/>
            <w:vAlign w:val="top"/>
          </w:tcPr>
          <w:p w14:paraId="506D303D">
            <w:pPr>
              <w:spacing w:line="411" w:lineRule="auto"/>
              <w:rPr>
                <w:rFonts w:ascii="Arial"/>
                <w:color w:val="auto"/>
                <w:sz w:val="21"/>
                <w:highlight w:val="none"/>
              </w:rPr>
            </w:pPr>
          </w:p>
          <w:p w14:paraId="72059AC9">
            <w:pPr>
              <w:pStyle w:val="10"/>
              <w:spacing w:before="68" w:line="183" w:lineRule="auto"/>
              <w:ind w:left="131"/>
              <w:rPr>
                <w:color w:val="auto"/>
                <w:highlight w:val="none"/>
              </w:rPr>
            </w:pPr>
            <w:r>
              <w:rPr>
                <w:color w:val="auto"/>
                <w:spacing w:val="-5"/>
                <w:highlight w:val="none"/>
              </w:rPr>
              <w:t>10.1</w:t>
            </w:r>
          </w:p>
        </w:tc>
        <w:tc>
          <w:tcPr>
            <w:tcW w:w="2267" w:type="dxa"/>
            <w:vAlign w:val="top"/>
          </w:tcPr>
          <w:p w14:paraId="28F2313A">
            <w:pPr>
              <w:spacing w:line="377" w:lineRule="auto"/>
              <w:rPr>
                <w:rFonts w:ascii="Arial"/>
                <w:color w:val="auto"/>
                <w:sz w:val="21"/>
                <w:highlight w:val="none"/>
              </w:rPr>
            </w:pPr>
          </w:p>
          <w:p w14:paraId="3F976DC8">
            <w:pPr>
              <w:pStyle w:val="10"/>
              <w:spacing w:before="69" w:line="221" w:lineRule="auto"/>
              <w:ind w:left="114"/>
              <w:rPr>
                <w:color w:val="auto"/>
                <w:highlight w:val="none"/>
              </w:rPr>
            </w:pPr>
            <w:r>
              <w:rPr>
                <w:color w:val="auto"/>
                <w:spacing w:val="-3"/>
                <w:highlight w:val="none"/>
              </w:rPr>
              <w:t>未尽事宜</w:t>
            </w:r>
          </w:p>
        </w:tc>
        <w:tc>
          <w:tcPr>
            <w:tcW w:w="5954" w:type="dxa"/>
            <w:vAlign w:val="top"/>
          </w:tcPr>
          <w:p w14:paraId="5D77E46D">
            <w:pPr>
              <w:pStyle w:val="10"/>
              <w:spacing w:before="115" w:line="266" w:lineRule="auto"/>
              <w:ind w:left="112" w:right="147" w:firstLine="1"/>
              <w:jc w:val="both"/>
              <w:rPr>
                <w:color w:val="auto"/>
                <w:highlight w:val="none"/>
              </w:rPr>
            </w:pPr>
            <w:r>
              <w:rPr>
                <w:color w:val="auto"/>
                <w:spacing w:val="-1"/>
                <w:highlight w:val="none"/>
              </w:rPr>
              <w:t>本招标文件未尽事宜按《中华人民共和国招标投标法》、《中</w:t>
            </w:r>
            <w:r>
              <w:rPr>
                <w:color w:val="auto"/>
                <w:highlight w:val="none"/>
              </w:rPr>
              <w:t xml:space="preserve"> </w:t>
            </w:r>
            <w:r>
              <w:rPr>
                <w:color w:val="auto"/>
                <w:spacing w:val="-3"/>
                <w:highlight w:val="none"/>
              </w:rPr>
              <w:t>华人民共和国招标投标法实施条例》、《广东省实施&lt;</w:t>
            </w:r>
            <w:r>
              <w:rPr>
                <w:color w:val="auto"/>
                <w:spacing w:val="-4"/>
                <w:highlight w:val="none"/>
              </w:rPr>
              <w:t>中华人民</w:t>
            </w:r>
            <w:r>
              <w:rPr>
                <w:color w:val="auto"/>
                <w:highlight w:val="none"/>
              </w:rPr>
              <w:t xml:space="preserve"> </w:t>
            </w:r>
            <w:r>
              <w:rPr>
                <w:color w:val="auto"/>
                <w:spacing w:val="-1"/>
                <w:highlight w:val="none"/>
              </w:rPr>
              <w:t>共和国招标投标法&gt;办法》及地方规定执行。</w:t>
            </w:r>
          </w:p>
        </w:tc>
      </w:tr>
      <w:tr w14:paraId="2C7C8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106" w:type="dxa"/>
            <w:vAlign w:val="top"/>
          </w:tcPr>
          <w:p w14:paraId="5DB22610">
            <w:pPr>
              <w:spacing w:line="260" w:lineRule="auto"/>
              <w:rPr>
                <w:rFonts w:ascii="Arial"/>
                <w:color w:val="auto"/>
                <w:sz w:val="21"/>
                <w:highlight w:val="none"/>
              </w:rPr>
            </w:pPr>
          </w:p>
          <w:p w14:paraId="2E03F502">
            <w:pPr>
              <w:pStyle w:val="10"/>
              <w:spacing w:before="69" w:line="183" w:lineRule="auto"/>
              <w:ind w:left="131"/>
              <w:rPr>
                <w:color w:val="auto"/>
                <w:highlight w:val="none"/>
              </w:rPr>
            </w:pPr>
            <w:r>
              <w:rPr>
                <w:color w:val="auto"/>
                <w:spacing w:val="-6"/>
                <w:highlight w:val="none"/>
              </w:rPr>
              <w:t>10.3</w:t>
            </w:r>
          </w:p>
        </w:tc>
        <w:tc>
          <w:tcPr>
            <w:tcW w:w="2267" w:type="dxa"/>
            <w:vAlign w:val="top"/>
          </w:tcPr>
          <w:p w14:paraId="6ECB8DBD">
            <w:pPr>
              <w:pStyle w:val="10"/>
              <w:spacing w:before="252" w:line="221" w:lineRule="auto"/>
              <w:ind w:left="110"/>
              <w:rPr>
                <w:color w:val="auto"/>
                <w:highlight w:val="none"/>
              </w:rPr>
            </w:pPr>
            <w:r>
              <w:rPr>
                <w:color w:val="auto"/>
                <w:spacing w:val="-1"/>
                <w:highlight w:val="none"/>
              </w:rPr>
              <w:t>评标所需资料的原件</w:t>
            </w:r>
          </w:p>
        </w:tc>
        <w:tc>
          <w:tcPr>
            <w:tcW w:w="5954" w:type="dxa"/>
            <w:vAlign w:val="top"/>
          </w:tcPr>
          <w:p w14:paraId="15539EB2">
            <w:pPr>
              <w:pStyle w:val="10"/>
              <w:spacing w:before="231" w:line="220" w:lineRule="auto"/>
              <w:ind w:left="114"/>
              <w:rPr>
                <w:color w:val="auto"/>
                <w:highlight w:val="none"/>
              </w:rPr>
            </w:pPr>
            <w:r>
              <w:rPr>
                <w:color w:val="auto"/>
                <w:spacing w:val="-5"/>
                <w:highlight w:val="none"/>
              </w:rPr>
              <w:t>无需提供。</w:t>
            </w:r>
          </w:p>
        </w:tc>
      </w:tr>
      <w:tr w14:paraId="45049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106" w:type="dxa"/>
            <w:vAlign w:val="top"/>
          </w:tcPr>
          <w:p w14:paraId="5FDE0650">
            <w:pPr>
              <w:spacing w:line="261" w:lineRule="auto"/>
              <w:rPr>
                <w:rFonts w:ascii="Arial"/>
                <w:color w:val="auto"/>
                <w:sz w:val="21"/>
                <w:highlight w:val="none"/>
              </w:rPr>
            </w:pPr>
          </w:p>
          <w:p w14:paraId="14E3D97A">
            <w:pPr>
              <w:pStyle w:val="10"/>
              <w:spacing w:before="68" w:line="183" w:lineRule="auto"/>
              <w:ind w:left="131"/>
              <w:rPr>
                <w:color w:val="auto"/>
                <w:highlight w:val="none"/>
              </w:rPr>
            </w:pPr>
            <w:r>
              <w:rPr>
                <w:color w:val="auto"/>
                <w:spacing w:val="-6"/>
                <w:highlight w:val="none"/>
              </w:rPr>
              <w:t>10.4</w:t>
            </w:r>
          </w:p>
        </w:tc>
        <w:tc>
          <w:tcPr>
            <w:tcW w:w="2267" w:type="dxa"/>
            <w:vAlign w:val="top"/>
          </w:tcPr>
          <w:p w14:paraId="49984AB7">
            <w:pPr>
              <w:pStyle w:val="10"/>
              <w:spacing w:before="254" w:line="221" w:lineRule="auto"/>
              <w:ind w:left="114"/>
              <w:rPr>
                <w:color w:val="auto"/>
                <w:highlight w:val="none"/>
              </w:rPr>
            </w:pPr>
            <w:r>
              <w:rPr>
                <w:color w:val="auto"/>
                <w:spacing w:val="-2"/>
                <w:highlight w:val="none"/>
              </w:rPr>
              <w:t>投标人名称</w:t>
            </w:r>
          </w:p>
        </w:tc>
        <w:tc>
          <w:tcPr>
            <w:tcW w:w="5954" w:type="dxa"/>
            <w:vAlign w:val="top"/>
          </w:tcPr>
          <w:p w14:paraId="42B91CFC">
            <w:pPr>
              <w:pStyle w:val="10"/>
              <w:spacing w:before="75" w:line="263" w:lineRule="auto"/>
              <w:ind w:left="115" w:right="167" w:hanging="1"/>
              <w:rPr>
                <w:color w:val="auto"/>
                <w:highlight w:val="none"/>
              </w:rPr>
            </w:pPr>
            <w:r>
              <w:rPr>
                <w:color w:val="auto"/>
                <w:highlight w:val="none"/>
              </w:rPr>
              <w:t>投标文件落款其他内容中的涉及</w:t>
            </w:r>
            <w:r>
              <w:rPr>
                <w:color w:val="auto"/>
                <w:spacing w:val="-1"/>
                <w:highlight w:val="none"/>
              </w:rPr>
              <w:t>投标人名称的地方应填写</w:t>
            </w:r>
            <w:r>
              <w:rPr>
                <w:rFonts w:hint="eastAsia"/>
                <w:color w:val="auto"/>
                <w:spacing w:val="-1"/>
                <w:highlight w:val="none"/>
                <w:lang w:val="en-US" w:eastAsia="zh-CN"/>
              </w:rPr>
              <w:t>投标人</w:t>
            </w:r>
            <w:r>
              <w:rPr>
                <w:color w:val="auto"/>
                <w:spacing w:val="-1"/>
                <w:highlight w:val="none"/>
              </w:rPr>
              <w:t>的单位全称</w:t>
            </w:r>
            <w:r>
              <w:rPr>
                <w:color w:val="auto"/>
                <w:spacing w:val="-4"/>
                <w:highlight w:val="none"/>
              </w:rPr>
              <w:t>。</w:t>
            </w:r>
          </w:p>
        </w:tc>
      </w:tr>
      <w:tr w14:paraId="12659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106" w:type="dxa"/>
            <w:vAlign w:val="top"/>
          </w:tcPr>
          <w:p w14:paraId="479D6899">
            <w:pPr>
              <w:spacing w:line="299" w:lineRule="auto"/>
              <w:rPr>
                <w:rFonts w:ascii="Arial"/>
                <w:color w:val="auto"/>
                <w:sz w:val="21"/>
                <w:highlight w:val="none"/>
              </w:rPr>
            </w:pPr>
          </w:p>
          <w:p w14:paraId="14D9AEB9">
            <w:pPr>
              <w:spacing w:line="299" w:lineRule="auto"/>
              <w:rPr>
                <w:rFonts w:ascii="Arial"/>
                <w:color w:val="auto"/>
                <w:sz w:val="21"/>
                <w:highlight w:val="none"/>
              </w:rPr>
            </w:pPr>
          </w:p>
          <w:p w14:paraId="38BEBF3F">
            <w:pPr>
              <w:pStyle w:val="10"/>
              <w:spacing w:before="68" w:line="183" w:lineRule="auto"/>
              <w:ind w:left="131"/>
              <w:rPr>
                <w:color w:val="auto"/>
                <w:highlight w:val="none"/>
              </w:rPr>
            </w:pPr>
            <w:r>
              <w:rPr>
                <w:color w:val="auto"/>
                <w:spacing w:val="-6"/>
                <w:highlight w:val="none"/>
              </w:rPr>
              <w:t>10.5</w:t>
            </w:r>
          </w:p>
        </w:tc>
        <w:tc>
          <w:tcPr>
            <w:tcW w:w="2267" w:type="dxa"/>
            <w:vAlign w:val="top"/>
          </w:tcPr>
          <w:p w14:paraId="65BB0818">
            <w:pPr>
              <w:spacing w:line="260" w:lineRule="auto"/>
              <w:rPr>
                <w:rFonts w:ascii="Arial"/>
                <w:color w:val="auto"/>
                <w:sz w:val="21"/>
                <w:highlight w:val="none"/>
              </w:rPr>
            </w:pPr>
          </w:p>
          <w:p w14:paraId="1E485589">
            <w:pPr>
              <w:spacing w:line="261" w:lineRule="auto"/>
              <w:rPr>
                <w:rFonts w:ascii="Arial"/>
                <w:color w:val="auto"/>
                <w:sz w:val="21"/>
                <w:highlight w:val="none"/>
              </w:rPr>
            </w:pPr>
          </w:p>
          <w:p w14:paraId="2ADADE19">
            <w:pPr>
              <w:pStyle w:val="10"/>
              <w:spacing w:before="68" w:line="221" w:lineRule="auto"/>
              <w:ind w:left="118"/>
              <w:rPr>
                <w:color w:val="auto"/>
                <w:highlight w:val="none"/>
              </w:rPr>
            </w:pPr>
            <w:r>
              <w:rPr>
                <w:color w:val="auto"/>
                <w:spacing w:val="-2"/>
                <w:highlight w:val="none"/>
              </w:rPr>
              <w:t>否决性条款汇总</w:t>
            </w:r>
          </w:p>
        </w:tc>
        <w:tc>
          <w:tcPr>
            <w:tcW w:w="5954" w:type="dxa"/>
            <w:vAlign w:val="top"/>
          </w:tcPr>
          <w:p w14:paraId="068A2B32">
            <w:pPr>
              <w:pStyle w:val="10"/>
              <w:spacing w:before="104" w:line="247" w:lineRule="auto"/>
              <w:ind w:left="114" w:right="171" w:firstLine="35"/>
              <w:rPr>
                <w:color w:val="auto"/>
                <w:highlight w:val="none"/>
              </w:rPr>
            </w:pPr>
            <w:r>
              <w:rPr>
                <w:color w:val="auto"/>
                <w:spacing w:val="-2"/>
                <w:highlight w:val="none"/>
              </w:rPr>
              <w:t>(1)投标文件有一项不符合招标文件第3章评标办法形式评审标</w:t>
            </w:r>
            <w:r>
              <w:rPr>
                <w:color w:val="auto"/>
                <w:spacing w:val="13"/>
                <w:highlight w:val="none"/>
              </w:rPr>
              <w:t xml:space="preserve"> </w:t>
            </w:r>
            <w:r>
              <w:rPr>
                <w:color w:val="auto"/>
                <w:spacing w:val="-1"/>
                <w:highlight w:val="none"/>
              </w:rPr>
              <w:t>准、资格评审标准、响应性评审标准的；</w:t>
            </w:r>
          </w:p>
          <w:p w14:paraId="3613A68B">
            <w:pPr>
              <w:pStyle w:val="10"/>
              <w:spacing w:before="63" w:line="220" w:lineRule="auto"/>
              <w:ind w:left="150"/>
              <w:rPr>
                <w:color w:val="auto"/>
                <w:highlight w:val="none"/>
              </w:rPr>
            </w:pPr>
            <w:r>
              <w:rPr>
                <w:color w:val="auto"/>
                <w:spacing w:val="-4"/>
                <w:highlight w:val="none"/>
              </w:rPr>
              <w:t>(2)出现第2章“投标人须知</w:t>
            </w:r>
            <w:r>
              <w:rPr>
                <w:color w:val="auto"/>
                <w:spacing w:val="-60"/>
                <w:highlight w:val="none"/>
              </w:rPr>
              <w:t xml:space="preserve"> </w:t>
            </w:r>
            <w:r>
              <w:rPr>
                <w:color w:val="auto"/>
                <w:spacing w:val="-4"/>
                <w:highlight w:val="none"/>
              </w:rPr>
              <w:t>”第1.4.3项任何一种情形的；</w:t>
            </w:r>
          </w:p>
          <w:p w14:paraId="451FD531">
            <w:pPr>
              <w:pStyle w:val="10"/>
              <w:spacing w:before="61" w:line="220" w:lineRule="auto"/>
              <w:ind w:left="150"/>
              <w:rPr>
                <w:color w:val="auto"/>
                <w:highlight w:val="none"/>
              </w:rPr>
            </w:pPr>
            <w:r>
              <w:rPr>
                <w:color w:val="auto"/>
                <w:spacing w:val="-3"/>
                <w:highlight w:val="none"/>
              </w:rPr>
              <w:t>(3)不按评标委员会要求澄清、说明或补正的。</w:t>
            </w:r>
          </w:p>
        </w:tc>
      </w:tr>
    </w:tbl>
    <w:p w14:paraId="298834DA">
      <w:pPr>
        <w:pStyle w:val="4"/>
        <w:spacing w:line="478" w:lineRule="auto"/>
        <w:rPr>
          <w:color w:val="auto"/>
          <w:highlight w:val="none"/>
        </w:rPr>
      </w:pPr>
    </w:p>
    <w:p w14:paraId="74829402">
      <w:pPr>
        <w:rPr>
          <w:rFonts w:ascii="宋体" w:hAnsi="宋体" w:eastAsia="宋体" w:cs="宋体"/>
          <w:b/>
          <w:bCs/>
          <w:color w:val="auto"/>
          <w:spacing w:val="-12"/>
          <w:sz w:val="28"/>
          <w:szCs w:val="28"/>
          <w:highlight w:val="none"/>
        </w:rPr>
      </w:pPr>
      <w:r>
        <w:rPr>
          <w:rFonts w:ascii="宋体" w:hAnsi="宋体" w:eastAsia="宋体" w:cs="宋体"/>
          <w:b/>
          <w:bCs/>
          <w:color w:val="auto"/>
          <w:spacing w:val="-12"/>
          <w:sz w:val="28"/>
          <w:szCs w:val="28"/>
          <w:highlight w:val="none"/>
        </w:rPr>
        <w:br w:type="page"/>
      </w:r>
    </w:p>
    <w:p w14:paraId="2E1CF8BC">
      <w:pPr>
        <w:spacing w:before="91" w:line="221" w:lineRule="auto"/>
        <w:ind w:left="144"/>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1.</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12"/>
          <w:sz w:val="28"/>
          <w:szCs w:val="28"/>
          <w:highlight w:val="none"/>
        </w:rPr>
        <w:t>总则</w:t>
      </w:r>
    </w:p>
    <w:p w14:paraId="321744DB">
      <w:pPr>
        <w:pStyle w:val="4"/>
        <w:spacing w:line="455" w:lineRule="auto"/>
        <w:rPr>
          <w:color w:val="auto"/>
          <w:highlight w:val="none"/>
        </w:rPr>
      </w:pPr>
    </w:p>
    <w:p w14:paraId="6472D965">
      <w:pPr>
        <w:spacing w:before="91" w:line="220" w:lineRule="auto"/>
        <w:ind w:left="281"/>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1.1 招标项目概况</w:t>
      </w:r>
    </w:p>
    <w:p w14:paraId="78736066">
      <w:pPr>
        <w:pStyle w:val="4"/>
        <w:spacing w:line="316" w:lineRule="auto"/>
        <w:rPr>
          <w:color w:val="auto"/>
          <w:highlight w:val="none"/>
        </w:rPr>
      </w:pPr>
    </w:p>
    <w:p w14:paraId="0A725B32">
      <w:pPr>
        <w:spacing w:before="69" w:line="338" w:lineRule="auto"/>
        <w:ind w:left="121" w:right="189" w:firstLine="434"/>
        <w:rPr>
          <w:rFonts w:ascii="宋体" w:hAnsi="宋体" w:eastAsia="宋体" w:cs="宋体"/>
          <w:color w:val="auto"/>
          <w:sz w:val="21"/>
          <w:szCs w:val="21"/>
          <w:highlight w:val="none"/>
        </w:rPr>
      </w:pPr>
      <w:r>
        <w:rPr>
          <w:rFonts w:ascii="宋体" w:hAnsi="宋体" w:eastAsia="宋体" w:cs="宋体"/>
          <w:color w:val="auto"/>
          <w:sz w:val="21"/>
          <w:szCs w:val="21"/>
          <w:highlight w:val="none"/>
        </w:rPr>
        <w:t>1.1.1 根据《中华人民共和国招标投</w:t>
      </w:r>
      <w:r>
        <w:rPr>
          <w:rFonts w:ascii="宋体" w:hAnsi="宋体" w:eastAsia="宋体" w:cs="宋体"/>
          <w:color w:val="auto"/>
          <w:spacing w:val="-1"/>
          <w:sz w:val="21"/>
          <w:szCs w:val="21"/>
          <w:highlight w:val="none"/>
        </w:rPr>
        <w:t>标法》、《中华人民共和国招标投标法实施条例》等有关</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法律、法规和规章的规定，本招标项目已具备招标条件，现对设计进行招标。</w:t>
      </w:r>
    </w:p>
    <w:p w14:paraId="430BFD64">
      <w:pPr>
        <w:spacing w:before="31" w:line="220" w:lineRule="auto"/>
        <w:ind w:left="5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1.1.2 招标人：见投标人须知前附表。</w:t>
      </w:r>
    </w:p>
    <w:p w14:paraId="6FDF81AB">
      <w:pPr>
        <w:spacing w:before="148" w:line="220" w:lineRule="auto"/>
        <w:ind w:left="5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 招标代理机构：见投标人须知前附表。</w:t>
      </w:r>
    </w:p>
    <w:p w14:paraId="13E38F3D">
      <w:pPr>
        <w:spacing w:before="150" w:line="220" w:lineRule="auto"/>
        <w:ind w:left="5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1.1.4 招标项目名称：见投标人须知前附表。</w:t>
      </w:r>
    </w:p>
    <w:p w14:paraId="73E85EED">
      <w:pPr>
        <w:spacing w:before="150" w:line="220" w:lineRule="auto"/>
        <w:ind w:left="5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 项目建设地点：见投标人须知前附表。</w:t>
      </w:r>
    </w:p>
    <w:p w14:paraId="66B3C5FD">
      <w:pPr>
        <w:spacing w:before="148" w:line="220" w:lineRule="auto"/>
        <w:ind w:left="5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1.1.6 项目建设规模：见投标人须知前附表。</w:t>
      </w:r>
    </w:p>
    <w:p w14:paraId="1FEE098C">
      <w:pPr>
        <w:spacing w:before="151" w:line="219" w:lineRule="auto"/>
        <w:ind w:left="5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1.1.7 项目投资估算：见投标人须知前附表。</w:t>
      </w:r>
    </w:p>
    <w:p w14:paraId="1EA06226">
      <w:pPr>
        <w:spacing w:before="313" w:line="220" w:lineRule="auto"/>
        <w:ind w:left="28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1.2 招标项目的资金来源和落实情况</w:t>
      </w:r>
    </w:p>
    <w:p w14:paraId="5E27932D">
      <w:pPr>
        <w:pStyle w:val="4"/>
        <w:spacing w:line="318" w:lineRule="auto"/>
        <w:rPr>
          <w:color w:val="auto"/>
          <w:highlight w:val="none"/>
        </w:rPr>
      </w:pPr>
    </w:p>
    <w:p w14:paraId="19A16962">
      <w:pPr>
        <w:spacing w:before="68" w:line="220" w:lineRule="auto"/>
        <w:ind w:left="5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 资金来源及比例：见投标人须知前附表。</w:t>
      </w:r>
    </w:p>
    <w:p w14:paraId="77F99F00">
      <w:pPr>
        <w:spacing w:before="148" w:line="220" w:lineRule="auto"/>
        <w:ind w:left="5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1.2.2 资金落实情况：见投标人须知前附表。</w:t>
      </w:r>
    </w:p>
    <w:p w14:paraId="03F37583">
      <w:pPr>
        <w:spacing w:before="312" w:line="220" w:lineRule="auto"/>
        <w:ind w:left="28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1.3 招标范围、服务期限和质量标准</w:t>
      </w:r>
    </w:p>
    <w:p w14:paraId="504582A2">
      <w:pPr>
        <w:pStyle w:val="4"/>
        <w:spacing w:line="318" w:lineRule="auto"/>
        <w:rPr>
          <w:color w:val="auto"/>
          <w:highlight w:val="none"/>
        </w:rPr>
      </w:pPr>
    </w:p>
    <w:p w14:paraId="16B693B6">
      <w:pPr>
        <w:spacing w:before="69" w:line="220" w:lineRule="auto"/>
        <w:ind w:left="5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1.3.1 招标范围：见投标人须知前附表。</w:t>
      </w:r>
    </w:p>
    <w:p w14:paraId="73543A61">
      <w:pPr>
        <w:spacing w:before="151" w:line="220" w:lineRule="auto"/>
        <w:ind w:left="5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1.3.2 服务期限：见投标人须知前附表。</w:t>
      </w:r>
    </w:p>
    <w:p w14:paraId="5D1C2052">
      <w:pPr>
        <w:spacing w:before="148" w:line="220" w:lineRule="auto"/>
        <w:ind w:left="5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 质量标准：见投标人须知前附表。</w:t>
      </w:r>
    </w:p>
    <w:p w14:paraId="710166D2">
      <w:pPr>
        <w:spacing w:before="312" w:line="220" w:lineRule="auto"/>
        <w:ind w:left="281"/>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1.4 投标人资格要求</w:t>
      </w:r>
    </w:p>
    <w:p w14:paraId="3D14CBD4">
      <w:pPr>
        <w:pStyle w:val="4"/>
        <w:spacing w:line="318" w:lineRule="auto"/>
        <w:rPr>
          <w:color w:val="auto"/>
          <w:highlight w:val="none"/>
        </w:rPr>
      </w:pPr>
    </w:p>
    <w:p w14:paraId="11CCFC73">
      <w:pPr>
        <w:spacing w:before="68" w:line="220" w:lineRule="auto"/>
        <w:ind w:left="5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1.4.1 投标人应具备承担本招标项目资质条件、能力和信誉：</w:t>
      </w:r>
    </w:p>
    <w:p w14:paraId="3C85AA22">
      <w:pPr>
        <w:spacing w:before="150" w:line="220" w:lineRule="auto"/>
        <w:ind w:left="47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(1)资质要求：见投标人须知前附表；</w:t>
      </w:r>
    </w:p>
    <w:p w14:paraId="4D1EB13E">
      <w:pPr>
        <w:spacing w:before="148" w:line="220" w:lineRule="auto"/>
        <w:ind w:left="472"/>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(2)财务要求：见投标人须知前附表；</w:t>
      </w:r>
    </w:p>
    <w:p w14:paraId="6A9A35DB">
      <w:pPr>
        <w:spacing w:before="148" w:line="220" w:lineRule="auto"/>
        <w:ind w:left="47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(3)业绩要求：见投标人须知前附表；</w:t>
      </w:r>
    </w:p>
    <w:p w14:paraId="0D925F16">
      <w:pPr>
        <w:spacing w:before="148" w:line="220" w:lineRule="auto"/>
        <w:ind w:left="38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(4)信誉要求：见投标人须知前附表；</w:t>
      </w:r>
    </w:p>
    <w:p w14:paraId="0E17E25F">
      <w:pPr>
        <w:spacing w:before="150" w:line="220" w:lineRule="auto"/>
        <w:ind w:left="38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(5)项目负责人的资格要求：见投标人须知前附表；</w:t>
      </w:r>
    </w:p>
    <w:p w14:paraId="49AB31D0">
      <w:pPr>
        <w:spacing w:before="150" w:line="220" w:lineRule="auto"/>
        <w:ind w:left="38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(6)其他主要人员要求：见投标人须知前附表。</w:t>
      </w:r>
    </w:p>
    <w:p w14:paraId="70EE86E8">
      <w:pPr>
        <w:spacing w:before="148" w:line="220" w:lineRule="auto"/>
        <w:ind w:left="38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(7)其他要求：见投标人须知前附表。</w:t>
      </w:r>
    </w:p>
    <w:p w14:paraId="7D99670F">
      <w:pPr>
        <w:spacing w:before="150" w:line="220" w:lineRule="auto"/>
        <w:ind w:left="46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需要提交的相关证明材料见本章第</w:t>
      </w:r>
      <w:r>
        <w:rPr>
          <w:rFonts w:ascii="宋体" w:hAnsi="宋体" w:eastAsia="宋体" w:cs="宋体"/>
          <w:color w:val="auto"/>
          <w:spacing w:val="-22"/>
          <w:sz w:val="21"/>
          <w:szCs w:val="21"/>
          <w:highlight w:val="none"/>
        </w:rPr>
        <w:t xml:space="preserve"> </w:t>
      </w:r>
      <w:r>
        <w:rPr>
          <w:rFonts w:ascii="宋体" w:hAnsi="宋体" w:eastAsia="宋体" w:cs="宋体"/>
          <w:color w:val="auto"/>
          <w:spacing w:val="-3"/>
          <w:sz w:val="21"/>
          <w:szCs w:val="21"/>
          <w:highlight w:val="none"/>
        </w:rPr>
        <w:t>3.5</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款的规定。</w:t>
      </w:r>
    </w:p>
    <w:p w14:paraId="033BF046">
      <w:pPr>
        <w:spacing w:before="150" w:line="285" w:lineRule="auto"/>
        <w:ind w:left="41" w:right="71"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1.4.2</w:t>
      </w:r>
      <w:r>
        <w:rPr>
          <w:rFonts w:ascii="宋体" w:hAnsi="宋体" w:eastAsia="宋体" w:cs="宋体"/>
          <w:color w:val="auto"/>
          <w:spacing w:val="-12"/>
          <w:sz w:val="21"/>
          <w:szCs w:val="21"/>
          <w:highlight w:val="none"/>
        </w:rPr>
        <w:t xml:space="preserve"> </w:t>
      </w:r>
      <w:r>
        <w:rPr>
          <w:rFonts w:ascii="宋体" w:hAnsi="宋体" w:eastAsia="宋体" w:cs="宋体"/>
          <w:color w:val="auto"/>
          <w:spacing w:val="-2"/>
          <w:sz w:val="21"/>
          <w:szCs w:val="21"/>
          <w:highlight w:val="none"/>
        </w:rPr>
        <w:t>投标人须知前附表规定接受联合体投标的，联合体除应符合本章第 1.4.1</w:t>
      </w:r>
      <w:r>
        <w:rPr>
          <w:rFonts w:ascii="宋体" w:hAnsi="宋体" w:eastAsia="宋体" w:cs="宋体"/>
          <w:color w:val="auto"/>
          <w:spacing w:val="-26"/>
          <w:sz w:val="21"/>
          <w:szCs w:val="21"/>
          <w:highlight w:val="none"/>
        </w:rPr>
        <w:t xml:space="preserve"> </w:t>
      </w:r>
      <w:r>
        <w:rPr>
          <w:rFonts w:ascii="宋体" w:hAnsi="宋体" w:eastAsia="宋体" w:cs="宋体"/>
          <w:color w:val="auto"/>
          <w:spacing w:val="-2"/>
          <w:sz w:val="21"/>
          <w:szCs w:val="21"/>
          <w:highlight w:val="none"/>
        </w:rPr>
        <w:t>项和投标人须</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知前附表的要求外，还应遵守以下规定：</w:t>
      </w:r>
    </w:p>
    <w:p w14:paraId="3047AF1F">
      <w:pPr>
        <w:spacing w:before="150" w:line="287" w:lineRule="auto"/>
        <w:ind w:left="38" w:right="72" w:firstLine="34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(1)联合体各方应按招标文件提供的格式签订联合体协议书，明确联合体牵头方和</w:t>
      </w:r>
      <w:r>
        <w:rPr>
          <w:rFonts w:ascii="宋体" w:hAnsi="宋体" w:eastAsia="宋体" w:cs="宋体"/>
          <w:color w:val="auto"/>
          <w:spacing w:val="3"/>
          <w:sz w:val="21"/>
          <w:szCs w:val="21"/>
          <w:highlight w:val="none"/>
        </w:rPr>
        <w:t>各方权利义</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务，并承诺就中标项目向招标人承担连带责任；</w:t>
      </w:r>
    </w:p>
    <w:p w14:paraId="23B28BAA">
      <w:pPr>
        <w:spacing w:before="147" w:line="221" w:lineRule="auto"/>
        <w:ind w:left="38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(2)由同一专业的单位组成的联合体，按照资质等级较低的单位确</w:t>
      </w:r>
      <w:r>
        <w:rPr>
          <w:rFonts w:ascii="宋体" w:hAnsi="宋体" w:eastAsia="宋体" w:cs="宋体"/>
          <w:color w:val="auto"/>
          <w:spacing w:val="-2"/>
          <w:sz w:val="21"/>
          <w:szCs w:val="21"/>
          <w:highlight w:val="none"/>
        </w:rPr>
        <w:t>定资质等级；</w:t>
      </w:r>
    </w:p>
    <w:p w14:paraId="6F9FBF54">
      <w:pPr>
        <w:spacing w:before="150" w:line="287" w:lineRule="auto"/>
        <w:ind w:left="37" w:right="72" w:firstLine="35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(3)联合体各方不得再以自己名义单独或参加其他联合体在本招标项目中投标，否则各相</w:t>
      </w:r>
      <w:r>
        <w:rPr>
          <w:rFonts w:ascii="宋体" w:hAnsi="宋体" w:eastAsia="宋体" w:cs="宋体"/>
          <w:color w:val="auto"/>
          <w:spacing w:val="-2"/>
          <w:sz w:val="21"/>
          <w:szCs w:val="21"/>
          <w:highlight w:val="none"/>
        </w:rPr>
        <w:t>关投标</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均无效。</w:t>
      </w:r>
    </w:p>
    <w:p w14:paraId="78A8F353">
      <w:pPr>
        <w:spacing w:before="146" w:line="221" w:lineRule="auto"/>
        <w:ind w:left="4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1.4.3 投标人不得存在下列情形之一：</w:t>
      </w:r>
    </w:p>
    <w:p w14:paraId="4877EF9A">
      <w:pPr>
        <w:spacing w:before="150"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(1)为招标人不具有独立法人资格的附属机构(单位)；</w:t>
      </w:r>
    </w:p>
    <w:p w14:paraId="313E68AA">
      <w:pPr>
        <w:spacing w:before="150" w:line="221" w:lineRule="auto"/>
        <w:ind w:left="49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(2)与招标人存在利害关系且可能影响招标公正性；</w:t>
      </w:r>
    </w:p>
    <w:p w14:paraId="51C85173">
      <w:pPr>
        <w:spacing w:before="147"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(3)与本招标项目的其他投标人为同一个单位负责人；</w:t>
      </w:r>
    </w:p>
    <w:p w14:paraId="52AFBC9A">
      <w:pPr>
        <w:spacing w:before="151"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(4)与本招标项目的其他投标人存在控股、管理关系；</w:t>
      </w:r>
    </w:p>
    <w:p w14:paraId="210612F8">
      <w:pPr>
        <w:spacing w:before="151" w:line="220" w:lineRule="auto"/>
        <w:ind w:left="49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(5)为本招标项目的代建人；</w:t>
      </w:r>
    </w:p>
    <w:p w14:paraId="3C65D546">
      <w:pPr>
        <w:spacing w:before="148" w:line="220" w:lineRule="auto"/>
        <w:ind w:left="49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(6)为本招标项目的招标代理机构；</w:t>
      </w:r>
    </w:p>
    <w:p w14:paraId="4248B5CA">
      <w:pPr>
        <w:spacing w:before="151"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(7)与本招标项目的代建人或招标代理机构同为一个法定代表人；</w:t>
      </w:r>
    </w:p>
    <w:p w14:paraId="42E7657B">
      <w:pPr>
        <w:spacing w:before="150"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(8)与本招标项目的代建人或招标代理机构存在控股或参股关系；</w:t>
      </w:r>
    </w:p>
    <w:p w14:paraId="27EEF8A5">
      <w:pPr>
        <w:spacing w:before="148" w:line="220" w:lineRule="auto"/>
        <w:ind w:left="49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(9)被依法暂停或者取消投标资格；</w:t>
      </w:r>
    </w:p>
    <w:p w14:paraId="4D17114B">
      <w:pPr>
        <w:spacing w:before="151"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(10)被责令停产停业、暂扣或者吊销许可证、暂扣或者吊销</w:t>
      </w:r>
      <w:r>
        <w:rPr>
          <w:rFonts w:ascii="宋体" w:hAnsi="宋体" w:eastAsia="宋体" w:cs="宋体"/>
          <w:color w:val="auto"/>
          <w:spacing w:val="-3"/>
          <w:sz w:val="21"/>
          <w:szCs w:val="21"/>
          <w:highlight w:val="none"/>
        </w:rPr>
        <w:t>执照；</w:t>
      </w:r>
    </w:p>
    <w:p w14:paraId="200C13D8">
      <w:pPr>
        <w:spacing w:before="151" w:line="219"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(11)进入清算程序，或被宣告破产，或其他丧失履约能力的</w:t>
      </w:r>
      <w:r>
        <w:rPr>
          <w:rFonts w:ascii="宋体" w:hAnsi="宋体" w:eastAsia="宋体" w:cs="宋体"/>
          <w:color w:val="auto"/>
          <w:spacing w:val="-3"/>
          <w:sz w:val="21"/>
          <w:szCs w:val="21"/>
          <w:highlight w:val="none"/>
        </w:rPr>
        <w:t>情形；</w:t>
      </w:r>
    </w:p>
    <w:p w14:paraId="6EF4C06A">
      <w:pPr>
        <w:spacing w:before="150" w:line="286" w:lineRule="auto"/>
        <w:ind w:left="40" w:right="78" w:firstLine="4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(12)在最近三年内发生重大设计质量问题(以相关行业主管部门的行政处罚决定或司法机</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关出具的有关法律文书为准)；</w:t>
      </w:r>
    </w:p>
    <w:p w14:paraId="0EA38230">
      <w:pPr>
        <w:spacing w:before="150"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(13)被工商行政管理机关在全国企业信用信息公示系统中列入严重违法失信企业名单；</w:t>
      </w:r>
    </w:p>
    <w:p w14:paraId="0376A03A">
      <w:pPr>
        <w:spacing w:before="150" w:line="286" w:lineRule="auto"/>
        <w:ind w:left="53" w:right="74" w:firstLine="44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(14)被最高人民法院在“信用中国</w:t>
      </w:r>
      <w:r>
        <w:rPr>
          <w:rFonts w:ascii="宋体" w:hAnsi="宋体" w:eastAsia="宋体" w:cs="宋体"/>
          <w:color w:val="auto"/>
          <w:spacing w:val="-72"/>
          <w:sz w:val="21"/>
          <w:szCs w:val="21"/>
          <w:highlight w:val="none"/>
        </w:rPr>
        <w:t xml:space="preserve"> </w:t>
      </w:r>
      <w:r>
        <w:rPr>
          <w:rFonts w:ascii="宋体" w:hAnsi="宋体" w:eastAsia="宋体" w:cs="宋体"/>
          <w:color w:val="auto"/>
          <w:spacing w:val="4"/>
          <w:sz w:val="21"/>
          <w:szCs w:val="21"/>
          <w:highlight w:val="none"/>
        </w:rPr>
        <w:t>”网站(</w:t>
      </w:r>
      <w:r>
        <w:rPr>
          <w:rFonts w:ascii="宋体" w:hAnsi="宋体" w:eastAsia="宋体" w:cs="宋体"/>
          <w:color w:val="auto"/>
          <w:sz w:val="21"/>
          <w:szCs w:val="21"/>
          <w:highlight w:val="none"/>
        </w:rPr>
        <w:t>www</w:t>
      </w:r>
      <w:r>
        <w:rPr>
          <w:rFonts w:ascii="宋体" w:hAnsi="宋体" w:eastAsia="宋体" w:cs="宋体"/>
          <w:color w:val="auto"/>
          <w:spacing w:val="4"/>
          <w:sz w:val="21"/>
          <w:szCs w:val="21"/>
          <w:highlight w:val="none"/>
        </w:rPr>
        <w:t>.</w:t>
      </w:r>
      <w:r>
        <w:rPr>
          <w:rFonts w:ascii="宋体" w:hAnsi="宋体" w:eastAsia="宋体" w:cs="宋体"/>
          <w:color w:val="auto"/>
          <w:sz w:val="21"/>
          <w:szCs w:val="21"/>
          <w:highlight w:val="none"/>
        </w:rPr>
        <w:t>creditchina</w:t>
      </w:r>
      <w:r>
        <w:rPr>
          <w:rFonts w:ascii="宋体" w:hAnsi="宋体" w:eastAsia="宋体" w:cs="宋体"/>
          <w:color w:val="auto"/>
          <w:spacing w:val="4"/>
          <w:sz w:val="21"/>
          <w:szCs w:val="21"/>
          <w:highlight w:val="none"/>
        </w:rPr>
        <w:t>.</w:t>
      </w:r>
      <w:r>
        <w:rPr>
          <w:rFonts w:ascii="宋体" w:hAnsi="宋体" w:eastAsia="宋体" w:cs="宋体"/>
          <w:color w:val="auto"/>
          <w:sz w:val="21"/>
          <w:szCs w:val="21"/>
          <w:highlight w:val="none"/>
        </w:rPr>
        <w:t>gov</w:t>
      </w:r>
      <w:r>
        <w:rPr>
          <w:rFonts w:ascii="宋体" w:hAnsi="宋体" w:eastAsia="宋体" w:cs="宋体"/>
          <w:color w:val="auto"/>
          <w:spacing w:val="3"/>
          <w:sz w:val="21"/>
          <w:szCs w:val="21"/>
          <w:highlight w:val="none"/>
        </w:rPr>
        <w:t>.</w:t>
      </w:r>
      <w:r>
        <w:rPr>
          <w:rFonts w:ascii="宋体" w:hAnsi="宋体" w:eastAsia="宋体" w:cs="宋体"/>
          <w:color w:val="auto"/>
          <w:sz w:val="21"/>
          <w:szCs w:val="21"/>
          <w:highlight w:val="none"/>
        </w:rPr>
        <w:t>cn</w:t>
      </w:r>
      <w:r>
        <w:rPr>
          <w:rFonts w:ascii="宋体" w:hAnsi="宋体" w:eastAsia="宋体" w:cs="宋体"/>
          <w:color w:val="auto"/>
          <w:spacing w:val="3"/>
          <w:sz w:val="21"/>
          <w:szCs w:val="21"/>
          <w:highlight w:val="none"/>
        </w:rPr>
        <w:t>)或各级信用信息共享平</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台中列入失信被执行人名单；</w:t>
      </w:r>
    </w:p>
    <w:p w14:paraId="65D4CB65">
      <w:pPr>
        <w:spacing w:before="149"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(15)法律法规或投标人须知前附表规定的其他情形。</w:t>
      </w:r>
    </w:p>
    <w:p w14:paraId="3CC0231F">
      <w:pPr>
        <w:spacing w:before="148" w:line="339" w:lineRule="auto"/>
        <w:ind w:left="37" w:right="71" w:firstLine="419"/>
        <w:rPr>
          <w:rFonts w:ascii="宋体" w:hAnsi="宋体" w:eastAsia="宋体" w:cs="宋体"/>
          <w:color w:val="auto"/>
          <w:spacing w:val="-2"/>
          <w:sz w:val="21"/>
          <w:szCs w:val="21"/>
          <w:highlight w:val="none"/>
        </w:rPr>
      </w:pPr>
      <w:r>
        <w:rPr>
          <w:rFonts w:ascii="宋体" w:hAnsi="宋体" w:eastAsia="宋体" w:cs="宋体"/>
          <w:color w:val="auto"/>
          <w:sz w:val="21"/>
          <w:szCs w:val="21"/>
          <w:highlight w:val="none"/>
        </w:rPr>
        <w:t>注：投标人不需提供以上证明资料，但一经发现存在以上情形的，招标人</w:t>
      </w:r>
      <w:r>
        <w:rPr>
          <w:rFonts w:ascii="宋体" w:hAnsi="宋体" w:eastAsia="宋体" w:cs="宋体"/>
          <w:color w:val="auto"/>
          <w:spacing w:val="-1"/>
          <w:sz w:val="21"/>
          <w:szCs w:val="21"/>
          <w:highlight w:val="none"/>
        </w:rPr>
        <w:t>有权取消其投标、中</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标资格，并上报相关主管部门。</w:t>
      </w:r>
    </w:p>
    <w:p w14:paraId="6903E201">
      <w:pPr>
        <w:spacing w:before="148" w:line="339" w:lineRule="auto"/>
        <w:ind w:right="71" w:firstLine="262" w:firstLineChars="100"/>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1.5</w:t>
      </w:r>
      <w:r>
        <w:rPr>
          <w:rFonts w:ascii="宋体" w:hAnsi="宋体" w:eastAsia="宋体" w:cs="宋体"/>
          <w:color w:val="auto"/>
          <w:spacing w:val="32"/>
          <w:sz w:val="28"/>
          <w:szCs w:val="28"/>
          <w:highlight w:val="none"/>
        </w:rPr>
        <w:t xml:space="preserve"> </w:t>
      </w:r>
      <w:r>
        <w:rPr>
          <w:rFonts w:ascii="宋体" w:hAnsi="宋体" w:eastAsia="宋体" w:cs="宋体"/>
          <w:color w:val="auto"/>
          <w:spacing w:val="-9"/>
          <w:sz w:val="28"/>
          <w:szCs w:val="28"/>
          <w:highlight w:val="none"/>
        </w:rPr>
        <w:t>费用承担</w:t>
      </w:r>
    </w:p>
    <w:p w14:paraId="37786BE2">
      <w:pPr>
        <w:pStyle w:val="4"/>
        <w:spacing w:line="319" w:lineRule="auto"/>
        <w:rPr>
          <w:color w:val="auto"/>
          <w:highlight w:val="none"/>
        </w:rPr>
      </w:pPr>
    </w:p>
    <w:p w14:paraId="26A1362F">
      <w:pPr>
        <w:spacing w:before="68" w:line="472" w:lineRule="auto"/>
        <w:ind w:left="197" w:right="4507" w:firstLine="262"/>
        <w:rPr>
          <w:rFonts w:ascii="宋体" w:hAnsi="宋体" w:eastAsia="宋体" w:cs="宋体"/>
          <w:color w:val="auto"/>
          <w:sz w:val="28"/>
          <w:szCs w:val="28"/>
          <w:highlight w:val="none"/>
        </w:rPr>
      </w:pPr>
      <w:r>
        <w:rPr>
          <w:rFonts w:ascii="宋体" w:hAnsi="宋体" w:eastAsia="宋体" w:cs="宋体"/>
          <w:color w:val="auto"/>
          <w:spacing w:val="-2"/>
          <w:sz w:val="21"/>
          <w:szCs w:val="21"/>
          <w:highlight w:val="none"/>
        </w:rPr>
        <w:t>投标人准备和参加投标活动发生的费用自理。</w:t>
      </w:r>
      <w:r>
        <w:rPr>
          <w:rFonts w:ascii="宋体" w:hAnsi="宋体" w:eastAsia="宋体" w:cs="宋体"/>
          <w:color w:val="auto"/>
          <w:spacing w:val="3"/>
          <w:sz w:val="21"/>
          <w:szCs w:val="21"/>
          <w:highlight w:val="none"/>
        </w:rPr>
        <w:t xml:space="preserve"> </w:t>
      </w:r>
      <w:r>
        <w:rPr>
          <w:rFonts w:ascii="宋体" w:hAnsi="宋体" w:eastAsia="宋体" w:cs="宋体"/>
          <w:color w:val="auto"/>
          <w:spacing w:val="-8"/>
          <w:sz w:val="28"/>
          <w:szCs w:val="28"/>
          <w:highlight w:val="none"/>
        </w:rPr>
        <w:t>1.6</w:t>
      </w:r>
      <w:r>
        <w:rPr>
          <w:rFonts w:ascii="宋体" w:hAnsi="宋体" w:eastAsia="宋体" w:cs="宋体"/>
          <w:color w:val="auto"/>
          <w:spacing w:val="15"/>
          <w:sz w:val="28"/>
          <w:szCs w:val="28"/>
          <w:highlight w:val="none"/>
        </w:rPr>
        <w:t xml:space="preserve"> </w:t>
      </w:r>
      <w:r>
        <w:rPr>
          <w:rFonts w:ascii="宋体" w:hAnsi="宋体" w:eastAsia="宋体" w:cs="宋体"/>
          <w:color w:val="auto"/>
          <w:spacing w:val="-8"/>
          <w:sz w:val="28"/>
          <w:szCs w:val="28"/>
          <w:highlight w:val="none"/>
        </w:rPr>
        <w:t>保密</w:t>
      </w:r>
    </w:p>
    <w:p w14:paraId="62504504">
      <w:pPr>
        <w:spacing w:before="29" w:line="339" w:lineRule="auto"/>
        <w:ind w:left="37" w:right="71"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参与招标投标活动的各方应对招标文件和投标文件中的商业和技术等</w:t>
      </w:r>
      <w:r>
        <w:rPr>
          <w:rFonts w:ascii="宋体" w:hAnsi="宋体" w:eastAsia="宋体" w:cs="宋体"/>
          <w:color w:val="auto"/>
          <w:spacing w:val="-1"/>
          <w:sz w:val="21"/>
          <w:szCs w:val="21"/>
          <w:highlight w:val="none"/>
        </w:rPr>
        <w:t>秘密保密，否则应承担相</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应的法律责任。</w:t>
      </w:r>
    </w:p>
    <w:p w14:paraId="7BFFCCD8">
      <w:pPr>
        <w:spacing w:before="189" w:line="220" w:lineRule="auto"/>
        <w:ind w:left="197"/>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1.7</w:t>
      </w:r>
      <w:r>
        <w:rPr>
          <w:rFonts w:ascii="宋体" w:hAnsi="宋体" w:eastAsia="宋体" w:cs="宋体"/>
          <w:color w:val="auto"/>
          <w:spacing w:val="11"/>
          <w:sz w:val="28"/>
          <w:szCs w:val="28"/>
          <w:highlight w:val="none"/>
        </w:rPr>
        <w:t xml:space="preserve"> </w:t>
      </w:r>
      <w:r>
        <w:rPr>
          <w:rFonts w:ascii="宋体" w:hAnsi="宋体" w:eastAsia="宋体" w:cs="宋体"/>
          <w:color w:val="auto"/>
          <w:spacing w:val="-6"/>
          <w:sz w:val="28"/>
          <w:szCs w:val="28"/>
          <w:highlight w:val="none"/>
        </w:rPr>
        <w:t>语言文字</w:t>
      </w:r>
    </w:p>
    <w:p w14:paraId="1069B13A">
      <w:pPr>
        <w:pStyle w:val="4"/>
        <w:spacing w:line="319" w:lineRule="auto"/>
        <w:rPr>
          <w:color w:val="auto"/>
          <w:highlight w:val="none"/>
        </w:rPr>
      </w:pPr>
    </w:p>
    <w:p w14:paraId="11644D07">
      <w:pPr>
        <w:spacing w:before="69" w:line="472" w:lineRule="auto"/>
        <w:ind w:left="197" w:right="1355" w:firstLine="260"/>
        <w:rPr>
          <w:rFonts w:ascii="宋体" w:hAnsi="宋体" w:eastAsia="宋体" w:cs="宋体"/>
          <w:color w:val="auto"/>
          <w:sz w:val="28"/>
          <w:szCs w:val="28"/>
          <w:highlight w:val="none"/>
        </w:rPr>
      </w:pPr>
      <w:r>
        <w:rPr>
          <w:rFonts w:ascii="宋体" w:hAnsi="宋体" w:eastAsia="宋体" w:cs="宋体"/>
          <w:color w:val="auto"/>
          <w:spacing w:val="-1"/>
          <w:sz w:val="21"/>
          <w:szCs w:val="21"/>
          <w:highlight w:val="none"/>
        </w:rPr>
        <w:t>招标投标文件使用的语言文字为中文。专用术语使用外文的，应附有中文注释。</w:t>
      </w:r>
      <w:r>
        <w:rPr>
          <w:rFonts w:ascii="宋体" w:hAnsi="宋体" w:eastAsia="宋体" w:cs="宋体"/>
          <w:color w:val="auto"/>
          <w:spacing w:val="1"/>
          <w:sz w:val="21"/>
          <w:szCs w:val="21"/>
          <w:highlight w:val="none"/>
        </w:rPr>
        <w:t xml:space="preserve"> </w:t>
      </w:r>
      <w:r>
        <w:rPr>
          <w:rFonts w:ascii="宋体" w:hAnsi="宋体" w:eastAsia="宋体" w:cs="宋体"/>
          <w:color w:val="auto"/>
          <w:spacing w:val="-6"/>
          <w:sz w:val="28"/>
          <w:szCs w:val="28"/>
          <w:highlight w:val="none"/>
        </w:rPr>
        <w:t>1.8</w:t>
      </w:r>
      <w:r>
        <w:rPr>
          <w:rFonts w:ascii="宋体" w:hAnsi="宋体" w:eastAsia="宋体" w:cs="宋体"/>
          <w:color w:val="auto"/>
          <w:spacing w:val="11"/>
          <w:sz w:val="28"/>
          <w:szCs w:val="28"/>
          <w:highlight w:val="none"/>
        </w:rPr>
        <w:t xml:space="preserve"> </w:t>
      </w:r>
      <w:r>
        <w:rPr>
          <w:rFonts w:ascii="宋体" w:hAnsi="宋体" w:eastAsia="宋体" w:cs="宋体"/>
          <w:color w:val="auto"/>
          <w:spacing w:val="-6"/>
          <w:sz w:val="28"/>
          <w:szCs w:val="28"/>
          <w:highlight w:val="none"/>
        </w:rPr>
        <w:t>计量单位</w:t>
      </w:r>
    </w:p>
    <w:p w14:paraId="027C8DE4">
      <w:pPr>
        <w:spacing w:before="30" w:line="472" w:lineRule="auto"/>
        <w:ind w:left="197" w:right="4298" w:firstLine="259"/>
        <w:rPr>
          <w:rFonts w:ascii="宋体" w:hAnsi="宋体" w:eastAsia="宋体" w:cs="宋体"/>
          <w:color w:val="auto"/>
          <w:sz w:val="28"/>
          <w:szCs w:val="28"/>
          <w:highlight w:val="none"/>
        </w:rPr>
      </w:pPr>
      <w:r>
        <w:rPr>
          <w:rFonts w:ascii="宋体" w:hAnsi="宋体" w:eastAsia="宋体" w:cs="宋体"/>
          <w:color w:val="auto"/>
          <w:spacing w:val="-2"/>
          <w:sz w:val="21"/>
          <w:szCs w:val="21"/>
          <w:highlight w:val="none"/>
        </w:rPr>
        <w:t>所有计量均采用中华人民共和国法定计量单位。</w:t>
      </w:r>
      <w:r>
        <w:rPr>
          <w:rFonts w:ascii="宋体" w:hAnsi="宋体" w:eastAsia="宋体" w:cs="宋体"/>
          <w:color w:val="auto"/>
          <w:spacing w:val="6"/>
          <w:sz w:val="21"/>
          <w:szCs w:val="21"/>
          <w:highlight w:val="none"/>
        </w:rPr>
        <w:t xml:space="preserve"> </w:t>
      </w:r>
      <w:r>
        <w:rPr>
          <w:rFonts w:ascii="宋体" w:hAnsi="宋体" w:eastAsia="宋体" w:cs="宋体"/>
          <w:color w:val="auto"/>
          <w:spacing w:val="-6"/>
          <w:sz w:val="28"/>
          <w:szCs w:val="28"/>
          <w:highlight w:val="none"/>
        </w:rPr>
        <w:t>1.9</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踏勘现场</w:t>
      </w:r>
    </w:p>
    <w:p w14:paraId="4105FAB0">
      <w:pPr>
        <w:spacing w:before="32" w:line="285" w:lineRule="auto"/>
        <w:ind w:left="39" w:right="72" w:firstLine="433"/>
        <w:rPr>
          <w:rFonts w:ascii="宋体" w:hAnsi="宋体" w:eastAsia="宋体" w:cs="宋体"/>
          <w:color w:val="auto"/>
          <w:sz w:val="21"/>
          <w:szCs w:val="21"/>
          <w:highlight w:val="none"/>
        </w:rPr>
      </w:pPr>
      <w:r>
        <w:rPr>
          <w:rFonts w:ascii="宋体" w:hAnsi="宋体" w:eastAsia="宋体" w:cs="宋体"/>
          <w:color w:val="auto"/>
          <w:sz w:val="21"/>
          <w:szCs w:val="21"/>
          <w:highlight w:val="none"/>
        </w:rPr>
        <w:t>1.9.1 投标人须知前附表规定组织踏</w:t>
      </w:r>
      <w:r>
        <w:rPr>
          <w:rFonts w:ascii="宋体" w:hAnsi="宋体" w:eastAsia="宋体" w:cs="宋体"/>
          <w:color w:val="auto"/>
          <w:spacing w:val="-1"/>
          <w:sz w:val="21"/>
          <w:szCs w:val="21"/>
          <w:highlight w:val="none"/>
        </w:rPr>
        <w:t>勘现场的，招标人按投标人须知前附表规定的时间、地点</w:t>
      </w:r>
      <w:r>
        <w:rPr>
          <w:rFonts w:ascii="宋体" w:hAnsi="宋体" w:eastAsia="宋体" w:cs="宋体"/>
          <w:color w:val="auto"/>
          <w:sz w:val="21"/>
          <w:szCs w:val="21"/>
          <w:highlight w:val="none"/>
        </w:rPr>
        <w:t xml:space="preserve"> 组织投标人踏勘项目现场。部分投标人未按时参加踏勘现场的，不影响踏勘现场的正</w:t>
      </w:r>
      <w:r>
        <w:rPr>
          <w:rFonts w:ascii="宋体" w:hAnsi="宋体" w:eastAsia="宋体" w:cs="宋体"/>
          <w:color w:val="auto"/>
          <w:spacing w:val="-1"/>
          <w:sz w:val="21"/>
          <w:szCs w:val="21"/>
          <w:highlight w:val="none"/>
        </w:rPr>
        <w:t>常进行。</w:t>
      </w:r>
    </w:p>
    <w:p w14:paraId="51E91545">
      <w:pPr>
        <w:spacing w:before="150" w:line="221" w:lineRule="auto"/>
        <w:ind w:left="47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 投标人踏勘现场发生的费用自理。</w:t>
      </w:r>
    </w:p>
    <w:p w14:paraId="437F11D0">
      <w:pPr>
        <w:spacing w:before="149" w:line="221" w:lineRule="auto"/>
        <w:ind w:left="472"/>
        <w:rPr>
          <w:rFonts w:ascii="宋体" w:hAnsi="宋体" w:eastAsia="宋体" w:cs="宋体"/>
          <w:color w:val="auto"/>
          <w:sz w:val="21"/>
          <w:szCs w:val="21"/>
          <w:highlight w:val="none"/>
        </w:rPr>
      </w:pPr>
      <w:r>
        <w:rPr>
          <w:rFonts w:ascii="宋体" w:hAnsi="宋体" w:eastAsia="宋体" w:cs="宋体"/>
          <w:color w:val="auto"/>
          <w:sz w:val="21"/>
          <w:szCs w:val="21"/>
          <w:highlight w:val="none"/>
        </w:rPr>
        <w:t>1.9.3 除招标人的原因外，投标人自行负责在踏勘</w:t>
      </w:r>
      <w:r>
        <w:rPr>
          <w:rFonts w:ascii="宋体" w:hAnsi="宋体" w:eastAsia="宋体" w:cs="宋体"/>
          <w:color w:val="auto"/>
          <w:spacing w:val="-1"/>
          <w:sz w:val="21"/>
          <w:szCs w:val="21"/>
          <w:highlight w:val="none"/>
        </w:rPr>
        <w:t>现场中所发生的人员伤亡和财产损失。</w:t>
      </w:r>
    </w:p>
    <w:p w14:paraId="4B227FBC">
      <w:pPr>
        <w:spacing w:before="149" w:line="286" w:lineRule="auto"/>
        <w:ind w:left="46" w:right="72"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1.9.4 招标人在踏勘现场中介绍的工程场地和相关的周边环境情况，供投标人在编制投标文件</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时参考，招标人不对投标人据此作出的判断和决策负责。</w:t>
      </w:r>
    </w:p>
    <w:p w14:paraId="492B881B">
      <w:pPr>
        <w:spacing w:before="311" w:line="219" w:lineRule="auto"/>
        <w:ind w:left="19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1.10 投标预备会</w:t>
      </w:r>
    </w:p>
    <w:p w14:paraId="4FDC97EC">
      <w:pPr>
        <w:pStyle w:val="4"/>
        <w:spacing w:line="319" w:lineRule="auto"/>
        <w:rPr>
          <w:color w:val="auto"/>
          <w:highlight w:val="none"/>
        </w:rPr>
      </w:pPr>
    </w:p>
    <w:p w14:paraId="710E5F3D">
      <w:pPr>
        <w:spacing w:before="69" w:line="285" w:lineRule="auto"/>
        <w:ind w:left="37" w:right="82"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1.10.1 投标人须知前附表规定召开投标预备会的，</w:t>
      </w:r>
      <w:r>
        <w:rPr>
          <w:rFonts w:ascii="宋体" w:hAnsi="宋体" w:eastAsia="宋体" w:cs="宋体"/>
          <w:color w:val="auto"/>
          <w:spacing w:val="1"/>
          <w:sz w:val="21"/>
          <w:szCs w:val="21"/>
          <w:highlight w:val="none"/>
        </w:rPr>
        <w:t>招标人按投标人须知前附表规定的时间和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地点召开投标预备会，澄清投标人提出的问题。</w:t>
      </w:r>
    </w:p>
    <w:p w14:paraId="75FD3430">
      <w:pPr>
        <w:spacing w:before="152" w:line="286" w:lineRule="auto"/>
        <w:ind w:left="38" w:right="82"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1.10.2 投标人应按投标人须知前附表规定的时间和</w:t>
      </w:r>
      <w:r>
        <w:rPr>
          <w:rFonts w:ascii="宋体" w:hAnsi="宋体" w:eastAsia="宋体" w:cs="宋体"/>
          <w:color w:val="auto"/>
          <w:spacing w:val="1"/>
          <w:sz w:val="21"/>
          <w:szCs w:val="21"/>
          <w:highlight w:val="none"/>
        </w:rPr>
        <w:t>形式将提出的问题送达招标人，以便招标</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人在会议期间澄清。</w:t>
      </w:r>
    </w:p>
    <w:p w14:paraId="1048CF97">
      <w:pPr>
        <w:spacing w:before="149" w:line="286" w:lineRule="auto"/>
        <w:ind w:left="37" w:right="82"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1.10.3 投标预备会后，招标人将对投标人所提问题</w:t>
      </w:r>
      <w:r>
        <w:rPr>
          <w:rFonts w:ascii="宋体" w:hAnsi="宋体" w:eastAsia="宋体" w:cs="宋体"/>
          <w:color w:val="auto"/>
          <w:spacing w:val="1"/>
          <w:sz w:val="21"/>
          <w:szCs w:val="21"/>
          <w:highlight w:val="none"/>
        </w:rPr>
        <w:t>的澄清，以投标人须知前附表规定的形式</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通知所有购买招标文件的投标人。该澄清内容为招标文件的组成部分。</w:t>
      </w:r>
    </w:p>
    <w:p w14:paraId="2C7BEE92">
      <w:pPr>
        <w:spacing w:before="311" w:line="221" w:lineRule="auto"/>
        <w:ind w:left="197"/>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1.11</w:t>
      </w:r>
      <w:r>
        <w:rPr>
          <w:rFonts w:ascii="宋体" w:hAnsi="宋体" w:eastAsia="宋体" w:cs="宋体"/>
          <w:color w:val="auto"/>
          <w:spacing w:val="17"/>
          <w:sz w:val="28"/>
          <w:szCs w:val="28"/>
          <w:highlight w:val="none"/>
        </w:rPr>
        <w:t xml:space="preserve"> </w:t>
      </w:r>
      <w:r>
        <w:rPr>
          <w:rFonts w:ascii="宋体" w:hAnsi="宋体" w:eastAsia="宋体" w:cs="宋体"/>
          <w:color w:val="auto"/>
          <w:spacing w:val="-7"/>
          <w:sz w:val="28"/>
          <w:szCs w:val="28"/>
          <w:highlight w:val="none"/>
        </w:rPr>
        <w:t>分包</w:t>
      </w:r>
    </w:p>
    <w:p w14:paraId="20F35E79">
      <w:pPr>
        <w:pStyle w:val="4"/>
        <w:spacing w:line="318" w:lineRule="auto"/>
        <w:rPr>
          <w:color w:val="auto"/>
          <w:highlight w:val="none"/>
        </w:rPr>
      </w:pPr>
    </w:p>
    <w:p w14:paraId="624C16D1">
      <w:pPr>
        <w:spacing w:before="69" w:line="342" w:lineRule="auto"/>
        <w:ind w:left="39" w:right="71" w:firstLine="433"/>
        <w:jc w:val="both"/>
        <w:rPr>
          <w:rFonts w:hint="eastAsia"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 xml:space="preserve">1.11.1 </w:t>
      </w:r>
      <w:r>
        <w:rPr>
          <w:rFonts w:hint="eastAsia" w:ascii="宋体" w:hAnsi="宋体" w:eastAsia="宋体" w:cs="宋体"/>
          <w:color w:val="auto"/>
          <w:spacing w:val="2"/>
          <w:sz w:val="21"/>
          <w:szCs w:val="21"/>
          <w:highlight w:val="none"/>
        </w:rPr>
        <w:t>投标人拟在中标后将中标项目的非主体、非关键性工作进行分包的，应符合投标人须知前附表规定的分包内容、分包金额和资质要求等限制性条件，除投标人须知前附表规定的非主体、非关键性设计工作外，其他工作不得分包。</w:t>
      </w:r>
    </w:p>
    <w:p w14:paraId="23A18C37">
      <w:pPr>
        <w:spacing w:before="69" w:line="342" w:lineRule="auto"/>
        <w:ind w:left="39" w:right="71" w:firstLine="433"/>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1.11.2</w:t>
      </w:r>
      <w:r>
        <w:rPr>
          <w:rFonts w:ascii="宋体" w:hAnsi="宋体" w:eastAsia="宋体" w:cs="宋体"/>
          <w:color w:val="auto"/>
          <w:spacing w:val="-25"/>
          <w:sz w:val="21"/>
          <w:szCs w:val="21"/>
          <w:highlight w:val="none"/>
        </w:rPr>
        <w:t xml:space="preserve"> </w:t>
      </w:r>
      <w:r>
        <w:rPr>
          <w:rFonts w:ascii="宋体" w:hAnsi="宋体" w:eastAsia="宋体" w:cs="宋体"/>
          <w:color w:val="auto"/>
          <w:spacing w:val="-2"/>
          <w:sz w:val="21"/>
          <w:szCs w:val="21"/>
          <w:highlight w:val="none"/>
        </w:rPr>
        <w:t>中标人不得向他人转让中标项目，接受分包的</w:t>
      </w:r>
      <w:r>
        <w:rPr>
          <w:rFonts w:ascii="宋体" w:hAnsi="宋体" w:eastAsia="宋体" w:cs="宋体"/>
          <w:color w:val="auto"/>
          <w:spacing w:val="-3"/>
          <w:sz w:val="21"/>
          <w:szCs w:val="21"/>
          <w:highlight w:val="none"/>
        </w:rPr>
        <w:t>人不得再次分包。中标人应当就分包项目</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向招标人负责，接受分包的人就分包项目承担连带责任。</w:t>
      </w:r>
    </w:p>
    <w:p w14:paraId="479A88D5">
      <w:pPr>
        <w:spacing w:before="194" w:line="220" w:lineRule="auto"/>
        <w:ind w:left="197"/>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1.12</w:t>
      </w:r>
      <w:r>
        <w:rPr>
          <w:rFonts w:ascii="宋体" w:hAnsi="宋体" w:eastAsia="宋体" w:cs="宋体"/>
          <w:color w:val="auto"/>
          <w:spacing w:val="32"/>
          <w:sz w:val="28"/>
          <w:szCs w:val="28"/>
          <w:highlight w:val="none"/>
        </w:rPr>
        <w:t xml:space="preserve"> </w:t>
      </w:r>
      <w:r>
        <w:rPr>
          <w:rFonts w:ascii="宋体" w:hAnsi="宋体" w:eastAsia="宋体" w:cs="宋体"/>
          <w:color w:val="auto"/>
          <w:spacing w:val="-7"/>
          <w:sz w:val="28"/>
          <w:szCs w:val="28"/>
          <w:highlight w:val="none"/>
        </w:rPr>
        <w:t>响应和偏差</w:t>
      </w:r>
    </w:p>
    <w:p w14:paraId="61EE5145">
      <w:pPr>
        <w:pStyle w:val="4"/>
        <w:spacing w:line="319" w:lineRule="auto"/>
        <w:rPr>
          <w:color w:val="auto"/>
          <w:highlight w:val="none"/>
        </w:rPr>
      </w:pPr>
    </w:p>
    <w:p w14:paraId="0E8F3ACE">
      <w:pPr>
        <w:spacing w:before="68" w:line="338" w:lineRule="auto"/>
        <w:ind w:left="41" w:right="72"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1.12.1</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投标文件应当对招标文件的实质性要求和条件作出满足性或更有利于招标人的响应，否</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则，投标人的投标将被否决。实质性要求和条件见投标人须知前附表。</w:t>
      </w:r>
    </w:p>
    <w:p w14:paraId="5ACF5C9C">
      <w:pPr>
        <w:spacing w:before="28" w:line="220" w:lineRule="auto"/>
        <w:ind w:left="4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1.12.2 投标人应根据招标文件的要求提供投标设计方案等内容以对招标文件作出响应。</w:t>
      </w:r>
    </w:p>
    <w:p w14:paraId="3361622E">
      <w:pPr>
        <w:spacing w:before="151" w:line="338" w:lineRule="auto"/>
        <w:ind w:left="54" w:right="72"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1.12.3</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投标人须知前附表允许投标文件偏离招标文件某些要</w:t>
      </w:r>
      <w:r>
        <w:rPr>
          <w:rFonts w:ascii="宋体" w:hAnsi="宋体" w:eastAsia="宋体" w:cs="宋体"/>
          <w:color w:val="auto"/>
          <w:spacing w:val="-3"/>
          <w:sz w:val="21"/>
          <w:szCs w:val="21"/>
          <w:highlight w:val="none"/>
        </w:rPr>
        <w:t>求的，偏差应当符合招标文件规定</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的偏差范围和幅度。</w:t>
      </w:r>
    </w:p>
    <w:p w14:paraId="42B31691">
      <w:pPr>
        <w:spacing w:before="194" w:line="220" w:lineRule="auto"/>
        <w:ind w:left="43"/>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2.</w:t>
      </w:r>
      <w:r>
        <w:rPr>
          <w:rFonts w:ascii="宋体" w:hAnsi="宋体" w:eastAsia="宋体" w:cs="宋体"/>
          <w:color w:val="auto"/>
          <w:spacing w:val="19"/>
          <w:sz w:val="28"/>
          <w:szCs w:val="28"/>
          <w:highlight w:val="none"/>
        </w:rPr>
        <w:t xml:space="preserve"> </w:t>
      </w:r>
      <w:r>
        <w:rPr>
          <w:rFonts w:ascii="宋体" w:hAnsi="宋体" w:eastAsia="宋体" w:cs="宋体"/>
          <w:b/>
          <w:bCs/>
          <w:color w:val="auto"/>
          <w:spacing w:val="-7"/>
          <w:sz w:val="28"/>
          <w:szCs w:val="28"/>
          <w:highlight w:val="none"/>
        </w:rPr>
        <w:t>招标文件</w:t>
      </w:r>
    </w:p>
    <w:p w14:paraId="6A12A859">
      <w:pPr>
        <w:pStyle w:val="4"/>
        <w:spacing w:line="455" w:lineRule="auto"/>
        <w:rPr>
          <w:color w:val="auto"/>
          <w:highlight w:val="none"/>
        </w:rPr>
      </w:pPr>
    </w:p>
    <w:p w14:paraId="36173FD2">
      <w:pPr>
        <w:spacing w:before="92" w:line="220" w:lineRule="auto"/>
        <w:ind w:left="17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2.1 招标文件的组成</w:t>
      </w:r>
    </w:p>
    <w:p w14:paraId="039E0AC7">
      <w:pPr>
        <w:pStyle w:val="4"/>
        <w:spacing w:line="318" w:lineRule="auto"/>
        <w:rPr>
          <w:color w:val="auto"/>
          <w:highlight w:val="none"/>
        </w:rPr>
      </w:pPr>
    </w:p>
    <w:p w14:paraId="59AE284E">
      <w:pPr>
        <w:spacing w:before="68" w:line="220" w:lineRule="auto"/>
        <w:ind w:left="39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本招标文件包括：</w:t>
      </w:r>
    </w:p>
    <w:p w14:paraId="04A0FFB0">
      <w:pPr>
        <w:spacing w:before="149" w:line="219" w:lineRule="auto"/>
        <w:ind w:left="434"/>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(1)招标公告；</w:t>
      </w:r>
    </w:p>
    <w:p w14:paraId="4D47A197">
      <w:pPr>
        <w:spacing w:before="151" w:line="221" w:lineRule="auto"/>
        <w:ind w:left="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(2)投标人须知；</w:t>
      </w:r>
    </w:p>
    <w:p w14:paraId="4AE71869">
      <w:pPr>
        <w:spacing w:before="149" w:line="221" w:lineRule="auto"/>
        <w:ind w:left="434"/>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(3)评标办法；</w:t>
      </w:r>
    </w:p>
    <w:p w14:paraId="123BC2BB">
      <w:pPr>
        <w:spacing w:before="147" w:line="221" w:lineRule="auto"/>
        <w:ind w:left="43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(4)合同条款及格式；</w:t>
      </w:r>
    </w:p>
    <w:p w14:paraId="6EEEB09A">
      <w:pPr>
        <w:spacing w:before="151" w:line="221" w:lineRule="auto"/>
        <w:ind w:left="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(5)发包人要求；</w:t>
      </w:r>
    </w:p>
    <w:p w14:paraId="391B8E3F">
      <w:pPr>
        <w:spacing w:before="148" w:line="221" w:lineRule="auto"/>
        <w:ind w:left="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(6)投标文件格式；</w:t>
      </w:r>
    </w:p>
    <w:p w14:paraId="00AE5DBB">
      <w:pPr>
        <w:spacing w:before="148" w:line="220" w:lineRule="auto"/>
        <w:ind w:left="43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(7)投标人须知前附表规定的其他资料。</w:t>
      </w:r>
    </w:p>
    <w:p w14:paraId="254E782F">
      <w:pPr>
        <w:spacing w:before="150" w:line="339" w:lineRule="auto"/>
        <w:ind w:left="38" w:right="72"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根据本章第 1.10</w:t>
      </w:r>
      <w:r>
        <w:rPr>
          <w:rFonts w:ascii="宋体" w:hAnsi="宋体" w:eastAsia="宋体" w:cs="宋体"/>
          <w:color w:val="auto"/>
          <w:spacing w:val="-26"/>
          <w:sz w:val="21"/>
          <w:szCs w:val="21"/>
          <w:highlight w:val="none"/>
        </w:rPr>
        <w:t xml:space="preserve"> </w:t>
      </w:r>
      <w:r>
        <w:rPr>
          <w:rFonts w:ascii="宋体" w:hAnsi="宋体" w:eastAsia="宋体" w:cs="宋体"/>
          <w:color w:val="auto"/>
          <w:spacing w:val="-2"/>
          <w:sz w:val="21"/>
          <w:szCs w:val="21"/>
          <w:highlight w:val="none"/>
        </w:rPr>
        <w:t>款、第 2.2</w:t>
      </w:r>
      <w:r>
        <w:rPr>
          <w:rFonts w:ascii="宋体" w:hAnsi="宋体" w:eastAsia="宋体" w:cs="宋体"/>
          <w:color w:val="auto"/>
          <w:spacing w:val="-27"/>
          <w:sz w:val="21"/>
          <w:szCs w:val="21"/>
          <w:highlight w:val="none"/>
        </w:rPr>
        <w:t xml:space="preserve"> </w:t>
      </w:r>
      <w:r>
        <w:rPr>
          <w:rFonts w:ascii="宋体" w:hAnsi="宋体" w:eastAsia="宋体" w:cs="宋体"/>
          <w:color w:val="auto"/>
          <w:spacing w:val="-2"/>
          <w:sz w:val="21"/>
          <w:szCs w:val="21"/>
          <w:highlight w:val="none"/>
        </w:rPr>
        <w:t>款和第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2"/>
          <w:sz w:val="21"/>
          <w:szCs w:val="21"/>
          <w:highlight w:val="none"/>
        </w:rPr>
        <w:t>2.3</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款对招标</w:t>
      </w:r>
      <w:r>
        <w:rPr>
          <w:rFonts w:ascii="宋体" w:hAnsi="宋体" w:eastAsia="宋体" w:cs="宋体"/>
          <w:color w:val="auto"/>
          <w:spacing w:val="-3"/>
          <w:sz w:val="21"/>
          <w:szCs w:val="21"/>
          <w:highlight w:val="none"/>
        </w:rPr>
        <w:t>文件所作的澄清、修改，构成招标文件的组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成部分。</w:t>
      </w:r>
    </w:p>
    <w:p w14:paraId="166B7D71">
      <w:pPr>
        <w:spacing w:before="189" w:line="220" w:lineRule="auto"/>
        <w:ind w:left="17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2.2 招标文件的澄清</w:t>
      </w:r>
    </w:p>
    <w:p w14:paraId="6140B065">
      <w:pPr>
        <w:pStyle w:val="4"/>
        <w:spacing w:line="319" w:lineRule="auto"/>
        <w:rPr>
          <w:color w:val="auto"/>
          <w:highlight w:val="none"/>
        </w:rPr>
      </w:pPr>
    </w:p>
    <w:p w14:paraId="3B2607F0">
      <w:pPr>
        <w:spacing w:before="69" w:line="342" w:lineRule="auto"/>
        <w:ind w:left="37" w:right="12" w:firstLine="421"/>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2.2.1 投标人应仔细阅读和检查招标文件的全部内容。如发现缺页</w:t>
      </w:r>
      <w:r>
        <w:rPr>
          <w:rFonts w:ascii="宋体" w:hAnsi="宋体" w:eastAsia="宋体" w:cs="宋体"/>
          <w:color w:val="auto"/>
          <w:spacing w:val="-1"/>
          <w:sz w:val="21"/>
          <w:szCs w:val="21"/>
          <w:highlight w:val="none"/>
        </w:rPr>
        <w:t>或附件不全，应及时向招标</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人提出，以便补齐。如有疑问，应按投标人须知前附表规定的时间和形式将提出的问题送达招标人，</w:t>
      </w:r>
      <w:r>
        <w:rPr>
          <w:rFonts w:ascii="宋体" w:hAnsi="宋体" w:eastAsia="宋体" w:cs="宋体"/>
          <w:color w:val="auto"/>
          <w:spacing w:val="15"/>
          <w:sz w:val="21"/>
          <w:szCs w:val="21"/>
          <w:highlight w:val="none"/>
        </w:rPr>
        <w:t xml:space="preserve"> </w:t>
      </w:r>
      <w:r>
        <w:rPr>
          <w:rFonts w:ascii="宋体" w:hAnsi="宋体" w:eastAsia="宋体" w:cs="宋体"/>
          <w:color w:val="auto"/>
          <w:spacing w:val="-1"/>
          <w:sz w:val="21"/>
          <w:szCs w:val="21"/>
          <w:highlight w:val="none"/>
        </w:rPr>
        <w:t>要求招标人对招标文件予以澄清。</w:t>
      </w:r>
    </w:p>
    <w:p w14:paraId="28A2AA97">
      <w:pPr>
        <w:spacing w:before="33" w:line="342" w:lineRule="auto"/>
        <w:ind w:left="37" w:right="72" w:firstLine="421"/>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2.2.2 招标文件的澄清以投标人须知前附表规定的形式发给所有投</w:t>
      </w:r>
      <w:r>
        <w:rPr>
          <w:rFonts w:ascii="宋体" w:hAnsi="宋体" w:eastAsia="宋体" w:cs="宋体"/>
          <w:color w:val="auto"/>
          <w:spacing w:val="-1"/>
          <w:sz w:val="21"/>
          <w:szCs w:val="21"/>
          <w:highlight w:val="none"/>
        </w:rPr>
        <w:t>标人，但不指明澄清问题的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来源。澄清发出的时间距本章第 4.2.1</w:t>
      </w:r>
      <w:r>
        <w:rPr>
          <w:rFonts w:ascii="宋体" w:hAnsi="宋体" w:eastAsia="宋体" w:cs="宋体"/>
          <w:color w:val="auto"/>
          <w:spacing w:val="-19"/>
          <w:sz w:val="21"/>
          <w:szCs w:val="21"/>
          <w:highlight w:val="none"/>
        </w:rPr>
        <w:t xml:space="preserve"> </w:t>
      </w:r>
      <w:r>
        <w:rPr>
          <w:rFonts w:ascii="宋体" w:hAnsi="宋体" w:eastAsia="宋体" w:cs="宋体"/>
          <w:color w:val="auto"/>
          <w:spacing w:val="-2"/>
          <w:sz w:val="21"/>
          <w:szCs w:val="21"/>
          <w:highlight w:val="none"/>
        </w:rPr>
        <w:t>项规定的投标截止时间不足 15 日的，并且澄清内容可能影</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响投标文件编制的，将相应延长投标截止时间。</w:t>
      </w:r>
    </w:p>
    <w:p w14:paraId="04823533">
      <w:pPr>
        <w:spacing w:before="32" w:line="287" w:lineRule="auto"/>
        <w:ind w:left="42" w:right="72" w:firstLine="416"/>
        <w:rPr>
          <w:rFonts w:ascii="宋体" w:hAnsi="宋体" w:eastAsia="宋体" w:cs="宋体"/>
          <w:color w:val="auto"/>
          <w:sz w:val="21"/>
          <w:szCs w:val="21"/>
          <w:highlight w:val="none"/>
        </w:rPr>
      </w:pPr>
      <w:r>
        <w:rPr>
          <w:rFonts w:ascii="宋体" w:hAnsi="宋体" w:eastAsia="宋体" w:cs="宋体"/>
          <w:color w:val="auto"/>
          <w:sz w:val="21"/>
          <w:szCs w:val="21"/>
          <w:highlight w:val="none"/>
        </w:rPr>
        <w:t>2.2.3 投标人在收到澄清后，应按投标人须知前附表规定的时间和</w:t>
      </w:r>
      <w:r>
        <w:rPr>
          <w:rFonts w:ascii="宋体" w:hAnsi="宋体" w:eastAsia="宋体" w:cs="宋体"/>
          <w:color w:val="auto"/>
          <w:spacing w:val="-1"/>
          <w:sz w:val="21"/>
          <w:szCs w:val="21"/>
          <w:highlight w:val="none"/>
        </w:rPr>
        <w:t>形式通知招标人，确认已收</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到该澄清。</w:t>
      </w:r>
    </w:p>
    <w:p w14:paraId="6FF2B123">
      <w:pPr>
        <w:spacing w:before="32" w:line="287" w:lineRule="auto"/>
        <w:ind w:left="42" w:right="72" w:firstLine="416"/>
        <w:rPr>
          <w:rFonts w:ascii="宋体" w:hAnsi="宋体" w:eastAsia="宋体" w:cs="宋体"/>
          <w:color w:val="auto"/>
          <w:sz w:val="21"/>
          <w:szCs w:val="21"/>
          <w:highlight w:val="none"/>
        </w:rPr>
      </w:pPr>
      <w:r>
        <w:rPr>
          <w:rFonts w:ascii="宋体" w:hAnsi="宋体" w:eastAsia="宋体" w:cs="宋体"/>
          <w:color w:val="auto"/>
          <w:sz w:val="21"/>
          <w:szCs w:val="21"/>
          <w:highlight w:val="none"/>
        </w:rPr>
        <w:t>2.2.4 除非招标人认为确有必要答复，否则，招标人有权拒绝回复投标人在本章第 2.2.1 项规定的时间后的任何澄清要求。</w:t>
      </w:r>
    </w:p>
    <w:p w14:paraId="36E50CAB">
      <w:pPr>
        <w:spacing w:before="147" w:line="220"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2.3 招标文件的修改</w:t>
      </w:r>
    </w:p>
    <w:p w14:paraId="235580DC">
      <w:pPr>
        <w:spacing w:before="34" w:line="220" w:lineRule="auto"/>
        <w:ind w:left="459"/>
        <w:rPr>
          <w:rFonts w:ascii="宋体" w:hAnsi="宋体" w:eastAsia="宋体" w:cs="宋体"/>
          <w:color w:val="auto"/>
          <w:spacing w:val="4"/>
          <w:sz w:val="21"/>
          <w:szCs w:val="21"/>
          <w:highlight w:val="none"/>
        </w:rPr>
      </w:pPr>
    </w:p>
    <w:p w14:paraId="376D1BAE">
      <w:pPr>
        <w:spacing w:before="34" w:line="220" w:lineRule="auto"/>
        <w:ind w:left="45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2.3.1 招标人以投标人须知前附表规定的形式修改招标文件。修改招标文件的时间距本章第</w:t>
      </w:r>
    </w:p>
    <w:p w14:paraId="2FBF21CF">
      <w:pPr>
        <w:spacing w:before="150" w:line="287" w:lineRule="auto"/>
        <w:ind w:left="37" w:right="71" w:hanging="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4.2.1</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项规定的投标截止时间不足</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15 日的，并且修改内容可能影响投标文件编制的，</w:t>
      </w:r>
      <w:r>
        <w:rPr>
          <w:rFonts w:ascii="宋体" w:hAnsi="宋体" w:eastAsia="宋体" w:cs="宋体"/>
          <w:color w:val="auto"/>
          <w:spacing w:val="-4"/>
          <w:sz w:val="21"/>
          <w:szCs w:val="21"/>
          <w:highlight w:val="none"/>
        </w:rPr>
        <w:t>将相应延长投</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标截止时间。</w:t>
      </w:r>
    </w:p>
    <w:p w14:paraId="08D6B695">
      <w:pPr>
        <w:spacing w:before="147" w:line="286" w:lineRule="auto"/>
        <w:ind w:left="44" w:right="72" w:firstLine="415"/>
        <w:rPr>
          <w:rFonts w:ascii="宋体" w:hAnsi="宋体" w:eastAsia="宋体" w:cs="宋体"/>
          <w:color w:val="auto"/>
          <w:sz w:val="21"/>
          <w:szCs w:val="21"/>
          <w:highlight w:val="none"/>
        </w:rPr>
      </w:pPr>
      <w:r>
        <w:rPr>
          <w:rFonts w:ascii="宋体" w:hAnsi="宋体" w:eastAsia="宋体" w:cs="宋体"/>
          <w:color w:val="auto"/>
          <w:sz w:val="21"/>
          <w:szCs w:val="21"/>
          <w:highlight w:val="none"/>
        </w:rPr>
        <w:t>2.3.2 投标人收到修改内容后，应按投标人须知前附表规定的时间</w:t>
      </w:r>
      <w:r>
        <w:rPr>
          <w:rFonts w:ascii="宋体" w:hAnsi="宋体" w:eastAsia="宋体" w:cs="宋体"/>
          <w:color w:val="auto"/>
          <w:spacing w:val="-1"/>
          <w:sz w:val="21"/>
          <w:szCs w:val="21"/>
          <w:highlight w:val="none"/>
        </w:rPr>
        <w:t>和形式通知招标人，确认已</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收到该修改。</w:t>
      </w:r>
    </w:p>
    <w:p w14:paraId="59B9C0E7">
      <w:pPr>
        <w:spacing w:before="311" w:line="220" w:lineRule="auto"/>
        <w:ind w:left="17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2.4 招标文件的异议</w:t>
      </w:r>
    </w:p>
    <w:p w14:paraId="3D3297E8">
      <w:pPr>
        <w:pStyle w:val="4"/>
        <w:spacing w:line="317" w:lineRule="auto"/>
        <w:rPr>
          <w:color w:val="auto"/>
          <w:highlight w:val="none"/>
        </w:rPr>
      </w:pPr>
    </w:p>
    <w:p w14:paraId="4C902829">
      <w:pPr>
        <w:spacing w:before="69" w:line="337" w:lineRule="auto"/>
        <w:ind w:left="55" w:right="72" w:firstLine="40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投标人或者其他利害关系人对招标文件有异议的，应当在投标截止时间</w:t>
      </w:r>
      <w:r>
        <w:rPr>
          <w:rFonts w:ascii="宋体" w:hAnsi="宋体" w:eastAsia="宋体" w:cs="宋体"/>
          <w:color w:val="auto"/>
          <w:spacing w:val="-2"/>
          <w:sz w:val="21"/>
          <w:szCs w:val="21"/>
          <w:highlight w:val="none"/>
        </w:rPr>
        <w:t xml:space="preserve"> 10</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日前以书面形式提</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出。招标人将在收到异议之日起</w:t>
      </w:r>
      <w:r>
        <w:rPr>
          <w:rFonts w:ascii="宋体" w:hAnsi="宋体" w:eastAsia="宋体" w:cs="宋体"/>
          <w:color w:val="auto"/>
          <w:spacing w:val="-23"/>
          <w:sz w:val="21"/>
          <w:szCs w:val="21"/>
          <w:highlight w:val="none"/>
        </w:rPr>
        <w:t xml:space="preserve"> </w:t>
      </w:r>
      <w:r>
        <w:rPr>
          <w:rFonts w:ascii="宋体" w:hAnsi="宋体" w:eastAsia="宋体" w:cs="宋体"/>
          <w:color w:val="auto"/>
          <w:spacing w:val="-3"/>
          <w:sz w:val="21"/>
          <w:szCs w:val="21"/>
          <w:highlight w:val="none"/>
        </w:rPr>
        <w:t>3 日内作出答复；作出答复前，将暂停招标投标活动。</w:t>
      </w:r>
    </w:p>
    <w:p w14:paraId="19D202DF">
      <w:pPr>
        <w:spacing w:before="197" w:line="220" w:lineRule="auto"/>
        <w:ind w:left="45"/>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3.</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7"/>
          <w:sz w:val="28"/>
          <w:szCs w:val="28"/>
          <w:highlight w:val="none"/>
        </w:rPr>
        <w:t>投标文件</w:t>
      </w:r>
    </w:p>
    <w:p w14:paraId="549F5D7A">
      <w:pPr>
        <w:pStyle w:val="4"/>
        <w:spacing w:line="455" w:lineRule="auto"/>
        <w:rPr>
          <w:color w:val="auto"/>
          <w:highlight w:val="none"/>
        </w:rPr>
      </w:pPr>
    </w:p>
    <w:p w14:paraId="540762CB">
      <w:pPr>
        <w:spacing w:before="92" w:line="220" w:lineRule="auto"/>
        <w:ind w:left="1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3.1 投标文件的组成</w:t>
      </w:r>
    </w:p>
    <w:p w14:paraId="730E3E19">
      <w:pPr>
        <w:pStyle w:val="4"/>
        <w:spacing w:line="315" w:lineRule="auto"/>
        <w:rPr>
          <w:color w:val="auto"/>
          <w:highlight w:val="none"/>
        </w:rPr>
      </w:pPr>
    </w:p>
    <w:p w14:paraId="5D5917FD">
      <w:pPr>
        <w:spacing w:before="69" w:line="221" w:lineRule="auto"/>
        <w:ind w:left="4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3.1.1 投标文件应包括下列内容：</w:t>
      </w:r>
    </w:p>
    <w:p w14:paraId="125FDCD5">
      <w:pPr>
        <w:spacing w:before="69" w:line="220" w:lineRule="auto"/>
        <w:ind w:left="46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一、投标函及投标函附录；</w:t>
      </w:r>
    </w:p>
    <w:p w14:paraId="1D7F5DF7">
      <w:pPr>
        <w:spacing w:before="150" w:line="221" w:lineRule="auto"/>
        <w:ind w:left="46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二、法定代表人身份证明；</w:t>
      </w:r>
    </w:p>
    <w:p w14:paraId="7217B830">
      <w:pPr>
        <w:spacing w:before="147" w:line="220" w:lineRule="auto"/>
        <w:ind w:left="4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三、授权委托书；</w:t>
      </w:r>
    </w:p>
    <w:p w14:paraId="7B000EFF">
      <w:pPr>
        <w:spacing w:before="151" w:line="221" w:lineRule="auto"/>
        <w:ind w:left="4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四</w:t>
      </w:r>
      <w:r>
        <w:rPr>
          <w:rFonts w:ascii="宋体" w:hAnsi="宋体" w:eastAsia="宋体" w:cs="宋体"/>
          <w:color w:val="auto"/>
          <w:spacing w:val="-1"/>
          <w:sz w:val="21"/>
          <w:szCs w:val="21"/>
          <w:highlight w:val="none"/>
        </w:rPr>
        <w:t>、投标保证金；</w:t>
      </w:r>
    </w:p>
    <w:p w14:paraId="149ED169">
      <w:pPr>
        <w:spacing w:before="146" w:line="221" w:lineRule="auto"/>
        <w:ind w:left="458"/>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五</w:t>
      </w:r>
      <w:r>
        <w:rPr>
          <w:rFonts w:ascii="宋体" w:hAnsi="宋体" w:eastAsia="宋体" w:cs="宋体"/>
          <w:color w:val="auto"/>
          <w:spacing w:val="-4"/>
          <w:sz w:val="21"/>
          <w:szCs w:val="21"/>
          <w:highlight w:val="none"/>
        </w:rPr>
        <w:t>、资格审查资料；</w:t>
      </w:r>
    </w:p>
    <w:p w14:paraId="0AA550B4">
      <w:pPr>
        <w:spacing w:before="150" w:line="221" w:lineRule="auto"/>
        <w:ind w:left="456"/>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六</w:t>
      </w:r>
      <w:r>
        <w:rPr>
          <w:rFonts w:ascii="宋体" w:hAnsi="宋体" w:eastAsia="宋体" w:cs="宋体"/>
          <w:color w:val="auto"/>
          <w:spacing w:val="-1"/>
          <w:sz w:val="21"/>
          <w:szCs w:val="21"/>
          <w:highlight w:val="none"/>
        </w:rPr>
        <w:t>、其他资料；</w:t>
      </w:r>
    </w:p>
    <w:p w14:paraId="7E687517">
      <w:pPr>
        <w:spacing w:before="148" w:line="221" w:lineRule="auto"/>
        <w:ind w:left="4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七</w:t>
      </w:r>
      <w:r>
        <w:rPr>
          <w:rFonts w:ascii="宋体" w:hAnsi="宋体" w:eastAsia="宋体" w:cs="宋体"/>
          <w:color w:val="auto"/>
          <w:spacing w:val="-1"/>
          <w:sz w:val="21"/>
          <w:szCs w:val="21"/>
          <w:highlight w:val="none"/>
        </w:rPr>
        <w:t>、设计方案</w:t>
      </w:r>
    </w:p>
    <w:p w14:paraId="46596EE6">
      <w:pPr>
        <w:spacing w:before="150" w:line="218" w:lineRule="auto"/>
        <w:ind w:left="4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①</w:t>
      </w:r>
      <w:r>
        <w:rPr>
          <w:rFonts w:hint="eastAsia" w:ascii="宋体" w:hAnsi="宋体" w:eastAsia="宋体" w:cs="宋体"/>
          <w:color w:val="auto"/>
          <w:spacing w:val="-1"/>
          <w:sz w:val="21"/>
          <w:szCs w:val="21"/>
          <w:highlight w:val="none"/>
        </w:rPr>
        <w:t>设计方案合理性</w:t>
      </w:r>
      <w:r>
        <w:rPr>
          <w:rFonts w:ascii="宋体" w:hAnsi="宋体" w:eastAsia="宋体" w:cs="宋体"/>
          <w:color w:val="auto"/>
          <w:spacing w:val="-1"/>
          <w:sz w:val="21"/>
          <w:szCs w:val="21"/>
          <w:highlight w:val="none"/>
        </w:rPr>
        <w:t>；</w:t>
      </w:r>
    </w:p>
    <w:p w14:paraId="1DD3E36D">
      <w:pPr>
        <w:spacing w:before="153" w:line="218" w:lineRule="auto"/>
        <w:ind w:left="4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②</w:t>
      </w:r>
      <w:r>
        <w:rPr>
          <w:rFonts w:hint="eastAsia" w:ascii="宋体" w:hAnsi="宋体" w:eastAsia="宋体" w:cs="宋体"/>
          <w:color w:val="auto"/>
          <w:spacing w:val="-1"/>
          <w:sz w:val="21"/>
          <w:szCs w:val="21"/>
          <w:highlight w:val="none"/>
        </w:rPr>
        <w:t>设计进度计划</w:t>
      </w:r>
      <w:r>
        <w:rPr>
          <w:rFonts w:ascii="宋体" w:hAnsi="宋体" w:eastAsia="宋体" w:cs="宋体"/>
          <w:color w:val="auto"/>
          <w:spacing w:val="-1"/>
          <w:sz w:val="21"/>
          <w:szCs w:val="21"/>
          <w:highlight w:val="none"/>
        </w:rPr>
        <w:t>；</w:t>
      </w:r>
    </w:p>
    <w:p w14:paraId="3B56EE72">
      <w:pPr>
        <w:spacing w:before="150" w:line="218" w:lineRule="auto"/>
        <w:ind w:left="4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③</w:t>
      </w:r>
      <w:r>
        <w:rPr>
          <w:rFonts w:hint="eastAsia" w:ascii="宋体" w:hAnsi="宋体" w:eastAsia="宋体" w:cs="宋体"/>
          <w:color w:val="auto"/>
          <w:spacing w:val="-1"/>
          <w:sz w:val="21"/>
          <w:szCs w:val="21"/>
          <w:highlight w:val="none"/>
        </w:rPr>
        <w:t>设计图纸</w:t>
      </w:r>
      <w:r>
        <w:rPr>
          <w:rFonts w:ascii="宋体" w:hAnsi="宋体" w:eastAsia="宋体" w:cs="宋体"/>
          <w:color w:val="auto"/>
          <w:spacing w:val="-1"/>
          <w:sz w:val="21"/>
          <w:szCs w:val="21"/>
          <w:highlight w:val="none"/>
        </w:rPr>
        <w:t>；</w:t>
      </w:r>
    </w:p>
    <w:p w14:paraId="56C1C1BE">
      <w:pPr>
        <w:spacing w:before="153" w:line="218" w:lineRule="auto"/>
        <w:ind w:left="4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④</w:t>
      </w:r>
      <w:r>
        <w:rPr>
          <w:rFonts w:hint="eastAsia" w:ascii="宋体" w:hAnsi="宋体" w:eastAsia="宋体" w:cs="宋体"/>
          <w:color w:val="auto"/>
          <w:spacing w:val="-1"/>
          <w:sz w:val="21"/>
          <w:szCs w:val="21"/>
          <w:highlight w:val="none"/>
        </w:rPr>
        <w:t>投资控制</w:t>
      </w:r>
      <w:r>
        <w:rPr>
          <w:rFonts w:ascii="宋体" w:hAnsi="宋体" w:eastAsia="宋体" w:cs="宋体"/>
          <w:color w:val="auto"/>
          <w:spacing w:val="-1"/>
          <w:sz w:val="21"/>
          <w:szCs w:val="21"/>
          <w:highlight w:val="none"/>
        </w:rPr>
        <w:t>；</w:t>
      </w:r>
    </w:p>
    <w:p w14:paraId="17EB2E46">
      <w:pPr>
        <w:spacing w:before="146" w:line="286" w:lineRule="auto"/>
        <w:ind w:left="37" w:right="77" w:firstLine="364"/>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投标人在评标过程中作出的符合法律法规和招标文件规定的澄清确认，构成投标文件的组成部分。</w:t>
      </w:r>
    </w:p>
    <w:p w14:paraId="4F55CA67">
      <w:pPr>
        <w:spacing w:before="146" w:line="286" w:lineRule="auto"/>
        <w:ind w:left="37" w:right="77" w:firstLine="3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3.1.2 投标人须知前附表规定不接受联合体投标的，或投标人没有组成联合体的，投标</w:t>
      </w:r>
      <w:r>
        <w:rPr>
          <w:rFonts w:ascii="宋体" w:hAnsi="宋体" w:eastAsia="宋体" w:cs="宋体"/>
          <w:color w:val="auto"/>
          <w:sz w:val="21"/>
          <w:szCs w:val="21"/>
          <w:highlight w:val="none"/>
        </w:rPr>
        <w:t xml:space="preserve">文件不 </w:t>
      </w:r>
      <w:r>
        <w:rPr>
          <w:rFonts w:ascii="宋体" w:hAnsi="宋体" w:eastAsia="宋体" w:cs="宋体"/>
          <w:color w:val="auto"/>
          <w:spacing w:val="-2"/>
          <w:sz w:val="21"/>
          <w:szCs w:val="21"/>
          <w:highlight w:val="none"/>
        </w:rPr>
        <w:t>包括本章第</w:t>
      </w:r>
      <w:r>
        <w:rPr>
          <w:rFonts w:ascii="宋体" w:hAnsi="宋体" w:eastAsia="宋体" w:cs="宋体"/>
          <w:color w:val="auto"/>
          <w:spacing w:val="-26"/>
          <w:sz w:val="21"/>
          <w:szCs w:val="21"/>
          <w:highlight w:val="none"/>
        </w:rPr>
        <w:t xml:space="preserve"> </w:t>
      </w:r>
      <w:r>
        <w:rPr>
          <w:rFonts w:ascii="宋体" w:hAnsi="宋体" w:eastAsia="宋体" w:cs="宋体"/>
          <w:color w:val="auto"/>
          <w:spacing w:val="-2"/>
          <w:sz w:val="21"/>
          <w:szCs w:val="21"/>
          <w:highlight w:val="none"/>
        </w:rPr>
        <w:t>3.1.1(4)目所指的联合体协议书。</w:t>
      </w:r>
    </w:p>
    <w:p w14:paraId="13CC01C2">
      <w:pPr>
        <w:spacing w:before="150" w:line="286" w:lineRule="auto"/>
        <w:ind w:left="39" w:right="71" w:firstLine="361"/>
        <w:rPr>
          <w:rFonts w:ascii="宋体" w:hAnsi="宋体" w:eastAsia="宋体" w:cs="宋体"/>
          <w:color w:val="auto"/>
          <w:sz w:val="21"/>
          <w:szCs w:val="21"/>
          <w:highlight w:val="none"/>
        </w:rPr>
      </w:pPr>
      <w:r>
        <w:rPr>
          <w:rFonts w:ascii="宋体" w:hAnsi="宋体" w:eastAsia="宋体" w:cs="宋体"/>
          <w:color w:val="auto"/>
          <w:sz w:val="21"/>
          <w:szCs w:val="21"/>
          <w:highlight w:val="none"/>
        </w:rPr>
        <w:t>3.1.3 投标人须知前附表未要求提交投标保证金的，投标文</w:t>
      </w:r>
      <w:r>
        <w:rPr>
          <w:rFonts w:ascii="宋体" w:hAnsi="宋体" w:eastAsia="宋体" w:cs="宋体"/>
          <w:color w:val="auto"/>
          <w:spacing w:val="-1"/>
          <w:sz w:val="21"/>
          <w:szCs w:val="21"/>
          <w:highlight w:val="none"/>
        </w:rPr>
        <w:t>件不包括本章第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3.1.1(5)目所指的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投标保证金。</w:t>
      </w:r>
    </w:p>
    <w:p w14:paraId="20FD8FCC">
      <w:pPr>
        <w:spacing w:before="309" w:line="219" w:lineRule="auto"/>
        <w:ind w:left="182"/>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3.2</w:t>
      </w:r>
      <w:r>
        <w:rPr>
          <w:rFonts w:ascii="宋体" w:hAnsi="宋体" w:eastAsia="宋体" w:cs="宋体"/>
          <w:color w:val="auto"/>
          <w:spacing w:val="20"/>
          <w:sz w:val="28"/>
          <w:szCs w:val="28"/>
          <w:highlight w:val="none"/>
        </w:rPr>
        <w:t xml:space="preserve"> </w:t>
      </w:r>
      <w:r>
        <w:rPr>
          <w:rFonts w:ascii="宋体" w:hAnsi="宋体" w:eastAsia="宋体" w:cs="宋体"/>
          <w:color w:val="auto"/>
          <w:spacing w:val="-5"/>
          <w:sz w:val="28"/>
          <w:szCs w:val="28"/>
          <w:highlight w:val="none"/>
        </w:rPr>
        <w:t>投标报价</w:t>
      </w:r>
    </w:p>
    <w:p w14:paraId="73E97E47">
      <w:pPr>
        <w:pStyle w:val="4"/>
        <w:spacing w:line="319" w:lineRule="auto"/>
        <w:rPr>
          <w:color w:val="auto"/>
          <w:highlight w:val="none"/>
        </w:rPr>
      </w:pPr>
    </w:p>
    <w:p w14:paraId="1A47AA19">
      <w:pPr>
        <w:spacing w:before="69" w:line="343" w:lineRule="auto"/>
        <w:ind w:left="38" w:right="71" w:firstLine="422"/>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3.2.1 投标报价应包括国家规定的增值税税金，除投标人须知</w:t>
      </w:r>
      <w:r>
        <w:rPr>
          <w:rFonts w:ascii="宋体" w:hAnsi="宋体" w:eastAsia="宋体" w:cs="宋体"/>
          <w:color w:val="auto"/>
          <w:spacing w:val="-1"/>
          <w:sz w:val="21"/>
          <w:szCs w:val="21"/>
          <w:highlight w:val="none"/>
        </w:rPr>
        <w:t>前附表另有规定外，增值税税金</w:t>
      </w:r>
      <w:r>
        <w:rPr>
          <w:rFonts w:ascii="宋体" w:hAnsi="宋体" w:eastAsia="宋体" w:cs="宋体"/>
          <w:color w:val="auto"/>
          <w:sz w:val="21"/>
          <w:szCs w:val="21"/>
          <w:highlight w:val="none"/>
        </w:rPr>
        <w:t xml:space="preserve"> 按一般计税方法计算。投标人应按第六章“投标文件格式”的要求在投标</w:t>
      </w:r>
      <w:r>
        <w:rPr>
          <w:rFonts w:ascii="宋体" w:hAnsi="宋体" w:eastAsia="宋体" w:cs="宋体"/>
          <w:color w:val="auto"/>
          <w:spacing w:val="-1"/>
          <w:sz w:val="21"/>
          <w:szCs w:val="21"/>
          <w:highlight w:val="none"/>
        </w:rPr>
        <w:t>函中进行报价并填写设计费用清单(如有)。</w:t>
      </w:r>
    </w:p>
    <w:p w14:paraId="41BAD73D">
      <w:pPr>
        <w:spacing w:before="31" w:line="219" w:lineRule="auto"/>
        <w:ind w:left="4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3.2.2 投标人应充分了解该项目的总体情况以及影响投标报价的其他要素。</w:t>
      </w:r>
    </w:p>
    <w:p w14:paraId="652CE0B8">
      <w:pPr>
        <w:spacing w:before="150" w:line="285" w:lineRule="auto"/>
        <w:ind w:left="35" w:right="71" w:firstLine="425"/>
        <w:rPr>
          <w:rFonts w:ascii="宋体" w:hAnsi="宋体" w:eastAsia="宋体" w:cs="宋体"/>
          <w:color w:val="auto"/>
          <w:sz w:val="21"/>
          <w:szCs w:val="21"/>
          <w:highlight w:val="none"/>
        </w:rPr>
      </w:pPr>
      <w:r>
        <w:rPr>
          <w:rFonts w:ascii="宋体" w:hAnsi="宋体" w:eastAsia="宋体" w:cs="宋体"/>
          <w:color w:val="auto"/>
          <w:sz w:val="21"/>
          <w:szCs w:val="21"/>
          <w:highlight w:val="none"/>
        </w:rPr>
        <w:t>3.2.3 本项目的报价方式见投标人须知前附表。投标人在投标</w:t>
      </w:r>
      <w:r>
        <w:rPr>
          <w:rFonts w:ascii="宋体" w:hAnsi="宋体" w:eastAsia="宋体" w:cs="宋体"/>
          <w:color w:val="auto"/>
          <w:spacing w:val="-1"/>
          <w:sz w:val="21"/>
          <w:szCs w:val="21"/>
          <w:highlight w:val="none"/>
        </w:rPr>
        <w:t>截止时间前修改投标函中的投标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报价总额，应同时修改投标文件“设计费用清单</w:t>
      </w:r>
      <w:r>
        <w:rPr>
          <w:rFonts w:ascii="宋体" w:hAnsi="宋体" w:eastAsia="宋体" w:cs="宋体"/>
          <w:color w:val="auto"/>
          <w:spacing w:val="-69"/>
          <w:sz w:val="21"/>
          <w:szCs w:val="21"/>
          <w:highlight w:val="none"/>
        </w:rPr>
        <w:t xml:space="preserve"> </w:t>
      </w:r>
      <w:r>
        <w:rPr>
          <w:rFonts w:ascii="宋体" w:hAnsi="宋体" w:eastAsia="宋体" w:cs="宋体"/>
          <w:color w:val="auto"/>
          <w:spacing w:val="-1"/>
          <w:sz w:val="21"/>
          <w:szCs w:val="21"/>
          <w:highlight w:val="none"/>
        </w:rPr>
        <w:t>”(如有)中的相应报价。此修改须符合本章第</w:t>
      </w:r>
    </w:p>
    <w:p w14:paraId="1008FB61">
      <w:pPr>
        <w:spacing w:before="152" w:line="221" w:lineRule="auto"/>
        <w:ind w:left="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4.3</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款的有关要求。</w:t>
      </w:r>
    </w:p>
    <w:p w14:paraId="77675E0A">
      <w:pPr>
        <w:spacing w:before="150" w:line="285" w:lineRule="auto"/>
        <w:ind w:left="36" w:right="80" w:firstLine="425"/>
        <w:rPr>
          <w:rFonts w:ascii="宋体" w:hAnsi="宋体" w:eastAsia="宋体" w:cs="宋体"/>
          <w:color w:val="auto"/>
          <w:sz w:val="21"/>
          <w:szCs w:val="21"/>
          <w:highlight w:val="none"/>
        </w:rPr>
      </w:pPr>
      <w:r>
        <w:rPr>
          <w:rFonts w:ascii="宋体" w:hAnsi="宋体" w:eastAsia="宋体" w:cs="宋体"/>
          <w:color w:val="auto"/>
          <w:sz w:val="21"/>
          <w:szCs w:val="21"/>
          <w:highlight w:val="none"/>
        </w:rPr>
        <w:t>3.2.4 招标人设有最高投标限价的，投标</w:t>
      </w:r>
      <w:r>
        <w:rPr>
          <w:rFonts w:ascii="宋体" w:hAnsi="宋体" w:eastAsia="宋体" w:cs="宋体"/>
          <w:color w:val="auto"/>
          <w:spacing w:val="-1"/>
          <w:sz w:val="21"/>
          <w:szCs w:val="21"/>
          <w:highlight w:val="none"/>
        </w:rPr>
        <w:t>人的投标报价不得超过最高投标限价，最高投标限价</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在投标人须知前附表中载明。</w:t>
      </w:r>
    </w:p>
    <w:p w14:paraId="14EBE315">
      <w:pPr>
        <w:spacing w:before="150" w:line="219" w:lineRule="auto"/>
        <w:ind w:left="4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3.2.5 投标报价的其他要求见投标人须知前附表。</w:t>
      </w:r>
    </w:p>
    <w:p w14:paraId="50F614B9">
      <w:pPr>
        <w:spacing w:before="313" w:line="221" w:lineRule="auto"/>
        <w:ind w:left="1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3.3 投标有效期</w:t>
      </w:r>
    </w:p>
    <w:p w14:paraId="2CF61A1B">
      <w:pPr>
        <w:pStyle w:val="4"/>
        <w:spacing w:line="316" w:lineRule="auto"/>
        <w:rPr>
          <w:color w:val="auto"/>
          <w:highlight w:val="none"/>
        </w:rPr>
      </w:pPr>
    </w:p>
    <w:p w14:paraId="7DDD08DB">
      <w:pPr>
        <w:spacing w:before="69" w:line="220" w:lineRule="auto"/>
        <w:ind w:left="4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3.3.1 除投标人须知前附表另有规定外，投</w:t>
      </w:r>
      <w:r>
        <w:rPr>
          <w:rFonts w:ascii="宋体" w:hAnsi="宋体" w:eastAsia="宋体" w:cs="宋体"/>
          <w:color w:val="auto"/>
          <w:spacing w:val="-2"/>
          <w:sz w:val="21"/>
          <w:szCs w:val="21"/>
          <w:highlight w:val="none"/>
        </w:rPr>
        <w:t>标有效期为</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90</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w:t>
      </w:r>
    </w:p>
    <w:p w14:paraId="0916AF6A">
      <w:pPr>
        <w:spacing w:before="148" w:line="221" w:lineRule="auto"/>
        <w:ind w:left="461"/>
        <w:rPr>
          <w:rFonts w:ascii="宋体" w:hAnsi="宋体" w:eastAsia="宋体" w:cs="宋体"/>
          <w:color w:val="auto"/>
          <w:sz w:val="21"/>
          <w:szCs w:val="21"/>
          <w:highlight w:val="none"/>
        </w:rPr>
      </w:pPr>
      <w:r>
        <w:rPr>
          <w:rFonts w:ascii="宋体" w:hAnsi="宋体" w:eastAsia="宋体" w:cs="宋体"/>
          <w:color w:val="auto"/>
          <w:sz w:val="21"/>
          <w:szCs w:val="21"/>
          <w:highlight w:val="none"/>
        </w:rPr>
        <w:t>3.3.2 在投标有效期内，投标人撤销投</w:t>
      </w:r>
      <w:r>
        <w:rPr>
          <w:rFonts w:ascii="宋体" w:hAnsi="宋体" w:eastAsia="宋体" w:cs="宋体"/>
          <w:color w:val="auto"/>
          <w:spacing w:val="-1"/>
          <w:sz w:val="21"/>
          <w:szCs w:val="21"/>
          <w:highlight w:val="none"/>
        </w:rPr>
        <w:t>标文件的，应承担招标文件和法律规定的责任。</w:t>
      </w:r>
    </w:p>
    <w:p w14:paraId="3A72D4F5">
      <w:pPr>
        <w:spacing w:before="149" w:line="308" w:lineRule="auto"/>
        <w:ind w:left="37" w:right="71" w:firstLine="423"/>
        <w:rPr>
          <w:rFonts w:ascii="宋体" w:hAnsi="宋体" w:eastAsia="宋体" w:cs="宋体"/>
          <w:color w:val="auto"/>
          <w:sz w:val="21"/>
          <w:szCs w:val="21"/>
          <w:highlight w:val="none"/>
        </w:rPr>
      </w:pPr>
      <w:r>
        <w:rPr>
          <w:rFonts w:ascii="宋体" w:hAnsi="宋体" w:eastAsia="宋体" w:cs="宋体"/>
          <w:color w:val="auto"/>
          <w:sz w:val="21"/>
          <w:szCs w:val="21"/>
          <w:highlight w:val="none"/>
        </w:rPr>
        <w:t>3.3.3 出现特殊情况需要延长投标有效期的，招标人以书面形</w:t>
      </w:r>
      <w:r>
        <w:rPr>
          <w:rFonts w:ascii="宋体" w:hAnsi="宋体" w:eastAsia="宋体" w:cs="宋体"/>
          <w:color w:val="auto"/>
          <w:spacing w:val="-1"/>
          <w:sz w:val="21"/>
          <w:szCs w:val="21"/>
          <w:highlight w:val="none"/>
        </w:rPr>
        <w:t>式通知所有投标人延长投标有效</w:t>
      </w:r>
      <w:r>
        <w:rPr>
          <w:rFonts w:ascii="宋体" w:hAnsi="宋体" w:eastAsia="宋体" w:cs="宋体"/>
          <w:color w:val="auto"/>
          <w:sz w:val="21"/>
          <w:szCs w:val="21"/>
          <w:highlight w:val="none"/>
        </w:rPr>
        <w:t xml:space="preserve"> 期。投标人应予以书面答复，同意延长的，应相应延长其投标保证金的有效</w:t>
      </w:r>
      <w:r>
        <w:rPr>
          <w:rFonts w:ascii="宋体" w:hAnsi="宋体" w:eastAsia="宋体" w:cs="宋体"/>
          <w:color w:val="auto"/>
          <w:spacing w:val="-1"/>
          <w:sz w:val="21"/>
          <w:szCs w:val="21"/>
          <w:highlight w:val="none"/>
        </w:rPr>
        <w:t>期，但不得要求或被允</w:t>
      </w:r>
      <w:r>
        <w:rPr>
          <w:rFonts w:ascii="宋体" w:hAnsi="宋体" w:eastAsia="宋体" w:cs="宋体"/>
          <w:color w:val="auto"/>
          <w:sz w:val="21"/>
          <w:szCs w:val="21"/>
          <w:highlight w:val="none"/>
        </w:rPr>
        <w:t xml:space="preserve"> 许修改其投标文件；投标人拒绝延长的，其投标失效，但投标人有权收回其投标保证</w:t>
      </w:r>
      <w:r>
        <w:rPr>
          <w:rFonts w:ascii="宋体" w:hAnsi="宋体" w:eastAsia="宋体" w:cs="宋体"/>
          <w:color w:val="auto"/>
          <w:spacing w:val="-1"/>
          <w:sz w:val="21"/>
          <w:szCs w:val="21"/>
          <w:highlight w:val="none"/>
        </w:rPr>
        <w:t>金。</w:t>
      </w:r>
    </w:p>
    <w:p w14:paraId="7CEAB1E2">
      <w:pPr>
        <w:spacing w:before="311" w:line="221" w:lineRule="auto"/>
        <w:ind w:left="1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3.4 投标保证金</w:t>
      </w:r>
    </w:p>
    <w:p w14:paraId="3D261A37">
      <w:pPr>
        <w:pStyle w:val="4"/>
        <w:spacing w:line="316" w:lineRule="auto"/>
        <w:rPr>
          <w:color w:val="auto"/>
          <w:highlight w:val="none"/>
        </w:rPr>
      </w:pPr>
    </w:p>
    <w:p w14:paraId="59C1771F">
      <w:pPr>
        <w:spacing w:before="68" w:line="319" w:lineRule="auto"/>
        <w:ind w:left="37" w:right="71" w:firstLine="424"/>
        <w:rPr>
          <w:rFonts w:ascii="宋体" w:hAnsi="宋体" w:eastAsia="宋体" w:cs="宋体"/>
          <w:color w:val="auto"/>
          <w:sz w:val="21"/>
          <w:szCs w:val="21"/>
          <w:highlight w:val="none"/>
        </w:rPr>
      </w:pPr>
      <w:r>
        <w:rPr>
          <w:rFonts w:ascii="宋体" w:hAnsi="宋体" w:eastAsia="宋体" w:cs="宋体"/>
          <w:color w:val="auto"/>
          <w:sz w:val="21"/>
          <w:szCs w:val="21"/>
          <w:highlight w:val="none"/>
        </w:rPr>
        <w:t>3.4.1 投标人在递交投标文件的同时，应按投标人须知前附表</w:t>
      </w:r>
      <w:r>
        <w:rPr>
          <w:rFonts w:ascii="宋体" w:hAnsi="宋体" w:eastAsia="宋体" w:cs="宋体"/>
          <w:color w:val="auto"/>
          <w:spacing w:val="-1"/>
          <w:sz w:val="21"/>
          <w:szCs w:val="21"/>
          <w:highlight w:val="none"/>
        </w:rPr>
        <w:t>规定的金额、形式和第六章“投</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标文件格式</w:t>
      </w:r>
      <w:r>
        <w:rPr>
          <w:rFonts w:ascii="宋体" w:hAnsi="宋体" w:eastAsia="宋体" w:cs="宋体"/>
          <w:color w:val="auto"/>
          <w:spacing w:val="-72"/>
          <w:sz w:val="21"/>
          <w:szCs w:val="21"/>
          <w:highlight w:val="none"/>
        </w:rPr>
        <w:t xml:space="preserve"> </w:t>
      </w:r>
      <w:r>
        <w:rPr>
          <w:rFonts w:ascii="宋体" w:hAnsi="宋体" w:eastAsia="宋体" w:cs="宋体"/>
          <w:color w:val="auto"/>
          <w:spacing w:val="-1"/>
          <w:sz w:val="21"/>
          <w:szCs w:val="21"/>
          <w:highlight w:val="none"/>
        </w:rPr>
        <w:t>”规定的投标保证金格式递交投标保证金，并作为其投标文件的组成部分。境内投标人</w:t>
      </w:r>
      <w:r>
        <w:rPr>
          <w:rFonts w:ascii="宋体" w:hAnsi="宋体" w:eastAsia="宋体" w:cs="宋体"/>
          <w:color w:val="auto"/>
          <w:sz w:val="21"/>
          <w:szCs w:val="21"/>
          <w:highlight w:val="none"/>
        </w:rPr>
        <w:t xml:space="preserve"> 以现金或者支票形式提交的投标保证金，应当从其基本账户转出并在投标文件</w:t>
      </w:r>
      <w:r>
        <w:rPr>
          <w:rFonts w:ascii="宋体" w:hAnsi="宋体" w:eastAsia="宋体" w:cs="宋体"/>
          <w:color w:val="auto"/>
          <w:spacing w:val="-1"/>
          <w:sz w:val="21"/>
          <w:szCs w:val="21"/>
          <w:highlight w:val="none"/>
        </w:rPr>
        <w:t>中附上基本账户开户</w:t>
      </w:r>
      <w:r>
        <w:rPr>
          <w:rFonts w:ascii="宋体" w:hAnsi="宋体" w:eastAsia="宋体" w:cs="宋体"/>
          <w:color w:val="auto"/>
          <w:sz w:val="21"/>
          <w:szCs w:val="21"/>
          <w:highlight w:val="none"/>
        </w:rPr>
        <w:t xml:space="preserve"> 证明。联合体投标的，其投标保证金可以由牵头方递交，并应符合投标人须知前附表的规定。</w:t>
      </w:r>
    </w:p>
    <w:p w14:paraId="548A624D">
      <w:pPr>
        <w:spacing w:before="151" w:line="220" w:lineRule="auto"/>
        <w:ind w:left="4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3.4.2 投标人不按本章第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3.4.1</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项要求提交投标保证金的，评标委员会将否决其投标。</w:t>
      </w:r>
    </w:p>
    <w:p w14:paraId="4A003294">
      <w:pPr>
        <w:spacing w:before="148" w:line="286" w:lineRule="auto"/>
        <w:ind w:left="41" w:right="71"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3.4.3 招标人在中标通知书发出之日起五日内将投标保证金退</w:t>
      </w:r>
      <w:r>
        <w:rPr>
          <w:rFonts w:ascii="宋体" w:hAnsi="宋体" w:eastAsia="宋体" w:cs="宋体"/>
          <w:color w:val="auto"/>
          <w:spacing w:val="-1"/>
          <w:sz w:val="21"/>
          <w:szCs w:val="21"/>
          <w:highlight w:val="none"/>
        </w:rPr>
        <w:t>回中标候选人以外的投标人，在</w:t>
      </w:r>
      <w:r>
        <w:rPr>
          <w:rFonts w:ascii="宋体" w:hAnsi="宋体" w:eastAsia="宋体" w:cs="宋体"/>
          <w:color w:val="auto"/>
          <w:sz w:val="21"/>
          <w:szCs w:val="21"/>
          <w:highlight w:val="none"/>
        </w:rPr>
        <w:t xml:space="preserve"> 书面合同订立之日起五日内将投标保证金退回中标人和其</w:t>
      </w:r>
      <w:r>
        <w:rPr>
          <w:rFonts w:ascii="宋体" w:hAnsi="宋体" w:eastAsia="宋体" w:cs="宋体"/>
          <w:color w:val="auto"/>
          <w:spacing w:val="-1"/>
          <w:sz w:val="21"/>
          <w:szCs w:val="21"/>
          <w:highlight w:val="none"/>
        </w:rPr>
        <w:t>他中标候选人。</w:t>
      </w:r>
    </w:p>
    <w:p w14:paraId="4CEED574">
      <w:pPr>
        <w:spacing w:before="151" w:line="221" w:lineRule="auto"/>
        <w:ind w:left="461"/>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3.4.4 有下列情形之一的，投标保证金将不予退还：</w:t>
      </w:r>
    </w:p>
    <w:p w14:paraId="3558D18A">
      <w:pPr>
        <w:spacing w:before="151" w:line="221" w:lineRule="auto"/>
        <w:ind w:left="46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(1)投标人在投标有效期内撤销投标文件；</w:t>
      </w:r>
    </w:p>
    <w:p w14:paraId="75B024EC">
      <w:pPr>
        <w:spacing w:before="147" w:line="286" w:lineRule="auto"/>
        <w:ind w:left="53" w:right="72" w:firstLine="3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(2)中标人在收到中标通知书后，无正当理由不与招标人订立合同，在签订合同时向招标</w:t>
      </w:r>
      <w:r>
        <w:rPr>
          <w:rFonts w:ascii="宋体" w:hAnsi="宋体" w:eastAsia="宋体" w:cs="宋体"/>
          <w:color w:val="auto"/>
          <w:spacing w:val="-2"/>
          <w:sz w:val="21"/>
          <w:szCs w:val="21"/>
          <w:highlight w:val="none"/>
        </w:rPr>
        <w:t>人提出</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附加条件，或者不按照招标文件要求提交履约保证金；</w:t>
      </w:r>
    </w:p>
    <w:p w14:paraId="3EED0D96">
      <w:pPr>
        <w:spacing w:before="150" w:line="220" w:lineRule="auto"/>
        <w:ind w:left="38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(3)发生投标人须知前附表规定的其他可以不予退还投标保证金的情形。</w:t>
      </w:r>
    </w:p>
    <w:p w14:paraId="04795401">
      <w:pPr>
        <w:spacing w:before="309" w:line="220" w:lineRule="auto"/>
        <w:ind w:left="182"/>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3.5</w:t>
      </w:r>
      <w:r>
        <w:rPr>
          <w:rFonts w:ascii="宋体" w:hAnsi="宋体" w:eastAsia="宋体" w:cs="宋体"/>
          <w:color w:val="auto"/>
          <w:spacing w:val="30"/>
          <w:sz w:val="28"/>
          <w:szCs w:val="28"/>
          <w:highlight w:val="none"/>
        </w:rPr>
        <w:t xml:space="preserve"> </w:t>
      </w:r>
      <w:r>
        <w:rPr>
          <w:rFonts w:ascii="宋体" w:hAnsi="宋体" w:eastAsia="宋体" w:cs="宋体"/>
          <w:color w:val="auto"/>
          <w:spacing w:val="-5"/>
          <w:sz w:val="28"/>
          <w:szCs w:val="28"/>
          <w:highlight w:val="none"/>
        </w:rPr>
        <w:t>资格审查资料</w:t>
      </w:r>
    </w:p>
    <w:p w14:paraId="544C3CD3">
      <w:pPr>
        <w:pStyle w:val="4"/>
        <w:spacing w:line="319" w:lineRule="auto"/>
        <w:rPr>
          <w:color w:val="auto"/>
          <w:highlight w:val="none"/>
        </w:rPr>
      </w:pPr>
    </w:p>
    <w:p w14:paraId="083E1AC5">
      <w:pPr>
        <w:spacing w:before="69" w:line="338" w:lineRule="auto"/>
        <w:ind w:left="37" w:right="72"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除投标人须知前附表另有规定外，投标人应</w:t>
      </w:r>
      <w:r>
        <w:rPr>
          <w:rFonts w:ascii="宋体" w:hAnsi="宋体" w:eastAsia="宋体" w:cs="宋体"/>
          <w:color w:val="auto"/>
          <w:spacing w:val="-1"/>
          <w:sz w:val="21"/>
          <w:szCs w:val="21"/>
          <w:highlight w:val="none"/>
        </w:rPr>
        <w:t>按下列规定提供资格审查资料，以证明其满足本章</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第</w:t>
      </w:r>
      <w:r>
        <w:rPr>
          <w:rFonts w:ascii="宋体" w:hAnsi="宋体" w:eastAsia="宋体" w:cs="宋体"/>
          <w:color w:val="auto"/>
          <w:spacing w:val="-10"/>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46"/>
          <w:sz w:val="21"/>
          <w:szCs w:val="21"/>
          <w:highlight w:val="none"/>
        </w:rPr>
        <w:t xml:space="preserve"> </w:t>
      </w:r>
      <w:r>
        <w:rPr>
          <w:rFonts w:ascii="宋体" w:hAnsi="宋体" w:eastAsia="宋体" w:cs="宋体"/>
          <w:color w:val="auto"/>
          <w:spacing w:val="-3"/>
          <w:sz w:val="21"/>
          <w:szCs w:val="21"/>
          <w:highlight w:val="none"/>
        </w:rPr>
        <w:t>款规定的资质、财务、业绩、信誉等要求。</w:t>
      </w:r>
    </w:p>
    <w:p w14:paraId="7C6A4175">
      <w:pPr>
        <w:spacing w:before="30" w:line="308" w:lineRule="auto"/>
        <w:ind w:left="40" w:right="7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 “投标人基本情况表</w:t>
      </w:r>
      <w:r>
        <w:rPr>
          <w:rFonts w:ascii="宋体" w:hAnsi="宋体" w:eastAsia="宋体" w:cs="宋体"/>
          <w:color w:val="auto"/>
          <w:spacing w:val="-58"/>
          <w:sz w:val="21"/>
          <w:szCs w:val="21"/>
          <w:highlight w:val="none"/>
        </w:rPr>
        <w:t xml:space="preserve"> </w:t>
      </w:r>
      <w:r>
        <w:rPr>
          <w:rFonts w:ascii="宋体" w:hAnsi="宋体" w:eastAsia="宋体" w:cs="宋体"/>
          <w:color w:val="auto"/>
          <w:spacing w:val="1"/>
          <w:sz w:val="21"/>
          <w:szCs w:val="21"/>
          <w:highlight w:val="none"/>
        </w:rPr>
        <w:t>”应附投标人营业执照和组织机构代码证的复印件(按照“三证合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一</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”或“五证合一</w:t>
      </w:r>
      <w:r>
        <w:rPr>
          <w:rFonts w:ascii="宋体" w:hAnsi="宋体" w:eastAsia="宋体" w:cs="宋体"/>
          <w:color w:val="auto"/>
          <w:spacing w:val="-76"/>
          <w:sz w:val="21"/>
          <w:szCs w:val="21"/>
          <w:highlight w:val="none"/>
        </w:rPr>
        <w:t xml:space="preserve"> </w:t>
      </w:r>
      <w:r>
        <w:rPr>
          <w:rFonts w:ascii="宋体" w:hAnsi="宋体" w:eastAsia="宋体" w:cs="宋体"/>
          <w:color w:val="auto"/>
          <w:spacing w:val="1"/>
          <w:sz w:val="21"/>
          <w:szCs w:val="21"/>
          <w:highlight w:val="none"/>
        </w:rPr>
        <w:t>”登记制度进行登记的，可仅提供营业执照复</w:t>
      </w:r>
      <w:r>
        <w:rPr>
          <w:rFonts w:ascii="宋体" w:hAnsi="宋体" w:eastAsia="宋体" w:cs="宋体"/>
          <w:color w:val="auto"/>
          <w:sz w:val="21"/>
          <w:szCs w:val="21"/>
          <w:highlight w:val="none"/>
        </w:rPr>
        <w:t>印件)、投标人资质证书</w:t>
      </w:r>
      <w:r>
        <w:rPr>
          <w:rFonts w:ascii="宋体" w:hAnsi="宋体" w:eastAsia="宋体" w:cs="宋体"/>
          <w:color w:val="auto"/>
          <w:spacing w:val="-1"/>
          <w:sz w:val="21"/>
          <w:szCs w:val="21"/>
          <w:highlight w:val="none"/>
        </w:rPr>
        <w:t>副本等材料的复印件。</w:t>
      </w:r>
    </w:p>
    <w:p w14:paraId="0E634597">
      <w:pPr>
        <w:spacing w:before="152" w:line="307" w:lineRule="auto"/>
        <w:ind w:left="37" w:right="72"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 “近年财务状况表</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”应附经会计师事务所或审计机构审计的财务会计报表，包括资产负</w:t>
      </w:r>
      <w:r>
        <w:rPr>
          <w:rFonts w:ascii="宋体" w:hAnsi="宋体" w:eastAsia="宋体" w:cs="宋体"/>
          <w:color w:val="auto"/>
          <w:sz w:val="21"/>
          <w:szCs w:val="21"/>
          <w:highlight w:val="none"/>
        </w:rPr>
        <w:t xml:space="preserve"> 债表、现金流量表、利润表和财务情况说明书的复印件，具</w:t>
      </w:r>
      <w:r>
        <w:rPr>
          <w:rFonts w:ascii="宋体" w:hAnsi="宋体" w:eastAsia="宋体" w:cs="宋体"/>
          <w:color w:val="auto"/>
          <w:spacing w:val="-1"/>
          <w:sz w:val="21"/>
          <w:szCs w:val="21"/>
          <w:highlight w:val="none"/>
        </w:rPr>
        <w:t>体年份要求见投标人须知前附表。</w:t>
      </w:r>
      <w:r>
        <w:rPr>
          <w:rFonts w:ascii="宋体" w:hAnsi="宋体" w:eastAsia="宋体" w:cs="宋体"/>
          <w:b/>
          <w:bCs/>
          <w:color w:val="auto"/>
          <w:spacing w:val="-1"/>
          <w:sz w:val="21"/>
          <w:szCs w:val="21"/>
          <w:highlight w:val="none"/>
        </w:rPr>
        <w:t>投标</w:t>
      </w:r>
      <w:r>
        <w:rPr>
          <w:rFonts w:ascii="宋体" w:hAnsi="宋体" w:eastAsia="宋体" w:cs="宋体"/>
          <w:color w:val="auto"/>
          <w:sz w:val="21"/>
          <w:szCs w:val="21"/>
          <w:highlight w:val="none"/>
        </w:rPr>
        <w:t xml:space="preserve"> </w:t>
      </w:r>
      <w:r>
        <w:rPr>
          <w:rFonts w:ascii="宋体" w:hAnsi="宋体" w:eastAsia="宋体" w:cs="宋体"/>
          <w:b/>
          <w:bCs/>
          <w:color w:val="auto"/>
          <w:spacing w:val="-2"/>
          <w:sz w:val="21"/>
          <w:szCs w:val="21"/>
          <w:highlight w:val="none"/>
        </w:rPr>
        <w:t>人根据资格审查要求和评标办法提供。</w:t>
      </w:r>
    </w:p>
    <w:p w14:paraId="6E5D4754">
      <w:pPr>
        <w:spacing w:before="153" w:line="307" w:lineRule="auto"/>
        <w:ind w:left="38" w:right="7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3.5.3 “近年完成的类似</w:t>
      </w:r>
      <w:r>
        <w:rPr>
          <w:rFonts w:hint="eastAsia" w:ascii="宋体" w:hAnsi="宋体" w:eastAsia="宋体" w:cs="宋体"/>
          <w:color w:val="auto"/>
          <w:spacing w:val="-1"/>
          <w:sz w:val="21"/>
          <w:szCs w:val="21"/>
          <w:highlight w:val="none"/>
          <w:lang w:val="en-US" w:eastAsia="zh-CN"/>
        </w:rPr>
        <w:t>施工图</w:t>
      </w:r>
      <w:r>
        <w:rPr>
          <w:rFonts w:ascii="宋体" w:hAnsi="宋体" w:eastAsia="宋体" w:cs="宋体"/>
          <w:color w:val="auto"/>
          <w:spacing w:val="-1"/>
          <w:sz w:val="21"/>
          <w:szCs w:val="21"/>
          <w:highlight w:val="none"/>
        </w:rPr>
        <w:t>设计项目情况表</w:t>
      </w:r>
      <w:r>
        <w:rPr>
          <w:rFonts w:ascii="宋体" w:hAnsi="宋体" w:eastAsia="宋体" w:cs="宋体"/>
          <w:color w:val="auto"/>
          <w:spacing w:val="-74"/>
          <w:sz w:val="21"/>
          <w:szCs w:val="21"/>
          <w:highlight w:val="none"/>
        </w:rPr>
        <w:t xml:space="preserve"> </w:t>
      </w:r>
      <w:r>
        <w:rPr>
          <w:rFonts w:ascii="宋体" w:hAnsi="宋体" w:eastAsia="宋体" w:cs="宋体"/>
          <w:color w:val="auto"/>
          <w:spacing w:val="-1"/>
          <w:sz w:val="21"/>
          <w:szCs w:val="21"/>
          <w:highlight w:val="none"/>
        </w:rPr>
        <w:t>”应附中标通知书和(或)合同协议书、发包人出</w:t>
      </w:r>
      <w:r>
        <w:rPr>
          <w:rFonts w:ascii="宋体" w:hAnsi="宋体" w:eastAsia="宋体" w:cs="宋体"/>
          <w:color w:val="auto"/>
          <w:sz w:val="21"/>
          <w:szCs w:val="21"/>
          <w:highlight w:val="none"/>
        </w:rPr>
        <w:t>具的证明文件；具体时间要求见投标人须知前附表，每张表格</w:t>
      </w:r>
      <w:r>
        <w:rPr>
          <w:rFonts w:ascii="宋体" w:hAnsi="宋体" w:eastAsia="宋体" w:cs="宋体"/>
          <w:color w:val="auto"/>
          <w:spacing w:val="-1"/>
          <w:sz w:val="21"/>
          <w:szCs w:val="21"/>
          <w:highlight w:val="none"/>
        </w:rPr>
        <w:t>只填写一个项目，并标明序号。</w:t>
      </w:r>
      <w:r>
        <w:rPr>
          <w:rFonts w:ascii="宋体" w:hAnsi="宋体" w:eastAsia="宋体" w:cs="宋体"/>
          <w:b/>
          <w:bCs/>
          <w:color w:val="auto"/>
          <w:spacing w:val="-1"/>
          <w:sz w:val="21"/>
          <w:szCs w:val="21"/>
          <w:highlight w:val="none"/>
        </w:rPr>
        <w:t>投标</w:t>
      </w:r>
      <w:r>
        <w:rPr>
          <w:rFonts w:ascii="宋体" w:hAnsi="宋体" w:eastAsia="宋体" w:cs="宋体"/>
          <w:b/>
          <w:bCs/>
          <w:color w:val="auto"/>
          <w:spacing w:val="-2"/>
          <w:sz w:val="21"/>
          <w:szCs w:val="21"/>
          <w:highlight w:val="none"/>
        </w:rPr>
        <w:t>人根据资格审查要求和评标办法提供。</w:t>
      </w:r>
    </w:p>
    <w:p w14:paraId="5F7A3605">
      <w:pPr>
        <w:spacing w:before="151" w:line="285" w:lineRule="auto"/>
        <w:ind w:left="42" w:right="72"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 “正在</w:t>
      </w:r>
      <w:r>
        <w:rPr>
          <w:rFonts w:hint="eastAsia" w:ascii="宋体" w:hAnsi="宋体" w:eastAsia="宋体" w:cs="宋体"/>
          <w:color w:val="auto"/>
          <w:spacing w:val="-1"/>
          <w:sz w:val="21"/>
          <w:szCs w:val="21"/>
          <w:highlight w:val="none"/>
          <w:lang w:val="en-US" w:eastAsia="zh-CN"/>
        </w:rPr>
        <w:t>施工图</w:t>
      </w:r>
      <w:r>
        <w:rPr>
          <w:rFonts w:ascii="宋体" w:hAnsi="宋体" w:eastAsia="宋体" w:cs="宋体"/>
          <w:color w:val="auto"/>
          <w:spacing w:val="-1"/>
          <w:sz w:val="21"/>
          <w:szCs w:val="21"/>
          <w:highlight w:val="none"/>
        </w:rPr>
        <w:t>设计和新承接的项目情况表</w:t>
      </w:r>
      <w:r>
        <w:rPr>
          <w:rFonts w:ascii="宋体" w:hAnsi="宋体" w:eastAsia="宋体" w:cs="宋体"/>
          <w:color w:val="auto"/>
          <w:spacing w:val="-74"/>
          <w:sz w:val="21"/>
          <w:szCs w:val="21"/>
          <w:highlight w:val="none"/>
        </w:rPr>
        <w:t xml:space="preserve"> </w:t>
      </w:r>
      <w:r>
        <w:rPr>
          <w:rFonts w:ascii="宋体" w:hAnsi="宋体" w:eastAsia="宋体" w:cs="宋体"/>
          <w:color w:val="auto"/>
          <w:spacing w:val="-1"/>
          <w:sz w:val="21"/>
          <w:szCs w:val="21"/>
          <w:highlight w:val="none"/>
        </w:rPr>
        <w:t>”应附中标通知书和(或)合同协议书复印件。每</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张表格只填写一个项目，并标明序号。</w:t>
      </w:r>
      <w:r>
        <w:rPr>
          <w:rFonts w:ascii="宋体" w:hAnsi="宋体" w:eastAsia="宋体" w:cs="宋体"/>
          <w:b/>
          <w:bCs/>
          <w:color w:val="auto"/>
          <w:spacing w:val="-1"/>
          <w:sz w:val="21"/>
          <w:szCs w:val="21"/>
          <w:highlight w:val="none"/>
        </w:rPr>
        <w:t>投标人根据资格审查要求和评标办</w:t>
      </w:r>
      <w:r>
        <w:rPr>
          <w:rFonts w:ascii="宋体" w:hAnsi="宋体" w:eastAsia="宋体" w:cs="宋体"/>
          <w:b/>
          <w:bCs/>
          <w:color w:val="auto"/>
          <w:spacing w:val="-2"/>
          <w:sz w:val="21"/>
          <w:szCs w:val="21"/>
          <w:highlight w:val="none"/>
        </w:rPr>
        <w:t>法提供。</w:t>
      </w:r>
    </w:p>
    <w:p w14:paraId="34C7C7EF">
      <w:pPr>
        <w:spacing w:before="152" w:line="307" w:lineRule="auto"/>
        <w:ind w:left="38" w:right="7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 “近年发生的诉讼及仲裁情况</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”应说明投标人败诉的设计合同的相关情况，并附法</w:t>
      </w:r>
      <w:r>
        <w:rPr>
          <w:rFonts w:ascii="宋体" w:hAnsi="宋体" w:eastAsia="宋体" w:cs="宋体"/>
          <w:color w:val="auto"/>
          <w:sz w:val="21"/>
          <w:szCs w:val="21"/>
          <w:highlight w:val="none"/>
        </w:rPr>
        <w:t>院或仲裁机构作出的判决、裁决等有关法律文书复印件，</w:t>
      </w:r>
      <w:r>
        <w:rPr>
          <w:rFonts w:ascii="宋体" w:hAnsi="宋体" w:eastAsia="宋体" w:cs="宋体"/>
          <w:color w:val="auto"/>
          <w:spacing w:val="-1"/>
          <w:sz w:val="21"/>
          <w:szCs w:val="21"/>
          <w:highlight w:val="none"/>
        </w:rPr>
        <w:t>具体时间要求见投标人须知前附表。</w:t>
      </w:r>
      <w:r>
        <w:rPr>
          <w:rFonts w:ascii="宋体" w:hAnsi="宋体" w:eastAsia="宋体" w:cs="宋体"/>
          <w:b/>
          <w:bCs/>
          <w:color w:val="auto"/>
          <w:spacing w:val="-1"/>
          <w:sz w:val="21"/>
          <w:szCs w:val="21"/>
          <w:highlight w:val="none"/>
        </w:rPr>
        <w:t>投标</w:t>
      </w:r>
      <w:r>
        <w:rPr>
          <w:rFonts w:ascii="宋体" w:hAnsi="宋体" w:eastAsia="宋体" w:cs="宋体"/>
          <w:b/>
          <w:bCs/>
          <w:color w:val="auto"/>
          <w:spacing w:val="-2"/>
          <w:sz w:val="21"/>
          <w:szCs w:val="21"/>
          <w:highlight w:val="none"/>
        </w:rPr>
        <w:t>人根据资格审查要求和评标办法提供。</w:t>
      </w:r>
    </w:p>
    <w:p w14:paraId="220FCF7C">
      <w:pPr>
        <w:spacing w:before="151" w:line="286" w:lineRule="auto"/>
        <w:ind w:left="38" w:right="7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3.5.6 “拟委任的主要人员汇总表</w:t>
      </w:r>
      <w:r>
        <w:rPr>
          <w:rFonts w:ascii="宋体" w:hAnsi="宋体" w:eastAsia="宋体" w:cs="宋体"/>
          <w:color w:val="auto"/>
          <w:spacing w:val="-61"/>
          <w:sz w:val="21"/>
          <w:szCs w:val="21"/>
          <w:highlight w:val="none"/>
        </w:rPr>
        <w:t xml:space="preserve"> </w:t>
      </w:r>
      <w:r>
        <w:rPr>
          <w:rFonts w:ascii="宋体" w:hAnsi="宋体" w:eastAsia="宋体" w:cs="宋体"/>
          <w:color w:val="auto"/>
          <w:spacing w:val="-2"/>
          <w:sz w:val="21"/>
          <w:szCs w:val="21"/>
          <w:highlight w:val="none"/>
        </w:rPr>
        <w:t>”应填报满足本章第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1.4.1</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项规定的项目负责人和其他主要</w:t>
      </w:r>
      <w:r>
        <w:rPr>
          <w:rFonts w:ascii="宋体" w:hAnsi="宋体" w:eastAsia="宋体" w:cs="宋体"/>
          <w:color w:val="auto"/>
          <w:sz w:val="21"/>
          <w:szCs w:val="21"/>
          <w:highlight w:val="none"/>
        </w:rPr>
        <w:t xml:space="preserve"> 人员的相关信息。“主要人员简历表”中项目负责人应附身份证、学历证</w:t>
      </w:r>
      <w:r>
        <w:rPr>
          <w:rFonts w:ascii="宋体" w:hAnsi="宋体" w:eastAsia="宋体" w:cs="宋体"/>
          <w:color w:val="auto"/>
          <w:spacing w:val="-1"/>
          <w:sz w:val="21"/>
          <w:szCs w:val="21"/>
          <w:highlight w:val="none"/>
        </w:rPr>
        <w:t>、职称证、执业资格证书</w:t>
      </w:r>
    </w:p>
    <w:p w14:paraId="2D2827E3">
      <w:pPr>
        <w:spacing w:before="150" w:line="343" w:lineRule="auto"/>
        <w:ind w:left="37" w:right="73" w:firstLine="6"/>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（如有）和社保缴费证明复印件，管理过的项目业绩须附合同</w:t>
      </w:r>
      <w:r>
        <w:rPr>
          <w:rFonts w:ascii="宋体" w:hAnsi="宋体" w:eastAsia="宋体" w:cs="宋体"/>
          <w:color w:val="auto"/>
          <w:spacing w:val="-1"/>
          <w:sz w:val="21"/>
          <w:szCs w:val="21"/>
          <w:highlight w:val="none"/>
        </w:rPr>
        <w:t>协议书复印件；其他主要人员应附身</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份证、学历证、职称证、有关证书和社保缴费证明复印件。</w:t>
      </w:r>
      <w:r>
        <w:rPr>
          <w:rFonts w:ascii="宋体" w:hAnsi="宋体" w:eastAsia="宋体" w:cs="宋体"/>
          <w:b/>
          <w:bCs/>
          <w:color w:val="auto"/>
          <w:spacing w:val="-1"/>
          <w:sz w:val="21"/>
          <w:szCs w:val="21"/>
          <w:highlight w:val="none"/>
        </w:rPr>
        <w:t>投标人根据资格审查要求和评</w:t>
      </w:r>
      <w:r>
        <w:rPr>
          <w:rFonts w:ascii="宋体" w:hAnsi="宋体" w:eastAsia="宋体" w:cs="宋体"/>
          <w:b/>
          <w:bCs/>
          <w:color w:val="auto"/>
          <w:spacing w:val="-2"/>
          <w:sz w:val="21"/>
          <w:szCs w:val="21"/>
          <w:highlight w:val="none"/>
        </w:rPr>
        <w:t>标办法提</w:t>
      </w:r>
      <w:r>
        <w:rPr>
          <w:rFonts w:ascii="宋体" w:hAnsi="宋体" w:eastAsia="宋体" w:cs="宋体"/>
          <w:color w:val="auto"/>
          <w:sz w:val="21"/>
          <w:szCs w:val="21"/>
          <w:highlight w:val="none"/>
        </w:rPr>
        <w:t xml:space="preserve"> </w:t>
      </w:r>
      <w:r>
        <w:rPr>
          <w:rFonts w:ascii="宋体" w:hAnsi="宋体" w:eastAsia="宋体" w:cs="宋体"/>
          <w:b/>
          <w:bCs/>
          <w:color w:val="auto"/>
          <w:spacing w:val="-6"/>
          <w:sz w:val="21"/>
          <w:szCs w:val="21"/>
          <w:highlight w:val="none"/>
        </w:rPr>
        <w:t>供。</w:t>
      </w:r>
    </w:p>
    <w:p w14:paraId="49BD25AA">
      <w:pPr>
        <w:spacing w:before="29" w:line="339" w:lineRule="auto"/>
        <w:ind w:left="46" w:right="74"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3.5.7 投标人须知前附表规定接受联合体投标的，本章第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
          <w:sz w:val="21"/>
          <w:szCs w:val="21"/>
          <w:highlight w:val="none"/>
        </w:rPr>
        <w:t>.1</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项至第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3.5.5</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项规定的表格和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资料应包括联合体各方相关情况。</w:t>
      </w:r>
    </w:p>
    <w:p w14:paraId="3009D2E2">
      <w:pPr>
        <w:spacing w:before="191" w:line="221" w:lineRule="auto"/>
        <w:ind w:left="1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3.6 备选投标方案</w:t>
      </w:r>
    </w:p>
    <w:p w14:paraId="56D73B3C">
      <w:pPr>
        <w:pStyle w:val="4"/>
        <w:spacing w:line="316" w:lineRule="auto"/>
        <w:rPr>
          <w:color w:val="auto"/>
          <w:highlight w:val="none"/>
        </w:rPr>
      </w:pPr>
    </w:p>
    <w:p w14:paraId="3B5CB80A">
      <w:pPr>
        <w:spacing w:before="69" w:line="220" w:lineRule="auto"/>
        <w:jc w:val="right"/>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3.6.1 除投标人须知前附表规定允许外，投标人不得递交备</w:t>
      </w:r>
      <w:r>
        <w:rPr>
          <w:rFonts w:ascii="宋体" w:hAnsi="宋体" w:eastAsia="宋体" w:cs="宋体"/>
          <w:color w:val="auto"/>
          <w:spacing w:val="-4"/>
          <w:sz w:val="21"/>
          <w:szCs w:val="21"/>
          <w:highlight w:val="none"/>
        </w:rPr>
        <w:t>选投标方案，否则其投标将被否决。</w:t>
      </w:r>
    </w:p>
    <w:p w14:paraId="7D7EB34B">
      <w:pPr>
        <w:spacing w:before="148" w:line="286" w:lineRule="auto"/>
        <w:ind w:left="37" w:right="72" w:firstLine="423"/>
        <w:rPr>
          <w:rFonts w:ascii="宋体" w:hAnsi="宋体" w:eastAsia="宋体" w:cs="宋体"/>
          <w:color w:val="auto"/>
          <w:sz w:val="21"/>
          <w:szCs w:val="21"/>
          <w:highlight w:val="none"/>
        </w:rPr>
      </w:pPr>
      <w:r>
        <w:rPr>
          <w:rFonts w:ascii="宋体" w:hAnsi="宋体" w:eastAsia="宋体" w:cs="宋体"/>
          <w:color w:val="auto"/>
          <w:sz w:val="21"/>
          <w:szCs w:val="21"/>
          <w:highlight w:val="none"/>
        </w:rPr>
        <w:t>3.6.2 允许投标人递交备选投标方案的，只有中标人所递交的</w:t>
      </w:r>
      <w:r>
        <w:rPr>
          <w:rFonts w:ascii="宋体" w:hAnsi="宋体" w:eastAsia="宋体" w:cs="宋体"/>
          <w:color w:val="auto"/>
          <w:spacing w:val="-1"/>
          <w:sz w:val="21"/>
          <w:szCs w:val="21"/>
          <w:highlight w:val="none"/>
        </w:rPr>
        <w:t>备选投标方案方可予以考虑。评</w:t>
      </w:r>
      <w:r>
        <w:rPr>
          <w:rFonts w:ascii="宋体" w:hAnsi="宋体" w:eastAsia="宋体" w:cs="宋体"/>
          <w:color w:val="auto"/>
          <w:sz w:val="21"/>
          <w:szCs w:val="21"/>
          <w:highlight w:val="none"/>
        </w:rPr>
        <w:t xml:space="preserve"> 标委员会认为中标人的备选投标方案优于其按照招标文件要求编制的投标方</w:t>
      </w:r>
      <w:r>
        <w:rPr>
          <w:rFonts w:ascii="宋体" w:hAnsi="宋体" w:eastAsia="宋体" w:cs="宋体"/>
          <w:color w:val="auto"/>
          <w:spacing w:val="-1"/>
          <w:sz w:val="21"/>
          <w:szCs w:val="21"/>
          <w:highlight w:val="none"/>
        </w:rPr>
        <w:t>案的，招标人可以接受该备选投标方案。</w:t>
      </w:r>
    </w:p>
    <w:p w14:paraId="509454EB">
      <w:pPr>
        <w:spacing w:before="147" w:line="338" w:lineRule="auto"/>
        <w:ind w:left="37" w:right="72" w:firstLine="424"/>
        <w:rPr>
          <w:rFonts w:ascii="宋体" w:hAnsi="宋体" w:eastAsia="宋体" w:cs="宋体"/>
          <w:color w:val="auto"/>
          <w:sz w:val="21"/>
          <w:szCs w:val="21"/>
          <w:highlight w:val="none"/>
        </w:rPr>
      </w:pPr>
      <w:r>
        <w:rPr>
          <w:rFonts w:ascii="宋体" w:hAnsi="宋体" w:eastAsia="宋体" w:cs="宋体"/>
          <w:color w:val="auto"/>
          <w:sz w:val="21"/>
          <w:szCs w:val="21"/>
          <w:highlight w:val="none"/>
        </w:rPr>
        <w:t>3.6.3 投标人提供两个或两个以上投标报价，或者在投标文件</w:t>
      </w:r>
      <w:r>
        <w:rPr>
          <w:rFonts w:ascii="宋体" w:hAnsi="宋体" w:eastAsia="宋体" w:cs="宋体"/>
          <w:color w:val="auto"/>
          <w:spacing w:val="-1"/>
          <w:sz w:val="21"/>
          <w:szCs w:val="21"/>
          <w:highlight w:val="none"/>
        </w:rPr>
        <w:t>中提供一个报价，但同时提供两</w:t>
      </w:r>
      <w:r>
        <w:rPr>
          <w:rFonts w:ascii="宋体" w:hAnsi="宋体" w:eastAsia="宋体" w:cs="宋体"/>
          <w:color w:val="auto"/>
          <w:sz w:val="21"/>
          <w:szCs w:val="21"/>
          <w:highlight w:val="none"/>
        </w:rPr>
        <w:t xml:space="preserve"> 个或两个以上设计方案的，视为提供备</w:t>
      </w:r>
      <w:r>
        <w:rPr>
          <w:rFonts w:ascii="宋体" w:hAnsi="宋体" w:eastAsia="宋体" w:cs="宋体"/>
          <w:color w:val="auto"/>
          <w:spacing w:val="-1"/>
          <w:sz w:val="21"/>
          <w:szCs w:val="21"/>
          <w:highlight w:val="none"/>
        </w:rPr>
        <w:t>选方案。</w:t>
      </w:r>
    </w:p>
    <w:p w14:paraId="18572135">
      <w:pPr>
        <w:spacing w:before="192" w:line="220" w:lineRule="auto"/>
        <w:ind w:left="1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3.7 投标文件的编制</w:t>
      </w:r>
    </w:p>
    <w:p w14:paraId="20827718">
      <w:pPr>
        <w:pStyle w:val="4"/>
        <w:spacing w:line="319" w:lineRule="auto"/>
        <w:rPr>
          <w:color w:val="auto"/>
          <w:highlight w:val="none"/>
        </w:rPr>
      </w:pPr>
    </w:p>
    <w:p w14:paraId="37C39589">
      <w:pPr>
        <w:spacing w:before="68" w:line="342" w:lineRule="auto"/>
        <w:ind w:left="38" w:right="72" w:firstLine="42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3.7.1 投标文件应按第六章“投标文件格式</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”进行编写，如有必要，可以增加附页，作为投标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文件的组成部分。其中，投标函附录在满足招标文件实质性要求的基础上，可以提出比招标文件要 求更有利于招标人的承诺。</w:t>
      </w:r>
    </w:p>
    <w:p w14:paraId="0A970DC5">
      <w:pPr>
        <w:spacing w:before="31" w:line="286" w:lineRule="auto"/>
        <w:ind w:left="38" w:right="72" w:firstLine="422"/>
        <w:rPr>
          <w:rFonts w:ascii="宋体" w:hAnsi="宋体" w:eastAsia="宋体" w:cs="宋体"/>
          <w:color w:val="auto"/>
          <w:sz w:val="21"/>
          <w:szCs w:val="21"/>
          <w:highlight w:val="none"/>
        </w:rPr>
      </w:pPr>
      <w:r>
        <w:rPr>
          <w:rFonts w:ascii="宋体" w:hAnsi="宋体" w:eastAsia="宋体" w:cs="宋体"/>
          <w:color w:val="auto"/>
          <w:sz w:val="21"/>
          <w:szCs w:val="21"/>
          <w:highlight w:val="none"/>
        </w:rPr>
        <w:t>3.7.2 投标文件应当对招标文件有关设计服务期限、投标</w:t>
      </w:r>
      <w:r>
        <w:rPr>
          <w:rFonts w:ascii="宋体" w:hAnsi="宋体" w:eastAsia="宋体" w:cs="宋体"/>
          <w:color w:val="auto"/>
          <w:spacing w:val="-1"/>
          <w:sz w:val="21"/>
          <w:szCs w:val="21"/>
          <w:highlight w:val="none"/>
        </w:rPr>
        <w:t>有效期、发包人要求、招标范围</w:t>
      </w:r>
      <w:r>
        <w:rPr>
          <w:rFonts w:ascii="宋体" w:hAnsi="宋体" w:eastAsia="宋体" w:cs="宋体"/>
          <w:color w:val="auto"/>
          <w:spacing w:val="-2"/>
          <w:sz w:val="21"/>
          <w:szCs w:val="21"/>
          <w:highlight w:val="none"/>
        </w:rPr>
        <w:t>等实质性内容作出响应。</w:t>
      </w:r>
    </w:p>
    <w:p w14:paraId="7A529DE3">
      <w:pPr>
        <w:spacing w:before="152" w:line="346" w:lineRule="auto"/>
        <w:ind w:left="37" w:right="71" w:firstLine="423"/>
        <w:rPr>
          <w:rFonts w:ascii="宋体" w:hAnsi="宋体" w:eastAsia="宋体" w:cs="宋体"/>
          <w:color w:val="auto"/>
          <w:sz w:val="21"/>
          <w:szCs w:val="21"/>
          <w:highlight w:val="none"/>
        </w:rPr>
      </w:pPr>
      <w:r>
        <w:rPr>
          <w:rFonts w:ascii="宋体" w:hAnsi="宋体" w:eastAsia="宋体" w:cs="宋体"/>
          <w:color w:val="auto"/>
          <w:sz w:val="21"/>
          <w:szCs w:val="21"/>
          <w:highlight w:val="none"/>
        </w:rPr>
        <w:t>3.7.3(1)投标文件应用不褪色的材料书写或打印，投标函、投</w:t>
      </w:r>
      <w:r>
        <w:rPr>
          <w:rFonts w:ascii="宋体" w:hAnsi="宋体" w:eastAsia="宋体" w:cs="宋体"/>
          <w:color w:val="auto"/>
          <w:spacing w:val="-1"/>
          <w:sz w:val="21"/>
          <w:szCs w:val="21"/>
          <w:highlight w:val="none"/>
        </w:rPr>
        <w:t>标函附录及对投标文件的澄清、</w:t>
      </w:r>
      <w:r>
        <w:rPr>
          <w:rFonts w:ascii="宋体" w:hAnsi="宋体" w:eastAsia="宋体" w:cs="宋体"/>
          <w:color w:val="auto"/>
          <w:sz w:val="21"/>
          <w:szCs w:val="21"/>
          <w:highlight w:val="none"/>
        </w:rPr>
        <w:t xml:space="preserve"> 说明和补正应由投标人的法定代表人或其授权的代理人签字或盖单位章。由</w:t>
      </w:r>
      <w:r>
        <w:rPr>
          <w:rFonts w:ascii="宋体" w:hAnsi="宋体" w:eastAsia="宋体" w:cs="宋体"/>
          <w:color w:val="auto"/>
          <w:spacing w:val="-1"/>
          <w:sz w:val="21"/>
          <w:szCs w:val="21"/>
          <w:highlight w:val="none"/>
        </w:rPr>
        <w:t>投标人的法定代表人签</w:t>
      </w:r>
      <w:r>
        <w:rPr>
          <w:rFonts w:ascii="宋体" w:hAnsi="宋体" w:eastAsia="宋体" w:cs="宋体"/>
          <w:color w:val="auto"/>
          <w:sz w:val="21"/>
          <w:szCs w:val="21"/>
          <w:highlight w:val="none"/>
        </w:rPr>
        <w:t xml:space="preserve"> 字的，应附法定代表人身份证明，由代理人签字的，应附授权委托书，身</w:t>
      </w:r>
      <w:r>
        <w:rPr>
          <w:rFonts w:ascii="宋体" w:hAnsi="宋体" w:eastAsia="宋体" w:cs="宋体"/>
          <w:color w:val="auto"/>
          <w:spacing w:val="-1"/>
          <w:sz w:val="21"/>
          <w:szCs w:val="21"/>
          <w:highlight w:val="none"/>
        </w:rPr>
        <w:t>份证明或授权委托书应符</w:t>
      </w:r>
      <w:r>
        <w:rPr>
          <w:rFonts w:ascii="宋体" w:hAnsi="宋体" w:eastAsia="宋体" w:cs="宋体"/>
          <w:color w:val="auto"/>
          <w:sz w:val="21"/>
          <w:szCs w:val="21"/>
          <w:highlight w:val="none"/>
        </w:rPr>
        <w:t xml:space="preserve"> 合第六章“投标文件格式”的要求。投标文件应尽量避免涂改、行间插字或</w:t>
      </w:r>
      <w:r>
        <w:rPr>
          <w:rFonts w:ascii="宋体" w:hAnsi="宋体" w:eastAsia="宋体" w:cs="宋体"/>
          <w:color w:val="auto"/>
          <w:spacing w:val="-1"/>
          <w:sz w:val="21"/>
          <w:szCs w:val="21"/>
          <w:highlight w:val="none"/>
        </w:rPr>
        <w:t>删除。如果出现上述情</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况，改动之处应由投标人的法定代表人或其授权的代理人签字或盖单位章。</w:t>
      </w:r>
    </w:p>
    <w:p w14:paraId="32AF0094">
      <w:pPr>
        <w:spacing w:before="233" w:line="425" w:lineRule="auto"/>
        <w:ind w:left="37" w:right="26"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3.7.3(2)投标人如对投标文件有修改，修改处应由投标人加盖</w:t>
      </w:r>
      <w:r>
        <w:rPr>
          <w:rFonts w:ascii="宋体" w:hAnsi="宋体" w:eastAsia="宋体" w:cs="宋体"/>
          <w:color w:val="auto"/>
          <w:sz w:val="21"/>
          <w:szCs w:val="21"/>
          <w:highlight w:val="none"/>
        </w:rPr>
        <w:t xml:space="preserve">投标人的公章或由法定代表人或 </w:t>
      </w:r>
      <w:r>
        <w:rPr>
          <w:rFonts w:ascii="宋体" w:hAnsi="宋体" w:eastAsia="宋体" w:cs="宋体"/>
          <w:color w:val="auto"/>
          <w:spacing w:val="-2"/>
          <w:sz w:val="21"/>
          <w:szCs w:val="21"/>
          <w:highlight w:val="none"/>
        </w:rPr>
        <w:t>其授权代表签字或盖章。</w:t>
      </w:r>
    </w:p>
    <w:p w14:paraId="1377DD3F">
      <w:pPr>
        <w:pStyle w:val="4"/>
        <w:spacing w:line="419" w:lineRule="auto"/>
        <w:rPr>
          <w:color w:val="auto"/>
          <w:highlight w:val="none"/>
        </w:rPr>
      </w:pPr>
    </w:p>
    <w:p w14:paraId="4F33A937">
      <w:pPr>
        <w:spacing w:before="92" w:line="221" w:lineRule="auto"/>
        <w:ind w:left="38"/>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4.</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7"/>
          <w:sz w:val="28"/>
          <w:szCs w:val="28"/>
          <w:highlight w:val="none"/>
        </w:rPr>
        <w:t>投标</w:t>
      </w:r>
    </w:p>
    <w:p w14:paraId="03649CE8">
      <w:pPr>
        <w:pStyle w:val="4"/>
        <w:spacing w:line="454" w:lineRule="auto"/>
        <w:rPr>
          <w:color w:val="auto"/>
          <w:highlight w:val="none"/>
        </w:rPr>
      </w:pPr>
    </w:p>
    <w:p w14:paraId="768B659E">
      <w:pPr>
        <w:spacing w:before="92" w:line="220" w:lineRule="auto"/>
        <w:ind w:left="17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4.1 投标文件的密封和标记</w:t>
      </w:r>
    </w:p>
    <w:p w14:paraId="3110A785">
      <w:pPr>
        <w:pStyle w:val="4"/>
        <w:spacing w:line="318" w:lineRule="auto"/>
        <w:rPr>
          <w:color w:val="auto"/>
          <w:highlight w:val="none"/>
        </w:rPr>
      </w:pPr>
    </w:p>
    <w:p w14:paraId="1E61C80C">
      <w:pPr>
        <w:spacing w:before="69" w:line="285" w:lineRule="auto"/>
        <w:ind w:left="38" w:right="90" w:firstLine="4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4.1.1 （B）投标人应当按照招标文件和电子招标投标交易平台的要求</w:t>
      </w:r>
      <w:r>
        <w:rPr>
          <w:rFonts w:ascii="宋体" w:hAnsi="宋体" w:eastAsia="宋体" w:cs="宋体"/>
          <w:color w:val="auto"/>
          <w:spacing w:val="1"/>
          <w:sz w:val="21"/>
          <w:szCs w:val="21"/>
          <w:highlight w:val="none"/>
        </w:rPr>
        <w:t>加密投标文件，具体要</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求见投标人须知前附表。</w:t>
      </w:r>
    </w:p>
    <w:p w14:paraId="4046C33B">
      <w:pPr>
        <w:spacing w:before="151" w:line="220" w:lineRule="auto"/>
        <w:ind w:left="456"/>
        <w:rPr>
          <w:rFonts w:ascii="宋体" w:hAnsi="宋体" w:eastAsia="宋体" w:cs="宋体"/>
          <w:color w:val="auto"/>
          <w:sz w:val="21"/>
          <w:szCs w:val="21"/>
          <w:highlight w:val="none"/>
        </w:rPr>
      </w:pPr>
      <w:r>
        <w:rPr>
          <w:rFonts w:ascii="宋体" w:hAnsi="宋体" w:eastAsia="宋体" w:cs="宋体"/>
          <w:color w:val="auto"/>
          <w:sz w:val="21"/>
          <w:szCs w:val="21"/>
          <w:highlight w:val="none"/>
        </w:rPr>
        <w:t>4.1.2 投标文件封套上应写明的内容见投标人须知前附</w:t>
      </w:r>
      <w:r>
        <w:rPr>
          <w:rFonts w:ascii="宋体" w:hAnsi="宋体" w:eastAsia="宋体" w:cs="宋体"/>
          <w:color w:val="auto"/>
          <w:spacing w:val="-1"/>
          <w:sz w:val="21"/>
          <w:szCs w:val="21"/>
          <w:highlight w:val="none"/>
        </w:rPr>
        <w:t>表。</w:t>
      </w:r>
    </w:p>
    <w:p w14:paraId="10469857">
      <w:pPr>
        <w:spacing w:before="150" w:line="220" w:lineRule="auto"/>
        <w:ind w:left="4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4.1.3 未按本章第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4.1.1</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项要求密封的投标文件，招标人将予以拒收。</w:t>
      </w:r>
    </w:p>
    <w:p w14:paraId="18572C74">
      <w:pPr>
        <w:spacing w:before="309" w:line="220" w:lineRule="auto"/>
        <w:ind w:left="17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4.2 投标文件的递交</w:t>
      </w:r>
    </w:p>
    <w:p w14:paraId="07ED532F">
      <w:pPr>
        <w:spacing w:before="281" w:line="220" w:lineRule="auto"/>
        <w:ind w:left="456"/>
        <w:rPr>
          <w:rFonts w:ascii="宋体" w:hAnsi="宋体" w:eastAsia="宋体" w:cs="宋体"/>
          <w:color w:val="auto"/>
          <w:sz w:val="21"/>
          <w:szCs w:val="21"/>
          <w:highlight w:val="none"/>
        </w:rPr>
      </w:pPr>
      <w:r>
        <w:rPr>
          <w:rFonts w:ascii="宋体" w:hAnsi="宋体" w:eastAsia="宋体" w:cs="宋体"/>
          <w:color w:val="auto"/>
          <w:sz w:val="21"/>
          <w:szCs w:val="21"/>
          <w:highlight w:val="none"/>
        </w:rPr>
        <w:t>4.2.1 投标人应在投标人须知前附表</w:t>
      </w:r>
      <w:r>
        <w:rPr>
          <w:rFonts w:ascii="宋体" w:hAnsi="宋体" w:eastAsia="宋体" w:cs="宋体"/>
          <w:color w:val="auto"/>
          <w:spacing w:val="-1"/>
          <w:sz w:val="21"/>
          <w:szCs w:val="21"/>
          <w:highlight w:val="none"/>
        </w:rPr>
        <w:t>规定的投标截止时间前递交投标文件。</w:t>
      </w:r>
    </w:p>
    <w:p w14:paraId="2BECA189">
      <w:pPr>
        <w:spacing w:before="157" w:line="221" w:lineRule="auto"/>
        <w:ind w:left="4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4.2.2 （B）投标人通过下载招标文件的电子招标投标交易平台递交电子投标文件。</w:t>
      </w:r>
    </w:p>
    <w:p w14:paraId="535217F9">
      <w:pPr>
        <w:spacing w:before="160" w:line="220" w:lineRule="auto"/>
        <w:ind w:left="456"/>
        <w:rPr>
          <w:rFonts w:ascii="宋体" w:hAnsi="宋体" w:eastAsia="宋体" w:cs="宋体"/>
          <w:color w:val="auto"/>
          <w:sz w:val="21"/>
          <w:szCs w:val="21"/>
          <w:highlight w:val="none"/>
        </w:rPr>
      </w:pPr>
      <w:r>
        <w:rPr>
          <w:rFonts w:ascii="宋体" w:hAnsi="宋体" w:eastAsia="宋体" w:cs="宋体"/>
          <w:color w:val="auto"/>
          <w:sz w:val="21"/>
          <w:szCs w:val="21"/>
          <w:highlight w:val="none"/>
        </w:rPr>
        <w:t>4.2.3 除投标人须知前附表另有规定外，投标人所递交的投标文件不予退</w:t>
      </w:r>
      <w:r>
        <w:rPr>
          <w:rFonts w:ascii="宋体" w:hAnsi="宋体" w:eastAsia="宋体" w:cs="宋体"/>
          <w:color w:val="auto"/>
          <w:spacing w:val="-1"/>
          <w:sz w:val="21"/>
          <w:szCs w:val="21"/>
          <w:highlight w:val="none"/>
        </w:rPr>
        <w:t>还。</w:t>
      </w:r>
    </w:p>
    <w:p w14:paraId="4FD779F9">
      <w:pPr>
        <w:spacing w:before="158" w:line="289" w:lineRule="auto"/>
        <w:ind w:left="37" w:right="47" w:firstLine="419"/>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4.2.4</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（B）投标人完成电子投标文件上传后</w:t>
      </w:r>
      <w:r>
        <w:rPr>
          <w:rFonts w:ascii="宋体" w:hAnsi="宋体" w:eastAsia="宋体" w:cs="宋体"/>
          <w:color w:val="auto"/>
          <w:spacing w:val="-2"/>
          <w:sz w:val="21"/>
          <w:szCs w:val="21"/>
          <w:highlight w:val="none"/>
        </w:rPr>
        <w:t>，电子招标投标交易平台即时向投标人发出递交回</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执通知。递交时间以递交回执通知载明的传输完成时间为准。</w:t>
      </w:r>
    </w:p>
    <w:p w14:paraId="590E402C">
      <w:pPr>
        <w:spacing w:before="158" w:line="289" w:lineRule="auto"/>
        <w:ind w:left="37" w:right="47"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4.2.5 （B）逾期送达的投标文件，电子招标投标交易平台将予以拒收。</w:t>
      </w:r>
    </w:p>
    <w:p w14:paraId="237DB698">
      <w:pPr>
        <w:spacing w:before="266" w:line="286" w:lineRule="auto"/>
        <w:ind w:left="40" w:right="1"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u w:val="single" w:color="auto"/>
        </w:rPr>
        <w:t>4.2.6  如按招标公告要求需要提交投标文件光盘（或</w:t>
      </w:r>
      <w:r>
        <w:rPr>
          <w:rFonts w:ascii="宋体" w:hAnsi="宋体" w:eastAsia="宋体" w:cs="宋体"/>
          <w:color w:val="auto"/>
          <w:spacing w:val="-48"/>
          <w:sz w:val="21"/>
          <w:szCs w:val="21"/>
          <w:highlight w:val="none"/>
          <w:u w:val="single" w:color="auto"/>
        </w:rPr>
        <w:t xml:space="preserve"> </w:t>
      </w:r>
      <w:r>
        <w:rPr>
          <w:rFonts w:ascii="宋体" w:hAnsi="宋体" w:eastAsia="宋体" w:cs="宋体"/>
          <w:color w:val="auto"/>
          <w:spacing w:val="-2"/>
          <w:sz w:val="21"/>
          <w:szCs w:val="21"/>
          <w:highlight w:val="none"/>
          <w:u w:val="single" w:color="auto"/>
        </w:rPr>
        <w:t>U</w:t>
      </w:r>
      <w:r>
        <w:rPr>
          <w:rFonts w:ascii="宋体" w:hAnsi="宋体" w:eastAsia="宋体" w:cs="宋体"/>
          <w:color w:val="auto"/>
          <w:spacing w:val="-43"/>
          <w:sz w:val="21"/>
          <w:szCs w:val="21"/>
          <w:highlight w:val="none"/>
          <w:u w:val="single" w:color="auto"/>
        </w:rPr>
        <w:t xml:space="preserve"> </w:t>
      </w:r>
      <w:r>
        <w:rPr>
          <w:rFonts w:ascii="宋体" w:hAnsi="宋体" w:eastAsia="宋体" w:cs="宋体"/>
          <w:color w:val="auto"/>
          <w:spacing w:val="-2"/>
          <w:sz w:val="21"/>
          <w:szCs w:val="21"/>
          <w:highlight w:val="none"/>
          <w:u w:val="single" w:color="auto"/>
        </w:rPr>
        <w:t>盘</w:t>
      </w:r>
      <w:r>
        <w:rPr>
          <w:rFonts w:ascii="宋体" w:hAnsi="宋体" w:eastAsia="宋体" w:cs="宋体"/>
          <w:color w:val="auto"/>
          <w:spacing w:val="11"/>
          <w:sz w:val="21"/>
          <w:szCs w:val="21"/>
          <w:highlight w:val="none"/>
          <w:u w:val="single" w:color="auto"/>
        </w:rPr>
        <w:t>），</w:t>
      </w:r>
      <w:r>
        <w:rPr>
          <w:rFonts w:ascii="宋体" w:hAnsi="宋体" w:eastAsia="宋体" w:cs="宋体"/>
          <w:color w:val="auto"/>
          <w:spacing w:val="-2"/>
          <w:sz w:val="21"/>
          <w:szCs w:val="21"/>
          <w:highlight w:val="none"/>
          <w:u w:val="single" w:color="auto"/>
        </w:rPr>
        <w:t>备用光盘（或</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2"/>
          <w:sz w:val="21"/>
          <w:szCs w:val="21"/>
          <w:highlight w:val="none"/>
          <w:u w:val="single" w:color="auto"/>
        </w:rPr>
        <w:t>U</w:t>
      </w:r>
      <w:r>
        <w:rPr>
          <w:rFonts w:ascii="宋体" w:hAnsi="宋体" w:eastAsia="宋体" w:cs="宋体"/>
          <w:color w:val="auto"/>
          <w:spacing w:val="-44"/>
          <w:sz w:val="21"/>
          <w:szCs w:val="21"/>
          <w:highlight w:val="none"/>
          <w:u w:val="single" w:color="auto"/>
        </w:rPr>
        <w:t xml:space="preserve"> </w:t>
      </w:r>
      <w:r>
        <w:rPr>
          <w:rFonts w:ascii="宋体" w:hAnsi="宋体" w:eastAsia="宋体" w:cs="宋体"/>
          <w:color w:val="auto"/>
          <w:spacing w:val="-2"/>
          <w:sz w:val="21"/>
          <w:szCs w:val="21"/>
          <w:highlight w:val="none"/>
          <w:u w:val="single" w:color="auto"/>
        </w:rPr>
        <w:t>盘）不得加密。</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u w:val="single" w:color="auto"/>
        </w:rPr>
        <w:t>如使用投标文件光盘（或</w:t>
      </w:r>
      <w:r>
        <w:rPr>
          <w:rFonts w:ascii="宋体" w:hAnsi="宋体" w:eastAsia="宋体" w:cs="宋体"/>
          <w:color w:val="auto"/>
          <w:spacing w:val="-36"/>
          <w:sz w:val="21"/>
          <w:szCs w:val="21"/>
          <w:highlight w:val="none"/>
          <w:u w:val="single" w:color="auto"/>
        </w:rPr>
        <w:t xml:space="preserve"> </w:t>
      </w:r>
      <w:r>
        <w:rPr>
          <w:rFonts w:ascii="宋体" w:hAnsi="宋体" w:eastAsia="宋体" w:cs="宋体"/>
          <w:color w:val="auto"/>
          <w:spacing w:val="-1"/>
          <w:sz w:val="21"/>
          <w:szCs w:val="21"/>
          <w:highlight w:val="none"/>
          <w:u w:val="single" w:color="auto"/>
        </w:rPr>
        <w:t>U</w:t>
      </w:r>
      <w:r>
        <w:rPr>
          <w:rFonts w:ascii="宋体" w:hAnsi="宋体" w:eastAsia="宋体" w:cs="宋体"/>
          <w:color w:val="auto"/>
          <w:spacing w:val="-44"/>
          <w:sz w:val="21"/>
          <w:szCs w:val="21"/>
          <w:highlight w:val="none"/>
          <w:u w:val="single" w:color="auto"/>
        </w:rPr>
        <w:t xml:space="preserve"> </w:t>
      </w:r>
      <w:r>
        <w:rPr>
          <w:rFonts w:ascii="宋体" w:hAnsi="宋体" w:eastAsia="宋体" w:cs="宋体"/>
          <w:color w:val="auto"/>
          <w:spacing w:val="-1"/>
          <w:sz w:val="21"/>
          <w:szCs w:val="21"/>
          <w:highlight w:val="none"/>
          <w:u w:val="single" w:color="auto"/>
        </w:rPr>
        <w:t>盘）时无法读取或导入的，则视为未提交投标文件。</w:t>
      </w:r>
    </w:p>
    <w:p w14:paraId="22293B29">
      <w:pPr>
        <w:spacing w:before="308" w:line="220" w:lineRule="auto"/>
        <w:ind w:left="17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4.3 投标文件的修改与撤回</w:t>
      </w:r>
    </w:p>
    <w:p w14:paraId="51ED3C26">
      <w:pPr>
        <w:pStyle w:val="4"/>
        <w:spacing w:line="318" w:lineRule="auto"/>
        <w:rPr>
          <w:color w:val="auto"/>
          <w:highlight w:val="none"/>
        </w:rPr>
      </w:pPr>
    </w:p>
    <w:p w14:paraId="33BAFC5B">
      <w:pPr>
        <w:spacing w:before="68" w:line="286" w:lineRule="auto"/>
        <w:ind w:left="35" w:right="115"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4.3.1 在本章第</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4.2.1</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项规定的投标截</w:t>
      </w:r>
      <w:r>
        <w:rPr>
          <w:rFonts w:ascii="宋体" w:hAnsi="宋体" w:eastAsia="宋体" w:cs="宋体"/>
          <w:color w:val="auto"/>
          <w:spacing w:val="-2"/>
          <w:sz w:val="21"/>
          <w:szCs w:val="21"/>
          <w:highlight w:val="none"/>
        </w:rPr>
        <w:t>止时间前，投标人可以修改或撤回已递交的投标文件，</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但应以书面形式通知招标人。</w:t>
      </w:r>
    </w:p>
    <w:p w14:paraId="59DE2A88">
      <w:pPr>
        <w:spacing w:before="150" w:line="285" w:lineRule="auto"/>
        <w:ind w:left="37" w:firstLine="418"/>
        <w:rPr>
          <w:rFonts w:ascii="宋体" w:hAnsi="宋体" w:eastAsia="宋体" w:cs="宋体"/>
          <w:color w:val="auto"/>
          <w:sz w:val="21"/>
          <w:szCs w:val="21"/>
          <w:highlight w:val="none"/>
        </w:rPr>
      </w:pPr>
      <w:r>
        <w:rPr>
          <w:rFonts w:ascii="宋体" w:hAnsi="宋体" w:eastAsia="宋体" w:cs="宋体"/>
          <w:color w:val="auto"/>
          <w:sz w:val="21"/>
          <w:szCs w:val="21"/>
          <w:highlight w:val="none"/>
        </w:rPr>
        <w:t>4.3.2投标人修改或撤回已递交投标文件的书面</w:t>
      </w:r>
      <w:r>
        <w:rPr>
          <w:rFonts w:ascii="宋体" w:hAnsi="宋体" w:eastAsia="宋体" w:cs="宋体"/>
          <w:color w:val="auto"/>
          <w:spacing w:val="-1"/>
          <w:sz w:val="21"/>
          <w:szCs w:val="21"/>
          <w:highlight w:val="none"/>
        </w:rPr>
        <w:t>通知应按照本章第</w:t>
      </w:r>
      <w:r>
        <w:rPr>
          <w:rFonts w:ascii="宋体" w:hAnsi="宋体" w:eastAsia="宋体" w:cs="宋体"/>
          <w:color w:val="auto"/>
          <w:spacing w:val="-58"/>
          <w:sz w:val="21"/>
          <w:szCs w:val="21"/>
          <w:highlight w:val="none"/>
        </w:rPr>
        <w:t xml:space="preserve"> </w:t>
      </w:r>
      <w:r>
        <w:rPr>
          <w:rFonts w:ascii="宋体" w:hAnsi="宋体" w:eastAsia="宋体" w:cs="宋体"/>
          <w:color w:val="auto"/>
          <w:spacing w:val="-1"/>
          <w:sz w:val="21"/>
          <w:szCs w:val="21"/>
          <w:highlight w:val="none"/>
        </w:rPr>
        <w:t>3.7.3</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项的要求签字或盖章。</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招标人收到书面通知后，向投标人出具签收凭证。</w:t>
      </w:r>
    </w:p>
    <w:p w14:paraId="581080D5">
      <w:pPr>
        <w:spacing w:before="151" w:line="287" w:lineRule="auto"/>
        <w:ind w:left="39"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4.3.3 投标人撤回投标文件的，招标人自收到投标人书面撤回通知之日起</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5 日内退还已收取的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投标保证金。</w:t>
      </w:r>
    </w:p>
    <w:p w14:paraId="063384DA">
      <w:pPr>
        <w:spacing w:before="148" w:line="286" w:lineRule="auto"/>
        <w:ind w:left="35" w:right="74"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4.3.4 修改的内容为投标文件的组成部分。修改的投标文件应按照本章第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3</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条、第</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4</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条的规定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进行编制、密封、标记和递交，并标明“修改</w:t>
      </w:r>
      <w:r>
        <w:rPr>
          <w:rFonts w:ascii="宋体" w:hAnsi="宋体" w:eastAsia="宋体" w:cs="宋体"/>
          <w:color w:val="auto"/>
          <w:spacing w:val="-75"/>
          <w:sz w:val="21"/>
          <w:szCs w:val="21"/>
          <w:highlight w:val="none"/>
        </w:rPr>
        <w:t xml:space="preserve"> </w:t>
      </w:r>
      <w:r>
        <w:rPr>
          <w:rFonts w:ascii="宋体" w:hAnsi="宋体" w:eastAsia="宋体" w:cs="宋体"/>
          <w:color w:val="auto"/>
          <w:spacing w:val="-2"/>
          <w:sz w:val="21"/>
          <w:szCs w:val="21"/>
          <w:highlight w:val="none"/>
        </w:rPr>
        <w:t>”字样。</w:t>
      </w:r>
    </w:p>
    <w:p w14:paraId="6AA12066">
      <w:pPr>
        <w:spacing w:before="313" w:line="221" w:lineRule="auto"/>
        <w:ind w:left="45"/>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5.</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开标</w:t>
      </w:r>
    </w:p>
    <w:p w14:paraId="54250DD3">
      <w:pPr>
        <w:pStyle w:val="4"/>
        <w:spacing w:line="451" w:lineRule="auto"/>
        <w:rPr>
          <w:color w:val="auto"/>
          <w:highlight w:val="none"/>
        </w:rPr>
      </w:pPr>
    </w:p>
    <w:p w14:paraId="290F0A42">
      <w:pPr>
        <w:spacing w:before="92" w:line="221" w:lineRule="auto"/>
        <w:ind w:left="1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5.1 开标时间和地点</w:t>
      </w:r>
    </w:p>
    <w:p w14:paraId="03E1FF3F">
      <w:pPr>
        <w:pStyle w:val="4"/>
        <w:spacing w:line="318" w:lineRule="auto"/>
        <w:rPr>
          <w:color w:val="auto"/>
          <w:highlight w:val="none"/>
        </w:rPr>
      </w:pPr>
    </w:p>
    <w:p w14:paraId="0442308E">
      <w:pPr>
        <w:tabs>
          <w:tab w:val="left" w:pos="9054"/>
        </w:tabs>
        <w:spacing w:before="68" w:line="342" w:lineRule="auto"/>
        <w:ind w:left="37" w:right="77" w:firstLine="42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招标人在本章第</w:t>
      </w:r>
      <w:r>
        <w:rPr>
          <w:rFonts w:ascii="宋体" w:hAnsi="宋体" w:eastAsia="宋体" w:cs="宋体"/>
          <w:color w:val="auto"/>
          <w:spacing w:val="-48"/>
          <w:sz w:val="21"/>
          <w:szCs w:val="21"/>
          <w:highlight w:val="none"/>
        </w:rPr>
        <w:t xml:space="preserve"> </w:t>
      </w:r>
      <w:r>
        <w:rPr>
          <w:rFonts w:ascii="宋体" w:hAnsi="宋体" w:eastAsia="宋体" w:cs="宋体"/>
          <w:color w:val="auto"/>
          <w:sz w:val="21"/>
          <w:szCs w:val="21"/>
          <w:highlight w:val="none"/>
        </w:rPr>
        <w:t>4.2.1</w:t>
      </w:r>
      <w:r>
        <w:rPr>
          <w:rFonts w:ascii="宋体" w:hAnsi="宋体" w:eastAsia="宋体" w:cs="宋体"/>
          <w:color w:val="auto"/>
          <w:spacing w:val="-45"/>
          <w:sz w:val="21"/>
          <w:szCs w:val="21"/>
          <w:highlight w:val="none"/>
        </w:rPr>
        <w:t xml:space="preserve"> </w:t>
      </w:r>
      <w:r>
        <w:rPr>
          <w:rFonts w:ascii="宋体" w:hAnsi="宋体" w:eastAsia="宋体" w:cs="宋体"/>
          <w:color w:val="auto"/>
          <w:sz w:val="21"/>
          <w:szCs w:val="21"/>
          <w:highlight w:val="none"/>
        </w:rPr>
        <w:t>项规定的投标截</w:t>
      </w:r>
      <w:r>
        <w:rPr>
          <w:rFonts w:ascii="宋体" w:hAnsi="宋体" w:eastAsia="宋体" w:cs="宋体"/>
          <w:color w:val="auto"/>
          <w:spacing w:val="-1"/>
          <w:sz w:val="21"/>
          <w:szCs w:val="21"/>
          <w:highlight w:val="none"/>
        </w:rPr>
        <w:t>止时间(开标时间)和投标人须知前附表规定的地点公开</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开标，并邀请所有投标人的法定代表人或其委托代理人准时参加。</w:t>
      </w:r>
      <w:r>
        <w:rPr>
          <w:rFonts w:ascii="宋体" w:hAnsi="宋体" w:eastAsia="宋体" w:cs="宋体"/>
          <w:color w:val="auto"/>
          <w:spacing w:val="-4"/>
          <w:sz w:val="21"/>
          <w:szCs w:val="21"/>
          <w:highlight w:val="none"/>
          <w:u w:val="single" w:color="auto"/>
        </w:rPr>
        <w:t>投标人也可选择参加在线开标</w:t>
      </w:r>
      <w:r>
        <w:rPr>
          <w:rFonts w:hint="eastAsia" w:ascii="宋体" w:hAnsi="宋体" w:eastAsia="宋体" w:cs="宋体"/>
          <w:color w:val="auto"/>
          <w:spacing w:val="-4"/>
          <w:sz w:val="21"/>
          <w:szCs w:val="21"/>
          <w:highlight w:val="none"/>
          <w:u w:val="single" w:color="auto"/>
          <w:lang w:eastAsia="zh-CN"/>
        </w:rPr>
        <w:t>，</w:t>
      </w:r>
      <w:r>
        <w:rPr>
          <w:rFonts w:ascii="宋体" w:hAnsi="宋体" w:eastAsia="宋体" w:cs="宋体"/>
          <w:color w:val="auto"/>
          <w:spacing w:val="-1"/>
          <w:sz w:val="21"/>
          <w:szCs w:val="21"/>
          <w:highlight w:val="none"/>
          <w:u w:val="single" w:color="auto"/>
        </w:rPr>
        <w:t>具体按照交易平台相关指南进行操作。</w:t>
      </w:r>
    </w:p>
    <w:p w14:paraId="42CA09C4">
      <w:pPr>
        <w:spacing w:before="193" w:line="221" w:lineRule="auto"/>
        <w:ind w:left="1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5.2 开标程序</w:t>
      </w:r>
    </w:p>
    <w:p w14:paraId="2913663E">
      <w:pPr>
        <w:pStyle w:val="4"/>
        <w:spacing w:line="316" w:lineRule="auto"/>
        <w:rPr>
          <w:color w:val="auto"/>
          <w:highlight w:val="none"/>
        </w:rPr>
      </w:pPr>
    </w:p>
    <w:p w14:paraId="3A323056">
      <w:pPr>
        <w:spacing w:before="69" w:line="221" w:lineRule="auto"/>
        <w:ind w:left="46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5.2.1</w:t>
      </w:r>
      <w:r>
        <w:rPr>
          <w:rFonts w:ascii="宋体" w:hAnsi="宋体" w:eastAsia="宋体" w:cs="宋体"/>
          <w:color w:val="auto"/>
          <w:spacing w:val="-32"/>
          <w:sz w:val="21"/>
          <w:szCs w:val="21"/>
          <w:highlight w:val="none"/>
        </w:rPr>
        <w:t xml:space="preserve"> </w:t>
      </w:r>
      <w:r>
        <w:rPr>
          <w:rFonts w:ascii="宋体" w:hAnsi="宋体" w:eastAsia="宋体" w:cs="宋体"/>
          <w:color w:val="auto"/>
          <w:spacing w:val="-3"/>
          <w:sz w:val="21"/>
          <w:szCs w:val="21"/>
          <w:highlight w:val="none"/>
        </w:rPr>
        <w:t>主持人按下列程序进行开标：</w:t>
      </w:r>
    </w:p>
    <w:p w14:paraId="00CA461E">
      <w:pPr>
        <w:spacing w:before="147" w:line="220" w:lineRule="auto"/>
        <w:ind w:left="46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（1）宣布开标纪律；</w:t>
      </w:r>
    </w:p>
    <w:p w14:paraId="53AB11CC">
      <w:pPr>
        <w:spacing w:before="151" w:line="220" w:lineRule="auto"/>
        <w:ind w:left="46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（2）公布在投标截止时间前递交投标文件的投标人名称；</w:t>
      </w:r>
    </w:p>
    <w:p w14:paraId="7FCF1A75">
      <w:pPr>
        <w:spacing w:before="151" w:line="220" w:lineRule="auto"/>
        <w:ind w:left="4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（3）宣布开标人、唱标人、记录人、监标人</w:t>
      </w:r>
      <w:r>
        <w:rPr>
          <w:rFonts w:ascii="宋体" w:hAnsi="宋体" w:eastAsia="宋体" w:cs="宋体"/>
          <w:color w:val="auto"/>
          <w:spacing w:val="-2"/>
          <w:sz w:val="21"/>
          <w:szCs w:val="21"/>
          <w:highlight w:val="none"/>
        </w:rPr>
        <w:t>等有关人员姓名；</w:t>
      </w:r>
    </w:p>
    <w:p w14:paraId="4066746A">
      <w:pPr>
        <w:spacing w:before="148" w:line="286" w:lineRule="auto"/>
        <w:ind w:left="36" w:right="109" w:firstLine="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（4）投标人通过电子招标投标交易平台对已递交的电子投标文件进行解密，公布招标项目名</w:t>
      </w:r>
      <w:r>
        <w:rPr>
          <w:rFonts w:ascii="宋体" w:hAnsi="宋体" w:eastAsia="宋体" w:cs="宋体"/>
          <w:color w:val="auto"/>
          <w:spacing w:val="13"/>
          <w:sz w:val="21"/>
          <w:szCs w:val="21"/>
          <w:highlight w:val="none"/>
        </w:rPr>
        <w:t xml:space="preserve"> </w:t>
      </w:r>
      <w:r>
        <w:rPr>
          <w:rFonts w:ascii="宋体" w:hAnsi="宋体" w:eastAsia="宋体" w:cs="宋体"/>
          <w:color w:val="auto"/>
          <w:spacing w:val="-1"/>
          <w:sz w:val="21"/>
          <w:szCs w:val="21"/>
          <w:highlight w:val="none"/>
        </w:rPr>
        <w:t>称、投标人名称、投标报价、服务期限及其他内容，并记录在案；</w:t>
      </w:r>
    </w:p>
    <w:p w14:paraId="053F43C2">
      <w:pPr>
        <w:spacing w:before="152" w:line="285" w:lineRule="auto"/>
        <w:ind w:left="38" w:right="92"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（5）投标人代表、招标人代表、监标人、记录人等有关人员在开标记</w:t>
      </w:r>
      <w:r>
        <w:rPr>
          <w:rFonts w:ascii="宋体" w:hAnsi="宋体" w:eastAsia="宋体" w:cs="宋体"/>
          <w:color w:val="auto"/>
          <w:spacing w:val="1"/>
          <w:sz w:val="21"/>
          <w:szCs w:val="21"/>
          <w:highlight w:val="none"/>
        </w:rPr>
        <w:t>录上签字确认；若有关</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人员不签字的，不影响开标程序；</w:t>
      </w:r>
    </w:p>
    <w:p w14:paraId="5F4B1F89">
      <w:pPr>
        <w:spacing w:before="150" w:line="221" w:lineRule="auto"/>
        <w:ind w:left="46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（6）开标结束。</w:t>
      </w:r>
    </w:p>
    <w:p w14:paraId="07E55E45">
      <w:pPr>
        <w:spacing w:before="149" w:line="308" w:lineRule="auto"/>
        <w:ind w:left="36" w:right="74" w:firstLine="425"/>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5.2.2 投标截止时间前未完成投标文件传输的或因投标人之外</w:t>
      </w:r>
      <w:r>
        <w:rPr>
          <w:rFonts w:ascii="宋体" w:hAnsi="宋体" w:eastAsia="宋体" w:cs="宋体"/>
          <w:color w:val="auto"/>
          <w:spacing w:val="-1"/>
          <w:sz w:val="21"/>
          <w:szCs w:val="21"/>
          <w:highlight w:val="none"/>
        </w:rPr>
        <w:t>的原因造成投标文件未解密的，</w:t>
      </w:r>
      <w:r>
        <w:rPr>
          <w:rFonts w:ascii="宋体" w:hAnsi="宋体" w:eastAsia="宋体" w:cs="宋体"/>
          <w:color w:val="auto"/>
          <w:sz w:val="21"/>
          <w:szCs w:val="21"/>
          <w:highlight w:val="none"/>
        </w:rPr>
        <w:t xml:space="preserve"> 视为投标人撤回其投标文件。因投标人原因造成投标文件未解密的，或未在投</w:t>
      </w:r>
      <w:r>
        <w:rPr>
          <w:rFonts w:ascii="宋体" w:hAnsi="宋体" w:eastAsia="宋体" w:cs="宋体"/>
          <w:color w:val="auto"/>
          <w:spacing w:val="-1"/>
          <w:sz w:val="21"/>
          <w:szCs w:val="21"/>
          <w:highlight w:val="none"/>
        </w:rPr>
        <w:t>标截止时间后半小时</w:t>
      </w:r>
      <w:r>
        <w:rPr>
          <w:rFonts w:ascii="宋体" w:hAnsi="宋体" w:eastAsia="宋体" w:cs="宋体"/>
          <w:color w:val="auto"/>
          <w:sz w:val="21"/>
          <w:szCs w:val="21"/>
          <w:highlight w:val="none"/>
        </w:rPr>
        <w:t xml:space="preserve"> 内解密的且未提交光盘用的，视为撤销其投标</w:t>
      </w:r>
      <w:r>
        <w:rPr>
          <w:rFonts w:ascii="宋体" w:hAnsi="宋体" w:eastAsia="宋体" w:cs="宋体"/>
          <w:color w:val="auto"/>
          <w:spacing w:val="-1"/>
          <w:sz w:val="21"/>
          <w:szCs w:val="21"/>
          <w:highlight w:val="none"/>
        </w:rPr>
        <w:t>文件。</w:t>
      </w:r>
    </w:p>
    <w:p w14:paraId="4337FB80">
      <w:pPr>
        <w:spacing w:before="149" w:line="308" w:lineRule="auto"/>
        <w:ind w:left="36" w:right="74" w:firstLine="425"/>
        <w:rPr>
          <w:rFonts w:ascii="宋体" w:hAnsi="宋体" w:eastAsia="宋体" w:cs="宋体"/>
          <w:color w:val="auto"/>
          <w:sz w:val="21"/>
          <w:szCs w:val="21"/>
          <w:highlight w:val="none"/>
        </w:rPr>
      </w:pPr>
      <w:r>
        <w:rPr>
          <w:rFonts w:ascii="宋体" w:hAnsi="宋体" w:eastAsia="宋体" w:cs="宋体"/>
          <w:color w:val="auto"/>
          <w:sz w:val="21"/>
          <w:szCs w:val="21"/>
          <w:highlight w:val="none"/>
        </w:rPr>
        <w:t>5.2.3 开标时，两个（含两个）以上的投标人加密打包投标文</w:t>
      </w:r>
      <w:r>
        <w:rPr>
          <w:rFonts w:ascii="宋体" w:hAnsi="宋体" w:eastAsia="宋体" w:cs="宋体"/>
          <w:color w:val="auto"/>
          <w:spacing w:val="-1"/>
          <w:sz w:val="21"/>
          <w:szCs w:val="21"/>
          <w:highlight w:val="none"/>
        </w:rPr>
        <w:t>件的电脑机器特征码一致的，不</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参与下一程序，并由评标委员会否决其投标。</w:t>
      </w:r>
    </w:p>
    <w:p w14:paraId="29205E86">
      <w:pPr>
        <w:spacing w:before="195" w:line="220" w:lineRule="auto"/>
        <w:ind w:left="1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5.3 开标异议</w:t>
      </w:r>
    </w:p>
    <w:p w14:paraId="49951F71">
      <w:pPr>
        <w:pStyle w:val="4"/>
        <w:spacing w:line="319" w:lineRule="auto"/>
        <w:rPr>
          <w:color w:val="auto"/>
          <w:highlight w:val="none"/>
        </w:rPr>
      </w:pPr>
    </w:p>
    <w:p w14:paraId="1E914AFC">
      <w:pPr>
        <w:spacing w:before="68" w:line="342" w:lineRule="auto"/>
        <w:ind w:left="37" w:right="72" w:firstLine="36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投标人对开标有异议的，参加现场开标的应当在开标现场提出，同时出示本人身份证原件，招</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标人应当当场作出答复，并制作记录；参加在线开标的，投标人应通过交易</w:t>
      </w:r>
      <w:r>
        <w:rPr>
          <w:rFonts w:ascii="宋体" w:hAnsi="宋体" w:eastAsia="宋体" w:cs="宋体"/>
          <w:color w:val="auto"/>
          <w:spacing w:val="-1"/>
          <w:sz w:val="21"/>
          <w:szCs w:val="21"/>
          <w:highlight w:val="none"/>
        </w:rPr>
        <w:t>平台在线提出，招标人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应通过交易平台答复，答复后方可结束开标。</w:t>
      </w:r>
    </w:p>
    <w:p w14:paraId="67035469">
      <w:pPr>
        <w:spacing w:before="194" w:line="221" w:lineRule="auto"/>
        <w:ind w:left="41"/>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6.</w:t>
      </w:r>
      <w:r>
        <w:rPr>
          <w:rFonts w:ascii="宋体" w:hAnsi="宋体" w:eastAsia="宋体" w:cs="宋体"/>
          <w:color w:val="auto"/>
          <w:spacing w:val="12"/>
          <w:sz w:val="28"/>
          <w:szCs w:val="28"/>
          <w:highlight w:val="none"/>
        </w:rPr>
        <w:t xml:space="preserve"> </w:t>
      </w:r>
      <w:r>
        <w:rPr>
          <w:rFonts w:ascii="宋体" w:hAnsi="宋体" w:eastAsia="宋体" w:cs="宋体"/>
          <w:b/>
          <w:bCs/>
          <w:color w:val="auto"/>
          <w:spacing w:val="-7"/>
          <w:sz w:val="28"/>
          <w:szCs w:val="28"/>
          <w:highlight w:val="none"/>
        </w:rPr>
        <w:t>评标</w:t>
      </w:r>
    </w:p>
    <w:p w14:paraId="4E9879CB">
      <w:pPr>
        <w:pStyle w:val="4"/>
        <w:spacing w:line="455" w:lineRule="auto"/>
        <w:rPr>
          <w:color w:val="auto"/>
          <w:highlight w:val="none"/>
        </w:rPr>
      </w:pPr>
    </w:p>
    <w:p w14:paraId="4B602F02">
      <w:pPr>
        <w:spacing w:before="91" w:line="219" w:lineRule="auto"/>
        <w:ind w:left="17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6.1 评标委员会</w:t>
      </w:r>
    </w:p>
    <w:p w14:paraId="72C481B3">
      <w:pPr>
        <w:pStyle w:val="4"/>
        <w:spacing w:line="317" w:lineRule="auto"/>
        <w:rPr>
          <w:color w:val="auto"/>
          <w:highlight w:val="none"/>
        </w:rPr>
      </w:pPr>
    </w:p>
    <w:p w14:paraId="50A0CC5E">
      <w:pPr>
        <w:spacing w:before="68" w:line="343" w:lineRule="auto"/>
        <w:ind w:left="38" w:right="72"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6.1.1 评标由招标人依法组建的评标委员会负责。评标委员会由招标</w:t>
      </w:r>
      <w:r>
        <w:rPr>
          <w:rFonts w:ascii="宋体" w:hAnsi="宋体" w:eastAsia="宋体" w:cs="宋体"/>
          <w:color w:val="auto"/>
          <w:spacing w:val="-1"/>
          <w:sz w:val="21"/>
          <w:szCs w:val="21"/>
          <w:highlight w:val="none"/>
        </w:rPr>
        <w:t>人或其委托的招标代理机</w:t>
      </w:r>
      <w:r>
        <w:rPr>
          <w:rFonts w:ascii="宋体" w:hAnsi="宋体" w:eastAsia="宋体" w:cs="宋体"/>
          <w:color w:val="auto"/>
          <w:sz w:val="21"/>
          <w:szCs w:val="21"/>
          <w:highlight w:val="none"/>
        </w:rPr>
        <w:t xml:space="preserve"> 构熟悉相关业务的代表，以及有关技术、经济等方面的专家组成。评标委</w:t>
      </w:r>
      <w:r>
        <w:rPr>
          <w:rFonts w:ascii="宋体" w:hAnsi="宋体" w:eastAsia="宋体" w:cs="宋体"/>
          <w:color w:val="auto"/>
          <w:spacing w:val="-1"/>
          <w:sz w:val="21"/>
          <w:szCs w:val="21"/>
          <w:highlight w:val="none"/>
        </w:rPr>
        <w:t>员会成员人数以及技术、</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经济等方面专家的确定方式见投标人须知前附表。</w:t>
      </w:r>
    </w:p>
    <w:p w14:paraId="375FDFAB">
      <w:pPr>
        <w:spacing w:before="29" w:line="220" w:lineRule="auto"/>
        <w:ind w:left="45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 评标委员会成员有下列情形之一的，应</w:t>
      </w:r>
      <w:r>
        <w:rPr>
          <w:rFonts w:ascii="宋体" w:hAnsi="宋体" w:eastAsia="宋体" w:cs="宋体"/>
          <w:color w:val="auto"/>
          <w:spacing w:val="-2"/>
          <w:sz w:val="21"/>
          <w:szCs w:val="21"/>
          <w:highlight w:val="none"/>
        </w:rPr>
        <w:t>当回避：</w:t>
      </w:r>
    </w:p>
    <w:p w14:paraId="602FEC94">
      <w:pPr>
        <w:spacing w:before="151" w:line="221" w:lineRule="auto"/>
        <w:ind w:left="49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(1)投标人或投标人主要负责人的近亲属；</w:t>
      </w:r>
    </w:p>
    <w:p w14:paraId="22FE051D">
      <w:pPr>
        <w:spacing w:before="149" w:line="221"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(2)项目主管部门或者行政监督部门的人员；</w:t>
      </w:r>
    </w:p>
    <w:p w14:paraId="2E00E6C8">
      <w:pPr>
        <w:spacing w:before="148" w:line="221"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(3)与投标人有经济利益关系，可能影响对投标公正评审的；</w:t>
      </w:r>
    </w:p>
    <w:p w14:paraId="4BD84DBB">
      <w:pPr>
        <w:spacing w:before="148" w:line="288" w:lineRule="auto"/>
        <w:ind w:left="46" w:right="77" w:firstLine="44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(4)曾因在招标、评标以及其他与招标投标有关活动中从事违法行为而受过行政处罚或刑事处</w:t>
      </w:r>
      <w:r>
        <w:rPr>
          <w:rFonts w:ascii="宋体" w:hAnsi="宋体" w:eastAsia="宋体" w:cs="宋体"/>
          <w:color w:val="auto"/>
          <w:spacing w:val="11"/>
          <w:sz w:val="21"/>
          <w:szCs w:val="21"/>
          <w:highlight w:val="none"/>
        </w:rPr>
        <w:t xml:space="preserve"> </w:t>
      </w:r>
      <w:r>
        <w:rPr>
          <w:rFonts w:ascii="宋体" w:hAnsi="宋体" w:eastAsia="宋体" w:cs="宋体"/>
          <w:color w:val="auto"/>
          <w:spacing w:val="-14"/>
          <w:sz w:val="21"/>
          <w:szCs w:val="21"/>
          <w:highlight w:val="none"/>
        </w:rPr>
        <w:t>罚的；</w:t>
      </w:r>
    </w:p>
    <w:p w14:paraId="5193E38B">
      <w:pPr>
        <w:spacing w:before="146" w:line="221" w:lineRule="auto"/>
        <w:ind w:left="49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(5)与投标人有其他利害关系。</w:t>
      </w:r>
    </w:p>
    <w:p w14:paraId="124E9828">
      <w:pPr>
        <w:spacing w:before="147" w:line="343" w:lineRule="auto"/>
        <w:ind w:left="35" w:right="12" w:firstLine="423"/>
        <w:jc w:val="both"/>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6.1.3 评标过程中，评标委员会成员有回避事由、擅离职守或者因健康等原因不能继续评标的，</w:t>
      </w:r>
      <w:r>
        <w:rPr>
          <w:rFonts w:ascii="宋体" w:hAnsi="宋体" w:eastAsia="宋体" w:cs="宋体"/>
          <w:color w:val="auto"/>
          <w:spacing w:val="18"/>
          <w:sz w:val="21"/>
          <w:szCs w:val="21"/>
          <w:highlight w:val="none"/>
        </w:rPr>
        <w:t xml:space="preserve"> </w:t>
      </w:r>
      <w:r>
        <w:rPr>
          <w:rFonts w:ascii="宋体" w:hAnsi="宋体" w:eastAsia="宋体" w:cs="宋体"/>
          <w:color w:val="auto"/>
          <w:sz w:val="21"/>
          <w:szCs w:val="21"/>
          <w:highlight w:val="none"/>
        </w:rPr>
        <w:t>招标人有权更换。被更换的评标委员会成员作出的评审结论无效，由更换后的评</w:t>
      </w:r>
      <w:r>
        <w:rPr>
          <w:rFonts w:ascii="宋体" w:hAnsi="宋体" w:eastAsia="宋体" w:cs="宋体"/>
          <w:color w:val="auto"/>
          <w:spacing w:val="-1"/>
          <w:sz w:val="21"/>
          <w:szCs w:val="21"/>
          <w:highlight w:val="none"/>
        </w:rPr>
        <w:t>标委员会成员重新</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进行评审。</w:t>
      </w:r>
    </w:p>
    <w:p w14:paraId="60E9B3B3">
      <w:pPr>
        <w:spacing w:before="192" w:line="221" w:lineRule="auto"/>
        <w:ind w:left="17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6.2 评标原则</w:t>
      </w:r>
    </w:p>
    <w:p w14:paraId="7D090853">
      <w:pPr>
        <w:pStyle w:val="4"/>
        <w:spacing w:line="317" w:lineRule="auto"/>
        <w:rPr>
          <w:color w:val="auto"/>
          <w:highlight w:val="none"/>
        </w:rPr>
      </w:pPr>
    </w:p>
    <w:p w14:paraId="616DA960">
      <w:pPr>
        <w:spacing w:before="70" w:line="470" w:lineRule="auto"/>
        <w:ind w:left="178" w:right="4298" w:firstLine="277"/>
        <w:rPr>
          <w:rFonts w:ascii="宋体" w:hAnsi="宋体" w:eastAsia="宋体" w:cs="宋体"/>
          <w:color w:val="auto"/>
          <w:sz w:val="28"/>
          <w:szCs w:val="28"/>
          <w:highlight w:val="none"/>
        </w:rPr>
      </w:pPr>
      <w:r>
        <w:rPr>
          <w:rFonts w:ascii="宋体" w:hAnsi="宋体" w:eastAsia="宋体" w:cs="宋体"/>
          <w:color w:val="auto"/>
          <w:spacing w:val="-2"/>
          <w:sz w:val="21"/>
          <w:szCs w:val="21"/>
          <w:highlight w:val="none"/>
        </w:rPr>
        <w:t>评标活动遵循公平、公正、科学和择优的原则。</w:t>
      </w:r>
      <w:r>
        <w:rPr>
          <w:rFonts w:ascii="宋体" w:hAnsi="宋体" w:eastAsia="宋体" w:cs="宋体"/>
          <w:color w:val="auto"/>
          <w:spacing w:val="7"/>
          <w:sz w:val="21"/>
          <w:szCs w:val="21"/>
          <w:highlight w:val="none"/>
        </w:rPr>
        <w:t xml:space="preserve"> </w:t>
      </w:r>
      <w:r>
        <w:rPr>
          <w:rFonts w:ascii="宋体" w:hAnsi="宋体" w:eastAsia="宋体" w:cs="宋体"/>
          <w:color w:val="auto"/>
          <w:spacing w:val="-4"/>
          <w:sz w:val="28"/>
          <w:szCs w:val="28"/>
          <w:highlight w:val="none"/>
        </w:rPr>
        <w:t>6.3</w:t>
      </w:r>
      <w:r>
        <w:rPr>
          <w:rFonts w:ascii="宋体" w:hAnsi="宋体" w:eastAsia="宋体" w:cs="宋体"/>
          <w:color w:val="auto"/>
          <w:spacing w:val="13"/>
          <w:sz w:val="28"/>
          <w:szCs w:val="28"/>
          <w:highlight w:val="none"/>
        </w:rPr>
        <w:t xml:space="preserve"> </w:t>
      </w:r>
      <w:r>
        <w:rPr>
          <w:rFonts w:ascii="宋体" w:hAnsi="宋体" w:eastAsia="宋体" w:cs="宋体"/>
          <w:color w:val="auto"/>
          <w:spacing w:val="-4"/>
          <w:sz w:val="28"/>
          <w:szCs w:val="28"/>
          <w:highlight w:val="none"/>
        </w:rPr>
        <w:t>评标</w:t>
      </w:r>
    </w:p>
    <w:p w14:paraId="665F1403">
      <w:pPr>
        <w:spacing w:before="34" w:line="338" w:lineRule="auto"/>
        <w:ind w:left="40" w:right="72"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6.3.1 评标委员会按照第三章“评标办法</w:t>
      </w:r>
      <w:r>
        <w:rPr>
          <w:rFonts w:ascii="宋体" w:hAnsi="宋体" w:eastAsia="宋体" w:cs="宋体"/>
          <w:color w:val="auto"/>
          <w:spacing w:val="-72"/>
          <w:sz w:val="21"/>
          <w:szCs w:val="21"/>
          <w:highlight w:val="none"/>
        </w:rPr>
        <w:t xml:space="preserve"> </w:t>
      </w:r>
      <w:r>
        <w:rPr>
          <w:rFonts w:ascii="宋体" w:hAnsi="宋体" w:eastAsia="宋体" w:cs="宋体"/>
          <w:color w:val="auto"/>
          <w:spacing w:val="-1"/>
          <w:sz w:val="21"/>
          <w:szCs w:val="21"/>
          <w:highlight w:val="none"/>
        </w:rPr>
        <w:t>”规定的方法、评审因素、标准和程序对投标文件进</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行评审。第三章“评标办法</w:t>
      </w:r>
      <w:r>
        <w:rPr>
          <w:rFonts w:ascii="宋体" w:hAnsi="宋体" w:eastAsia="宋体" w:cs="宋体"/>
          <w:color w:val="auto"/>
          <w:spacing w:val="-73"/>
          <w:sz w:val="21"/>
          <w:szCs w:val="21"/>
          <w:highlight w:val="none"/>
        </w:rPr>
        <w:t xml:space="preserve"> </w:t>
      </w:r>
      <w:r>
        <w:rPr>
          <w:rFonts w:ascii="宋体" w:hAnsi="宋体" w:eastAsia="宋体" w:cs="宋体"/>
          <w:color w:val="auto"/>
          <w:spacing w:val="-1"/>
          <w:sz w:val="21"/>
          <w:szCs w:val="21"/>
          <w:highlight w:val="none"/>
        </w:rPr>
        <w:t>”没有规定的方法、评审因素和标准，不作为评标依据。</w:t>
      </w:r>
    </w:p>
    <w:p w14:paraId="5AEB5324">
      <w:pPr>
        <w:spacing w:before="32" w:line="336" w:lineRule="auto"/>
        <w:ind w:left="36" w:right="72" w:firstLine="422"/>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6.3.2 评标完成后，评标委员会应当向招标人提交书面评标报告和中</w:t>
      </w:r>
      <w:r>
        <w:rPr>
          <w:rFonts w:ascii="宋体" w:hAnsi="宋体" w:eastAsia="宋体" w:cs="宋体"/>
          <w:color w:val="auto"/>
          <w:spacing w:val="-1"/>
          <w:sz w:val="21"/>
          <w:szCs w:val="21"/>
          <w:highlight w:val="none"/>
        </w:rPr>
        <w:t>标候选人名单。评标委员</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会推荐中标候选人的人数见投标人须知前附表。</w:t>
      </w:r>
    </w:p>
    <w:p w14:paraId="4BF1B8A9">
      <w:pPr>
        <w:spacing w:before="32" w:line="336" w:lineRule="auto"/>
        <w:ind w:left="36" w:right="72" w:firstLine="422"/>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7"/>
          <w:sz w:val="28"/>
          <w:szCs w:val="28"/>
          <w:highlight w:val="none"/>
        </w:rPr>
        <w:t>合同授予</w:t>
      </w:r>
    </w:p>
    <w:p w14:paraId="2201A26F">
      <w:pPr>
        <w:spacing w:before="91" w:line="220" w:lineRule="auto"/>
        <w:ind w:left="183"/>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7.1</w:t>
      </w:r>
      <w:r>
        <w:rPr>
          <w:rFonts w:ascii="宋体" w:hAnsi="宋体" w:eastAsia="宋体" w:cs="宋体"/>
          <w:color w:val="auto"/>
          <w:spacing w:val="42"/>
          <w:sz w:val="28"/>
          <w:szCs w:val="28"/>
          <w:highlight w:val="none"/>
        </w:rPr>
        <w:t xml:space="preserve"> </w:t>
      </w:r>
      <w:r>
        <w:rPr>
          <w:rFonts w:ascii="宋体" w:hAnsi="宋体" w:eastAsia="宋体" w:cs="宋体"/>
          <w:color w:val="auto"/>
          <w:spacing w:val="-6"/>
          <w:sz w:val="28"/>
          <w:szCs w:val="28"/>
          <w:highlight w:val="none"/>
        </w:rPr>
        <w:t>中标候选人公示</w:t>
      </w:r>
    </w:p>
    <w:p w14:paraId="3FD3DFF8">
      <w:pPr>
        <w:pStyle w:val="4"/>
        <w:spacing w:line="317" w:lineRule="auto"/>
        <w:rPr>
          <w:color w:val="auto"/>
          <w:highlight w:val="none"/>
        </w:rPr>
      </w:pPr>
    </w:p>
    <w:p w14:paraId="7267F721">
      <w:pPr>
        <w:spacing w:before="68" w:line="337" w:lineRule="auto"/>
        <w:ind w:left="37" w:right="71"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招标人在收到评标报告之日起</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3 日内，按照投标人须知前附表规定的公示媒介和期限公示中标</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候选人，公示期不得少于</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3</w:t>
      </w:r>
      <w:r>
        <w:rPr>
          <w:rFonts w:ascii="宋体" w:hAnsi="宋体" w:eastAsia="宋体" w:cs="宋体"/>
          <w:color w:val="auto"/>
          <w:spacing w:val="-40"/>
          <w:sz w:val="21"/>
          <w:szCs w:val="21"/>
          <w:highlight w:val="none"/>
        </w:rPr>
        <w:t xml:space="preserve"> </w:t>
      </w:r>
      <w:r>
        <w:rPr>
          <w:rFonts w:ascii="宋体" w:hAnsi="宋体" w:eastAsia="宋体" w:cs="宋体"/>
          <w:color w:val="auto"/>
          <w:spacing w:val="-3"/>
          <w:sz w:val="21"/>
          <w:szCs w:val="21"/>
          <w:highlight w:val="none"/>
        </w:rPr>
        <w:t>天。</w:t>
      </w:r>
    </w:p>
    <w:p w14:paraId="55C11B28">
      <w:pPr>
        <w:spacing w:before="194" w:line="220" w:lineRule="auto"/>
        <w:ind w:left="183"/>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7.2 评标结果异议</w:t>
      </w:r>
    </w:p>
    <w:p w14:paraId="387C01E0">
      <w:pPr>
        <w:pStyle w:val="4"/>
        <w:spacing w:line="319" w:lineRule="auto"/>
        <w:rPr>
          <w:color w:val="auto"/>
          <w:highlight w:val="none"/>
        </w:rPr>
      </w:pPr>
    </w:p>
    <w:p w14:paraId="6DED4ADB">
      <w:pPr>
        <w:spacing w:before="68" w:line="339" w:lineRule="auto"/>
        <w:ind w:left="36" w:right="72" w:firstLine="423"/>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投标人或者其他利害关系人对评标结果有异议的，应当在中标候选</w:t>
      </w:r>
      <w:r>
        <w:rPr>
          <w:rFonts w:ascii="宋体" w:hAnsi="宋体" w:eastAsia="宋体" w:cs="宋体"/>
          <w:color w:val="auto"/>
          <w:spacing w:val="-1"/>
          <w:sz w:val="21"/>
          <w:szCs w:val="21"/>
          <w:highlight w:val="none"/>
        </w:rPr>
        <w:t>人公示期间提出。招标人将</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在收到异议之日起</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3 日内作出答复；作出答复前，将暂停招标投标活动。</w:t>
      </w:r>
    </w:p>
    <w:p w14:paraId="247A17A2">
      <w:pPr>
        <w:spacing w:before="189" w:line="220" w:lineRule="auto"/>
        <w:ind w:left="183"/>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7.3</w:t>
      </w:r>
      <w:r>
        <w:rPr>
          <w:rFonts w:ascii="宋体" w:hAnsi="宋体" w:eastAsia="宋体" w:cs="宋体"/>
          <w:color w:val="auto"/>
          <w:spacing w:val="39"/>
          <w:sz w:val="28"/>
          <w:szCs w:val="28"/>
          <w:highlight w:val="none"/>
        </w:rPr>
        <w:t xml:space="preserve"> </w:t>
      </w:r>
      <w:r>
        <w:rPr>
          <w:rFonts w:ascii="宋体" w:hAnsi="宋体" w:eastAsia="宋体" w:cs="宋体"/>
          <w:color w:val="auto"/>
          <w:spacing w:val="-4"/>
          <w:sz w:val="28"/>
          <w:szCs w:val="28"/>
          <w:highlight w:val="none"/>
        </w:rPr>
        <w:t>中标候选人履约能力审查</w:t>
      </w:r>
    </w:p>
    <w:p w14:paraId="3F2812A6">
      <w:pPr>
        <w:pStyle w:val="4"/>
        <w:spacing w:line="319" w:lineRule="auto"/>
        <w:rPr>
          <w:color w:val="auto"/>
          <w:highlight w:val="none"/>
        </w:rPr>
      </w:pPr>
    </w:p>
    <w:p w14:paraId="6991F2DE">
      <w:pPr>
        <w:spacing w:before="68" w:line="338" w:lineRule="auto"/>
        <w:ind w:left="54" w:right="71"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中标候选人的经营、财务状况发生较大变化或存在违法行为，招标人认为可能影响其履约能力</w:t>
      </w:r>
      <w:r>
        <w:rPr>
          <w:rFonts w:ascii="宋体" w:hAnsi="宋体" w:eastAsia="宋体" w:cs="宋体"/>
          <w:color w:val="auto"/>
          <w:spacing w:val="12"/>
          <w:sz w:val="21"/>
          <w:szCs w:val="21"/>
          <w:highlight w:val="none"/>
        </w:rPr>
        <w:t xml:space="preserve"> </w:t>
      </w:r>
      <w:r>
        <w:rPr>
          <w:rFonts w:ascii="宋体" w:hAnsi="宋体" w:eastAsia="宋体" w:cs="宋体"/>
          <w:color w:val="auto"/>
          <w:sz w:val="21"/>
          <w:szCs w:val="21"/>
          <w:highlight w:val="none"/>
        </w:rPr>
        <w:t>的，将在发出中标通知书前提请原评标委员会按照</w:t>
      </w:r>
      <w:r>
        <w:rPr>
          <w:rFonts w:ascii="宋体" w:hAnsi="宋体" w:eastAsia="宋体" w:cs="宋体"/>
          <w:color w:val="auto"/>
          <w:spacing w:val="-1"/>
          <w:sz w:val="21"/>
          <w:szCs w:val="21"/>
          <w:highlight w:val="none"/>
        </w:rPr>
        <w:t>招标文件规定的标准和方法进行审查确认。</w:t>
      </w:r>
    </w:p>
    <w:p w14:paraId="37E900E3">
      <w:pPr>
        <w:spacing w:before="190" w:line="221" w:lineRule="auto"/>
        <w:ind w:left="183"/>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7.4</w:t>
      </w:r>
      <w:r>
        <w:rPr>
          <w:rFonts w:ascii="宋体" w:hAnsi="宋体" w:eastAsia="宋体" w:cs="宋体"/>
          <w:color w:val="auto"/>
          <w:spacing w:val="18"/>
          <w:sz w:val="28"/>
          <w:szCs w:val="28"/>
          <w:highlight w:val="none"/>
        </w:rPr>
        <w:t xml:space="preserve"> </w:t>
      </w:r>
      <w:r>
        <w:rPr>
          <w:rFonts w:ascii="宋体" w:hAnsi="宋体" w:eastAsia="宋体" w:cs="宋体"/>
          <w:color w:val="auto"/>
          <w:spacing w:val="-5"/>
          <w:sz w:val="28"/>
          <w:szCs w:val="28"/>
          <w:highlight w:val="none"/>
        </w:rPr>
        <w:t>定标</w:t>
      </w:r>
    </w:p>
    <w:p w14:paraId="035194EA">
      <w:pPr>
        <w:pStyle w:val="4"/>
        <w:spacing w:line="316" w:lineRule="auto"/>
        <w:rPr>
          <w:color w:val="auto"/>
          <w:highlight w:val="none"/>
        </w:rPr>
      </w:pPr>
    </w:p>
    <w:p w14:paraId="30B3DA79">
      <w:pPr>
        <w:spacing w:before="69" w:line="473" w:lineRule="auto"/>
        <w:ind w:left="183" w:right="935" w:firstLine="275"/>
        <w:rPr>
          <w:rFonts w:ascii="宋体" w:hAnsi="宋体" w:eastAsia="宋体" w:cs="宋体"/>
          <w:color w:val="auto"/>
          <w:sz w:val="28"/>
          <w:szCs w:val="28"/>
          <w:highlight w:val="none"/>
        </w:rPr>
      </w:pPr>
      <w:r>
        <w:rPr>
          <w:rFonts w:ascii="宋体" w:hAnsi="宋体" w:eastAsia="宋体" w:cs="宋体"/>
          <w:color w:val="auto"/>
          <w:spacing w:val="-1"/>
          <w:sz w:val="21"/>
          <w:szCs w:val="21"/>
          <w:highlight w:val="none"/>
        </w:rPr>
        <w:t>按照投标人须知前附表的规定，招标人或招标人授权的评标委员会依法确定中标人。</w:t>
      </w:r>
      <w:r>
        <w:rPr>
          <w:rFonts w:ascii="宋体" w:hAnsi="宋体" w:eastAsia="宋体" w:cs="宋体"/>
          <w:color w:val="auto"/>
          <w:spacing w:val="2"/>
          <w:sz w:val="21"/>
          <w:szCs w:val="21"/>
          <w:highlight w:val="none"/>
        </w:rPr>
        <w:t xml:space="preserve"> </w:t>
      </w:r>
      <w:r>
        <w:rPr>
          <w:rFonts w:ascii="宋体" w:hAnsi="宋体" w:eastAsia="宋体" w:cs="宋体"/>
          <w:color w:val="auto"/>
          <w:spacing w:val="-8"/>
          <w:sz w:val="28"/>
          <w:szCs w:val="28"/>
          <w:highlight w:val="none"/>
        </w:rPr>
        <w:t>7.5</w:t>
      </w:r>
      <w:r>
        <w:rPr>
          <w:rFonts w:ascii="宋体" w:hAnsi="宋体" w:eastAsia="宋体" w:cs="宋体"/>
          <w:color w:val="auto"/>
          <w:spacing w:val="39"/>
          <w:sz w:val="28"/>
          <w:szCs w:val="28"/>
          <w:highlight w:val="none"/>
        </w:rPr>
        <w:t xml:space="preserve"> </w:t>
      </w:r>
      <w:r>
        <w:rPr>
          <w:rFonts w:ascii="宋体" w:hAnsi="宋体" w:eastAsia="宋体" w:cs="宋体"/>
          <w:color w:val="auto"/>
          <w:spacing w:val="-8"/>
          <w:sz w:val="28"/>
          <w:szCs w:val="28"/>
          <w:highlight w:val="none"/>
        </w:rPr>
        <w:t>中标通知</w:t>
      </w:r>
    </w:p>
    <w:p w14:paraId="79B1C323">
      <w:pPr>
        <w:spacing w:before="30" w:line="339" w:lineRule="auto"/>
        <w:ind w:left="37" w:right="72"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在本章第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3.3</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款规定的投标有效期内，招标人以书面形式向中标人发出中标通知书，同时将中</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标结果通知未中标的投标人。</w:t>
      </w:r>
    </w:p>
    <w:p w14:paraId="5C8A15B3">
      <w:pPr>
        <w:spacing w:before="189" w:line="220" w:lineRule="auto"/>
        <w:ind w:left="183"/>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7.6 技术成果经济补偿</w:t>
      </w:r>
    </w:p>
    <w:p w14:paraId="4D6B8FEB">
      <w:pPr>
        <w:pStyle w:val="4"/>
        <w:spacing w:line="319" w:lineRule="auto"/>
        <w:rPr>
          <w:color w:val="auto"/>
          <w:highlight w:val="none"/>
        </w:rPr>
      </w:pPr>
    </w:p>
    <w:p w14:paraId="5D6715B3">
      <w:pPr>
        <w:spacing w:before="68" w:line="343" w:lineRule="auto"/>
        <w:ind w:left="37" w:right="71" w:firstLine="42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招标人对符合招标文件规定的未中标人的技术成果进行补偿的，招标人</w:t>
      </w:r>
      <w:r>
        <w:rPr>
          <w:rFonts w:ascii="宋体" w:hAnsi="宋体" w:eastAsia="宋体" w:cs="宋体"/>
          <w:color w:val="auto"/>
          <w:spacing w:val="-1"/>
          <w:sz w:val="21"/>
          <w:szCs w:val="21"/>
          <w:highlight w:val="none"/>
        </w:rPr>
        <w:t>将按投标人须知前附表</w:t>
      </w:r>
      <w:r>
        <w:rPr>
          <w:rFonts w:ascii="宋体" w:hAnsi="宋体" w:eastAsia="宋体" w:cs="宋体"/>
          <w:color w:val="auto"/>
          <w:sz w:val="21"/>
          <w:szCs w:val="21"/>
          <w:highlight w:val="none"/>
        </w:rPr>
        <w:t xml:space="preserve"> 规定的标准给予经济补偿，未中标人在投标文件中声明放弃技术成果经济补</w:t>
      </w:r>
      <w:r>
        <w:rPr>
          <w:rFonts w:ascii="宋体" w:hAnsi="宋体" w:eastAsia="宋体" w:cs="宋体"/>
          <w:color w:val="auto"/>
          <w:spacing w:val="-1"/>
          <w:sz w:val="21"/>
          <w:szCs w:val="21"/>
          <w:highlight w:val="none"/>
        </w:rPr>
        <w:t>偿费的除外。招标人将</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于中标通知书发出后</w:t>
      </w:r>
      <w:r>
        <w:rPr>
          <w:rFonts w:ascii="宋体" w:hAnsi="宋体" w:eastAsia="宋体" w:cs="宋体"/>
          <w:color w:val="auto"/>
          <w:spacing w:val="-33"/>
          <w:sz w:val="21"/>
          <w:szCs w:val="21"/>
          <w:highlight w:val="none"/>
        </w:rPr>
        <w:t xml:space="preserve"> </w:t>
      </w:r>
      <w:r>
        <w:rPr>
          <w:rFonts w:ascii="宋体" w:hAnsi="宋体" w:eastAsia="宋体" w:cs="宋体"/>
          <w:color w:val="auto"/>
          <w:spacing w:val="-3"/>
          <w:sz w:val="21"/>
          <w:szCs w:val="21"/>
          <w:highlight w:val="none"/>
        </w:rPr>
        <w:t>30 日内向未中标人支付技术成果经济补偿费。</w:t>
      </w:r>
    </w:p>
    <w:p w14:paraId="0DAA25BA">
      <w:pPr>
        <w:spacing w:before="190" w:line="221" w:lineRule="auto"/>
        <w:ind w:left="183"/>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7.7</w:t>
      </w:r>
      <w:r>
        <w:rPr>
          <w:rFonts w:ascii="宋体" w:hAnsi="宋体" w:eastAsia="宋体" w:cs="宋体"/>
          <w:color w:val="auto"/>
          <w:spacing w:val="16"/>
          <w:sz w:val="28"/>
          <w:szCs w:val="28"/>
          <w:highlight w:val="none"/>
        </w:rPr>
        <w:t xml:space="preserve"> </w:t>
      </w:r>
      <w:r>
        <w:rPr>
          <w:rFonts w:ascii="宋体" w:hAnsi="宋体" w:eastAsia="宋体" w:cs="宋体"/>
          <w:color w:val="auto"/>
          <w:spacing w:val="-4"/>
          <w:sz w:val="28"/>
          <w:szCs w:val="28"/>
          <w:highlight w:val="none"/>
        </w:rPr>
        <w:t>履约保证金</w:t>
      </w:r>
    </w:p>
    <w:p w14:paraId="6F4C89F4">
      <w:pPr>
        <w:pStyle w:val="4"/>
        <w:spacing w:line="315" w:lineRule="auto"/>
        <w:rPr>
          <w:color w:val="auto"/>
          <w:highlight w:val="none"/>
        </w:rPr>
      </w:pPr>
    </w:p>
    <w:p w14:paraId="01D8CD3F">
      <w:pPr>
        <w:spacing w:before="69" w:line="345" w:lineRule="auto"/>
        <w:ind w:left="49" w:right="71" w:firstLine="412"/>
        <w:rPr>
          <w:rFonts w:ascii="宋体" w:hAnsi="宋体" w:eastAsia="宋体" w:cs="宋体"/>
          <w:color w:val="auto"/>
          <w:sz w:val="21"/>
          <w:szCs w:val="21"/>
          <w:highlight w:val="none"/>
        </w:rPr>
      </w:pPr>
      <w:r>
        <w:rPr>
          <w:rFonts w:ascii="宋体" w:hAnsi="宋体" w:eastAsia="宋体" w:cs="宋体"/>
          <w:color w:val="auto"/>
          <w:sz w:val="21"/>
          <w:szCs w:val="21"/>
          <w:highlight w:val="none"/>
        </w:rPr>
        <w:t>7.7.1 在签订合同前，中标人应按投标人须知前附表规定的形</w:t>
      </w:r>
      <w:r>
        <w:rPr>
          <w:rFonts w:ascii="宋体" w:hAnsi="宋体" w:eastAsia="宋体" w:cs="宋体"/>
          <w:color w:val="auto"/>
          <w:spacing w:val="-1"/>
          <w:sz w:val="21"/>
          <w:szCs w:val="21"/>
          <w:highlight w:val="none"/>
        </w:rPr>
        <w:t>式、金额和招标文件第四章“合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同条款及格式</w:t>
      </w:r>
      <w:r>
        <w:rPr>
          <w:rFonts w:ascii="宋体" w:hAnsi="宋体" w:eastAsia="宋体" w:cs="宋体"/>
          <w:color w:val="auto"/>
          <w:spacing w:val="-77"/>
          <w:sz w:val="21"/>
          <w:szCs w:val="21"/>
          <w:highlight w:val="none"/>
        </w:rPr>
        <w:t xml:space="preserve"> </w:t>
      </w:r>
      <w:r>
        <w:rPr>
          <w:rFonts w:ascii="宋体" w:hAnsi="宋体" w:eastAsia="宋体" w:cs="宋体"/>
          <w:color w:val="auto"/>
          <w:spacing w:val="-1"/>
          <w:sz w:val="21"/>
          <w:szCs w:val="21"/>
          <w:highlight w:val="none"/>
        </w:rPr>
        <w:t>”规定的或者事先经过招标人书面认可的履约保证金格式向招标人提</w:t>
      </w:r>
      <w:r>
        <w:rPr>
          <w:rFonts w:ascii="宋体" w:hAnsi="宋体" w:eastAsia="宋体" w:cs="宋体"/>
          <w:color w:val="auto"/>
          <w:spacing w:val="-2"/>
          <w:sz w:val="21"/>
          <w:szCs w:val="21"/>
          <w:highlight w:val="none"/>
        </w:rPr>
        <w:t>交履约保证金。</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除投标人须知前附表另有规定外，履约保证金为中标合同金额的</w:t>
      </w:r>
      <w:r>
        <w:rPr>
          <w:rFonts w:ascii="宋体" w:hAnsi="宋体" w:eastAsia="宋体" w:cs="宋体"/>
          <w:color w:val="auto"/>
          <w:spacing w:val="-24"/>
          <w:sz w:val="21"/>
          <w:szCs w:val="21"/>
          <w:highlight w:val="none"/>
        </w:rPr>
        <w:t xml:space="preserve"> </w:t>
      </w:r>
      <w:r>
        <w:rPr>
          <w:rFonts w:ascii="宋体" w:hAnsi="宋体" w:eastAsia="宋体" w:cs="宋体"/>
          <w:color w:val="auto"/>
          <w:spacing w:val="-3"/>
          <w:sz w:val="21"/>
          <w:szCs w:val="21"/>
          <w:highlight w:val="none"/>
        </w:rPr>
        <w:t>5%。</w:t>
      </w:r>
    </w:p>
    <w:p w14:paraId="2412E701">
      <w:pPr>
        <w:spacing w:before="33" w:line="339" w:lineRule="auto"/>
        <w:ind w:left="43" w:right="71" w:firstLine="418"/>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7.7.2</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中标人不能按本章第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1"/>
          <w:sz w:val="21"/>
          <w:szCs w:val="21"/>
          <w:highlight w:val="none"/>
        </w:rPr>
        <w:t>7.7.1</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项要求提交</w:t>
      </w:r>
      <w:r>
        <w:rPr>
          <w:rFonts w:ascii="宋体" w:hAnsi="宋体" w:eastAsia="宋体" w:cs="宋体"/>
          <w:color w:val="auto"/>
          <w:spacing w:val="-2"/>
          <w:sz w:val="21"/>
          <w:szCs w:val="21"/>
          <w:highlight w:val="none"/>
        </w:rPr>
        <w:t>履约保证金的，视为放弃中标，其投标保证金不</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予退还，给招标人造成的损失超过投标保证金数额的，中标人还应当对超过部分予以赔偿。</w:t>
      </w:r>
    </w:p>
    <w:p w14:paraId="0B7E70F4">
      <w:pPr>
        <w:spacing w:before="33" w:line="339" w:lineRule="auto"/>
        <w:ind w:left="43" w:right="71" w:firstLine="41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7.8 签订合同</w:t>
      </w:r>
    </w:p>
    <w:p w14:paraId="0B212299">
      <w:pPr>
        <w:spacing w:before="68" w:line="345" w:lineRule="auto"/>
        <w:ind w:left="37" w:right="71" w:firstLine="424"/>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7.8.1 招标人和中标人应当在中标通知书发出之日起 30</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日内，根</w:t>
      </w:r>
      <w:r>
        <w:rPr>
          <w:rFonts w:ascii="宋体" w:hAnsi="宋体" w:eastAsia="宋体" w:cs="宋体"/>
          <w:color w:val="auto"/>
          <w:spacing w:val="-2"/>
          <w:sz w:val="21"/>
          <w:szCs w:val="21"/>
          <w:highlight w:val="none"/>
        </w:rPr>
        <w:t>据招标文件和中标人的投标</w:t>
      </w:r>
      <w:r>
        <w:rPr>
          <w:rFonts w:ascii="宋体" w:hAnsi="宋体" w:eastAsia="宋体" w:cs="宋体"/>
          <w:color w:val="auto"/>
          <w:sz w:val="21"/>
          <w:szCs w:val="21"/>
          <w:highlight w:val="none"/>
        </w:rPr>
        <w:t xml:space="preserve"> 文件订立书面合同。中标人无正当理由拒签合同，在签订合同时向招标人提</w:t>
      </w:r>
      <w:r>
        <w:rPr>
          <w:rFonts w:ascii="宋体" w:hAnsi="宋体" w:eastAsia="宋体" w:cs="宋体"/>
          <w:color w:val="auto"/>
          <w:spacing w:val="-1"/>
          <w:sz w:val="21"/>
          <w:szCs w:val="21"/>
          <w:highlight w:val="none"/>
        </w:rPr>
        <w:t>出附加条件，或者不按</w:t>
      </w:r>
      <w:r>
        <w:rPr>
          <w:rFonts w:ascii="宋体" w:hAnsi="宋体" w:eastAsia="宋体" w:cs="宋体"/>
          <w:color w:val="auto"/>
          <w:sz w:val="21"/>
          <w:szCs w:val="21"/>
          <w:highlight w:val="none"/>
        </w:rPr>
        <w:t xml:space="preserve"> 照招标文件要求提交履约保证金的，招标人有权取消其中标资格，其投标</w:t>
      </w:r>
      <w:r>
        <w:rPr>
          <w:rFonts w:ascii="宋体" w:hAnsi="宋体" w:eastAsia="宋体" w:cs="宋体"/>
          <w:color w:val="auto"/>
          <w:spacing w:val="-1"/>
          <w:sz w:val="21"/>
          <w:szCs w:val="21"/>
          <w:highlight w:val="none"/>
        </w:rPr>
        <w:t>保证金不予退还；给招标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人造成的损失超过投标保证金数额的，中标人还应当对超过部分予以赔偿。</w:t>
      </w:r>
    </w:p>
    <w:p w14:paraId="5458A035">
      <w:pPr>
        <w:spacing w:before="32" w:line="286" w:lineRule="auto"/>
        <w:ind w:left="38" w:right="71" w:firstLine="423"/>
        <w:rPr>
          <w:rFonts w:ascii="宋体" w:hAnsi="宋体" w:eastAsia="宋体" w:cs="宋体"/>
          <w:color w:val="auto"/>
          <w:sz w:val="21"/>
          <w:szCs w:val="21"/>
          <w:highlight w:val="none"/>
        </w:rPr>
      </w:pPr>
      <w:r>
        <w:rPr>
          <w:rFonts w:ascii="宋体" w:hAnsi="宋体" w:eastAsia="宋体" w:cs="宋体"/>
          <w:color w:val="auto"/>
          <w:sz w:val="21"/>
          <w:szCs w:val="21"/>
          <w:highlight w:val="none"/>
        </w:rPr>
        <w:t>7.8.2 发出中标通知书后，招标人无正当理由拒签合同，或者</w:t>
      </w:r>
      <w:r>
        <w:rPr>
          <w:rFonts w:ascii="宋体" w:hAnsi="宋体" w:eastAsia="宋体" w:cs="宋体"/>
          <w:color w:val="auto"/>
          <w:spacing w:val="-1"/>
          <w:sz w:val="21"/>
          <w:szCs w:val="21"/>
          <w:highlight w:val="none"/>
        </w:rPr>
        <w:t>在签订合同时向中标人提出附加</w:t>
      </w:r>
      <w:r>
        <w:rPr>
          <w:rFonts w:ascii="宋体" w:hAnsi="宋体" w:eastAsia="宋体" w:cs="宋体"/>
          <w:color w:val="auto"/>
          <w:sz w:val="21"/>
          <w:szCs w:val="21"/>
          <w:highlight w:val="none"/>
        </w:rPr>
        <w:t xml:space="preserve"> 条件的，招标人向中标人退还投标保证金；给中标人造成损失的，还应当赔偿</w:t>
      </w:r>
      <w:r>
        <w:rPr>
          <w:rFonts w:ascii="宋体" w:hAnsi="宋体" w:eastAsia="宋体" w:cs="宋体"/>
          <w:color w:val="auto"/>
          <w:spacing w:val="-1"/>
          <w:sz w:val="21"/>
          <w:szCs w:val="21"/>
          <w:highlight w:val="none"/>
        </w:rPr>
        <w:t>损失。</w:t>
      </w:r>
    </w:p>
    <w:p w14:paraId="0D69719C">
      <w:pPr>
        <w:spacing w:before="314" w:line="220" w:lineRule="auto"/>
        <w:ind w:left="4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8.纪律和监督</w:t>
      </w:r>
    </w:p>
    <w:p w14:paraId="1FB1E961">
      <w:pPr>
        <w:pStyle w:val="4"/>
        <w:spacing w:line="453" w:lineRule="auto"/>
        <w:rPr>
          <w:color w:val="auto"/>
          <w:highlight w:val="none"/>
        </w:rPr>
      </w:pPr>
    </w:p>
    <w:p w14:paraId="42937A61">
      <w:pPr>
        <w:spacing w:before="91" w:line="220" w:lineRule="auto"/>
        <w:ind w:left="17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8.1 对招标人的纪律要求</w:t>
      </w:r>
    </w:p>
    <w:p w14:paraId="74A715E0">
      <w:pPr>
        <w:pStyle w:val="4"/>
        <w:spacing w:line="319" w:lineRule="auto"/>
        <w:rPr>
          <w:color w:val="auto"/>
          <w:highlight w:val="none"/>
        </w:rPr>
      </w:pPr>
    </w:p>
    <w:p w14:paraId="48A01314">
      <w:pPr>
        <w:spacing w:before="69" w:line="338" w:lineRule="auto"/>
        <w:ind w:left="36" w:right="71"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招标人不得泄露招标投标活动中应当保密的情况和资料，不得与投标人</w:t>
      </w:r>
      <w:r>
        <w:rPr>
          <w:rFonts w:ascii="宋体" w:hAnsi="宋体" w:eastAsia="宋体" w:cs="宋体"/>
          <w:color w:val="auto"/>
          <w:spacing w:val="-1"/>
          <w:sz w:val="21"/>
          <w:szCs w:val="21"/>
          <w:highlight w:val="none"/>
        </w:rPr>
        <w:t>串通损害国家利益、社</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会公共利益或者他人合法权益。</w:t>
      </w:r>
    </w:p>
    <w:p w14:paraId="513BAC35">
      <w:pPr>
        <w:spacing w:before="190" w:line="220" w:lineRule="auto"/>
        <w:ind w:left="17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8.2 对投标人的纪律要求</w:t>
      </w:r>
    </w:p>
    <w:p w14:paraId="55F459A3">
      <w:pPr>
        <w:pStyle w:val="4"/>
        <w:spacing w:line="317" w:lineRule="auto"/>
        <w:rPr>
          <w:color w:val="auto"/>
          <w:highlight w:val="none"/>
        </w:rPr>
      </w:pPr>
    </w:p>
    <w:p w14:paraId="704A4554">
      <w:pPr>
        <w:spacing w:before="68" w:line="343" w:lineRule="auto"/>
        <w:ind w:left="36" w:right="71" w:firstLine="423"/>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投标人不得相互串通投标或者与招标人串通投标，不得向招标人或</w:t>
      </w:r>
      <w:r>
        <w:rPr>
          <w:rFonts w:ascii="宋体" w:hAnsi="宋体" w:eastAsia="宋体" w:cs="宋体"/>
          <w:color w:val="auto"/>
          <w:spacing w:val="-1"/>
          <w:sz w:val="21"/>
          <w:szCs w:val="21"/>
          <w:highlight w:val="none"/>
        </w:rPr>
        <w:t>者评标委员会成员行贿谋取</w:t>
      </w:r>
      <w:r>
        <w:rPr>
          <w:rFonts w:ascii="宋体" w:hAnsi="宋体" w:eastAsia="宋体" w:cs="宋体"/>
          <w:color w:val="auto"/>
          <w:sz w:val="21"/>
          <w:szCs w:val="21"/>
          <w:highlight w:val="none"/>
        </w:rPr>
        <w:t xml:space="preserve"> 中标，不得以他人名义投标或者以其他方式弄虚作假骗取中标；投标人不得以</w:t>
      </w:r>
      <w:r>
        <w:rPr>
          <w:rFonts w:ascii="宋体" w:hAnsi="宋体" w:eastAsia="宋体" w:cs="宋体"/>
          <w:color w:val="auto"/>
          <w:spacing w:val="-1"/>
          <w:sz w:val="21"/>
          <w:szCs w:val="21"/>
          <w:highlight w:val="none"/>
        </w:rPr>
        <w:t>任何方式干扰、影响</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评标工作。</w:t>
      </w:r>
    </w:p>
    <w:p w14:paraId="09853CDB">
      <w:pPr>
        <w:spacing w:before="193" w:line="219" w:lineRule="auto"/>
        <w:ind w:left="17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8.3 对评标委员会成员的纪律要求</w:t>
      </w:r>
    </w:p>
    <w:p w14:paraId="3F9A9C97">
      <w:pPr>
        <w:pStyle w:val="4"/>
        <w:spacing w:line="319" w:lineRule="auto"/>
        <w:rPr>
          <w:color w:val="auto"/>
          <w:highlight w:val="none"/>
        </w:rPr>
      </w:pPr>
    </w:p>
    <w:p w14:paraId="09FD91FE">
      <w:pPr>
        <w:spacing w:before="69" w:line="345" w:lineRule="auto"/>
        <w:ind w:left="37" w:right="71" w:firstLine="41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评标委员会成员不得收受他人的财物或者其他好处，不得向他人透露对投</w:t>
      </w:r>
      <w:r>
        <w:rPr>
          <w:rFonts w:ascii="宋体" w:hAnsi="宋体" w:eastAsia="宋体" w:cs="宋体"/>
          <w:color w:val="auto"/>
          <w:spacing w:val="4"/>
          <w:sz w:val="21"/>
          <w:szCs w:val="21"/>
          <w:highlight w:val="none"/>
        </w:rPr>
        <w:t>标文件的评审和比</w:t>
      </w:r>
      <w:r>
        <w:rPr>
          <w:rFonts w:ascii="宋体" w:hAnsi="宋体" w:eastAsia="宋体" w:cs="宋体"/>
          <w:color w:val="auto"/>
          <w:sz w:val="21"/>
          <w:szCs w:val="21"/>
          <w:highlight w:val="none"/>
        </w:rPr>
        <w:t xml:space="preserve"> 较、中标候选人的推荐情况以及评标有关的其他情况。在评标活动中，评标委</w:t>
      </w:r>
      <w:r>
        <w:rPr>
          <w:rFonts w:ascii="宋体" w:hAnsi="宋体" w:eastAsia="宋体" w:cs="宋体"/>
          <w:color w:val="auto"/>
          <w:spacing w:val="-1"/>
          <w:sz w:val="21"/>
          <w:szCs w:val="21"/>
          <w:highlight w:val="none"/>
        </w:rPr>
        <w:t>员会成员应当客观、</w:t>
      </w:r>
      <w:r>
        <w:rPr>
          <w:rFonts w:ascii="宋体" w:hAnsi="宋体" w:eastAsia="宋体" w:cs="宋体"/>
          <w:color w:val="auto"/>
          <w:sz w:val="21"/>
          <w:szCs w:val="21"/>
          <w:highlight w:val="none"/>
        </w:rPr>
        <w:t xml:space="preserve"> 公正地履行职责，遵守职业道德，不得擅离职守，影响评标程序正常进行，不</w:t>
      </w:r>
      <w:r>
        <w:rPr>
          <w:rFonts w:ascii="宋体" w:hAnsi="宋体" w:eastAsia="宋体" w:cs="宋体"/>
          <w:color w:val="auto"/>
          <w:spacing w:val="-1"/>
          <w:sz w:val="21"/>
          <w:szCs w:val="21"/>
          <w:highlight w:val="none"/>
        </w:rPr>
        <w:t>得使用第三章“评标</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办法</w:t>
      </w:r>
      <w:r>
        <w:rPr>
          <w:rFonts w:ascii="宋体" w:hAnsi="宋体" w:eastAsia="宋体" w:cs="宋体"/>
          <w:color w:val="auto"/>
          <w:spacing w:val="-65"/>
          <w:sz w:val="21"/>
          <w:szCs w:val="21"/>
          <w:highlight w:val="none"/>
        </w:rPr>
        <w:t xml:space="preserve"> </w:t>
      </w:r>
      <w:r>
        <w:rPr>
          <w:rFonts w:ascii="宋体" w:hAnsi="宋体" w:eastAsia="宋体" w:cs="宋体"/>
          <w:color w:val="auto"/>
          <w:spacing w:val="-3"/>
          <w:sz w:val="21"/>
          <w:szCs w:val="21"/>
          <w:highlight w:val="none"/>
        </w:rPr>
        <w:t>”没有规定的评审因素和标准进行评标。</w:t>
      </w:r>
    </w:p>
    <w:p w14:paraId="6CA75B34">
      <w:pPr>
        <w:spacing w:before="192" w:line="220" w:lineRule="auto"/>
        <w:ind w:left="17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8.4 对与评标活动有关的工作人员的纪律要求</w:t>
      </w:r>
    </w:p>
    <w:p w14:paraId="48A93072">
      <w:pPr>
        <w:pStyle w:val="4"/>
        <w:spacing w:line="319" w:lineRule="auto"/>
        <w:rPr>
          <w:color w:val="auto"/>
          <w:highlight w:val="none"/>
        </w:rPr>
      </w:pPr>
    </w:p>
    <w:p w14:paraId="36AB3676">
      <w:pPr>
        <w:spacing w:before="69" w:line="342" w:lineRule="auto"/>
        <w:ind w:left="36" w:right="71" w:firstLine="425"/>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与评标活动有关的工作人员不得收受他人的财物或者其他好处</w:t>
      </w:r>
      <w:r>
        <w:rPr>
          <w:rFonts w:ascii="宋体" w:hAnsi="宋体" w:eastAsia="宋体" w:cs="宋体"/>
          <w:color w:val="auto"/>
          <w:spacing w:val="-1"/>
          <w:sz w:val="21"/>
          <w:szCs w:val="21"/>
          <w:highlight w:val="none"/>
        </w:rPr>
        <w:t>，不得向他人透露对投标文件的</w:t>
      </w:r>
      <w:r>
        <w:rPr>
          <w:rFonts w:ascii="宋体" w:hAnsi="宋体" w:eastAsia="宋体" w:cs="宋体"/>
          <w:color w:val="auto"/>
          <w:sz w:val="21"/>
          <w:szCs w:val="21"/>
          <w:highlight w:val="none"/>
        </w:rPr>
        <w:t xml:space="preserve"> 评审和比较、中标候选人的推荐情况以及评标有关的其他情况。在评标活动中，</w:t>
      </w:r>
      <w:r>
        <w:rPr>
          <w:rFonts w:ascii="宋体" w:hAnsi="宋体" w:eastAsia="宋体" w:cs="宋体"/>
          <w:color w:val="auto"/>
          <w:spacing w:val="-1"/>
          <w:sz w:val="21"/>
          <w:szCs w:val="21"/>
          <w:highlight w:val="none"/>
        </w:rPr>
        <w:t>与评标活动有关的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工作人员不得擅离职守，影响评标程序正常进行。</w:t>
      </w:r>
    </w:p>
    <w:p w14:paraId="78B275A8">
      <w:pPr>
        <w:spacing w:line="342" w:lineRule="auto"/>
        <w:rPr>
          <w:rFonts w:ascii="宋体" w:hAnsi="宋体" w:eastAsia="宋体" w:cs="宋体"/>
          <w:color w:val="auto"/>
          <w:sz w:val="21"/>
          <w:szCs w:val="21"/>
          <w:highlight w:val="none"/>
        </w:rPr>
        <w:sectPr>
          <w:headerReference r:id="rId17" w:type="default"/>
          <w:footerReference r:id="rId18" w:type="default"/>
          <w:pgSz w:w="11907" w:h="16841"/>
          <w:pgMar w:top="1079" w:right="1385" w:bottom="973" w:left="1390" w:header="757" w:footer="720" w:gutter="0"/>
          <w:pgNumType w:fmt="decimal"/>
          <w:cols w:space="720" w:num="1"/>
        </w:sectPr>
      </w:pPr>
    </w:p>
    <w:p w14:paraId="7E256115">
      <w:pPr>
        <w:pStyle w:val="4"/>
        <w:spacing w:line="283" w:lineRule="auto"/>
        <w:rPr>
          <w:color w:val="auto"/>
          <w:highlight w:val="none"/>
        </w:rPr>
      </w:pPr>
    </w:p>
    <w:p w14:paraId="448FEBBE">
      <w:pPr>
        <w:spacing w:before="91" w:line="221" w:lineRule="auto"/>
        <w:ind w:left="177"/>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8.5</w:t>
      </w:r>
      <w:r>
        <w:rPr>
          <w:rFonts w:ascii="宋体" w:hAnsi="宋体" w:eastAsia="宋体" w:cs="宋体"/>
          <w:color w:val="auto"/>
          <w:spacing w:val="16"/>
          <w:sz w:val="28"/>
          <w:szCs w:val="28"/>
          <w:highlight w:val="none"/>
        </w:rPr>
        <w:t xml:space="preserve"> </w:t>
      </w:r>
      <w:r>
        <w:rPr>
          <w:rFonts w:ascii="宋体" w:hAnsi="宋体" w:eastAsia="宋体" w:cs="宋体"/>
          <w:color w:val="auto"/>
          <w:spacing w:val="-4"/>
          <w:sz w:val="28"/>
          <w:szCs w:val="28"/>
          <w:highlight w:val="none"/>
        </w:rPr>
        <w:t>投诉</w:t>
      </w:r>
    </w:p>
    <w:p w14:paraId="2204E6AF">
      <w:pPr>
        <w:pStyle w:val="4"/>
        <w:spacing w:line="315" w:lineRule="auto"/>
        <w:rPr>
          <w:color w:val="auto"/>
          <w:highlight w:val="none"/>
        </w:rPr>
      </w:pPr>
    </w:p>
    <w:p w14:paraId="2FA302FE">
      <w:pPr>
        <w:spacing w:before="69" w:line="344" w:lineRule="auto"/>
        <w:ind w:left="36" w:right="71" w:firstLine="421"/>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8.5.1 投标人或者其他利害关系人认为招标投标活动不符合法律、行</w:t>
      </w:r>
      <w:r>
        <w:rPr>
          <w:rFonts w:ascii="宋体" w:hAnsi="宋体" w:eastAsia="宋体" w:cs="宋体"/>
          <w:color w:val="auto"/>
          <w:spacing w:val="-1"/>
          <w:sz w:val="21"/>
          <w:szCs w:val="21"/>
          <w:highlight w:val="none"/>
        </w:rPr>
        <w:t>政法规规定的，可以自知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道或者应当知道之日起 10</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日内向有关行政监督部门投诉。投诉应当有明确的请</w:t>
      </w:r>
      <w:r>
        <w:rPr>
          <w:rFonts w:ascii="宋体" w:hAnsi="宋体" w:eastAsia="宋体" w:cs="宋体"/>
          <w:color w:val="auto"/>
          <w:spacing w:val="-2"/>
          <w:sz w:val="21"/>
          <w:szCs w:val="21"/>
          <w:highlight w:val="none"/>
        </w:rPr>
        <w:t>求和必要的证明材</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料。</w:t>
      </w:r>
    </w:p>
    <w:p w14:paraId="16062B97">
      <w:pPr>
        <w:spacing w:before="28" w:line="343" w:lineRule="auto"/>
        <w:ind w:left="40" w:right="71" w:firstLine="417"/>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8.5.2 投标人或者其他利害关系人对招标文件、开标和评标结果提出投</w:t>
      </w:r>
      <w:r>
        <w:rPr>
          <w:rFonts w:ascii="宋体" w:hAnsi="宋体" w:eastAsia="宋体" w:cs="宋体"/>
          <w:color w:val="auto"/>
          <w:spacing w:val="-1"/>
          <w:sz w:val="21"/>
          <w:szCs w:val="21"/>
          <w:highlight w:val="none"/>
        </w:rPr>
        <w:t>诉的，应当按照投标人</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须知第</w:t>
      </w:r>
      <w:r>
        <w:rPr>
          <w:rFonts w:ascii="宋体" w:hAnsi="宋体" w:eastAsia="宋体" w:cs="宋体"/>
          <w:color w:val="auto"/>
          <w:spacing w:val="-19"/>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36"/>
          <w:sz w:val="21"/>
          <w:szCs w:val="21"/>
          <w:highlight w:val="none"/>
        </w:rPr>
        <w:t xml:space="preserve"> </w:t>
      </w:r>
      <w:r>
        <w:rPr>
          <w:rFonts w:ascii="宋体" w:hAnsi="宋体" w:eastAsia="宋体" w:cs="宋体"/>
          <w:color w:val="auto"/>
          <w:spacing w:val="-2"/>
          <w:sz w:val="21"/>
          <w:szCs w:val="21"/>
          <w:highlight w:val="none"/>
        </w:rPr>
        <w:t>款、第</w:t>
      </w:r>
      <w:r>
        <w:rPr>
          <w:rFonts w:ascii="宋体" w:hAnsi="宋体" w:eastAsia="宋体" w:cs="宋体"/>
          <w:color w:val="auto"/>
          <w:spacing w:val="-33"/>
          <w:sz w:val="21"/>
          <w:szCs w:val="21"/>
          <w:highlight w:val="none"/>
        </w:rPr>
        <w:t xml:space="preserve"> </w:t>
      </w:r>
      <w:r>
        <w:rPr>
          <w:rFonts w:ascii="宋体" w:hAnsi="宋体" w:eastAsia="宋体" w:cs="宋体"/>
          <w:color w:val="auto"/>
          <w:spacing w:val="-2"/>
          <w:sz w:val="21"/>
          <w:szCs w:val="21"/>
          <w:highlight w:val="none"/>
        </w:rPr>
        <w:t>5.3</w:t>
      </w:r>
      <w:r>
        <w:rPr>
          <w:rFonts w:ascii="宋体" w:hAnsi="宋体" w:eastAsia="宋体" w:cs="宋体"/>
          <w:color w:val="auto"/>
          <w:spacing w:val="-36"/>
          <w:sz w:val="21"/>
          <w:szCs w:val="21"/>
          <w:highlight w:val="none"/>
        </w:rPr>
        <w:t xml:space="preserve"> </w:t>
      </w:r>
      <w:r>
        <w:rPr>
          <w:rFonts w:ascii="宋体" w:hAnsi="宋体" w:eastAsia="宋体" w:cs="宋体"/>
          <w:color w:val="auto"/>
          <w:spacing w:val="-2"/>
          <w:sz w:val="21"/>
          <w:szCs w:val="21"/>
          <w:highlight w:val="none"/>
        </w:rPr>
        <w:t>款和第</w:t>
      </w:r>
      <w:r>
        <w:rPr>
          <w:rFonts w:ascii="宋体" w:hAnsi="宋体" w:eastAsia="宋体" w:cs="宋体"/>
          <w:color w:val="auto"/>
          <w:spacing w:val="-34"/>
          <w:sz w:val="21"/>
          <w:szCs w:val="21"/>
          <w:highlight w:val="none"/>
        </w:rPr>
        <w:t xml:space="preserve"> </w:t>
      </w:r>
      <w:r>
        <w:rPr>
          <w:rFonts w:ascii="宋体" w:hAnsi="宋体" w:eastAsia="宋体" w:cs="宋体"/>
          <w:color w:val="auto"/>
          <w:spacing w:val="-2"/>
          <w:sz w:val="21"/>
          <w:szCs w:val="21"/>
          <w:highlight w:val="none"/>
        </w:rPr>
        <w:t>7.2</w:t>
      </w:r>
      <w:r>
        <w:rPr>
          <w:rFonts w:ascii="宋体" w:hAnsi="宋体" w:eastAsia="宋体" w:cs="宋体"/>
          <w:color w:val="auto"/>
          <w:spacing w:val="-38"/>
          <w:sz w:val="21"/>
          <w:szCs w:val="21"/>
          <w:highlight w:val="none"/>
        </w:rPr>
        <w:t xml:space="preserve"> </w:t>
      </w:r>
      <w:r>
        <w:rPr>
          <w:rFonts w:ascii="宋体" w:hAnsi="宋体" w:eastAsia="宋体" w:cs="宋体"/>
          <w:color w:val="auto"/>
          <w:spacing w:val="-2"/>
          <w:sz w:val="21"/>
          <w:szCs w:val="21"/>
          <w:highlight w:val="none"/>
        </w:rPr>
        <w:t>款的规定先向招标人提出异议。异议答复期间不计算在第</w:t>
      </w:r>
      <w:r>
        <w:rPr>
          <w:rFonts w:ascii="宋体" w:hAnsi="宋体" w:eastAsia="宋体" w:cs="宋体"/>
          <w:color w:val="auto"/>
          <w:spacing w:val="-36"/>
          <w:sz w:val="21"/>
          <w:szCs w:val="21"/>
          <w:highlight w:val="none"/>
        </w:rPr>
        <w:t xml:space="preserve"> </w:t>
      </w:r>
      <w:r>
        <w:rPr>
          <w:rFonts w:ascii="宋体" w:hAnsi="宋体" w:eastAsia="宋体" w:cs="宋体"/>
          <w:color w:val="auto"/>
          <w:spacing w:val="-2"/>
          <w:sz w:val="21"/>
          <w:szCs w:val="21"/>
          <w:highlight w:val="none"/>
        </w:rPr>
        <w:t>8.5.1</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项规定的期限内。</w:t>
      </w:r>
    </w:p>
    <w:p w14:paraId="2549CAF0">
      <w:pPr>
        <w:spacing w:before="192" w:line="219" w:lineRule="auto"/>
        <w:ind w:left="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是否采用电子招标投标</w:t>
      </w:r>
    </w:p>
    <w:p w14:paraId="0AB86C0F">
      <w:pPr>
        <w:pStyle w:val="4"/>
        <w:spacing w:line="288" w:lineRule="auto"/>
        <w:rPr>
          <w:color w:val="auto"/>
          <w:highlight w:val="none"/>
        </w:rPr>
      </w:pPr>
    </w:p>
    <w:p w14:paraId="0632931F">
      <w:pPr>
        <w:spacing w:before="68" w:line="220" w:lineRule="auto"/>
        <w:ind w:left="457"/>
        <w:rPr>
          <w:rFonts w:ascii="宋体" w:hAnsi="宋体" w:eastAsia="宋体" w:cs="宋体"/>
          <w:color w:val="auto"/>
          <w:sz w:val="21"/>
          <w:szCs w:val="21"/>
          <w:highlight w:val="none"/>
        </w:rPr>
      </w:pPr>
      <w:r>
        <w:rPr>
          <w:rFonts w:ascii="宋体" w:hAnsi="宋体" w:eastAsia="宋体" w:cs="宋体"/>
          <w:color w:val="auto"/>
          <w:sz w:val="21"/>
          <w:szCs w:val="21"/>
          <w:highlight w:val="none"/>
        </w:rPr>
        <w:t>本招标项目是否采用电子招标投标方式，见投标人须知</w:t>
      </w:r>
      <w:r>
        <w:rPr>
          <w:rFonts w:ascii="宋体" w:hAnsi="宋体" w:eastAsia="宋体" w:cs="宋体"/>
          <w:color w:val="auto"/>
          <w:spacing w:val="-1"/>
          <w:sz w:val="21"/>
          <w:szCs w:val="21"/>
          <w:highlight w:val="none"/>
        </w:rPr>
        <w:t>前附表。</w:t>
      </w:r>
    </w:p>
    <w:p w14:paraId="298C361B">
      <w:pPr>
        <w:spacing w:before="314" w:line="220" w:lineRule="auto"/>
        <w:ind w:left="60"/>
        <w:rPr>
          <w:rFonts w:ascii="宋体" w:hAnsi="宋体" w:eastAsia="宋体" w:cs="宋体"/>
          <w:color w:val="auto"/>
          <w:sz w:val="28"/>
          <w:szCs w:val="28"/>
          <w:highlight w:val="none"/>
        </w:rPr>
      </w:pPr>
      <w:bookmarkStart w:id="11" w:name="bookmark6"/>
      <w:bookmarkEnd w:id="11"/>
      <w:r>
        <w:rPr>
          <w:rFonts w:ascii="宋体" w:hAnsi="宋体" w:eastAsia="宋体" w:cs="宋体"/>
          <w:b/>
          <w:bCs/>
          <w:color w:val="auto"/>
          <w:spacing w:val="-7"/>
          <w:sz w:val="28"/>
          <w:szCs w:val="28"/>
          <w:highlight w:val="none"/>
        </w:rPr>
        <w:t>10.</w:t>
      </w:r>
      <w:r>
        <w:rPr>
          <w:rFonts w:ascii="宋体" w:hAnsi="宋体" w:eastAsia="宋体" w:cs="宋体"/>
          <w:color w:val="auto"/>
          <w:spacing w:val="31"/>
          <w:sz w:val="28"/>
          <w:szCs w:val="28"/>
          <w:highlight w:val="none"/>
        </w:rPr>
        <w:t xml:space="preserve"> </w:t>
      </w:r>
      <w:r>
        <w:rPr>
          <w:rFonts w:ascii="宋体" w:hAnsi="宋体" w:eastAsia="宋体" w:cs="宋体"/>
          <w:b/>
          <w:bCs/>
          <w:color w:val="auto"/>
          <w:spacing w:val="-7"/>
          <w:sz w:val="28"/>
          <w:szCs w:val="28"/>
          <w:highlight w:val="none"/>
        </w:rPr>
        <w:t>需要补充的其他内容</w:t>
      </w:r>
    </w:p>
    <w:p w14:paraId="67D56680">
      <w:pPr>
        <w:pStyle w:val="4"/>
        <w:spacing w:line="286" w:lineRule="auto"/>
        <w:rPr>
          <w:color w:val="auto"/>
          <w:highlight w:val="none"/>
        </w:rPr>
      </w:pPr>
    </w:p>
    <w:p w14:paraId="3DEA091D">
      <w:pPr>
        <w:spacing w:before="68" w:line="220" w:lineRule="auto"/>
        <w:ind w:left="46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需要补充的其他内容：见投标人须知前附表。</w:t>
      </w:r>
    </w:p>
    <w:p w14:paraId="7AAE5BBB">
      <w:pPr>
        <w:spacing w:line="220" w:lineRule="auto"/>
        <w:rPr>
          <w:rFonts w:ascii="宋体" w:hAnsi="宋体" w:eastAsia="宋体" w:cs="宋体"/>
          <w:color w:val="auto"/>
          <w:sz w:val="21"/>
          <w:szCs w:val="21"/>
          <w:highlight w:val="none"/>
        </w:rPr>
        <w:sectPr>
          <w:footerReference r:id="rId19" w:type="default"/>
          <w:pgSz w:w="11907" w:h="16841"/>
          <w:pgMar w:top="1079" w:right="1385" w:bottom="973" w:left="1390" w:header="757" w:footer="720" w:gutter="0"/>
          <w:pgNumType w:fmt="decimal"/>
          <w:cols w:space="720" w:num="1"/>
        </w:sectPr>
      </w:pPr>
    </w:p>
    <w:p w14:paraId="06EE0FAC">
      <w:pPr>
        <w:pStyle w:val="4"/>
        <w:spacing w:line="400" w:lineRule="auto"/>
        <w:rPr>
          <w:color w:val="auto"/>
          <w:highlight w:val="none"/>
        </w:rPr>
      </w:pPr>
    </w:p>
    <w:p w14:paraId="3B3D50A2">
      <w:pPr>
        <w:spacing w:before="100" w:line="224" w:lineRule="auto"/>
        <w:ind w:left="2333"/>
        <w:outlineLvl w:val="0"/>
        <w:rPr>
          <w:rFonts w:ascii="宋体" w:hAnsi="宋体" w:eastAsia="宋体" w:cs="宋体"/>
          <w:color w:val="auto"/>
          <w:sz w:val="31"/>
          <w:szCs w:val="31"/>
          <w:highlight w:val="none"/>
        </w:rPr>
      </w:pPr>
      <w:bookmarkStart w:id="12" w:name="bookmark5"/>
      <w:bookmarkEnd w:id="12"/>
      <w:r>
        <w:rPr>
          <w:rFonts w:ascii="宋体" w:hAnsi="宋体" w:eastAsia="宋体" w:cs="宋体"/>
          <w:b/>
          <w:bCs/>
          <w:color w:val="auto"/>
          <w:spacing w:val="6"/>
          <w:sz w:val="31"/>
          <w:szCs w:val="31"/>
          <w:highlight w:val="none"/>
        </w:rPr>
        <w:t>第三章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评标办法(综合评估法)</w:t>
      </w:r>
    </w:p>
    <w:p w14:paraId="7CE44399">
      <w:pPr>
        <w:spacing w:before="296" w:line="219" w:lineRule="auto"/>
        <w:ind w:left="3598"/>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评标办法前附表</w:t>
      </w:r>
    </w:p>
    <w:p w14:paraId="2A2D9ACC">
      <w:pPr>
        <w:spacing w:before="13"/>
        <w:rPr>
          <w:color w:val="auto"/>
          <w:highlight w:val="none"/>
        </w:rPr>
      </w:pPr>
    </w:p>
    <w:p w14:paraId="4DCF9A74">
      <w:pPr>
        <w:spacing w:before="12"/>
        <w:rPr>
          <w:color w:val="auto"/>
          <w:highlight w:val="none"/>
        </w:rPr>
      </w:pPr>
    </w:p>
    <w:tbl>
      <w:tblPr>
        <w:tblStyle w:val="9"/>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849"/>
        <w:gridCol w:w="1984"/>
        <w:gridCol w:w="5638"/>
      </w:tblGrid>
      <w:tr w14:paraId="16071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564" w:type="dxa"/>
            <w:gridSpan w:val="2"/>
            <w:vAlign w:val="top"/>
          </w:tcPr>
          <w:p w14:paraId="113315E7">
            <w:pPr>
              <w:spacing w:line="254" w:lineRule="auto"/>
              <w:rPr>
                <w:rFonts w:hint="eastAsia" w:ascii="宋体" w:hAnsi="宋体" w:eastAsia="宋体" w:cs="宋体"/>
                <w:color w:val="auto"/>
                <w:sz w:val="21"/>
                <w:highlight w:val="none"/>
              </w:rPr>
            </w:pPr>
          </w:p>
          <w:p w14:paraId="022A8553">
            <w:pPr>
              <w:pStyle w:val="10"/>
              <w:spacing w:before="68" w:line="221" w:lineRule="auto"/>
              <w:ind w:left="448"/>
              <w:rPr>
                <w:rFonts w:hint="eastAsia" w:ascii="宋体" w:hAnsi="宋体" w:eastAsia="宋体" w:cs="宋体"/>
                <w:color w:val="auto"/>
                <w:highlight w:val="none"/>
              </w:rPr>
            </w:pPr>
            <w:r>
              <w:rPr>
                <w:rFonts w:hint="eastAsia" w:ascii="宋体" w:hAnsi="宋体" w:eastAsia="宋体" w:cs="宋体"/>
                <w:b/>
                <w:bCs/>
                <w:color w:val="auto"/>
                <w:spacing w:val="-4"/>
                <w:highlight w:val="none"/>
              </w:rPr>
              <w:t>条款号</w:t>
            </w:r>
          </w:p>
        </w:tc>
        <w:tc>
          <w:tcPr>
            <w:tcW w:w="1984" w:type="dxa"/>
            <w:vAlign w:val="top"/>
          </w:tcPr>
          <w:p w14:paraId="74F3A6EA">
            <w:pPr>
              <w:spacing w:line="254" w:lineRule="auto"/>
              <w:rPr>
                <w:rFonts w:hint="eastAsia" w:ascii="宋体" w:hAnsi="宋体" w:eastAsia="宋体" w:cs="宋体"/>
                <w:color w:val="auto"/>
                <w:sz w:val="21"/>
                <w:highlight w:val="none"/>
              </w:rPr>
            </w:pPr>
          </w:p>
          <w:p w14:paraId="73179A56">
            <w:pPr>
              <w:pStyle w:val="10"/>
              <w:spacing w:before="68" w:line="221" w:lineRule="auto"/>
              <w:ind w:left="550"/>
              <w:rPr>
                <w:rFonts w:hint="eastAsia" w:ascii="宋体" w:hAnsi="宋体" w:eastAsia="宋体" w:cs="宋体"/>
                <w:color w:val="auto"/>
                <w:highlight w:val="none"/>
              </w:rPr>
            </w:pPr>
            <w:r>
              <w:rPr>
                <w:rFonts w:hint="eastAsia" w:ascii="宋体" w:hAnsi="宋体" w:eastAsia="宋体" w:cs="宋体"/>
                <w:b/>
                <w:bCs/>
                <w:color w:val="auto"/>
                <w:spacing w:val="-3"/>
                <w:highlight w:val="none"/>
              </w:rPr>
              <w:t>评审因素</w:t>
            </w:r>
          </w:p>
        </w:tc>
        <w:tc>
          <w:tcPr>
            <w:tcW w:w="5638" w:type="dxa"/>
            <w:vAlign w:val="top"/>
          </w:tcPr>
          <w:p w14:paraId="2F2000E1">
            <w:pPr>
              <w:spacing w:line="255" w:lineRule="auto"/>
              <w:rPr>
                <w:rFonts w:hint="eastAsia" w:ascii="宋体" w:hAnsi="宋体" w:eastAsia="宋体" w:cs="宋体"/>
                <w:color w:val="auto"/>
                <w:sz w:val="21"/>
                <w:highlight w:val="none"/>
              </w:rPr>
            </w:pPr>
          </w:p>
          <w:p w14:paraId="70B26CBD">
            <w:pPr>
              <w:pStyle w:val="10"/>
              <w:spacing w:before="68" w:line="221" w:lineRule="auto"/>
              <w:ind w:left="2378"/>
              <w:rPr>
                <w:rFonts w:hint="eastAsia" w:ascii="宋体" w:hAnsi="宋体" w:eastAsia="宋体" w:cs="宋体"/>
                <w:color w:val="auto"/>
                <w:highlight w:val="none"/>
              </w:rPr>
            </w:pPr>
            <w:r>
              <w:rPr>
                <w:rFonts w:hint="eastAsia" w:ascii="宋体" w:hAnsi="宋体" w:eastAsia="宋体" w:cs="宋体"/>
                <w:b/>
                <w:bCs/>
                <w:color w:val="auto"/>
                <w:spacing w:val="-3"/>
                <w:highlight w:val="none"/>
              </w:rPr>
              <w:t>评审标准</w:t>
            </w:r>
          </w:p>
        </w:tc>
      </w:tr>
      <w:tr w14:paraId="1595A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5" w:type="dxa"/>
            <w:vAlign w:val="top"/>
          </w:tcPr>
          <w:p w14:paraId="547E24EC">
            <w:pPr>
              <w:spacing w:line="256" w:lineRule="auto"/>
              <w:rPr>
                <w:rFonts w:hint="eastAsia" w:ascii="宋体" w:hAnsi="宋体" w:eastAsia="宋体" w:cs="宋体"/>
                <w:color w:val="auto"/>
                <w:sz w:val="21"/>
                <w:highlight w:val="none"/>
              </w:rPr>
            </w:pPr>
          </w:p>
          <w:p w14:paraId="5F3BC93F">
            <w:pPr>
              <w:spacing w:line="256" w:lineRule="auto"/>
              <w:rPr>
                <w:rFonts w:hint="eastAsia" w:ascii="宋体" w:hAnsi="宋体" w:eastAsia="宋体" w:cs="宋体"/>
                <w:color w:val="auto"/>
                <w:sz w:val="21"/>
                <w:highlight w:val="none"/>
              </w:rPr>
            </w:pPr>
          </w:p>
          <w:p w14:paraId="443F7A61">
            <w:pPr>
              <w:spacing w:line="256" w:lineRule="auto"/>
              <w:rPr>
                <w:rFonts w:hint="eastAsia" w:ascii="宋体" w:hAnsi="宋体" w:eastAsia="宋体" w:cs="宋体"/>
                <w:color w:val="auto"/>
                <w:sz w:val="21"/>
                <w:highlight w:val="none"/>
              </w:rPr>
            </w:pPr>
          </w:p>
          <w:p w14:paraId="5631CEBE">
            <w:pPr>
              <w:spacing w:line="257" w:lineRule="auto"/>
              <w:rPr>
                <w:rFonts w:hint="eastAsia" w:ascii="宋体" w:hAnsi="宋体" w:eastAsia="宋体" w:cs="宋体"/>
                <w:color w:val="auto"/>
                <w:sz w:val="21"/>
                <w:highlight w:val="none"/>
              </w:rPr>
            </w:pPr>
          </w:p>
          <w:p w14:paraId="5E5672FC">
            <w:pPr>
              <w:spacing w:line="257" w:lineRule="auto"/>
              <w:rPr>
                <w:rFonts w:hint="eastAsia" w:ascii="宋体" w:hAnsi="宋体" w:eastAsia="宋体" w:cs="宋体"/>
                <w:color w:val="auto"/>
                <w:sz w:val="21"/>
                <w:highlight w:val="none"/>
              </w:rPr>
            </w:pPr>
          </w:p>
          <w:p w14:paraId="2E630D59">
            <w:pPr>
              <w:pStyle w:val="10"/>
              <w:spacing w:before="68" w:line="183" w:lineRule="auto"/>
              <w:ind w:left="302"/>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49" w:type="dxa"/>
            <w:vAlign w:val="top"/>
          </w:tcPr>
          <w:p w14:paraId="59167F9B">
            <w:pPr>
              <w:spacing w:line="278" w:lineRule="auto"/>
              <w:rPr>
                <w:rFonts w:hint="eastAsia" w:ascii="宋体" w:hAnsi="宋体" w:eastAsia="宋体" w:cs="宋体"/>
                <w:color w:val="auto"/>
                <w:sz w:val="21"/>
                <w:highlight w:val="none"/>
              </w:rPr>
            </w:pPr>
          </w:p>
          <w:p w14:paraId="3FE22EC3">
            <w:pPr>
              <w:spacing w:line="278" w:lineRule="auto"/>
              <w:rPr>
                <w:rFonts w:hint="eastAsia" w:ascii="宋体" w:hAnsi="宋体" w:eastAsia="宋体" w:cs="宋体"/>
                <w:color w:val="auto"/>
                <w:sz w:val="21"/>
                <w:highlight w:val="none"/>
              </w:rPr>
            </w:pPr>
          </w:p>
          <w:p w14:paraId="0D60A048">
            <w:pPr>
              <w:spacing w:line="278" w:lineRule="auto"/>
              <w:rPr>
                <w:rFonts w:hint="eastAsia" w:ascii="宋体" w:hAnsi="宋体" w:eastAsia="宋体" w:cs="宋体"/>
                <w:color w:val="auto"/>
                <w:sz w:val="21"/>
                <w:highlight w:val="none"/>
              </w:rPr>
            </w:pPr>
          </w:p>
          <w:p w14:paraId="75F640B1">
            <w:pPr>
              <w:spacing w:line="278" w:lineRule="auto"/>
              <w:rPr>
                <w:rFonts w:hint="eastAsia" w:ascii="宋体" w:hAnsi="宋体" w:eastAsia="宋体" w:cs="宋体"/>
                <w:color w:val="auto"/>
                <w:sz w:val="21"/>
                <w:highlight w:val="none"/>
              </w:rPr>
            </w:pPr>
          </w:p>
          <w:p w14:paraId="72D8E1CD">
            <w:pPr>
              <w:pStyle w:val="10"/>
              <w:spacing w:before="69" w:line="231" w:lineRule="auto"/>
              <w:ind w:left="193" w:right="236" w:hanging="1"/>
              <w:rPr>
                <w:rFonts w:hint="eastAsia" w:ascii="宋体" w:hAnsi="宋体" w:eastAsia="宋体" w:cs="宋体"/>
                <w:color w:val="auto"/>
                <w:highlight w:val="none"/>
              </w:rPr>
            </w:pPr>
            <w:r>
              <w:rPr>
                <w:rFonts w:hint="eastAsia" w:ascii="宋体" w:hAnsi="宋体" w:eastAsia="宋体" w:cs="宋体"/>
                <w:color w:val="auto"/>
                <w:spacing w:val="-3"/>
                <w:highlight w:val="none"/>
              </w:rPr>
              <w:t>评标</w:t>
            </w:r>
            <w:r>
              <w:rPr>
                <w:rFonts w:hint="eastAsia" w:ascii="宋体" w:hAnsi="宋体" w:eastAsia="宋体" w:cs="宋体"/>
                <w:color w:val="auto"/>
                <w:highlight w:val="none"/>
              </w:rPr>
              <w:t xml:space="preserve"> </w:t>
            </w:r>
            <w:r>
              <w:rPr>
                <w:rFonts w:hint="eastAsia" w:ascii="宋体" w:hAnsi="宋体" w:eastAsia="宋体" w:cs="宋体"/>
                <w:color w:val="auto"/>
                <w:spacing w:val="-4"/>
                <w:highlight w:val="none"/>
              </w:rPr>
              <w:t>方法</w:t>
            </w:r>
          </w:p>
        </w:tc>
        <w:tc>
          <w:tcPr>
            <w:tcW w:w="1984" w:type="dxa"/>
            <w:vAlign w:val="top"/>
          </w:tcPr>
          <w:p w14:paraId="7F1AD640">
            <w:pPr>
              <w:spacing w:line="261" w:lineRule="auto"/>
              <w:rPr>
                <w:rFonts w:hint="eastAsia" w:ascii="宋体" w:hAnsi="宋体" w:eastAsia="宋体" w:cs="宋体"/>
                <w:color w:val="auto"/>
                <w:sz w:val="21"/>
                <w:highlight w:val="none"/>
              </w:rPr>
            </w:pPr>
          </w:p>
          <w:p w14:paraId="21B2678C">
            <w:pPr>
              <w:spacing w:line="261" w:lineRule="auto"/>
              <w:rPr>
                <w:rFonts w:hint="eastAsia" w:ascii="宋体" w:hAnsi="宋体" w:eastAsia="宋体" w:cs="宋体"/>
                <w:color w:val="auto"/>
                <w:sz w:val="21"/>
                <w:highlight w:val="none"/>
              </w:rPr>
            </w:pPr>
          </w:p>
          <w:p w14:paraId="68C7C2C6">
            <w:pPr>
              <w:spacing w:line="261" w:lineRule="auto"/>
              <w:rPr>
                <w:rFonts w:hint="eastAsia" w:ascii="宋体" w:hAnsi="宋体" w:eastAsia="宋体" w:cs="宋体"/>
                <w:color w:val="auto"/>
                <w:sz w:val="21"/>
                <w:highlight w:val="none"/>
              </w:rPr>
            </w:pPr>
          </w:p>
          <w:p w14:paraId="16F32C15">
            <w:pPr>
              <w:spacing w:line="262" w:lineRule="auto"/>
              <w:rPr>
                <w:rFonts w:hint="eastAsia" w:ascii="宋体" w:hAnsi="宋体" w:eastAsia="宋体" w:cs="宋体"/>
                <w:color w:val="auto"/>
                <w:sz w:val="21"/>
                <w:highlight w:val="none"/>
              </w:rPr>
            </w:pPr>
          </w:p>
          <w:p w14:paraId="15609083">
            <w:pPr>
              <w:pStyle w:val="10"/>
              <w:spacing w:before="68" w:line="289" w:lineRule="auto"/>
              <w:ind w:left="112" w:right="150" w:firstLine="19"/>
              <w:rPr>
                <w:rFonts w:hint="eastAsia" w:ascii="宋体" w:hAnsi="宋体" w:eastAsia="宋体" w:cs="宋体"/>
                <w:color w:val="auto"/>
                <w:highlight w:val="none"/>
              </w:rPr>
            </w:pPr>
            <w:r>
              <w:rPr>
                <w:rFonts w:hint="eastAsia" w:ascii="宋体" w:hAnsi="宋体" w:eastAsia="宋体" w:cs="宋体"/>
                <w:color w:val="auto"/>
                <w:spacing w:val="2"/>
                <w:highlight w:val="none"/>
              </w:rPr>
              <w:t>中标候选人排序方</w:t>
            </w:r>
            <w:r>
              <w:rPr>
                <w:rFonts w:hint="eastAsia" w:ascii="宋体" w:hAnsi="宋体" w:eastAsia="宋体" w:cs="宋体"/>
                <w:color w:val="auto"/>
                <w:highlight w:val="none"/>
              </w:rPr>
              <w:t xml:space="preserve"> 法</w:t>
            </w:r>
          </w:p>
        </w:tc>
        <w:tc>
          <w:tcPr>
            <w:tcW w:w="5638" w:type="dxa"/>
            <w:vAlign w:val="top"/>
          </w:tcPr>
          <w:p w14:paraId="49A3DA78">
            <w:pPr>
              <w:pStyle w:val="10"/>
              <w:spacing w:before="267" w:line="296" w:lineRule="auto"/>
              <w:ind w:left="112" w:right="148" w:firstLine="1"/>
              <w:jc w:val="both"/>
              <w:rPr>
                <w:rFonts w:hint="eastAsia" w:ascii="宋体" w:hAnsi="宋体" w:eastAsia="宋体" w:cs="宋体"/>
                <w:color w:val="auto"/>
                <w:highlight w:val="none"/>
              </w:rPr>
            </w:pPr>
            <w:r>
              <w:rPr>
                <w:rFonts w:hint="eastAsia" w:ascii="宋体" w:hAnsi="宋体" w:eastAsia="宋体" w:cs="宋体"/>
                <w:color w:val="auto"/>
                <w:spacing w:val="-4"/>
                <w:highlight w:val="none"/>
              </w:rPr>
              <w:t>本次评标采用综合评估法。评标委员会对满足招标文件实质</w:t>
            </w:r>
            <w:r>
              <w:rPr>
                <w:rFonts w:hint="eastAsia" w:ascii="宋体" w:hAnsi="宋体" w:eastAsia="宋体" w:cs="宋体"/>
                <w:color w:val="auto"/>
                <w:spacing w:val="13"/>
                <w:highlight w:val="none"/>
              </w:rPr>
              <w:t xml:space="preserve"> </w:t>
            </w:r>
            <w:r>
              <w:rPr>
                <w:rFonts w:hint="eastAsia" w:ascii="宋体" w:hAnsi="宋体" w:eastAsia="宋体" w:cs="宋体"/>
                <w:color w:val="auto"/>
                <w:spacing w:val="-4"/>
                <w:highlight w:val="none"/>
              </w:rPr>
              <w:t>性要求的投标文件，按照本章第</w:t>
            </w:r>
            <w:r>
              <w:rPr>
                <w:rFonts w:hint="eastAsia" w:ascii="宋体" w:hAnsi="宋体" w:eastAsia="宋体" w:cs="宋体"/>
                <w:color w:val="auto"/>
                <w:spacing w:val="-42"/>
                <w:highlight w:val="none"/>
              </w:rPr>
              <w:t xml:space="preserve"> </w:t>
            </w:r>
            <w:r>
              <w:rPr>
                <w:rFonts w:hint="eastAsia" w:ascii="宋体" w:hAnsi="宋体" w:eastAsia="宋体" w:cs="宋体"/>
                <w:color w:val="auto"/>
                <w:spacing w:val="-4"/>
                <w:highlight w:val="none"/>
              </w:rPr>
              <w:t>2.2</w:t>
            </w:r>
            <w:r>
              <w:rPr>
                <w:rFonts w:hint="eastAsia" w:ascii="宋体" w:hAnsi="宋体" w:eastAsia="宋体" w:cs="宋体"/>
                <w:color w:val="auto"/>
                <w:spacing w:val="-43"/>
                <w:highlight w:val="none"/>
              </w:rPr>
              <w:t xml:space="preserve"> </w:t>
            </w:r>
            <w:r>
              <w:rPr>
                <w:rFonts w:hint="eastAsia" w:ascii="宋体" w:hAnsi="宋体" w:eastAsia="宋体" w:cs="宋体"/>
                <w:color w:val="auto"/>
                <w:spacing w:val="-4"/>
                <w:highlight w:val="none"/>
              </w:rPr>
              <w:t>款规定的评分标准</w:t>
            </w:r>
            <w:r>
              <w:rPr>
                <w:rFonts w:hint="eastAsia" w:ascii="宋体" w:hAnsi="宋体" w:eastAsia="宋体" w:cs="宋体"/>
                <w:color w:val="auto"/>
                <w:spacing w:val="-5"/>
                <w:highlight w:val="none"/>
              </w:rPr>
              <w:t>进行</w:t>
            </w:r>
            <w:r>
              <w:rPr>
                <w:rFonts w:hint="eastAsia" w:ascii="宋体" w:hAnsi="宋体" w:eastAsia="宋体" w:cs="宋体"/>
                <w:color w:val="auto"/>
                <w:highlight w:val="none"/>
              </w:rPr>
              <w:t xml:space="preserve"> </w:t>
            </w:r>
            <w:r>
              <w:rPr>
                <w:rFonts w:hint="eastAsia" w:ascii="宋体" w:hAnsi="宋体" w:eastAsia="宋体" w:cs="宋体"/>
                <w:color w:val="auto"/>
                <w:spacing w:val="-4"/>
                <w:highlight w:val="none"/>
              </w:rPr>
              <w:t>打分，并按得分由高到低顺序推荐中标候选人。综合评分相</w:t>
            </w:r>
            <w:r>
              <w:rPr>
                <w:rFonts w:hint="eastAsia" w:ascii="宋体" w:hAnsi="宋体" w:eastAsia="宋体" w:cs="宋体"/>
                <w:color w:val="auto"/>
                <w:spacing w:val="14"/>
                <w:highlight w:val="none"/>
              </w:rPr>
              <w:t xml:space="preserve"> </w:t>
            </w:r>
            <w:r>
              <w:rPr>
                <w:rFonts w:hint="eastAsia" w:ascii="宋体" w:hAnsi="宋体" w:eastAsia="宋体" w:cs="宋体"/>
                <w:color w:val="auto"/>
                <w:spacing w:val="-4"/>
                <w:highlight w:val="none"/>
              </w:rPr>
              <w:t>等时，以投标报价低的优先；投标报价也相等的，以设计方案得分高的优先；如果设计方案得分也相等，由评</w:t>
            </w:r>
            <w:r>
              <w:rPr>
                <w:rFonts w:hint="eastAsia" w:ascii="宋体" w:hAnsi="宋体" w:eastAsia="宋体" w:cs="宋体"/>
                <w:color w:val="auto"/>
                <w:spacing w:val="4"/>
                <w:highlight w:val="none"/>
              </w:rPr>
              <w:t>标委员会按照少数服从多数(不得弃权)的原则投票决定排</w:t>
            </w:r>
            <w:r>
              <w:rPr>
                <w:rFonts w:hint="eastAsia" w:ascii="宋体" w:hAnsi="宋体" w:eastAsia="宋体" w:cs="宋体"/>
                <w:color w:val="auto"/>
                <w:spacing w:val="-9"/>
                <w:highlight w:val="none"/>
              </w:rPr>
              <w:t>序。</w:t>
            </w:r>
          </w:p>
        </w:tc>
      </w:tr>
      <w:tr w14:paraId="7929D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5" w:type="dxa"/>
            <w:vMerge w:val="restart"/>
            <w:tcBorders>
              <w:bottom w:val="nil"/>
            </w:tcBorders>
            <w:vAlign w:val="top"/>
          </w:tcPr>
          <w:p w14:paraId="00C3F478">
            <w:pPr>
              <w:spacing w:line="276" w:lineRule="auto"/>
              <w:rPr>
                <w:rFonts w:hint="eastAsia" w:ascii="宋体" w:hAnsi="宋体" w:eastAsia="宋体" w:cs="宋体"/>
                <w:color w:val="auto"/>
                <w:sz w:val="21"/>
                <w:highlight w:val="none"/>
              </w:rPr>
            </w:pPr>
          </w:p>
          <w:p w14:paraId="5D29A971">
            <w:pPr>
              <w:spacing w:line="276" w:lineRule="auto"/>
              <w:rPr>
                <w:rFonts w:hint="eastAsia" w:ascii="宋体" w:hAnsi="宋体" w:eastAsia="宋体" w:cs="宋体"/>
                <w:color w:val="auto"/>
                <w:sz w:val="21"/>
                <w:highlight w:val="none"/>
              </w:rPr>
            </w:pPr>
          </w:p>
          <w:p w14:paraId="04BAF616">
            <w:pPr>
              <w:spacing w:line="276" w:lineRule="auto"/>
              <w:rPr>
                <w:rFonts w:hint="eastAsia" w:ascii="宋体" w:hAnsi="宋体" w:eastAsia="宋体" w:cs="宋体"/>
                <w:color w:val="auto"/>
                <w:sz w:val="21"/>
                <w:highlight w:val="none"/>
              </w:rPr>
            </w:pPr>
          </w:p>
          <w:p w14:paraId="715A3653">
            <w:pPr>
              <w:spacing w:line="276" w:lineRule="auto"/>
              <w:rPr>
                <w:rFonts w:hint="eastAsia" w:ascii="宋体" w:hAnsi="宋体" w:eastAsia="宋体" w:cs="宋体"/>
                <w:color w:val="auto"/>
                <w:sz w:val="21"/>
                <w:highlight w:val="none"/>
              </w:rPr>
            </w:pPr>
          </w:p>
          <w:p w14:paraId="4C63D3E7">
            <w:pPr>
              <w:spacing w:line="276" w:lineRule="auto"/>
              <w:rPr>
                <w:rFonts w:hint="eastAsia" w:ascii="宋体" w:hAnsi="宋体" w:eastAsia="宋体" w:cs="宋体"/>
                <w:color w:val="auto"/>
                <w:sz w:val="21"/>
                <w:highlight w:val="none"/>
              </w:rPr>
            </w:pPr>
          </w:p>
          <w:p w14:paraId="04C2A54E">
            <w:pPr>
              <w:spacing w:line="277" w:lineRule="auto"/>
              <w:rPr>
                <w:rFonts w:hint="eastAsia" w:ascii="宋体" w:hAnsi="宋体" w:eastAsia="宋体" w:cs="宋体"/>
                <w:color w:val="auto"/>
                <w:sz w:val="21"/>
                <w:highlight w:val="none"/>
              </w:rPr>
            </w:pPr>
          </w:p>
          <w:p w14:paraId="3EB6302E">
            <w:pPr>
              <w:pStyle w:val="10"/>
              <w:spacing w:before="68" w:line="183" w:lineRule="auto"/>
              <w:ind w:left="130"/>
              <w:rPr>
                <w:rFonts w:hint="eastAsia" w:ascii="宋体" w:hAnsi="宋体" w:eastAsia="宋体" w:cs="宋体"/>
                <w:color w:val="auto"/>
                <w:highlight w:val="none"/>
              </w:rPr>
            </w:pPr>
            <w:r>
              <w:rPr>
                <w:rFonts w:hint="eastAsia" w:ascii="宋体" w:hAnsi="宋体" w:eastAsia="宋体" w:cs="宋体"/>
                <w:color w:val="auto"/>
                <w:spacing w:val="-2"/>
                <w:highlight w:val="none"/>
              </w:rPr>
              <w:t>2.1.</w:t>
            </w:r>
          </w:p>
          <w:p w14:paraId="4D9AD3DE">
            <w:pPr>
              <w:pStyle w:val="10"/>
              <w:spacing w:before="65" w:line="183" w:lineRule="auto"/>
              <w:ind w:left="302"/>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49" w:type="dxa"/>
            <w:vMerge w:val="restart"/>
            <w:tcBorders>
              <w:bottom w:val="nil"/>
            </w:tcBorders>
            <w:vAlign w:val="top"/>
          </w:tcPr>
          <w:p w14:paraId="76DBFA00">
            <w:pPr>
              <w:spacing w:line="248" w:lineRule="auto"/>
              <w:rPr>
                <w:rFonts w:hint="eastAsia" w:ascii="宋体" w:hAnsi="宋体" w:eastAsia="宋体" w:cs="宋体"/>
                <w:color w:val="auto"/>
                <w:sz w:val="21"/>
                <w:highlight w:val="none"/>
              </w:rPr>
            </w:pPr>
          </w:p>
          <w:p w14:paraId="1FAD6C88">
            <w:pPr>
              <w:spacing w:line="248" w:lineRule="auto"/>
              <w:rPr>
                <w:rFonts w:hint="eastAsia" w:ascii="宋体" w:hAnsi="宋体" w:eastAsia="宋体" w:cs="宋体"/>
                <w:color w:val="auto"/>
                <w:sz w:val="21"/>
                <w:highlight w:val="none"/>
              </w:rPr>
            </w:pPr>
          </w:p>
          <w:p w14:paraId="14437A98">
            <w:pPr>
              <w:spacing w:line="248" w:lineRule="auto"/>
              <w:rPr>
                <w:rFonts w:hint="eastAsia" w:ascii="宋体" w:hAnsi="宋体" w:eastAsia="宋体" w:cs="宋体"/>
                <w:color w:val="auto"/>
                <w:sz w:val="21"/>
                <w:highlight w:val="none"/>
              </w:rPr>
            </w:pPr>
          </w:p>
          <w:p w14:paraId="6DAA4B6D">
            <w:pPr>
              <w:spacing w:line="248" w:lineRule="auto"/>
              <w:rPr>
                <w:rFonts w:hint="eastAsia" w:ascii="宋体" w:hAnsi="宋体" w:eastAsia="宋体" w:cs="宋体"/>
                <w:color w:val="auto"/>
                <w:sz w:val="21"/>
                <w:highlight w:val="none"/>
              </w:rPr>
            </w:pPr>
          </w:p>
          <w:p w14:paraId="34C24346">
            <w:pPr>
              <w:spacing w:line="248" w:lineRule="auto"/>
              <w:rPr>
                <w:rFonts w:hint="eastAsia" w:ascii="宋体" w:hAnsi="宋体" w:eastAsia="宋体" w:cs="宋体"/>
                <w:color w:val="auto"/>
                <w:sz w:val="21"/>
                <w:highlight w:val="none"/>
              </w:rPr>
            </w:pPr>
          </w:p>
          <w:p w14:paraId="6B0B0450">
            <w:pPr>
              <w:spacing w:line="248" w:lineRule="auto"/>
              <w:rPr>
                <w:rFonts w:hint="eastAsia" w:ascii="宋体" w:hAnsi="宋体" w:eastAsia="宋体" w:cs="宋体"/>
                <w:color w:val="auto"/>
                <w:sz w:val="21"/>
                <w:highlight w:val="none"/>
              </w:rPr>
            </w:pPr>
          </w:p>
          <w:p w14:paraId="66C67AE1">
            <w:pPr>
              <w:pStyle w:val="10"/>
              <w:spacing w:before="69" w:line="233" w:lineRule="auto"/>
              <w:ind w:left="192" w:right="236" w:firstLine="3"/>
              <w:jc w:val="both"/>
              <w:rPr>
                <w:rFonts w:hint="eastAsia" w:ascii="宋体" w:hAnsi="宋体" w:eastAsia="宋体" w:cs="宋体"/>
                <w:color w:val="auto"/>
                <w:highlight w:val="none"/>
              </w:rPr>
            </w:pPr>
            <w:r>
              <w:rPr>
                <w:rFonts w:hint="eastAsia" w:ascii="宋体" w:hAnsi="宋体" w:eastAsia="宋体" w:cs="宋体"/>
                <w:color w:val="auto"/>
                <w:spacing w:val="-5"/>
                <w:highlight w:val="none"/>
              </w:rPr>
              <w:t>形式</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评审</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标准</w:t>
            </w:r>
          </w:p>
        </w:tc>
        <w:tc>
          <w:tcPr>
            <w:tcW w:w="1984" w:type="dxa"/>
            <w:vAlign w:val="top"/>
          </w:tcPr>
          <w:p w14:paraId="3D737ABB">
            <w:pPr>
              <w:pStyle w:val="10"/>
              <w:spacing w:before="180" w:line="221"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投标人名称</w:t>
            </w:r>
          </w:p>
        </w:tc>
        <w:tc>
          <w:tcPr>
            <w:tcW w:w="5638" w:type="dxa"/>
            <w:vAlign w:val="top"/>
          </w:tcPr>
          <w:p w14:paraId="53D5DC5C">
            <w:pPr>
              <w:pStyle w:val="10"/>
              <w:spacing w:before="179" w:line="220" w:lineRule="auto"/>
              <w:ind w:left="117"/>
              <w:rPr>
                <w:rFonts w:hint="eastAsia" w:ascii="宋体" w:hAnsi="宋体" w:eastAsia="宋体" w:cs="宋体"/>
                <w:color w:val="auto"/>
                <w:highlight w:val="none"/>
              </w:rPr>
            </w:pPr>
            <w:r>
              <w:rPr>
                <w:rFonts w:hint="eastAsia" w:ascii="宋体" w:hAnsi="宋体" w:eastAsia="宋体" w:cs="宋体"/>
                <w:color w:val="auto"/>
                <w:spacing w:val="-1"/>
                <w:highlight w:val="none"/>
              </w:rPr>
              <w:t>与营业执照(或事业单位法人证书)、资质证书一致。</w:t>
            </w:r>
          </w:p>
        </w:tc>
      </w:tr>
      <w:tr w14:paraId="2D392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15" w:type="dxa"/>
            <w:vMerge w:val="continue"/>
            <w:tcBorders>
              <w:top w:val="nil"/>
              <w:bottom w:val="nil"/>
            </w:tcBorders>
            <w:vAlign w:val="top"/>
          </w:tcPr>
          <w:p w14:paraId="063D357C">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602AAB1A">
            <w:pPr>
              <w:rPr>
                <w:rFonts w:hint="eastAsia" w:ascii="宋体" w:hAnsi="宋体" w:eastAsia="宋体" w:cs="宋体"/>
                <w:color w:val="auto"/>
                <w:sz w:val="21"/>
                <w:highlight w:val="none"/>
              </w:rPr>
            </w:pPr>
          </w:p>
        </w:tc>
        <w:tc>
          <w:tcPr>
            <w:tcW w:w="1984" w:type="dxa"/>
            <w:vAlign w:val="top"/>
          </w:tcPr>
          <w:p w14:paraId="2DDD419F">
            <w:pPr>
              <w:spacing w:line="301" w:lineRule="auto"/>
              <w:rPr>
                <w:rFonts w:hint="eastAsia" w:ascii="宋体" w:hAnsi="宋体" w:eastAsia="宋体" w:cs="宋体"/>
                <w:color w:val="auto"/>
                <w:sz w:val="21"/>
                <w:highlight w:val="none"/>
              </w:rPr>
            </w:pPr>
          </w:p>
          <w:p w14:paraId="5F3D48D6">
            <w:pPr>
              <w:pStyle w:val="10"/>
              <w:spacing w:before="68" w:line="286" w:lineRule="auto"/>
              <w:ind w:left="112" w:right="150" w:firstLine="1"/>
              <w:rPr>
                <w:rFonts w:hint="eastAsia" w:ascii="宋体" w:hAnsi="宋体" w:eastAsia="宋体" w:cs="宋体"/>
                <w:color w:val="auto"/>
                <w:highlight w:val="none"/>
              </w:rPr>
            </w:pPr>
            <w:r>
              <w:rPr>
                <w:rFonts w:hint="eastAsia" w:ascii="宋体" w:hAnsi="宋体" w:eastAsia="宋体" w:cs="宋体"/>
                <w:color w:val="auto"/>
                <w:spacing w:val="4"/>
                <w:highlight w:val="none"/>
              </w:rPr>
              <w:t>投标函及投标函附</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2"/>
                <w:highlight w:val="none"/>
              </w:rPr>
              <w:t>录签字盖章</w:t>
            </w:r>
          </w:p>
        </w:tc>
        <w:tc>
          <w:tcPr>
            <w:tcW w:w="5638" w:type="dxa"/>
            <w:vAlign w:val="top"/>
          </w:tcPr>
          <w:p w14:paraId="2EAAF412">
            <w:pPr>
              <w:pStyle w:val="10"/>
              <w:spacing w:before="30" w:line="291" w:lineRule="auto"/>
              <w:ind w:left="112" w:right="108" w:firstLine="1"/>
              <w:jc w:val="both"/>
              <w:rPr>
                <w:rFonts w:hint="eastAsia" w:ascii="宋体" w:hAnsi="宋体" w:eastAsia="宋体" w:cs="宋体"/>
                <w:color w:val="auto"/>
                <w:highlight w:val="none"/>
              </w:rPr>
            </w:pPr>
            <w:r>
              <w:rPr>
                <w:rFonts w:hint="eastAsia" w:ascii="宋体" w:hAnsi="宋体" w:eastAsia="宋体" w:cs="宋体"/>
                <w:color w:val="auto"/>
                <w:spacing w:val="-4"/>
                <w:highlight w:val="none"/>
              </w:rPr>
              <w:t>有法定代表人或其委托代理人签字或加盖单位章。由法定代</w:t>
            </w:r>
            <w:r>
              <w:rPr>
                <w:rFonts w:hint="eastAsia" w:ascii="宋体" w:hAnsi="宋体" w:eastAsia="宋体" w:cs="宋体"/>
                <w:color w:val="auto"/>
                <w:spacing w:val="13"/>
                <w:highlight w:val="none"/>
              </w:rPr>
              <w:t xml:space="preserve"> </w:t>
            </w:r>
            <w:r>
              <w:rPr>
                <w:rFonts w:hint="eastAsia" w:ascii="宋体" w:hAnsi="宋体" w:eastAsia="宋体" w:cs="宋体"/>
                <w:color w:val="auto"/>
                <w:spacing w:val="-2"/>
                <w:highlight w:val="none"/>
              </w:rPr>
              <w:t>表人签字的，应附法定代表人身份证明，由代理人签字的，</w:t>
            </w:r>
            <w:r>
              <w:rPr>
                <w:rFonts w:hint="eastAsia" w:ascii="宋体" w:hAnsi="宋体" w:eastAsia="宋体" w:cs="宋体"/>
                <w:color w:val="auto"/>
                <w:spacing w:val="3"/>
                <w:highlight w:val="none"/>
              </w:rPr>
              <w:t xml:space="preserve"> </w:t>
            </w:r>
            <w:r>
              <w:rPr>
                <w:rFonts w:hint="eastAsia" w:ascii="宋体" w:hAnsi="宋体" w:eastAsia="宋体" w:cs="宋体"/>
                <w:color w:val="auto"/>
                <w:spacing w:val="-4"/>
                <w:highlight w:val="none"/>
              </w:rPr>
              <w:t>应附授权委托书，身份证明或授权委托书应符合第六章“投</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1"/>
                <w:highlight w:val="none"/>
              </w:rPr>
              <w:t>标文件格式”的规定。</w:t>
            </w:r>
          </w:p>
        </w:tc>
      </w:tr>
      <w:tr w14:paraId="1F4EB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15" w:type="dxa"/>
            <w:vMerge w:val="continue"/>
            <w:tcBorders>
              <w:top w:val="nil"/>
              <w:bottom w:val="nil"/>
            </w:tcBorders>
            <w:vAlign w:val="top"/>
          </w:tcPr>
          <w:p w14:paraId="17429B28">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3195E59B">
            <w:pPr>
              <w:rPr>
                <w:rFonts w:hint="eastAsia" w:ascii="宋体" w:hAnsi="宋体" w:eastAsia="宋体" w:cs="宋体"/>
                <w:color w:val="auto"/>
                <w:sz w:val="21"/>
                <w:highlight w:val="none"/>
              </w:rPr>
            </w:pPr>
          </w:p>
        </w:tc>
        <w:tc>
          <w:tcPr>
            <w:tcW w:w="1984" w:type="dxa"/>
            <w:vAlign w:val="top"/>
          </w:tcPr>
          <w:p w14:paraId="462ABD6C">
            <w:pPr>
              <w:pStyle w:val="10"/>
              <w:spacing w:before="148" w:line="221"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投标文件格式</w:t>
            </w:r>
          </w:p>
        </w:tc>
        <w:tc>
          <w:tcPr>
            <w:tcW w:w="5638" w:type="dxa"/>
            <w:vAlign w:val="top"/>
          </w:tcPr>
          <w:p w14:paraId="1BB07407">
            <w:pPr>
              <w:pStyle w:val="10"/>
              <w:spacing w:before="149" w:line="220" w:lineRule="auto"/>
              <w:ind w:left="115"/>
              <w:rPr>
                <w:rFonts w:hint="eastAsia" w:ascii="宋体" w:hAnsi="宋体" w:eastAsia="宋体" w:cs="宋体"/>
                <w:color w:val="auto"/>
                <w:highlight w:val="none"/>
              </w:rPr>
            </w:pPr>
            <w:r>
              <w:rPr>
                <w:rFonts w:hint="eastAsia" w:ascii="宋体" w:hAnsi="宋体" w:eastAsia="宋体" w:cs="宋体"/>
                <w:color w:val="auto"/>
                <w:spacing w:val="-2"/>
                <w:highlight w:val="none"/>
              </w:rPr>
              <w:t>投标函及投标函附录符合第六章“投标文件格式</w:t>
            </w:r>
            <w:r>
              <w:rPr>
                <w:rFonts w:hint="eastAsia" w:ascii="宋体" w:hAnsi="宋体" w:eastAsia="宋体" w:cs="宋体"/>
                <w:color w:val="auto"/>
                <w:spacing w:val="-61"/>
                <w:highlight w:val="none"/>
              </w:rPr>
              <w:t xml:space="preserve"> </w:t>
            </w:r>
            <w:r>
              <w:rPr>
                <w:rFonts w:hint="eastAsia" w:ascii="宋体" w:hAnsi="宋体" w:eastAsia="宋体" w:cs="宋体"/>
                <w:color w:val="auto"/>
                <w:spacing w:val="-2"/>
                <w:highlight w:val="none"/>
              </w:rPr>
              <w:t>”的规定。</w:t>
            </w:r>
          </w:p>
        </w:tc>
      </w:tr>
      <w:tr w14:paraId="5F518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15" w:type="dxa"/>
            <w:vMerge w:val="continue"/>
            <w:tcBorders>
              <w:top w:val="nil"/>
              <w:bottom w:val="nil"/>
            </w:tcBorders>
            <w:vAlign w:val="top"/>
          </w:tcPr>
          <w:p w14:paraId="582C6568">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6415D966">
            <w:pPr>
              <w:rPr>
                <w:rFonts w:hint="eastAsia" w:ascii="宋体" w:hAnsi="宋体" w:eastAsia="宋体" w:cs="宋体"/>
                <w:color w:val="auto"/>
                <w:sz w:val="21"/>
                <w:highlight w:val="none"/>
              </w:rPr>
            </w:pPr>
          </w:p>
        </w:tc>
        <w:tc>
          <w:tcPr>
            <w:tcW w:w="1984" w:type="dxa"/>
            <w:vAlign w:val="center"/>
          </w:tcPr>
          <w:p w14:paraId="1B9FA185">
            <w:pPr>
              <w:pStyle w:val="10"/>
              <w:spacing w:before="203" w:line="221" w:lineRule="auto"/>
              <w:ind w:left="112"/>
              <w:jc w:val="left"/>
              <w:rPr>
                <w:rFonts w:hint="eastAsia" w:ascii="宋体" w:hAnsi="宋体" w:eastAsia="宋体" w:cs="宋体"/>
                <w:color w:val="auto"/>
                <w:highlight w:val="none"/>
              </w:rPr>
            </w:pPr>
            <w:r>
              <w:rPr>
                <w:rFonts w:hint="eastAsia" w:ascii="宋体" w:hAnsi="宋体" w:eastAsia="宋体" w:cs="宋体"/>
                <w:color w:val="auto"/>
                <w:spacing w:val="-1"/>
                <w:highlight w:val="none"/>
              </w:rPr>
              <w:t>联合体投标人</w:t>
            </w:r>
          </w:p>
        </w:tc>
        <w:tc>
          <w:tcPr>
            <w:tcW w:w="5638" w:type="dxa"/>
            <w:vAlign w:val="center"/>
          </w:tcPr>
          <w:p w14:paraId="678FF3CA">
            <w:pPr>
              <w:pStyle w:val="10"/>
              <w:spacing w:before="32" w:line="283" w:lineRule="auto"/>
              <w:ind w:left="113" w:right="151" w:hanging="1"/>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w:t>
            </w:r>
          </w:p>
        </w:tc>
      </w:tr>
      <w:tr w14:paraId="5FBA1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15" w:type="dxa"/>
            <w:vMerge w:val="continue"/>
            <w:tcBorders>
              <w:top w:val="nil"/>
            </w:tcBorders>
            <w:vAlign w:val="top"/>
          </w:tcPr>
          <w:p w14:paraId="7AE9A10A">
            <w:pPr>
              <w:rPr>
                <w:rFonts w:hint="eastAsia" w:ascii="宋体" w:hAnsi="宋体" w:eastAsia="宋体" w:cs="宋体"/>
                <w:color w:val="auto"/>
                <w:sz w:val="21"/>
                <w:highlight w:val="none"/>
              </w:rPr>
            </w:pPr>
          </w:p>
        </w:tc>
        <w:tc>
          <w:tcPr>
            <w:tcW w:w="849" w:type="dxa"/>
            <w:vMerge w:val="continue"/>
            <w:tcBorders>
              <w:top w:val="nil"/>
            </w:tcBorders>
            <w:vAlign w:val="top"/>
          </w:tcPr>
          <w:p w14:paraId="05E4FE7C">
            <w:pPr>
              <w:rPr>
                <w:rFonts w:hint="eastAsia" w:ascii="宋体" w:hAnsi="宋体" w:eastAsia="宋体" w:cs="宋体"/>
                <w:color w:val="auto"/>
                <w:sz w:val="21"/>
                <w:highlight w:val="none"/>
              </w:rPr>
            </w:pPr>
          </w:p>
        </w:tc>
        <w:tc>
          <w:tcPr>
            <w:tcW w:w="1984" w:type="dxa"/>
            <w:vAlign w:val="top"/>
          </w:tcPr>
          <w:p w14:paraId="27AC8495">
            <w:pPr>
              <w:pStyle w:val="10"/>
              <w:spacing w:before="157" w:line="221"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备选投标方案</w:t>
            </w:r>
          </w:p>
        </w:tc>
        <w:tc>
          <w:tcPr>
            <w:tcW w:w="5638" w:type="dxa"/>
            <w:vAlign w:val="top"/>
          </w:tcPr>
          <w:p w14:paraId="015528E8">
            <w:pPr>
              <w:pStyle w:val="10"/>
              <w:spacing w:before="157" w:line="221" w:lineRule="auto"/>
              <w:ind w:left="116"/>
              <w:rPr>
                <w:rFonts w:hint="eastAsia" w:ascii="宋体" w:hAnsi="宋体" w:eastAsia="宋体" w:cs="宋体"/>
                <w:color w:val="auto"/>
                <w:highlight w:val="none"/>
              </w:rPr>
            </w:pPr>
            <w:r>
              <w:rPr>
                <w:rFonts w:hint="eastAsia" w:ascii="宋体" w:hAnsi="宋体" w:eastAsia="宋体" w:cs="宋体"/>
                <w:color w:val="auto"/>
                <w:spacing w:val="-1"/>
                <w:highlight w:val="none"/>
              </w:rPr>
              <w:t>不接受备选投标方案。</w:t>
            </w:r>
          </w:p>
        </w:tc>
      </w:tr>
      <w:tr w14:paraId="6E3F8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5" w:type="dxa"/>
            <w:vMerge w:val="restart"/>
            <w:tcBorders>
              <w:bottom w:val="nil"/>
            </w:tcBorders>
            <w:vAlign w:val="top"/>
          </w:tcPr>
          <w:p w14:paraId="145EEE1D">
            <w:pPr>
              <w:spacing w:line="253" w:lineRule="auto"/>
              <w:rPr>
                <w:rFonts w:hint="eastAsia" w:ascii="宋体" w:hAnsi="宋体" w:eastAsia="宋体" w:cs="宋体"/>
                <w:color w:val="auto"/>
                <w:sz w:val="21"/>
                <w:highlight w:val="none"/>
              </w:rPr>
            </w:pPr>
          </w:p>
          <w:p w14:paraId="6ACD1A9F">
            <w:pPr>
              <w:spacing w:line="253" w:lineRule="auto"/>
              <w:rPr>
                <w:rFonts w:hint="eastAsia" w:ascii="宋体" w:hAnsi="宋体" w:eastAsia="宋体" w:cs="宋体"/>
                <w:color w:val="auto"/>
                <w:sz w:val="21"/>
                <w:highlight w:val="none"/>
              </w:rPr>
            </w:pPr>
          </w:p>
          <w:p w14:paraId="139BC8E0">
            <w:pPr>
              <w:spacing w:line="253" w:lineRule="auto"/>
              <w:rPr>
                <w:rFonts w:hint="eastAsia" w:ascii="宋体" w:hAnsi="宋体" w:eastAsia="宋体" w:cs="宋体"/>
                <w:color w:val="auto"/>
                <w:sz w:val="21"/>
                <w:highlight w:val="none"/>
              </w:rPr>
            </w:pPr>
          </w:p>
          <w:p w14:paraId="37430C2F">
            <w:pPr>
              <w:spacing w:line="253" w:lineRule="auto"/>
              <w:rPr>
                <w:rFonts w:hint="eastAsia" w:ascii="宋体" w:hAnsi="宋体" w:eastAsia="宋体" w:cs="宋体"/>
                <w:color w:val="auto"/>
                <w:sz w:val="21"/>
                <w:highlight w:val="none"/>
              </w:rPr>
            </w:pPr>
          </w:p>
          <w:p w14:paraId="5F91A9C1">
            <w:pPr>
              <w:spacing w:line="253" w:lineRule="auto"/>
              <w:rPr>
                <w:rFonts w:hint="eastAsia" w:ascii="宋体" w:hAnsi="宋体" w:eastAsia="宋体" w:cs="宋体"/>
                <w:color w:val="auto"/>
                <w:sz w:val="21"/>
                <w:highlight w:val="none"/>
              </w:rPr>
            </w:pPr>
          </w:p>
          <w:p w14:paraId="7C20F782">
            <w:pPr>
              <w:spacing w:line="253" w:lineRule="auto"/>
              <w:rPr>
                <w:rFonts w:hint="eastAsia" w:ascii="宋体" w:hAnsi="宋体" w:eastAsia="宋体" w:cs="宋体"/>
                <w:color w:val="auto"/>
                <w:sz w:val="21"/>
                <w:highlight w:val="none"/>
              </w:rPr>
            </w:pPr>
          </w:p>
          <w:p w14:paraId="001C8112">
            <w:pPr>
              <w:spacing w:line="253" w:lineRule="auto"/>
              <w:rPr>
                <w:rFonts w:hint="eastAsia" w:ascii="宋体" w:hAnsi="宋体" w:eastAsia="宋体" w:cs="宋体"/>
                <w:color w:val="auto"/>
                <w:sz w:val="21"/>
                <w:highlight w:val="none"/>
              </w:rPr>
            </w:pPr>
          </w:p>
          <w:p w14:paraId="570FCF98">
            <w:pPr>
              <w:spacing w:line="253" w:lineRule="auto"/>
              <w:rPr>
                <w:rFonts w:hint="eastAsia" w:ascii="宋体" w:hAnsi="宋体" w:eastAsia="宋体" w:cs="宋体"/>
                <w:color w:val="auto"/>
                <w:sz w:val="21"/>
                <w:highlight w:val="none"/>
              </w:rPr>
            </w:pPr>
          </w:p>
          <w:p w14:paraId="4FCE7A92">
            <w:pPr>
              <w:pStyle w:val="10"/>
              <w:spacing w:before="68" w:line="183" w:lineRule="auto"/>
              <w:ind w:left="130"/>
              <w:rPr>
                <w:rFonts w:hint="eastAsia" w:ascii="宋体" w:hAnsi="宋体" w:eastAsia="宋体" w:cs="宋体"/>
                <w:color w:val="auto"/>
                <w:highlight w:val="none"/>
              </w:rPr>
            </w:pPr>
            <w:r>
              <w:rPr>
                <w:rFonts w:hint="eastAsia" w:ascii="宋体" w:hAnsi="宋体" w:eastAsia="宋体" w:cs="宋体"/>
                <w:color w:val="auto"/>
                <w:spacing w:val="-2"/>
                <w:highlight w:val="none"/>
              </w:rPr>
              <w:t>2.1.</w:t>
            </w:r>
          </w:p>
          <w:p w14:paraId="34041307">
            <w:pPr>
              <w:pStyle w:val="10"/>
              <w:spacing w:before="66" w:line="182" w:lineRule="auto"/>
              <w:ind w:left="288"/>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49" w:type="dxa"/>
            <w:vMerge w:val="restart"/>
            <w:tcBorders>
              <w:bottom w:val="nil"/>
            </w:tcBorders>
            <w:vAlign w:val="top"/>
          </w:tcPr>
          <w:p w14:paraId="4F6E0C22">
            <w:pPr>
              <w:spacing w:line="265" w:lineRule="auto"/>
              <w:rPr>
                <w:rFonts w:hint="eastAsia" w:ascii="宋体" w:hAnsi="宋体" w:eastAsia="宋体" w:cs="宋体"/>
                <w:color w:val="auto"/>
                <w:sz w:val="21"/>
                <w:highlight w:val="none"/>
              </w:rPr>
            </w:pPr>
          </w:p>
          <w:p w14:paraId="17A8B890">
            <w:pPr>
              <w:spacing w:line="265" w:lineRule="auto"/>
              <w:rPr>
                <w:rFonts w:hint="eastAsia" w:ascii="宋体" w:hAnsi="宋体" w:eastAsia="宋体" w:cs="宋体"/>
                <w:color w:val="auto"/>
                <w:sz w:val="21"/>
                <w:highlight w:val="none"/>
              </w:rPr>
            </w:pPr>
          </w:p>
          <w:p w14:paraId="4B5AF071">
            <w:pPr>
              <w:spacing w:line="265" w:lineRule="auto"/>
              <w:rPr>
                <w:rFonts w:hint="eastAsia" w:ascii="宋体" w:hAnsi="宋体" w:eastAsia="宋体" w:cs="宋体"/>
                <w:color w:val="auto"/>
                <w:sz w:val="21"/>
                <w:highlight w:val="none"/>
              </w:rPr>
            </w:pPr>
          </w:p>
          <w:p w14:paraId="3BBB0449">
            <w:pPr>
              <w:spacing w:line="265" w:lineRule="auto"/>
              <w:rPr>
                <w:rFonts w:hint="eastAsia" w:ascii="宋体" w:hAnsi="宋体" w:eastAsia="宋体" w:cs="宋体"/>
                <w:color w:val="auto"/>
                <w:sz w:val="21"/>
                <w:highlight w:val="none"/>
              </w:rPr>
            </w:pPr>
          </w:p>
          <w:p w14:paraId="4D6DCEA7">
            <w:pPr>
              <w:spacing w:line="266" w:lineRule="auto"/>
              <w:rPr>
                <w:rFonts w:hint="eastAsia" w:ascii="宋体" w:hAnsi="宋体" w:eastAsia="宋体" w:cs="宋体"/>
                <w:color w:val="auto"/>
                <w:sz w:val="21"/>
                <w:highlight w:val="none"/>
              </w:rPr>
            </w:pPr>
          </w:p>
          <w:p w14:paraId="6E0DFF6B">
            <w:pPr>
              <w:spacing w:line="266" w:lineRule="auto"/>
              <w:rPr>
                <w:rFonts w:hint="eastAsia" w:ascii="宋体" w:hAnsi="宋体" w:eastAsia="宋体" w:cs="宋体"/>
                <w:color w:val="auto"/>
                <w:sz w:val="21"/>
                <w:highlight w:val="none"/>
              </w:rPr>
            </w:pPr>
          </w:p>
          <w:p w14:paraId="2716AA8C">
            <w:pPr>
              <w:spacing w:line="266" w:lineRule="auto"/>
              <w:rPr>
                <w:rFonts w:hint="eastAsia" w:ascii="宋体" w:hAnsi="宋体" w:eastAsia="宋体" w:cs="宋体"/>
                <w:color w:val="auto"/>
                <w:sz w:val="21"/>
                <w:highlight w:val="none"/>
              </w:rPr>
            </w:pPr>
          </w:p>
          <w:p w14:paraId="4E4F684F">
            <w:pPr>
              <w:pStyle w:val="10"/>
              <w:spacing w:before="68" w:line="233" w:lineRule="auto"/>
              <w:ind w:left="192" w:right="236" w:firstLine="9"/>
              <w:jc w:val="both"/>
              <w:rPr>
                <w:rFonts w:hint="eastAsia" w:ascii="宋体" w:hAnsi="宋体" w:eastAsia="宋体" w:cs="宋体"/>
                <w:color w:val="auto"/>
                <w:highlight w:val="none"/>
              </w:rPr>
            </w:pPr>
            <w:r>
              <w:rPr>
                <w:rFonts w:hint="eastAsia" w:ascii="宋体" w:hAnsi="宋体" w:eastAsia="宋体" w:cs="宋体"/>
                <w:color w:val="auto"/>
                <w:spacing w:val="-8"/>
                <w:highlight w:val="none"/>
              </w:rPr>
              <w:t>资格</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评审</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标准</w:t>
            </w:r>
          </w:p>
        </w:tc>
        <w:tc>
          <w:tcPr>
            <w:tcW w:w="1984" w:type="dxa"/>
            <w:vAlign w:val="top"/>
          </w:tcPr>
          <w:p w14:paraId="515A4550">
            <w:pPr>
              <w:pStyle w:val="10"/>
              <w:spacing w:before="89" w:line="221" w:lineRule="auto"/>
              <w:ind w:left="118"/>
              <w:rPr>
                <w:rFonts w:hint="eastAsia" w:ascii="宋体" w:hAnsi="宋体" w:eastAsia="宋体" w:cs="宋体"/>
                <w:color w:val="auto"/>
                <w:highlight w:val="none"/>
              </w:rPr>
            </w:pPr>
            <w:r>
              <w:rPr>
                <w:rFonts w:hint="eastAsia" w:ascii="宋体" w:hAnsi="宋体" w:eastAsia="宋体" w:cs="宋体"/>
                <w:color w:val="auto"/>
                <w:spacing w:val="-3"/>
                <w:highlight w:val="none"/>
              </w:rPr>
              <w:t>营业执照</w:t>
            </w:r>
          </w:p>
        </w:tc>
        <w:tc>
          <w:tcPr>
            <w:tcW w:w="5638" w:type="dxa"/>
            <w:vAlign w:val="top"/>
          </w:tcPr>
          <w:p w14:paraId="6B5C49AB">
            <w:pPr>
              <w:pStyle w:val="10"/>
              <w:spacing w:before="90"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75"/>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1.4.1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项规定</w:t>
            </w:r>
          </w:p>
        </w:tc>
      </w:tr>
      <w:tr w14:paraId="1A606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continue"/>
            <w:tcBorders>
              <w:top w:val="nil"/>
              <w:bottom w:val="nil"/>
            </w:tcBorders>
            <w:vAlign w:val="top"/>
          </w:tcPr>
          <w:p w14:paraId="59CE4917">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74295466">
            <w:pPr>
              <w:rPr>
                <w:rFonts w:hint="eastAsia" w:ascii="宋体" w:hAnsi="宋体" w:eastAsia="宋体" w:cs="宋体"/>
                <w:color w:val="auto"/>
                <w:sz w:val="21"/>
                <w:highlight w:val="none"/>
              </w:rPr>
            </w:pPr>
          </w:p>
        </w:tc>
        <w:tc>
          <w:tcPr>
            <w:tcW w:w="1984" w:type="dxa"/>
            <w:vAlign w:val="top"/>
          </w:tcPr>
          <w:p w14:paraId="1DD265E8">
            <w:pPr>
              <w:pStyle w:val="10"/>
              <w:spacing w:before="88" w:line="221" w:lineRule="auto"/>
              <w:ind w:left="121"/>
              <w:rPr>
                <w:rFonts w:hint="eastAsia" w:ascii="宋体" w:hAnsi="宋体" w:eastAsia="宋体" w:cs="宋体"/>
                <w:color w:val="auto"/>
                <w:highlight w:val="none"/>
              </w:rPr>
            </w:pPr>
            <w:r>
              <w:rPr>
                <w:rFonts w:hint="eastAsia" w:ascii="宋体" w:hAnsi="宋体" w:eastAsia="宋体" w:cs="宋体"/>
                <w:color w:val="auto"/>
                <w:spacing w:val="-4"/>
                <w:highlight w:val="none"/>
              </w:rPr>
              <w:t>资质要求</w:t>
            </w:r>
          </w:p>
        </w:tc>
        <w:tc>
          <w:tcPr>
            <w:tcW w:w="5638" w:type="dxa"/>
            <w:vAlign w:val="top"/>
          </w:tcPr>
          <w:p w14:paraId="3B980188">
            <w:pPr>
              <w:pStyle w:val="10"/>
              <w:spacing w:before="88"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75"/>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1.4.1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项规定</w:t>
            </w:r>
          </w:p>
        </w:tc>
      </w:tr>
      <w:tr w14:paraId="5C81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15" w:type="dxa"/>
            <w:vMerge w:val="continue"/>
            <w:tcBorders>
              <w:top w:val="nil"/>
              <w:bottom w:val="nil"/>
            </w:tcBorders>
            <w:vAlign w:val="top"/>
          </w:tcPr>
          <w:p w14:paraId="115BF33A">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60D9E5EA">
            <w:pPr>
              <w:rPr>
                <w:rFonts w:hint="eastAsia" w:ascii="宋体" w:hAnsi="宋体" w:eastAsia="宋体" w:cs="宋体"/>
                <w:color w:val="auto"/>
                <w:sz w:val="21"/>
                <w:highlight w:val="none"/>
              </w:rPr>
            </w:pPr>
          </w:p>
        </w:tc>
        <w:tc>
          <w:tcPr>
            <w:tcW w:w="1984" w:type="dxa"/>
            <w:vAlign w:val="top"/>
          </w:tcPr>
          <w:p w14:paraId="56E1EDA4">
            <w:pPr>
              <w:pStyle w:val="10"/>
              <w:spacing w:before="88" w:line="221" w:lineRule="auto"/>
              <w:ind w:left="121"/>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项目负责人</w:t>
            </w:r>
          </w:p>
        </w:tc>
        <w:tc>
          <w:tcPr>
            <w:tcW w:w="5638" w:type="dxa"/>
            <w:vAlign w:val="top"/>
          </w:tcPr>
          <w:p w14:paraId="47489A49">
            <w:pPr>
              <w:pStyle w:val="10"/>
              <w:spacing w:before="88" w:line="221" w:lineRule="auto"/>
              <w:ind w:left="121"/>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符合第二章“投标人须知前附表 ”第 1.4.1 项规定</w:t>
            </w:r>
          </w:p>
        </w:tc>
      </w:tr>
      <w:tr w14:paraId="6281E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continue"/>
            <w:tcBorders>
              <w:top w:val="nil"/>
              <w:bottom w:val="nil"/>
            </w:tcBorders>
            <w:vAlign w:val="top"/>
          </w:tcPr>
          <w:p w14:paraId="4B172F4A">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22211CA3">
            <w:pPr>
              <w:rPr>
                <w:rFonts w:hint="eastAsia" w:ascii="宋体" w:hAnsi="宋体" w:eastAsia="宋体" w:cs="宋体"/>
                <w:color w:val="auto"/>
                <w:sz w:val="21"/>
                <w:highlight w:val="none"/>
              </w:rPr>
            </w:pPr>
          </w:p>
        </w:tc>
        <w:tc>
          <w:tcPr>
            <w:tcW w:w="1984" w:type="dxa"/>
            <w:vAlign w:val="top"/>
          </w:tcPr>
          <w:p w14:paraId="4A09D9A4">
            <w:pPr>
              <w:pStyle w:val="10"/>
              <w:spacing w:before="90" w:line="221" w:lineRule="auto"/>
              <w:ind w:left="112"/>
              <w:rPr>
                <w:rFonts w:hint="eastAsia" w:ascii="宋体" w:hAnsi="宋体" w:eastAsia="宋体" w:cs="宋体"/>
                <w:color w:val="auto"/>
                <w:highlight w:val="none"/>
              </w:rPr>
            </w:pPr>
            <w:r>
              <w:rPr>
                <w:rFonts w:hint="eastAsia" w:ascii="宋体" w:hAnsi="宋体" w:eastAsia="宋体" w:cs="宋体"/>
                <w:color w:val="auto"/>
                <w:spacing w:val="-2"/>
                <w:highlight w:val="none"/>
              </w:rPr>
              <w:t>财务要求</w:t>
            </w:r>
          </w:p>
        </w:tc>
        <w:tc>
          <w:tcPr>
            <w:tcW w:w="5638" w:type="dxa"/>
            <w:vAlign w:val="top"/>
          </w:tcPr>
          <w:p w14:paraId="2C67B3B7">
            <w:pPr>
              <w:pStyle w:val="10"/>
              <w:spacing w:before="90"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75"/>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1.4.1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项规定</w:t>
            </w:r>
          </w:p>
        </w:tc>
      </w:tr>
      <w:tr w14:paraId="6613C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continue"/>
            <w:tcBorders>
              <w:top w:val="nil"/>
              <w:bottom w:val="nil"/>
            </w:tcBorders>
            <w:vAlign w:val="top"/>
          </w:tcPr>
          <w:p w14:paraId="1C6F2210">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0B6CBDFC">
            <w:pPr>
              <w:rPr>
                <w:rFonts w:hint="eastAsia" w:ascii="宋体" w:hAnsi="宋体" w:eastAsia="宋体" w:cs="宋体"/>
                <w:color w:val="auto"/>
                <w:sz w:val="21"/>
                <w:highlight w:val="none"/>
              </w:rPr>
            </w:pPr>
          </w:p>
        </w:tc>
        <w:tc>
          <w:tcPr>
            <w:tcW w:w="1984" w:type="dxa"/>
            <w:vAlign w:val="top"/>
          </w:tcPr>
          <w:p w14:paraId="41B25F05">
            <w:pPr>
              <w:pStyle w:val="10"/>
              <w:spacing w:before="91" w:line="221" w:lineRule="auto"/>
              <w:ind w:left="112"/>
              <w:rPr>
                <w:rFonts w:hint="eastAsia" w:ascii="宋体" w:hAnsi="宋体" w:eastAsia="宋体" w:cs="宋体"/>
                <w:color w:val="auto"/>
                <w:highlight w:val="none"/>
              </w:rPr>
            </w:pPr>
            <w:r>
              <w:rPr>
                <w:rFonts w:hint="eastAsia" w:ascii="宋体" w:hAnsi="宋体" w:eastAsia="宋体" w:cs="宋体"/>
                <w:color w:val="auto"/>
                <w:spacing w:val="-1"/>
                <w:highlight w:val="none"/>
              </w:rPr>
              <w:t>其他主要人员要求</w:t>
            </w:r>
          </w:p>
        </w:tc>
        <w:tc>
          <w:tcPr>
            <w:tcW w:w="5638" w:type="dxa"/>
            <w:vAlign w:val="top"/>
          </w:tcPr>
          <w:p w14:paraId="4B87AA88">
            <w:pPr>
              <w:pStyle w:val="10"/>
              <w:spacing w:before="90"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75"/>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1.4.1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项规定</w:t>
            </w:r>
          </w:p>
        </w:tc>
      </w:tr>
      <w:tr w14:paraId="73605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5" w:type="dxa"/>
            <w:vMerge w:val="continue"/>
            <w:tcBorders>
              <w:top w:val="nil"/>
              <w:bottom w:val="nil"/>
            </w:tcBorders>
            <w:vAlign w:val="top"/>
          </w:tcPr>
          <w:p w14:paraId="4272E6DA">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29155047">
            <w:pPr>
              <w:rPr>
                <w:rFonts w:hint="eastAsia" w:ascii="宋体" w:hAnsi="宋体" w:eastAsia="宋体" w:cs="宋体"/>
                <w:color w:val="auto"/>
                <w:sz w:val="21"/>
                <w:highlight w:val="none"/>
              </w:rPr>
            </w:pPr>
          </w:p>
        </w:tc>
        <w:tc>
          <w:tcPr>
            <w:tcW w:w="1984" w:type="dxa"/>
            <w:vAlign w:val="top"/>
          </w:tcPr>
          <w:p w14:paraId="4AA3C670">
            <w:pPr>
              <w:pStyle w:val="10"/>
              <w:spacing w:before="91" w:line="221" w:lineRule="auto"/>
              <w:ind w:left="111"/>
              <w:rPr>
                <w:rFonts w:hint="eastAsia" w:ascii="宋体" w:hAnsi="宋体" w:eastAsia="宋体" w:cs="宋体"/>
                <w:color w:val="auto"/>
                <w:highlight w:val="none"/>
              </w:rPr>
            </w:pPr>
            <w:r>
              <w:rPr>
                <w:rFonts w:hint="eastAsia" w:ascii="宋体" w:hAnsi="宋体" w:eastAsia="宋体" w:cs="宋体"/>
                <w:color w:val="auto"/>
                <w:spacing w:val="-1"/>
                <w:highlight w:val="none"/>
              </w:rPr>
              <w:t>业绩要求</w:t>
            </w:r>
          </w:p>
        </w:tc>
        <w:tc>
          <w:tcPr>
            <w:tcW w:w="5638" w:type="dxa"/>
            <w:vAlign w:val="top"/>
          </w:tcPr>
          <w:p w14:paraId="0D00D4E0">
            <w:pPr>
              <w:pStyle w:val="10"/>
              <w:spacing w:before="91"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75"/>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1.4.1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项规定</w:t>
            </w:r>
          </w:p>
        </w:tc>
      </w:tr>
      <w:tr w14:paraId="3BD68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continue"/>
            <w:tcBorders>
              <w:top w:val="nil"/>
              <w:bottom w:val="nil"/>
            </w:tcBorders>
            <w:vAlign w:val="top"/>
          </w:tcPr>
          <w:p w14:paraId="45FFD099">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1DAD38E0">
            <w:pPr>
              <w:rPr>
                <w:rFonts w:hint="eastAsia" w:ascii="宋体" w:hAnsi="宋体" w:eastAsia="宋体" w:cs="宋体"/>
                <w:color w:val="auto"/>
                <w:sz w:val="21"/>
                <w:highlight w:val="none"/>
              </w:rPr>
            </w:pPr>
          </w:p>
        </w:tc>
        <w:tc>
          <w:tcPr>
            <w:tcW w:w="1984" w:type="dxa"/>
            <w:vAlign w:val="top"/>
          </w:tcPr>
          <w:p w14:paraId="762C9838">
            <w:pPr>
              <w:pStyle w:val="10"/>
              <w:spacing w:before="92" w:line="221" w:lineRule="auto"/>
              <w:ind w:left="112"/>
              <w:rPr>
                <w:rFonts w:hint="eastAsia" w:ascii="宋体" w:hAnsi="宋体" w:eastAsia="宋体" w:cs="宋体"/>
                <w:color w:val="auto"/>
                <w:highlight w:val="none"/>
              </w:rPr>
            </w:pPr>
            <w:r>
              <w:rPr>
                <w:rFonts w:hint="eastAsia" w:ascii="宋体" w:hAnsi="宋体" w:eastAsia="宋体" w:cs="宋体"/>
                <w:color w:val="auto"/>
                <w:spacing w:val="-2"/>
                <w:highlight w:val="none"/>
              </w:rPr>
              <w:t>其他要求</w:t>
            </w:r>
          </w:p>
        </w:tc>
        <w:tc>
          <w:tcPr>
            <w:tcW w:w="5638" w:type="dxa"/>
            <w:vAlign w:val="top"/>
          </w:tcPr>
          <w:p w14:paraId="773D708D">
            <w:pPr>
              <w:pStyle w:val="10"/>
              <w:spacing w:before="91"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75"/>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1.4.1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项规定</w:t>
            </w:r>
          </w:p>
        </w:tc>
      </w:tr>
      <w:tr w14:paraId="5C621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continue"/>
            <w:tcBorders>
              <w:top w:val="nil"/>
              <w:bottom w:val="nil"/>
            </w:tcBorders>
            <w:vAlign w:val="top"/>
          </w:tcPr>
          <w:p w14:paraId="211B7BEF">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2DEA766A">
            <w:pPr>
              <w:rPr>
                <w:rFonts w:hint="eastAsia" w:ascii="宋体" w:hAnsi="宋体" w:eastAsia="宋体" w:cs="宋体"/>
                <w:color w:val="auto"/>
                <w:sz w:val="21"/>
                <w:highlight w:val="none"/>
              </w:rPr>
            </w:pPr>
          </w:p>
        </w:tc>
        <w:tc>
          <w:tcPr>
            <w:tcW w:w="1984" w:type="dxa"/>
            <w:vAlign w:val="top"/>
          </w:tcPr>
          <w:p w14:paraId="784A3970">
            <w:pPr>
              <w:pStyle w:val="10"/>
              <w:spacing w:before="92" w:line="221" w:lineRule="auto"/>
              <w:ind w:left="112"/>
              <w:rPr>
                <w:rFonts w:hint="eastAsia" w:ascii="宋体" w:hAnsi="宋体" w:eastAsia="宋体" w:cs="宋体"/>
                <w:color w:val="auto"/>
                <w:highlight w:val="none"/>
              </w:rPr>
            </w:pPr>
            <w:r>
              <w:rPr>
                <w:rFonts w:hint="eastAsia" w:ascii="宋体" w:hAnsi="宋体" w:eastAsia="宋体" w:cs="宋体"/>
                <w:color w:val="auto"/>
                <w:spacing w:val="-1"/>
                <w:highlight w:val="none"/>
              </w:rPr>
              <w:t>联合体投标人</w:t>
            </w:r>
          </w:p>
        </w:tc>
        <w:tc>
          <w:tcPr>
            <w:tcW w:w="5638" w:type="dxa"/>
            <w:vAlign w:val="top"/>
          </w:tcPr>
          <w:p w14:paraId="6030C331">
            <w:pPr>
              <w:pStyle w:val="10"/>
              <w:spacing w:before="91" w:line="220" w:lineRule="auto"/>
              <w:ind w:left="115"/>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val="en-US" w:eastAsia="zh-CN"/>
              </w:rPr>
              <w:t>/</w:t>
            </w:r>
          </w:p>
        </w:tc>
      </w:tr>
      <w:tr w14:paraId="73C03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15" w:type="dxa"/>
            <w:vMerge w:val="continue"/>
            <w:tcBorders>
              <w:top w:val="nil"/>
            </w:tcBorders>
            <w:vAlign w:val="top"/>
          </w:tcPr>
          <w:p w14:paraId="47688129">
            <w:pPr>
              <w:rPr>
                <w:rFonts w:hint="eastAsia" w:ascii="宋体" w:hAnsi="宋体" w:eastAsia="宋体" w:cs="宋体"/>
                <w:color w:val="auto"/>
                <w:sz w:val="21"/>
                <w:highlight w:val="none"/>
              </w:rPr>
            </w:pPr>
          </w:p>
        </w:tc>
        <w:tc>
          <w:tcPr>
            <w:tcW w:w="849" w:type="dxa"/>
            <w:vMerge w:val="continue"/>
            <w:tcBorders>
              <w:top w:val="nil"/>
            </w:tcBorders>
            <w:vAlign w:val="top"/>
          </w:tcPr>
          <w:p w14:paraId="00489514">
            <w:pPr>
              <w:rPr>
                <w:rFonts w:hint="eastAsia" w:ascii="宋体" w:hAnsi="宋体" w:eastAsia="宋体" w:cs="宋体"/>
                <w:color w:val="auto"/>
                <w:sz w:val="21"/>
                <w:highlight w:val="none"/>
              </w:rPr>
            </w:pPr>
          </w:p>
        </w:tc>
        <w:tc>
          <w:tcPr>
            <w:tcW w:w="1984" w:type="dxa"/>
            <w:vAlign w:val="top"/>
          </w:tcPr>
          <w:p w14:paraId="31FD8708">
            <w:pPr>
              <w:pStyle w:val="10"/>
              <w:spacing w:before="36" w:line="284" w:lineRule="auto"/>
              <w:ind w:left="110" w:right="150" w:firstLine="5"/>
              <w:rPr>
                <w:rFonts w:hint="eastAsia" w:ascii="宋体" w:hAnsi="宋体" w:eastAsia="宋体" w:cs="宋体"/>
                <w:color w:val="auto"/>
                <w:highlight w:val="none"/>
              </w:rPr>
            </w:pPr>
            <w:r>
              <w:rPr>
                <w:rFonts w:hint="eastAsia" w:ascii="宋体" w:hAnsi="宋体" w:eastAsia="宋体" w:cs="宋体"/>
                <w:color w:val="auto"/>
                <w:spacing w:val="4"/>
                <w:highlight w:val="none"/>
              </w:rPr>
              <w:t>不存在禁止投标的</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情形</w:t>
            </w:r>
          </w:p>
        </w:tc>
        <w:tc>
          <w:tcPr>
            <w:tcW w:w="5638" w:type="dxa"/>
            <w:vAlign w:val="top"/>
          </w:tcPr>
          <w:p w14:paraId="1F370764">
            <w:pPr>
              <w:pStyle w:val="10"/>
              <w:spacing w:before="36" w:line="284" w:lineRule="auto"/>
              <w:ind w:left="116" w:right="148"/>
              <w:rPr>
                <w:rFonts w:hint="eastAsia" w:ascii="宋体" w:hAnsi="宋体" w:eastAsia="宋体" w:cs="宋体"/>
                <w:color w:val="auto"/>
                <w:highlight w:val="none"/>
              </w:rPr>
            </w:pPr>
            <w:r>
              <w:rPr>
                <w:rFonts w:hint="eastAsia" w:ascii="宋体" w:hAnsi="宋体" w:eastAsia="宋体" w:cs="宋体"/>
                <w:color w:val="auto"/>
                <w:spacing w:val="-1"/>
                <w:highlight w:val="none"/>
              </w:rPr>
              <w:t>不存在第二章“投标人须知前附表</w:t>
            </w:r>
            <w:r>
              <w:rPr>
                <w:rFonts w:hint="eastAsia" w:ascii="宋体" w:hAnsi="宋体" w:eastAsia="宋体" w:cs="宋体"/>
                <w:color w:val="auto"/>
                <w:spacing w:val="-65"/>
                <w:highlight w:val="none"/>
              </w:rPr>
              <w:t xml:space="preserve"> </w:t>
            </w:r>
            <w:r>
              <w:rPr>
                <w:rFonts w:hint="eastAsia" w:ascii="宋体" w:hAnsi="宋体" w:eastAsia="宋体" w:cs="宋体"/>
                <w:color w:val="auto"/>
                <w:spacing w:val="-1"/>
                <w:highlight w:val="none"/>
              </w:rPr>
              <w:t>”第 1.4.3 项规定的任</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何一种情形</w:t>
            </w:r>
          </w:p>
        </w:tc>
      </w:tr>
    </w:tbl>
    <w:p w14:paraId="35F88D0E">
      <w:pPr>
        <w:pStyle w:val="4"/>
        <w:rPr>
          <w:rFonts w:hint="eastAsia" w:ascii="宋体" w:hAnsi="宋体" w:eastAsia="宋体" w:cs="宋体"/>
          <w:color w:val="auto"/>
          <w:highlight w:val="none"/>
        </w:rPr>
      </w:pPr>
    </w:p>
    <w:p w14:paraId="766A08F2">
      <w:pPr>
        <w:rPr>
          <w:rFonts w:hint="eastAsia" w:ascii="宋体" w:hAnsi="宋体" w:eastAsia="宋体" w:cs="宋体"/>
          <w:color w:val="auto"/>
          <w:highlight w:val="none"/>
        </w:rPr>
        <w:sectPr>
          <w:headerReference r:id="rId20" w:type="default"/>
          <w:footerReference r:id="rId21" w:type="default"/>
          <w:pgSz w:w="11907" w:h="16841"/>
          <w:pgMar w:top="1079" w:right="1356" w:bottom="973" w:left="1358" w:header="757" w:footer="720" w:gutter="0"/>
          <w:pgNumType w:fmt="decimal"/>
          <w:cols w:space="720" w:num="1"/>
        </w:sectPr>
      </w:pPr>
    </w:p>
    <w:p w14:paraId="356861DD">
      <w:pPr>
        <w:spacing w:before="97"/>
        <w:rPr>
          <w:rFonts w:hint="eastAsia" w:ascii="宋体" w:hAnsi="宋体" w:eastAsia="宋体" w:cs="宋体"/>
          <w:color w:val="auto"/>
          <w:highlight w:val="none"/>
        </w:rPr>
      </w:pPr>
    </w:p>
    <w:tbl>
      <w:tblPr>
        <w:tblStyle w:val="9"/>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849"/>
        <w:gridCol w:w="1984"/>
        <w:gridCol w:w="5638"/>
      </w:tblGrid>
      <w:tr w14:paraId="7BE17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564" w:type="dxa"/>
            <w:gridSpan w:val="2"/>
            <w:vAlign w:val="top"/>
          </w:tcPr>
          <w:p w14:paraId="25E4784D">
            <w:pPr>
              <w:spacing w:line="254" w:lineRule="auto"/>
              <w:rPr>
                <w:rFonts w:hint="eastAsia" w:ascii="宋体" w:hAnsi="宋体" w:eastAsia="宋体" w:cs="宋体"/>
                <w:color w:val="auto"/>
                <w:sz w:val="21"/>
                <w:highlight w:val="none"/>
              </w:rPr>
            </w:pPr>
          </w:p>
          <w:p w14:paraId="119A4196">
            <w:pPr>
              <w:pStyle w:val="10"/>
              <w:spacing w:before="69" w:line="221" w:lineRule="auto"/>
              <w:ind w:left="448"/>
              <w:rPr>
                <w:rFonts w:hint="eastAsia" w:ascii="宋体" w:hAnsi="宋体" w:eastAsia="宋体" w:cs="宋体"/>
                <w:color w:val="auto"/>
                <w:highlight w:val="none"/>
              </w:rPr>
            </w:pPr>
            <w:r>
              <w:rPr>
                <w:rFonts w:hint="eastAsia" w:ascii="宋体" w:hAnsi="宋体" w:eastAsia="宋体" w:cs="宋体"/>
                <w:b/>
                <w:bCs/>
                <w:color w:val="auto"/>
                <w:spacing w:val="-4"/>
                <w:highlight w:val="none"/>
              </w:rPr>
              <w:t>条款号</w:t>
            </w:r>
          </w:p>
        </w:tc>
        <w:tc>
          <w:tcPr>
            <w:tcW w:w="1984" w:type="dxa"/>
            <w:vAlign w:val="top"/>
          </w:tcPr>
          <w:p w14:paraId="0363FEF0">
            <w:pPr>
              <w:spacing w:line="254" w:lineRule="auto"/>
              <w:rPr>
                <w:rFonts w:hint="eastAsia" w:ascii="宋体" w:hAnsi="宋体" w:eastAsia="宋体" w:cs="宋体"/>
                <w:color w:val="auto"/>
                <w:sz w:val="21"/>
                <w:highlight w:val="none"/>
              </w:rPr>
            </w:pPr>
          </w:p>
          <w:p w14:paraId="47FE6929">
            <w:pPr>
              <w:pStyle w:val="10"/>
              <w:spacing w:before="69" w:line="221" w:lineRule="auto"/>
              <w:ind w:left="550"/>
              <w:rPr>
                <w:rFonts w:hint="eastAsia" w:ascii="宋体" w:hAnsi="宋体" w:eastAsia="宋体" w:cs="宋体"/>
                <w:color w:val="auto"/>
                <w:highlight w:val="none"/>
              </w:rPr>
            </w:pPr>
            <w:r>
              <w:rPr>
                <w:rFonts w:hint="eastAsia" w:ascii="宋体" w:hAnsi="宋体" w:eastAsia="宋体" w:cs="宋体"/>
                <w:b/>
                <w:bCs/>
                <w:color w:val="auto"/>
                <w:spacing w:val="-3"/>
                <w:highlight w:val="none"/>
              </w:rPr>
              <w:t>评审因素</w:t>
            </w:r>
          </w:p>
        </w:tc>
        <w:tc>
          <w:tcPr>
            <w:tcW w:w="5638" w:type="dxa"/>
            <w:vAlign w:val="top"/>
          </w:tcPr>
          <w:p w14:paraId="40205D0F">
            <w:pPr>
              <w:spacing w:line="255" w:lineRule="auto"/>
              <w:rPr>
                <w:rFonts w:hint="eastAsia" w:ascii="宋体" w:hAnsi="宋体" w:eastAsia="宋体" w:cs="宋体"/>
                <w:color w:val="auto"/>
                <w:sz w:val="21"/>
                <w:highlight w:val="none"/>
              </w:rPr>
            </w:pPr>
          </w:p>
          <w:p w14:paraId="2AB64808">
            <w:pPr>
              <w:pStyle w:val="10"/>
              <w:spacing w:before="68" w:line="221" w:lineRule="auto"/>
              <w:ind w:left="2378"/>
              <w:rPr>
                <w:rFonts w:hint="eastAsia" w:ascii="宋体" w:hAnsi="宋体" w:eastAsia="宋体" w:cs="宋体"/>
                <w:color w:val="auto"/>
                <w:highlight w:val="none"/>
              </w:rPr>
            </w:pPr>
            <w:r>
              <w:rPr>
                <w:rFonts w:hint="eastAsia" w:ascii="宋体" w:hAnsi="宋体" w:eastAsia="宋体" w:cs="宋体"/>
                <w:b/>
                <w:bCs/>
                <w:color w:val="auto"/>
                <w:spacing w:val="-3"/>
                <w:highlight w:val="none"/>
              </w:rPr>
              <w:t>评审标准</w:t>
            </w:r>
          </w:p>
        </w:tc>
      </w:tr>
      <w:tr w14:paraId="5B19F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vMerge w:val="restart"/>
            <w:tcBorders>
              <w:bottom w:val="nil"/>
            </w:tcBorders>
            <w:vAlign w:val="top"/>
          </w:tcPr>
          <w:p w14:paraId="3A196511">
            <w:pPr>
              <w:spacing w:line="259" w:lineRule="auto"/>
              <w:rPr>
                <w:rFonts w:hint="eastAsia" w:ascii="宋体" w:hAnsi="宋体" w:eastAsia="宋体" w:cs="宋体"/>
                <w:color w:val="auto"/>
                <w:sz w:val="21"/>
                <w:highlight w:val="none"/>
              </w:rPr>
            </w:pPr>
          </w:p>
          <w:p w14:paraId="291F35E4">
            <w:pPr>
              <w:spacing w:line="259" w:lineRule="auto"/>
              <w:rPr>
                <w:rFonts w:hint="eastAsia" w:ascii="宋体" w:hAnsi="宋体" w:eastAsia="宋体" w:cs="宋体"/>
                <w:color w:val="auto"/>
                <w:sz w:val="21"/>
                <w:highlight w:val="none"/>
              </w:rPr>
            </w:pPr>
          </w:p>
          <w:p w14:paraId="5DCA5538">
            <w:pPr>
              <w:spacing w:line="259" w:lineRule="auto"/>
              <w:rPr>
                <w:rFonts w:hint="eastAsia" w:ascii="宋体" w:hAnsi="宋体" w:eastAsia="宋体" w:cs="宋体"/>
                <w:color w:val="auto"/>
                <w:sz w:val="21"/>
                <w:highlight w:val="none"/>
              </w:rPr>
            </w:pPr>
          </w:p>
          <w:p w14:paraId="1B77073F">
            <w:pPr>
              <w:spacing w:line="259" w:lineRule="auto"/>
              <w:rPr>
                <w:rFonts w:hint="eastAsia" w:ascii="宋体" w:hAnsi="宋体" w:eastAsia="宋体" w:cs="宋体"/>
                <w:color w:val="auto"/>
                <w:sz w:val="21"/>
                <w:highlight w:val="none"/>
              </w:rPr>
            </w:pPr>
          </w:p>
          <w:p w14:paraId="050393A3">
            <w:pPr>
              <w:spacing w:line="259" w:lineRule="auto"/>
              <w:rPr>
                <w:rFonts w:hint="eastAsia" w:ascii="宋体" w:hAnsi="宋体" w:eastAsia="宋体" w:cs="宋体"/>
                <w:color w:val="auto"/>
                <w:sz w:val="21"/>
                <w:highlight w:val="none"/>
              </w:rPr>
            </w:pPr>
          </w:p>
          <w:p w14:paraId="47F92763">
            <w:pPr>
              <w:spacing w:line="259" w:lineRule="auto"/>
              <w:rPr>
                <w:rFonts w:hint="eastAsia" w:ascii="宋体" w:hAnsi="宋体" w:eastAsia="宋体" w:cs="宋体"/>
                <w:color w:val="auto"/>
                <w:sz w:val="21"/>
                <w:highlight w:val="none"/>
              </w:rPr>
            </w:pPr>
          </w:p>
          <w:p w14:paraId="0C1E716C">
            <w:pPr>
              <w:spacing w:line="260" w:lineRule="auto"/>
              <w:rPr>
                <w:rFonts w:hint="eastAsia" w:ascii="宋体" w:hAnsi="宋体" w:eastAsia="宋体" w:cs="宋体"/>
                <w:color w:val="auto"/>
                <w:sz w:val="21"/>
                <w:highlight w:val="none"/>
              </w:rPr>
            </w:pPr>
          </w:p>
          <w:p w14:paraId="64697AEE">
            <w:pPr>
              <w:spacing w:line="260" w:lineRule="auto"/>
              <w:rPr>
                <w:rFonts w:hint="eastAsia" w:ascii="宋体" w:hAnsi="宋体" w:eastAsia="宋体" w:cs="宋体"/>
                <w:color w:val="auto"/>
                <w:sz w:val="21"/>
                <w:highlight w:val="none"/>
              </w:rPr>
            </w:pPr>
          </w:p>
          <w:p w14:paraId="6000173A">
            <w:pPr>
              <w:pStyle w:val="10"/>
              <w:spacing w:before="68" w:line="183" w:lineRule="auto"/>
              <w:ind w:left="130"/>
              <w:rPr>
                <w:rFonts w:hint="eastAsia" w:ascii="宋体" w:hAnsi="宋体" w:eastAsia="宋体" w:cs="宋体"/>
                <w:color w:val="auto"/>
                <w:highlight w:val="none"/>
              </w:rPr>
            </w:pPr>
            <w:r>
              <w:rPr>
                <w:rFonts w:hint="eastAsia" w:ascii="宋体" w:hAnsi="宋体" w:eastAsia="宋体" w:cs="宋体"/>
                <w:color w:val="auto"/>
                <w:spacing w:val="-2"/>
                <w:highlight w:val="none"/>
              </w:rPr>
              <w:t>2.1.</w:t>
            </w:r>
          </w:p>
          <w:p w14:paraId="4724017B">
            <w:pPr>
              <w:pStyle w:val="10"/>
              <w:spacing w:before="66" w:line="182" w:lineRule="auto"/>
              <w:ind w:left="290"/>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49" w:type="dxa"/>
            <w:vMerge w:val="restart"/>
            <w:tcBorders>
              <w:bottom w:val="nil"/>
            </w:tcBorders>
            <w:vAlign w:val="top"/>
          </w:tcPr>
          <w:p w14:paraId="09892843">
            <w:pPr>
              <w:spacing w:line="252" w:lineRule="auto"/>
              <w:rPr>
                <w:rFonts w:hint="eastAsia" w:ascii="宋体" w:hAnsi="宋体" w:eastAsia="宋体" w:cs="宋体"/>
                <w:color w:val="auto"/>
                <w:sz w:val="21"/>
                <w:highlight w:val="none"/>
              </w:rPr>
            </w:pPr>
          </w:p>
          <w:p w14:paraId="297F142D">
            <w:pPr>
              <w:spacing w:line="253" w:lineRule="auto"/>
              <w:rPr>
                <w:rFonts w:hint="eastAsia" w:ascii="宋体" w:hAnsi="宋体" w:eastAsia="宋体" w:cs="宋体"/>
                <w:color w:val="auto"/>
                <w:sz w:val="21"/>
                <w:highlight w:val="none"/>
              </w:rPr>
            </w:pPr>
          </w:p>
          <w:p w14:paraId="64E6910B">
            <w:pPr>
              <w:spacing w:line="253" w:lineRule="auto"/>
              <w:rPr>
                <w:rFonts w:hint="eastAsia" w:ascii="宋体" w:hAnsi="宋体" w:eastAsia="宋体" w:cs="宋体"/>
                <w:color w:val="auto"/>
                <w:sz w:val="21"/>
                <w:highlight w:val="none"/>
              </w:rPr>
            </w:pPr>
          </w:p>
          <w:p w14:paraId="7C2D8CE2">
            <w:pPr>
              <w:spacing w:line="253" w:lineRule="auto"/>
              <w:rPr>
                <w:rFonts w:hint="eastAsia" w:ascii="宋体" w:hAnsi="宋体" w:eastAsia="宋体" w:cs="宋体"/>
                <w:color w:val="auto"/>
                <w:sz w:val="21"/>
                <w:highlight w:val="none"/>
              </w:rPr>
            </w:pPr>
          </w:p>
          <w:p w14:paraId="2ABD56FA">
            <w:pPr>
              <w:spacing w:line="253" w:lineRule="auto"/>
              <w:rPr>
                <w:rFonts w:hint="eastAsia" w:ascii="宋体" w:hAnsi="宋体" w:eastAsia="宋体" w:cs="宋体"/>
                <w:color w:val="auto"/>
                <w:sz w:val="21"/>
                <w:highlight w:val="none"/>
              </w:rPr>
            </w:pPr>
          </w:p>
          <w:p w14:paraId="559F12DD">
            <w:pPr>
              <w:spacing w:line="253" w:lineRule="auto"/>
              <w:rPr>
                <w:rFonts w:hint="eastAsia" w:ascii="宋体" w:hAnsi="宋体" w:eastAsia="宋体" w:cs="宋体"/>
                <w:color w:val="auto"/>
                <w:sz w:val="21"/>
                <w:highlight w:val="none"/>
              </w:rPr>
            </w:pPr>
          </w:p>
          <w:p w14:paraId="5AA4C04E">
            <w:pPr>
              <w:spacing w:line="253" w:lineRule="auto"/>
              <w:rPr>
                <w:rFonts w:hint="eastAsia" w:ascii="宋体" w:hAnsi="宋体" w:eastAsia="宋体" w:cs="宋体"/>
                <w:color w:val="auto"/>
                <w:sz w:val="21"/>
                <w:highlight w:val="none"/>
              </w:rPr>
            </w:pPr>
          </w:p>
          <w:p w14:paraId="0798B277">
            <w:pPr>
              <w:pStyle w:val="10"/>
              <w:spacing w:before="68" w:line="235" w:lineRule="auto"/>
              <w:ind w:left="192" w:right="236" w:firstLine="10"/>
              <w:jc w:val="both"/>
              <w:rPr>
                <w:rFonts w:hint="eastAsia" w:ascii="宋体" w:hAnsi="宋体" w:eastAsia="宋体" w:cs="宋体"/>
                <w:color w:val="auto"/>
                <w:highlight w:val="none"/>
              </w:rPr>
            </w:pPr>
            <w:r>
              <w:rPr>
                <w:rFonts w:hint="eastAsia" w:ascii="宋体" w:hAnsi="宋体" w:eastAsia="宋体" w:cs="宋体"/>
                <w:color w:val="auto"/>
                <w:spacing w:val="-9"/>
                <w:highlight w:val="none"/>
              </w:rPr>
              <w:t>响应</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性评</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审标</w:t>
            </w:r>
            <w:r>
              <w:rPr>
                <w:rFonts w:hint="eastAsia" w:ascii="宋体" w:hAnsi="宋体" w:eastAsia="宋体" w:cs="宋体"/>
                <w:color w:val="auto"/>
                <w:highlight w:val="none"/>
              </w:rPr>
              <w:t xml:space="preserve"> </w:t>
            </w:r>
            <w:r>
              <w:rPr>
                <w:rFonts w:hint="eastAsia" w:ascii="宋体" w:hAnsi="宋体" w:eastAsia="宋体" w:cs="宋体"/>
                <w:color w:val="auto"/>
                <w:spacing w:val="39"/>
                <w:w w:val="127"/>
                <w:highlight w:val="none"/>
              </w:rPr>
              <w:t>准</w:t>
            </w:r>
          </w:p>
        </w:tc>
        <w:tc>
          <w:tcPr>
            <w:tcW w:w="1984" w:type="dxa"/>
            <w:vAlign w:val="top"/>
          </w:tcPr>
          <w:p w14:paraId="4B3FFE35">
            <w:pPr>
              <w:pStyle w:val="10"/>
              <w:spacing w:before="131" w:line="219"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投标报价</w:t>
            </w:r>
          </w:p>
        </w:tc>
        <w:tc>
          <w:tcPr>
            <w:tcW w:w="5638" w:type="dxa"/>
            <w:vAlign w:val="top"/>
          </w:tcPr>
          <w:p w14:paraId="00E86399">
            <w:pPr>
              <w:pStyle w:val="10"/>
              <w:spacing w:before="131"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61"/>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3"/>
                <w:highlight w:val="none"/>
              </w:rPr>
              <w:t>3.2.3</w:t>
            </w:r>
            <w:r>
              <w:rPr>
                <w:rFonts w:hint="eastAsia" w:ascii="宋体" w:hAnsi="宋体" w:eastAsia="宋体" w:cs="宋体"/>
                <w:color w:val="auto"/>
                <w:spacing w:val="-43"/>
                <w:highlight w:val="none"/>
              </w:rPr>
              <w:t xml:space="preserve"> </w:t>
            </w:r>
            <w:r>
              <w:rPr>
                <w:rFonts w:hint="eastAsia" w:ascii="宋体" w:hAnsi="宋体" w:eastAsia="宋体" w:cs="宋体"/>
                <w:color w:val="auto"/>
                <w:spacing w:val="-3"/>
                <w:highlight w:val="none"/>
              </w:rPr>
              <w:t>款规定</w:t>
            </w:r>
          </w:p>
        </w:tc>
      </w:tr>
      <w:tr w14:paraId="45080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vMerge w:val="continue"/>
            <w:tcBorders>
              <w:top w:val="nil"/>
              <w:bottom w:val="nil"/>
            </w:tcBorders>
            <w:vAlign w:val="top"/>
          </w:tcPr>
          <w:p w14:paraId="0992AF21">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34B202DA">
            <w:pPr>
              <w:rPr>
                <w:rFonts w:hint="eastAsia" w:ascii="宋体" w:hAnsi="宋体" w:eastAsia="宋体" w:cs="宋体"/>
                <w:color w:val="auto"/>
                <w:sz w:val="21"/>
                <w:highlight w:val="none"/>
              </w:rPr>
            </w:pPr>
          </w:p>
        </w:tc>
        <w:tc>
          <w:tcPr>
            <w:tcW w:w="1984" w:type="dxa"/>
            <w:vAlign w:val="top"/>
          </w:tcPr>
          <w:p w14:paraId="2C0E370A">
            <w:pPr>
              <w:pStyle w:val="10"/>
              <w:spacing w:before="133" w:line="221"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投标内容</w:t>
            </w:r>
          </w:p>
        </w:tc>
        <w:tc>
          <w:tcPr>
            <w:tcW w:w="5638" w:type="dxa"/>
            <w:vAlign w:val="top"/>
          </w:tcPr>
          <w:p w14:paraId="4CC28103">
            <w:pPr>
              <w:pStyle w:val="10"/>
              <w:spacing w:before="133"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75"/>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1.3.1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项规定</w:t>
            </w:r>
          </w:p>
        </w:tc>
      </w:tr>
      <w:tr w14:paraId="71FDD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vMerge w:val="continue"/>
            <w:tcBorders>
              <w:top w:val="nil"/>
              <w:bottom w:val="nil"/>
            </w:tcBorders>
            <w:vAlign w:val="top"/>
          </w:tcPr>
          <w:p w14:paraId="7ABA6F2C">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15A53FE4">
            <w:pPr>
              <w:rPr>
                <w:rFonts w:hint="eastAsia" w:ascii="宋体" w:hAnsi="宋体" w:eastAsia="宋体" w:cs="宋体"/>
                <w:color w:val="auto"/>
                <w:sz w:val="21"/>
                <w:highlight w:val="none"/>
              </w:rPr>
            </w:pPr>
          </w:p>
        </w:tc>
        <w:tc>
          <w:tcPr>
            <w:tcW w:w="1984" w:type="dxa"/>
            <w:vAlign w:val="top"/>
          </w:tcPr>
          <w:p w14:paraId="0ED1FD56">
            <w:pPr>
              <w:pStyle w:val="10"/>
              <w:spacing w:before="133" w:line="221" w:lineRule="auto"/>
              <w:ind w:left="111"/>
              <w:rPr>
                <w:rFonts w:hint="eastAsia" w:ascii="宋体" w:hAnsi="宋体" w:eastAsia="宋体" w:cs="宋体"/>
                <w:color w:val="auto"/>
                <w:highlight w:val="none"/>
              </w:rPr>
            </w:pPr>
            <w:r>
              <w:rPr>
                <w:rFonts w:hint="eastAsia" w:ascii="宋体" w:hAnsi="宋体" w:eastAsia="宋体" w:cs="宋体"/>
                <w:color w:val="auto"/>
                <w:spacing w:val="-1"/>
                <w:highlight w:val="none"/>
              </w:rPr>
              <w:t>服务期限</w:t>
            </w:r>
          </w:p>
        </w:tc>
        <w:tc>
          <w:tcPr>
            <w:tcW w:w="5638" w:type="dxa"/>
            <w:vAlign w:val="top"/>
          </w:tcPr>
          <w:p w14:paraId="28E03F0B">
            <w:pPr>
              <w:pStyle w:val="10"/>
              <w:spacing w:before="134"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75"/>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1.3.2</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项规定</w:t>
            </w:r>
          </w:p>
        </w:tc>
      </w:tr>
      <w:tr w14:paraId="30FAB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15" w:type="dxa"/>
            <w:vMerge w:val="continue"/>
            <w:tcBorders>
              <w:top w:val="nil"/>
              <w:bottom w:val="nil"/>
            </w:tcBorders>
            <w:vAlign w:val="top"/>
          </w:tcPr>
          <w:p w14:paraId="410FCDAD">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6B3CFF77">
            <w:pPr>
              <w:rPr>
                <w:rFonts w:hint="eastAsia" w:ascii="宋体" w:hAnsi="宋体" w:eastAsia="宋体" w:cs="宋体"/>
                <w:color w:val="auto"/>
                <w:sz w:val="21"/>
                <w:highlight w:val="none"/>
              </w:rPr>
            </w:pPr>
          </w:p>
        </w:tc>
        <w:tc>
          <w:tcPr>
            <w:tcW w:w="1984" w:type="dxa"/>
            <w:vAlign w:val="top"/>
          </w:tcPr>
          <w:p w14:paraId="45F0EE34">
            <w:pPr>
              <w:pStyle w:val="10"/>
              <w:spacing w:before="135" w:line="221" w:lineRule="auto"/>
              <w:ind w:left="112"/>
              <w:rPr>
                <w:rFonts w:hint="eastAsia" w:ascii="宋体" w:hAnsi="宋体" w:eastAsia="宋体" w:cs="宋体"/>
                <w:color w:val="auto"/>
                <w:highlight w:val="none"/>
              </w:rPr>
            </w:pPr>
            <w:r>
              <w:rPr>
                <w:rFonts w:hint="eastAsia" w:ascii="宋体" w:hAnsi="宋体" w:eastAsia="宋体" w:cs="宋体"/>
                <w:color w:val="auto"/>
                <w:spacing w:val="-2"/>
                <w:highlight w:val="none"/>
              </w:rPr>
              <w:t>质量标准</w:t>
            </w:r>
          </w:p>
        </w:tc>
        <w:tc>
          <w:tcPr>
            <w:tcW w:w="5638" w:type="dxa"/>
            <w:vAlign w:val="top"/>
          </w:tcPr>
          <w:p w14:paraId="5EF9AA33">
            <w:pPr>
              <w:pStyle w:val="10"/>
              <w:spacing w:before="134"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75"/>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1.3.3</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项规定</w:t>
            </w:r>
          </w:p>
        </w:tc>
      </w:tr>
      <w:tr w14:paraId="5E5F0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vMerge w:val="continue"/>
            <w:tcBorders>
              <w:top w:val="nil"/>
              <w:bottom w:val="nil"/>
            </w:tcBorders>
            <w:vAlign w:val="top"/>
          </w:tcPr>
          <w:p w14:paraId="061AAEB5">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6B2C430A">
            <w:pPr>
              <w:rPr>
                <w:rFonts w:hint="eastAsia" w:ascii="宋体" w:hAnsi="宋体" w:eastAsia="宋体" w:cs="宋体"/>
                <w:color w:val="auto"/>
                <w:sz w:val="21"/>
                <w:highlight w:val="none"/>
              </w:rPr>
            </w:pPr>
          </w:p>
        </w:tc>
        <w:tc>
          <w:tcPr>
            <w:tcW w:w="1984" w:type="dxa"/>
            <w:vAlign w:val="top"/>
          </w:tcPr>
          <w:p w14:paraId="5F70E6A6">
            <w:pPr>
              <w:pStyle w:val="10"/>
              <w:spacing w:before="133" w:line="221"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投标有效期</w:t>
            </w:r>
          </w:p>
        </w:tc>
        <w:tc>
          <w:tcPr>
            <w:tcW w:w="5638" w:type="dxa"/>
            <w:vAlign w:val="top"/>
          </w:tcPr>
          <w:p w14:paraId="7724398C">
            <w:pPr>
              <w:pStyle w:val="10"/>
              <w:spacing w:before="133"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64"/>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39"/>
                <w:highlight w:val="none"/>
              </w:rPr>
              <w:t xml:space="preserve"> </w:t>
            </w:r>
            <w:r>
              <w:rPr>
                <w:rFonts w:hint="eastAsia" w:ascii="宋体" w:hAnsi="宋体" w:eastAsia="宋体" w:cs="宋体"/>
                <w:color w:val="auto"/>
                <w:spacing w:val="-3"/>
                <w:highlight w:val="none"/>
              </w:rPr>
              <w:t>3.3.1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项规定</w:t>
            </w:r>
          </w:p>
        </w:tc>
      </w:tr>
      <w:tr w14:paraId="6AC92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vMerge w:val="continue"/>
            <w:tcBorders>
              <w:top w:val="nil"/>
              <w:bottom w:val="nil"/>
            </w:tcBorders>
            <w:vAlign w:val="top"/>
          </w:tcPr>
          <w:p w14:paraId="03121C5C">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6917EAC5">
            <w:pPr>
              <w:rPr>
                <w:rFonts w:hint="eastAsia" w:ascii="宋体" w:hAnsi="宋体" w:eastAsia="宋体" w:cs="宋体"/>
                <w:color w:val="auto"/>
                <w:sz w:val="21"/>
                <w:highlight w:val="none"/>
              </w:rPr>
            </w:pPr>
          </w:p>
        </w:tc>
        <w:tc>
          <w:tcPr>
            <w:tcW w:w="1984" w:type="dxa"/>
            <w:vAlign w:val="top"/>
          </w:tcPr>
          <w:p w14:paraId="535FEB18">
            <w:pPr>
              <w:pStyle w:val="10"/>
              <w:spacing w:before="135" w:line="221"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投标保证金</w:t>
            </w:r>
          </w:p>
        </w:tc>
        <w:tc>
          <w:tcPr>
            <w:tcW w:w="5638" w:type="dxa"/>
            <w:vAlign w:val="top"/>
          </w:tcPr>
          <w:p w14:paraId="56285537">
            <w:pPr>
              <w:pStyle w:val="10"/>
              <w:spacing w:before="135" w:line="220"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64"/>
                <w:highlight w:val="none"/>
              </w:rPr>
              <w:t xml:space="preserve"> </w:t>
            </w:r>
            <w:r>
              <w:rPr>
                <w:rFonts w:hint="eastAsia" w:ascii="宋体" w:hAnsi="宋体" w:eastAsia="宋体" w:cs="宋体"/>
                <w:color w:val="auto"/>
                <w:spacing w:val="-3"/>
                <w:highlight w:val="none"/>
              </w:rPr>
              <w:t>”第</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3"/>
                <w:highlight w:val="none"/>
              </w:rPr>
              <w:t>3.4.1</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3"/>
                <w:highlight w:val="none"/>
              </w:rPr>
              <w:t>项规定</w:t>
            </w:r>
          </w:p>
        </w:tc>
      </w:tr>
      <w:tr w14:paraId="578A5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15" w:type="dxa"/>
            <w:vMerge w:val="continue"/>
            <w:tcBorders>
              <w:top w:val="nil"/>
              <w:bottom w:val="nil"/>
            </w:tcBorders>
            <w:vAlign w:val="top"/>
          </w:tcPr>
          <w:p w14:paraId="61FF50D4">
            <w:pPr>
              <w:rPr>
                <w:rFonts w:hint="eastAsia" w:ascii="宋体" w:hAnsi="宋体" w:eastAsia="宋体" w:cs="宋体"/>
                <w:color w:val="auto"/>
                <w:sz w:val="21"/>
                <w:highlight w:val="none"/>
              </w:rPr>
            </w:pPr>
          </w:p>
        </w:tc>
        <w:tc>
          <w:tcPr>
            <w:tcW w:w="849" w:type="dxa"/>
            <w:vMerge w:val="continue"/>
            <w:tcBorders>
              <w:top w:val="nil"/>
              <w:bottom w:val="nil"/>
            </w:tcBorders>
            <w:vAlign w:val="top"/>
          </w:tcPr>
          <w:p w14:paraId="07B3E77B">
            <w:pPr>
              <w:rPr>
                <w:rFonts w:hint="eastAsia" w:ascii="宋体" w:hAnsi="宋体" w:eastAsia="宋体" w:cs="宋体"/>
                <w:color w:val="auto"/>
                <w:sz w:val="21"/>
                <w:highlight w:val="none"/>
              </w:rPr>
            </w:pPr>
          </w:p>
        </w:tc>
        <w:tc>
          <w:tcPr>
            <w:tcW w:w="1984" w:type="dxa"/>
            <w:vAlign w:val="top"/>
          </w:tcPr>
          <w:p w14:paraId="1778AF07">
            <w:pPr>
              <w:pStyle w:val="10"/>
              <w:spacing w:before="202" w:line="221" w:lineRule="auto"/>
              <w:ind w:left="111"/>
              <w:rPr>
                <w:rFonts w:hint="eastAsia" w:ascii="宋体" w:hAnsi="宋体" w:eastAsia="宋体" w:cs="宋体"/>
                <w:color w:val="auto"/>
                <w:highlight w:val="none"/>
              </w:rPr>
            </w:pPr>
            <w:r>
              <w:rPr>
                <w:rFonts w:hint="eastAsia" w:ascii="宋体" w:hAnsi="宋体" w:eastAsia="宋体" w:cs="宋体"/>
                <w:color w:val="auto"/>
                <w:spacing w:val="-1"/>
                <w:highlight w:val="none"/>
              </w:rPr>
              <w:t>权利义务</w:t>
            </w:r>
          </w:p>
        </w:tc>
        <w:tc>
          <w:tcPr>
            <w:tcW w:w="5638" w:type="dxa"/>
            <w:vAlign w:val="top"/>
          </w:tcPr>
          <w:p w14:paraId="29EC1091">
            <w:pPr>
              <w:pStyle w:val="10"/>
              <w:spacing w:before="32" w:line="283" w:lineRule="auto"/>
              <w:ind w:left="120" w:right="148" w:hanging="5"/>
              <w:rPr>
                <w:rFonts w:hint="eastAsia" w:ascii="宋体" w:hAnsi="宋体" w:eastAsia="宋体" w:cs="宋体"/>
                <w:color w:val="auto"/>
                <w:highlight w:val="none"/>
              </w:rPr>
            </w:pPr>
            <w:r>
              <w:rPr>
                <w:rFonts w:hint="eastAsia" w:ascii="宋体" w:hAnsi="宋体" w:eastAsia="宋体" w:cs="宋体"/>
                <w:color w:val="auto"/>
                <w:spacing w:val="-3"/>
                <w:highlight w:val="none"/>
              </w:rPr>
              <w:t>符合第二章“投标人须知前附表</w:t>
            </w:r>
            <w:r>
              <w:rPr>
                <w:rFonts w:hint="eastAsia" w:ascii="宋体" w:hAnsi="宋体" w:eastAsia="宋体" w:cs="宋体"/>
                <w:color w:val="auto"/>
                <w:spacing w:val="-77"/>
                <w:highlight w:val="none"/>
              </w:rPr>
              <w:t xml:space="preserve"> </w:t>
            </w:r>
            <w:r>
              <w:rPr>
                <w:rFonts w:hint="eastAsia" w:ascii="宋体" w:hAnsi="宋体" w:eastAsia="宋体" w:cs="宋体"/>
                <w:color w:val="auto"/>
                <w:spacing w:val="-3"/>
                <w:highlight w:val="none"/>
              </w:rPr>
              <w:t>”第 1.12.1</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3"/>
                <w:highlight w:val="none"/>
              </w:rPr>
              <w:t>项规定和第四</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章“合同条款及格式”中的实质性要求和条件</w:t>
            </w:r>
          </w:p>
        </w:tc>
      </w:tr>
      <w:tr w14:paraId="397EA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64" w:type="dxa"/>
            <w:gridSpan w:val="2"/>
            <w:vAlign w:val="top"/>
          </w:tcPr>
          <w:p w14:paraId="0C75C693">
            <w:pPr>
              <w:pStyle w:val="10"/>
              <w:spacing w:before="200" w:line="221" w:lineRule="auto"/>
              <w:ind w:left="448"/>
              <w:rPr>
                <w:rFonts w:hint="eastAsia" w:ascii="宋体" w:hAnsi="宋体" w:eastAsia="宋体" w:cs="宋体"/>
                <w:color w:val="auto"/>
                <w:highlight w:val="none"/>
              </w:rPr>
            </w:pPr>
            <w:r>
              <w:rPr>
                <w:rFonts w:hint="eastAsia" w:ascii="宋体" w:hAnsi="宋体" w:eastAsia="宋体" w:cs="宋体"/>
                <w:b/>
                <w:bCs/>
                <w:color w:val="auto"/>
                <w:spacing w:val="-4"/>
                <w:highlight w:val="none"/>
              </w:rPr>
              <w:t>条款号</w:t>
            </w:r>
          </w:p>
        </w:tc>
        <w:tc>
          <w:tcPr>
            <w:tcW w:w="1984" w:type="dxa"/>
            <w:vAlign w:val="top"/>
          </w:tcPr>
          <w:p w14:paraId="3ABA5F63">
            <w:pPr>
              <w:pStyle w:val="10"/>
              <w:spacing w:before="164" w:line="221" w:lineRule="auto"/>
              <w:ind w:left="113"/>
              <w:rPr>
                <w:rFonts w:hint="eastAsia" w:ascii="宋体" w:hAnsi="宋体" w:eastAsia="宋体" w:cs="宋体"/>
                <w:color w:val="auto"/>
                <w:highlight w:val="none"/>
              </w:rPr>
            </w:pPr>
            <w:r>
              <w:rPr>
                <w:rFonts w:hint="eastAsia" w:ascii="宋体" w:hAnsi="宋体" w:eastAsia="宋体" w:cs="宋体"/>
                <w:b/>
                <w:bCs/>
                <w:color w:val="auto"/>
                <w:spacing w:val="-4"/>
                <w:highlight w:val="none"/>
              </w:rPr>
              <w:t>条款内容</w:t>
            </w:r>
          </w:p>
        </w:tc>
        <w:tc>
          <w:tcPr>
            <w:tcW w:w="5638" w:type="dxa"/>
            <w:vAlign w:val="top"/>
          </w:tcPr>
          <w:p w14:paraId="3AED076B">
            <w:pPr>
              <w:pStyle w:val="10"/>
              <w:spacing w:before="164" w:line="221" w:lineRule="auto"/>
              <w:ind w:left="2381"/>
              <w:rPr>
                <w:rFonts w:hint="eastAsia" w:ascii="宋体" w:hAnsi="宋体" w:eastAsia="宋体" w:cs="宋体"/>
                <w:color w:val="auto"/>
                <w:highlight w:val="none"/>
              </w:rPr>
            </w:pPr>
            <w:r>
              <w:rPr>
                <w:rFonts w:hint="eastAsia" w:ascii="宋体" w:hAnsi="宋体" w:eastAsia="宋体" w:cs="宋体"/>
                <w:b/>
                <w:bCs/>
                <w:color w:val="auto"/>
                <w:spacing w:val="-4"/>
                <w:highlight w:val="none"/>
              </w:rPr>
              <w:t>编列内容</w:t>
            </w:r>
          </w:p>
        </w:tc>
      </w:tr>
      <w:tr w14:paraId="62A94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564" w:type="dxa"/>
            <w:gridSpan w:val="2"/>
            <w:vAlign w:val="top"/>
          </w:tcPr>
          <w:p w14:paraId="2EF67B06">
            <w:pPr>
              <w:spacing w:line="257" w:lineRule="auto"/>
              <w:rPr>
                <w:rFonts w:hint="eastAsia" w:ascii="宋体" w:hAnsi="宋体" w:eastAsia="宋体" w:cs="宋体"/>
                <w:color w:val="auto"/>
                <w:sz w:val="21"/>
                <w:highlight w:val="none"/>
              </w:rPr>
            </w:pPr>
          </w:p>
          <w:p w14:paraId="5D24E23A">
            <w:pPr>
              <w:spacing w:line="257" w:lineRule="auto"/>
              <w:rPr>
                <w:rFonts w:hint="eastAsia" w:ascii="宋体" w:hAnsi="宋体" w:eastAsia="宋体" w:cs="宋体"/>
                <w:color w:val="auto"/>
                <w:sz w:val="21"/>
                <w:highlight w:val="none"/>
              </w:rPr>
            </w:pPr>
          </w:p>
          <w:p w14:paraId="0E1C84B4">
            <w:pPr>
              <w:pStyle w:val="10"/>
              <w:spacing w:before="69" w:line="183" w:lineRule="auto"/>
              <w:ind w:left="504"/>
              <w:rPr>
                <w:rFonts w:hint="eastAsia" w:ascii="宋体" w:hAnsi="宋体" w:eastAsia="宋体" w:cs="宋体"/>
                <w:color w:val="auto"/>
                <w:highlight w:val="none"/>
              </w:rPr>
            </w:pPr>
            <w:r>
              <w:rPr>
                <w:rFonts w:hint="eastAsia" w:ascii="宋体" w:hAnsi="宋体" w:eastAsia="宋体" w:cs="宋体"/>
                <w:color w:val="auto"/>
                <w:spacing w:val="-2"/>
                <w:highlight w:val="none"/>
              </w:rPr>
              <w:t>2.2.1</w:t>
            </w:r>
          </w:p>
        </w:tc>
        <w:tc>
          <w:tcPr>
            <w:tcW w:w="1984" w:type="dxa"/>
            <w:vAlign w:val="top"/>
          </w:tcPr>
          <w:p w14:paraId="773D2104">
            <w:pPr>
              <w:spacing w:line="346" w:lineRule="auto"/>
              <w:rPr>
                <w:rFonts w:hint="eastAsia" w:ascii="宋体" w:hAnsi="宋体" w:eastAsia="宋体" w:cs="宋体"/>
                <w:color w:val="auto"/>
                <w:sz w:val="21"/>
                <w:highlight w:val="none"/>
              </w:rPr>
            </w:pPr>
          </w:p>
          <w:p w14:paraId="46987049">
            <w:pPr>
              <w:pStyle w:val="10"/>
              <w:spacing w:before="68" w:line="221"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分值构成</w:t>
            </w:r>
          </w:p>
          <w:p w14:paraId="38B5E968">
            <w:pPr>
              <w:pStyle w:val="10"/>
              <w:spacing w:before="20" w:line="214" w:lineRule="auto"/>
              <w:ind w:left="112"/>
              <w:rPr>
                <w:rFonts w:hint="eastAsia" w:ascii="宋体" w:hAnsi="宋体" w:eastAsia="宋体" w:cs="宋体"/>
                <w:color w:val="auto"/>
                <w:highlight w:val="none"/>
              </w:rPr>
            </w:pPr>
            <w:r>
              <w:rPr>
                <w:rFonts w:hint="eastAsia" w:ascii="宋体" w:hAnsi="宋体" w:eastAsia="宋体" w:cs="宋体"/>
                <w:color w:val="auto"/>
                <w:spacing w:val="-6"/>
                <w:highlight w:val="none"/>
              </w:rPr>
              <w:t>(总分</w:t>
            </w:r>
            <w:r>
              <w:rPr>
                <w:rFonts w:hint="eastAsia" w:ascii="宋体" w:hAnsi="宋体" w:eastAsia="宋体" w:cs="宋体"/>
                <w:color w:val="auto"/>
                <w:spacing w:val="-22"/>
                <w:highlight w:val="none"/>
              </w:rPr>
              <w:t xml:space="preserve"> </w:t>
            </w:r>
            <w:r>
              <w:rPr>
                <w:rFonts w:hint="eastAsia" w:ascii="宋体" w:hAnsi="宋体" w:eastAsia="宋体" w:cs="宋体"/>
                <w:color w:val="auto"/>
                <w:spacing w:val="-6"/>
                <w:highlight w:val="none"/>
              </w:rPr>
              <w:t>100</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6"/>
                <w:highlight w:val="none"/>
              </w:rPr>
              <w:t>分)</w:t>
            </w:r>
          </w:p>
        </w:tc>
        <w:tc>
          <w:tcPr>
            <w:tcW w:w="5638" w:type="dxa"/>
            <w:vAlign w:val="top"/>
          </w:tcPr>
          <w:p w14:paraId="3CC8FAAC">
            <w:pPr>
              <w:spacing w:before="191" w:line="218" w:lineRule="auto"/>
              <w:ind w:left="114"/>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7"/>
                <w:sz w:val="21"/>
                <w:szCs w:val="21"/>
                <w:highlight w:val="none"/>
              </w:rPr>
              <w:t>资信业绩部分：</w:t>
            </w:r>
            <w:r>
              <w:rPr>
                <w:rFonts w:hint="eastAsia" w:ascii="宋体" w:hAnsi="宋体" w:eastAsia="宋体" w:cs="宋体"/>
                <w:b w:val="0"/>
                <w:bCs w:val="0"/>
                <w:color w:val="auto"/>
                <w:spacing w:val="-7"/>
                <w:sz w:val="21"/>
                <w:szCs w:val="21"/>
                <w:highlight w:val="none"/>
                <w:u w:val="single" w:color="auto"/>
              </w:rPr>
              <w:t xml:space="preserve"> </w:t>
            </w:r>
            <w:r>
              <w:rPr>
                <w:rFonts w:hint="eastAsia" w:ascii="宋体" w:hAnsi="宋体" w:eastAsia="宋体" w:cs="宋体"/>
                <w:b w:val="0"/>
                <w:bCs w:val="0"/>
                <w:color w:val="auto"/>
                <w:spacing w:val="-7"/>
                <w:sz w:val="21"/>
                <w:szCs w:val="21"/>
                <w:highlight w:val="none"/>
                <w:u w:val="single" w:color="auto"/>
                <w:lang w:val="en-US" w:eastAsia="zh-CN"/>
              </w:rPr>
              <w:t>30</w:t>
            </w:r>
            <w:r>
              <w:rPr>
                <w:rFonts w:hint="eastAsia" w:ascii="宋体" w:hAnsi="宋体" w:eastAsia="宋体" w:cs="宋体"/>
                <w:b w:val="0"/>
                <w:bCs w:val="0"/>
                <w:color w:val="auto"/>
                <w:spacing w:val="-7"/>
                <w:sz w:val="21"/>
                <w:szCs w:val="21"/>
                <w:highlight w:val="none"/>
                <w:u w:val="single" w:color="auto"/>
              </w:rPr>
              <w:t xml:space="preserve"> </w:t>
            </w:r>
            <w:r>
              <w:rPr>
                <w:rFonts w:hint="eastAsia" w:ascii="宋体" w:hAnsi="宋体" w:eastAsia="宋体" w:cs="宋体"/>
                <w:b w:val="0"/>
                <w:bCs w:val="0"/>
                <w:color w:val="auto"/>
                <w:spacing w:val="-7"/>
                <w:sz w:val="21"/>
                <w:szCs w:val="21"/>
                <w:highlight w:val="none"/>
              </w:rPr>
              <w:t>分</w:t>
            </w:r>
          </w:p>
          <w:p w14:paraId="2E3DCF9D">
            <w:pPr>
              <w:spacing w:before="191" w:line="218" w:lineRule="auto"/>
              <w:ind w:left="114"/>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12"/>
                <w:sz w:val="21"/>
                <w:szCs w:val="21"/>
                <w:highlight w:val="none"/>
                <w:lang w:eastAsia="zh-CN"/>
              </w:rPr>
              <w:t>设计</w:t>
            </w:r>
            <w:r>
              <w:rPr>
                <w:rFonts w:hint="eastAsia" w:ascii="宋体" w:hAnsi="宋体" w:eastAsia="宋体" w:cs="宋体"/>
                <w:b w:val="0"/>
                <w:bCs w:val="0"/>
                <w:color w:val="auto"/>
                <w:spacing w:val="-6"/>
                <w:sz w:val="21"/>
                <w:szCs w:val="21"/>
                <w:highlight w:val="none"/>
              </w:rPr>
              <w:t>方案部分：</w:t>
            </w:r>
            <w:r>
              <w:rPr>
                <w:rFonts w:hint="eastAsia" w:ascii="宋体" w:hAnsi="宋体" w:eastAsia="宋体" w:cs="宋体"/>
                <w:b w:val="0"/>
                <w:bCs w:val="0"/>
                <w:color w:val="auto"/>
                <w:spacing w:val="-6"/>
                <w:sz w:val="21"/>
                <w:szCs w:val="21"/>
                <w:highlight w:val="none"/>
                <w:u w:val="single" w:color="auto"/>
              </w:rPr>
              <w:t xml:space="preserve"> </w:t>
            </w:r>
            <w:r>
              <w:rPr>
                <w:rFonts w:hint="eastAsia" w:ascii="宋体" w:hAnsi="宋体" w:eastAsia="宋体" w:cs="宋体"/>
                <w:b w:val="0"/>
                <w:bCs w:val="0"/>
                <w:color w:val="auto"/>
                <w:spacing w:val="-6"/>
                <w:sz w:val="21"/>
                <w:szCs w:val="21"/>
                <w:highlight w:val="none"/>
                <w:u w:val="single" w:color="auto"/>
                <w:lang w:val="en-US" w:eastAsia="zh-CN"/>
              </w:rPr>
              <w:t>60</w:t>
            </w:r>
            <w:r>
              <w:rPr>
                <w:rFonts w:hint="eastAsia" w:ascii="宋体" w:hAnsi="宋体" w:eastAsia="宋体" w:cs="宋体"/>
                <w:b w:val="0"/>
                <w:bCs w:val="0"/>
                <w:color w:val="auto"/>
                <w:spacing w:val="-6"/>
                <w:sz w:val="21"/>
                <w:szCs w:val="21"/>
                <w:highlight w:val="none"/>
                <w:u w:val="single" w:color="auto"/>
              </w:rPr>
              <w:t xml:space="preserve"> </w:t>
            </w:r>
            <w:r>
              <w:rPr>
                <w:rFonts w:hint="eastAsia" w:ascii="宋体" w:hAnsi="宋体" w:eastAsia="宋体" w:cs="宋体"/>
                <w:b w:val="0"/>
                <w:bCs w:val="0"/>
                <w:color w:val="auto"/>
                <w:spacing w:val="-6"/>
                <w:sz w:val="21"/>
                <w:szCs w:val="21"/>
                <w:highlight w:val="none"/>
              </w:rPr>
              <w:t>分</w:t>
            </w:r>
          </w:p>
          <w:p w14:paraId="29018151">
            <w:pPr>
              <w:spacing w:before="191" w:line="218" w:lineRule="auto"/>
              <w:ind w:left="114"/>
              <w:rPr>
                <w:rFonts w:hint="eastAsia" w:ascii="宋体" w:hAnsi="宋体" w:eastAsia="宋体" w:cs="宋体"/>
                <w:color w:val="auto"/>
                <w:highlight w:val="none"/>
              </w:rPr>
            </w:pPr>
            <w:r>
              <w:rPr>
                <w:rFonts w:hint="eastAsia" w:ascii="宋体" w:hAnsi="宋体" w:eastAsia="宋体" w:cs="宋体"/>
                <w:b w:val="0"/>
                <w:bCs w:val="0"/>
                <w:color w:val="auto"/>
                <w:spacing w:val="-14"/>
                <w:sz w:val="21"/>
                <w:szCs w:val="21"/>
                <w:highlight w:val="none"/>
              </w:rPr>
              <w:t>投</w:t>
            </w:r>
            <w:r>
              <w:rPr>
                <w:rFonts w:hint="eastAsia" w:ascii="宋体" w:hAnsi="宋体" w:eastAsia="宋体" w:cs="宋体"/>
                <w:b w:val="0"/>
                <w:bCs w:val="0"/>
                <w:color w:val="auto"/>
                <w:spacing w:val="-8"/>
                <w:sz w:val="21"/>
                <w:szCs w:val="21"/>
                <w:highlight w:val="none"/>
              </w:rPr>
              <w:t>标</w:t>
            </w:r>
            <w:r>
              <w:rPr>
                <w:rFonts w:hint="eastAsia" w:ascii="宋体" w:hAnsi="宋体" w:eastAsia="宋体" w:cs="宋体"/>
                <w:b w:val="0"/>
                <w:bCs w:val="0"/>
                <w:color w:val="auto"/>
                <w:spacing w:val="-7"/>
                <w:sz w:val="21"/>
                <w:szCs w:val="21"/>
                <w:highlight w:val="none"/>
              </w:rPr>
              <w:t>报价：</w:t>
            </w:r>
            <w:r>
              <w:rPr>
                <w:rFonts w:hint="eastAsia" w:ascii="宋体" w:hAnsi="宋体" w:eastAsia="宋体" w:cs="宋体"/>
                <w:b w:val="0"/>
                <w:bCs w:val="0"/>
                <w:color w:val="auto"/>
                <w:spacing w:val="-7"/>
                <w:sz w:val="21"/>
                <w:szCs w:val="21"/>
                <w:highlight w:val="none"/>
                <w:u w:val="single" w:color="auto"/>
                <w:lang w:val="en-US" w:eastAsia="zh-CN"/>
              </w:rPr>
              <w:t xml:space="preserve"> 10 </w:t>
            </w:r>
            <w:r>
              <w:rPr>
                <w:rFonts w:hint="eastAsia" w:ascii="宋体" w:hAnsi="宋体" w:eastAsia="宋体" w:cs="宋体"/>
                <w:b w:val="0"/>
                <w:bCs w:val="0"/>
                <w:color w:val="auto"/>
                <w:spacing w:val="-7"/>
                <w:sz w:val="21"/>
                <w:szCs w:val="21"/>
                <w:highlight w:val="none"/>
              </w:rPr>
              <w:t>分</w:t>
            </w:r>
          </w:p>
        </w:tc>
      </w:tr>
      <w:tr w14:paraId="788F9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564" w:type="dxa"/>
            <w:gridSpan w:val="2"/>
            <w:vAlign w:val="top"/>
          </w:tcPr>
          <w:p w14:paraId="4C6955FE">
            <w:pPr>
              <w:spacing w:line="406" w:lineRule="auto"/>
              <w:rPr>
                <w:rFonts w:hint="eastAsia" w:ascii="宋体" w:hAnsi="宋体" w:eastAsia="宋体" w:cs="宋体"/>
                <w:color w:val="auto"/>
                <w:sz w:val="21"/>
                <w:highlight w:val="none"/>
              </w:rPr>
            </w:pPr>
          </w:p>
          <w:p w14:paraId="145F01AC">
            <w:pPr>
              <w:pStyle w:val="10"/>
              <w:spacing w:before="68" w:line="182" w:lineRule="auto"/>
              <w:ind w:left="504"/>
              <w:rPr>
                <w:rFonts w:hint="eastAsia" w:ascii="宋体" w:hAnsi="宋体" w:eastAsia="宋体" w:cs="宋体"/>
                <w:color w:val="auto"/>
                <w:highlight w:val="none"/>
              </w:rPr>
            </w:pPr>
            <w:r>
              <w:rPr>
                <w:rFonts w:hint="eastAsia" w:ascii="宋体" w:hAnsi="宋体" w:eastAsia="宋体" w:cs="宋体"/>
                <w:color w:val="auto"/>
                <w:spacing w:val="-2"/>
                <w:highlight w:val="none"/>
              </w:rPr>
              <w:t>2.2.2</w:t>
            </w:r>
          </w:p>
        </w:tc>
        <w:tc>
          <w:tcPr>
            <w:tcW w:w="1984" w:type="dxa"/>
            <w:vAlign w:val="top"/>
          </w:tcPr>
          <w:p w14:paraId="3DB10DF0">
            <w:pPr>
              <w:pStyle w:val="10"/>
              <w:spacing w:before="306" w:line="233" w:lineRule="auto"/>
              <w:ind w:left="112" w:right="150" w:hanging="1"/>
              <w:rPr>
                <w:rFonts w:hint="eastAsia" w:ascii="宋体" w:hAnsi="宋体" w:eastAsia="宋体" w:cs="宋体"/>
                <w:color w:val="auto"/>
                <w:spacing w:val="4"/>
                <w:highlight w:val="none"/>
              </w:rPr>
            </w:pPr>
          </w:p>
          <w:p w14:paraId="3460192C">
            <w:pPr>
              <w:pStyle w:val="10"/>
              <w:spacing w:before="306" w:line="233" w:lineRule="auto"/>
              <w:ind w:left="112" w:right="150" w:hanging="1"/>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评标基准价计算方 </w:t>
            </w:r>
            <w:r>
              <w:rPr>
                <w:rFonts w:hint="eastAsia" w:ascii="宋体" w:hAnsi="宋体" w:eastAsia="宋体" w:cs="宋体"/>
                <w:color w:val="auto"/>
                <w:highlight w:val="none"/>
              </w:rPr>
              <w:t>法</w:t>
            </w:r>
          </w:p>
        </w:tc>
        <w:tc>
          <w:tcPr>
            <w:tcW w:w="5638" w:type="dxa"/>
            <w:vAlign w:val="top"/>
          </w:tcPr>
          <w:p w14:paraId="08501EE0">
            <w:pPr>
              <w:pStyle w:val="10"/>
              <w:spacing w:before="31" w:line="231" w:lineRule="auto"/>
              <w:ind w:left="113" w:right="148"/>
              <w:jc w:val="both"/>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当通过形式评审、资格评审、响应性评审的有效投标人大于或等于5名且投标报价为有效投标价时，去掉一个最高价和一个最低价，取余下有效投标价的算术平均值的作为评标基准价。</w:t>
            </w:r>
          </w:p>
          <w:p w14:paraId="77C1FE0D">
            <w:pPr>
              <w:pStyle w:val="10"/>
              <w:spacing w:before="31" w:line="231" w:lineRule="auto"/>
              <w:ind w:left="113" w:right="148"/>
              <w:jc w:val="both"/>
              <w:rPr>
                <w:rFonts w:hint="eastAsia" w:ascii="宋体" w:hAnsi="宋体" w:eastAsia="宋体" w:cs="宋体"/>
                <w:color w:val="auto"/>
                <w:highlight w:val="none"/>
              </w:rPr>
            </w:pPr>
            <w:r>
              <w:rPr>
                <w:rFonts w:hint="eastAsia" w:ascii="宋体" w:hAnsi="宋体" w:eastAsia="宋体" w:cs="宋体"/>
                <w:color w:val="auto"/>
                <w:spacing w:val="-4"/>
                <w:highlight w:val="none"/>
              </w:rPr>
              <w:t>当通过形式评审、资格评审、响应性评审的有效投标人小于5名时，取所有入围的有效投标价的算术平均值的作为评标基准价。</w:t>
            </w:r>
          </w:p>
        </w:tc>
      </w:tr>
      <w:tr w14:paraId="1090A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564" w:type="dxa"/>
            <w:gridSpan w:val="2"/>
            <w:vAlign w:val="top"/>
          </w:tcPr>
          <w:p w14:paraId="66EBD90D">
            <w:pPr>
              <w:spacing w:line="422" w:lineRule="auto"/>
              <w:rPr>
                <w:rFonts w:hint="eastAsia" w:ascii="宋体" w:hAnsi="宋体" w:eastAsia="宋体" w:cs="宋体"/>
                <w:color w:val="auto"/>
                <w:sz w:val="21"/>
                <w:highlight w:val="none"/>
              </w:rPr>
            </w:pPr>
          </w:p>
          <w:p w14:paraId="715588D4">
            <w:pPr>
              <w:pStyle w:val="10"/>
              <w:spacing w:before="68" w:line="182" w:lineRule="auto"/>
              <w:ind w:left="504"/>
              <w:rPr>
                <w:rFonts w:hint="eastAsia" w:ascii="宋体" w:hAnsi="宋体" w:eastAsia="宋体" w:cs="宋体"/>
                <w:color w:val="auto"/>
                <w:highlight w:val="none"/>
              </w:rPr>
            </w:pPr>
            <w:r>
              <w:rPr>
                <w:rFonts w:hint="eastAsia" w:ascii="宋体" w:hAnsi="宋体" w:eastAsia="宋体" w:cs="宋体"/>
                <w:color w:val="auto"/>
                <w:spacing w:val="-2"/>
                <w:highlight w:val="none"/>
              </w:rPr>
              <w:t>2.2.3</w:t>
            </w:r>
          </w:p>
        </w:tc>
        <w:tc>
          <w:tcPr>
            <w:tcW w:w="1984" w:type="dxa"/>
            <w:vAlign w:val="top"/>
          </w:tcPr>
          <w:p w14:paraId="6239FAD5">
            <w:pPr>
              <w:spacing w:line="252" w:lineRule="auto"/>
              <w:rPr>
                <w:rFonts w:hint="eastAsia" w:ascii="宋体" w:hAnsi="宋体" w:eastAsia="宋体" w:cs="宋体"/>
                <w:color w:val="auto"/>
                <w:sz w:val="21"/>
                <w:highlight w:val="none"/>
              </w:rPr>
            </w:pPr>
          </w:p>
          <w:p w14:paraId="3C3DAFDA">
            <w:pPr>
              <w:pStyle w:val="10"/>
              <w:spacing w:before="68" w:line="229" w:lineRule="auto"/>
              <w:ind w:left="111" w:right="192" w:firstLine="2"/>
              <w:rPr>
                <w:rFonts w:hint="eastAsia" w:ascii="宋体" w:hAnsi="宋体" w:eastAsia="宋体" w:cs="宋体"/>
                <w:color w:val="auto"/>
                <w:highlight w:val="none"/>
              </w:rPr>
            </w:pPr>
            <w:r>
              <w:rPr>
                <w:rFonts w:hint="eastAsia" w:ascii="宋体" w:hAnsi="宋体" w:eastAsia="宋体" w:cs="宋体"/>
                <w:color w:val="auto"/>
                <w:spacing w:val="-2"/>
                <w:highlight w:val="none"/>
              </w:rPr>
              <w:t>投标报价的偏差率</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2"/>
                <w:highlight w:val="none"/>
              </w:rPr>
              <w:t>计算公式</w:t>
            </w:r>
          </w:p>
        </w:tc>
        <w:tc>
          <w:tcPr>
            <w:tcW w:w="5638" w:type="dxa"/>
            <w:vAlign w:val="top"/>
          </w:tcPr>
          <w:p w14:paraId="0DA77F70">
            <w:pPr>
              <w:spacing w:line="252" w:lineRule="auto"/>
              <w:rPr>
                <w:rFonts w:hint="eastAsia" w:ascii="宋体" w:hAnsi="宋体" w:eastAsia="宋体" w:cs="宋体"/>
                <w:color w:val="auto"/>
                <w:sz w:val="21"/>
                <w:highlight w:val="none"/>
              </w:rPr>
            </w:pPr>
          </w:p>
          <w:p w14:paraId="66A3A675">
            <w:pPr>
              <w:pStyle w:val="10"/>
              <w:spacing w:before="68" w:line="236" w:lineRule="auto"/>
              <w:ind w:left="115" w:right="102"/>
              <w:rPr>
                <w:rFonts w:hint="eastAsia" w:ascii="宋体" w:hAnsi="宋体" w:eastAsia="宋体" w:cs="宋体"/>
                <w:color w:val="auto"/>
                <w:highlight w:val="none"/>
              </w:rPr>
            </w:pPr>
            <w:r>
              <w:rPr>
                <w:rFonts w:hint="eastAsia" w:ascii="宋体" w:hAnsi="宋体" w:eastAsia="宋体" w:cs="宋体"/>
                <w:color w:val="auto"/>
                <w:spacing w:val="-4"/>
                <w:highlight w:val="none"/>
              </w:rPr>
              <w:t>投投标报价偏差率=（投标报价-评标基准价）/评标基准价×100%。</w:t>
            </w:r>
          </w:p>
        </w:tc>
      </w:tr>
    </w:tbl>
    <w:p w14:paraId="0A2F06F6">
      <w:pPr>
        <w:pStyle w:val="4"/>
        <w:rPr>
          <w:rFonts w:hint="eastAsia" w:ascii="宋体" w:hAnsi="宋体" w:eastAsia="宋体" w:cs="宋体"/>
          <w:color w:val="auto"/>
          <w:highlight w:val="none"/>
        </w:rPr>
      </w:pPr>
    </w:p>
    <w:p w14:paraId="0013A535">
      <w:pPr>
        <w:rPr>
          <w:rFonts w:hint="eastAsia" w:ascii="宋体" w:hAnsi="宋体" w:eastAsia="宋体" w:cs="宋体"/>
          <w:color w:val="auto"/>
          <w:highlight w:val="none"/>
        </w:rPr>
        <w:sectPr>
          <w:footerReference r:id="rId22" w:type="default"/>
          <w:pgSz w:w="11907" w:h="16841"/>
          <w:pgMar w:top="1079" w:right="1356" w:bottom="973" w:left="1358" w:header="757" w:footer="720" w:gutter="0"/>
          <w:pgNumType w:fmt="decimal"/>
          <w:cols w:space="720" w:num="1"/>
        </w:sectPr>
      </w:pPr>
    </w:p>
    <w:p w14:paraId="5EA39000">
      <w:pPr>
        <w:spacing w:before="44"/>
        <w:rPr>
          <w:rFonts w:hint="eastAsia" w:ascii="宋体" w:hAnsi="宋体" w:eastAsia="宋体" w:cs="宋体"/>
          <w:color w:val="auto"/>
          <w:highlight w:val="none"/>
        </w:rPr>
      </w:pPr>
    </w:p>
    <w:p w14:paraId="5A0EDDBE">
      <w:pPr>
        <w:spacing w:before="44"/>
        <w:rPr>
          <w:rFonts w:hint="eastAsia" w:ascii="宋体" w:hAnsi="宋体" w:eastAsia="宋体" w:cs="宋体"/>
          <w:color w:val="auto"/>
          <w:highlight w:val="none"/>
        </w:rPr>
      </w:pPr>
    </w:p>
    <w:tbl>
      <w:tblPr>
        <w:tblStyle w:val="9"/>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801"/>
        <w:gridCol w:w="1133"/>
        <w:gridCol w:w="6348"/>
      </w:tblGrid>
      <w:tr w14:paraId="3072E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705" w:type="dxa"/>
            <w:gridSpan w:val="2"/>
            <w:vAlign w:val="top"/>
          </w:tcPr>
          <w:p w14:paraId="3258563F">
            <w:pPr>
              <w:pStyle w:val="10"/>
              <w:spacing w:before="267" w:line="221" w:lineRule="auto"/>
              <w:ind w:left="520"/>
              <w:rPr>
                <w:rFonts w:hint="eastAsia" w:ascii="宋体" w:hAnsi="宋体" w:eastAsia="宋体" w:cs="宋体"/>
                <w:color w:val="auto"/>
                <w:highlight w:val="none"/>
              </w:rPr>
            </w:pPr>
            <w:r>
              <w:rPr>
                <w:rFonts w:hint="eastAsia" w:ascii="宋体" w:hAnsi="宋体" w:eastAsia="宋体" w:cs="宋体"/>
                <w:b/>
                <w:bCs/>
                <w:color w:val="auto"/>
                <w:spacing w:val="-4"/>
                <w:highlight w:val="none"/>
              </w:rPr>
              <w:t>条款号</w:t>
            </w:r>
          </w:p>
        </w:tc>
        <w:tc>
          <w:tcPr>
            <w:tcW w:w="1133" w:type="dxa"/>
            <w:vAlign w:val="top"/>
          </w:tcPr>
          <w:p w14:paraId="7FD7519C">
            <w:pPr>
              <w:pStyle w:val="10"/>
              <w:spacing w:before="267" w:line="221" w:lineRule="auto"/>
              <w:ind w:left="126"/>
              <w:rPr>
                <w:rFonts w:hint="eastAsia" w:ascii="宋体" w:hAnsi="宋体" w:eastAsia="宋体" w:cs="宋体"/>
                <w:color w:val="auto"/>
                <w:highlight w:val="none"/>
              </w:rPr>
            </w:pPr>
            <w:r>
              <w:rPr>
                <w:rFonts w:hint="eastAsia" w:ascii="宋体" w:hAnsi="宋体" w:eastAsia="宋体" w:cs="宋体"/>
                <w:b/>
                <w:bCs/>
                <w:color w:val="auto"/>
                <w:spacing w:val="-3"/>
                <w:highlight w:val="none"/>
              </w:rPr>
              <w:t>评分因素</w:t>
            </w:r>
          </w:p>
        </w:tc>
        <w:tc>
          <w:tcPr>
            <w:tcW w:w="6348" w:type="dxa"/>
            <w:vAlign w:val="top"/>
          </w:tcPr>
          <w:p w14:paraId="144B783D">
            <w:pPr>
              <w:pStyle w:val="10"/>
              <w:spacing w:before="267" w:line="221" w:lineRule="auto"/>
              <w:ind w:left="2733"/>
              <w:rPr>
                <w:rFonts w:hint="eastAsia" w:ascii="宋体" w:hAnsi="宋体" w:eastAsia="宋体" w:cs="宋体"/>
                <w:color w:val="auto"/>
                <w:highlight w:val="none"/>
              </w:rPr>
            </w:pPr>
            <w:r>
              <w:rPr>
                <w:rFonts w:hint="eastAsia" w:ascii="宋体" w:hAnsi="宋体" w:eastAsia="宋体" w:cs="宋体"/>
                <w:b/>
                <w:bCs/>
                <w:color w:val="auto"/>
                <w:spacing w:val="-3"/>
                <w:highlight w:val="none"/>
              </w:rPr>
              <w:t>评分标准</w:t>
            </w:r>
          </w:p>
        </w:tc>
      </w:tr>
      <w:tr w14:paraId="57694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904" w:type="dxa"/>
            <w:vMerge w:val="restart"/>
            <w:tcBorders>
              <w:bottom w:val="nil"/>
            </w:tcBorders>
            <w:vAlign w:val="top"/>
          </w:tcPr>
          <w:p w14:paraId="6F46CE9A">
            <w:pPr>
              <w:spacing w:line="247" w:lineRule="auto"/>
              <w:rPr>
                <w:rFonts w:hint="eastAsia" w:ascii="宋体" w:hAnsi="宋体" w:eastAsia="宋体" w:cs="宋体"/>
                <w:color w:val="auto"/>
                <w:sz w:val="21"/>
                <w:highlight w:val="none"/>
              </w:rPr>
            </w:pPr>
          </w:p>
          <w:p w14:paraId="5E1E2067">
            <w:pPr>
              <w:spacing w:line="247" w:lineRule="auto"/>
              <w:rPr>
                <w:rFonts w:hint="eastAsia" w:ascii="宋体" w:hAnsi="宋体" w:eastAsia="宋体" w:cs="宋体"/>
                <w:color w:val="auto"/>
                <w:sz w:val="21"/>
                <w:highlight w:val="none"/>
              </w:rPr>
            </w:pPr>
          </w:p>
          <w:p w14:paraId="100510A6">
            <w:pPr>
              <w:spacing w:line="247" w:lineRule="auto"/>
              <w:rPr>
                <w:rFonts w:hint="eastAsia" w:ascii="宋体" w:hAnsi="宋体" w:eastAsia="宋体" w:cs="宋体"/>
                <w:color w:val="auto"/>
                <w:sz w:val="21"/>
                <w:highlight w:val="none"/>
              </w:rPr>
            </w:pPr>
          </w:p>
          <w:p w14:paraId="32E5227E">
            <w:pPr>
              <w:spacing w:line="247" w:lineRule="auto"/>
              <w:rPr>
                <w:rFonts w:hint="eastAsia" w:ascii="宋体" w:hAnsi="宋体" w:eastAsia="宋体" w:cs="宋体"/>
                <w:color w:val="auto"/>
                <w:sz w:val="21"/>
                <w:highlight w:val="none"/>
              </w:rPr>
            </w:pPr>
          </w:p>
          <w:p w14:paraId="46A67274">
            <w:pPr>
              <w:spacing w:line="247" w:lineRule="auto"/>
              <w:rPr>
                <w:rFonts w:hint="eastAsia" w:ascii="宋体" w:hAnsi="宋体" w:eastAsia="宋体" w:cs="宋体"/>
                <w:color w:val="auto"/>
                <w:sz w:val="21"/>
                <w:highlight w:val="none"/>
              </w:rPr>
            </w:pPr>
          </w:p>
          <w:p w14:paraId="2BC8B002">
            <w:pPr>
              <w:spacing w:line="247" w:lineRule="auto"/>
              <w:rPr>
                <w:rFonts w:hint="eastAsia" w:ascii="宋体" w:hAnsi="宋体" w:eastAsia="宋体" w:cs="宋体"/>
                <w:color w:val="auto"/>
                <w:sz w:val="21"/>
                <w:highlight w:val="none"/>
              </w:rPr>
            </w:pPr>
          </w:p>
          <w:p w14:paraId="45163786">
            <w:pPr>
              <w:spacing w:line="247" w:lineRule="auto"/>
              <w:rPr>
                <w:rFonts w:hint="eastAsia" w:ascii="宋体" w:hAnsi="宋体" w:eastAsia="宋体" w:cs="宋体"/>
                <w:color w:val="auto"/>
                <w:sz w:val="21"/>
                <w:highlight w:val="none"/>
              </w:rPr>
            </w:pPr>
          </w:p>
          <w:p w14:paraId="68D12EAF">
            <w:pPr>
              <w:spacing w:line="247" w:lineRule="auto"/>
              <w:rPr>
                <w:rFonts w:hint="eastAsia" w:ascii="宋体" w:hAnsi="宋体" w:eastAsia="宋体" w:cs="宋体"/>
                <w:color w:val="auto"/>
                <w:sz w:val="21"/>
                <w:highlight w:val="none"/>
              </w:rPr>
            </w:pPr>
          </w:p>
          <w:p w14:paraId="2B126B4D">
            <w:pPr>
              <w:spacing w:line="247" w:lineRule="auto"/>
              <w:rPr>
                <w:rFonts w:hint="eastAsia" w:ascii="宋体" w:hAnsi="宋体" w:eastAsia="宋体" w:cs="宋体"/>
                <w:color w:val="auto"/>
                <w:sz w:val="21"/>
                <w:highlight w:val="none"/>
              </w:rPr>
            </w:pPr>
          </w:p>
          <w:p w14:paraId="70A890B8">
            <w:pPr>
              <w:spacing w:line="247" w:lineRule="auto"/>
              <w:rPr>
                <w:rFonts w:hint="eastAsia" w:ascii="宋体" w:hAnsi="宋体" w:eastAsia="宋体" w:cs="宋体"/>
                <w:color w:val="auto"/>
                <w:sz w:val="21"/>
                <w:highlight w:val="none"/>
              </w:rPr>
            </w:pPr>
          </w:p>
          <w:p w14:paraId="35CF9461">
            <w:pPr>
              <w:spacing w:line="247" w:lineRule="auto"/>
              <w:rPr>
                <w:rFonts w:hint="eastAsia" w:ascii="宋体" w:hAnsi="宋体" w:eastAsia="宋体" w:cs="宋体"/>
                <w:color w:val="auto"/>
                <w:sz w:val="21"/>
                <w:highlight w:val="none"/>
              </w:rPr>
            </w:pPr>
          </w:p>
          <w:p w14:paraId="22D46033">
            <w:pPr>
              <w:spacing w:line="247" w:lineRule="auto"/>
              <w:rPr>
                <w:rFonts w:hint="eastAsia" w:ascii="宋体" w:hAnsi="宋体" w:eastAsia="宋体" w:cs="宋体"/>
                <w:color w:val="auto"/>
                <w:sz w:val="21"/>
                <w:highlight w:val="none"/>
              </w:rPr>
            </w:pPr>
          </w:p>
          <w:p w14:paraId="04BA7B9F">
            <w:pPr>
              <w:spacing w:line="247" w:lineRule="auto"/>
              <w:rPr>
                <w:rFonts w:hint="eastAsia" w:ascii="宋体" w:hAnsi="宋体" w:eastAsia="宋体" w:cs="宋体"/>
                <w:color w:val="auto"/>
                <w:sz w:val="21"/>
                <w:highlight w:val="none"/>
              </w:rPr>
            </w:pPr>
          </w:p>
          <w:p w14:paraId="5E39215C">
            <w:pPr>
              <w:spacing w:line="247" w:lineRule="auto"/>
              <w:rPr>
                <w:rFonts w:hint="eastAsia" w:ascii="宋体" w:hAnsi="宋体" w:eastAsia="宋体" w:cs="宋体"/>
                <w:color w:val="auto"/>
                <w:sz w:val="21"/>
                <w:highlight w:val="none"/>
              </w:rPr>
            </w:pPr>
          </w:p>
          <w:p w14:paraId="41EDD1FD">
            <w:pPr>
              <w:spacing w:line="247" w:lineRule="auto"/>
              <w:rPr>
                <w:rFonts w:hint="eastAsia" w:ascii="宋体" w:hAnsi="宋体" w:eastAsia="宋体" w:cs="宋体"/>
                <w:color w:val="auto"/>
                <w:sz w:val="21"/>
                <w:highlight w:val="none"/>
              </w:rPr>
            </w:pPr>
          </w:p>
          <w:p w14:paraId="1C7EC630">
            <w:pPr>
              <w:spacing w:line="247" w:lineRule="auto"/>
              <w:rPr>
                <w:rFonts w:hint="eastAsia" w:ascii="宋体" w:hAnsi="宋体" w:eastAsia="宋体" w:cs="宋体"/>
                <w:color w:val="auto"/>
                <w:sz w:val="21"/>
                <w:highlight w:val="none"/>
              </w:rPr>
            </w:pPr>
          </w:p>
          <w:p w14:paraId="57DC17DD">
            <w:pPr>
              <w:spacing w:line="247" w:lineRule="auto"/>
              <w:rPr>
                <w:rFonts w:hint="eastAsia" w:ascii="宋体" w:hAnsi="宋体" w:eastAsia="宋体" w:cs="宋体"/>
                <w:color w:val="auto"/>
                <w:sz w:val="21"/>
                <w:highlight w:val="none"/>
              </w:rPr>
            </w:pPr>
          </w:p>
          <w:p w14:paraId="6FC25FA4">
            <w:pPr>
              <w:spacing w:line="247" w:lineRule="auto"/>
              <w:rPr>
                <w:rFonts w:hint="eastAsia" w:ascii="宋体" w:hAnsi="宋体" w:eastAsia="宋体" w:cs="宋体"/>
                <w:color w:val="auto"/>
                <w:sz w:val="21"/>
                <w:highlight w:val="none"/>
              </w:rPr>
            </w:pPr>
          </w:p>
          <w:p w14:paraId="7C92FA00">
            <w:pPr>
              <w:spacing w:line="247" w:lineRule="auto"/>
              <w:rPr>
                <w:rFonts w:hint="eastAsia" w:ascii="宋体" w:hAnsi="宋体" w:eastAsia="宋体" w:cs="宋体"/>
                <w:color w:val="auto"/>
                <w:sz w:val="21"/>
                <w:highlight w:val="none"/>
              </w:rPr>
            </w:pPr>
          </w:p>
          <w:p w14:paraId="344C3CD3">
            <w:pPr>
              <w:spacing w:line="247" w:lineRule="auto"/>
              <w:rPr>
                <w:rFonts w:hint="eastAsia" w:ascii="宋体" w:hAnsi="宋体" w:eastAsia="宋体" w:cs="宋体"/>
                <w:color w:val="auto"/>
                <w:sz w:val="21"/>
                <w:highlight w:val="none"/>
              </w:rPr>
            </w:pPr>
          </w:p>
          <w:p w14:paraId="38703F51">
            <w:pPr>
              <w:spacing w:line="247" w:lineRule="auto"/>
              <w:rPr>
                <w:rFonts w:hint="eastAsia" w:ascii="宋体" w:hAnsi="宋体" w:eastAsia="宋体" w:cs="宋体"/>
                <w:color w:val="auto"/>
                <w:sz w:val="21"/>
                <w:highlight w:val="none"/>
              </w:rPr>
            </w:pPr>
          </w:p>
          <w:p w14:paraId="2B2788DC">
            <w:pPr>
              <w:spacing w:line="247" w:lineRule="auto"/>
              <w:rPr>
                <w:rFonts w:hint="eastAsia" w:ascii="宋体" w:hAnsi="宋体" w:eastAsia="宋体" w:cs="宋体"/>
                <w:color w:val="auto"/>
                <w:sz w:val="21"/>
                <w:highlight w:val="none"/>
              </w:rPr>
            </w:pPr>
          </w:p>
          <w:p w14:paraId="4851F7E8">
            <w:pPr>
              <w:spacing w:line="247" w:lineRule="auto"/>
              <w:rPr>
                <w:rFonts w:hint="eastAsia" w:ascii="宋体" w:hAnsi="宋体" w:eastAsia="宋体" w:cs="宋体"/>
                <w:color w:val="auto"/>
                <w:sz w:val="21"/>
                <w:highlight w:val="none"/>
              </w:rPr>
            </w:pPr>
          </w:p>
          <w:p w14:paraId="2813284D">
            <w:pPr>
              <w:spacing w:line="247" w:lineRule="auto"/>
              <w:rPr>
                <w:rFonts w:hint="eastAsia" w:ascii="宋体" w:hAnsi="宋体" w:eastAsia="宋体" w:cs="宋体"/>
                <w:color w:val="auto"/>
                <w:sz w:val="21"/>
                <w:highlight w:val="none"/>
              </w:rPr>
            </w:pPr>
          </w:p>
          <w:p w14:paraId="077344ED">
            <w:pPr>
              <w:spacing w:line="248" w:lineRule="auto"/>
              <w:rPr>
                <w:rFonts w:hint="eastAsia" w:ascii="宋体" w:hAnsi="宋体" w:eastAsia="宋体" w:cs="宋体"/>
                <w:color w:val="auto"/>
                <w:sz w:val="21"/>
                <w:highlight w:val="none"/>
              </w:rPr>
            </w:pPr>
          </w:p>
          <w:p w14:paraId="76DA0252">
            <w:pPr>
              <w:pStyle w:val="10"/>
              <w:spacing w:before="60"/>
              <w:ind w:left="177" w:right="222" w:firstLine="42"/>
              <w:rPr>
                <w:rFonts w:hint="eastAsia" w:ascii="宋体" w:hAnsi="宋体" w:eastAsia="宋体" w:cs="宋体"/>
                <w:color w:val="auto"/>
                <w:highlight w:val="none"/>
              </w:rPr>
            </w:pPr>
            <w:r>
              <w:rPr>
                <w:rFonts w:hint="eastAsia" w:ascii="宋体" w:hAnsi="宋体" w:eastAsia="宋体" w:cs="宋体"/>
                <w:color w:val="auto"/>
                <w:spacing w:val="-1"/>
                <w:highlight w:val="none"/>
              </w:rPr>
              <w:t>2.2.4</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（1）</w:t>
            </w:r>
          </w:p>
        </w:tc>
        <w:tc>
          <w:tcPr>
            <w:tcW w:w="801" w:type="dxa"/>
            <w:vMerge w:val="restart"/>
            <w:tcBorders>
              <w:bottom w:val="nil"/>
            </w:tcBorders>
            <w:vAlign w:val="top"/>
          </w:tcPr>
          <w:p w14:paraId="226C0233">
            <w:pPr>
              <w:spacing w:line="249" w:lineRule="auto"/>
              <w:rPr>
                <w:rFonts w:hint="eastAsia" w:ascii="宋体" w:hAnsi="宋体" w:eastAsia="宋体" w:cs="宋体"/>
                <w:color w:val="auto"/>
                <w:sz w:val="21"/>
                <w:highlight w:val="none"/>
              </w:rPr>
            </w:pPr>
          </w:p>
          <w:p w14:paraId="23C01C4F">
            <w:pPr>
              <w:spacing w:line="249" w:lineRule="auto"/>
              <w:rPr>
                <w:rFonts w:hint="eastAsia" w:ascii="宋体" w:hAnsi="宋体" w:eastAsia="宋体" w:cs="宋体"/>
                <w:color w:val="auto"/>
                <w:sz w:val="21"/>
                <w:highlight w:val="none"/>
              </w:rPr>
            </w:pPr>
          </w:p>
          <w:p w14:paraId="240EBE4C">
            <w:pPr>
              <w:spacing w:line="249" w:lineRule="auto"/>
              <w:rPr>
                <w:rFonts w:hint="eastAsia" w:ascii="宋体" w:hAnsi="宋体" w:eastAsia="宋体" w:cs="宋体"/>
                <w:color w:val="auto"/>
                <w:sz w:val="21"/>
                <w:highlight w:val="none"/>
              </w:rPr>
            </w:pPr>
          </w:p>
          <w:p w14:paraId="6D0C4FCE">
            <w:pPr>
              <w:spacing w:line="249" w:lineRule="auto"/>
              <w:rPr>
                <w:rFonts w:hint="eastAsia" w:ascii="宋体" w:hAnsi="宋体" w:eastAsia="宋体" w:cs="宋体"/>
                <w:color w:val="auto"/>
                <w:sz w:val="21"/>
                <w:highlight w:val="none"/>
              </w:rPr>
            </w:pPr>
          </w:p>
          <w:p w14:paraId="0EA25A77">
            <w:pPr>
              <w:spacing w:line="250" w:lineRule="auto"/>
              <w:rPr>
                <w:rFonts w:hint="eastAsia" w:ascii="宋体" w:hAnsi="宋体" w:eastAsia="宋体" w:cs="宋体"/>
                <w:color w:val="auto"/>
                <w:sz w:val="21"/>
                <w:highlight w:val="none"/>
              </w:rPr>
            </w:pPr>
          </w:p>
          <w:p w14:paraId="0FE5F93C">
            <w:pPr>
              <w:spacing w:line="250" w:lineRule="auto"/>
              <w:rPr>
                <w:rFonts w:hint="eastAsia" w:ascii="宋体" w:hAnsi="宋体" w:eastAsia="宋体" w:cs="宋体"/>
                <w:color w:val="auto"/>
                <w:sz w:val="21"/>
                <w:highlight w:val="none"/>
              </w:rPr>
            </w:pPr>
          </w:p>
          <w:p w14:paraId="1B1B5665">
            <w:pPr>
              <w:spacing w:line="250" w:lineRule="auto"/>
              <w:rPr>
                <w:rFonts w:hint="eastAsia" w:ascii="宋体" w:hAnsi="宋体" w:eastAsia="宋体" w:cs="宋体"/>
                <w:color w:val="auto"/>
                <w:sz w:val="21"/>
                <w:highlight w:val="none"/>
              </w:rPr>
            </w:pPr>
          </w:p>
          <w:p w14:paraId="19B497C6">
            <w:pPr>
              <w:spacing w:line="250" w:lineRule="auto"/>
              <w:rPr>
                <w:rFonts w:hint="eastAsia" w:ascii="宋体" w:hAnsi="宋体" w:eastAsia="宋体" w:cs="宋体"/>
                <w:color w:val="auto"/>
                <w:sz w:val="21"/>
                <w:highlight w:val="none"/>
              </w:rPr>
            </w:pPr>
          </w:p>
          <w:p w14:paraId="24B7FFF7">
            <w:pPr>
              <w:spacing w:line="250" w:lineRule="auto"/>
              <w:rPr>
                <w:rFonts w:hint="eastAsia" w:ascii="宋体" w:hAnsi="宋体" w:eastAsia="宋体" w:cs="宋体"/>
                <w:color w:val="auto"/>
                <w:sz w:val="21"/>
                <w:highlight w:val="none"/>
              </w:rPr>
            </w:pPr>
          </w:p>
          <w:p w14:paraId="19AD0818">
            <w:pPr>
              <w:spacing w:line="250" w:lineRule="auto"/>
              <w:rPr>
                <w:rFonts w:hint="eastAsia" w:ascii="宋体" w:hAnsi="宋体" w:eastAsia="宋体" w:cs="宋体"/>
                <w:color w:val="auto"/>
                <w:sz w:val="21"/>
                <w:highlight w:val="none"/>
              </w:rPr>
            </w:pPr>
          </w:p>
          <w:p w14:paraId="6A0E45E0">
            <w:pPr>
              <w:spacing w:line="250" w:lineRule="auto"/>
              <w:rPr>
                <w:rFonts w:hint="eastAsia" w:ascii="宋体" w:hAnsi="宋体" w:eastAsia="宋体" w:cs="宋体"/>
                <w:color w:val="auto"/>
                <w:sz w:val="21"/>
                <w:highlight w:val="none"/>
              </w:rPr>
            </w:pPr>
          </w:p>
          <w:p w14:paraId="10D9D5DD">
            <w:pPr>
              <w:spacing w:line="250" w:lineRule="auto"/>
              <w:rPr>
                <w:rFonts w:hint="eastAsia" w:ascii="宋体" w:hAnsi="宋体" w:eastAsia="宋体" w:cs="宋体"/>
                <w:color w:val="auto"/>
                <w:sz w:val="21"/>
                <w:highlight w:val="none"/>
              </w:rPr>
            </w:pPr>
          </w:p>
          <w:p w14:paraId="19FC7B28">
            <w:pPr>
              <w:spacing w:line="250" w:lineRule="auto"/>
              <w:rPr>
                <w:rFonts w:hint="eastAsia" w:ascii="宋体" w:hAnsi="宋体" w:eastAsia="宋体" w:cs="宋体"/>
                <w:color w:val="auto"/>
                <w:sz w:val="21"/>
                <w:highlight w:val="none"/>
              </w:rPr>
            </w:pPr>
          </w:p>
          <w:p w14:paraId="25B309EA">
            <w:pPr>
              <w:spacing w:line="250" w:lineRule="auto"/>
              <w:rPr>
                <w:rFonts w:hint="eastAsia" w:ascii="宋体" w:hAnsi="宋体" w:eastAsia="宋体" w:cs="宋体"/>
                <w:color w:val="auto"/>
                <w:sz w:val="21"/>
                <w:highlight w:val="none"/>
              </w:rPr>
            </w:pPr>
          </w:p>
          <w:p w14:paraId="193BAA7A">
            <w:pPr>
              <w:spacing w:line="250" w:lineRule="auto"/>
              <w:rPr>
                <w:rFonts w:hint="eastAsia" w:ascii="宋体" w:hAnsi="宋体" w:eastAsia="宋体" w:cs="宋体"/>
                <w:color w:val="auto"/>
                <w:sz w:val="21"/>
                <w:highlight w:val="none"/>
              </w:rPr>
            </w:pPr>
          </w:p>
          <w:p w14:paraId="5075A4BA">
            <w:pPr>
              <w:spacing w:line="250" w:lineRule="auto"/>
              <w:rPr>
                <w:rFonts w:hint="eastAsia" w:ascii="宋体" w:hAnsi="宋体" w:eastAsia="宋体" w:cs="宋体"/>
                <w:color w:val="auto"/>
                <w:sz w:val="21"/>
                <w:highlight w:val="none"/>
              </w:rPr>
            </w:pPr>
          </w:p>
          <w:p w14:paraId="7C7D376B">
            <w:pPr>
              <w:spacing w:line="250" w:lineRule="auto"/>
              <w:rPr>
                <w:rFonts w:hint="eastAsia" w:ascii="宋体" w:hAnsi="宋体" w:eastAsia="宋体" w:cs="宋体"/>
                <w:color w:val="auto"/>
                <w:sz w:val="21"/>
                <w:highlight w:val="none"/>
              </w:rPr>
            </w:pPr>
          </w:p>
          <w:p w14:paraId="1E0CA1C0">
            <w:pPr>
              <w:spacing w:line="250" w:lineRule="auto"/>
              <w:rPr>
                <w:rFonts w:hint="eastAsia" w:ascii="宋体" w:hAnsi="宋体" w:eastAsia="宋体" w:cs="宋体"/>
                <w:color w:val="auto"/>
                <w:sz w:val="21"/>
                <w:highlight w:val="none"/>
              </w:rPr>
            </w:pPr>
          </w:p>
          <w:p w14:paraId="18866D48">
            <w:pPr>
              <w:spacing w:line="250" w:lineRule="auto"/>
              <w:rPr>
                <w:rFonts w:hint="eastAsia" w:ascii="宋体" w:hAnsi="宋体" w:eastAsia="宋体" w:cs="宋体"/>
                <w:color w:val="auto"/>
                <w:sz w:val="21"/>
                <w:highlight w:val="none"/>
              </w:rPr>
            </w:pPr>
          </w:p>
          <w:p w14:paraId="5A18B2E5">
            <w:pPr>
              <w:spacing w:line="250" w:lineRule="auto"/>
              <w:rPr>
                <w:rFonts w:hint="eastAsia" w:ascii="宋体" w:hAnsi="宋体" w:eastAsia="宋体" w:cs="宋体"/>
                <w:color w:val="auto"/>
                <w:sz w:val="21"/>
                <w:highlight w:val="none"/>
              </w:rPr>
            </w:pPr>
          </w:p>
          <w:p w14:paraId="726D9BCB">
            <w:pPr>
              <w:spacing w:line="250" w:lineRule="auto"/>
              <w:rPr>
                <w:rFonts w:hint="eastAsia" w:ascii="宋体" w:hAnsi="宋体" w:eastAsia="宋体" w:cs="宋体"/>
                <w:color w:val="auto"/>
                <w:sz w:val="21"/>
                <w:highlight w:val="none"/>
              </w:rPr>
            </w:pPr>
          </w:p>
          <w:p w14:paraId="360668B8">
            <w:pPr>
              <w:spacing w:line="250" w:lineRule="auto"/>
              <w:rPr>
                <w:rFonts w:hint="eastAsia" w:ascii="宋体" w:hAnsi="宋体" w:eastAsia="宋体" w:cs="宋体"/>
                <w:color w:val="auto"/>
                <w:sz w:val="21"/>
                <w:highlight w:val="none"/>
              </w:rPr>
            </w:pPr>
          </w:p>
          <w:p w14:paraId="01A5B4F2">
            <w:pPr>
              <w:spacing w:line="250" w:lineRule="auto"/>
              <w:rPr>
                <w:rFonts w:hint="eastAsia" w:ascii="宋体" w:hAnsi="宋体" w:eastAsia="宋体" w:cs="宋体"/>
                <w:color w:val="auto"/>
                <w:sz w:val="21"/>
                <w:highlight w:val="none"/>
              </w:rPr>
            </w:pPr>
          </w:p>
          <w:p w14:paraId="46802D6B">
            <w:pPr>
              <w:pStyle w:val="10"/>
              <w:spacing w:before="68" w:line="221" w:lineRule="auto"/>
              <w:ind w:left="181"/>
              <w:rPr>
                <w:rFonts w:hint="eastAsia" w:ascii="宋体" w:hAnsi="宋体" w:eastAsia="宋体" w:cs="宋体"/>
                <w:color w:val="auto"/>
                <w:highlight w:val="none"/>
              </w:rPr>
            </w:pPr>
            <w:r>
              <w:rPr>
                <w:rFonts w:hint="eastAsia" w:ascii="宋体" w:hAnsi="宋体" w:eastAsia="宋体" w:cs="宋体"/>
                <w:color w:val="auto"/>
                <w:spacing w:val="-4"/>
                <w:highlight w:val="none"/>
              </w:rPr>
              <w:t>资信</w:t>
            </w:r>
          </w:p>
          <w:p w14:paraId="5FCA6563">
            <w:pPr>
              <w:pStyle w:val="10"/>
              <w:spacing w:before="20" w:line="221" w:lineRule="auto"/>
              <w:ind w:left="171"/>
              <w:rPr>
                <w:rFonts w:hint="eastAsia" w:ascii="宋体" w:hAnsi="宋体" w:eastAsia="宋体" w:cs="宋体"/>
                <w:color w:val="auto"/>
                <w:highlight w:val="none"/>
              </w:rPr>
            </w:pPr>
            <w:r>
              <w:rPr>
                <w:rFonts w:hint="eastAsia" w:ascii="宋体" w:hAnsi="宋体" w:eastAsia="宋体" w:cs="宋体"/>
                <w:color w:val="auto"/>
                <w:spacing w:val="-2"/>
                <w:highlight w:val="none"/>
              </w:rPr>
              <w:t>业绩</w:t>
            </w:r>
          </w:p>
          <w:p w14:paraId="38A569FE">
            <w:pPr>
              <w:pStyle w:val="10"/>
              <w:spacing w:before="19" w:line="221" w:lineRule="auto"/>
              <w:ind w:left="171"/>
              <w:rPr>
                <w:rFonts w:hint="eastAsia" w:ascii="宋体" w:hAnsi="宋体" w:eastAsia="宋体" w:cs="宋体"/>
                <w:color w:val="auto"/>
                <w:highlight w:val="none"/>
              </w:rPr>
            </w:pPr>
            <w:r>
              <w:rPr>
                <w:rFonts w:hint="eastAsia" w:ascii="宋体" w:hAnsi="宋体" w:eastAsia="宋体" w:cs="宋体"/>
                <w:color w:val="auto"/>
                <w:spacing w:val="-2"/>
                <w:highlight w:val="none"/>
              </w:rPr>
              <w:t>评分</w:t>
            </w:r>
          </w:p>
          <w:p w14:paraId="278B9921">
            <w:pPr>
              <w:pStyle w:val="10"/>
              <w:spacing w:before="22" w:line="221" w:lineRule="auto"/>
              <w:ind w:left="172"/>
              <w:rPr>
                <w:rFonts w:hint="eastAsia" w:ascii="宋体" w:hAnsi="宋体" w:eastAsia="宋体" w:cs="宋体"/>
                <w:color w:val="auto"/>
                <w:highlight w:val="none"/>
              </w:rPr>
            </w:pPr>
            <w:r>
              <w:rPr>
                <w:rFonts w:hint="eastAsia" w:ascii="宋体" w:hAnsi="宋体" w:eastAsia="宋体" w:cs="宋体"/>
                <w:color w:val="auto"/>
                <w:spacing w:val="-2"/>
                <w:highlight w:val="none"/>
              </w:rPr>
              <w:t>标准</w:t>
            </w:r>
          </w:p>
          <w:p w14:paraId="38E71A92">
            <w:pPr>
              <w:spacing w:before="36" w:line="187" w:lineRule="auto"/>
              <w:ind w:left="2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tc>
        <w:tc>
          <w:tcPr>
            <w:tcW w:w="1133" w:type="dxa"/>
            <w:vAlign w:val="top"/>
          </w:tcPr>
          <w:p w14:paraId="03A22DDB">
            <w:pPr>
              <w:spacing w:line="426" w:lineRule="auto"/>
              <w:rPr>
                <w:rFonts w:hint="eastAsia" w:ascii="宋体" w:hAnsi="宋体" w:eastAsia="宋体" w:cs="宋体"/>
                <w:color w:val="auto"/>
                <w:sz w:val="21"/>
                <w:highlight w:val="none"/>
              </w:rPr>
            </w:pPr>
          </w:p>
          <w:p w14:paraId="760DF292">
            <w:pPr>
              <w:spacing w:before="113" w:line="217" w:lineRule="auto"/>
              <w:ind w:left="0"/>
              <w:jc w:val="center"/>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企业类似业绩</w:t>
            </w:r>
          </w:p>
          <w:p w14:paraId="30013C3E">
            <w:pPr>
              <w:pStyle w:val="10"/>
              <w:spacing w:before="68" w:line="230" w:lineRule="auto"/>
              <w:ind w:left="242" w:right="166" w:hanging="116"/>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zh-CN" w:eastAsia="zh-CN"/>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zh-CN" w:eastAsia="zh-CN"/>
              </w:rPr>
              <w:t>分）</w:t>
            </w:r>
          </w:p>
        </w:tc>
        <w:tc>
          <w:tcPr>
            <w:tcW w:w="6348" w:type="dxa"/>
            <w:vAlign w:val="top"/>
          </w:tcPr>
          <w:p w14:paraId="7BA30A06">
            <w:pPr>
              <w:numPr>
                <w:ilvl w:val="0"/>
                <w:numId w:val="0"/>
              </w:numPr>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zh-CN"/>
              </w:rPr>
              <w:t>投标人近5年，</w:t>
            </w:r>
            <w:r>
              <w:rPr>
                <w:rFonts w:hint="eastAsia" w:ascii="宋体" w:hAnsi="宋体" w:eastAsia="宋体" w:cs="宋体"/>
                <w:b w:val="0"/>
                <w:bCs w:val="0"/>
                <w:color w:val="auto"/>
                <w:highlight w:val="none"/>
                <w:lang w:val="en-US" w:eastAsia="zh-CN"/>
              </w:rPr>
              <w:t>承接过设计对应类似</w:t>
            </w:r>
            <w:r>
              <w:rPr>
                <w:rFonts w:hint="eastAsia" w:ascii="宋体" w:hAnsi="宋体" w:eastAsia="宋体" w:cs="宋体"/>
                <w:b w:val="0"/>
                <w:bCs w:val="0"/>
                <w:color w:val="auto"/>
                <w:highlight w:val="none"/>
                <w:lang w:val="zh-CN"/>
              </w:rPr>
              <w:t>业绩</w:t>
            </w:r>
            <w:r>
              <w:rPr>
                <w:rFonts w:hint="eastAsia" w:ascii="宋体" w:hAnsi="宋体" w:eastAsia="宋体" w:cs="宋体"/>
                <w:b w:val="0"/>
                <w:bCs w:val="0"/>
                <w:color w:val="auto"/>
                <w:highlight w:val="none"/>
                <w:lang w:val="en-US" w:eastAsia="zh-CN"/>
              </w:rPr>
              <w:t>项目（合同金额100万以上）</w:t>
            </w:r>
            <w:r>
              <w:rPr>
                <w:rFonts w:hint="eastAsia" w:ascii="宋体" w:hAnsi="宋体" w:eastAsia="宋体" w:cs="宋体"/>
                <w:b w:val="0"/>
                <w:bCs w:val="0"/>
                <w:color w:val="auto"/>
                <w:highlight w:val="none"/>
                <w:lang w:val="zh-CN"/>
              </w:rPr>
              <w:t>，每项得</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lang w:val="zh-CN"/>
              </w:rPr>
              <w:t>分，本项最多得</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lang w:val="zh-CN"/>
              </w:rPr>
              <w:t>分。</w:t>
            </w:r>
          </w:p>
          <w:p w14:paraId="294A10F5">
            <w:pPr>
              <w:numPr>
                <w:ilvl w:val="0"/>
                <w:numId w:val="0"/>
              </w:numPr>
              <w:rPr>
                <w:rFonts w:hint="eastAsia" w:ascii="宋体" w:hAnsi="宋体" w:eastAsia="宋体" w:cs="宋体"/>
                <w:color w:val="auto"/>
                <w:sz w:val="19"/>
                <w:szCs w:val="19"/>
                <w:highlight w:val="none"/>
              </w:rPr>
            </w:pPr>
            <w:r>
              <w:rPr>
                <w:rFonts w:hint="eastAsia" w:ascii="宋体" w:hAnsi="宋体" w:eastAsia="宋体" w:cs="宋体"/>
                <w:b w:val="0"/>
                <w:bCs w:val="0"/>
                <w:color w:val="auto"/>
                <w:highlight w:val="none"/>
                <w:lang w:val="zh-CN"/>
              </w:rPr>
              <w:t>注:①近5年是指以投标截止之日（含）为基准倒算5年期间；②业绩须提供合同和中标通知书</w:t>
            </w:r>
            <w:r>
              <w:rPr>
                <w:rFonts w:hint="eastAsia" w:ascii="宋体" w:hAnsi="宋体" w:eastAsia="宋体" w:cs="宋体"/>
                <w:b w:val="0"/>
                <w:bCs w:val="0"/>
                <w:color w:val="auto"/>
                <w:highlight w:val="none"/>
                <w:lang w:val="en-US" w:eastAsia="zh-CN"/>
              </w:rPr>
              <w:t>扫描件</w:t>
            </w:r>
            <w:r>
              <w:rPr>
                <w:rFonts w:hint="eastAsia" w:ascii="宋体" w:hAnsi="宋体" w:eastAsia="宋体" w:cs="宋体"/>
                <w:b w:val="0"/>
                <w:bCs w:val="0"/>
                <w:color w:val="auto"/>
                <w:highlight w:val="none"/>
                <w:lang w:val="zh-CN"/>
              </w:rPr>
              <w:t>，时间以中标通知书为准。类似业绩是指给排水工程项目。合同关键页中未能体现</w:t>
            </w:r>
            <w:r>
              <w:rPr>
                <w:rFonts w:hint="eastAsia" w:ascii="宋体" w:hAnsi="宋体" w:eastAsia="宋体" w:cs="宋体"/>
                <w:b w:val="0"/>
                <w:bCs w:val="0"/>
                <w:color w:val="auto"/>
                <w:highlight w:val="none"/>
                <w:lang w:val="en-US" w:eastAsia="zh-CN"/>
              </w:rPr>
              <w:t>合同金额</w:t>
            </w:r>
            <w:r>
              <w:rPr>
                <w:rFonts w:hint="eastAsia" w:ascii="宋体" w:hAnsi="宋体" w:eastAsia="宋体" w:cs="宋体"/>
                <w:b w:val="0"/>
                <w:bCs w:val="0"/>
                <w:color w:val="auto"/>
                <w:highlight w:val="none"/>
                <w:lang w:val="zh-CN"/>
              </w:rPr>
              <w:t>的，则需提供业主证明或相关批复文件复印件作为证明资料；按要求提供，否则不得分。</w:t>
            </w:r>
          </w:p>
        </w:tc>
      </w:tr>
      <w:tr w14:paraId="23E7F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904" w:type="dxa"/>
            <w:vMerge w:val="continue"/>
            <w:tcBorders>
              <w:top w:val="nil"/>
              <w:bottom w:val="nil"/>
            </w:tcBorders>
            <w:vAlign w:val="top"/>
          </w:tcPr>
          <w:p w14:paraId="5CB587D4">
            <w:pPr>
              <w:rPr>
                <w:rFonts w:hint="eastAsia" w:ascii="宋体" w:hAnsi="宋体" w:eastAsia="宋体" w:cs="宋体"/>
                <w:color w:val="auto"/>
                <w:sz w:val="21"/>
                <w:highlight w:val="none"/>
              </w:rPr>
            </w:pPr>
          </w:p>
        </w:tc>
        <w:tc>
          <w:tcPr>
            <w:tcW w:w="801" w:type="dxa"/>
            <w:vMerge w:val="continue"/>
            <w:tcBorders>
              <w:top w:val="nil"/>
              <w:bottom w:val="nil"/>
            </w:tcBorders>
            <w:vAlign w:val="top"/>
          </w:tcPr>
          <w:p w14:paraId="082506E9">
            <w:pPr>
              <w:rPr>
                <w:rFonts w:hint="eastAsia" w:ascii="宋体" w:hAnsi="宋体" w:eastAsia="宋体" w:cs="宋体"/>
                <w:color w:val="auto"/>
                <w:sz w:val="21"/>
                <w:highlight w:val="none"/>
              </w:rPr>
            </w:pPr>
          </w:p>
        </w:tc>
        <w:tc>
          <w:tcPr>
            <w:tcW w:w="1133" w:type="dxa"/>
            <w:vAlign w:val="top"/>
          </w:tcPr>
          <w:p w14:paraId="51F0B2B6">
            <w:pPr>
              <w:spacing w:line="320" w:lineRule="auto"/>
              <w:rPr>
                <w:rFonts w:hint="eastAsia" w:ascii="宋体" w:hAnsi="宋体" w:eastAsia="宋体" w:cs="宋体"/>
                <w:color w:val="auto"/>
                <w:sz w:val="21"/>
                <w:highlight w:val="none"/>
              </w:rPr>
            </w:pPr>
          </w:p>
          <w:p w14:paraId="74B2AFF5">
            <w:pPr>
              <w:spacing w:line="320" w:lineRule="auto"/>
              <w:rPr>
                <w:rFonts w:hint="eastAsia" w:ascii="宋体" w:hAnsi="宋体" w:eastAsia="宋体" w:cs="宋体"/>
                <w:color w:val="auto"/>
                <w:sz w:val="21"/>
                <w:highlight w:val="none"/>
              </w:rPr>
            </w:pPr>
          </w:p>
          <w:p w14:paraId="4C88E290">
            <w:pPr>
              <w:pStyle w:val="10"/>
              <w:spacing w:before="68" w:line="231" w:lineRule="auto"/>
              <w:ind w:left="106" w:right="166" w:firstLine="2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企业业绩获奖</w:t>
            </w:r>
          </w:p>
          <w:p w14:paraId="5A00CF1A">
            <w:pPr>
              <w:pStyle w:val="10"/>
              <w:spacing w:before="68" w:line="231" w:lineRule="auto"/>
              <w:ind w:left="106" w:right="166" w:firstLine="20"/>
              <w:rPr>
                <w:rFonts w:hint="eastAsia" w:ascii="宋体" w:hAnsi="宋体" w:eastAsia="宋体" w:cs="宋体"/>
                <w:color w:val="auto"/>
                <w:highlight w:val="none"/>
              </w:rPr>
            </w:pPr>
            <w:r>
              <w:rPr>
                <w:rFonts w:hint="eastAsia" w:ascii="宋体" w:hAnsi="宋体" w:eastAsia="宋体" w:cs="宋体"/>
                <w:color w:val="auto"/>
                <w:spacing w:val="-2"/>
                <w:highlight w:val="none"/>
              </w:rPr>
              <w:t>（8分）</w:t>
            </w:r>
          </w:p>
        </w:tc>
        <w:tc>
          <w:tcPr>
            <w:tcW w:w="6348" w:type="dxa"/>
            <w:vAlign w:val="top"/>
          </w:tcPr>
          <w:p w14:paraId="1CD1A683">
            <w:pPr>
              <w:pStyle w:val="10"/>
              <w:spacing w:before="20" w:line="233" w:lineRule="auto"/>
              <w:ind w:left="112" w:right="86" w:firstLine="2"/>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投标人近5年，承接相关项目获得过：</w:t>
            </w:r>
          </w:p>
          <w:p w14:paraId="34FB72E8">
            <w:pPr>
              <w:pStyle w:val="10"/>
              <w:spacing w:before="20" w:line="233" w:lineRule="auto"/>
              <w:ind w:left="112" w:right="86" w:firstLine="2"/>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（1）国家级（或以上）奖项的，每项得2分；</w:t>
            </w:r>
          </w:p>
          <w:p w14:paraId="5261C807">
            <w:pPr>
              <w:pStyle w:val="10"/>
              <w:spacing w:before="20" w:line="233" w:lineRule="auto"/>
              <w:ind w:left="112" w:right="86" w:firstLine="2"/>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（2）省级奖项的，每项得1分；</w:t>
            </w:r>
          </w:p>
          <w:p w14:paraId="107B1AD7">
            <w:pPr>
              <w:pStyle w:val="10"/>
              <w:spacing w:before="20" w:line="233" w:lineRule="auto"/>
              <w:ind w:left="112" w:right="86" w:firstLine="2"/>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（3）市级奖项的，每项得0.5分；</w:t>
            </w:r>
          </w:p>
          <w:p w14:paraId="2CD21494">
            <w:pPr>
              <w:pStyle w:val="10"/>
              <w:spacing w:before="20" w:line="233" w:lineRule="auto"/>
              <w:ind w:left="112" w:right="86" w:firstLine="2"/>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本项最多只计4个奖项，最多得8分。</w:t>
            </w:r>
          </w:p>
          <w:p w14:paraId="7F577DB2">
            <w:pPr>
              <w:pStyle w:val="10"/>
              <w:spacing w:before="20" w:line="233" w:lineRule="auto"/>
              <w:ind w:left="112" w:right="86" w:firstLine="2"/>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注：</w:t>
            </w:r>
          </w:p>
          <w:p w14:paraId="56ABA513">
            <w:pPr>
              <w:pStyle w:val="10"/>
              <w:spacing w:before="20" w:line="233" w:lineRule="auto"/>
              <w:ind w:left="112" w:right="86" w:firstLine="2"/>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①近5年是指以投标截止之日（含）为基准倒算5年期间；②奖项是指省级（或以上）、市级相关工程勘察设计协会或相关建设协会、政府部门、住建部门颁发的优秀勘察设计类或设计类奖项（成果）；</w:t>
            </w:r>
          </w:p>
          <w:p w14:paraId="40717AB1">
            <w:pPr>
              <w:pStyle w:val="10"/>
              <w:spacing w:before="20" w:line="233" w:lineRule="auto"/>
              <w:ind w:left="112" w:right="86" w:firstLine="2"/>
              <w:rPr>
                <w:rFonts w:hint="eastAsia" w:ascii="宋体" w:hAnsi="宋体" w:eastAsia="宋体" w:cs="宋体"/>
                <w:color w:val="auto"/>
                <w:highlight w:val="none"/>
              </w:rPr>
            </w:pPr>
            <w:r>
              <w:rPr>
                <w:rFonts w:hint="eastAsia" w:ascii="宋体" w:hAnsi="宋体" w:eastAsia="宋体" w:cs="宋体"/>
                <w:color w:val="auto"/>
                <w:spacing w:val="-2"/>
                <w:highlight w:val="none"/>
              </w:rPr>
              <w:t>③提供获奖证书复印件并加盖</w:t>
            </w:r>
            <w:r>
              <w:rPr>
                <w:rFonts w:hint="eastAsia" w:cs="宋体"/>
                <w:color w:val="auto"/>
                <w:spacing w:val="-2"/>
                <w:highlight w:val="none"/>
                <w:lang w:val="en-US" w:eastAsia="zh-CN"/>
              </w:rPr>
              <w:t>投标人</w:t>
            </w:r>
            <w:r>
              <w:rPr>
                <w:rFonts w:hint="eastAsia" w:ascii="宋体" w:hAnsi="宋体" w:eastAsia="宋体" w:cs="宋体"/>
                <w:color w:val="auto"/>
                <w:spacing w:val="-2"/>
                <w:highlight w:val="none"/>
              </w:rPr>
              <w:t>公章作为证明材料，时间以获奖证书发证日期为准；按要求提供，否则不得分。</w:t>
            </w:r>
          </w:p>
        </w:tc>
      </w:tr>
      <w:tr w14:paraId="58471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904" w:type="dxa"/>
            <w:vMerge w:val="continue"/>
            <w:tcBorders>
              <w:top w:val="nil"/>
              <w:bottom w:val="nil"/>
            </w:tcBorders>
            <w:vAlign w:val="top"/>
          </w:tcPr>
          <w:p w14:paraId="65230102">
            <w:pPr>
              <w:rPr>
                <w:rFonts w:hint="eastAsia" w:ascii="宋体" w:hAnsi="宋体" w:eastAsia="宋体" w:cs="宋体"/>
                <w:color w:val="auto"/>
                <w:sz w:val="21"/>
                <w:highlight w:val="none"/>
              </w:rPr>
            </w:pPr>
          </w:p>
        </w:tc>
        <w:tc>
          <w:tcPr>
            <w:tcW w:w="801" w:type="dxa"/>
            <w:vMerge w:val="continue"/>
            <w:tcBorders>
              <w:top w:val="nil"/>
              <w:bottom w:val="nil"/>
            </w:tcBorders>
            <w:vAlign w:val="top"/>
          </w:tcPr>
          <w:p w14:paraId="2292EB86">
            <w:pPr>
              <w:rPr>
                <w:rFonts w:hint="eastAsia" w:ascii="宋体" w:hAnsi="宋体" w:eastAsia="宋体" w:cs="宋体"/>
                <w:color w:val="auto"/>
                <w:sz w:val="21"/>
                <w:highlight w:val="none"/>
              </w:rPr>
            </w:pPr>
          </w:p>
        </w:tc>
        <w:tc>
          <w:tcPr>
            <w:tcW w:w="1133" w:type="dxa"/>
            <w:vAlign w:val="top"/>
          </w:tcPr>
          <w:p w14:paraId="16E8DC9E">
            <w:pPr>
              <w:spacing w:line="295" w:lineRule="auto"/>
              <w:rPr>
                <w:rFonts w:hint="eastAsia" w:ascii="宋体" w:hAnsi="宋体" w:eastAsia="宋体" w:cs="宋体"/>
                <w:color w:val="auto"/>
                <w:sz w:val="21"/>
                <w:highlight w:val="none"/>
              </w:rPr>
            </w:pPr>
          </w:p>
          <w:p w14:paraId="0A71776A">
            <w:pPr>
              <w:spacing w:line="295" w:lineRule="auto"/>
              <w:rPr>
                <w:rFonts w:hint="eastAsia" w:ascii="宋体" w:hAnsi="宋体" w:eastAsia="宋体" w:cs="宋体"/>
                <w:color w:val="auto"/>
                <w:sz w:val="21"/>
                <w:highlight w:val="none"/>
              </w:rPr>
            </w:pPr>
          </w:p>
          <w:p w14:paraId="1303D77F">
            <w:pPr>
              <w:spacing w:line="296" w:lineRule="auto"/>
              <w:rPr>
                <w:rFonts w:hint="eastAsia" w:ascii="宋体" w:hAnsi="宋体" w:eastAsia="宋体" w:cs="宋体"/>
                <w:color w:val="auto"/>
                <w:sz w:val="21"/>
                <w:highlight w:val="none"/>
              </w:rPr>
            </w:pPr>
          </w:p>
          <w:p w14:paraId="778B7BEC">
            <w:pPr>
              <w:pStyle w:val="10"/>
              <w:spacing w:before="68" w:line="230" w:lineRule="auto"/>
              <w:ind w:left="106" w:right="166" w:firstLine="25"/>
              <w:rPr>
                <w:rFonts w:hint="eastAsia" w:ascii="宋体" w:hAnsi="宋体" w:eastAsia="宋体" w:cs="宋体"/>
                <w:color w:val="auto"/>
                <w:sz w:val="21"/>
                <w:highlight w:val="none"/>
              </w:rPr>
            </w:pPr>
            <w:r>
              <w:rPr>
                <w:rFonts w:hint="eastAsia" w:ascii="宋体" w:hAnsi="宋体" w:eastAsia="宋体" w:cs="宋体"/>
                <w:color w:val="auto"/>
                <w:sz w:val="21"/>
                <w:highlight w:val="none"/>
              </w:rPr>
              <w:t>设计管理团队情况</w:t>
            </w:r>
          </w:p>
          <w:p w14:paraId="7134668C">
            <w:pPr>
              <w:pStyle w:val="10"/>
              <w:spacing w:before="68" w:line="230" w:lineRule="auto"/>
              <w:ind w:left="106" w:right="166" w:firstLine="25"/>
              <w:rPr>
                <w:rFonts w:hint="eastAsia" w:ascii="宋体" w:hAnsi="宋体" w:eastAsia="宋体" w:cs="宋体"/>
                <w:color w:val="auto"/>
                <w:highlight w:val="none"/>
              </w:rPr>
            </w:pPr>
            <w:r>
              <w:rPr>
                <w:rFonts w:hint="eastAsia" w:ascii="宋体" w:hAnsi="宋体" w:eastAsia="宋体" w:cs="宋体"/>
                <w:color w:val="auto"/>
                <w:sz w:val="21"/>
                <w:highlight w:val="none"/>
              </w:rPr>
              <w:t>（9分）</w:t>
            </w:r>
          </w:p>
        </w:tc>
        <w:tc>
          <w:tcPr>
            <w:tcW w:w="6348" w:type="dxa"/>
            <w:vAlign w:val="top"/>
          </w:tcPr>
          <w:p w14:paraId="2182527B">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拟派人员满足以下专业要求（</w:t>
            </w:r>
            <w:r>
              <w:rPr>
                <w:rFonts w:hint="eastAsia" w:cs="宋体"/>
                <w:color w:val="auto"/>
                <w:spacing w:val="-3"/>
                <w:highlight w:val="none"/>
                <w:lang w:val="en-US" w:eastAsia="zh-CN"/>
              </w:rPr>
              <w:t>项目负责人</w:t>
            </w:r>
            <w:r>
              <w:rPr>
                <w:rFonts w:hint="eastAsia" w:ascii="宋体" w:hAnsi="宋体" w:eastAsia="宋体" w:cs="宋体"/>
                <w:color w:val="auto"/>
                <w:spacing w:val="-3"/>
                <w:highlight w:val="none"/>
              </w:rPr>
              <w:t>除外）</w:t>
            </w:r>
          </w:p>
          <w:p w14:paraId="1DD5792E">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1、设计总负责人：</w:t>
            </w:r>
          </w:p>
          <w:p w14:paraId="19BA8517">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（1）具有水利工程类相关专业正高（教授级）级工程师及以上职称且具有注册土木工程师(水利水电工程)执业证书得1分；</w:t>
            </w:r>
          </w:p>
          <w:p w14:paraId="0BFFE0C6">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（2）具有水利工程类相关专业高级工程师职称且同时具有注册土木工程师(水利水电工程)执业证书的得0.5分；</w:t>
            </w:r>
          </w:p>
          <w:p w14:paraId="26CC93CA">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（3）具有水利工程类相关专业中级工程师职称且同时具有注册土木工程师(水利水电工程)执业证书得0.25分。本小项最高得1分。</w:t>
            </w:r>
          </w:p>
          <w:p w14:paraId="3918EE62">
            <w:pPr>
              <w:pStyle w:val="10"/>
              <w:spacing w:before="29" w:line="228" w:lineRule="auto"/>
              <w:ind w:left="118" w:right="86" w:hanging="6"/>
              <w:rPr>
                <w:rFonts w:hint="eastAsia" w:ascii="宋体" w:hAnsi="宋体" w:eastAsia="宋体" w:cs="宋体"/>
                <w:color w:val="auto"/>
                <w:spacing w:val="-3"/>
                <w:highlight w:val="none"/>
              </w:rPr>
            </w:pPr>
          </w:p>
          <w:p w14:paraId="395610A4">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2、电气专业负责人：</w:t>
            </w:r>
          </w:p>
          <w:p w14:paraId="23C14524">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（1）具有电气相关专业正高级（教授级）工程师且同时具有注册公用设备工程师（供配电）执证书得1分；</w:t>
            </w:r>
          </w:p>
          <w:p w14:paraId="192FED35">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（2）具有电气相关专业高级工程师职称且同时具有注册公用设备工程师（供配电）执证书得0.5分；</w:t>
            </w:r>
          </w:p>
          <w:p w14:paraId="3D98AFF2">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（3）具有电气相关专业中级工程师职称且同时具有注册公用设备工程师（供配电）执证书得0.25分。本小项最高得1分。</w:t>
            </w:r>
          </w:p>
          <w:p w14:paraId="50274365">
            <w:pPr>
              <w:pStyle w:val="10"/>
              <w:spacing w:before="29" w:line="228" w:lineRule="auto"/>
              <w:ind w:left="118" w:right="86" w:hanging="6"/>
              <w:rPr>
                <w:rFonts w:hint="eastAsia" w:ascii="宋体" w:hAnsi="宋体" w:eastAsia="宋体" w:cs="宋体"/>
                <w:color w:val="auto"/>
                <w:spacing w:val="-3"/>
                <w:highlight w:val="none"/>
              </w:rPr>
            </w:pPr>
          </w:p>
          <w:p w14:paraId="3F307542">
            <w:pPr>
              <w:pStyle w:val="10"/>
              <w:spacing w:before="29" w:line="228" w:lineRule="auto"/>
              <w:ind w:left="118" w:right="86" w:hanging="6"/>
              <w:rPr>
                <w:rFonts w:hint="eastAsia" w:ascii="宋体" w:hAnsi="宋体" w:eastAsia="宋体" w:cs="宋体"/>
                <w:color w:val="auto"/>
                <w:spacing w:val="-3"/>
                <w:highlight w:val="none"/>
              </w:rPr>
            </w:pPr>
          </w:p>
          <w:p w14:paraId="131D114A">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3、给排水专业负责人：</w:t>
            </w:r>
          </w:p>
          <w:p w14:paraId="3ECF3C75">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（1）具备给水排水专业正高级（教授级）工程师职称且同时具有注册公用设备工程师(给水排水)执业证书得1分；</w:t>
            </w:r>
          </w:p>
          <w:p w14:paraId="2E9ABD20">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（2）具备给水排水专业高级工程师职称且同时具有注册公用设备工程师(给水排水)执业证书的得0.5分；</w:t>
            </w:r>
          </w:p>
          <w:p w14:paraId="01B46791">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（3）具备给排水相关专业中级工程师职称且同时具有注册公用设备工程师(给水排水)执业证书得0.25分。本小项最高得1分。</w:t>
            </w:r>
          </w:p>
          <w:p w14:paraId="59BEDBC1">
            <w:pPr>
              <w:pStyle w:val="10"/>
              <w:spacing w:before="29" w:line="228" w:lineRule="auto"/>
              <w:ind w:left="118" w:right="86" w:hanging="6"/>
              <w:rPr>
                <w:rFonts w:hint="eastAsia" w:ascii="宋体" w:hAnsi="宋体" w:eastAsia="宋体" w:cs="宋体"/>
                <w:color w:val="auto"/>
                <w:spacing w:val="-3"/>
                <w:highlight w:val="none"/>
              </w:rPr>
            </w:pPr>
          </w:p>
          <w:p w14:paraId="7DB9E40D">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4、造价专业负责人：</w:t>
            </w:r>
          </w:p>
          <w:p w14:paraId="76437748">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（1）具有工程造价相关专业正高级（教授级）工程师职称且同时具有一级注册造价工程师执业证书得1分；</w:t>
            </w:r>
          </w:p>
          <w:p w14:paraId="5BC4D2AD">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（2）具有工程造价相关专业高级工程师职称且同时具有一级注册造价工程师执业证书得0.5分；</w:t>
            </w:r>
          </w:p>
          <w:p w14:paraId="46D30E7D">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（3）具有工程造价相关专业中级工程师职称且同时具有一级注册造价工程师执业证书得0.25分。本小项最高得1分。</w:t>
            </w:r>
          </w:p>
          <w:p w14:paraId="5A67A0F7">
            <w:pPr>
              <w:pStyle w:val="10"/>
              <w:spacing w:before="29" w:line="228" w:lineRule="auto"/>
              <w:ind w:left="118" w:right="86" w:hanging="6"/>
              <w:rPr>
                <w:rFonts w:hint="eastAsia" w:ascii="宋体" w:hAnsi="宋体" w:eastAsia="宋体" w:cs="宋体"/>
                <w:color w:val="auto"/>
                <w:spacing w:val="-3"/>
                <w:highlight w:val="none"/>
              </w:rPr>
            </w:pPr>
          </w:p>
          <w:p w14:paraId="4D564EE9">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5、结构专业负责人：</w:t>
            </w:r>
          </w:p>
          <w:p w14:paraId="17D8E802">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（1）具有相关结构专业正高级（教授级）工程师职称且同时具有一级注册结构工程师执业证书得1分；</w:t>
            </w:r>
          </w:p>
          <w:p w14:paraId="7FD51F05">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（2）具有相关结构专业高级工程师职称且同时具有一级注册结构工程师执业证书得0.5分；</w:t>
            </w:r>
          </w:p>
          <w:p w14:paraId="7C2000E1">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（3）具有相关结构专业中级工程师职称且同时具有一级注册结构工程师执业证书得0.25分。本小项最高得1分。</w:t>
            </w:r>
          </w:p>
          <w:p w14:paraId="797292DA">
            <w:pPr>
              <w:pStyle w:val="10"/>
              <w:spacing w:before="29" w:line="228" w:lineRule="auto"/>
              <w:ind w:left="118" w:right="86" w:hanging="6"/>
              <w:rPr>
                <w:rFonts w:hint="eastAsia" w:ascii="宋体" w:hAnsi="宋体" w:eastAsia="宋体" w:cs="宋体"/>
                <w:color w:val="auto"/>
                <w:spacing w:val="-3"/>
                <w:highlight w:val="none"/>
              </w:rPr>
            </w:pPr>
          </w:p>
          <w:p w14:paraId="34E394F4">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6、技术指导人员（最多提供2人）：</w:t>
            </w:r>
          </w:p>
          <w:p w14:paraId="758466D2">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（1）具有全国工程勘察设计大师，每提供1人得2分，最多得4分；</w:t>
            </w:r>
          </w:p>
          <w:p w14:paraId="3D01A484">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（2）具有省级工程勘察设计大师，每提供1人得1分，最多得2分；不具备不得分，本小项最多得 4 分。</w:t>
            </w:r>
          </w:p>
          <w:p w14:paraId="7C34F4C1">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本项累计最多得9分。</w:t>
            </w:r>
          </w:p>
          <w:p w14:paraId="546DE45D">
            <w:pPr>
              <w:pStyle w:val="10"/>
              <w:spacing w:before="29" w:line="228" w:lineRule="auto"/>
              <w:ind w:left="118" w:right="86" w:hanging="6"/>
              <w:rPr>
                <w:rFonts w:hint="eastAsia" w:ascii="宋体" w:hAnsi="宋体" w:eastAsia="宋体" w:cs="宋体"/>
                <w:color w:val="auto"/>
                <w:spacing w:val="-3"/>
                <w:highlight w:val="none"/>
              </w:rPr>
            </w:pPr>
          </w:p>
          <w:p w14:paraId="5D93A32D">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注：</w:t>
            </w:r>
          </w:p>
          <w:p w14:paraId="50F237D2">
            <w:pPr>
              <w:pStyle w:val="10"/>
              <w:spacing w:before="29" w:line="228" w:lineRule="auto"/>
              <w:ind w:left="118" w:right="86" w:hanging="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（1）以上各人员之间不可相互兼任，须按要求提供职称证、注册证和人员社保证明文件复印件并加盖</w:t>
            </w:r>
            <w:r>
              <w:rPr>
                <w:rFonts w:hint="eastAsia" w:cs="宋体"/>
                <w:color w:val="auto"/>
                <w:spacing w:val="-3"/>
                <w:highlight w:val="none"/>
                <w:lang w:val="en-US" w:eastAsia="zh-CN"/>
              </w:rPr>
              <w:t>投标人</w:t>
            </w:r>
            <w:r>
              <w:rPr>
                <w:rFonts w:hint="eastAsia" w:ascii="宋体" w:hAnsi="宋体" w:eastAsia="宋体" w:cs="宋体"/>
                <w:color w:val="auto"/>
                <w:spacing w:val="-3"/>
                <w:highlight w:val="none"/>
              </w:rPr>
              <w:t>公章作为证明材料。</w:t>
            </w:r>
          </w:p>
          <w:p w14:paraId="0FFAEDB0">
            <w:pPr>
              <w:pStyle w:val="10"/>
              <w:spacing w:before="29" w:line="228" w:lineRule="auto"/>
              <w:ind w:left="118" w:right="86" w:hanging="6"/>
              <w:rPr>
                <w:rFonts w:hint="eastAsia" w:ascii="宋体" w:hAnsi="宋体" w:eastAsia="宋体" w:cs="宋体"/>
                <w:color w:val="auto"/>
                <w:highlight w:val="none"/>
              </w:rPr>
            </w:pPr>
            <w:r>
              <w:rPr>
                <w:rFonts w:hint="eastAsia" w:ascii="宋体" w:hAnsi="宋体" w:eastAsia="宋体" w:cs="宋体"/>
                <w:color w:val="auto"/>
                <w:spacing w:val="-3"/>
                <w:highlight w:val="none"/>
              </w:rPr>
              <w:t>（2）人员社保证明须提供投标单位为其缴纳的投标截止前近半年内任意1月社保，以投标人（或其分支机构）所属当地社保管理部门出具的证明文件复印件为准。</w:t>
            </w:r>
          </w:p>
        </w:tc>
      </w:tr>
      <w:tr w14:paraId="258FE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04" w:type="dxa"/>
            <w:vMerge w:val="continue"/>
            <w:tcBorders>
              <w:top w:val="nil"/>
              <w:bottom w:val="nil"/>
            </w:tcBorders>
            <w:vAlign w:val="top"/>
          </w:tcPr>
          <w:p w14:paraId="06569E31">
            <w:pPr>
              <w:rPr>
                <w:rFonts w:hint="eastAsia" w:ascii="宋体" w:hAnsi="宋体" w:eastAsia="宋体" w:cs="宋体"/>
                <w:color w:val="auto"/>
                <w:sz w:val="21"/>
                <w:highlight w:val="none"/>
              </w:rPr>
            </w:pPr>
          </w:p>
        </w:tc>
        <w:tc>
          <w:tcPr>
            <w:tcW w:w="801" w:type="dxa"/>
            <w:vMerge w:val="continue"/>
            <w:tcBorders>
              <w:top w:val="nil"/>
              <w:bottom w:val="nil"/>
            </w:tcBorders>
            <w:vAlign w:val="top"/>
          </w:tcPr>
          <w:p w14:paraId="0B9D9BD6">
            <w:pPr>
              <w:rPr>
                <w:rFonts w:hint="eastAsia" w:ascii="宋体" w:hAnsi="宋体" w:eastAsia="宋体" w:cs="宋体"/>
                <w:color w:val="auto"/>
                <w:sz w:val="21"/>
                <w:highlight w:val="none"/>
              </w:rPr>
            </w:pPr>
          </w:p>
        </w:tc>
        <w:tc>
          <w:tcPr>
            <w:tcW w:w="1133" w:type="dxa"/>
            <w:tcBorders>
              <w:bottom w:val="nil"/>
            </w:tcBorders>
            <w:vAlign w:val="top"/>
          </w:tcPr>
          <w:p w14:paraId="5B4EF34B">
            <w:pPr>
              <w:spacing w:line="246" w:lineRule="auto"/>
              <w:rPr>
                <w:rFonts w:hint="eastAsia" w:ascii="宋体" w:hAnsi="宋体" w:eastAsia="宋体" w:cs="宋体"/>
                <w:color w:val="auto"/>
                <w:sz w:val="21"/>
                <w:highlight w:val="none"/>
              </w:rPr>
            </w:pPr>
          </w:p>
          <w:p w14:paraId="2FEA29BB">
            <w:pPr>
              <w:spacing w:line="246" w:lineRule="auto"/>
              <w:rPr>
                <w:rFonts w:hint="eastAsia" w:ascii="宋体" w:hAnsi="宋体" w:eastAsia="宋体" w:cs="宋体"/>
                <w:color w:val="auto"/>
                <w:sz w:val="21"/>
                <w:highlight w:val="none"/>
              </w:rPr>
            </w:pPr>
          </w:p>
          <w:p w14:paraId="24A33186">
            <w:pPr>
              <w:spacing w:line="246" w:lineRule="auto"/>
              <w:rPr>
                <w:rFonts w:hint="eastAsia" w:ascii="宋体" w:hAnsi="宋体" w:eastAsia="宋体" w:cs="宋体"/>
                <w:color w:val="auto"/>
                <w:sz w:val="21"/>
                <w:highlight w:val="none"/>
              </w:rPr>
            </w:pPr>
          </w:p>
          <w:p w14:paraId="180F1958">
            <w:pPr>
              <w:spacing w:line="246" w:lineRule="auto"/>
              <w:rPr>
                <w:rFonts w:hint="eastAsia" w:ascii="宋体" w:hAnsi="宋体" w:eastAsia="宋体" w:cs="宋体"/>
                <w:color w:val="auto"/>
                <w:sz w:val="21"/>
                <w:highlight w:val="none"/>
              </w:rPr>
            </w:pPr>
          </w:p>
          <w:p w14:paraId="6E346923">
            <w:pPr>
              <w:spacing w:line="246" w:lineRule="auto"/>
              <w:rPr>
                <w:rFonts w:hint="eastAsia" w:ascii="宋体" w:hAnsi="宋体" w:eastAsia="宋体" w:cs="宋体"/>
                <w:color w:val="auto"/>
                <w:sz w:val="21"/>
                <w:highlight w:val="none"/>
              </w:rPr>
            </w:pPr>
          </w:p>
          <w:p w14:paraId="0898CDF3">
            <w:pPr>
              <w:spacing w:line="246" w:lineRule="auto"/>
              <w:rPr>
                <w:rFonts w:hint="eastAsia" w:ascii="宋体" w:hAnsi="宋体" w:eastAsia="宋体" w:cs="宋体"/>
                <w:color w:val="auto"/>
                <w:sz w:val="21"/>
                <w:highlight w:val="none"/>
              </w:rPr>
            </w:pPr>
          </w:p>
          <w:p w14:paraId="672898D1">
            <w:pPr>
              <w:spacing w:line="247" w:lineRule="auto"/>
              <w:rPr>
                <w:rFonts w:hint="eastAsia" w:ascii="宋体" w:hAnsi="宋体" w:eastAsia="宋体" w:cs="宋体"/>
                <w:color w:val="auto"/>
                <w:sz w:val="21"/>
                <w:highlight w:val="none"/>
              </w:rPr>
            </w:pPr>
          </w:p>
          <w:p w14:paraId="53A2C353">
            <w:pPr>
              <w:pStyle w:val="10"/>
              <w:spacing w:before="69" w:line="230" w:lineRule="auto"/>
              <w:ind w:left="94" w:right="166" w:firstLine="32"/>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投标人企业荣誉</w:t>
            </w:r>
          </w:p>
          <w:p w14:paraId="7047E3F0">
            <w:pPr>
              <w:pStyle w:val="10"/>
              <w:spacing w:before="69" w:line="230" w:lineRule="auto"/>
              <w:ind w:left="94" w:right="166" w:firstLine="32"/>
              <w:rPr>
                <w:rFonts w:hint="eastAsia" w:ascii="宋体" w:hAnsi="宋体" w:eastAsia="宋体" w:cs="宋体"/>
                <w:color w:val="auto"/>
                <w:highlight w:val="none"/>
              </w:rPr>
            </w:pPr>
            <w:r>
              <w:rPr>
                <w:rFonts w:hint="eastAsia" w:ascii="宋体" w:hAnsi="宋体" w:eastAsia="宋体" w:cs="宋体"/>
                <w:color w:val="auto"/>
                <w:spacing w:val="-2"/>
                <w:highlight w:val="none"/>
              </w:rPr>
              <w:t>（5分）</w:t>
            </w:r>
          </w:p>
        </w:tc>
        <w:tc>
          <w:tcPr>
            <w:tcW w:w="6348" w:type="dxa"/>
            <w:vAlign w:val="top"/>
          </w:tcPr>
          <w:p w14:paraId="22ADD013">
            <w:pPr>
              <w:pStyle w:val="10"/>
              <w:spacing w:before="20" w:line="231" w:lineRule="auto"/>
              <w:ind w:left="112" w:right="105"/>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1、投标人提供有效的质量管理体系认证、环境管理体系认证、职业健康安全管理体系认证、知识产权管理体系认证、售后服务认证证书，以上5证书齐全得3分，每缺少一项扣1分，本小项最高得3分。</w:t>
            </w:r>
          </w:p>
          <w:p w14:paraId="73330C36">
            <w:pPr>
              <w:pStyle w:val="10"/>
              <w:spacing w:before="20" w:line="231" w:lineRule="auto"/>
              <w:ind w:left="112" w:right="105"/>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2、投标人被认定为国家企业技术中心且未被撤销的，得2分。不满足以上要求不得分，本小项最多得2分。</w:t>
            </w:r>
          </w:p>
          <w:p w14:paraId="316D2996">
            <w:pPr>
              <w:pStyle w:val="10"/>
              <w:spacing w:before="20" w:line="231" w:lineRule="auto"/>
              <w:ind w:left="112" w:right="105"/>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注：</w:t>
            </w:r>
          </w:p>
          <w:p w14:paraId="4BD225BC">
            <w:pPr>
              <w:pStyle w:val="10"/>
              <w:spacing w:before="20" w:line="231" w:lineRule="auto"/>
              <w:ind w:left="112" w:right="105"/>
              <w:rPr>
                <w:rFonts w:hint="eastAsia" w:ascii="宋体" w:hAnsi="宋体" w:eastAsia="宋体" w:cs="宋体"/>
                <w:color w:val="auto"/>
                <w:highlight w:val="none"/>
              </w:rPr>
            </w:pPr>
            <w:r>
              <w:rPr>
                <w:rFonts w:hint="eastAsia" w:ascii="宋体" w:hAnsi="宋体" w:eastAsia="宋体" w:cs="宋体"/>
                <w:color w:val="auto"/>
                <w:spacing w:val="-2"/>
                <w:highlight w:val="none"/>
              </w:rPr>
              <w:t>须提供国家发展改革委员会认定的最新一批国家企业技术中心的证明材料，即《关于发布2022年（第29批）新认定及全部国家企业技术中心名单的通知》（https://www.ndrc.gov.cn/xxgk/zcfb/tz/202302/t20230222_1349179.html）或《关于2023年（第30批）国家企业技术中心拟认定名单公示情况的通告》（https://www.ndrc.gov.cn/hdjl/wsgsjdc/202307/t20230724_1358670.html）截图打印件（应显示网站名称和网址）并加盖</w:t>
            </w:r>
            <w:r>
              <w:rPr>
                <w:rFonts w:hint="eastAsia" w:cs="宋体"/>
                <w:color w:val="auto"/>
                <w:spacing w:val="-2"/>
                <w:highlight w:val="none"/>
                <w:lang w:val="en-US" w:eastAsia="zh-CN"/>
              </w:rPr>
              <w:t>投标人</w:t>
            </w:r>
            <w:r>
              <w:rPr>
                <w:rFonts w:hint="eastAsia" w:ascii="宋体" w:hAnsi="宋体" w:eastAsia="宋体" w:cs="宋体"/>
                <w:color w:val="auto"/>
                <w:spacing w:val="-2"/>
                <w:highlight w:val="none"/>
              </w:rPr>
              <w:t>公章作为证明材料。</w:t>
            </w:r>
          </w:p>
        </w:tc>
      </w:tr>
      <w:tr w14:paraId="5429E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04" w:type="dxa"/>
            <w:vMerge w:val="restart"/>
            <w:vAlign w:val="top"/>
          </w:tcPr>
          <w:p w14:paraId="57871E47">
            <w:pPr>
              <w:spacing w:line="253" w:lineRule="auto"/>
              <w:rPr>
                <w:rFonts w:hint="eastAsia" w:ascii="宋体" w:hAnsi="宋体" w:eastAsia="宋体" w:cs="宋体"/>
                <w:color w:val="auto"/>
                <w:sz w:val="21"/>
                <w:highlight w:val="none"/>
              </w:rPr>
            </w:pPr>
          </w:p>
          <w:p w14:paraId="5BD932C8">
            <w:pPr>
              <w:spacing w:line="253" w:lineRule="auto"/>
              <w:rPr>
                <w:rFonts w:hint="eastAsia" w:ascii="宋体" w:hAnsi="宋体" w:eastAsia="宋体" w:cs="宋体"/>
                <w:color w:val="auto"/>
                <w:sz w:val="21"/>
                <w:highlight w:val="none"/>
              </w:rPr>
            </w:pPr>
          </w:p>
          <w:p w14:paraId="377BA29A">
            <w:pPr>
              <w:spacing w:line="253" w:lineRule="auto"/>
              <w:rPr>
                <w:rFonts w:hint="eastAsia" w:ascii="宋体" w:hAnsi="宋体" w:eastAsia="宋体" w:cs="宋体"/>
                <w:color w:val="auto"/>
                <w:sz w:val="21"/>
                <w:highlight w:val="none"/>
              </w:rPr>
            </w:pPr>
          </w:p>
          <w:p w14:paraId="3998DE15">
            <w:pPr>
              <w:spacing w:line="254" w:lineRule="auto"/>
              <w:rPr>
                <w:rFonts w:hint="eastAsia" w:ascii="宋体" w:hAnsi="宋体" w:eastAsia="宋体" w:cs="宋体"/>
                <w:color w:val="auto"/>
                <w:sz w:val="21"/>
                <w:highlight w:val="none"/>
              </w:rPr>
            </w:pPr>
          </w:p>
          <w:p w14:paraId="5912BF74">
            <w:pPr>
              <w:spacing w:line="254" w:lineRule="auto"/>
              <w:rPr>
                <w:rFonts w:hint="eastAsia" w:ascii="宋体" w:hAnsi="宋体" w:eastAsia="宋体" w:cs="宋体"/>
                <w:color w:val="auto"/>
                <w:sz w:val="21"/>
                <w:highlight w:val="none"/>
              </w:rPr>
            </w:pPr>
          </w:p>
          <w:p w14:paraId="7930067E">
            <w:pPr>
              <w:spacing w:line="254" w:lineRule="auto"/>
              <w:rPr>
                <w:rFonts w:hint="eastAsia" w:ascii="宋体" w:hAnsi="宋体" w:eastAsia="宋体" w:cs="宋体"/>
                <w:color w:val="auto"/>
                <w:sz w:val="21"/>
                <w:highlight w:val="none"/>
              </w:rPr>
            </w:pPr>
          </w:p>
          <w:p w14:paraId="0788DC35">
            <w:pPr>
              <w:spacing w:line="254" w:lineRule="auto"/>
              <w:rPr>
                <w:rFonts w:hint="eastAsia" w:ascii="宋体" w:hAnsi="宋体" w:eastAsia="宋体" w:cs="宋体"/>
                <w:color w:val="auto"/>
                <w:sz w:val="21"/>
                <w:highlight w:val="none"/>
              </w:rPr>
            </w:pPr>
          </w:p>
          <w:p w14:paraId="2AF8BA0F">
            <w:pPr>
              <w:spacing w:line="254" w:lineRule="auto"/>
              <w:rPr>
                <w:rFonts w:hint="eastAsia" w:ascii="宋体" w:hAnsi="宋体" w:eastAsia="宋体" w:cs="宋体"/>
                <w:color w:val="auto"/>
                <w:sz w:val="21"/>
                <w:highlight w:val="none"/>
              </w:rPr>
            </w:pPr>
          </w:p>
          <w:p w14:paraId="1BBB0A3C">
            <w:pPr>
              <w:spacing w:line="254" w:lineRule="auto"/>
              <w:rPr>
                <w:rFonts w:hint="eastAsia" w:ascii="宋体" w:hAnsi="宋体" w:eastAsia="宋体" w:cs="宋体"/>
                <w:color w:val="auto"/>
                <w:sz w:val="21"/>
                <w:highlight w:val="none"/>
              </w:rPr>
            </w:pPr>
          </w:p>
          <w:p w14:paraId="04149B02">
            <w:pPr>
              <w:spacing w:line="254" w:lineRule="auto"/>
              <w:rPr>
                <w:rFonts w:hint="eastAsia" w:ascii="宋体" w:hAnsi="宋体" w:eastAsia="宋体" w:cs="宋体"/>
                <w:color w:val="auto"/>
                <w:sz w:val="21"/>
                <w:highlight w:val="none"/>
              </w:rPr>
            </w:pPr>
          </w:p>
          <w:p w14:paraId="15474EC9">
            <w:pPr>
              <w:spacing w:line="254" w:lineRule="auto"/>
              <w:rPr>
                <w:rFonts w:hint="eastAsia" w:ascii="宋体" w:hAnsi="宋体" w:eastAsia="宋体" w:cs="宋体"/>
                <w:color w:val="auto"/>
                <w:sz w:val="21"/>
                <w:highlight w:val="none"/>
              </w:rPr>
            </w:pPr>
          </w:p>
          <w:p w14:paraId="7EF1CDD2">
            <w:pPr>
              <w:spacing w:line="254" w:lineRule="auto"/>
              <w:rPr>
                <w:rFonts w:hint="eastAsia" w:ascii="宋体" w:hAnsi="宋体" w:eastAsia="宋体" w:cs="宋体"/>
                <w:color w:val="auto"/>
                <w:sz w:val="21"/>
                <w:highlight w:val="none"/>
              </w:rPr>
            </w:pPr>
          </w:p>
          <w:p w14:paraId="74903160">
            <w:pPr>
              <w:spacing w:line="254" w:lineRule="auto"/>
              <w:rPr>
                <w:rFonts w:hint="eastAsia" w:ascii="宋体" w:hAnsi="宋体" w:eastAsia="宋体" w:cs="宋体"/>
                <w:color w:val="auto"/>
                <w:sz w:val="21"/>
                <w:highlight w:val="none"/>
              </w:rPr>
            </w:pPr>
          </w:p>
          <w:p w14:paraId="0840DF8B">
            <w:pPr>
              <w:spacing w:line="254" w:lineRule="auto"/>
              <w:rPr>
                <w:rFonts w:hint="eastAsia" w:ascii="宋体" w:hAnsi="宋体" w:eastAsia="宋体" w:cs="宋体"/>
                <w:color w:val="auto"/>
                <w:sz w:val="21"/>
                <w:highlight w:val="none"/>
              </w:rPr>
            </w:pPr>
          </w:p>
          <w:p w14:paraId="585207F0">
            <w:pPr>
              <w:spacing w:line="254" w:lineRule="auto"/>
              <w:rPr>
                <w:rFonts w:hint="eastAsia" w:ascii="宋体" w:hAnsi="宋体" w:eastAsia="宋体" w:cs="宋体"/>
                <w:color w:val="auto"/>
                <w:sz w:val="21"/>
                <w:highlight w:val="none"/>
              </w:rPr>
            </w:pPr>
          </w:p>
          <w:p w14:paraId="3E93C5A7">
            <w:pPr>
              <w:spacing w:line="254" w:lineRule="auto"/>
              <w:rPr>
                <w:rFonts w:hint="eastAsia" w:ascii="宋体" w:hAnsi="宋体" w:eastAsia="宋体" w:cs="宋体"/>
                <w:color w:val="auto"/>
                <w:sz w:val="21"/>
                <w:highlight w:val="none"/>
              </w:rPr>
            </w:pPr>
          </w:p>
          <w:p w14:paraId="5B8FE20F">
            <w:pPr>
              <w:pStyle w:val="10"/>
              <w:spacing w:before="61"/>
              <w:ind w:left="177" w:right="222" w:firstLine="42"/>
              <w:rPr>
                <w:rFonts w:hint="eastAsia" w:ascii="宋体" w:hAnsi="宋体" w:eastAsia="宋体" w:cs="宋体"/>
                <w:color w:val="auto"/>
                <w:highlight w:val="none"/>
              </w:rPr>
            </w:pPr>
            <w:r>
              <w:rPr>
                <w:rFonts w:hint="eastAsia" w:ascii="宋体" w:hAnsi="宋体" w:eastAsia="宋体" w:cs="宋体"/>
                <w:color w:val="auto"/>
                <w:spacing w:val="-1"/>
                <w:highlight w:val="none"/>
              </w:rPr>
              <w:t>2.2.4</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（2）</w:t>
            </w:r>
          </w:p>
        </w:tc>
        <w:tc>
          <w:tcPr>
            <w:tcW w:w="801" w:type="dxa"/>
            <w:vMerge w:val="restart"/>
            <w:vAlign w:val="top"/>
          </w:tcPr>
          <w:p w14:paraId="0F1903D5">
            <w:pPr>
              <w:spacing w:line="249" w:lineRule="auto"/>
              <w:rPr>
                <w:rFonts w:hint="eastAsia" w:ascii="宋体" w:hAnsi="宋体" w:eastAsia="宋体" w:cs="宋体"/>
                <w:color w:val="auto"/>
                <w:sz w:val="21"/>
                <w:highlight w:val="none"/>
              </w:rPr>
            </w:pPr>
          </w:p>
          <w:p w14:paraId="4E9CEF47">
            <w:pPr>
              <w:spacing w:line="249" w:lineRule="auto"/>
              <w:rPr>
                <w:rFonts w:hint="eastAsia" w:ascii="宋体" w:hAnsi="宋体" w:eastAsia="宋体" w:cs="宋体"/>
                <w:color w:val="auto"/>
                <w:sz w:val="21"/>
                <w:highlight w:val="none"/>
              </w:rPr>
            </w:pPr>
          </w:p>
          <w:p w14:paraId="6983DE9C">
            <w:pPr>
              <w:spacing w:line="249" w:lineRule="auto"/>
              <w:rPr>
                <w:rFonts w:hint="eastAsia" w:ascii="宋体" w:hAnsi="宋体" w:eastAsia="宋体" w:cs="宋体"/>
                <w:color w:val="auto"/>
                <w:sz w:val="21"/>
                <w:highlight w:val="none"/>
              </w:rPr>
            </w:pPr>
          </w:p>
          <w:p w14:paraId="7A7E90F3">
            <w:pPr>
              <w:spacing w:line="249" w:lineRule="auto"/>
              <w:rPr>
                <w:rFonts w:hint="eastAsia" w:ascii="宋体" w:hAnsi="宋体" w:eastAsia="宋体" w:cs="宋体"/>
                <w:color w:val="auto"/>
                <w:sz w:val="21"/>
                <w:highlight w:val="none"/>
              </w:rPr>
            </w:pPr>
          </w:p>
          <w:p w14:paraId="243127A2">
            <w:pPr>
              <w:spacing w:line="249" w:lineRule="auto"/>
              <w:rPr>
                <w:rFonts w:hint="eastAsia" w:ascii="宋体" w:hAnsi="宋体" w:eastAsia="宋体" w:cs="宋体"/>
                <w:color w:val="auto"/>
                <w:sz w:val="21"/>
                <w:highlight w:val="none"/>
              </w:rPr>
            </w:pPr>
          </w:p>
          <w:p w14:paraId="5DFE6B4B">
            <w:pPr>
              <w:spacing w:line="250" w:lineRule="auto"/>
              <w:rPr>
                <w:rFonts w:hint="eastAsia" w:ascii="宋体" w:hAnsi="宋体" w:eastAsia="宋体" w:cs="宋体"/>
                <w:color w:val="auto"/>
                <w:sz w:val="21"/>
                <w:highlight w:val="none"/>
              </w:rPr>
            </w:pPr>
          </w:p>
          <w:p w14:paraId="0F4B48E2">
            <w:pPr>
              <w:spacing w:line="250" w:lineRule="auto"/>
              <w:rPr>
                <w:rFonts w:hint="eastAsia" w:ascii="宋体" w:hAnsi="宋体" w:eastAsia="宋体" w:cs="宋体"/>
                <w:color w:val="auto"/>
                <w:sz w:val="21"/>
                <w:highlight w:val="none"/>
              </w:rPr>
            </w:pPr>
          </w:p>
          <w:p w14:paraId="6F8C6649">
            <w:pPr>
              <w:spacing w:line="250" w:lineRule="auto"/>
              <w:rPr>
                <w:rFonts w:hint="eastAsia" w:ascii="宋体" w:hAnsi="宋体" w:eastAsia="宋体" w:cs="宋体"/>
                <w:color w:val="auto"/>
                <w:sz w:val="21"/>
                <w:highlight w:val="none"/>
              </w:rPr>
            </w:pPr>
          </w:p>
          <w:p w14:paraId="404B3EA5">
            <w:pPr>
              <w:spacing w:line="250" w:lineRule="auto"/>
              <w:rPr>
                <w:rFonts w:hint="eastAsia" w:ascii="宋体" w:hAnsi="宋体" w:eastAsia="宋体" w:cs="宋体"/>
                <w:color w:val="auto"/>
                <w:sz w:val="21"/>
                <w:highlight w:val="none"/>
              </w:rPr>
            </w:pPr>
          </w:p>
          <w:p w14:paraId="4E3357E0">
            <w:pPr>
              <w:spacing w:line="250" w:lineRule="auto"/>
              <w:rPr>
                <w:rFonts w:hint="eastAsia" w:ascii="宋体" w:hAnsi="宋体" w:eastAsia="宋体" w:cs="宋体"/>
                <w:color w:val="auto"/>
                <w:sz w:val="21"/>
                <w:highlight w:val="none"/>
              </w:rPr>
            </w:pPr>
          </w:p>
          <w:p w14:paraId="2539CCC8">
            <w:pPr>
              <w:spacing w:line="250" w:lineRule="auto"/>
              <w:rPr>
                <w:rFonts w:hint="eastAsia" w:ascii="宋体" w:hAnsi="宋体" w:eastAsia="宋体" w:cs="宋体"/>
                <w:color w:val="auto"/>
                <w:sz w:val="21"/>
                <w:highlight w:val="none"/>
              </w:rPr>
            </w:pPr>
          </w:p>
          <w:p w14:paraId="482CA241">
            <w:pPr>
              <w:spacing w:line="250" w:lineRule="auto"/>
              <w:rPr>
                <w:rFonts w:hint="eastAsia" w:ascii="宋体" w:hAnsi="宋体" w:eastAsia="宋体" w:cs="宋体"/>
                <w:color w:val="auto"/>
                <w:sz w:val="21"/>
                <w:highlight w:val="none"/>
              </w:rPr>
            </w:pPr>
          </w:p>
          <w:p w14:paraId="5026E3F8">
            <w:pPr>
              <w:spacing w:line="250" w:lineRule="auto"/>
              <w:rPr>
                <w:rFonts w:hint="eastAsia" w:ascii="宋体" w:hAnsi="宋体" w:eastAsia="宋体" w:cs="宋体"/>
                <w:color w:val="auto"/>
                <w:sz w:val="21"/>
                <w:highlight w:val="none"/>
              </w:rPr>
            </w:pPr>
          </w:p>
          <w:p w14:paraId="4A094795">
            <w:pPr>
              <w:spacing w:line="250" w:lineRule="auto"/>
              <w:rPr>
                <w:rFonts w:hint="eastAsia" w:ascii="宋体" w:hAnsi="宋体" w:eastAsia="宋体" w:cs="宋体"/>
                <w:color w:val="auto"/>
                <w:sz w:val="21"/>
                <w:highlight w:val="none"/>
              </w:rPr>
            </w:pPr>
          </w:p>
          <w:p w14:paraId="4E8B2079">
            <w:pPr>
              <w:pStyle w:val="10"/>
              <w:spacing w:before="68" w:line="221" w:lineRule="auto"/>
              <w:ind w:left="171"/>
              <w:rPr>
                <w:rFonts w:hint="eastAsia" w:ascii="宋体" w:hAnsi="宋体" w:eastAsia="宋体" w:cs="宋体"/>
                <w:color w:val="auto"/>
                <w:highlight w:val="none"/>
              </w:rPr>
            </w:pPr>
          </w:p>
          <w:p w14:paraId="7CD1E6BF">
            <w:pPr>
              <w:pStyle w:val="10"/>
              <w:spacing w:before="20" w:line="222" w:lineRule="auto"/>
              <w:ind w:left="175"/>
              <w:rPr>
                <w:rFonts w:hint="eastAsia" w:ascii="宋体" w:hAnsi="宋体" w:eastAsia="宋体" w:cs="宋体"/>
                <w:color w:val="auto"/>
                <w:highlight w:val="none"/>
              </w:rPr>
            </w:pPr>
            <w:r>
              <w:rPr>
                <w:rFonts w:hint="eastAsia" w:ascii="宋体" w:hAnsi="宋体" w:eastAsia="宋体" w:cs="宋体"/>
                <w:color w:val="auto"/>
                <w:spacing w:val="-3"/>
                <w:highlight w:val="none"/>
              </w:rPr>
              <w:t>设计</w:t>
            </w:r>
          </w:p>
          <w:p w14:paraId="01DD3B5C">
            <w:pPr>
              <w:pStyle w:val="10"/>
              <w:spacing w:before="21" w:line="221" w:lineRule="auto"/>
              <w:ind w:left="172"/>
              <w:rPr>
                <w:rFonts w:hint="eastAsia" w:ascii="宋体" w:hAnsi="宋体" w:eastAsia="宋体" w:cs="宋体"/>
                <w:color w:val="auto"/>
                <w:highlight w:val="none"/>
              </w:rPr>
            </w:pPr>
            <w:r>
              <w:rPr>
                <w:rFonts w:hint="eastAsia" w:ascii="宋体" w:hAnsi="宋体" w:eastAsia="宋体" w:cs="宋体"/>
                <w:color w:val="auto"/>
                <w:spacing w:val="-2"/>
                <w:highlight w:val="none"/>
              </w:rPr>
              <w:t>方案</w:t>
            </w:r>
          </w:p>
          <w:p w14:paraId="3143A916">
            <w:pPr>
              <w:pStyle w:val="10"/>
              <w:spacing w:before="19" w:line="221" w:lineRule="auto"/>
              <w:ind w:left="171"/>
              <w:rPr>
                <w:rFonts w:hint="eastAsia" w:ascii="宋体" w:hAnsi="宋体" w:eastAsia="宋体" w:cs="宋体"/>
                <w:color w:val="auto"/>
                <w:highlight w:val="none"/>
              </w:rPr>
            </w:pPr>
            <w:r>
              <w:rPr>
                <w:rFonts w:hint="eastAsia" w:ascii="宋体" w:hAnsi="宋体" w:eastAsia="宋体" w:cs="宋体"/>
                <w:color w:val="auto"/>
                <w:spacing w:val="-2"/>
                <w:highlight w:val="none"/>
              </w:rPr>
              <w:t>评分</w:t>
            </w:r>
          </w:p>
          <w:p w14:paraId="3D2C0193">
            <w:pPr>
              <w:pStyle w:val="10"/>
              <w:spacing w:before="22" w:line="221" w:lineRule="auto"/>
              <w:ind w:left="172"/>
              <w:rPr>
                <w:rFonts w:hint="eastAsia" w:ascii="宋体" w:hAnsi="宋体" w:eastAsia="宋体" w:cs="宋体"/>
                <w:color w:val="auto"/>
                <w:highlight w:val="none"/>
              </w:rPr>
            </w:pPr>
            <w:r>
              <w:rPr>
                <w:rFonts w:hint="eastAsia" w:ascii="宋体" w:hAnsi="宋体" w:eastAsia="宋体" w:cs="宋体"/>
                <w:color w:val="auto"/>
                <w:spacing w:val="-2"/>
                <w:highlight w:val="none"/>
              </w:rPr>
              <w:t>标准</w:t>
            </w:r>
          </w:p>
          <w:p w14:paraId="025987B0">
            <w:pPr>
              <w:spacing w:before="40" w:line="184" w:lineRule="auto"/>
              <w:ind w:left="3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p>
        </w:tc>
        <w:tc>
          <w:tcPr>
            <w:tcW w:w="1133" w:type="dxa"/>
            <w:vMerge w:val="restart"/>
            <w:vAlign w:val="top"/>
          </w:tcPr>
          <w:p w14:paraId="02FF94AF">
            <w:pPr>
              <w:spacing w:line="251" w:lineRule="auto"/>
              <w:rPr>
                <w:rFonts w:hint="eastAsia" w:ascii="宋体" w:hAnsi="宋体" w:eastAsia="宋体" w:cs="宋体"/>
                <w:color w:val="auto"/>
                <w:sz w:val="21"/>
                <w:highlight w:val="none"/>
              </w:rPr>
            </w:pPr>
          </w:p>
          <w:p w14:paraId="7CFAED86">
            <w:pPr>
              <w:spacing w:line="252" w:lineRule="auto"/>
              <w:rPr>
                <w:rFonts w:hint="eastAsia" w:ascii="宋体" w:hAnsi="宋体" w:eastAsia="宋体" w:cs="宋体"/>
                <w:color w:val="auto"/>
                <w:sz w:val="21"/>
                <w:highlight w:val="none"/>
              </w:rPr>
            </w:pPr>
          </w:p>
          <w:p w14:paraId="1BF10930">
            <w:pPr>
              <w:pStyle w:val="10"/>
              <w:spacing w:before="68" w:line="236" w:lineRule="auto"/>
              <w:ind w:left="130" w:right="131" w:firstLine="19"/>
              <w:jc w:val="both"/>
              <w:rPr>
                <w:rFonts w:hint="eastAsia" w:ascii="宋体" w:hAnsi="宋体" w:eastAsia="宋体" w:cs="宋体"/>
                <w:color w:val="auto"/>
                <w:spacing w:val="-2"/>
                <w:highlight w:val="none"/>
              </w:rPr>
            </w:pPr>
          </w:p>
          <w:p w14:paraId="478366AC">
            <w:pPr>
              <w:pStyle w:val="10"/>
              <w:spacing w:before="68" w:line="236" w:lineRule="auto"/>
              <w:ind w:left="130" w:right="131" w:firstLine="19"/>
              <w:jc w:val="both"/>
              <w:rPr>
                <w:rFonts w:hint="eastAsia" w:ascii="宋体" w:hAnsi="宋体" w:eastAsia="宋体" w:cs="宋体"/>
                <w:color w:val="auto"/>
                <w:spacing w:val="-2"/>
                <w:highlight w:val="none"/>
              </w:rPr>
            </w:pPr>
          </w:p>
          <w:p w14:paraId="1A37CDDB">
            <w:pPr>
              <w:pStyle w:val="10"/>
              <w:spacing w:before="68" w:line="236" w:lineRule="auto"/>
              <w:ind w:left="130" w:right="131" w:firstLine="1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设计方案合理性</w:t>
            </w:r>
          </w:p>
          <w:p w14:paraId="674FF02C">
            <w:pPr>
              <w:pStyle w:val="10"/>
              <w:spacing w:before="68" w:line="236" w:lineRule="auto"/>
              <w:ind w:left="130" w:right="131" w:firstLine="19"/>
              <w:jc w:val="both"/>
              <w:rPr>
                <w:rFonts w:hint="eastAsia" w:ascii="宋体" w:hAnsi="宋体" w:eastAsia="宋体" w:cs="宋体"/>
                <w:color w:val="auto"/>
                <w:highlight w:val="none"/>
              </w:rPr>
            </w:pPr>
            <w:r>
              <w:rPr>
                <w:rFonts w:hint="eastAsia" w:ascii="宋体" w:hAnsi="宋体" w:eastAsia="宋体" w:cs="宋体"/>
                <w:color w:val="auto"/>
                <w:spacing w:val="-2"/>
                <w:highlight w:val="none"/>
              </w:rPr>
              <w:t>（48分）</w:t>
            </w:r>
          </w:p>
        </w:tc>
        <w:tc>
          <w:tcPr>
            <w:tcW w:w="6348" w:type="dxa"/>
            <w:vAlign w:val="center"/>
          </w:tcPr>
          <w:p w14:paraId="7D935066">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项目理解</w:t>
            </w:r>
            <w:r>
              <w:rPr>
                <w:rFonts w:hint="eastAsia" w:ascii="宋体" w:hAnsi="宋体" w:eastAsia="宋体" w:cs="宋体"/>
                <w:b w:val="0"/>
                <w:bCs w:val="0"/>
                <w:color w:val="auto"/>
                <w:highlight w:val="none"/>
                <w:lang w:val="en-US" w:eastAsia="zh-CN"/>
              </w:rPr>
              <w:t>和现状的掌握</w:t>
            </w:r>
            <w:r>
              <w:rPr>
                <w:rFonts w:hint="eastAsia" w:ascii="宋体" w:hAnsi="宋体" w:eastAsia="宋体" w:cs="宋体"/>
                <w:b w:val="0"/>
                <w:bCs w:val="0"/>
                <w:color w:val="auto"/>
                <w:highlight w:val="none"/>
              </w:rPr>
              <w:t>：对项目</w:t>
            </w:r>
            <w:r>
              <w:rPr>
                <w:rFonts w:hint="eastAsia" w:ascii="宋体" w:hAnsi="宋体" w:eastAsia="宋体" w:cs="宋体"/>
                <w:b w:val="0"/>
                <w:bCs w:val="0"/>
                <w:color w:val="auto"/>
                <w:highlight w:val="none"/>
                <w:lang w:val="en-US" w:eastAsia="zh-CN"/>
              </w:rPr>
              <w:t>背景情况</w:t>
            </w:r>
            <w:r>
              <w:rPr>
                <w:rFonts w:hint="eastAsia" w:ascii="宋体" w:hAnsi="宋体" w:eastAsia="宋体" w:cs="宋体"/>
                <w:b w:val="0"/>
                <w:bCs w:val="0"/>
                <w:color w:val="auto"/>
                <w:highlight w:val="none"/>
              </w:rPr>
              <w:t>理解透彻，设计目标明确，内容明确具体</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全面掌握区域内现状</w:t>
            </w:r>
            <w:r>
              <w:rPr>
                <w:rFonts w:hint="eastAsia" w:ascii="宋体" w:hAnsi="宋体" w:eastAsia="宋体" w:cs="宋体"/>
                <w:b w:val="0"/>
                <w:bCs w:val="0"/>
                <w:color w:val="auto"/>
                <w:highlight w:val="none"/>
                <w:lang w:eastAsia="zh-CN"/>
              </w:rPr>
              <w:t>供水</w:t>
            </w:r>
            <w:r>
              <w:rPr>
                <w:rFonts w:hint="eastAsia" w:ascii="宋体" w:hAnsi="宋体" w:eastAsia="宋体" w:cs="宋体"/>
                <w:b w:val="0"/>
                <w:bCs w:val="0"/>
                <w:color w:val="auto"/>
                <w:highlight w:val="none"/>
              </w:rPr>
              <w:t>管线、泵站、</w:t>
            </w:r>
            <w:r>
              <w:rPr>
                <w:rFonts w:hint="eastAsia" w:ascii="宋体" w:hAnsi="宋体" w:eastAsia="宋体" w:cs="宋体"/>
                <w:b w:val="0"/>
                <w:bCs w:val="0"/>
                <w:color w:val="auto"/>
                <w:highlight w:val="none"/>
                <w:lang w:eastAsia="zh-CN"/>
              </w:rPr>
              <w:t>水厂</w:t>
            </w:r>
            <w:r>
              <w:rPr>
                <w:rFonts w:hint="eastAsia" w:ascii="宋体" w:hAnsi="宋体" w:eastAsia="宋体" w:cs="宋体"/>
                <w:b w:val="0"/>
                <w:bCs w:val="0"/>
                <w:color w:val="auto"/>
                <w:highlight w:val="none"/>
              </w:rPr>
              <w:t>的运行情况，对现状存在问题进行分析、评价，并提出相关建议。</w:t>
            </w:r>
          </w:p>
          <w:p w14:paraId="544956FE">
            <w:pPr>
              <w:rPr>
                <w:rFonts w:hint="eastAsia" w:ascii="宋体" w:hAnsi="宋体" w:eastAsia="宋体" w:cs="宋体"/>
                <w:color w:val="auto"/>
                <w:highlight w:val="none"/>
              </w:rPr>
            </w:pPr>
            <w:r>
              <w:rPr>
                <w:rFonts w:hint="eastAsia" w:ascii="宋体" w:hAnsi="宋体" w:eastAsia="宋体" w:cs="宋体"/>
                <w:b w:val="0"/>
                <w:bCs w:val="0"/>
                <w:color w:val="auto"/>
                <w:szCs w:val="21"/>
                <w:highlight w:val="none"/>
                <w:lang w:val="zh-CN"/>
              </w:rPr>
              <w:t>优得</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lang w:val="zh-CN"/>
              </w:rPr>
              <w:t>分，良得</w:t>
            </w:r>
            <w:r>
              <w:rPr>
                <w:rFonts w:hint="eastAsia" w:ascii="宋体" w:hAnsi="宋体" w:eastAsia="宋体" w:cs="宋体"/>
                <w:b w:val="0"/>
                <w:bCs w:val="0"/>
                <w:color w:val="auto"/>
                <w:szCs w:val="21"/>
                <w:highlight w:val="none"/>
                <w:lang w:val="en-US" w:eastAsia="zh-CN"/>
              </w:rPr>
              <w:t>11.5</w:t>
            </w:r>
            <w:r>
              <w:rPr>
                <w:rFonts w:hint="eastAsia" w:ascii="宋体" w:hAnsi="宋体" w:eastAsia="宋体" w:cs="宋体"/>
                <w:b w:val="0"/>
                <w:bCs w:val="0"/>
                <w:color w:val="auto"/>
                <w:szCs w:val="21"/>
                <w:highlight w:val="none"/>
                <w:lang w:val="zh-CN"/>
              </w:rPr>
              <w:t>分，一般得</w:t>
            </w:r>
            <w:r>
              <w:rPr>
                <w:rFonts w:hint="eastAsia" w:ascii="宋体" w:hAnsi="宋体" w:eastAsia="宋体" w:cs="宋体"/>
                <w:b w:val="0"/>
                <w:bCs w:val="0"/>
                <w:color w:val="auto"/>
                <w:szCs w:val="21"/>
                <w:highlight w:val="none"/>
                <w:lang w:val="en-US" w:eastAsia="zh-CN"/>
              </w:rPr>
              <w:t>11</w:t>
            </w:r>
            <w:r>
              <w:rPr>
                <w:rFonts w:hint="eastAsia" w:ascii="宋体" w:hAnsi="宋体" w:eastAsia="宋体" w:cs="宋体"/>
                <w:b w:val="0"/>
                <w:bCs w:val="0"/>
                <w:color w:val="auto"/>
                <w:szCs w:val="21"/>
                <w:highlight w:val="none"/>
                <w:lang w:val="zh-CN"/>
              </w:rPr>
              <w:t>分，无不得分。</w:t>
            </w:r>
          </w:p>
        </w:tc>
      </w:tr>
      <w:tr w14:paraId="262D1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04" w:type="dxa"/>
            <w:vMerge w:val="continue"/>
            <w:vAlign w:val="top"/>
          </w:tcPr>
          <w:p w14:paraId="793FD321">
            <w:pPr>
              <w:pStyle w:val="10"/>
              <w:spacing w:before="19" w:line="208" w:lineRule="auto"/>
              <w:ind w:left="114"/>
              <w:rPr>
                <w:rFonts w:hint="eastAsia" w:ascii="宋体" w:hAnsi="宋体" w:eastAsia="宋体" w:cs="宋体"/>
                <w:color w:val="auto"/>
                <w:highlight w:val="none"/>
              </w:rPr>
            </w:pPr>
          </w:p>
        </w:tc>
        <w:tc>
          <w:tcPr>
            <w:tcW w:w="801" w:type="dxa"/>
            <w:vMerge w:val="continue"/>
            <w:vAlign w:val="top"/>
          </w:tcPr>
          <w:p w14:paraId="08BFECAF">
            <w:pPr>
              <w:pStyle w:val="10"/>
              <w:spacing w:before="19" w:line="208" w:lineRule="auto"/>
              <w:ind w:left="114"/>
              <w:rPr>
                <w:rFonts w:hint="eastAsia" w:ascii="宋体" w:hAnsi="宋体" w:eastAsia="宋体" w:cs="宋体"/>
                <w:color w:val="auto"/>
                <w:highlight w:val="none"/>
              </w:rPr>
            </w:pPr>
          </w:p>
        </w:tc>
        <w:tc>
          <w:tcPr>
            <w:tcW w:w="1133" w:type="dxa"/>
            <w:vMerge w:val="continue"/>
            <w:vAlign w:val="top"/>
          </w:tcPr>
          <w:p w14:paraId="2376C522">
            <w:pPr>
              <w:pStyle w:val="10"/>
              <w:spacing w:before="19" w:line="208" w:lineRule="auto"/>
              <w:ind w:left="114"/>
              <w:rPr>
                <w:rFonts w:hint="eastAsia" w:ascii="宋体" w:hAnsi="宋体" w:eastAsia="宋体" w:cs="宋体"/>
                <w:color w:val="auto"/>
                <w:highlight w:val="none"/>
              </w:rPr>
            </w:pPr>
          </w:p>
        </w:tc>
        <w:tc>
          <w:tcPr>
            <w:tcW w:w="6348" w:type="dxa"/>
            <w:vAlign w:val="center"/>
          </w:tcPr>
          <w:p w14:paraId="37B73679">
            <w:pPr>
              <w:numPr>
                <w:ilvl w:val="0"/>
                <w:numId w:val="0"/>
              </w:numP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highlight w:val="none"/>
                <w:lang w:val="en-US" w:eastAsia="zh-CN"/>
              </w:rPr>
              <w:t>方案论证：</w:t>
            </w:r>
            <w:r>
              <w:rPr>
                <w:rFonts w:hint="eastAsia" w:ascii="宋体" w:hAnsi="宋体" w:eastAsia="宋体" w:cs="宋体"/>
                <w:b w:val="0"/>
                <w:bCs w:val="0"/>
                <w:color w:val="auto"/>
                <w:highlight w:val="none"/>
              </w:rPr>
              <w:t>结合区域</w:t>
            </w:r>
            <w:r>
              <w:rPr>
                <w:rFonts w:hint="eastAsia" w:ascii="宋体" w:hAnsi="宋体" w:eastAsia="宋体" w:cs="宋体"/>
                <w:b w:val="0"/>
                <w:bCs w:val="0"/>
                <w:color w:val="auto"/>
                <w:highlight w:val="none"/>
                <w:lang w:eastAsia="zh-CN"/>
              </w:rPr>
              <w:t>城市发展情况、现状供水情况</w:t>
            </w:r>
            <w:r>
              <w:rPr>
                <w:rFonts w:hint="eastAsia" w:ascii="宋体" w:hAnsi="宋体" w:eastAsia="宋体" w:cs="宋体"/>
                <w:b w:val="0"/>
                <w:bCs w:val="0"/>
                <w:color w:val="auto"/>
                <w:highlight w:val="none"/>
              </w:rPr>
              <w:t>，充分论证本项目的服务范围及建设规模</w:t>
            </w:r>
            <w:r>
              <w:rPr>
                <w:rFonts w:hint="eastAsia" w:ascii="宋体" w:hAnsi="宋体" w:eastAsia="宋体" w:cs="宋体"/>
                <w:b w:val="0"/>
                <w:bCs w:val="0"/>
                <w:color w:val="auto"/>
                <w:highlight w:val="none"/>
                <w:lang w:eastAsia="zh-CN"/>
              </w:rPr>
              <w:t>，有建设规模的论证</w:t>
            </w:r>
          </w:p>
          <w:p w14:paraId="3C3E4173">
            <w:pPr>
              <w:rPr>
                <w:rFonts w:hint="eastAsia" w:ascii="宋体" w:hAnsi="宋体" w:eastAsia="宋体" w:cs="宋体"/>
                <w:color w:val="auto"/>
                <w:spacing w:val="-4"/>
                <w:highlight w:val="none"/>
              </w:rPr>
            </w:pPr>
            <w:r>
              <w:rPr>
                <w:rFonts w:hint="eastAsia" w:ascii="宋体" w:hAnsi="宋体" w:eastAsia="宋体" w:cs="宋体"/>
                <w:b w:val="0"/>
                <w:bCs w:val="0"/>
                <w:color w:val="auto"/>
                <w:szCs w:val="21"/>
                <w:highlight w:val="none"/>
                <w:lang w:val="zh-CN"/>
              </w:rPr>
              <w:t>优得</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lang w:val="zh-CN"/>
              </w:rPr>
              <w:t>分，良得</w:t>
            </w:r>
            <w:r>
              <w:rPr>
                <w:rFonts w:hint="eastAsia" w:ascii="宋体" w:hAnsi="宋体" w:eastAsia="宋体" w:cs="宋体"/>
                <w:b w:val="0"/>
                <w:bCs w:val="0"/>
                <w:color w:val="auto"/>
                <w:szCs w:val="21"/>
                <w:highlight w:val="none"/>
                <w:lang w:val="en-US" w:eastAsia="zh-CN"/>
              </w:rPr>
              <w:t>11.5</w:t>
            </w:r>
            <w:r>
              <w:rPr>
                <w:rFonts w:hint="eastAsia" w:ascii="宋体" w:hAnsi="宋体" w:eastAsia="宋体" w:cs="宋体"/>
                <w:b w:val="0"/>
                <w:bCs w:val="0"/>
                <w:color w:val="auto"/>
                <w:szCs w:val="21"/>
                <w:highlight w:val="none"/>
                <w:lang w:val="zh-CN"/>
              </w:rPr>
              <w:t>分，一般得</w:t>
            </w:r>
            <w:r>
              <w:rPr>
                <w:rFonts w:hint="eastAsia" w:ascii="宋体" w:hAnsi="宋体" w:eastAsia="宋体" w:cs="宋体"/>
                <w:b w:val="0"/>
                <w:bCs w:val="0"/>
                <w:color w:val="auto"/>
                <w:szCs w:val="21"/>
                <w:highlight w:val="none"/>
                <w:lang w:val="en-US" w:eastAsia="zh-CN"/>
              </w:rPr>
              <w:t>11</w:t>
            </w:r>
            <w:r>
              <w:rPr>
                <w:rFonts w:hint="eastAsia" w:ascii="宋体" w:hAnsi="宋体" w:eastAsia="宋体" w:cs="宋体"/>
                <w:b w:val="0"/>
                <w:bCs w:val="0"/>
                <w:color w:val="auto"/>
                <w:szCs w:val="21"/>
                <w:highlight w:val="none"/>
                <w:lang w:val="zh-CN"/>
              </w:rPr>
              <w:t>分，无不得分。</w:t>
            </w:r>
          </w:p>
        </w:tc>
      </w:tr>
      <w:tr w14:paraId="72AE9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4" w:type="dxa"/>
            <w:vMerge w:val="continue"/>
            <w:tcBorders>
              <w:bottom w:val="nil"/>
            </w:tcBorders>
            <w:vAlign w:val="top"/>
          </w:tcPr>
          <w:p w14:paraId="01948364">
            <w:pPr>
              <w:pStyle w:val="10"/>
              <w:spacing w:before="19" w:line="208" w:lineRule="auto"/>
              <w:ind w:left="114"/>
              <w:rPr>
                <w:rFonts w:hint="eastAsia" w:ascii="宋体" w:hAnsi="宋体" w:eastAsia="宋体" w:cs="宋体"/>
                <w:color w:val="auto"/>
                <w:spacing w:val="-4"/>
                <w:highlight w:val="none"/>
              </w:rPr>
            </w:pPr>
          </w:p>
        </w:tc>
        <w:tc>
          <w:tcPr>
            <w:tcW w:w="801" w:type="dxa"/>
            <w:vMerge w:val="continue"/>
            <w:tcBorders>
              <w:bottom w:val="nil"/>
            </w:tcBorders>
            <w:vAlign w:val="top"/>
          </w:tcPr>
          <w:p w14:paraId="56E1EED6">
            <w:pPr>
              <w:pStyle w:val="10"/>
              <w:spacing w:before="19" w:line="208" w:lineRule="auto"/>
              <w:ind w:left="114"/>
              <w:rPr>
                <w:rFonts w:hint="eastAsia" w:ascii="宋体" w:hAnsi="宋体" w:eastAsia="宋体" w:cs="宋体"/>
                <w:color w:val="auto"/>
                <w:spacing w:val="-4"/>
                <w:highlight w:val="none"/>
              </w:rPr>
            </w:pPr>
          </w:p>
        </w:tc>
        <w:tc>
          <w:tcPr>
            <w:tcW w:w="1133" w:type="dxa"/>
            <w:vMerge w:val="continue"/>
            <w:vAlign w:val="top"/>
          </w:tcPr>
          <w:p w14:paraId="6F5C6CC0">
            <w:pPr>
              <w:pStyle w:val="10"/>
              <w:spacing w:before="19" w:line="208" w:lineRule="auto"/>
              <w:ind w:left="114"/>
              <w:rPr>
                <w:rFonts w:hint="eastAsia" w:ascii="宋体" w:hAnsi="宋体" w:eastAsia="宋体" w:cs="宋体"/>
                <w:color w:val="auto"/>
                <w:spacing w:val="-4"/>
                <w:highlight w:val="none"/>
              </w:rPr>
            </w:pPr>
          </w:p>
        </w:tc>
        <w:tc>
          <w:tcPr>
            <w:tcW w:w="6348" w:type="dxa"/>
            <w:vAlign w:val="center"/>
          </w:tcPr>
          <w:p w14:paraId="10AF6E2E">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管道设计方面：根据现状及规划条件，</w:t>
            </w:r>
            <w:r>
              <w:rPr>
                <w:rFonts w:hint="eastAsia" w:ascii="宋体" w:hAnsi="宋体" w:eastAsia="宋体" w:cs="宋体"/>
                <w:b w:val="0"/>
                <w:bCs w:val="0"/>
                <w:color w:val="auto"/>
                <w:highlight w:val="none"/>
                <w:lang w:val="en-US" w:eastAsia="zh-CN"/>
              </w:rPr>
              <w:t>对供</w:t>
            </w:r>
            <w:r>
              <w:rPr>
                <w:rFonts w:hint="eastAsia" w:ascii="宋体" w:hAnsi="宋体" w:eastAsia="宋体" w:cs="宋体"/>
                <w:b w:val="0"/>
                <w:bCs w:val="0"/>
                <w:color w:val="auto"/>
                <w:highlight w:val="none"/>
                <w:lang w:eastAsia="zh-CN"/>
              </w:rPr>
              <w:t>水管道的路由进行比选论证；对管道规模有比选论证；有关键节点的方案设计及比选。</w:t>
            </w:r>
          </w:p>
          <w:p w14:paraId="403A7EAB">
            <w:pPr>
              <w:rPr>
                <w:rFonts w:hint="eastAsia" w:ascii="宋体" w:hAnsi="宋体" w:eastAsia="宋体" w:cs="宋体"/>
                <w:color w:val="auto"/>
                <w:spacing w:val="-4"/>
                <w:highlight w:val="none"/>
              </w:rPr>
            </w:pPr>
            <w:r>
              <w:rPr>
                <w:rFonts w:hint="eastAsia" w:ascii="宋体" w:hAnsi="宋体" w:eastAsia="宋体" w:cs="宋体"/>
                <w:b w:val="0"/>
                <w:bCs w:val="0"/>
                <w:color w:val="auto"/>
                <w:szCs w:val="21"/>
                <w:highlight w:val="none"/>
                <w:lang w:val="zh-CN"/>
              </w:rPr>
              <w:t>优得</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lang w:val="zh-CN"/>
              </w:rPr>
              <w:t>分，良得</w:t>
            </w:r>
            <w:r>
              <w:rPr>
                <w:rFonts w:hint="eastAsia" w:ascii="宋体" w:hAnsi="宋体" w:eastAsia="宋体" w:cs="宋体"/>
                <w:b w:val="0"/>
                <w:bCs w:val="0"/>
                <w:color w:val="auto"/>
                <w:szCs w:val="21"/>
                <w:highlight w:val="none"/>
                <w:lang w:val="en-US" w:eastAsia="zh-CN"/>
              </w:rPr>
              <w:t>11.5</w:t>
            </w:r>
            <w:r>
              <w:rPr>
                <w:rFonts w:hint="eastAsia" w:ascii="宋体" w:hAnsi="宋体" w:eastAsia="宋体" w:cs="宋体"/>
                <w:b w:val="0"/>
                <w:bCs w:val="0"/>
                <w:color w:val="auto"/>
                <w:szCs w:val="21"/>
                <w:highlight w:val="none"/>
                <w:lang w:val="zh-CN"/>
              </w:rPr>
              <w:t>分，一般得</w:t>
            </w:r>
            <w:r>
              <w:rPr>
                <w:rFonts w:hint="eastAsia" w:ascii="宋体" w:hAnsi="宋体" w:eastAsia="宋体" w:cs="宋体"/>
                <w:b w:val="0"/>
                <w:bCs w:val="0"/>
                <w:color w:val="auto"/>
                <w:szCs w:val="21"/>
                <w:highlight w:val="none"/>
                <w:lang w:val="en-US" w:eastAsia="zh-CN"/>
              </w:rPr>
              <w:t>11</w:t>
            </w:r>
            <w:r>
              <w:rPr>
                <w:rFonts w:hint="eastAsia" w:ascii="宋体" w:hAnsi="宋体" w:eastAsia="宋体" w:cs="宋体"/>
                <w:b w:val="0"/>
                <w:bCs w:val="0"/>
                <w:color w:val="auto"/>
                <w:szCs w:val="21"/>
                <w:highlight w:val="none"/>
                <w:lang w:val="zh-CN"/>
              </w:rPr>
              <w:t>分，无不得分。</w:t>
            </w:r>
          </w:p>
        </w:tc>
      </w:tr>
      <w:tr w14:paraId="2400D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 w:type="dxa"/>
            <w:vMerge w:val="continue"/>
            <w:tcBorders>
              <w:top w:val="nil"/>
              <w:bottom w:val="nil"/>
            </w:tcBorders>
            <w:vAlign w:val="top"/>
          </w:tcPr>
          <w:p w14:paraId="0CB0DE20">
            <w:pPr>
              <w:rPr>
                <w:rFonts w:hint="eastAsia" w:ascii="宋体" w:hAnsi="宋体" w:eastAsia="宋体" w:cs="宋体"/>
                <w:color w:val="auto"/>
                <w:sz w:val="21"/>
                <w:highlight w:val="none"/>
              </w:rPr>
            </w:pPr>
          </w:p>
        </w:tc>
        <w:tc>
          <w:tcPr>
            <w:tcW w:w="801" w:type="dxa"/>
            <w:vMerge w:val="continue"/>
            <w:tcBorders>
              <w:top w:val="nil"/>
              <w:bottom w:val="nil"/>
            </w:tcBorders>
            <w:vAlign w:val="top"/>
          </w:tcPr>
          <w:p w14:paraId="676A9F07">
            <w:pPr>
              <w:rPr>
                <w:rFonts w:hint="eastAsia" w:ascii="宋体" w:hAnsi="宋体" w:eastAsia="宋体" w:cs="宋体"/>
                <w:color w:val="auto"/>
                <w:sz w:val="21"/>
                <w:highlight w:val="none"/>
              </w:rPr>
            </w:pPr>
          </w:p>
        </w:tc>
        <w:tc>
          <w:tcPr>
            <w:tcW w:w="1133" w:type="dxa"/>
            <w:vMerge w:val="continue"/>
            <w:vAlign w:val="top"/>
          </w:tcPr>
          <w:p w14:paraId="2DF2CAE0">
            <w:pPr>
              <w:pStyle w:val="10"/>
              <w:spacing w:before="302" w:line="236" w:lineRule="auto"/>
              <w:ind w:left="130" w:right="131" w:firstLine="125"/>
              <w:rPr>
                <w:rFonts w:hint="eastAsia" w:ascii="宋体" w:hAnsi="宋体" w:eastAsia="宋体" w:cs="宋体"/>
                <w:color w:val="auto"/>
                <w:highlight w:val="none"/>
              </w:rPr>
            </w:pPr>
          </w:p>
        </w:tc>
        <w:tc>
          <w:tcPr>
            <w:tcW w:w="6348" w:type="dxa"/>
            <w:vAlign w:val="center"/>
          </w:tcPr>
          <w:p w14:paraId="57B7C452">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工程建设和使用的重点、难点分析透彻，解决措施合理。</w:t>
            </w:r>
          </w:p>
          <w:p w14:paraId="24C3F8B6">
            <w:pPr>
              <w:rPr>
                <w:rFonts w:hint="eastAsia" w:ascii="宋体" w:hAnsi="宋体" w:eastAsia="宋体" w:cs="宋体"/>
                <w:color w:val="auto"/>
                <w:highlight w:val="none"/>
              </w:rPr>
            </w:pPr>
            <w:r>
              <w:rPr>
                <w:rFonts w:hint="eastAsia" w:ascii="宋体" w:hAnsi="宋体" w:eastAsia="宋体" w:cs="宋体"/>
                <w:b w:val="0"/>
                <w:bCs w:val="0"/>
                <w:color w:val="auto"/>
                <w:szCs w:val="21"/>
                <w:highlight w:val="none"/>
                <w:lang w:val="zh-CN"/>
              </w:rPr>
              <w:t>优得</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lang w:val="zh-CN"/>
              </w:rPr>
              <w:t>分，良得</w:t>
            </w:r>
            <w:r>
              <w:rPr>
                <w:rFonts w:hint="eastAsia" w:ascii="宋体" w:hAnsi="宋体" w:eastAsia="宋体" w:cs="宋体"/>
                <w:b w:val="0"/>
                <w:bCs w:val="0"/>
                <w:color w:val="auto"/>
                <w:szCs w:val="21"/>
                <w:highlight w:val="none"/>
                <w:lang w:val="en-US" w:eastAsia="zh-CN"/>
              </w:rPr>
              <w:t>11.5</w:t>
            </w:r>
            <w:r>
              <w:rPr>
                <w:rFonts w:hint="eastAsia" w:ascii="宋体" w:hAnsi="宋体" w:eastAsia="宋体" w:cs="宋体"/>
                <w:b w:val="0"/>
                <w:bCs w:val="0"/>
                <w:color w:val="auto"/>
                <w:szCs w:val="21"/>
                <w:highlight w:val="none"/>
                <w:lang w:val="zh-CN"/>
              </w:rPr>
              <w:t>分，一般得</w:t>
            </w:r>
            <w:r>
              <w:rPr>
                <w:rFonts w:hint="eastAsia" w:ascii="宋体" w:hAnsi="宋体" w:eastAsia="宋体" w:cs="宋体"/>
                <w:b w:val="0"/>
                <w:bCs w:val="0"/>
                <w:color w:val="auto"/>
                <w:szCs w:val="21"/>
                <w:highlight w:val="none"/>
                <w:lang w:val="en-US" w:eastAsia="zh-CN"/>
              </w:rPr>
              <w:t>11</w:t>
            </w:r>
            <w:r>
              <w:rPr>
                <w:rFonts w:hint="eastAsia" w:ascii="宋体" w:hAnsi="宋体" w:eastAsia="宋体" w:cs="宋体"/>
                <w:b w:val="0"/>
                <w:bCs w:val="0"/>
                <w:color w:val="auto"/>
                <w:szCs w:val="21"/>
                <w:highlight w:val="none"/>
                <w:lang w:val="zh-CN"/>
              </w:rPr>
              <w:t>分，无不得分。</w:t>
            </w:r>
          </w:p>
        </w:tc>
      </w:tr>
      <w:tr w14:paraId="720C9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904" w:type="dxa"/>
            <w:vMerge w:val="continue"/>
            <w:tcBorders>
              <w:top w:val="nil"/>
              <w:bottom w:val="nil"/>
            </w:tcBorders>
            <w:vAlign w:val="top"/>
          </w:tcPr>
          <w:p w14:paraId="20E97CA7">
            <w:pPr>
              <w:rPr>
                <w:rFonts w:hint="eastAsia" w:ascii="宋体" w:hAnsi="宋体" w:eastAsia="宋体" w:cs="宋体"/>
                <w:color w:val="auto"/>
                <w:sz w:val="21"/>
                <w:highlight w:val="none"/>
              </w:rPr>
            </w:pPr>
          </w:p>
        </w:tc>
        <w:tc>
          <w:tcPr>
            <w:tcW w:w="801" w:type="dxa"/>
            <w:vMerge w:val="continue"/>
            <w:tcBorders>
              <w:top w:val="nil"/>
              <w:bottom w:val="nil"/>
            </w:tcBorders>
            <w:vAlign w:val="top"/>
          </w:tcPr>
          <w:p w14:paraId="351FF892">
            <w:pPr>
              <w:rPr>
                <w:rFonts w:hint="eastAsia" w:ascii="宋体" w:hAnsi="宋体" w:eastAsia="宋体" w:cs="宋体"/>
                <w:color w:val="auto"/>
                <w:sz w:val="21"/>
                <w:highlight w:val="none"/>
              </w:rPr>
            </w:pPr>
          </w:p>
        </w:tc>
        <w:tc>
          <w:tcPr>
            <w:tcW w:w="1133" w:type="dxa"/>
            <w:vAlign w:val="top"/>
          </w:tcPr>
          <w:p w14:paraId="0856D477">
            <w:pPr>
              <w:pStyle w:val="10"/>
              <w:spacing w:before="31" w:line="233" w:lineRule="auto"/>
              <w:ind w:left="150" w:right="142" w:firstLine="107"/>
              <w:rPr>
                <w:rFonts w:hint="eastAsia" w:ascii="宋体" w:hAnsi="宋体" w:eastAsia="宋体" w:cs="宋体"/>
                <w:color w:val="auto"/>
                <w:highlight w:val="none"/>
              </w:rPr>
            </w:pPr>
          </w:p>
          <w:p w14:paraId="185AF6B8">
            <w:pPr>
              <w:pStyle w:val="10"/>
              <w:spacing w:before="31" w:line="233" w:lineRule="auto"/>
              <w:ind w:left="150" w:right="142" w:firstLine="107"/>
              <w:rPr>
                <w:rFonts w:hint="eastAsia" w:ascii="宋体" w:hAnsi="宋体" w:eastAsia="宋体" w:cs="宋体"/>
                <w:color w:val="auto"/>
                <w:highlight w:val="none"/>
              </w:rPr>
            </w:pPr>
            <w:r>
              <w:rPr>
                <w:rFonts w:hint="eastAsia" w:ascii="宋体" w:hAnsi="宋体" w:eastAsia="宋体" w:cs="宋体"/>
                <w:color w:val="auto"/>
                <w:highlight w:val="none"/>
              </w:rPr>
              <w:t>设计进度计划（4）</w:t>
            </w:r>
          </w:p>
        </w:tc>
        <w:tc>
          <w:tcPr>
            <w:tcW w:w="6348" w:type="dxa"/>
            <w:vAlign w:val="center"/>
          </w:tcPr>
          <w:p w14:paraId="54F0FB43">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有合理的进度计划、设计质量、服务目标和承诺满足招标文件和用户的要求。</w:t>
            </w:r>
          </w:p>
          <w:p w14:paraId="68CCF124">
            <w:pPr>
              <w:rPr>
                <w:rFonts w:hint="eastAsia" w:ascii="宋体" w:hAnsi="宋体" w:eastAsia="宋体" w:cs="宋体"/>
                <w:color w:val="auto"/>
                <w:highlight w:val="none"/>
              </w:rPr>
            </w:pPr>
            <w:r>
              <w:rPr>
                <w:rFonts w:hint="eastAsia" w:ascii="宋体" w:hAnsi="宋体" w:eastAsia="宋体" w:cs="宋体"/>
                <w:b w:val="0"/>
                <w:bCs w:val="0"/>
                <w:color w:val="auto"/>
                <w:highlight w:val="none"/>
              </w:rPr>
              <w:t>优得4分，良得3.5分，一般得3分，无不得分。</w:t>
            </w:r>
          </w:p>
        </w:tc>
      </w:tr>
      <w:tr w14:paraId="0CCFC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904" w:type="dxa"/>
            <w:vMerge w:val="continue"/>
            <w:tcBorders>
              <w:top w:val="nil"/>
              <w:bottom w:val="nil"/>
            </w:tcBorders>
            <w:vAlign w:val="top"/>
          </w:tcPr>
          <w:p w14:paraId="4270BCB0">
            <w:pPr>
              <w:rPr>
                <w:rFonts w:hint="eastAsia" w:ascii="宋体" w:hAnsi="宋体" w:eastAsia="宋体" w:cs="宋体"/>
                <w:color w:val="auto"/>
                <w:sz w:val="21"/>
                <w:highlight w:val="none"/>
              </w:rPr>
            </w:pPr>
          </w:p>
        </w:tc>
        <w:tc>
          <w:tcPr>
            <w:tcW w:w="801" w:type="dxa"/>
            <w:vMerge w:val="continue"/>
            <w:tcBorders>
              <w:top w:val="nil"/>
              <w:bottom w:val="nil"/>
            </w:tcBorders>
            <w:vAlign w:val="top"/>
          </w:tcPr>
          <w:p w14:paraId="484390C2">
            <w:pPr>
              <w:rPr>
                <w:rFonts w:hint="eastAsia" w:ascii="宋体" w:hAnsi="宋体" w:eastAsia="宋体" w:cs="宋体"/>
                <w:color w:val="auto"/>
                <w:sz w:val="21"/>
                <w:highlight w:val="none"/>
              </w:rPr>
            </w:pPr>
          </w:p>
        </w:tc>
        <w:tc>
          <w:tcPr>
            <w:tcW w:w="1133" w:type="dxa"/>
            <w:vAlign w:val="top"/>
          </w:tcPr>
          <w:p w14:paraId="2BDE7051">
            <w:pPr>
              <w:pStyle w:val="10"/>
              <w:spacing w:before="22" w:line="221" w:lineRule="auto"/>
              <w:ind w:left="183"/>
              <w:rPr>
                <w:rFonts w:hint="eastAsia" w:ascii="宋体" w:hAnsi="宋体" w:eastAsia="宋体" w:cs="宋体"/>
                <w:color w:val="auto"/>
                <w:spacing w:val="-2"/>
                <w:highlight w:val="none"/>
              </w:rPr>
            </w:pPr>
          </w:p>
          <w:p w14:paraId="0EB310D9">
            <w:pPr>
              <w:pStyle w:val="10"/>
              <w:spacing w:before="22" w:line="221" w:lineRule="auto"/>
              <w:ind w:left="183"/>
              <w:rPr>
                <w:rFonts w:hint="eastAsia" w:ascii="宋体" w:hAnsi="宋体" w:eastAsia="宋体" w:cs="宋体"/>
                <w:color w:val="auto"/>
                <w:highlight w:val="none"/>
              </w:rPr>
            </w:pPr>
            <w:r>
              <w:rPr>
                <w:rFonts w:hint="eastAsia" w:ascii="宋体" w:hAnsi="宋体" w:eastAsia="宋体" w:cs="宋体"/>
                <w:color w:val="auto"/>
                <w:spacing w:val="-2"/>
                <w:highlight w:val="none"/>
              </w:rPr>
              <w:t>设计图纸（5）</w:t>
            </w:r>
          </w:p>
        </w:tc>
        <w:tc>
          <w:tcPr>
            <w:tcW w:w="6348" w:type="dxa"/>
            <w:vAlign w:val="top"/>
          </w:tcPr>
          <w:p w14:paraId="1FFF1416">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工程图纸：附图完整，包括总图；管道的平面图、横断面图、纵断面图等方案图纸。</w:t>
            </w:r>
          </w:p>
          <w:p w14:paraId="1F583E23">
            <w:pPr>
              <w:rPr>
                <w:rFonts w:hint="eastAsia" w:ascii="宋体" w:hAnsi="宋体" w:eastAsia="宋体" w:cs="宋体"/>
                <w:color w:val="auto"/>
                <w:highlight w:val="none"/>
              </w:rPr>
            </w:pPr>
            <w:r>
              <w:rPr>
                <w:rFonts w:hint="eastAsia" w:ascii="宋体" w:hAnsi="宋体" w:eastAsia="宋体" w:cs="宋体"/>
                <w:b w:val="0"/>
                <w:bCs w:val="0"/>
                <w:color w:val="auto"/>
                <w:highlight w:val="none"/>
              </w:rPr>
              <w:t>优得5分，良得4.5分，一般得4分，无不得分。</w:t>
            </w:r>
          </w:p>
        </w:tc>
      </w:tr>
      <w:tr w14:paraId="6E390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904" w:type="dxa"/>
            <w:vMerge w:val="continue"/>
            <w:tcBorders>
              <w:top w:val="nil"/>
            </w:tcBorders>
            <w:vAlign w:val="top"/>
          </w:tcPr>
          <w:p w14:paraId="3473ED76">
            <w:pPr>
              <w:rPr>
                <w:rFonts w:hint="eastAsia" w:ascii="宋体" w:hAnsi="宋体" w:eastAsia="宋体" w:cs="宋体"/>
                <w:color w:val="auto"/>
                <w:sz w:val="21"/>
                <w:highlight w:val="none"/>
              </w:rPr>
            </w:pPr>
          </w:p>
        </w:tc>
        <w:tc>
          <w:tcPr>
            <w:tcW w:w="801" w:type="dxa"/>
            <w:vMerge w:val="continue"/>
            <w:tcBorders>
              <w:top w:val="nil"/>
            </w:tcBorders>
            <w:vAlign w:val="top"/>
          </w:tcPr>
          <w:p w14:paraId="17E29B8C">
            <w:pPr>
              <w:rPr>
                <w:rFonts w:hint="eastAsia" w:ascii="宋体" w:hAnsi="宋体" w:eastAsia="宋体" w:cs="宋体"/>
                <w:color w:val="auto"/>
                <w:sz w:val="21"/>
                <w:highlight w:val="none"/>
              </w:rPr>
            </w:pPr>
          </w:p>
        </w:tc>
        <w:tc>
          <w:tcPr>
            <w:tcW w:w="1133" w:type="dxa"/>
            <w:vAlign w:val="top"/>
          </w:tcPr>
          <w:p w14:paraId="59F99FAC">
            <w:pPr>
              <w:pStyle w:val="10"/>
              <w:spacing w:before="68" w:line="231" w:lineRule="auto"/>
              <w:ind w:left="236" w:right="222" w:firstLine="143"/>
              <w:rPr>
                <w:rFonts w:hint="eastAsia" w:ascii="宋体" w:hAnsi="宋体" w:eastAsia="宋体" w:cs="宋体"/>
                <w:color w:val="auto"/>
                <w:highlight w:val="none"/>
              </w:rPr>
            </w:pPr>
            <w:r>
              <w:rPr>
                <w:rFonts w:hint="eastAsia" w:ascii="宋体" w:hAnsi="宋体" w:eastAsia="宋体" w:cs="宋体"/>
                <w:color w:val="auto"/>
                <w:sz w:val="21"/>
                <w:highlight w:val="none"/>
              </w:rPr>
              <w:t>投资控制（3分）</w:t>
            </w:r>
          </w:p>
        </w:tc>
        <w:tc>
          <w:tcPr>
            <w:tcW w:w="6348" w:type="dxa"/>
            <w:vAlign w:val="top"/>
          </w:tcPr>
          <w:p w14:paraId="58FC17CE">
            <w:pPr>
              <w:pStyle w:val="10"/>
              <w:spacing w:before="23" w:line="240" w:lineRule="auto"/>
              <w:rPr>
                <w:rFonts w:hint="eastAsia" w:ascii="宋体" w:hAnsi="宋体" w:eastAsia="宋体" w:cs="宋体"/>
                <w:color w:val="auto"/>
                <w:highlight w:val="none"/>
              </w:rPr>
            </w:pPr>
            <w:r>
              <w:rPr>
                <w:rFonts w:hint="eastAsia" w:ascii="宋体" w:hAnsi="宋体" w:eastAsia="宋体" w:cs="宋体"/>
                <w:b w:val="0"/>
                <w:bCs w:val="0"/>
                <w:snapToGrid w:val="0"/>
                <w:color w:val="auto"/>
                <w:kern w:val="0"/>
                <w:sz w:val="21"/>
                <w:szCs w:val="21"/>
                <w:highlight w:val="none"/>
                <w:lang w:val="en-US" w:eastAsia="en-US" w:bidi="ar-SA"/>
              </w:rPr>
              <w:t>投资估算编制依据正确，达到相应的深度要求。工程总投资合理，节约工程总投资的措施及理由合理、可信、可行的。优得3分，良得2.5分，一般得2分，无不得分。</w:t>
            </w:r>
          </w:p>
        </w:tc>
      </w:tr>
      <w:tr w14:paraId="478AD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04" w:type="dxa"/>
            <w:vAlign w:val="top"/>
          </w:tcPr>
          <w:p w14:paraId="68BE12B2">
            <w:pPr>
              <w:spacing w:line="341" w:lineRule="auto"/>
              <w:rPr>
                <w:rFonts w:hint="eastAsia" w:ascii="宋体" w:hAnsi="宋体" w:eastAsia="宋体" w:cs="宋体"/>
                <w:color w:val="auto"/>
                <w:sz w:val="21"/>
                <w:highlight w:val="none"/>
              </w:rPr>
            </w:pPr>
          </w:p>
          <w:p w14:paraId="55342FA6">
            <w:pPr>
              <w:spacing w:line="342" w:lineRule="auto"/>
              <w:rPr>
                <w:rFonts w:hint="eastAsia" w:ascii="宋体" w:hAnsi="宋体" w:eastAsia="宋体" w:cs="宋体"/>
                <w:color w:val="auto"/>
                <w:sz w:val="21"/>
                <w:highlight w:val="none"/>
              </w:rPr>
            </w:pPr>
          </w:p>
          <w:p w14:paraId="676B398B">
            <w:pPr>
              <w:pStyle w:val="10"/>
              <w:spacing w:before="61" w:line="242" w:lineRule="auto"/>
              <w:ind w:left="177" w:right="222" w:firstLine="42"/>
              <w:rPr>
                <w:rFonts w:hint="eastAsia" w:ascii="宋体" w:hAnsi="宋体" w:eastAsia="宋体" w:cs="宋体"/>
                <w:color w:val="auto"/>
                <w:highlight w:val="none"/>
              </w:rPr>
            </w:pPr>
            <w:r>
              <w:rPr>
                <w:rFonts w:hint="eastAsia" w:ascii="宋体" w:hAnsi="宋体" w:eastAsia="宋体" w:cs="宋体"/>
                <w:color w:val="auto"/>
                <w:spacing w:val="-1"/>
                <w:highlight w:val="none"/>
              </w:rPr>
              <w:t>2.2.4</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（3）</w:t>
            </w:r>
          </w:p>
        </w:tc>
        <w:tc>
          <w:tcPr>
            <w:tcW w:w="801" w:type="dxa"/>
            <w:vAlign w:val="top"/>
          </w:tcPr>
          <w:p w14:paraId="4A93D852">
            <w:pPr>
              <w:spacing w:line="252" w:lineRule="auto"/>
              <w:rPr>
                <w:rFonts w:hint="eastAsia" w:ascii="宋体" w:hAnsi="宋体" w:eastAsia="宋体" w:cs="宋体"/>
                <w:color w:val="auto"/>
                <w:sz w:val="21"/>
                <w:highlight w:val="none"/>
              </w:rPr>
            </w:pPr>
          </w:p>
          <w:p w14:paraId="590C0BBE">
            <w:pPr>
              <w:pStyle w:val="10"/>
              <w:spacing w:before="69" w:line="221" w:lineRule="auto"/>
              <w:ind w:left="174"/>
              <w:rPr>
                <w:rFonts w:hint="eastAsia" w:ascii="宋体" w:hAnsi="宋体" w:eastAsia="宋体" w:cs="宋体"/>
                <w:color w:val="auto"/>
                <w:highlight w:val="none"/>
              </w:rPr>
            </w:pPr>
            <w:r>
              <w:rPr>
                <w:rFonts w:hint="eastAsia" w:ascii="宋体" w:hAnsi="宋体" w:eastAsia="宋体" w:cs="宋体"/>
                <w:color w:val="auto"/>
                <w:spacing w:val="-3"/>
                <w:highlight w:val="none"/>
              </w:rPr>
              <w:t>投标</w:t>
            </w:r>
          </w:p>
          <w:p w14:paraId="5689A30D">
            <w:pPr>
              <w:pStyle w:val="10"/>
              <w:spacing w:before="22" w:line="219" w:lineRule="auto"/>
              <w:ind w:left="170"/>
              <w:rPr>
                <w:rFonts w:hint="eastAsia" w:ascii="宋体" w:hAnsi="宋体" w:eastAsia="宋体" w:cs="宋体"/>
                <w:color w:val="auto"/>
                <w:highlight w:val="none"/>
              </w:rPr>
            </w:pPr>
            <w:r>
              <w:rPr>
                <w:rFonts w:hint="eastAsia" w:ascii="宋体" w:hAnsi="宋体" w:eastAsia="宋体" w:cs="宋体"/>
                <w:color w:val="auto"/>
                <w:spacing w:val="-2"/>
                <w:highlight w:val="none"/>
              </w:rPr>
              <w:t>报价</w:t>
            </w:r>
          </w:p>
          <w:p w14:paraId="7557C791">
            <w:pPr>
              <w:pStyle w:val="10"/>
              <w:spacing w:before="22" w:line="221" w:lineRule="auto"/>
              <w:ind w:left="171"/>
              <w:rPr>
                <w:rFonts w:hint="eastAsia" w:ascii="宋体" w:hAnsi="宋体" w:eastAsia="宋体" w:cs="宋体"/>
                <w:color w:val="auto"/>
                <w:highlight w:val="none"/>
              </w:rPr>
            </w:pPr>
            <w:r>
              <w:rPr>
                <w:rFonts w:hint="eastAsia" w:ascii="宋体" w:hAnsi="宋体" w:eastAsia="宋体" w:cs="宋体"/>
                <w:color w:val="auto"/>
                <w:spacing w:val="-2"/>
                <w:highlight w:val="none"/>
              </w:rPr>
              <w:t>评分</w:t>
            </w:r>
          </w:p>
          <w:p w14:paraId="68688F1F">
            <w:pPr>
              <w:pStyle w:val="10"/>
              <w:spacing w:before="19" w:line="221" w:lineRule="auto"/>
              <w:ind w:left="172"/>
              <w:rPr>
                <w:rFonts w:hint="eastAsia" w:ascii="宋体" w:hAnsi="宋体" w:eastAsia="宋体" w:cs="宋体"/>
                <w:color w:val="auto"/>
                <w:highlight w:val="none"/>
              </w:rPr>
            </w:pPr>
            <w:r>
              <w:rPr>
                <w:rFonts w:hint="eastAsia" w:ascii="宋体" w:hAnsi="宋体" w:eastAsia="宋体" w:cs="宋体"/>
                <w:color w:val="auto"/>
                <w:spacing w:val="-2"/>
                <w:highlight w:val="none"/>
              </w:rPr>
              <w:t>标准</w:t>
            </w:r>
          </w:p>
          <w:p w14:paraId="3F6BD9D5">
            <w:pPr>
              <w:spacing w:before="38" w:line="187" w:lineRule="auto"/>
              <w:ind w:left="3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p>
        </w:tc>
        <w:tc>
          <w:tcPr>
            <w:tcW w:w="1133" w:type="dxa"/>
            <w:vAlign w:val="top"/>
          </w:tcPr>
          <w:p w14:paraId="7A877BF1">
            <w:pPr>
              <w:spacing w:line="253" w:lineRule="auto"/>
              <w:rPr>
                <w:rFonts w:hint="eastAsia" w:ascii="宋体" w:hAnsi="宋体" w:eastAsia="宋体" w:cs="宋体"/>
                <w:color w:val="auto"/>
                <w:sz w:val="21"/>
                <w:highlight w:val="none"/>
              </w:rPr>
            </w:pPr>
          </w:p>
          <w:p w14:paraId="3BD97F33">
            <w:pPr>
              <w:spacing w:line="253" w:lineRule="auto"/>
              <w:rPr>
                <w:rFonts w:hint="eastAsia" w:ascii="宋体" w:hAnsi="宋体" w:eastAsia="宋体" w:cs="宋体"/>
                <w:color w:val="auto"/>
                <w:sz w:val="21"/>
                <w:highlight w:val="none"/>
              </w:rPr>
            </w:pPr>
          </w:p>
          <w:p w14:paraId="0E87AEC2">
            <w:pPr>
              <w:pStyle w:val="10"/>
              <w:spacing w:before="69" w:line="231" w:lineRule="auto"/>
              <w:ind w:left="338" w:right="166" w:hanging="209"/>
              <w:rPr>
                <w:rFonts w:hint="eastAsia" w:ascii="宋体" w:hAnsi="宋体" w:eastAsia="宋体" w:cs="宋体"/>
                <w:color w:val="auto"/>
                <w:highlight w:val="none"/>
              </w:rPr>
            </w:pPr>
            <w:r>
              <w:rPr>
                <w:rFonts w:hint="eastAsia" w:ascii="宋体" w:hAnsi="宋体" w:eastAsia="宋体" w:cs="宋体"/>
                <w:color w:val="auto"/>
                <w:spacing w:val="-3"/>
                <w:highlight w:val="none"/>
              </w:rPr>
              <w:t>投标报价</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2"/>
                <w:highlight w:val="none"/>
              </w:rPr>
              <w:t>得分</w:t>
            </w:r>
          </w:p>
          <w:p w14:paraId="6F6C1875">
            <w:pPr>
              <w:pStyle w:val="10"/>
              <w:spacing w:before="20" w:line="221" w:lineRule="auto"/>
              <w:ind w:left="118"/>
              <w:rPr>
                <w:rFonts w:hint="eastAsia" w:ascii="宋体" w:hAnsi="宋体" w:eastAsia="宋体" w:cs="宋体"/>
                <w:color w:val="auto"/>
                <w:highlight w:val="none"/>
              </w:rPr>
            </w:pPr>
            <w:r>
              <w:rPr>
                <w:rFonts w:hint="eastAsia" w:ascii="宋体" w:hAnsi="宋体" w:eastAsia="宋体" w:cs="宋体"/>
                <w:color w:val="auto"/>
                <w:spacing w:val="-5"/>
                <w:highlight w:val="none"/>
              </w:rPr>
              <w:t>（10</w:t>
            </w:r>
            <w:r>
              <w:rPr>
                <w:rFonts w:hint="eastAsia" w:ascii="宋体" w:hAnsi="宋体" w:eastAsia="宋体" w:cs="宋体"/>
                <w:color w:val="auto"/>
                <w:spacing w:val="-44"/>
                <w:highlight w:val="none"/>
              </w:rPr>
              <w:t xml:space="preserve"> </w:t>
            </w:r>
            <w:r>
              <w:rPr>
                <w:rFonts w:hint="eastAsia" w:ascii="宋体" w:hAnsi="宋体" w:eastAsia="宋体" w:cs="宋体"/>
                <w:color w:val="auto"/>
                <w:spacing w:val="-5"/>
                <w:highlight w:val="none"/>
              </w:rPr>
              <w:t>分）</w:t>
            </w:r>
          </w:p>
        </w:tc>
        <w:tc>
          <w:tcPr>
            <w:tcW w:w="6348" w:type="dxa"/>
            <w:vAlign w:val="top"/>
          </w:tcPr>
          <w:p w14:paraId="73569A15">
            <w:pPr>
              <w:pStyle w:val="10"/>
              <w:spacing w:before="22" w:line="224" w:lineRule="auto"/>
              <w:ind w:left="112" w:right="148" w:firstLine="1"/>
              <w:rPr>
                <w:rFonts w:hint="eastAsia" w:ascii="宋体" w:hAnsi="宋体" w:eastAsia="宋体" w:cs="宋体"/>
                <w:color w:val="auto"/>
                <w:spacing w:val="-3"/>
                <w:highlight w:val="none"/>
              </w:rPr>
            </w:pPr>
          </w:p>
          <w:p w14:paraId="6110C2A1">
            <w:pPr>
              <w:pStyle w:val="10"/>
              <w:spacing w:before="22" w:line="224" w:lineRule="auto"/>
              <w:ind w:left="112" w:right="148" w:firstLine="1"/>
              <w:rPr>
                <w:rFonts w:hint="eastAsia" w:ascii="宋体" w:hAnsi="宋体" w:eastAsia="宋体" w:cs="宋体"/>
                <w:color w:val="auto"/>
                <w:spacing w:val="-3"/>
                <w:highlight w:val="none"/>
              </w:rPr>
            </w:pPr>
          </w:p>
          <w:p w14:paraId="7B12B54B">
            <w:pPr>
              <w:pStyle w:val="10"/>
              <w:spacing w:before="22" w:line="224" w:lineRule="auto"/>
              <w:ind w:left="112" w:right="148" w:firstLine="1"/>
              <w:rPr>
                <w:rFonts w:hint="eastAsia" w:ascii="宋体" w:hAnsi="宋体" w:eastAsia="宋体" w:cs="宋体"/>
                <w:color w:val="auto"/>
                <w:highlight w:val="none"/>
              </w:rPr>
            </w:pPr>
            <w:r>
              <w:rPr>
                <w:rFonts w:hint="eastAsia" w:ascii="宋体" w:hAnsi="宋体" w:eastAsia="宋体" w:cs="宋体"/>
                <w:color w:val="auto"/>
                <w:spacing w:val="-3"/>
                <w:highlight w:val="none"/>
              </w:rPr>
              <w:t>投标人的投标报价等于评标基准价的得100分，投标报价比评标基准价每高1%扣0.2分；每低1%扣 0.1 分，扣至0分为止。本项目投标报价得分=投标报价评审分×10%。</w:t>
            </w:r>
          </w:p>
        </w:tc>
      </w:tr>
      <w:tr w14:paraId="7DFC2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2838" w:type="dxa"/>
            <w:gridSpan w:val="3"/>
            <w:vAlign w:val="top"/>
          </w:tcPr>
          <w:p w14:paraId="3CB5EA8E">
            <w:pPr>
              <w:spacing w:line="381" w:lineRule="auto"/>
              <w:rPr>
                <w:rFonts w:ascii="Arial"/>
                <w:color w:val="auto"/>
                <w:sz w:val="21"/>
                <w:highlight w:val="none"/>
              </w:rPr>
            </w:pPr>
          </w:p>
          <w:p w14:paraId="6C5F49AA">
            <w:pPr>
              <w:pStyle w:val="10"/>
              <w:spacing w:before="68" w:line="221" w:lineRule="auto"/>
              <w:ind w:left="905"/>
              <w:rPr>
                <w:color w:val="auto"/>
                <w:highlight w:val="none"/>
              </w:rPr>
            </w:pPr>
            <w:r>
              <w:rPr>
                <w:color w:val="auto"/>
                <w:spacing w:val="-2"/>
                <w:highlight w:val="none"/>
              </w:rPr>
              <w:t>综合得分</w:t>
            </w:r>
            <w:r>
              <w:rPr>
                <w:color w:val="auto"/>
                <w:spacing w:val="-47"/>
                <w:highlight w:val="none"/>
              </w:rPr>
              <w:t xml:space="preserve"> </w:t>
            </w:r>
            <w:r>
              <w:rPr>
                <w:color w:val="auto"/>
                <w:spacing w:val="-2"/>
                <w:highlight w:val="none"/>
              </w:rPr>
              <w:t>F</w:t>
            </w:r>
          </w:p>
        </w:tc>
        <w:tc>
          <w:tcPr>
            <w:tcW w:w="6348" w:type="dxa"/>
            <w:vAlign w:val="top"/>
          </w:tcPr>
          <w:p w14:paraId="19FEDAAA">
            <w:pPr>
              <w:pStyle w:val="10"/>
              <w:spacing w:before="182" w:line="232" w:lineRule="auto"/>
              <w:ind w:left="115" w:right="148"/>
              <w:jc w:val="both"/>
              <w:rPr>
                <w:color w:val="auto"/>
                <w:highlight w:val="none"/>
              </w:rPr>
            </w:pPr>
            <w:r>
              <w:rPr>
                <w:color w:val="auto"/>
                <w:spacing w:val="-1"/>
                <w:highlight w:val="none"/>
              </w:rPr>
              <w:t>综合得分</w:t>
            </w:r>
            <w:r>
              <w:rPr>
                <w:color w:val="auto"/>
                <w:spacing w:val="-39"/>
                <w:highlight w:val="none"/>
              </w:rPr>
              <w:t xml:space="preserve"> </w:t>
            </w:r>
            <w:r>
              <w:rPr>
                <w:color w:val="auto"/>
                <w:spacing w:val="-1"/>
                <w:highlight w:val="none"/>
              </w:rPr>
              <w:t>F=</w:t>
            </w:r>
            <w:r>
              <w:rPr>
                <w:color w:val="auto"/>
                <w:spacing w:val="-41"/>
                <w:highlight w:val="none"/>
              </w:rPr>
              <w:t xml:space="preserve"> </w:t>
            </w:r>
            <w:r>
              <w:rPr>
                <w:color w:val="auto"/>
                <w:spacing w:val="-1"/>
                <w:highlight w:val="none"/>
              </w:rPr>
              <w:t>A+B+C，其中</w:t>
            </w:r>
            <w:r>
              <w:rPr>
                <w:color w:val="auto"/>
                <w:spacing w:val="-53"/>
                <w:highlight w:val="none"/>
              </w:rPr>
              <w:t xml:space="preserve"> </w:t>
            </w:r>
            <w:r>
              <w:rPr>
                <w:color w:val="auto"/>
                <w:spacing w:val="-1"/>
                <w:highlight w:val="none"/>
              </w:rPr>
              <w:t>A</w:t>
            </w:r>
            <w:r>
              <w:rPr>
                <w:color w:val="auto"/>
                <w:spacing w:val="-41"/>
                <w:highlight w:val="none"/>
              </w:rPr>
              <w:t xml:space="preserve"> </w:t>
            </w:r>
            <w:r>
              <w:rPr>
                <w:color w:val="auto"/>
                <w:spacing w:val="-1"/>
                <w:highlight w:val="none"/>
              </w:rPr>
              <w:t>为所有评委评分值的算术平均值，</w:t>
            </w:r>
            <w:r>
              <w:rPr>
                <w:rFonts w:ascii="Times New Roman" w:hAnsi="Times New Roman" w:eastAsia="Times New Roman" w:cs="Times New Roman"/>
                <w:color w:val="auto"/>
                <w:spacing w:val="-1"/>
                <w:highlight w:val="none"/>
              </w:rPr>
              <w:t xml:space="preserve">B </w:t>
            </w:r>
            <w:r>
              <w:rPr>
                <w:color w:val="auto"/>
                <w:spacing w:val="-1"/>
                <w:highlight w:val="none"/>
              </w:rPr>
              <w:t>为</w:t>
            </w:r>
            <w:r>
              <w:rPr>
                <w:color w:val="auto"/>
                <w:highlight w:val="none"/>
              </w:rPr>
              <w:t xml:space="preserve"> </w:t>
            </w:r>
            <w:r>
              <w:rPr>
                <w:color w:val="auto"/>
                <w:spacing w:val="-1"/>
                <w:highlight w:val="none"/>
              </w:rPr>
              <w:t>各评委去掉一个最高分和一个最低分后的算术平均值。所有计算取</w:t>
            </w:r>
            <w:r>
              <w:rPr>
                <w:color w:val="auto"/>
                <w:spacing w:val="16"/>
                <w:highlight w:val="none"/>
              </w:rPr>
              <w:t xml:space="preserve"> </w:t>
            </w:r>
            <w:r>
              <w:rPr>
                <w:color w:val="auto"/>
                <w:spacing w:val="-1"/>
                <w:highlight w:val="none"/>
              </w:rPr>
              <w:t>小数点后两位，第三位四舍五入。</w:t>
            </w:r>
          </w:p>
        </w:tc>
      </w:tr>
    </w:tbl>
    <w:p w14:paraId="7509D49A">
      <w:pPr>
        <w:rPr>
          <w:color w:val="auto"/>
          <w:highlight w:val="none"/>
        </w:rPr>
        <w:sectPr>
          <w:footerReference r:id="rId23" w:type="default"/>
          <w:pgSz w:w="11907" w:h="16841"/>
          <w:pgMar w:top="1079" w:right="1356" w:bottom="973" w:left="1358" w:header="757" w:footer="720" w:gutter="0"/>
          <w:pgNumType w:fmt="decimal"/>
          <w:cols w:space="720" w:num="1"/>
        </w:sectPr>
      </w:pPr>
    </w:p>
    <w:p w14:paraId="28D76457">
      <w:pPr>
        <w:spacing w:before="97"/>
        <w:rPr>
          <w:color w:val="auto"/>
          <w:highlight w:val="none"/>
        </w:rPr>
      </w:pPr>
    </w:p>
    <w:p w14:paraId="64731A0E">
      <w:pPr>
        <w:spacing w:before="100" w:line="226" w:lineRule="auto"/>
        <w:ind w:left="64"/>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1.</w:t>
      </w:r>
      <w:r>
        <w:rPr>
          <w:rFonts w:ascii="宋体" w:hAnsi="宋体" w:eastAsia="宋体" w:cs="宋体"/>
          <w:color w:val="auto"/>
          <w:spacing w:val="25"/>
          <w:sz w:val="31"/>
          <w:szCs w:val="31"/>
          <w:highlight w:val="none"/>
        </w:rPr>
        <w:t xml:space="preserve"> </w:t>
      </w:r>
      <w:r>
        <w:rPr>
          <w:rFonts w:ascii="宋体" w:hAnsi="宋体" w:eastAsia="宋体" w:cs="宋体"/>
          <w:b/>
          <w:bCs/>
          <w:color w:val="auto"/>
          <w:spacing w:val="-3"/>
          <w:sz w:val="31"/>
          <w:szCs w:val="31"/>
          <w:highlight w:val="none"/>
        </w:rPr>
        <w:t>评标方法</w:t>
      </w:r>
    </w:p>
    <w:p w14:paraId="332F19DA">
      <w:pPr>
        <w:pStyle w:val="4"/>
        <w:spacing w:line="253" w:lineRule="auto"/>
        <w:rPr>
          <w:color w:val="auto"/>
          <w:highlight w:val="none"/>
        </w:rPr>
      </w:pPr>
    </w:p>
    <w:p w14:paraId="27196903">
      <w:pPr>
        <w:pStyle w:val="4"/>
        <w:spacing w:line="253" w:lineRule="auto"/>
        <w:rPr>
          <w:color w:val="auto"/>
          <w:highlight w:val="none"/>
        </w:rPr>
      </w:pPr>
    </w:p>
    <w:p w14:paraId="331855A6">
      <w:pPr>
        <w:spacing w:before="68" w:line="352" w:lineRule="auto"/>
        <w:ind w:left="37" w:right="71"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本次评标采用综合评估法。评标委员会对满足招标文件实质性要求的投标文件，按</w:t>
      </w:r>
      <w:r>
        <w:rPr>
          <w:rFonts w:ascii="宋体" w:hAnsi="宋体" w:eastAsia="宋体" w:cs="宋体"/>
          <w:color w:val="auto"/>
          <w:spacing w:val="-5"/>
          <w:sz w:val="21"/>
          <w:szCs w:val="21"/>
          <w:highlight w:val="none"/>
        </w:rPr>
        <w:t>照本章第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5"/>
          <w:sz w:val="21"/>
          <w:szCs w:val="21"/>
          <w:highlight w:val="none"/>
        </w:rPr>
        <w:t>2.2</w:t>
      </w:r>
      <w:r>
        <w:rPr>
          <w:rFonts w:ascii="宋体" w:hAnsi="宋体" w:eastAsia="宋体" w:cs="宋体"/>
          <w:color w:val="auto"/>
          <w:sz w:val="21"/>
          <w:szCs w:val="21"/>
          <w:highlight w:val="none"/>
        </w:rPr>
        <w:t xml:space="preserve"> 款规定的评分标准进行打分，并按得分由高到低顺序推荐中标候选人。综合</w:t>
      </w:r>
      <w:r>
        <w:rPr>
          <w:rFonts w:ascii="宋体" w:hAnsi="宋体" w:eastAsia="宋体" w:cs="宋体"/>
          <w:color w:val="auto"/>
          <w:spacing w:val="-1"/>
          <w:sz w:val="21"/>
          <w:szCs w:val="21"/>
          <w:highlight w:val="none"/>
        </w:rPr>
        <w:t>评分相等时，以投标报</w:t>
      </w:r>
      <w:r>
        <w:rPr>
          <w:rFonts w:ascii="宋体" w:hAnsi="宋体" w:eastAsia="宋体" w:cs="宋体"/>
          <w:color w:val="auto"/>
          <w:sz w:val="21"/>
          <w:szCs w:val="21"/>
          <w:highlight w:val="none"/>
        </w:rPr>
        <w:t xml:space="preserve"> 价低的优先；投标报价也相等的，以设计方案得分高的优先；如果</w:t>
      </w:r>
      <w:r>
        <w:rPr>
          <w:rFonts w:ascii="宋体" w:hAnsi="宋体" w:eastAsia="宋体" w:cs="宋体"/>
          <w:color w:val="auto"/>
          <w:spacing w:val="-1"/>
          <w:sz w:val="21"/>
          <w:szCs w:val="21"/>
          <w:highlight w:val="none"/>
        </w:rPr>
        <w:t>设计方案得分也相等，</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按照评标办法前附表的规定确定中标候选人顺序。</w:t>
      </w:r>
    </w:p>
    <w:p w14:paraId="355D7BED">
      <w:pPr>
        <w:spacing w:before="307" w:line="226" w:lineRule="auto"/>
        <w:ind w:left="45"/>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2.</w:t>
      </w:r>
      <w:r>
        <w:rPr>
          <w:rFonts w:ascii="宋体" w:hAnsi="宋体" w:eastAsia="宋体" w:cs="宋体"/>
          <w:color w:val="auto"/>
          <w:spacing w:val="20"/>
          <w:sz w:val="31"/>
          <w:szCs w:val="31"/>
          <w:highlight w:val="none"/>
        </w:rPr>
        <w:t xml:space="preserve"> </w:t>
      </w:r>
      <w:r>
        <w:rPr>
          <w:rFonts w:ascii="宋体" w:hAnsi="宋体" w:eastAsia="宋体" w:cs="宋体"/>
          <w:b/>
          <w:bCs/>
          <w:color w:val="auto"/>
          <w:spacing w:val="1"/>
          <w:sz w:val="31"/>
          <w:szCs w:val="31"/>
          <w:highlight w:val="none"/>
        </w:rPr>
        <w:t>评审标准</w:t>
      </w:r>
    </w:p>
    <w:p w14:paraId="1A2D185B">
      <w:pPr>
        <w:pStyle w:val="4"/>
        <w:spacing w:line="247" w:lineRule="auto"/>
        <w:rPr>
          <w:color w:val="auto"/>
          <w:highlight w:val="none"/>
        </w:rPr>
      </w:pPr>
    </w:p>
    <w:p w14:paraId="18341C26">
      <w:pPr>
        <w:pStyle w:val="4"/>
        <w:spacing w:line="247" w:lineRule="auto"/>
        <w:rPr>
          <w:color w:val="auto"/>
          <w:highlight w:val="none"/>
        </w:rPr>
      </w:pPr>
    </w:p>
    <w:p w14:paraId="1DD8F34E">
      <w:pPr>
        <w:spacing w:before="91" w:line="220" w:lineRule="auto"/>
        <w:ind w:left="17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2.1 初步评审标准</w:t>
      </w:r>
    </w:p>
    <w:p w14:paraId="49AA23FD">
      <w:pPr>
        <w:pStyle w:val="4"/>
        <w:spacing w:line="315" w:lineRule="auto"/>
        <w:rPr>
          <w:color w:val="auto"/>
          <w:highlight w:val="none"/>
        </w:rPr>
      </w:pPr>
    </w:p>
    <w:p w14:paraId="6CE96D81">
      <w:pPr>
        <w:spacing w:before="68" w:line="220" w:lineRule="auto"/>
        <w:ind w:left="4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2.1.1 形式评审标准：见评标办法前附表。</w:t>
      </w:r>
    </w:p>
    <w:p w14:paraId="04B30EA3">
      <w:pPr>
        <w:spacing w:before="150" w:line="220" w:lineRule="auto"/>
        <w:ind w:left="4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 资格评审标准：见评标办法前附表。</w:t>
      </w:r>
    </w:p>
    <w:p w14:paraId="79EF3FEE">
      <w:pPr>
        <w:spacing w:before="151" w:line="220" w:lineRule="auto"/>
        <w:ind w:left="4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2.1.3 响应性评审标准：见评标办法前附表。</w:t>
      </w:r>
    </w:p>
    <w:p w14:paraId="5223BD33">
      <w:pPr>
        <w:spacing w:before="309" w:line="220" w:lineRule="auto"/>
        <w:ind w:left="17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2.2 分值构成与评分标准</w:t>
      </w:r>
    </w:p>
    <w:p w14:paraId="48367B18">
      <w:pPr>
        <w:pStyle w:val="4"/>
        <w:spacing w:line="318" w:lineRule="auto"/>
        <w:rPr>
          <w:color w:val="auto"/>
          <w:highlight w:val="none"/>
        </w:rPr>
      </w:pPr>
    </w:p>
    <w:p w14:paraId="5776BDF9">
      <w:pPr>
        <w:spacing w:before="69" w:line="221" w:lineRule="auto"/>
        <w:ind w:left="4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2.2.1 分值构成</w:t>
      </w:r>
    </w:p>
    <w:p w14:paraId="5D48597C">
      <w:pPr>
        <w:spacing w:before="149" w:line="220" w:lineRule="auto"/>
        <w:ind w:left="49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(1)资信业绩部分：见评标办法前附表；</w:t>
      </w:r>
    </w:p>
    <w:p w14:paraId="6B54D891">
      <w:pPr>
        <w:spacing w:before="151"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(2)设计方案部分：见评标办法前附</w:t>
      </w:r>
      <w:r>
        <w:rPr>
          <w:rFonts w:ascii="宋体" w:hAnsi="宋体" w:eastAsia="宋体" w:cs="宋体"/>
          <w:color w:val="auto"/>
          <w:spacing w:val="-3"/>
          <w:sz w:val="21"/>
          <w:szCs w:val="21"/>
          <w:highlight w:val="none"/>
        </w:rPr>
        <w:t>表；</w:t>
      </w:r>
    </w:p>
    <w:p w14:paraId="6C5555C6">
      <w:pPr>
        <w:spacing w:before="148" w:line="219" w:lineRule="auto"/>
        <w:ind w:left="49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(3)投标报价：见评标办法前附表；</w:t>
      </w:r>
    </w:p>
    <w:p w14:paraId="4937E76C">
      <w:pPr>
        <w:spacing w:before="151" w:line="219" w:lineRule="auto"/>
        <w:ind w:left="4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2.2.2 评标基准价计算</w:t>
      </w:r>
    </w:p>
    <w:p w14:paraId="78D0B614">
      <w:pPr>
        <w:spacing w:before="149" w:line="219" w:lineRule="auto"/>
        <w:ind w:left="4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评标基准价计算方法：见评标办法前附表。</w:t>
      </w:r>
    </w:p>
    <w:p w14:paraId="328D24C9">
      <w:pPr>
        <w:spacing w:before="152" w:line="219" w:lineRule="auto"/>
        <w:ind w:left="4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2.2.3 投标报价的偏差率计算</w:t>
      </w:r>
    </w:p>
    <w:p w14:paraId="228C715D">
      <w:pPr>
        <w:spacing w:before="151" w:line="219" w:lineRule="auto"/>
        <w:ind w:left="4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投标报价的偏差率计算公式：见评标办法前附表。</w:t>
      </w:r>
    </w:p>
    <w:p w14:paraId="3A4278C0">
      <w:pPr>
        <w:spacing w:before="150" w:line="221" w:lineRule="auto"/>
        <w:ind w:left="4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2.2.4 评分标准</w:t>
      </w:r>
    </w:p>
    <w:p w14:paraId="76599213">
      <w:pPr>
        <w:spacing w:before="149"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(1)资信业绩评分标准：见评标办法前附表；</w:t>
      </w:r>
    </w:p>
    <w:p w14:paraId="6A908A5D">
      <w:pPr>
        <w:spacing w:before="151"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(2)设计方案评分标准：见评标办法前附表；</w:t>
      </w:r>
    </w:p>
    <w:p w14:paraId="150EA681">
      <w:pPr>
        <w:spacing w:before="148" w:line="219"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(3)投标报价评分标准：见评标办法前附表；</w:t>
      </w:r>
    </w:p>
    <w:p w14:paraId="171817D0">
      <w:pPr>
        <w:spacing w:line="220" w:lineRule="auto"/>
        <w:rPr>
          <w:rFonts w:ascii="宋体" w:hAnsi="宋体" w:eastAsia="宋体" w:cs="宋体"/>
          <w:color w:val="auto"/>
          <w:sz w:val="21"/>
          <w:szCs w:val="21"/>
          <w:highlight w:val="none"/>
        </w:rPr>
        <w:sectPr>
          <w:footerReference r:id="rId24" w:type="default"/>
          <w:pgSz w:w="11907" w:h="16841"/>
          <w:pgMar w:top="1079" w:right="1385" w:bottom="973" w:left="1390" w:header="757" w:footer="720" w:gutter="0"/>
          <w:pgNumType w:fmt="decimal"/>
          <w:cols w:space="720" w:num="1"/>
        </w:sectPr>
      </w:pPr>
    </w:p>
    <w:p w14:paraId="342DCE9F">
      <w:pPr>
        <w:pStyle w:val="4"/>
        <w:spacing w:line="281" w:lineRule="auto"/>
        <w:rPr>
          <w:color w:val="auto"/>
          <w:highlight w:val="none"/>
        </w:rPr>
      </w:pPr>
    </w:p>
    <w:p w14:paraId="76C80908">
      <w:pPr>
        <w:spacing w:before="100" w:line="226" w:lineRule="auto"/>
        <w:ind w:left="47"/>
        <w:rPr>
          <w:rFonts w:ascii="宋体" w:hAnsi="宋体" w:eastAsia="宋体" w:cs="宋体"/>
          <w:color w:val="auto"/>
          <w:sz w:val="31"/>
          <w:szCs w:val="31"/>
          <w:highlight w:val="none"/>
        </w:rPr>
      </w:pPr>
      <w:r>
        <w:rPr>
          <w:rFonts w:ascii="宋体" w:hAnsi="宋体" w:eastAsia="宋体" w:cs="宋体"/>
          <w:b/>
          <w:bCs/>
          <w:color w:val="auto"/>
          <w:sz w:val="31"/>
          <w:szCs w:val="31"/>
          <w:highlight w:val="none"/>
        </w:rPr>
        <w:t>3.</w:t>
      </w:r>
      <w:r>
        <w:rPr>
          <w:rFonts w:ascii="宋体" w:hAnsi="宋体" w:eastAsia="宋体" w:cs="宋体"/>
          <w:color w:val="auto"/>
          <w:spacing w:val="24"/>
          <w:sz w:val="31"/>
          <w:szCs w:val="31"/>
          <w:highlight w:val="none"/>
        </w:rPr>
        <w:t xml:space="preserve"> </w:t>
      </w:r>
      <w:r>
        <w:rPr>
          <w:rFonts w:ascii="宋体" w:hAnsi="宋体" w:eastAsia="宋体" w:cs="宋体"/>
          <w:b/>
          <w:bCs/>
          <w:color w:val="auto"/>
          <w:sz w:val="31"/>
          <w:szCs w:val="31"/>
          <w:highlight w:val="none"/>
        </w:rPr>
        <w:t>评标程序</w:t>
      </w:r>
    </w:p>
    <w:p w14:paraId="1160B58D">
      <w:pPr>
        <w:pStyle w:val="4"/>
        <w:spacing w:line="246" w:lineRule="auto"/>
        <w:rPr>
          <w:color w:val="auto"/>
          <w:highlight w:val="none"/>
        </w:rPr>
      </w:pPr>
    </w:p>
    <w:p w14:paraId="6A8AC177">
      <w:pPr>
        <w:pStyle w:val="4"/>
        <w:spacing w:line="247" w:lineRule="auto"/>
        <w:rPr>
          <w:color w:val="auto"/>
          <w:highlight w:val="none"/>
        </w:rPr>
      </w:pPr>
    </w:p>
    <w:p w14:paraId="4E79A65C">
      <w:pPr>
        <w:spacing w:before="91" w:line="220" w:lineRule="auto"/>
        <w:ind w:left="1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3.1 初步评审</w:t>
      </w:r>
    </w:p>
    <w:p w14:paraId="04E3550E">
      <w:pPr>
        <w:pStyle w:val="4"/>
        <w:spacing w:line="319" w:lineRule="auto"/>
        <w:rPr>
          <w:color w:val="auto"/>
          <w:highlight w:val="none"/>
        </w:rPr>
      </w:pPr>
    </w:p>
    <w:p w14:paraId="68A9DE22">
      <w:pPr>
        <w:spacing w:before="69" w:line="307" w:lineRule="auto"/>
        <w:ind w:left="37" w:right="72"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3.1.1 评标委员会可以要求投标人提交第二章“投标人须知</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”规定的有关证明和证件的原件，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以便核验。评标委员会依据本章第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2.1</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款规定的标准对投标文件进行初步评审。有一项不符合评审</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标准的，评标委员会应当否决其投标。</w:t>
      </w:r>
    </w:p>
    <w:p w14:paraId="0CFB5F82">
      <w:pPr>
        <w:spacing w:before="150" w:line="220" w:lineRule="auto"/>
        <w:ind w:left="461"/>
        <w:rPr>
          <w:rFonts w:ascii="宋体" w:hAnsi="宋体" w:eastAsia="宋体" w:cs="宋体"/>
          <w:color w:val="auto"/>
          <w:sz w:val="21"/>
          <w:szCs w:val="21"/>
          <w:highlight w:val="none"/>
        </w:rPr>
      </w:pPr>
      <w:r>
        <w:rPr>
          <w:rFonts w:ascii="宋体" w:hAnsi="宋体" w:eastAsia="宋体" w:cs="宋体"/>
          <w:color w:val="auto"/>
          <w:sz w:val="21"/>
          <w:szCs w:val="21"/>
          <w:highlight w:val="none"/>
        </w:rPr>
        <w:t>3.1.2 投标人有以下情形之一的，评标委员会应</w:t>
      </w:r>
      <w:r>
        <w:rPr>
          <w:rFonts w:ascii="宋体" w:hAnsi="宋体" w:eastAsia="宋体" w:cs="宋体"/>
          <w:color w:val="auto"/>
          <w:spacing w:val="-1"/>
          <w:sz w:val="21"/>
          <w:szCs w:val="21"/>
          <w:highlight w:val="none"/>
        </w:rPr>
        <w:t>当否决其投标：</w:t>
      </w:r>
    </w:p>
    <w:p w14:paraId="14712112">
      <w:pPr>
        <w:spacing w:before="147" w:line="287" w:lineRule="auto"/>
        <w:ind w:left="38" w:right="81" w:firstLine="4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(1)投标文件没有对招标文件的实质性要求和条件作出响应，或者对招标文件的偏差超出招标</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文件规定的偏差范围或最高项数；</w:t>
      </w:r>
    </w:p>
    <w:p w14:paraId="0C9789BA">
      <w:pPr>
        <w:spacing w:before="150" w:line="220" w:lineRule="auto"/>
        <w:ind w:left="49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(2)有串通投标、弄虚作假、行贿等违法行为。</w:t>
      </w:r>
    </w:p>
    <w:p w14:paraId="3A83C327">
      <w:pPr>
        <w:spacing w:before="149" w:line="286" w:lineRule="auto"/>
        <w:ind w:left="37" w:right="72" w:firstLine="424"/>
        <w:rPr>
          <w:rFonts w:ascii="宋体" w:hAnsi="宋体" w:eastAsia="宋体" w:cs="宋体"/>
          <w:color w:val="auto"/>
          <w:sz w:val="21"/>
          <w:szCs w:val="21"/>
          <w:highlight w:val="none"/>
        </w:rPr>
      </w:pPr>
      <w:r>
        <w:rPr>
          <w:rFonts w:ascii="宋体" w:hAnsi="宋体" w:eastAsia="宋体" w:cs="宋体"/>
          <w:color w:val="auto"/>
          <w:sz w:val="21"/>
          <w:szCs w:val="21"/>
          <w:highlight w:val="none"/>
        </w:rPr>
        <w:t>3.1.3 投标报价有算术错误及其他错误的，评标委员会按以下</w:t>
      </w:r>
      <w:r>
        <w:rPr>
          <w:rFonts w:ascii="宋体" w:hAnsi="宋体" w:eastAsia="宋体" w:cs="宋体"/>
          <w:color w:val="auto"/>
          <w:spacing w:val="-1"/>
          <w:sz w:val="21"/>
          <w:szCs w:val="21"/>
          <w:highlight w:val="none"/>
        </w:rPr>
        <w:t>原则要求投标人对投标报价进行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修正，并要求投标人书面澄清确认。投标人拒不澄清确认的，评标委员会应当否决其投标：</w:t>
      </w:r>
    </w:p>
    <w:p w14:paraId="58D28A66">
      <w:pPr>
        <w:spacing w:before="150" w:line="221"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(1)投标文件中的大写金额与小写金额不一致的，以大写金</w:t>
      </w:r>
      <w:r>
        <w:rPr>
          <w:rFonts w:ascii="宋体" w:hAnsi="宋体" w:eastAsia="宋体" w:cs="宋体"/>
          <w:color w:val="auto"/>
          <w:spacing w:val="-3"/>
          <w:sz w:val="21"/>
          <w:szCs w:val="21"/>
          <w:highlight w:val="none"/>
        </w:rPr>
        <w:t>额为准；</w:t>
      </w:r>
    </w:p>
    <w:p w14:paraId="3B8C03F6">
      <w:pPr>
        <w:spacing w:before="148" w:line="472" w:lineRule="auto"/>
        <w:ind w:left="182" w:right="200" w:firstLine="312"/>
        <w:rPr>
          <w:rFonts w:ascii="宋体" w:hAnsi="宋体" w:eastAsia="宋体" w:cs="宋体"/>
          <w:color w:val="auto"/>
          <w:sz w:val="28"/>
          <w:szCs w:val="28"/>
          <w:highlight w:val="none"/>
        </w:rPr>
      </w:pPr>
      <w:r>
        <w:rPr>
          <w:rFonts w:ascii="宋体" w:hAnsi="宋体" w:eastAsia="宋体" w:cs="宋体"/>
          <w:color w:val="auto"/>
          <w:spacing w:val="-2"/>
          <w:sz w:val="21"/>
          <w:szCs w:val="21"/>
          <w:highlight w:val="none"/>
        </w:rPr>
        <w:t>(2)总价金额与单价金额不一致的，以单价金额为准，但单价金额小数点有明显错误的除外。</w:t>
      </w:r>
      <w:r>
        <w:rPr>
          <w:rFonts w:ascii="宋体" w:hAnsi="宋体" w:eastAsia="宋体" w:cs="宋体"/>
          <w:color w:val="auto"/>
          <w:spacing w:val="14"/>
          <w:sz w:val="21"/>
          <w:szCs w:val="21"/>
          <w:highlight w:val="none"/>
        </w:rPr>
        <w:t xml:space="preserve"> </w:t>
      </w:r>
      <w:r>
        <w:rPr>
          <w:rFonts w:ascii="宋体" w:hAnsi="宋体" w:eastAsia="宋体" w:cs="宋体"/>
          <w:color w:val="auto"/>
          <w:spacing w:val="-5"/>
          <w:sz w:val="28"/>
          <w:szCs w:val="28"/>
          <w:highlight w:val="none"/>
        </w:rPr>
        <w:t>3.2</w:t>
      </w:r>
      <w:r>
        <w:rPr>
          <w:rFonts w:ascii="宋体" w:hAnsi="宋体" w:eastAsia="宋体" w:cs="宋体"/>
          <w:color w:val="auto"/>
          <w:spacing w:val="20"/>
          <w:sz w:val="28"/>
          <w:szCs w:val="28"/>
          <w:highlight w:val="none"/>
        </w:rPr>
        <w:t xml:space="preserve"> </w:t>
      </w:r>
      <w:r>
        <w:rPr>
          <w:rFonts w:ascii="宋体" w:hAnsi="宋体" w:eastAsia="宋体" w:cs="宋体"/>
          <w:color w:val="auto"/>
          <w:spacing w:val="-5"/>
          <w:sz w:val="28"/>
          <w:szCs w:val="28"/>
          <w:highlight w:val="none"/>
        </w:rPr>
        <w:t>详细评审</w:t>
      </w:r>
    </w:p>
    <w:p w14:paraId="1669B346">
      <w:pPr>
        <w:spacing w:before="31" w:line="219" w:lineRule="auto"/>
        <w:ind w:left="4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 评标委员会按本章第</w:t>
      </w:r>
      <w:r>
        <w:rPr>
          <w:rFonts w:ascii="宋体" w:hAnsi="宋体" w:eastAsia="宋体" w:cs="宋体"/>
          <w:color w:val="auto"/>
          <w:spacing w:val="-25"/>
          <w:sz w:val="21"/>
          <w:szCs w:val="21"/>
          <w:highlight w:val="none"/>
        </w:rPr>
        <w:t xml:space="preserve"> </w:t>
      </w:r>
      <w:r>
        <w:rPr>
          <w:rFonts w:ascii="宋体" w:hAnsi="宋体" w:eastAsia="宋体" w:cs="宋体"/>
          <w:color w:val="auto"/>
          <w:spacing w:val="-1"/>
          <w:sz w:val="21"/>
          <w:szCs w:val="21"/>
          <w:highlight w:val="none"/>
        </w:rPr>
        <w:t>2.2</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款规定的量化因素和分值进行打分，并计算出综合评估得分。</w:t>
      </w:r>
    </w:p>
    <w:p w14:paraId="589772EC">
      <w:pPr>
        <w:spacing w:before="151" w:line="220" w:lineRule="auto"/>
        <w:ind w:left="49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(1)按本章第</w:t>
      </w:r>
      <w:r>
        <w:rPr>
          <w:rFonts w:ascii="宋体" w:hAnsi="宋体" w:eastAsia="宋体" w:cs="宋体"/>
          <w:color w:val="auto"/>
          <w:spacing w:val="-25"/>
          <w:sz w:val="21"/>
          <w:szCs w:val="21"/>
          <w:highlight w:val="none"/>
        </w:rPr>
        <w:t xml:space="preserve"> </w:t>
      </w:r>
      <w:r>
        <w:rPr>
          <w:rFonts w:ascii="宋体" w:hAnsi="宋体" w:eastAsia="宋体" w:cs="宋体"/>
          <w:color w:val="auto"/>
          <w:spacing w:val="-3"/>
          <w:sz w:val="21"/>
          <w:szCs w:val="21"/>
          <w:highlight w:val="none"/>
        </w:rPr>
        <w:t>2.2.4(1)</w:t>
      </w:r>
      <w:r>
        <w:rPr>
          <w:rFonts w:ascii="宋体" w:hAnsi="宋体" w:eastAsia="宋体" w:cs="宋体"/>
          <w:color w:val="auto"/>
          <w:spacing w:val="-56"/>
          <w:sz w:val="21"/>
          <w:szCs w:val="21"/>
          <w:highlight w:val="none"/>
        </w:rPr>
        <w:t xml:space="preserve"> </w:t>
      </w:r>
      <w:r>
        <w:rPr>
          <w:rFonts w:ascii="宋体" w:hAnsi="宋体" w:eastAsia="宋体" w:cs="宋体"/>
          <w:color w:val="auto"/>
          <w:spacing w:val="-3"/>
          <w:sz w:val="21"/>
          <w:szCs w:val="21"/>
          <w:highlight w:val="none"/>
        </w:rPr>
        <w:t>目规定的评审因素和分值对资信业绩部分计算出得分</w:t>
      </w:r>
      <w:r>
        <w:rPr>
          <w:rFonts w:ascii="宋体" w:hAnsi="宋体" w:eastAsia="宋体" w:cs="宋体"/>
          <w:color w:val="auto"/>
          <w:spacing w:val="-53"/>
          <w:sz w:val="21"/>
          <w:szCs w:val="21"/>
          <w:highlight w:val="none"/>
        </w:rPr>
        <w:t xml:space="preserve"> </w:t>
      </w:r>
      <w:r>
        <w:rPr>
          <w:rFonts w:ascii="宋体" w:hAnsi="宋体" w:eastAsia="宋体" w:cs="宋体"/>
          <w:color w:val="auto"/>
          <w:spacing w:val="-3"/>
          <w:sz w:val="21"/>
          <w:szCs w:val="21"/>
          <w:highlight w:val="none"/>
        </w:rPr>
        <w:t>A；</w:t>
      </w:r>
    </w:p>
    <w:p w14:paraId="53E21B61">
      <w:pPr>
        <w:spacing w:before="149" w:line="220" w:lineRule="auto"/>
        <w:ind w:left="49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(2)按本章第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2.2.4(2)</w:t>
      </w:r>
      <w:r>
        <w:rPr>
          <w:rFonts w:ascii="宋体" w:hAnsi="宋体" w:eastAsia="宋体" w:cs="宋体"/>
          <w:color w:val="auto"/>
          <w:spacing w:val="-56"/>
          <w:sz w:val="21"/>
          <w:szCs w:val="21"/>
          <w:highlight w:val="none"/>
        </w:rPr>
        <w:t xml:space="preserve"> </w:t>
      </w:r>
      <w:r>
        <w:rPr>
          <w:rFonts w:ascii="宋体" w:hAnsi="宋体" w:eastAsia="宋体" w:cs="宋体"/>
          <w:color w:val="auto"/>
          <w:spacing w:val="-1"/>
          <w:sz w:val="21"/>
          <w:szCs w:val="21"/>
          <w:highlight w:val="none"/>
        </w:rPr>
        <w:t>目规定的评审因素和分值对设计方案部分计算出</w:t>
      </w:r>
      <w:r>
        <w:rPr>
          <w:rFonts w:ascii="宋体" w:hAnsi="宋体" w:eastAsia="宋体" w:cs="宋体"/>
          <w:color w:val="auto"/>
          <w:spacing w:val="-2"/>
          <w:sz w:val="21"/>
          <w:szCs w:val="21"/>
          <w:highlight w:val="none"/>
        </w:rPr>
        <w:t>得分B；</w:t>
      </w:r>
    </w:p>
    <w:p w14:paraId="5B597075">
      <w:pPr>
        <w:spacing w:before="150" w:line="219" w:lineRule="auto"/>
        <w:ind w:left="49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(3)按本章第</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2.2.4(3)</w:t>
      </w:r>
      <w:r>
        <w:rPr>
          <w:rFonts w:ascii="宋体" w:hAnsi="宋体" w:eastAsia="宋体" w:cs="宋体"/>
          <w:color w:val="auto"/>
          <w:spacing w:val="-56"/>
          <w:sz w:val="21"/>
          <w:szCs w:val="21"/>
          <w:highlight w:val="none"/>
        </w:rPr>
        <w:t xml:space="preserve"> </w:t>
      </w:r>
      <w:r>
        <w:rPr>
          <w:rFonts w:ascii="宋体" w:hAnsi="宋体" w:eastAsia="宋体" w:cs="宋体"/>
          <w:color w:val="auto"/>
          <w:spacing w:val="-3"/>
          <w:sz w:val="21"/>
          <w:szCs w:val="21"/>
          <w:highlight w:val="none"/>
        </w:rPr>
        <w:t>目规定的评审因素和分值对投标报价计算出得分</w:t>
      </w:r>
      <w:r>
        <w:rPr>
          <w:rFonts w:ascii="宋体" w:hAnsi="宋体" w:eastAsia="宋体" w:cs="宋体"/>
          <w:color w:val="auto"/>
          <w:spacing w:val="-46"/>
          <w:sz w:val="21"/>
          <w:szCs w:val="21"/>
          <w:highlight w:val="none"/>
        </w:rPr>
        <w:t xml:space="preserve"> </w:t>
      </w:r>
      <w:r>
        <w:rPr>
          <w:rFonts w:ascii="宋体" w:hAnsi="宋体" w:eastAsia="宋体" w:cs="宋体"/>
          <w:color w:val="auto"/>
          <w:spacing w:val="-3"/>
          <w:sz w:val="21"/>
          <w:szCs w:val="21"/>
          <w:highlight w:val="none"/>
        </w:rPr>
        <w:t>C。</w:t>
      </w:r>
    </w:p>
    <w:p w14:paraId="565162F7">
      <w:pPr>
        <w:spacing w:before="153" w:line="285" w:lineRule="auto"/>
        <w:ind w:left="44" w:right="72"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3.2.2 其中</w:t>
      </w:r>
      <w:r>
        <w:rPr>
          <w:rFonts w:ascii="宋体" w:hAnsi="宋体" w:eastAsia="宋体" w:cs="宋体"/>
          <w:color w:val="auto"/>
          <w:spacing w:val="-33"/>
          <w:sz w:val="21"/>
          <w:szCs w:val="21"/>
          <w:highlight w:val="none"/>
        </w:rPr>
        <w:t xml:space="preserve"> </w:t>
      </w:r>
      <w:r>
        <w:rPr>
          <w:rFonts w:ascii="宋体" w:hAnsi="宋体" w:eastAsia="宋体" w:cs="宋体"/>
          <w:color w:val="auto"/>
          <w:spacing w:val="-1"/>
          <w:sz w:val="21"/>
          <w:szCs w:val="21"/>
          <w:highlight w:val="none"/>
        </w:rPr>
        <w:t>B</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为各评委去掉一个最高分和一个最低分后的算术平均值。评分分值计算保留小数</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点后两位，小数点后第三位“</w:t>
      </w:r>
      <w:r>
        <w:rPr>
          <w:rFonts w:ascii="宋体" w:hAnsi="宋体" w:eastAsia="宋体" w:cs="宋体"/>
          <w:color w:val="auto"/>
          <w:spacing w:val="-61"/>
          <w:sz w:val="21"/>
          <w:szCs w:val="21"/>
          <w:highlight w:val="none"/>
        </w:rPr>
        <w:t xml:space="preserve"> </w:t>
      </w:r>
      <w:r>
        <w:rPr>
          <w:rFonts w:ascii="宋体" w:hAnsi="宋体" w:eastAsia="宋体" w:cs="宋体"/>
          <w:color w:val="auto"/>
          <w:spacing w:val="-3"/>
          <w:sz w:val="21"/>
          <w:szCs w:val="21"/>
          <w:highlight w:val="none"/>
        </w:rPr>
        <w:t>四舍五入</w:t>
      </w:r>
      <w:r>
        <w:rPr>
          <w:rFonts w:ascii="宋体" w:hAnsi="宋体" w:eastAsia="宋体" w:cs="宋体"/>
          <w:color w:val="auto"/>
          <w:spacing w:val="-77"/>
          <w:sz w:val="21"/>
          <w:szCs w:val="21"/>
          <w:highlight w:val="none"/>
        </w:rPr>
        <w:t xml:space="preserve"> </w:t>
      </w:r>
      <w:r>
        <w:rPr>
          <w:rFonts w:ascii="宋体" w:hAnsi="宋体" w:eastAsia="宋体" w:cs="宋体"/>
          <w:color w:val="auto"/>
          <w:spacing w:val="-3"/>
          <w:sz w:val="21"/>
          <w:szCs w:val="21"/>
          <w:highlight w:val="none"/>
        </w:rPr>
        <w:t>”。</w:t>
      </w:r>
    </w:p>
    <w:p w14:paraId="28014D5C">
      <w:pPr>
        <w:spacing w:before="149" w:line="221" w:lineRule="auto"/>
        <w:ind w:left="4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3.2.3 投标人得分=A+B+C。</w:t>
      </w:r>
    </w:p>
    <w:p w14:paraId="0F9A9B2B">
      <w:pPr>
        <w:spacing w:before="152" w:line="307" w:lineRule="auto"/>
        <w:ind w:left="37" w:right="72" w:firstLine="424"/>
        <w:rPr>
          <w:rFonts w:ascii="宋体" w:hAnsi="宋体" w:eastAsia="宋体" w:cs="宋体"/>
          <w:color w:val="auto"/>
          <w:sz w:val="21"/>
          <w:szCs w:val="21"/>
          <w:highlight w:val="none"/>
        </w:rPr>
      </w:pPr>
      <w:r>
        <w:rPr>
          <w:rFonts w:ascii="宋体" w:hAnsi="宋体" w:eastAsia="宋体" w:cs="宋体"/>
          <w:color w:val="auto"/>
          <w:sz w:val="21"/>
          <w:szCs w:val="21"/>
          <w:highlight w:val="none"/>
        </w:rPr>
        <w:t>3.2.4 评标委员会发现投标人的报价明显低于其他投标报价，</w:t>
      </w:r>
      <w:r>
        <w:rPr>
          <w:rFonts w:ascii="宋体" w:hAnsi="宋体" w:eastAsia="宋体" w:cs="宋体"/>
          <w:color w:val="auto"/>
          <w:spacing w:val="-1"/>
          <w:sz w:val="21"/>
          <w:szCs w:val="21"/>
          <w:highlight w:val="none"/>
        </w:rPr>
        <w:t>使得其投标报价可能低于其个别</w:t>
      </w:r>
      <w:r>
        <w:rPr>
          <w:rFonts w:ascii="宋体" w:hAnsi="宋体" w:eastAsia="宋体" w:cs="宋体"/>
          <w:color w:val="auto"/>
          <w:sz w:val="21"/>
          <w:szCs w:val="21"/>
          <w:highlight w:val="none"/>
        </w:rPr>
        <w:t xml:space="preserve"> 成本的，应当要求该投标人作出书面说明并提供相应的证明材料。投标人不</w:t>
      </w:r>
      <w:r>
        <w:rPr>
          <w:rFonts w:ascii="宋体" w:hAnsi="宋体" w:eastAsia="宋体" w:cs="宋体"/>
          <w:color w:val="auto"/>
          <w:spacing w:val="-1"/>
          <w:sz w:val="21"/>
          <w:szCs w:val="21"/>
          <w:highlight w:val="none"/>
        </w:rPr>
        <w:t>能合理说明或者不能提</w:t>
      </w:r>
      <w:r>
        <w:rPr>
          <w:rFonts w:ascii="宋体" w:hAnsi="宋体" w:eastAsia="宋体" w:cs="宋体"/>
          <w:color w:val="auto"/>
          <w:sz w:val="21"/>
          <w:szCs w:val="21"/>
          <w:highlight w:val="none"/>
        </w:rPr>
        <w:t xml:space="preserve"> 供相应证明材料的，评标委员会应当认定该投标人以低于成本报价竞标，并否决其投标。</w:t>
      </w:r>
    </w:p>
    <w:p w14:paraId="2C5F5EA3">
      <w:pPr>
        <w:spacing w:before="312" w:line="220" w:lineRule="auto"/>
        <w:ind w:left="1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3.3 投标文件的澄清</w:t>
      </w:r>
    </w:p>
    <w:p w14:paraId="66C540EE">
      <w:pPr>
        <w:pStyle w:val="4"/>
        <w:spacing w:line="319" w:lineRule="auto"/>
        <w:rPr>
          <w:color w:val="auto"/>
          <w:highlight w:val="none"/>
        </w:rPr>
      </w:pPr>
    </w:p>
    <w:p w14:paraId="52EF084D">
      <w:pPr>
        <w:spacing w:before="69" w:line="307" w:lineRule="auto"/>
        <w:ind w:left="37" w:right="71" w:firstLine="424"/>
        <w:rPr>
          <w:rFonts w:ascii="宋体" w:hAnsi="宋体" w:eastAsia="宋体" w:cs="宋体"/>
          <w:color w:val="auto"/>
          <w:sz w:val="21"/>
          <w:szCs w:val="21"/>
          <w:highlight w:val="none"/>
        </w:rPr>
      </w:pPr>
      <w:r>
        <w:rPr>
          <w:rFonts w:ascii="宋体" w:hAnsi="宋体" w:eastAsia="宋体" w:cs="宋体"/>
          <w:color w:val="auto"/>
          <w:sz w:val="21"/>
          <w:szCs w:val="21"/>
          <w:highlight w:val="none"/>
        </w:rPr>
        <w:t>3.3.1 在评标过程中，评标委员会可以书面形式要求投标人对</w:t>
      </w:r>
      <w:r>
        <w:rPr>
          <w:rFonts w:ascii="宋体" w:hAnsi="宋体" w:eastAsia="宋体" w:cs="宋体"/>
          <w:color w:val="auto"/>
          <w:spacing w:val="-1"/>
          <w:sz w:val="21"/>
          <w:szCs w:val="21"/>
          <w:highlight w:val="none"/>
        </w:rPr>
        <w:t>投标文件中含义不明确、对同类</w:t>
      </w:r>
      <w:r>
        <w:rPr>
          <w:rFonts w:ascii="宋体" w:hAnsi="宋体" w:eastAsia="宋体" w:cs="宋体"/>
          <w:color w:val="auto"/>
          <w:sz w:val="21"/>
          <w:szCs w:val="21"/>
          <w:highlight w:val="none"/>
        </w:rPr>
        <w:t xml:space="preserve"> 问题表述不一致或者有明显文字和计算错误的内容作必要的澄清、说明或补正</w:t>
      </w:r>
      <w:r>
        <w:rPr>
          <w:rFonts w:ascii="宋体" w:hAnsi="宋体" w:eastAsia="宋体" w:cs="宋体"/>
          <w:color w:val="auto"/>
          <w:spacing w:val="-1"/>
          <w:sz w:val="21"/>
          <w:szCs w:val="21"/>
          <w:highlight w:val="none"/>
        </w:rPr>
        <w:t>。澄清、说明或补正</w:t>
      </w:r>
      <w:r>
        <w:rPr>
          <w:rFonts w:ascii="宋体" w:hAnsi="宋体" w:eastAsia="宋体" w:cs="宋体"/>
          <w:color w:val="auto"/>
          <w:sz w:val="21"/>
          <w:szCs w:val="21"/>
          <w:highlight w:val="none"/>
        </w:rPr>
        <w:t xml:space="preserve"> 应以书面方式进行。评标委员会不接受投标人主动提出的澄清、说明或</w:t>
      </w:r>
      <w:r>
        <w:rPr>
          <w:rFonts w:ascii="宋体" w:hAnsi="宋体" w:eastAsia="宋体" w:cs="宋体"/>
          <w:color w:val="auto"/>
          <w:spacing w:val="-1"/>
          <w:sz w:val="21"/>
          <w:szCs w:val="21"/>
          <w:highlight w:val="none"/>
        </w:rPr>
        <w:t>补正。</w:t>
      </w:r>
    </w:p>
    <w:p w14:paraId="54E0F2CD">
      <w:pPr>
        <w:spacing w:before="152" w:line="285" w:lineRule="auto"/>
        <w:ind w:left="39" w:right="71"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3.3.2 澄清、说明或补正不得超出投标文件的范围且不得改变</w:t>
      </w:r>
      <w:r>
        <w:rPr>
          <w:rFonts w:ascii="宋体" w:hAnsi="宋体" w:eastAsia="宋体" w:cs="宋体"/>
          <w:color w:val="auto"/>
          <w:spacing w:val="-1"/>
          <w:sz w:val="21"/>
          <w:szCs w:val="21"/>
          <w:highlight w:val="none"/>
        </w:rPr>
        <w:t>投标文件的实质性内容，并构成</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投标文件的组成部分。</w:t>
      </w:r>
    </w:p>
    <w:p w14:paraId="34F0970A">
      <w:pPr>
        <w:spacing w:line="285" w:lineRule="auto"/>
        <w:rPr>
          <w:rFonts w:ascii="宋体" w:hAnsi="宋体" w:eastAsia="宋体" w:cs="宋体"/>
          <w:color w:val="auto"/>
          <w:sz w:val="21"/>
          <w:szCs w:val="21"/>
          <w:highlight w:val="none"/>
        </w:rPr>
        <w:sectPr>
          <w:footerReference r:id="rId25" w:type="default"/>
          <w:pgSz w:w="11907" w:h="16841"/>
          <w:pgMar w:top="1079" w:right="1385" w:bottom="973" w:left="1390" w:header="757" w:footer="720" w:gutter="0"/>
          <w:pgNumType w:fmt="decimal"/>
          <w:cols w:space="720" w:num="1"/>
        </w:sectPr>
      </w:pPr>
    </w:p>
    <w:p w14:paraId="1A3ABCC3">
      <w:pPr>
        <w:pStyle w:val="4"/>
        <w:spacing w:line="406" w:lineRule="auto"/>
        <w:rPr>
          <w:color w:val="auto"/>
          <w:highlight w:val="none"/>
        </w:rPr>
      </w:pPr>
    </w:p>
    <w:p w14:paraId="0365F55F">
      <w:pPr>
        <w:spacing w:before="69" w:line="336" w:lineRule="auto"/>
        <w:ind w:left="39" w:right="98"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 评标委员会对投标人提交的澄清、说明或补正有疑问的，可以要求投标人进一步澄清、</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说明或补正，直至满足评标委员会的要求。</w:t>
      </w:r>
    </w:p>
    <w:p w14:paraId="677EEA78">
      <w:pPr>
        <w:spacing w:before="194" w:line="221" w:lineRule="auto"/>
        <w:ind w:left="1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3.4 评标结果</w:t>
      </w:r>
    </w:p>
    <w:p w14:paraId="3EAE4E14">
      <w:pPr>
        <w:pStyle w:val="4"/>
        <w:spacing w:line="317" w:lineRule="auto"/>
        <w:rPr>
          <w:color w:val="auto"/>
          <w:highlight w:val="none"/>
        </w:rPr>
      </w:pPr>
    </w:p>
    <w:p w14:paraId="0E2192A4">
      <w:pPr>
        <w:spacing w:before="68" w:line="286" w:lineRule="auto"/>
        <w:ind w:left="54" w:right="71" w:firstLine="4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3.4.1 除第二章“投标人须知</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”前附表授权直接确定中标人外，评标委员会按照得分由高到低</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的顺序推荐中标候选人，并标明排序。</w:t>
      </w:r>
    </w:p>
    <w:p w14:paraId="1241F2BB">
      <w:pPr>
        <w:spacing w:before="148" w:line="219" w:lineRule="auto"/>
        <w:ind w:left="461"/>
        <w:rPr>
          <w:rFonts w:ascii="宋体" w:hAnsi="宋体" w:eastAsia="宋体" w:cs="宋体"/>
          <w:color w:val="auto"/>
          <w:sz w:val="21"/>
          <w:szCs w:val="21"/>
          <w:highlight w:val="none"/>
        </w:rPr>
      </w:pPr>
      <w:r>
        <w:rPr>
          <w:rFonts w:ascii="宋体" w:hAnsi="宋体" w:eastAsia="宋体" w:cs="宋体"/>
          <w:color w:val="auto"/>
          <w:sz w:val="21"/>
          <w:szCs w:val="21"/>
          <w:highlight w:val="none"/>
        </w:rPr>
        <w:t>3.4.2 评标委员会完成评标后，应当向招标人提交书面评标报告和中标</w:t>
      </w:r>
      <w:r>
        <w:rPr>
          <w:rFonts w:ascii="宋体" w:hAnsi="宋体" w:eastAsia="宋体" w:cs="宋体"/>
          <w:color w:val="auto"/>
          <w:spacing w:val="-1"/>
          <w:sz w:val="21"/>
          <w:szCs w:val="21"/>
          <w:highlight w:val="none"/>
        </w:rPr>
        <w:t>候选人名单。</w:t>
      </w:r>
    </w:p>
    <w:p w14:paraId="06E309A5">
      <w:pPr>
        <w:spacing w:line="219" w:lineRule="auto"/>
        <w:rPr>
          <w:rFonts w:ascii="宋体" w:hAnsi="宋体" w:eastAsia="宋体" w:cs="宋体"/>
          <w:color w:val="auto"/>
          <w:sz w:val="21"/>
          <w:szCs w:val="21"/>
          <w:highlight w:val="none"/>
        </w:rPr>
        <w:sectPr>
          <w:footerReference r:id="rId26" w:type="default"/>
          <w:pgSz w:w="11907" w:h="16841"/>
          <w:pgMar w:top="1079" w:right="1385" w:bottom="973" w:left="1390" w:header="757" w:footer="720" w:gutter="0"/>
          <w:pgNumType w:fmt="decimal"/>
          <w:cols w:space="720" w:num="1"/>
        </w:sectPr>
      </w:pPr>
    </w:p>
    <w:p w14:paraId="20EDD268">
      <w:pPr>
        <w:pStyle w:val="4"/>
        <w:spacing w:line="310" w:lineRule="auto"/>
        <w:rPr>
          <w:color w:val="auto"/>
          <w:highlight w:val="none"/>
        </w:rPr>
      </w:pPr>
    </w:p>
    <w:p w14:paraId="729F859E">
      <w:pPr>
        <w:pStyle w:val="4"/>
        <w:spacing w:line="310" w:lineRule="auto"/>
        <w:rPr>
          <w:color w:val="auto"/>
          <w:highlight w:val="none"/>
        </w:rPr>
      </w:pPr>
    </w:p>
    <w:p w14:paraId="4EB631F9">
      <w:pPr>
        <w:keepNext w:val="0"/>
        <w:keepLines w:val="0"/>
        <w:adjustRightInd w:val="0"/>
        <w:snapToGrid w:val="0"/>
        <w:spacing w:before="0" w:beforeLines="0" w:after="0" w:afterLines="0" w:line="360" w:lineRule="auto"/>
        <w:jc w:val="center"/>
        <w:outlineLvl w:val="0"/>
        <w:rPr>
          <w:rFonts w:hint="eastAsia" w:ascii="宋体" w:hAnsi="宋体" w:cs="宋体"/>
          <w:color w:val="auto"/>
          <w:kern w:val="0"/>
          <w:sz w:val="36"/>
          <w:szCs w:val="36"/>
          <w:highlight w:val="none"/>
        </w:rPr>
      </w:pPr>
      <w:bookmarkStart w:id="13" w:name="bookmark7"/>
      <w:bookmarkEnd w:id="13"/>
      <w:bookmarkStart w:id="14" w:name="bookmark8"/>
      <w:bookmarkEnd w:id="14"/>
      <w:bookmarkStart w:id="15" w:name="_Toc27713"/>
      <w:bookmarkStart w:id="16" w:name="_Toc27292"/>
      <w:r>
        <w:rPr>
          <w:rStyle w:val="12"/>
          <w:rFonts w:hint="eastAsia" w:ascii="宋体" w:hAnsi="宋体" w:cs="宋体"/>
          <w:color w:val="auto"/>
          <w:szCs w:val="36"/>
          <w:highlight w:val="none"/>
        </w:rPr>
        <w:t>第四章  合同条款及格式</w:t>
      </w:r>
      <w:bookmarkEnd w:id="15"/>
      <w:bookmarkEnd w:id="16"/>
    </w:p>
    <w:p w14:paraId="3EE8C600">
      <w:pPr>
        <w:ind w:firstLine="6606" w:firstLineChars="2350"/>
        <w:outlineLvl w:val="0"/>
        <w:rPr>
          <w:rFonts w:hint="eastAsia" w:ascii="宋体" w:hAnsi="宋体" w:eastAsia="宋体" w:cs="宋体"/>
          <w:b/>
          <w:bCs/>
          <w:color w:val="auto"/>
          <w:sz w:val="28"/>
          <w:szCs w:val="28"/>
          <w:highlight w:val="none"/>
        </w:rPr>
      </w:pPr>
      <w:bookmarkStart w:id="17" w:name="_Toc23977"/>
      <w:bookmarkStart w:id="18" w:name="_Toc16608"/>
      <w:bookmarkStart w:id="19" w:name="_Toc12695"/>
      <w:bookmarkStart w:id="20" w:name="_Toc2993"/>
      <w:bookmarkStart w:id="21" w:name="_Toc25964"/>
      <w:bookmarkStart w:id="22" w:name="_Toc22920"/>
      <w:bookmarkStart w:id="23" w:name="_Toc490470585"/>
      <w:bookmarkStart w:id="24" w:name="_Toc464049156"/>
      <w:bookmarkStart w:id="25" w:name="_Toc18832"/>
      <w:r>
        <w:rPr>
          <w:rFonts w:hint="eastAsia" w:ascii="宋体" w:hAnsi="宋体" w:eastAsia="宋体" w:cs="宋体"/>
          <w:b/>
          <w:bCs/>
          <w:color w:val="auto"/>
          <w:sz w:val="28"/>
          <w:szCs w:val="28"/>
          <w:highlight w:val="none"/>
        </w:rPr>
        <w:t>编号：</w:t>
      </w:r>
      <w:bookmarkEnd w:id="17"/>
      <w:bookmarkEnd w:id="18"/>
      <w:bookmarkEnd w:id="19"/>
      <w:r>
        <w:rPr>
          <w:rFonts w:hint="eastAsia" w:ascii="宋体" w:hAnsi="宋体" w:eastAsia="宋体" w:cs="宋体"/>
          <w:b/>
          <w:bCs/>
          <w:color w:val="auto"/>
          <w:sz w:val="28"/>
          <w:szCs w:val="28"/>
          <w:highlight w:val="none"/>
          <w:u w:val="single"/>
        </w:rPr>
        <w:t xml:space="preserve">            </w:t>
      </w:r>
    </w:p>
    <w:p w14:paraId="4D07FB2B">
      <w:pPr>
        <w:jc w:val="center"/>
        <w:rPr>
          <w:rFonts w:hint="eastAsia" w:ascii="宋体" w:hAnsi="宋体" w:eastAsia="宋体" w:cs="宋体"/>
          <w:b/>
          <w:bCs/>
          <w:color w:val="auto"/>
          <w:sz w:val="44"/>
          <w:szCs w:val="44"/>
          <w:highlight w:val="none"/>
        </w:rPr>
      </w:pPr>
    </w:p>
    <w:p w14:paraId="711CEF64">
      <w:pPr>
        <w:jc w:val="center"/>
        <w:outlineLvl w:val="0"/>
        <w:rPr>
          <w:rFonts w:hint="eastAsia" w:ascii="宋体" w:hAnsi="宋体" w:eastAsia="宋体" w:cs="宋体"/>
          <w:b/>
          <w:bCs/>
          <w:color w:val="auto"/>
          <w:sz w:val="44"/>
          <w:szCs w:val="44"/>
          <w:highlight w:val="none"/>
        </w:rPr>
      </w:pPr>
      <w:bookmarkStart w:id="26" w:name="_Toc27971"/>
      <w:bookmarkStart w:id="27" w:name="_Toc10764"/>
      <w:bookmarkStart w:id="28" w:name="_Toc30668"/>
      <w:r>
        <w:rPr>
          <w:rFonts w:hint="eastAsia" w:ascii="宋体" w:hAnsi="宋体" w:eastAsia="宋体" w:cs="宋体"/>
          <w:b/>
          <w:bCs/>
          <w:color w:val="auto"/>
          <w:sz w:val="44"/>
          <w:szCs w:val="44"/>
          <w:highlight w:val="none"/>
        </w:rPr>
        <w:t>建设工程</w:t>
      </w:r>
      <w:r>
        <w:rPr>
          <w:rFonts w:hint="eastAsia" w:ascii="宋体" w:hAnsi="宋体" w:eastAsia="宋体" w:cs="宋体"/>
          <w:b/>
          <w:bCs/>
          <w:color w:val="auto"/>
          <w:sz w:val="44"/>
          <w:szCs w:val="44"/>
          <w:highlight w:val="none"/>
          <w:lang w:eastAsia="zh-CN"/>
        </w:rPr>
        <w:t>设计</w:t>
      </w:r>
      <w:r>
        <w:rPr>
          <w:rFonts w:hint="eastAsia" w:ascii="宋体" w:hAnsi="宋体" w:eastAsia="宋体" w:cs="宋体"/>
          <w:b/>
          <w:bCs/>
          <w:color w:val="auto"/>
          <w:sz w:val="44"/>
          <w:szCs w:val="44"/>
          <w:highlight w:val="none"/>
        </w:rPr>
        <w:t>合同</w:t>
      </w:r>
      <w:bookmarkEnd w:id="26"/>
      <w:bookmarkEnd w:id="27"/>
      <w:bookmarkEnd w:id="28"/>
    </w:p>
    <w:p w14:paraId="2C2D1BFB">
      <w:pPr>
        <w:pStyle w:val="2"/>
        <w:jc w:val="center"/>
        <w:rPr>
          <w:rFonts w:hint="eastAsia" w:eastAsia="宋体"/>
          <w:color w:val="auto"/>
          <w:sz w:val="15"/>
          <w:szCs w:val="13"/>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本合同仅供参考，实际以签订合同为准</w:t>
      </w:r>
      <w:r>
        <w:rPr>
          <w:rFonts w:hint="eastAsia" w:ascii="宋体" w:hAnsi="宋体" w:eastAsia="宋体" w:cs="宋体"/>
          <w:b/>
          <w:bCs/>
          <w:color w:val="auto"/>
          <w:sz w:val="28"/>
          <w:szCs w:val="28"/>
          <w:highlight w:val="none"/>
          <w:lang w:eastAsia="zh-CN"/>
        </w:rPr>
        <w:t>）</w:t>
      </w:r>
    </w:p>
    <w:p w14:paraId="40E38233">
      <w:pPr>
        <w:widowControl/>
        <w:tabs>
          <w:tab w:val="left" w:pos="420"/>
        </w:tabs>
        <w:spacing w:line="720" w:lineRule="auto"/>
        <w:textAlignment w:val="baseline"/>
        <w:rPr>
          <w:rFonts w:hint="eastAsia" w:ascii="宋体" w:hAnsi="宋体" w:eastAsia="宋体" w:cs="宋体"/>
          <w:color w:val="auto"/>
          <w:sz w:val="24"/>
          <w:highlight w:val="none"/>
        </w:rPr>
      </w:pPr>
    </w:p>
    <w:p w14:paraId="35CA31E2">
      <w:pPr>
        <w:widowControl/>
        <w:tabs>
          <w:tab w:val="left" w:pos="420"/>
        </w:tabs>
        <w:spacing w:line="720" w:lineRule="auto"/>
        <w:ind w:firstLine="1099" w:firstLineChars="458"/>
        <w:textAlignment w:val="baseline"/>
        <w:rPr>
          <w:rFonts w:hint="eastAsia" w:ascii="宋体" w:hAnsi="宋体" w:eastAsia="宋体" w:cs="宋体"/>
          <w:color w:val="auto"/>
          <w:sz w:val="24"/>
          <w:highlight w:val="none"/>
        </w:rPr>
      </w:pPr>
    </w:p>
    <w:p w14:paraId="3E47EE67">
      <w:pPr>
        <w:widowControl/>
        <w:tabs>
          <w:tab w:val="left" w:pos="420"/>
        </w:tabs>
        <w:spacing w:line="720" w:lineRule="auto"/>
        <w:ind w:firstLine="1099" w:firstLineChars="458"/>
        <w:textAlignment w:val="baseline"/>
        <w:rPr>
          <w:rFonts w:hint="eastAsia" w:ascii="宋体" w:hAnsi="宋体" w:eastAsia="宋体" w:cs="宋体"/>
          <w:color w:val="auto"/>
          <w:sz w:val="24"/>
          <w:highlight w:val="none"/>
        </w:rPr>
      </w:pPr>
    </w:p>
    <w:p w14:paraId="693201D0">
      <w:pPr>
        <w:widowControl/>
        <w:tabs>
          <w:tab w:val="left" w:pos="420"/>
        </w:tabs>
        <w:spacing w:line="720" w:lineRule="auto"/>
        <w:ind w:firstLine="1099" w:firstLineChars="458"/>
        <w:textAlignment w:val="baseline"/>
        <w:rPr>
          <w:rFonts w:hint="eastAsia" w:ascii="宋体" w:hAnsi="宋体" w:eastAsia="宋体" w:cs="宋体"/>
          <w:color w:val="auto"/>
          <w:sz w:val="24"/>
          <w:highlight w:val="none"/>
        </w:rPr>
      </w:pPr>
    </w:p>
    <w:p w14:paraId="298FE8CC">
      <w:pPr>
        <w:widowControl/>
        <w:tabs>
          <w:tab w:val="left" w:pos="420"/>
        </w:tabs>
        <w:spacing w:line="720" w:lineRule="auto"/>
        <w:ind w:firstLine="1099" w:firstLineChars="458"/>
        <w:textAlignment w:val="baseline"/>
        <w:rPr>
          <w:rFonts w:hint="eastAsia" w:ascii="宋体" w:hAnsi="宋体" w:eastAsia="宋体" w:cs="宋体"/>
          <w:color w:val="auto"/>
          <w:sz w:val="24"/>
          <w:highlight w:val="none"/>
        </w:rPr>
      </w:pPr>
    </w:p>
    <w:p w14:paraId="62815F4A">
      <w:pPr>
        <w:widowControl/>
        <w:tabs>
          <w:tab w:val="left" w:pos="420"/>
        </w:tabs>
        <w:spacing w:line="720" w:lineRule="auto"/>
        <w:ind w:firstLine="1099" w:firstLineChars="458"/>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工 程 名 称：</w:t>
      </w:r>
      <w:r>
        <w:rPr>
          <w:rFonts w:hint="eastAsia" w:ascii="宋体" w:hAnsi="宋体" w:eastAsia="宋体" w:cs="宋体"/>
          <w:color w:val="auto"/>
          <w:sz w:val="24"/>
          <w:highlight w:val="none"/>
          <w:u w:val="single"/>
        </w:rPr>
        <w:t xml:space="preserve">                                       </w:t>
      </w:r>
    </w:p>
    <w:p w14:paraId="7315FE3B">
      <w:pPr>
        <w:widowControl/>
        <w:tabs>
          <w:tab w:val="left" w:pos="420"/>
        </w:tabs>
        <w:spacing w:line="720" w:lineRule="auto"/>
        <w:ind w:firstLine="1099" w:firstLineChars="458"/>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 程 地 点：</w:t>
      </w:r>
      <w:r>
        <w:rPr>
          <w:rFonts w:hint="eastAsia" w:ascii="宋体" w:hAnsi="宋体" w:eastAsia="宋体" w:cs="宋体"/>
          <w:color w:val="auto"/>
          <w:sz w:val="24"/>
          <w:highlight w:val="none"/>
          <w:u w:val="single"/>
        </w:rPr>
        <w:t xml:space="preserve">                                       </w:t>
      </w:r>
    </w:p>
    <w:p w14:paraId="0C723EE2">
      <w:pPr>
        <w:widowControl/>
        <w:tabs>
          <w:tab w:val="left" w:pos="420"/>
        </w:tabs>
        <w:spacing w:line="720" w:lineRule="auto"/>
        <w:ind w:firstLine="1099" w:firstLineChars="458"/>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合 同 编 号： </w:t>
      </w:r>
      <w:r>
        <w:rPr>
          <w:rFonts w:hint="eastAsia" w:ascii="宋体" w:hAnsi="宋体" w:eastAsia="宋体" w:cs="宋体"/>
          <w:color w:val="auto"/>
          <w:sz w:val="24"/>
          <w:highlight w:val="none"/>
          <w:u w:val="single"/>
        </w:rPr>
        <w:t xml:space="preserve">                                      </w:t>
      </w:r>
    </w:p>
    <w:p w14:paraId="576FF343">
      <w:pPr>
        <w:widowControl/>
        <w:tabs>
          <w:tab w:val="left" w:pos="420"/>
        </w:tabs>
        <w:spacing w:line="720" w:lineRule="auto"/>
        <w:ind w:firstLine="1099" w:firstLineChars="458"/>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设计证书等级：</w:t>
      </w:r>
      <w:r>
        <w:rPr>
          <w:rFonts w:hint="eastAsia" w:ascii="宋体" w:hAnsi="宋体" w:eastAsia="宋体" w:cs="宋体"/>
          <w:color w:val="auto"/>
          <w:sz w:val="24"/>
          <w:highlight w:val="none"/>
          <w:u w:val="single"/>
        </w:rPr>
        <w:t xml:space="preserve">                                       </w:t>
      </w:r>
    </w:p>
    <w:p w14:paraId="086F79C2">
      <w:pPr>
        <w:spacing w:line="720" w:lineRule="auto"/>
        <w:ind w:firstLine="1099" w:firstLineChars="458"/>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   包   人：</w:t>
      </w:r>
      <w:r>
        <w:rPr>
          <w:rFonts w:hint="eastAsia" w:ascii="宋体" w:hAnsi="宋体" w:eastAsia="宋体" w:cs="宋体"/>
          <w:color w:val="auto"/>
          <w:sz w:val="24"/>
          <w:highlight w:val="none"/>
          <w:u w:val="single"/>
        </w:rPr>
        <w:t xml:space="preserve">                                       </w:t>
      </w:r>
    </w:p>
    <w:p w14:paraId="687088EA">
      <w:pPr>
        <w:spacing w:line="720" w:lineRule="auto"/>
        <w:ind w:firstLine="1099" w:firstLineChars="458"/>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设   计   人：</w:t>
      </w:r>
      <w:r>
        <w:rPr>
          <w:rFonts w:hint="eastAsia" w:ascii="宋体" w:hAnsi="宋体" w:eastAsia="宋体" w:cs="宋体"/>
          <w:color w:val="auto"/>
          <w:sz w:val="24"/>
          <w:highlight w:val="none"/>
          <w:u w:val="single"/>
        </w:rPr>
        <w:t xml:space="preserve">                                       </w:t>
      </w:r>
    </w:p>
    <w:p w14:paraId="77DD5EA7">
      <w:pPr>
        <w:widowControl/>
        <w:spacing w:line="720" w:lineRule="auto"/>
        <w:ind w:firstLine="1099" w:firstLineChars="458"/>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  订 日 期：</w:t>
      </w:r>
      <w:r>
        <w:rPr>
          <w:rFonts w:hint="eastAsia" w:ascii="宋体" w:hAnsi="宋体" w:eastAsia="宋体" w:cs="宋体"/>
          <w:color w:val="auto"/>
          <w:sz w:val="24"/>
          <w:highlight w:val="none"/>
          <w:u w:val="single"/>
        </w:rPr>
        <w:t xml:space="preserve">                                       </w:t>
      </w:r>
    </w:p>
    <w:p w14:paraId="1133986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79BE781">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7FD7C80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发包方委托承包方进行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施工图设计</w:t>
      </w:r>
      <w:r>
        <w:rPr>
          <w:rFonts w:hint="eastAsia" w:ascii="宋体" w:hAnsi="宋体" w:eastAsia="宋体" w:cs="宋体"/>
          <w:color w:val="auto"/>
          <w:sz w:val="24"/>
          <w:szCs w:val="24"/>
          <w:highlight w:val="none"/>
        </w:rPr>
        <w:t>任务。根据《中华人民共和国民法典》和《建设工程勘察设计管理条例》等有关规定，结合该工程的具体情况，为明确责任，协作配合，搞好该工程</w:t>
      </w:r>
      <w:r>
        <w:rPr>
          <w:rFonts w:hint="eastAsia" w:ascii="宋体" w:hAnsi="宋体" w:eastAsia="宋体" w:cs="宋体"/>
          <w:color w:val="auto"/>
          <w:sz w:val="24"/>
          <w:szCs w:val="24"/>
          <w:highlight w:val="none"/>
          <w:lang w:eastAsia="zh-CN"/>
        </w:rPr>
        <w:t>施工图设计</w:t>
      </w:r>
      <w:r>
        <w:rPr>
          <w:rFonts w:hint="eastAsia" w:ascii="宋体" w:hAnsi="宋体" w:eastAsia="宋体" w:cs="宋体"/>
          <w:color w:val="auto"/>
          <w:sz w:val="24"/>
          <w:szCs w:val="24"/>
          <w:highlight w:val="none"/>
        </w:rPr>
        <w:t>工作，经双方协商一致，就本工程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施工图设计</w:t>
      </w:r>
      <w:r>
        <w:rPr>
          <w:rFonts w:hint="eastAsia" w:ascii="宋体" w:hAnsi="宋体" w:eastAsia="宋体" w:cs="宋体"/>
          <w:color w:val="auto"/>
          <w:sz w:val="24"/>
          <w:szCs w:val="24"/>
          <w:highlight w:val="none"/>
        </w:rPr>
        <w:t>阶段的工作签订本合同，共同遵守。</w:t>
      </w:r>
    </w:p>
    <w:p w14:paraId="12F47520">
      <w:pPr>
        <w:pStyle w:val="6"/>
        <w:widowControl/>
        <w:adjustRightInd w:val="0"/>
        <w:snapToGrid w:val="0"/>
        <w:spacing w:before="0" w:beforeAutospacing="0" w:after="0"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第一条</w:t>
      </w:r>
      <w:r>
        <w:rPr>
          <w:rFonts w:hint="eastAsia" w:ascii="宋体" w:hAnsi="宋体" w:eastAsia="宋体" w:cs="宋体"/>
          <w:color w:val="auto"/>
          <w:highlight w:val="none"/>
        </w:rPr>
        <w:t xml:space="preserve"> 本合同签订依据</w:t>
      </w:r>
    </w:p>
    <w:p w14:paraId="7A3D37B2">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1．《中华人民共和国民法典》、《中华人民共和国建筑法》和</w:t>
      </w:r>
      <w:r>
        <w:rPr>
          <w:rFonts w:hint="eastAsia" w:ascii="宋体" w:hAnsi="宋体" w:eastAsia="宋体" w:cs="宋体"/>
          <w:color w:val="auto"/>
          <w:highlight w:val="none"/>
          <w:shd w:val="clear" w:color="auto" w:fill="FFFFFF"/>
        </w:rPr>
        <w:t>工程</w:t>
      </w:r>
      <w:r>
        <w:rPr>
          <w:rFonts w:hint="eastAsia" w:eastAsia="宋体" w:cs="宋体"/>
          <w:color w:val="auto"/>
          <w:highlight w:val="none"/>
          <w:shd w:val="clear" w:color="auto" w:fill="FFFFFF"/>
          <w:lang w:val="en-US" w:eastAsia="zh-CN"/>
        </w:rPr>
        <w:t>施工图</w:t>
      </w:r>
      <w:r>
        <w:rPr>
          <w:rFonts w:hint="eastAsia" w:ascii="宋体" w:hAnsi="宋体" w:eastAsia="宋体" w:cs="宋体"/>
          <w:color w:val="auto"/>
          <w:highlight w:val="none"/>
          <w:shd w:val="clear" w:color="auto" w:fill="FFFFFF"/>
        </w:rPr>
        <w:t>设计市场管理的有关规定</w:t>
      </w:r>
      <w:r>
        <w:rPr>
          <w:rFonts w:hint="eastAsia" w:ascii="宋体" w:hAnsi="宋体" w:eastAsia="宋体" w:cs="宋体"/>
          <w:color w:val="auto"/>
          <w:highlight w:val="none"/>
        </w:rPr>
        <w:t>。</w:t>
      </w:r>
    </w:p>
    <w:p w14:paraId="77623DA7">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2．国家及地方有关建设工程</w:t>
      </w:r>
      <w:r>
        <w:rPr>
          <w:rFonts w:hint="eastAsia" w:eastAsia="宋体" w:cs="宋体"/>
          <w:color w:val="auto"/>
          <w:highlight w:val="none"/>
          <w:lang w:val="en-US" w:eastAsia="zh-CN"/>
        </w:rPr>
        <w:t>施工图</w:t>
      </w:r>
      <w:r>
        <w:rPr>
          <w:rFonts w:hint="eastAsia" w:ascii="宋体" w:hAnsi="宋体" w:eastAsia="宋体" w:cs="宋体"/>
          <w:color w:val="auto"/>
          <w:highlight w:val="none"/>
        </w:rPr>
        <w:t>设计管理法规和规章。</w:t>
      </w:r>
    </w:p>
    <w:p w14:paraId="19360E1B">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3．建设工程批准文件。</w:t>
      </w:r>
    </w:p>
    <w:p w14:paraId="4D03C33A">
      <w:pPr>
        <w:pStyle w:val="6"/>
        <w:widowControl/>
        <w:adjustRightInd w:val="0"/>
        <w:snapToGrid w:val="0"/>
        <w:spacing w:before="0" w:beforeAutospacing="0" w:after="0"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第二条</w:t>
      </w:r>
      <w:r>
        <w:rPr>
          <w:rFonts w:hint="eastAsia" w:ascii="宋体" w:hAnsi="宋体" w:eastAsia="宋体" w:cs="宋体"/>
          <w:color w:val="auto"/>
          <w:highlight w:val="none"/>
        </w:rPr>
        <w:t xml:space="preserve"> 设计依据</w:t>
      </w:r>
    </w:p>
    <w:p w14:paraId="430CBA8F">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1．发包方给承包方的委托书或</w:t>
      </w:r>
      <w:r>
        <w:rPr>
          <w:rFonts w:hint="eastAsia" w:eastAsia="宋体" w:cs="宋体"/>
          <w:color w:val="auto"/>
          <w:highlight w:val="none"/>
          <w:lang w:eastAsia="zh-CN"/>
        </w:rPr>
        <w:t>施工图设计</w:t>
      </w:r>
      <w:r>
        <w:rPr>
          <w:rFonts w:hint="eastAsia" w:ascii="宋体" w:hAnsi="宋体" w:eastAsia="宋体" w:cs="宋体"/>
          <w:color w:val="auto"/>
          <w:highlight w:val="none"/>
        </w:rPr>
        <w:t>中标文件。</w:t>
      </w:r>
    </w:p>
    <w:p w14:paraId="62A40C50">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2．发包方提交的基础资料。</w:t>
      </w:r>
    </w:p>
    <w:p w14:paraId="5BACD68A">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3．承包方采用的主要技术标准是：</w:t>
      </w:r>
      <w:r>
        <w:rPr>
          <w:rFonts w:hint="eastAsia" w:ascii="宋体" w:hAnsi="宋体" w:eastAsia="宋体" w:cs="宋体"/>
          <w:color w:val="auto"/>
          <w:highlight w:val="none"/>
          <w:u w:val="single"/>
        </w:rPr>
        <w:t xml:space="preserve"> 国家及行业设计规范和有关规范、标准。</w:t>
      </w:r>
    </w:p>
    <w:p w14:paraId="07F4AADD">
      <w:pPr>
        <w:pStyle w:val="6"/>
        <w:widowControl/>
        <w:adjustRightInd w:val="0"/>
        <w:snapToGrid w:val="0"/>
        <w:spacing w:before="0" w:beforeAutospacing="0" w:after="0"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第三条</w:t>
      </w:r>
      <w:r>
        <w:rPr>
          <w:rFonts w:hint="eastAsia" w:ascii="宋体" w:hAnsi="宋体" w:eastAsia="宋体" w:cs="宋体"/>
          <w:color w:val="auto"/>
          <w:highlight w:val="none"/>
        </w:rPr>
        <w:t xml:space="preserve"> 合同文件的优先次序</w:t>
      </w:r>
    </w:p>
    <w:p w14:paraId="193F4552">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构成本合同的文件可视为是能互相说明的，如果合同文件存在歧义或不一致，则根据如下优先次序来判断：</w:t>
      </w:r>
    </w:p>
    <w:p w14:paraId="6B76332D">
      <w:pPr>
        <w:pStyle w:val="6"/>
        <w:widowControl/>
        <w:adjustRightInd w:val="0"/>
        <w:snapToGrid w:val="0"/>
        <w:spacing w:before="0" w:beforeAutospacing="0" w:after="0" w:afterAutospacing="0" w:line="360" w:lineRule="auto"/>
        <w:ind w:firstLine="480" w:firstLineChars="200"/>
        <w:outlineLvl w:val="0"/>
        <w:rPr>
          <w:rFonts w:hint="eastAsia" w:ascii="宋体" w:hAnsi="宋体" w:eastAsia="宋体" w:cs="宋体"/>
          <w:color w:val="auto"/>
          <w:highlight w:val="none"/>
        </w:rPr>
      </w:pPr>
      <w:bookmarkStart w:id="29" w:name="_Toc8564"/>
      <w:bookmarkStart w:id="30" w:name="_Toc11677"/>
      <w:bookmarkStart w:id="31" w:name="_Toc13421"/>
      <w:r>
        <w:rPr>
          <w:rFonts w:hint="eastAsia" w:ascii="宋体" w:hAnsi="宋体" w:eastAsia="宋体" w:cs="宋体"/>
          <w:color w:val="auto"/>
          <w:highlight w:val="none"/>
        </w:rPr>
        <w:t>1．合同书；</w:t>
      </w:r>
      <w:bookmarkEnd w:id="29"/>
      <w:bookmarkEnd w:id="30"/>
      <w:bookmarkEnd w:id="31"/>
    </w:p>
    <w:p w14:paraId="3814B22A">
      <w:pPr>
        <w:pStyle w:val="6"/>
        <w:widowControl/>
        <w:adjustRightInd w:val="0"/>
        <w:snapToGrid w:val="0"/>
        <w:spacing w:before="0" w:beforeAutospacing="0" w:after="0" w:afterAutospacing="0" w:line="360" w:lineRule="auto"/>
        <w:ind w:firstLine="480" w:firstLineChars="200"/>
        <w:outlineLvl w:val="0"/>
        <w:rPr>
          <w:rFonts w:hint="eastAsia" w:ascii="宋体" w:hAnsi="宋体" w:eastAsia="宋体" w:cs="宋体"/>
          <w:color w:val="auto"/>
          <w:highlight w:val="none"/>
        </w:rPr>
      </w:pPr>
      <w:bookmarkStart w:id="32" w:name="_Toc26488"/>
      <w:bookmarkStart w:id="33" w:name="_Toc3859"/>
      <w:bookmarkStart w:id="34" w:name="_Toc20896"/>
      <w:r>
        <w:rPr>
          <w:rFonts w:hint="eastAsia" w:ascii="宋体" w:hAnsi="宋体" w:eastAsia="宋体" w:cs="宋体"/>
          <w:color w:val="auto"/>
          <w:highlight w:val="none"/>
        </w:rPr>
        <w:t>2．中标函（文件）；</w:t>
      </w:r>
      <w:bookmarkEnd w:id="32"/>
      <w:bookmarkEnd w:id="33"/>
      <w:bookmarkEnd w:id="34"/>
    </w:p>
    <w:p w14:paraId="5BEF0ED8">
      <w:pPr>
        <w:pStyle w:val="6"/>
        <w:widowControl/>
        <w:adjustRightInd w:val="0"/>
        <w:snapToGrid w:val="0"/>
        <w:spacing w:before="0" w:beforeAutospacing="0" w:after="0" w:afterAutospacing="0" w:line="360" w:lineRule="auto"/>
        <w:ind w:firstLine="480" w:firstLineChars="200"/>
        <w:outlineLvl w:val="0"/>
        <w:rPr>
          <w:rFonts w:hint="eastAsia" w:ascii="宋体" w:hAnsi="宋体" w:eastAsia="宋体" w:cs="宋体"/>
          <w:color w:val="auto"/>
          <w:highlight w:val="none"/>
        </w:rPr>
      </w:pPr>
      <w:bookmarkStart w:id="35" w:name="_Toc10268"/>
      <w:bookmarkStart w:id="36" w:name="_Toc21927"/>
      <w:bookmarkStart w:id="37" w:name="_Toc13678"/>
      <w:r>
        <w:rPr>
          <w:rFonts w:hint="eastAsia" w:ascii="宋体" w:hAnsi="宋体" w:eastAsia="宋体" w:cs="宋体"/>
          <w:color w:val="auto"/>
          <w:highlight w:val="none"/>
        </w:rPr>
        <w:t>3．发包方要求及委托书；</w:t>
      </w:r>
      <w:bookmarkEnd w:id="35"/>
      <w:bookmarkEnd w:id="36"/>
      <w:bookmarkEnd w:id="37"/>
    </w:p>
    <w:p w14:paraId="739F493A">
      <w:pPr>
        <w:pStyle w:val="6"/>
        <w:widowControl/>
        <w:adjustRightInd w:val="0"/>
        <w:snapToGrid w:val="0"/>
        <w:spacing w:before="0" w:beforeAutospacing="0" w:after="0" w:afterAutospacing="0" w:line="360" w:lineRule="auto"/>
        <w:ind w:firstLine="480" w:firstLineChars="200"/>
        <w:outlineLvl w:val="0"/>
        <w:rPr>
          <w:rFonts w:hint="eastAsia" w:ascii="宋体" w:hAnsi="宋体" w:eastAsia="宋体" w:cs="宋体"/>
          <w:color w:val="auto"/>
          <w:highlight w:val="none"/>
        </w:rPr>
      </w:pPr>
      <w:bookmarkStart w:id="38" w:name="_Toc24319"/>
      <w:bookmarkStart w:id="39" w:name="_Toc21561"/>
      <w:bookmarkStart w:id="40" w:name="_Toc30738"/>
      <w:r>
        <w:rPr>
          <w:rFonts w:hint="eastAsia" w:ascii="宋体" w:hAnsi="宋体" w:eastAsia="宋体" w:cs="宋体"/>
          <w:color w:val="auto"/>
          <w:highlight w:val="none"/>
        </w:rPr>
        <w:t>4．投标书。</w:t>
      </w:r>
      <w:bookmarkEnd w:id="38"/>
      <w:bookmarkEnd w:id="39"/>
      <w:bookmarkEnd w:id="40"/>
    </w:p>
    <w:p w14:paraId="4E38CFBE">
      <w:pPr>
        <w:pStyle w:val="6"/>
        <w:widowControl/>
        <w:adjustRightInd w:val="0"/>
        <w:snapToGrid w:val="0"/>
        <w:spacing w:before="0" w:beforeAutospacing="0" w:after="0" w:afterAutospacing="0"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第四条</w:t>
      </w:r>
      <w:r>
        <w:rPr>
          <w:rFonts w:hint="eastAsia" w:ascii="宋体" w:hAnsi="宋体" w:eastAsia="宋体" w:cs="宋体"/>
          <w:color w:val="auto"/>
          <w:highlight w:val="none"/>
        </w:rPr>
        <w:t xml:space="preserve"> 工程概况</w:t>
      </w:r>
    </w:p>
    <w:p w14:paraId="1975C6CB">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1．工程名称：</w:t>
      </w:r>
      <w:r>
        <w:rPr>
          <w:rFonts w:hint="eastAsia" w:ascii="宋体" w:hAnsi="宋体" w:eastAsia="宋体" w:cs="宋体"/>
          <w:color w:val="auto"/>
          <w:highlight w:val="none"/>
          <w:u w:val="single"/>
          <w:shd w:val="clear" w:color="auto" w:fill="FFFFFF"/>
        </w:rPr>
        <w:t xml:space="preserve"> </w:t>
      </w:r>
      <w:r>
        <w:rPr>
          <w:rFonts w:hint="eastAsia" w:eastAsia="宋体" w:cs="宋体"/>
          <w:color w:val="auto"/>
          <w:highlight w:val="none"/>
          <w:u w:val="single"/>
          <w:shd w:val="clear" w:color="auto" w:fill="FFFFFF"/>
          <w:lang w:eastAsia="zh-CN"/>
        </w:rPr>
        <w:t>陆丰市碣石镇玄武山自来水厂扩容提质及老旧管道改造工程项目施工图设计</w:t>
      </w:r>
      <w:r>
        <w:rPr>
          <w:rFonts w:hint="eastAsia" w:ascii="宋体" w:hAnsi="宋体" w:eastAsia="宋体" w:cs="宋体"/>
          <w:color w:val="auto"/>
          <w:highlight w:val="none"/>
          <w:u w:val="single"/>
          <w:shd w:val="clear" w:color="auto" w:fill="FFFFFF"/>
        </w:rPr>
        <w:t xml:space="preserve">。 </w:t>
      </w:r>
    </w:p>
    <w:p w14:paraId="598D8DCA">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2．工程建设地点：</w:t>
      </w:r>
      <w:r>
        <w:rPr>
          <w:rFonts w:hint="eastAsia" w:ascii="宋体" w:hAnsi="宋体" w:eastAsia="宋体" w:cs="宋体"/>
          <w:color w:val="auto"/>
          <w:highlight w:val="none"/>
          <w:u w:val="single"/>
          <w:shd w:val="clear" w:color="auto" w:fill="FFFFFF"/>
        </w:rPr>
        <w:t xml:space="preserve">  陆丰市碣石镇 </w:t>
      </w:r>
      <w:r>
        <w:rPr>
          <w:rFonts w:hint="eastAsia" w:ascii="宋体" w:hAnsi="宋体" w:eastAsia="宋体" w:cs="宋体"/>
          <w:color w:val="auto"/>
          <w:highlight w:val="none"/>
        </w:rPr>
        <w:t>。</w:t>
      </w:r>
    </w:p>
    <w:p w14:paraId="7026216B">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rPr>
        <w:t>3．工程规模、特征：</w:t>
      </w:r>
      <w:r>
        <w:rPr>
          <w:rFonts w:hint="eastAsia" w:ascii="宋体" w:hAnsi="宋体" w:eastAsia="宋体" w:cs="宋体"/>
          <w:color w:val="auto"/>
          <w:highlight w:val="none"/>
          <w:u w:val="single"/>
          <w:shd w:val="clear" w:color="auto" w:fill="FFFFFF"/>
        </w:rPr>
        <w:t xml:space="preserve"> </w:t>
      </w:r>
      <w:r>
        <w:rPr>
          <w:rFonts w:hint="eastAsia" w:eastAsia="宋体" w:cs="宋体"/>
          <w:color w:val="auto"/>
          <w:highlight w:val="none"/>
          <w:u w:val="single"/>
          <w:shd w:val="clear" w:color="auto" w:fill="FFFFFF"/>
          <w:lang w:eastAsia="zh-CN"/>
        </w:rPr>
        <w:t>1.玄武山水厂改造部分：①新建一座清水池；②对厂区一期生产构筑物的阀门全部更换；③沉淀池增加排泥系统、集水槽等完善改造；④送水泵房、加矾间设备管路更换，管路系统按近期8.5万吨/d规模布置并预留远期接口，设备参数按远期12万吨/d选型；⑤加氯间增设成品次氯酸钠投加系统管路系统按近期8.5万吨/d规模布置并预留远期接口，设备参数按远期12万吨/d选型；⑥增设化验室；⑦全厂供电系统按照远期12万吨/d规模扩容改造，水厂自动化和在线监测系统改造。2. 对碣石镇镇区管网改造部分进行全面改造，管径DN100-DN1200mm，管道总长约200.163km，其中：DN1200mm管道长度340m，DN1000mm管道长度761m，DN800mm管道长度2099m，DN600mm管道长度3461m，DN400mm管道长度10552m，DN300mm管道长度4665m，DN200支管管道长度24630m，DN100巷管管道长度156655m。具体内容以发布的招标公告为准。具体建设内容以发包人根据项目实际情况确定；</w:t>
      </w:r>
    </w:p>
    <w:p w14:paraId="3888E51C">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4．工程设计任务委托文号、日期：</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C914C71">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5．工程设计任务（内容）与技术要求：</w:t>
      </w:r>
      <w:r>
        <w:rPr>
          <w:rFonts w:hint="eastAsia" w:eastAsia="宋体" w:cs="宋体"/>
          <w:color w:val="auto"/>
          <w:highlight w:val="none"/>
          <w:lang w:eastAsia="zh-CN"/>
        </w:rPr>
        <w:t>包括但不限于施工图设计及配合业主进行相关报批报审服务等工作、以及工程施工到竣工验收全过程及保修期的设计服务协调等，具体工作内容以发包人根据项目实际情况确定</w:t>
      </w:r>
      <w:r>
        <w:rPr>
          <w:rFonts w:hint="eastAsia" w:ascii="宋体" w:hAnsi="宋体" w:eastAsia="宋体" w:cs="宋体"/>
          <w:color w:val="auto"/>
          <w:highlight w:val="none"/>
        </w:rPr>
        <w:t>。</w:t>
      </w:r>
    </w:p>
    <w:p w14:paraId="71A5E6A2">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6．承包方式：</w:t>
      </w:r>
      <w:r>
        <w:rPr>
          <w:rFonts w:hint="eastAsia" w:ascii="宋体" w:hAnsi="宋体" w:eastAsia="宋体" w:cs="宋体"/>
          <w:color w:val="auto"/>
          <w:highlight w:val="none"/>
          <w:u w:val="single"/>
        </w:rPr>
        <w:t xml:space="preserve">  总价包干</w:t>
      </w:r>
      <w:r>
        <w:rPr>
          <w:rFonts w:hint="eastAsia" w:ascii="宋体" w:hAnsi="宋体" w:eastAsia="宋体" w:cs="宋体"/>
          <w:b/>
          <w:bCs/>
          <w:color w:val="auto"/>
          <w:highlight w:val="none"/>
          <w:u w:val="single"/>
        </w:rPr>
        <w:t>。</w:t>
      </w:r>
    </w:p>
    <w:p w14:paraId="4CE79A55">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第五条</w:t>
      </w:r>
      <w:r>
        <w:rPr>
          <w:rFonts w:hint="eastAsia" w:ascii="宋体" w:hAnsi="宋体" w:eastAsia="宋体" w:cs="宋体"/>
          <w:color w:val="auto"/>
          <w:sz w:val="24"/>
          <w:highlight w:val="none"/>
        </w:rPr>
        <w:t xml:space="preserve"> 发包方向承包方提交的有关资料及文件：</w:t>
      </w:r>
    </w:p>
    <w:tbl>
      <w:tblPr>
        <w:tblStyle w:val="7"/>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09"/>
        <w:gridCol w:w="1191"/>
        <w:gridCol w:w="3435"/>
      </w:tblGrid>
      <w:tr w14:paraId="1F32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6223379A">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0EBBBDD">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资料及文件名称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A6599A0">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份数</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1A6DB7C1">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提交地点</w:t>
            </w:r>
          </w:p>
        </w:tc>
      </w:tr>
      <w:tr w14:paraId="69F2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7EC532BA">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D40BF48">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勘察</w:t>
            </w:r>
            <w:r>
              <w:rPr>
                <w:rFonts w:hint="eastAsia" w:ascii="宋体" w:hAnsi="宋体" w:cs="宋体"/>
                <w:color w:val="auto"/>
                <w:sz w:val="24"/>
                <w:highlight w:val="none"/>
              </w:rPr>
              <w:t>初步设计图纸</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2775871">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3435" w:type="dxa"/>
            <w:vMerge w:val="restart"/>
            <w:tcBorders>
              <w:top w:val="single" w:color="auto" w:sz="4" w:space="0"/>
              <w:left w:val="single" w:color="auto" w:sz="4" w:space="0"/>
              <w:right w:val="single" w:color="auto" w:sz="4" w:space="0"/>
            </w:tcBorders>
            <w:noWrap w:val="0"/>
            <w:vAlign w:val="center"/>
          </w:tcPr>
          <w:p w14:paraId="3D101C17">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陆丰市碣石镇人民政府</w:t>
            </w:r>
          </w:p>
        </w:tc>
      </w:tr>
      <w:tr w14:paraId="7631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4ADF3D2E">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376FEFE">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地质勘察报告</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A1D59BB">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435" w:type="dxa"/>
            <w:vMerge w:val="continue"/>
            <w:tcBorders>
              <w:left w:val="single" w:color="auto" w:sz="4" w:space="0"/>
              <w:right w:val="single" w:color="auto" w:sz="4" w:space="0"/>
            </w:tcBorders>
            <w:noWrap w:val="0"/>
            <w:vAlign w:val="center"/>
          </w:tcPr>
          <w:p w14:paraId="5B8DE119">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p>
        </w:tc>
      </w:tr>
      <w:tr w14:paraId="33AA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5E785596">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D13AD24">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设计</w:t>
            </w:r>
            <w:r>
              <w:rPr>
                <w:rFonts w:hint="default" w:ascii="宋体" w:hAnsi="宋体" w:cs="宋体"/>
                <w:color w:val="auto"/>
                <w:sz w:val="24"/>
                <w:highlight w:val="none"/>
                <w:lang w:val="en-US"/>
              </w:rPr>
              <w:t>概算书</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89A0505">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3435" w:type="dxa"/>
            <w:vMerge w:val="continue"/>
            <w:tcBorders>
              <w:left w:val="single" w:color="auto" w:sz="4" w:space="0"/>
              <w:right w:val="single" w:color="auto" w:sz="4" w:space="0"/>
            </w:tcBorders>
            <w:noWrap w:val="0"/>
            <w:vAlign w:val="center"/>
          </w:tcPr>
          <w:p w14:paraId="66FDDEC6">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p>
        </w:tc>
      </w:tr>
      <w:tr w14:paraId="13DA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60AD3D7B">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50692A3">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上述所有资料的电子文档</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AC355A1">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435" w:type="dxa"/>
            <w:vMerge w:val="continue"/>
            <w:tcBorders>
              <w:left w:val="single" w:color="auto" w:sz="4" w:space="0"/>
              <w:right w:val="single" w:color="auto" w:sz="4" w:space="0"/>
            </w:tcBorders>
            <w:noWrap w:val="0"/>
            <w:vAlign w:val="center"/>
          </w:tcPr>
          <w:p w14:paraId="6F0FA715">
            <w:pPr>
              <w:keepNext w:val="0"/>
              <w:keepLines w:val="0"/>
              <w:widowControl/>
              <w:suppressLineNumbers w:val="0"/>
              <w:adjustRightInd w:val="0"/>
              <w:snapToGrid w:val="0"/>
              <w:spacing w:before="0" w:beforeLines="0" w:beforeAutospacing="0" w:after="0" w:afterLines="0" w:afterAutospacing="0" w:line="240" w:lineRule="auto"/>
              <w:ind w:left="0" w:right="0"/>
              <w:jc w:val="center"/>
              <w:rPr>
                <w:rFonts w:hint="eastAsia" w:ascii="宋体" w:hAnsi="宋体" w:cs="宋体"/>
                <w:color w:val="auto"/>
                <w:sz w:val="24"/>
                <w:highlight w:val="none"/>
              </w:rPr>
            </w:pPr>
          </w:p>
        </w:tc>
      </w:tr>
    </w:tbl>
    <w:p w14:paraId="1E59CB35">
      <w:pPr>
        <w:widowControl/>
        <w:adjustRightInd w:val="0"/>
        <w:snapToGrid w:val="0"/>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 xml:space="preserve">第六条 </w:t>
      </w:r>
      <w:r>
        <w:rPr>
          <w:rFonts w:hint="eastAsia" w:ascii="宋体" w:hAnsi="宋体" w:eastAsia="宋体" w:cs="宋体"/>
          <w:bCs/>
          <w:color w:val="auto"/>
          <w:sz w:val="24"/>
          <w:highlight w:val="none"/>
        </w:rPr>
        <w:t>承包方向发包方交付的设计文件：</w:t>
      </w:r>
    </w:p>
    <w:p w14:paraId="1FE68B68">
      <w:pPr>
        <w:widowControl/>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详见第五章设计条件及技术要求。</w:t>
      </w:r>
    </w:p>
    <w:p w14:paraId="433BD23D">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第七条 </w:t>
      </w:r>
      <w:r>
        <w:rPr>
          <w:rFonts w:hint="eastAsia" w:ascii="宋体" w:hAnsi="宋体" w:eastAsia="宋体" w:cs="宋体"/>
          <w:bCs/>
          <w:color w:val="auto"/>
          <w:sz w:val="24"/>
          <w:highlight w:val="none"/>
        </w:rPr>
        <w:t>工期</w:t>
      </w:r>
    </w:p>
    <w:p w14:paraId="3CD9275D">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由于发包方或承包方的原因，</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未能按期开工、完工或交付成果资料时，按本合同第十二条规定执行。</w:t>
      </w:r>
    </w:p>
    <w:p w14:paraId="38629843">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第八条 </w:t>
      </w:r>
      <w:r>
        <w:rPr>
          <w:rFonts w:hint="eastAsia" w:ascii="宋体" w:hAnsi="宋体" w:eastAsia="宋体" w:cs="宋体"/>
          <w:color w:val="auto"/>
          <w:sz w:val="24"/>
          <w:highlight w:val="none"/>
        </w:rPr>
        <w:t>收费标准及支付方式</w:t>
      </w:r>
    </w:p>
    <w:p w14:paraId="18B4BBED">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1、本项目工程</w:t>
      </w:r>
      <w:r>
        <w:rPr>
          <w:rFonts w:hint="eastAsia" w:ascii="宋体" w:hAnsi="宋体" w:eastAsia="宋体" w:cs="宋体"/>
          <w:color w:val="auto"/>
          <w:sz w:val="24"/>
          <w:highlight w:val="none"/>
          <w:lang w:val="en-US" w:eastAsia="zh-CN"/>
        </w:rPr>
        <w:t>施工图</w:t>
      </w:r>
      <w:r>
        <w:rPr>
          <w:rFonts w:hint="eastAsia" w:ascii="宋体" w:hAnsi="宋体" w:eastAsia="宋体" w:cs="宋体"/>
          <w:color w:val="auto"/>
          <w:sz w:val="24"/>
          <w:highlight w:val="none"/>
        </w:rPr>
        <w:t>设计费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暂定价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万元，按实际工作量结算，最终实际</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费以财政部门预算审核后的金额为基价下浮中标下浮率为</w:t>
      </w:r>
      <w:r>
        <w:rPr>
          <w:rFonts w:hint="eastAsia" w:ascii="宋体" w:hAnsi="宋体" w:eastAsia="宋体" w:cs="宋体"/>
          <w:color w:val="auto"/>
          <w:sz w:val="24"/>
          <w:highlight w:val="none"/>
          <w:lang w:eastAsia="zh-CN"/>
        </w:rPr>
        <w:t>准</w:t>
      </w:r>
      <w:r>
        <w:rPr>
          <w:rFonts w:hint="eastAsia" w:ascii="宋体" w:hAnsi="宋体" w:eastAsia="宋体" w:cs="宋体"/>
          <w:color w:val="auto"/>
          <w:sz w:val="24"/>
          <w:highlight w:val="none"/>
        </w:rPr>
        <w:t>。</w:t>
      </w:r>
    </w:p>
    <w:p w14:paraId="2DA6E153">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3、设计费支付：</w:t>
      </w:r>
    </w:p>
    <w:tbl>
      <w:tblPr>
        <w:tblStyle w:val="7"/>
        <w:tblW w:w="9551"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337"/>
        <w:gridCol w:w="1100"/>
        <w:gridCol w:w="925"/>
        <w:gridCol w:w="6189"/>
      </w:tblGrid>
      <w:tr w14:paraId="32F4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1" w:hRule="atLeast"/>
        </w:trPr>
        <w:tc>
          <w:tcPr>
            <w:tcW w:w="1337" w:type="dxa"/>
            <w:noWrap w:val="0"/>
            <w:vAlign w:val="center"/>
          </w:tcPr>
          <w:p w14:paraId="069EAF73">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Style w:val="13"/>
                <w:rFonts w:hint="eastAsia" w:ascii="宋体" w:hAnsi="宋体" w:eastAsia="宋体" w:cs="宋体"/>
                <w:color w:val="auto"/>
                <w:sz w:val="24"/>
                <w:highlight w:val="none"/>
              </w:rPr>
              <w:t>&lt;div align=”center”&gt;</w:t>
            </w:r>
            <w:r>
              <w:rPr>
                <w:rFonts w:hint="eastAsia" w:ascii="宋体" w:hAnsi="宋体" w:eastAsia="宋体" w:cs="宋体"/>
                <w:color w:val="auto"/>
                <w:sz w:val="24"/>
                <w:highlight w:val="none"/>
              </w:rPr>
              <w:t>付费次序</w:t>
            </w:r>
            <w:r>
              <w:rPr>
                <w:rStyle w:val="13"/>
                <w:rFonts w:hint="eastAsia" w:ascii="宋体" w:hAnsi="宋体" w:eastAsia="宋体" w:cs="宋体"/>
                <w:color w:val="auto"/>
                <w:sz w:val="24"/>
                <w:highlight w:val="none"/>
              </w:rPr>
              <w:t>&lt;/div&gt;</w:t>
            </w:r>
          </w:p>
        </w:tc>
        <w:tc>
          <w:tcPr>
            <w:tcW w:w="1100" w:type="dxa"/>
            <w:noWrap w:val="0"/>
            <w:vAlign w:val="center"/>
          </w:tcPr>
          <w:p w14:paraId="6EA1F4A2">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付费比例</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w:t>
            </w:r>
            <w:r>
              <w:rPr>
                <w:rStyle w:val="13"/>
                <w:rFonts w:hint="eastAsia" w:ascii="宋体" w:hAnsi="宋体" w:eastAsia="宋体" w:cs="宋体"/>
                <w:color w:val="auto"/>
                <w:sz w:val="24"/>
                <w:highlight w:val="none"/>
              </w:rPr>
              <w:t>&lt;/div&gt;</w:t>
            </w:r>
          </w:p>
        </w:tc>
        <w:tc>
          <w:tcPr>
            <w:tcW w:w="925" w:type="dxa"/>
            <w:noWrap w:val="0"/>
            <w:vAlign w:val="center"/>
          </w:tcPr>
          <w:p w14:paraId="38B7CE8B">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Style w:val="13"/>
                <w:rFonts w:hint="eastAsia" w:ascii="宋体" w:hAnsi="宋体" w:eastAsia="宋体" w:cs="宋体"/>
                <w:color w:val="auto"/>
                <w:sz w:val="24"/>
                <w:highlight w:val="none"/>
              </w:rPr>
              <w:t>&lt;div align=”center”&gt;</w:t>
            </w:r>
            <w:r>
              <w:rPr>
                <w:rFonts w:hint="eastAsia" w:ascii="宋体" w:hAnsi="宋体" w:eastAsia="宋体" w:cs="宋体"/>
                <w:color w:val="auto"/>
                <w:sz w:val="24"/>
                <w:highlight w:val="none"/>
              </w:rPr>
              <w:t xml:space="preserve">付费额（元） </w:t>
            </w:r>
            <w:r>
              <w:rPr>
                <w:rStyle w:val="13"/>
                <w:rFonts w:hint="eastAsia" w:ascii="宋体" w:hAnsi="宋体" w:eastAsia="宋体" w:cs="宋体"/>
                <w:color w:val="auto"/>
                <w:sz w:val="24"/>
                <w:highlight w:val="none"/>
              </w:rPr>
              <w:t>&lt;/div&gt;</w:t>
            </w:r>
          </w:p>
        </w:tc>
        <w:tc>
          <w:tcPr>
            <w:tcW w:w="6189" w:type="dxa"/>
            <w:noWrap w:val="0"/>
            <w:vAlign w:val="center"/>
          </w:tcPr>
          <w:p w14:paraId="04052F3B">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Style w:val="13"/>
                <w:rFonts w:hint="eastAsia" w:ascii="宋体" w:hAnsi="宋体" w:eastAsia="宋体" w:cs="宋体"/>
                <w:color w:val="auto"/>
                <w:sz w:val="24"/>
                <w:highlight w:val="none"/>
              </w:rPr>
              <w:t>&lt;div align=”center”&gt;</w:t>
            </w:r>
            <w:r>
              <w:rPr>
                <w:rFonts w:hint="eastAsia" w:ascii="宋体" w:hAnsi="宋体" w:eastAsia="宋体" w:cs="宋体"/>
                <w:color w:val="auto"/>
                <w:sz w:val="24"/>
                <w:highlight w:val="none"/>
              </w:rPr>
              <w:t xml:space="preserve">付费时间 </w:t>
            </w:r>
            <w:r>
              <w:rPr>
                <w:rStyle w:val="13"/>
                <w:rFonts w:hint="eastAsia" w:ascii="宋体" w:hAnsi="宋体" w:eastAsia="宋体" w:cs="宋体"/>
                <w:color w:val="auto"/>
                <w:sz w:val="24"/>
                <w:highlight w:val="none"/>
              </w:rPr>
              <w:t>&lt;/div&gt;</w:t>
            </w:r>
          </w:p>
        </w:tc>
      </w:tr>
      <w:tr w14:paraId="3526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1" w:hRule="atLeast"/>
        </w:trPr>
        <w:tc>
          <w:tcPr>
            <w:tcW w:w="1337" w:type="dxa"/>
            <w:noWrap w:val="0"/>
            <w:vAlign w:val="center"/>
          </w:tcPr>
          <w:p w14:paraId="4B079643">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第一次付费</w:t>
            </w:r>
          </w:p>
        </w:tc>
        <w:tc>
          <w:tcPr>
            <w:tcW w:w="1100" w:type="dxa"/>
            <w:noWrap w:val="0"/>
            <w:vAlign w:val="center"/>
          </w:tcPr>
          <w:p w14:paraId="70FEA92F">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c>
          <w:tcPr>
            <w:tcW w:w="925" w:type="dxa"/>
            <w:noWrap w:val="0"/>
            <w:vAlign w:val="center"/>
          </w:tcPr>
          <w:p w14:paraId="34B0D8A7">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p>
        </w:tc>
        <w:tc>
          <w:tcPr>
            <w:tcW w:w="6189" w:type="dxa"/>
            <w:noWrap w:val="0"/>
            <w:vAlign w:val="center"/>
          </w:tcPr>
          <w:p w14:paraId="0787076C">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签定合同后7日内按设计费合同价（暂定价）支付30%</w:t>
            </w:r>
          </w:p>
        </w:tc>
      </w:tr>
      <w:tr w14:paraId="5159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1" w:hRule="atLeast"/>
        </w:trPr>
        <w:tc>
          <w:tcPr>
            <w:tcW w:w="1337" w:type="dxa"/>
            <w:noWrap w:val="0"/>
            <w:vAlign w:val="center"/>
          </w:tcPr>
          <w:p w14:paraId="6791FFAF">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第二次付费</w:t>
            </w:r>
          </w:p>
        </w:tc>
        <w:tc>
          <w:tcPr>
            <w:tcW w:w="1100" w:type="dxa"/>
            <w:noWrap w:val="0"/>
            <w:vAlign w:val="center"/>
          </w:tcPr>
          <w:p w14:paraId="7B7BB16C">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w:t>
            </w:r>
          </w:p>
        </w:tc>
        <w:tc>
          <w:tcPr>
            <w:tcW w:w="925" w:type="dxa"/>
            <w:noWrap w:val="0"/>
            <w:vAlign w:val="center"/>
          </w:tcPr>
          <w:p w14:paraId="2A9C6933">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p>
        </w:tc>
        <w:tc>
          <w:tcPr>
            <w:tcW w:w="6189" w:type="dxa"/>
            <w:noWrap w:val="0"/>
            <w:vAlign w:val="center"/>
          </w:tcPr>
          <w:p w14:paraId="7BEC0BC0">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提交</w:t>
            </w:r>
            <w:r>
              <w:rPr>
                <w:rFonts w:hint="eastAsia" w:ascii="宋体" w:hAnsi="宋体" w:eastAsia="宋体" w:cs="宋体"/>
                <w:color w:val="auto"/>
                <w:sz w:val="24"/>
                <w:highlight w:val="none"/>
                <w:lang w:val="en-US" w:eastAsia="zh-CN"/>
              </w:rPr>
              <w:t>施工图</w:t>
            </w:r>
            <w:r>
              <w:rPr>
                <w:rFonts w:hint="eastAsia" w:ascii="宋体" w:hAnsi="宋体" w:eastAsia="宋体" w:cs="宋体"/>
                <w:color w:val="auto"/>
                <w:sz w:val="24"/>
                <w:highlight w:val="none"/>
              </w:rPr>
              <w:t>设计文件并通过</w:t>
            </w:r>
            <w:r>
              <w:rPr>
                <w:rFonts w:hint="eastAsia" w:ascii="宋体" w:hAnsi="宋体" w:eastAsia="宋体" w:cs="宋体"/>
                <w:color w:val="auto"/>
                <w:kern w:val="0"/>
                <w:sz w:val="24"/>
                <w:highlight w:val="none"/>
                <w:lang w:val="en-US" w:eastAsia="zh-CN"/>
              </w:rPr>
              <w:t>施工图审查</w:t>
            </w:r>
            <w:r>
              <w:rPr>
                <w:rFonts w:hint="eastAsia" w:ascii="宋体" w:hAnsi="宋体" w:eastAsia="宋体" w:cs="宋体"/>
                <w:color w:val="auto"/>
                <w:sz w:val="24"/>
                <w:highlight w:val="none"/>
              </w:rPr>
              <w:t>后10日内支付合同价（暂定价）的</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w:t>
            </w:r>
          </w:p>
        </w:tc>
      </w:tr>
      <w:tr w14:paraId="0E71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1" w:hRule="atLeast"/>
        </w:trPr>
        <w:tc>
          <w:tcPr>
            <w:tcW w:w="1337" w:type="dxa"/>
            <w:noWrap w:val="0"/>
            <w:vAlign w:val="center"/>
          </w:tcPr>
          <w:p w14:paraId="400AD4EE">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第三次付费</w:t>
            </w:r>
          </w:p>
        </w:tc>
        <w:tc>
          <w:tcPr>
            <w:tcW w:w="1100" w:type="dxa"/>
            <w:noWrap w:val="0"/>
            <w:vAlign w:val="center"/>
          </w:tcPr>
          <w:p w14:paraId="17C55DB7">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w:t>
            </w:r>
          </w:p>
        </w:tc>
        <w:tc>
          <w:tcPr>
            <w:tcW w:w="925" w:type="dxa"/>
            <w:noWrap w:val="0"/>
            <w:vAlign w:val="center"/>
          </w:tcPr>
          <w:p w14:paraId="59443B1F">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p>
        </w:tc>
        <w:tc>
          <w:tcPr>
            <w:tcW w:w="6189" w:type="dxa"/>
            <w:noWrap w:val="0"/>
            <w:vAlign w:val="center"/>
          </w:tcPr>
          <w:p w14:paraId="46335250">
            <w:pPr>
              <w:keepNext w:val="0"/>
              <w:keepLines w:val="0"/>
              <w:widowControl/>
              <w:suppressLineNumbers w:val="0"/>
              <w:adjustRightInd w:val="0"/>
              <w:snapToGrid w:val="0"/>
              <w:spacing w:before="0" w:beforeAutospacing="0" w:after="0" w:afterAutospacing="0" w:line="240" w:lineRule="auto"/>
              <w:ind w:left="0" w:right="0" w:rightChars="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陆丰市财政局审核后，支付至实际</w:t>
            </w:r>
            <w:r>
              <w:rPr>
                <w:rFonts w:hint="eastAsia" w:ascii="宋体" w:hAnsi="宋体" w:eastAsia="宋体" w:cs="宋体"/>
                <w:color w:val="auto"/>
                <w:kern w:val="0"/>
                <w:sz w:val="24"/>
                <w:highlight w:val="none"/>
                <w:lang w:val="en-US" w:eastAsia="zh-CN"/>
              </w:rPr>
              <w:t>施工图</w:t>
            </w:r>
            <w:r>
              <w:rPr>
                <w:rFonts w:hint="eastAsia" w:ascii="宋体" w:hAnsi="宋体" w:eastAsia="宋体" w:cs="宋体"/>
                <w:color w:val="auto"/>
                <w:kern w:val="0"/>
                <w:sz w:val="24"/>
                <w:highlight w:val="none"/>
              </w:rPr>
              <w:t>设计费的100%</w:t>
            </w:r>
          </w:p>
        </w:tc>
      </w:tr>
    </w:tbl>
    <w:p w14:paraId="6EF18466">
      <w:pPr>
        <w:pStyle w:val="6"/>
        <w:widowControl/>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注：发包方凭承包方提供的合法有效的增值税发票向财政部门申请付款，具体付款时间以财政部门审批为准。</w:t>
      </w:r>
    </w:p>
    <w:p w14:paraId="561B010B">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第九条 </w:t>
      </w:r>
      <w:r>
        <w:rPr>
          <w:rFonts w:hint="eastAsia" w:ascii="宋体" w:hAnsi="宋体" w:eastAsia="宋体" w:cs="宋体"/>
          <w:color w:val="auto"/>
          <w:sz w:val="24"/>
          <w:highlight w:val="none"/>
        </w:rPr>
        <w:t>变更及工程费的调整</w:t>
      </w:r>
    </w:p>
    <w:p w14:paraId="37B8E409">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1．本工程进行中，发包方对工程内容与技术要求提出变更，发包方应在变更前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天向承包方发出书面变更通知，否则承包方有权拒绝变更；承包方接通知后于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天内，提出变更方案的文件资料，发包方收到该文件资料之日起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天内予以确认，如不确认或不提出修改意见的，变更文件资料自送达之日起第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天自行生效。</w:t>
      </w:r>
    </w:p>
    <w:p w14:paraId="4B300972">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2．如本工程出现重大工程变更，则另行签订补充协议。</w:t>
      </w:r>
    </w:p>
    <w:p w14:paraId="307EBF4A">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3．变更增加的工程费按如下方法（或标准）进行调整：</w:t>
      </w:r>
      <w:r>
        <w:rPr>
          <w:rFonts w:hint="eastAsia" w:ascii="宋体" w:hAnsi="宋体" w:eastAsia="宋体" w:cs="宋体"/>
          <w:color w:val="auto"/>
          <w:sz w:val="24"/>
          <w:highlight w:val="none"/>
          <w:u w:val="single"/>
        </w:rPr>
        <w:t xml:space="preserve"> 按国家标准 </w:t>
      </w:r>
      <w:r>
        <w:rPr>
          <w:rFonts w:hint="eastAsia" w:ascii="宋体" w:hAnsi="宋体" w:eastAsia="宋体" w:cs="宋体"/>
          <w:color w:val="auto"/>
          <w:sz w:val="24"/>
          <w:highlight w:val="none"/>
        </w:rPr>
        <w:t>。</w:t>
      </w:r>
    </w:p>
    <w:p w14:paraId="186B1CCE">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第十条</w:t>
      </w:r>
      <w:r>
        <w:rPr>
          <w:rFonts w:hint="eastAsia" w:ascii="宋体" w:hAnsi="宋体" w:eastAsia="宋体" w:cs="宋体"/>
          <w:color w:val="auto"/>
          <w:sz w:val="24"/>
          <w:highlight w:val="none"/>
        </w:rPr>
        <w:t xml:space="preserve"> 双方责任</w:t>
      </w:r>
    </w:p>
    <w:p w14:paraId="25FC5EF7">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1．发包方责任</w:t>
      </w:r>
    </w:p>
    <w:p w14:paraId="311528E8">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（1）发包方按本合同规定的内容，向在承包方提供开展设计工作所需的有关基础资料，并对提供的时间、进度与资料的可靠性负责。</w:t>
      </w:r>
    </w:p>
    <w:p w14:paraId="19B3D24A">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（2）发包方委托勘察工作的，在勘察工作开展前，应提出勘察技术要求及附图。</w:t>
      </w:r>
    </w:p>
    <w:p w14:paraId="19F56F18">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（3）发包方委托初步设计的，在初步设计前，应提供经过能满足初步设计要求的技术资料。</w:t>
      </w:r>
    </w:p>
    <w:p w14:paraId="519C1949">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（4）发包方委托施工图设计的，在施工图设计前，应提供经过批准的初步设计文件和能满足施工图设计要求的勘察资料、施工条件，以及有关设备的技术资料。</w:t>
      </w:r>
    </w:p>
    <w:p w14:paraId="5221B6D4">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（5）发包方提交上述资料及文件超过规定期限15天以内，承包方按本合同第六条规定的交付</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文件时间顺延；发包方交付上述资料及文件超过规定期限15天以上时，承包方有权重新确定提交</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文件的时间。</w:t>
      </w:r>
    </w:p>
    <w:p w14:paraId="61F3D08D">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（6）发包方变更委托</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项目、规模、条件或因提交的资料错误，或所提交资料作较大修改，以致造成承包方</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返工时，双方另行协商签订补充协议。</w:t>
      </w:r>
    </w:p>
    <w:p w14:paraId="568E3761">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（7）在合同履行期间，发包方要求终止或解除合同，承包方未开始</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工作的，退还发包方已支付的合同款；已开始</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工作的，发包方应根据承包方已进行的实际工作量，按该阶段</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费的实际工作量支付。</w:t>
      </w:r>
    </w:p>
    <w:p w14:paraId="15B57020">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（8）发包方应当将工程</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业务委托给具有相应工程设计资质证书且与其证书规定的业务范围相符的承包方。 </w:t>
      </w:r>
    </w:p>
    <w:p w14:paraId="1B399C5C">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（9）发包方在委托业务中不得收受贿赂、索取回扣或者其他好处。</w:t>
      </w:r>
    </w:p>
    <w:p w14:paraId="2F40526C">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（10）发包方不得指使承包方不按法律、法规、工程建设强制性标准和设计程序进行设计。</w:t>
      </w:r>
    </w:p>
    <w:p w14:paraId="57BEEBDA">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2．承包方责任</w:t>
      </w:r>
    </w:p>
    <w:p w14:paraId="7137E4A1">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）设计合理使用年限为</w:t>
      </w:r>
      <w:r>
        <w:rPr>
          <w:rFonts w:hint="eastAsia" w:ascii="宋体" w:hAnsi="宋体" w:eastAsia="宋体" w:cs="宋体"/>
          <w:color w:val="auto"/>
          <w:sz w:val="24"/>
          <w:highlight w:val="none"/>
          <w:u w:val="single"/>
        </w:rPr>
        <w:t xml:space="preserve">  15 </w:t>
      </w:r>
      <w:r>
        <w:rPr>
          <w:rFonts w:hint="eastAsia" w:ascii="宋体" w:hAnsi="宋体" w:eastAsia="宋体" w:cs="宋体"/>
          <w:color w:val="auto"/>
          <w:sz w:val="24"/>
          <w:highlight w:val="none"/>
        </w:rPr>
        <w:t>年。</w:t>
      </w:r>
    </w:p>
    <w:p w14:paraId="7783770E">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）承包方对</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文件出现的遗漏或错误负责修改或补充。由于承包方</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错误造成工程质量事故损失，承包方除负责采取补救措施外，应免收受损失部分的</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费，并根据损失程度向发包方支付赔偿金，损失严重的根据损失的程度和设计人责任大小由双方商定赔偿事项。</w:t>
      </w:r>
    </w:p>
    <w:p w14:paraId="7FA5DBC9">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）由于承包方原因，延误了</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文件交付时间，每延误一天，应减收该项目应收</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费的千分之二。</w:t>
      </w:r>
    </w:p>
    <w:p w14:paraId="74AB8610">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）合同生效后，承包方要求终止或解除合同，应向发包方赔偿相应的损失。</w:t>
      </w:r>
    </w:p>
    <w:p w14:paraId="475729C8">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）承包方交付</w:t>
      </w:r>
      <w:r>
        <w:rPr>
          <w:rFonts w:hint="eastAsia" w:ascii="宋体" w:hAnsi="宋体" w:eastAsia="宋体" w:cs="宋体"/>
          <w:color w:val="auto"/>
          <w:sz w:val="24"/>
          <w:highlight w:val="none"/>
          <w:lang w:val="en-US" w:eastAsia="zh-CN"/>
        </w:rPr>
        <w:t>施工图</w:t>
      </w:r>
      <w:r>
        <w:rPr>
          <w:rFonts w:hint="eastAsia" w:ascii="宋体" w:hAnsi="宋体" w:eastAsia="宋体" w:cs="宋体"/>
          <w:color w:val="auto"/>
          <w:sz w:val="24"/>
          <w:highlight w:val="none"/>
        </w:rPr>
        <w:t>设计资料及文件后，按规定参加有关的设计审查，并根据审查结论负责对不超出原定范围的内容做必要调整补充和报送已经完成的图纸给审图中心审查（审查费用由发包方负责）。承包方按合同规定时限交付设计资料及文件，本年内项目开始施工，负责向发包人及施工单位进行设计交底、处理有关设计问题和参加竣工验收。在一年内项目尚未开始施工，承包方仍负责上述工作。</w:t>
      </w:r>
    </w:p>
    <w:p w14:paraId="47DDD793">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）承包方必须持有由建设行政主管部门颁发的工程设计资质证书，在证书规定的业务范围内承接设计业务，并对其提供的设计文件的质量负责。</w:t>
      </w:r>
    </w:p>
    <w:p w14:paraId="467F03F8">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）承包方不得以低于国家规定的最低收费标准进行不正当竞争承接</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任务。</w:t>
      </w:r>
    </w:p>
    <w:p w14:paraId="44EEC61E">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）承包方不得采用行贿、提供回扣或给予其它好处等手段进行不正当竞争。</w:t>
      </w:r>
    </w:p>
    <w:p w14:paraId="274BD070">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）承包方不得违反规定程序修改、变更</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文件。</w:t>
      </w:r>
    </w:p>
    <w:p w14:paraId="4F0AE316">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）承包方不得使用或推荐使用不符合质量标准的材料或设备。</w:t>
      </w:r>
    </w:p>
    <w:p w14:paraId="196038C3">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第十一条</w:t>
      </w:r>
      <w:r>
        <w:rPr>
          <w:rFonts w:hint="eastAsia" w:ascii="宋体" w:hAnsi="宋体" w:eastAsia="宋体" w:cs="宋体"/>
          <w:color w:val="auto"/>
          <w:sz w:val="24"/>
          <w:highlight w:val="none"/>
        </w:rPr>
        <w:t xml:space="preserve"> 工程设计知识产权</w:t>
      </w:r>
    </w:p>
    <w:p w14:paraId="56DCB437">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双方另有约定外，承包人完成的设计工作成果，除署名权以外的著作权和其他知识产权均归发包方享有。发包方有责任对此给予保护，不得将本工程的设计造型、设计文件、及有关数据进行修改、复制、描绘或提供给第三方使用，亦不得作为非本工程所属的其它工程建设之用。</w:t>
      </w:r>
    </w:p>
    <w:p w14:paraId="2BA14D3A">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第十二条</w:t>
      </w:r>
      <w:r>
        <w:rPr>
          <w:rFonts w:hint="eastAsia" w:ascii="宋体" w:hAnsi="宋体" w:eastAsia="宋体" w:cs="宋体"/>
          <w:color w:val="auto"/>
          <w:sz w:val="24"/>
          <w:highlight w:val="none"/>
        </w:rPr>
        <w:t xml:space="preserve"> 违约责任及违约金</w:t>
      </w:r>
    </w:p>
    <w:p w14:paraId="3298442D">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方不履行与承包方订立的合同的，应当返还承包方的履约保证金，并对承包方的损失承担相应的赔偿责任；因不可抗力不能履行合同的除外。承包方不履行与发包方订立的合同的，履约保证金不予退还，给发包方造成的损失超过履约保证金数额的，还应当对超过部分予以赔偿。</w:t>
      </w:r>
    </w:p>
    <w:p w14:paraId="70680F9F">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方不按照与发包方订立的合同履行义务，情节严重的，发包人应报告有关行政监督部门，由行政监督部门取消其二至五年参加招标项目的投标资格并予以公告，直至由工商行政管理机关吊销营业执照。因不可抗力不能履行合同的除外。</w:t>
      </w:r>
    </w:p>
    <w:p w14:paraId="45D3B2DB">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2．发包方因故要求停止</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时，应及时用书面通知承包方，承包方应立即停止</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，发包方已付的合同款不予偿还，已付的合同款不足</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进度部分，按已完成的设计实际进度补交费用。</w:t>
      </w:r>
    </w:p>
    <w:p w14:paraId="0C72F959">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3．由于承包方的</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错误，给发包方造成较大经济损失时，承包方除负责积极采取补救措施外，要免收损失部分的</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w:t>
      </w:r>
    </w:p>
    <w:p w14:paraId="77E18E10">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文件（图纸）交付时间按协议规定时间拖后时，由双方商定，每逾期一天，发包方可少付该阶段</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费的</w:t>
      </w:r>
      <w:r>
        <w:rPr>
          <w:rFonts w:hint="eastAsia" w:ascii="宋体" w:hAnsi="宋体" w:eastAsia="宋体" w:cs="宋体"/>
          <w:color w:val="auto"/>
          <w:sz w:val="24"/>
          <w:highlight w:val="none"/>
          <w:u w:val="single"/>
        </w:rPr>
        <w:t>千分之二</w:t>
      </w:r>
      <w:r>
        <w:rPr>
          <w:rFonts w:hint="eastAsia" w:ascii="宋体" w:hAnsi="宋体" w:eastAsia="宋体" w:cs="宋体"/>
          <w:color w:val="auto"/>
          <w:sz w:val="24"/>
          <w:highlight w:val="none"/>
        </w:rPr>
        <w:t>。</w:t>
      </w:r>
    </w:p>
    <w:p w14:paraId="62F52E50">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5．发包方按约定时间向财政部门办理支付</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费手续。</w:t>
      </w:r>
    </w:p>
    <w:p w14:paraId="6E8A1DDC">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6．承包方不及时到现场处理有关设计问题，不及时按审批机关意见修改</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时，每影响一天应减付</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w:t>
      </w:r>
      <w:r>
        <w:rPr>
          <w:rFonts w:hint="eastAsia" w:ascii="宋体" w:hAnsi="宋体" w:eastAsia="宋体" w:cs="宋体"/>
          <w:color w:val="auto"/>
          <w:sz w:val="24"/>
          <w:highlight w:val="none"/>
          <w:u w:val="single"/>
        </w:rPr>
        <w:t>千分之二</w:t>
      </w:r>
      <w:r>
        <w:rPr>
          <w:rFonts w:hint="eastAsia" w:ascii="宋体" w:hAnsi="宋体" w:eastAsia="宋体" w:cs="宋体"/>
          <w:color w:val="auto"/>
          <w:sz w:val="24"/>
          <w:highlight w:val="none"/>
        </w:rPr>
        <w:t>。</w:t>
      </w:r>
    </w:p>
    <w:p w14:paraId="655AB371">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第十三条</w:t>
      </w:r>
      <w:r>
        <w:rPr>
          <w:rFonts w:hint="eastAsia" w:ascii="宋体" w:hAnsi="宋体" w:eastAsia="宋体" w:cs="宋体"/>
          <w:color w:val="auto"/>
          <w:sz w:val="24"/>
          <w:highlight w:val="none"/>
        </w:rPr>
        <w:t xml:space="preserve"> 设计的修改和停止</w:t>
      </w:r>
    </w:p>
    <w:p w14:paraId="6FAD8C0D">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1．发包方因故要求修改工程的</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，经承包方同意后，除设计文件交付时间另定外，发包方应按承包方实际返工修改工日，每工日按</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元增付</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w:t>
      </w:r>
    </w:p>
    <w:p w14:paraId="673019D2">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2．原定任务书如有重大变更而重作或修改</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时，须具有设计审批机关或设计任务书批准机关的意见书，经双方协商，另订合同。已经进行了的</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费用的支付，按前条办法计算。</w:t>
      </w:r>
    </w:p>
    <w:p w14:paraId="62145FC7">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3．发包方因故要求中途停止</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时，应及时用书面通知承包方，已付</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费不退，并按该阶段的实际耗工日，增付和结清</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费，同时结束合同关系。</w:t>
      </w:r>
    </w:p>
    <w:p w14:paraId="48C73BF4">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第十四条</w:t>
      </w:r>
      <w:r>
        <w:rPr>
          <w:rFonts w:hint="eastAsia" w:ascii="宋体" w:hAnsi="宋体" w:eastAsia="宋体" w:cs="宋体"/>
          <w:color w:val="auto"/>
          <w:sz w:val="24"/>
          <w:highlight w:val="none"/>
        </w:rPr>
        <w:t xml:space="preserve"> 保密</w:t>
      </w:r>
    </w:p>
    <w:p w14:paraId="4C3BCB55">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保密期限</w:t>
      </w:r>
      <w:r>
        <w:rPr>
          <w:rFonts w:hint="eastAsia" w:ascii="宋体" w:hAnsi="宋体" w:eastAsia="宋体" w:cs="宋体"/>
          <w:color w:val="auto"/>
          <w:sz w:val="24"/>
          <w:highlight w:val="none"/>
          <w:u w:val="single"/>
        </w:rPr>
        <w:t xml:space="preserve">  50  </w:t>
      </w:r>
      <w:r>
        <w:rPr>
          <w:rFonts w:hint="eastAsia" w:ascii="宋体" w:hAnsi="宋体" w:eastAsia="宋体" w:cs="宋体"/>
          <w:color w:val="auto"/>
          <w:sz w:val="24"/>
          <w:highlight w:val="none"/>
        </w:rPr>
        <w:t>年。</w:t>
      </w:r>
    </w:p>
    <w:p w14:paraId="3725332D">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第十五条</w:t>
      </w:r>
      <w:r>
        <w:rPr>
          <w:rFonts w:hint="eastAsia" w:ascii="宋体" w:hAnsi="宋体" w:eastAsia="宋体" w:cs="宋体"/>
          <w:color w:val="auto"/>
          <w:sz w:val="24"/>
          <w:highlight w:val="none"/>
        </w:rPr>
        <w:t xml:space="preserve"> 不可抗力</w:t>
      </w:r>
    </w:p>
    <w:p w14:paraId="1938BE3A">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1．如果本合同任何一方因受不可抗力事件影响而未能履行其在本合同下的全部或部分义务，该义务的履行在不可抗力事件妨碍其履行期间应予中止。</w:t>
      </w:r>
    </w:p>
    <w:p w14:paraId="76C26852">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2．声称受到不可抗力事件影响的一方应尽可能在最短的时间内通过书面形式将不可抗力事件的发生通知另一方，并在该不可抗力事件发生后 </w:t>
      </w:r>
      <w:r>
        <w:rPr>
          <w:rFonts w:hint="eastAsia" w:ascii="宋体" w:hAnsi="宋体" w:eastAsia="宋体" w:cs="宋体"/>
          <w:color w:val="auto"/>
          <w:sz w:val="24"/>
          <w:highlight w:val="none"/>
          <w:u w:val="single"/>
        </w:rPr>
        <w:t xml:space="preserve">   3  </w:t>
      </w:r>
      <w:r>
        <w:rPr>
          <w:rFonts w:hint="eastAsia" w:ascii="宋体" w:hAnsi="宋体" w:eastAsia="宋体" w:cs="宋体"/>
          <w:color w:val="auto"/>
          <w:sz w:val="24"/>
          <w:highlight w:val="none"/>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5E137A19">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622F2DFE">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32451D35">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第十六条</w:t>
      </w:r>
      <w:r>
        <w:rPr>
          <w:rFonts w:hint="eastAsia" w:ascii="宋体" w:hAnsi="宋体" w:eastAsia="宋体" w:cs="宋体"/>
          <w:color w:val="auto"/>
          <w:sz w:val="24"/>
          <w:highlight w:val="none"/>
        </w:rPr>
        <w:t xml:space="preserve"> 合同纠纷解决方式本合同在执行过程中发生纠纷，双方协商不成时，采取下列第</w:t>
      </w:r>
      <w:r>
        <w:rPr>
          <w:rFonts w:hint="eastAsia" w:ascii="宋体" w:hAnsi="宋体" w:eastAsia="宋体" w:cs="宋体"/>
          <w:color w:val="auto"/>
          <w:sz w:val="24"/>
          <w:highlight w:val="none"/>
          <w:u w:val="single"/>
        </w:rPr>
        <w:t xml:space="preserve"> 3 </w:t>
      </w:r>
      <w:r>
        <w:rPr>
          <w:rFonts w:hint="eastAsia" w:ascii="宋体" w:hAnsi="宋体" w:eastAsia="宋体" w:cs="宋体"/>
          <w:color w:val="auto"/>
          <w:sz w:val="24"/>
          <w:highlight w:val="none"/>
        </w:rPr>
        <w:t>种方式解决：</w:t>
      </w:r>
    </w:p>
    <w:p w14:paraId="1E814DCF">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1．向_________申请调解；</w:t>
      </w:r>
    </w:p>
    <w:p w14:paraId="1572E47A">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2．向项目所在地仲裁委员会申请仲裁；</w:t>
      </w:r>
    </w:p>
    <w:p w14:paraId="4D95A128">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3．向项目所在地的人民法院起诉；</w:t>
      </w:r>
    </w:p>
    <w:p w14:paraId="40FDF2CF">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4．其它解决方式：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B6AEC74">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第十七条</w:t>
      </w:r>
      <w:r>
        <w:rPr>
          <w:rFonts w:hint="eastAsia" w:ascii="宋体" w:hAnsi="宋体" w:eastAsia="宋体" w:cs="宋体"/>
          <w:color w:val="auto"/>
          <w:sz w:val="24"/>
          <w:highlight w:val="none"/>
        </w:rPr>
        <w:t xml:space="preserve"> 未尽事宜与附加条款</w:t>
      </w:r>
    </w:p>
    <w:p w14:paraId="51F68B7F">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1．本合同未尽事宜由双方协商确定，并形成书面协议作为本合同附件执行。</w:t>
      </w:r>
    </w:p>
    <w:p w14:paraId="7C9672CE">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2．本合同附加条款如下：</w:t>
      </w:r>
      <w:r>
        <w:rPr>
          <w:rFonts w:hint="eastAsia" w:ascii="宋体" w:hAnsi="宋体" w:eastAsia="宋体" w:cs="宋体"/>
          <w:color w:val="auto"/>
          <w:sz w:val="24"/>
          <w:highlight w:val="none"/>
          <w:u w:val="single"/>
        </w:rPr>
        <w:t xml:space="preserve"> 无 </w:t>
      </w:r>
      <w:r>
        <w:rPr>
          <w:rFonts w:hint="eastAsia" w:ascii="宋体" w:hAnsi="宋体" w:eastAsia="宋体" w:cs="宋体"/>
          <w:color w:val="auto"/>
          <w:sz w:val="24"/>
          <w:highlight w:val="none"/>
        </w:rPr>
        <w:t>。</w:t>
      </w:r>
    </w:p>
    <w:p w14:paraId="03FA5380">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第十八条</w:t>
      </w:r>
      <w:r>
        <w:rPr>
          <w:rFonts w:hint="eastAsia" w:ascii="宋体" w:hAnsi="宋体" w:eastAsia="宋体" w:cs="宋体"/>
          <w:color w:val="auto"/>
          <w:sz w:val="24"/>
          <w:highlight w:val="none"/>
        </w:rPr>
        <w:t xml:space="preserve"> 合同生效、中止与结束</w:t>
      </w:r>
    </w:p>
    <w:p w14:paraId="7EC02C2A">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1．本合同需经双方加盖单位法人公章，并且要有双方单位法人代表或由法定代表人授权的委托代理人的签字（或盖章）方为有效。本合同生效日期以双方中最后一方签字（或盖章）的日期为准。</w:t>
      </w:r>
    </w:p>
    <w:p w14:paraId="58D7282A">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2．双方因故需变更或终止本</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合同时，应提前一个月书面通知对方，对本合同中的遗留问题取得一致意见，形成书面协议作为本合同附件执行。未达成协议前，本合同继续有效。</w:t>
      </w:r>
    </w:p>
    <w:p w14:paraId="730E6C1A">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3．因发包方原因要求中途停止</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工作的，按该阶段</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费的实际工作量支付；当</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工作进行相应</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阶段不足一半时，发包方按该阶段</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费的实际工作量支付；</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工作进行到超过该</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阶段的一半时，发包方按该阶段</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费的实际工作量支付。同时，按本条第2项办理，结束本工程双方合同关系。</w:t>
      </w:r>
    </w:p>
    <w:p w14:paraId="0F80CA49">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4．本合同以承包方向发包方提供本合同中规定的全部工程</w:t>
      </w:r>
      <w:r>
        <w:rPr>
          <w:rFonts w:hint="eastAsia" w:ascii="宋体" w:hAnsi="宋体" w:eastAsia="宋体" w:cs="宋体"/>
          <w:color w:val="auto"/>
          <w:sz w:val="24"/>
          <w:highlight w:val="none"/>
          <w:lang w:eastAsia="zh-CN"/>
        </w:rPr>
        <w:t>施工图设计</w:t>
      </w:r>
      <w:r>
        <w:rPr>
          <w:rFonts w:hint="eastAsia" w:ascii="宋体" w:hAnsi="宋体" w:eastAsia="宋体" w:cs="宋体"/>
          <w:color w:val="auto"/>
          <w:sz w:val="24"/>
          <w:highlight w:val="none"/>
        </w:rPr>
        <w:t>文件，发包方按本合同规定付清全部合同费用之日起，结束本合同关系，本合同另有条款约定的除外。</w:t>
      </w:r>
    </w:p>
    <w:p w14:paraId="1ED5A8F9">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第十九条</w:t>
      </w:r>
      <w:r>
        <w:rPr>
          <w:rFonts w:hint="eastAsia" w:ascii="宋体" w:hAnsi="宋体" w:eastAsia="宋体" w:cs="宋体"/>
          <w:color w:val="auto"/>
          <w:sz w:val="24"/>
          <w:highlight w:val="none"/>
        </w:rPr>
        <w:t xml:space="preserve"> 本合同自双方签字盖章后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双方履行完合同规定的义务后，本合同即行废止。</w:t>
      </w:r>
    </w:p>
    <w:p w14:paraId="06822BC4">
      <w:pPr>
        <w:widowControl/>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第二十条</w:t>
      </w:r>
      <w:r>
        <w:rPr>
          <w:rFonts w:hint="eastAsia" w:ascii="宋体" w:hAnsi="宋体" w:eastAsia="宋体" w:cs="宋体"/>
          <w:color w:val="auto"/>
          <w:sz w:val="24"/>
          <w:highlight w:val="none"/>
        </w:rPr>
        <w:t xml:space="preserve"> 附则</w:t>
      </w:r>
    </w:p>
    <w:p w14:paraId="0B62CE07">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本合同未言明事项，一律按《中华人民共和国民法典》和《建设工程勘察设计管理条例》规定执行。</w:t>
      </w:r>
    </w:p>
    <w:p w14:paraId="0337540B">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本合同附件：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等均为本合同的组成部分，具有同等的法律效力。</w:t>
      </w:r>
    </w:p>
    <w:p w14:paraId="145CD9AB">
      <w:pPr>
        <w:widowControl/>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本合同自双方签字盖章之日起生效，正本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份，发包方、承包方设计单位各执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份，发包方、承包方设计单位各执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tbl>
      <w:tblPr>
        <w:tblStyle w:val="7"/>
        <w:tblW w:w="916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56"/>
        <w:gridCol w:w="4606"/>
      </w:tblGrid>
      <w:tr w14:paraId="6E55AB4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4556" w:type="dxa"/>
            <w:noWrap w:val="0"/>
            <w:vAlign w:val="top"/>
          </w:tcPr>
          <w:p w14:paraId="3315806B">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发包方（盖章）：</w:t>
            </w:r>
            <w:r>
              <w:rPr>
                <w:rFonts w:hint="eastAsia" w:ascii="宋体" w:hAnsi="宋体" w:eastAsia="宋体" w:cs="宋体"/>
                <w:color w:val="auto"/>
                <w:sz w:val="24"/>
                <w:highlight w:val="none"/>
                <w:u w:val="single"/>
              </w:rPr>
              <w:t xml:space="preserve">                   </w:t>
            </w:r>
          </w:p>
          <w:p w14:paraId="628CB772">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w:t>
            </w:r>
          </w:p>
          <w:p w14:paraId="46706074">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p>
          <w:p w14:paraId="0F10F22E">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14:paraId="3B3BA8B1">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760F6897">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p w14:paraId="3617555F">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1F6AC00">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color w:val="auto"/>
                <w:sz w:val="24"/>
                <w:highlight w:val="none"/>
                <w:u w:val="single"/>
              </w:rPr>
              <w:t xml:space="preserve">                   </w:t>
            </w:r>
          </w:p>
          <w:p w14:paraId="29D7ECF7">
            <w:pPr>
              <w:keepNext w:val="0"/>
              <w:keepLines w:val="0"/>
              <w:widowControl/>
              <w:suppressLineNumbers w:val="0"/>
              <w:spacing w:before="0" w:beforeAutospacing="0" w:after="0" w:afterAutospacing="0" w:line="460" w:lineRule="exact"/>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_________年____月____日　</w:t>
            </w:r>
          </w:p>
        </w:tc>
        <w:tc>
          <w:tcPr>
            <w:tcW w:w="4606" w:type="dxa"/>
            <w:noWrap w:val="0"/>
            <w:vAlign w:val="top"/>
          </w:tcPr>
          <w:p w14:paraId="6A757135">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承包方设计单位（盖章）：</w:t>
            </w:r>
            <w:r>
              <w:rPr>
                <w:rFonts w:hint="eastAsia" w:ascii="宋体" w:hAnsi="宋体" w:eastAsia="宋体" w:cs="宋体"/>
                <w:color w:val="auto"/>
                <w:sz w:val="24"/>
                <w:highlight w:val="none"/>
                <w:u w:val="single"/>
              </w:rPr>
              <w:t xml:space="preserve">             </w:t>
            </w:r>
          </w:p>
          <w:p w14:paraId="27CF3C25">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w:t>
            </w:r>
          </w:p>
          <w:p w14:paraId="1D97270C">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177FCBCB">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35ACB327">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254E5278">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22997755">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r>
              <w:rPr>
                <w:rFonts w:hint="eastAsia" w:ascii="宋体" w:hAnsi="宋体" w:cs="宋体"/>
                <w:color w:val="auto"/>
                <w:sz w:val="24"/>
                <w:highlight w:val="none"/>
                <w:lang w:eastAsia="zh-CN"/>
              </w:rPr>
              <w:t>账号</w:t>
            </w:r>
            <w:r>
              <w:rPr>
                <w:rFonts w:hint="eastAsia" w:ascii="宋体" w:hAnsi="宋体" w:eastAsia="宋体" w:cs="宋体"/>
                <w:color w:val="auto"/>
                <w:sz w:val="24"/>
                <w:highlight w:val="none"/>
              </w:rPr>
              <w:t>：</w:t>
            </w:r>
          </w:p>
          <w:p w14:paraId="0F270C34">
            <w:pPr>
              <w:keepNext w:val="0"/>
              <w:keepLines w:val="0"/>
              <w:widowControl/>
              <w:suppressLineNumbers w:val="0"/>
              <w:snapToGrid w:val="0"/>
              <w:spacing w:before="0" w:beforeAutospacing="0" w:after="0" w:afterAutospacing="0" w:line="46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color w:val="auto"/>
                <w:sz w:val="24"/>
                <w:highlight w:val="none"/>
                <w:u w:val="single"/>
              </w:rPr>
              <w:t xml:space="preserve">                   </w:t>
            </w:r>
          </w:p>
          <w:p w14:paraId="4D8E4217">
            <w:pPr>
              <w:keepNext w:val="0"/>
              <w:keepLines w:val="0"/>
              <w:widowControl/>
              <w:suppressLineNumbers w:val="0"/>
              <w:spacing w:before="0" w:beforeAutospacing="0" w:after="0" w:afterAutospacing="0" w:line="460" w:lineRule="exact"/>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_________年____月____日　</w:t>
            </w:r>
          </w:p>
        </w:tc>
      </w:tr>
      <w:bookmarkEnd w:id="20"/>
      <w:bookmarkEnd w:id="21"/>
      <w:bookmarkEnd w:id="22"/>
      <w:bookmarkEnd w:id="23"/>
      <w:bookmarkEnd w:id="24"/>
      <w:bookmarkEnd w:id="25"/>
    </w:tbl>
    <w:p w14:paraId="00870798">
      <w:pPr>
        <w:pStyle w:val="4"/>
        <w:spacing w:line="281" w:lineRule="auto"/>
        <w:rPr>
          <w:color w:val="auto"/>
          <w:highlight w:val="none"/>
        </w:rPr>
      </w:pPr>
    </w:p>
    <w:p w14:paraId="62297DC4">
      <w:pPr>
        <w:rPr>
          <w:rFonts w:ascii="宋体" w:hAnsi="宋体" w:eastAsia="宋体" w:cs="宋体"/>
          <w:b/>
          <w:bCs/>
          <w:color w:val="auto"/>
          <w:spacing w:val="6"/>
          <w:sz w:val="31"/>
          <w:szCs w:val="31"/>
          <w:highlight w:val="none"/>
        </w:rPr>
      </w:pPr>
      <w:bookmarkStart w:id="41" w:name="bookmark16"/>
      <w:bookmarkEnd w:id="41"/>
      <w:bookmarkStart w:id="42" w:name="bookmark15"/>
      <w:bookmarkEnd w:id="42"/>
      <w:r>
        <w:rPr>
          <w:rFonts w:ascii="宋体" w:hAnsi="宋体" w:eastAsia="宋体" w:cs="宋体"/>
          <w:b/>
          <w:bCs/>
          <w:color w:val="auto"/>
          <w:spacing w:val="6"/>
          <w:sz w:val="31"/>
          <w:szCs w:val="31"/>
          <w:highlight w:val="none"/>
        </w:rPr>
        <w:br w:type="page"/>
      </w:r>
    </w:p>
    <w:p w14:paraId="630C22CE">
      <w:pPr>
        <w:spacing w:before="101" w:line="224" w:lineRule="auto"/>
        <w:ind w:left="3106"/>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第五章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发包人要求</w:t>
      </w:r>
    </w:p>
    <w:p w14:paraId="483796FE">
      <w:pPr>
        <w:adjustRightInd w:val="0"/>
        <w:snapToGrid w:val="0"/>
        <w:spacing w:beforeLines="0" w:afterLines="0" w:line="360" w:lineRule="auto"/>
        <w:ind w:firstLine="480" w:firstLineChars="200"/>
        <w:rPr>
          <w:rFonts w:hint="eastAsia" w:ascii="宋体" w:hAnsi="宋体" w:cs="宋体"/>
          <w:color w:val="auto"/>
          <w:sz w:val="24"/>
          <w:highlight w:val="none"/>
        </w:rPr>
      </w:pPr>
      <w:bookmarkStart w:id="43" w:name="_Toc464049159"/>
      <w:bookmarkStart w:id="44" w:name="_Toc28781"/>
      <w:bookmarkStart w:id="45" w:name="_Toc30880"/>
      <w:bookmarkStart w:id="46" w:name="_Toc12185"/>
      <w:bookmarkStart w:id="47" w:name="_Toc397332981"/>
      <w:bookmarkStart w:id="48" w:name="_Toc11154"/>
      <w:bookmarkStart w:id="49" w:name="_Toc823"/>
      <w:r>
        <w:rPr>
          <w:rFonts w:hint="eastAsia" w:ascii="宋体" w:hAnsi="宋体" w:cs="宋体"/>
          <w:color w:val="auto"/>
          <w:sz w:val="24"/>
          <w:highlight w:val="none"/>
        </w:rPr>
        <w:t>（一）技术要求</w:t>
      </w:r>
      <w:bookmarkEnd w:id="43"/>
      <w:bookmarkEnd w:id="44"/>
      <w:bookmarkEnd w:id="45"/>
      <w:bookmarkEnd w:id="46"/>
      <w:bookmarkEnd w:id="47"/>
      <w:bookmarkEnd w:id="48"/>
      <w:bookmarkEnd w:id="49"/>
    </w:p>
    <w:p w14:paraId="4A52ED08">
      <w:pPr>
        <w:adjustRightInd w:val="0"/>
        <w:snapToGrid w:val="0"/>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1.以发包人提供的有关资料按现行设计规范、标准完成设计及相应的</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w:t>
      </w:r>
    </w:p>
    <w:p w14:paraId="4DAFCFE4">
      <w:pPr>
        <w:adjustRightInd w:val="0"/>
        <w:snapToGrid w:val="0"/>
        <w:spacing w:beforeLines="0" w:afterLines="0" w:line="360" w:lineRule="auto"/>
        <w:ind w:firstLine="480" w:firstLineChars="200"/>
        <w:rPr>
          <w:rFonts w:hint="eastAsia" w:ascii="宋体" w:hAnsi="宋体" w:cs="宋体"/>
          <w:color w:val="auto"/>
          <w:sz w:val="24"/>
          <w:highlight w:val="none"/>
        </w:rPr>
      </w:pPr>
      <w:bookmarkStart w:id="50" w:name="_Toc5449"/>
      <w:bookmarkStart w:id="51" w:name="_Toc19728"/>
      <w:bookmarkStart w:id="52" w:name="_Toc8451"/>
      <w:bookmarkStart w:id="53" w:name="_Toc397332982"/>
      <w:bookmarkStart w:id="54" w:name="_Toc15235"/>
      <w:bookmarkStart w:id="55" w:name="_Toc464049160"/>
      <w:bookmarkStart w:id="56" w:name="_Toc22399"/>
      <w:r>
        <w:rPr>
          <w:rFonts w:hint="eastAsia" w:ascii="宋体" w:hAnsi="宋体" w:cs="宋体"/>
          <w:color w:val="auto"/>
          <w:sz w:val="24"/>
          <w:highlight w:val="none"/>
        </w:rPr>
        <w:t>（二）设计成果及质量要求</w:t>
      </w:r>
      <w:bookmarkEnd w:id="50"/>
      <w:bookmarkEnd w:id="51"/>
      <w:bookmarkEnd w:id="52"/>
      <w:bookmarkEnd w:id="53"/>
      <w:bookmarkEnd w:id="54"/>
      <w:bookmarkEnd w:id="55"/>
      <w:bookmarkEnd w:id="56"/>
    </w:p>
    <w:p w14:paraId="09497D59">
      <w:pPr>
        <w:adjustRightInd w:val="0"/>
        <w:snapToGrid w:val="0"/>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设计人提交下列成果文件，其质量应满足国家和行业相应设计阶段的深度要求：</w:t>
      </w:r>
    </w:p>
    <w:p w14:paraId="468B46B6">
      <w:pPr>
        <w:adjustRightInd w:val="0"/>
        <w:snapToGrid w:val="0"/>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1.设计依据以发包人提供的规划设计要点和有关资料为准。</w:t>
      </w:r>
    </w:p>
    <w:p w14:paraId="1F2C55A2">
      <w:pPr>
        <w:adjustRightInd w:val="0"/>
        <w:snapToGrid w:val="0"/>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2.设计人的所有设计文件均必须符合国家现行有关规范要求。</w:t>
      </w:r>
    </w:p>
    <w:p w14:paraId="0B607A2B">
      <w:pPr>
        <w:adjustRightInd w:val="0"/>
        <w:snapToGrid w:val="0"/>
        <w:spacing w:beforeLines="0" w:afterLines="0" w:line="360" w:lineRule="auto"/>
        <w:ind w:firstLine="480" w:firstLineChars="20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a.设计报告</w:t>
      </w:r>
    </w:p>
    <w:p w14:paraId="36609678">
      <w:pPr>
        <w:adjustRightInd w:val="0"/>
        <w:snapToGrid w:val="0"/>
        <w:spacing w:beforeLines="0" w:afterLines="0" w:line="360" w:lineRule="auto"/>
        <w:ind w:firstLine="480" w:firstLineChars="200"/>
        <w:jc w:val="left"/>
        <w:textAlignment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设计报告（含</w:t>
      </w:r>
      <w:r>
        <w:rPr>
          <w:rFonts w:hint="eastAsia" w:ascii="宋体" w:hAnsi="宋体" w:cs="宋体"/>
          <w:color w:val="auto"/>
          <w:sz w:val="24"/>
          <w:highlight w:val="none"/>
          <w:lang w:val="en-US" w:eastAsia="zh-CN"/>
        </w:rPr>
        <w:t>图纸</w:t>
      </w:r>
      <w:r>
        <w:rPr>
          <w:rFonts w:hint="eastAsia" w:ascii="宋体" w:hAnsi="宋体" w:cs="宋体"/>
          <w:color w:val="auto"/>
          <w:sz w:val="24"/>
          <w:highlight w:val="none"/>
        </w:rPr>
        <w:t>）八份。</w:t>
      </w:r>
    </w:p>
    <w:p w14:paraId="3DA8D5CA">
      <w:pPr>
        <w:adjustRightInd w:val="0"/>
        <w:snapToGrid w:val="0"/>
        <w:spacing w:beforeLines="0" w:afterLines="0" w:line="360" w:lineRule="auto"/>
        <w:ind w:firstLine="480" w:firstLineChars="200"/>
        <w:jc w:val="left"/>
        <w:textAlignment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上述设计文件的数字文件光盘各二份。</w:t>
      </w:r>
    </w:p>
    <w:p w14:paraId="6CE28167">
      <w:pPr>
        <w:pStyle w:val="4"/>
        <w:spacing w:line="265" w:lineRule="auto"/>
        <w:rPr>
          <w:color w:val="auto"/>
          <w:highlight w:val="none"/>
        </w:rPr>
      </w:pPr>
    </w:p>
    <w:p w14:paraId="649F2D94">
      <w:pPr>
        <w:pStyle w:val="4"/>
        <w:spacing w:line="266" w:lineRule="auto"/>
        <w:rPr>
          <w:color w:val="auto"/>
          <w:highlight w:val="none"/>
        </w:rPr>
      </w:pPr>
    </w:p>
    <w:p w14:paraId="707FB9C1">
      <w:pPr>
        <w:pStyle w:val="4"/>
        <w:spacing w:line="266" w:lineRule="auto"/>
        <w:rPr>
          <w:color w:val="auto"/>
          <w:highlight w:val="none"/>
        </w:rPr>
      </w:pPr>
    </w:p>
    <w:p w14:paraId="4995E560">
      <w:pPr>
        <w:rPr>
          <w:rFonts w:ascii="宋体" w:hAnsi="宋体" w:eastAsia="宋体" w:cs="宋体"/>
          <w:b/>
          <w:bCs/>
          <w:color w:val="auto"/>
          <w:spacing w:val="6"/>
          <w:sz w:val="31"/>
          <w:szCs w:val="31"/>
          <w:highlight w:val="none"/>
        </w:rPr>
      </w:pPr>
      <w:bookmarkStart w:id="57" w:name="bookmark18"/>
      <w:bookmarkEnd w:id="57"/>
      <w:bookmarkStart w:id="58" w:name="bookmark17"/>
      <w:bookmarkEnd w:id="58"/>
      <w:r>
        <w:rPr>
          <w:rFonts w:ascii="宋体" w:hAnsi="宋体" w:eastAsia="宋体" w:cs="宋体"/>
          <w:b/>
          <w:bCs/>
          <w:color w:val="auto"/>
          <w:spacing w:val="6"/>
          <w:sz w:val="31"/>
          <w:szCs w:val="31"/>
          <w:highlight w:val="none"/>
        </w:rPr>
        <w:br w:type="page"/>
      </w:r>
    </w:p>
    <w:p w14:paraId="189339AA">
      <w:pPr>
        <w:spacing w:before="100" w:line="224" w:lineRule="auto"/>
        <w:ind w:left="2945"/>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第六章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投标文件格式</w:t>
      </w:r>
    </w:p>
    <w:p w14:paraId="7521ACA9">
      <w:pPr>
        <w:pStyle w:val="4"/>
        <w:spacing w:line="274" w:lineRule="auto"/>
        <w:rPr>
          <w:color w:val="auto"/>
          <w:highlight w:val="none"/>
        </w:rPr>
      </w:pPr>
    </w:p>
    <w:p w14:paraId="6C16A581">
      <w:pPr>
        <w:pStyle w:val="4"/>
        <w:spacing w:line="274" w:lineRule="auto"/>
        <w:rPr>
          <w:color w:val="auto"/>
          <w:highlight w:val="none"/>
        </w:rPr>
      </w:pPr>
    </w:p>
    <w:p w14:paraId="07087170">
      <w:pPr>
        <w:pStyle w:val="4"/>
        <w:spacing w:line="275" w:lineRule="auto"/>
        <w:rPr>
          <w:color w:val="auto"/>
          <w:highlight w:val="none"/>
        </w:rPr>
      </w:pPr>
    </w:p>
    <w:p w14:paraId="2F491F4F">
      <w:pPr>
        <w:pStyle w:val="4"/>
        <w:spacing w:line="275" w:lineRule="auto"/>
        <w:rPr>
          <w:color w:val="auto"/>
          <w:highlight w:val="none"/>
        </w:rPr>
      </w:pPr>
    </w:p>
    <w:p w14:paraId="42B5414C">
      <w:pPr>
        <w:pStyle w:val="4"/>
        <w:spacing w:line="275" w:lineRule="auto"/>
        <w:rPr>
          <w:color w:val="auto"/>
          <w:highlight w:val="none"/>
        </w:rPr>
      </w:pPr>
    </w:p>
    <w:p w14:paraId="137F22D6">
      <w:pPr>
        <w:adjustRightInd w:val="0"/>
        <w:snapToGrid w:val="0"/>
        <w:spacing w:beforeLines="0" w:afterLines="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陆丰市碣石镇玄武山自来水厂扩容提质及老旧管道改造工程项目施工图设计</w:t>
      </w:r>
    </w:p>
    <w:p w14:paraId="17143FFE">
      <w:pPr>
        <w:pStyle w:val="4"/>
        <w:spacing w:line="242" w:lineRule="auto"/>
        <w:rPr>
          <w:color w:val="auto"/>
          <w:highlight w:val="none"/>
        </w:rPr>
      </w:pPr>
    </w:p>
    <w:p w14:paraId="3263F76B">
      <w:pPr>
        <w:pStyle w:val="4"/>
        <w:spacing w:line="242" w:lineRule="auto"/>
        <w:rPr>
          <w:color w:val="auto"/>
          <w:highlight w:val="none"/>
        </w:rPr>
      </w:pPr>
    </w:p>
    <w:p w14:paraId="4A461A2F">
      <w:pPr>
        <w:pStyle w:val="4"/>
        <w:spacing w:line="243" w:lineRule="auto"/>
        <w:rPr>
          <w:color w:val="auto"/>
          <w:highlight w:val="none"/>
        </w:rPr>
      </w:pPr>
    </w:p>
    <w:p w14:paraId="5274DF47">
      <w:pPr>
        <w:pStyle w:val="4"/>
        <w:spacing w:line="243" w:lineRule="auto"/>
        <w:rPr>
          <w:color w:val="auto"/>
          <w:highlight w:val="none"/>
        </w:rPr>
      </w:pPr>
    </w:p>
    <w:p w14:paraId="7A80503F">
      <w:pPr>
        <w:pStyle w:val="4"/>
        <w:spacing w:line="243" w:lineRule="auto"/>
        <w:rPr>
          <w:color w:val="auto"/>
          <w:highlight w:val="none"/>
        </w:rPr>
      </w:pPr>
    </w:p>
    <w:p w14:paraId="126EA8B0">
      <w:pPr>
        <w:pStyle w:val="4"/>
        <w:spacing w:line="243" w:lineRule="auto"/>
        <w:rPr>
          <w:color w:val="auto"/>
          <w:highlight w:val="none"/>
        </w:rPr>
      </w:pPr>
    </w:p>
    <w:p w14:paraId="14DEC19D">
      <w:pPr>
        <w:pStyle w:val="4"/>
        <w:spacing w:line="243" w:lineRule="auto"/>
        <w:rPr>
          <w:color w:val="auto"/>
          <w:highlight w:val="none"/>
        </w:rPr>
      </w:pPr>
    </w:p>
    <w:p w14:paraId="20A48BAE">
      <w:pPr>
        <w:pStyle w:val="4"/>
        <w:spacing w:line="243" w:lineRule="auto"/>
        <w:rPr>
          <w:color w:val="auto"/>
          <w:highlight w:val="none"/>
        </w:rPr>
      </w:pPr>
    </w:p>
    <w:p w14:paraId="23F3A928">
      <w:pPr>
        <w:pStyle w:val="4"/>
        <w:spacing w:line="243" w:lineRule="auto"/>
        <w:rPr>
          <w:color w:val="auto"/>
          <w:highlight w:val="none"/>
        </w:rPr>
      </w:pPr>
    </w:p>
    <w:p w14:paraId="0B427142">
      <w:pPr>
        <w:pStyle w:val="4"/>
        <w:spacing w:line="243" w:lineRule="auto"/>
        <w:rPr>
          <w:color w:val="auto"/>
          <w:highlight w:val="none"/>
        </w:rPr>
      </w:pPr>
    </w:p>
    <w:p w14:paraId="4834A2BD">
      <w:pPr>
        <w:pStyle w:val="4"/>
        <w:spacing w:line="243" w:lineRule="auto"/>
        <w:rPr>
          <w:color w:val="auto"/>
          <w:highlight w:val="none"/>
        </w:rPr>
      </w:pPr>
    </w:p>
    <w:p w14:paraId="2550A57D">
      <w:pPr>
        <w:pStyle w:val="4"/>
        <w:spacing w:line="243" w:lineRule="auto"/>
        <w:rPr>
          <w:color w:val="auto"/>
          <w:highlight w:val="none"/>
        </w:rPr>
      </w:pPr>
    </w:p>
    <w:p w14:paraId="0B88E729">
      <w:pPr>
        <w:pStyle w:val="4"/>
        <w:spacing w:line="243" w:lineRule="auto"/>
        <w:rPr>
          <w:color w:val="auto"/>
          <w:highlight w:val="none"/>
        </w:rPr>
      </w:pPr>
    </w:p>
    <w:p w14:paraId="16C4E01C">
      <w:pPr>
        <w:pStyle w:val="4"/>
        <w:spacing w:line="243" w:lineRule="auto"/>
        <w:rPr>
          <w:color w:val="auto"/>
          <w:highlight w:val="none"/>
        </w:rPr>
      </w:pPr>
    </w:p>
    <w:p w14:paraId="7DADAC45">
      <w:pPr>
        <w:pStyle w:val="4"/>
        <w:spacing w:line="243" w:lineRule="auto"/>
        <w:rPr>
          <w:color w:val="auto"/>
          <w:highlight w:val="none"/>
        </w:rPr>
      </w:pPr>
    </w:p>
    <w:p w14:paraId="42630017">
      <w:pPr>
        <w:spacing w:before="140" w:line="223" w:lineRule="auto"/>
        <w:ind w:left="3354"/>
        <w:rPr>
          <w:rFonts w:ascii="宋体" w:hAnsi="宋体" w:eastAsia="宋体" w:cs="宋体"/>
          <w:color w:val="auto"/>
          <w:sz w:val="43"/>
          <w:szCs w:val="43"/>
          <w:highlight w:val="none"/>
        </w:rPr>
      </w:pPr>
      <w:r>
        <w:rPr>
          <w:rFonts w:ascii="宋体" w:hAnsi="宋体" w:eastAsia="宋体" w:cs="宋体"/>
          <w:color w:val="auto"/>
          <w:spacing w:val="-9"/>
          <w:sz w:val="43"/>
          <w:szCs w:val="43"/>
          <w:highlight w:val="none"/>
        </w:rPr>
        <w:t>投</w:t>
      </w:r>
      <w:r>
        <w:rPr>
          <w:rFonts w:ascii="宋体" w:hAnsi="宋体" w:eastAsia="宋体" w:cs="宋体"/>
          <w:color w:val="auto"/>
          <w:spacing w:val="25"/>
          <w:sz w:val="43"/>
          <w:szCs w:val="43"/>
          <w:highlight w:val="none"/>
        </w:rPr>
        <w:t xml:space="preserve"> </w:t>
      </w:r>
      <w:r>
        <w:rPr>
          <w:rFonts w:ascii="宋体" w:hAnsi="宋体" w:eastAsia="宋体" w:cs="宋体"/>
          <w:color w:val="auto"/>
          <w:spacing w:val="-9"/>
          <w:sz w:val="43"/>
          <w:szCs w:val="43"/>
          <w:highlight w:val="none"/>
        </w:rPr>
        <w:t>标</w:t>
      </w:r>
      <w:r>
        <w:rPr>
          <w:rFonts w:ascii="宋体" w:hAnsi="宋体" w:eastAsia="宋体" w:cs="宋体"/>
          <w:color w:val="auto"/>
          <w:spacing w:val="26"/>
          <w:sz w:val="43"/>
          <w:szCs w:val="43"/>
          <w:highlight w:val="none"/>
        </w:rPr>
        <w:t xml:space="preserve"> </w:t>
      </w:r>
      <w:r>
        <w:rPr>
          <w:rFonts w:ascii="宋体" w:hAnsi="宋体" w:eastAsia="宋体" w:cs="宋体"/>
          <w:color w:val="auto"/>
          <w:spacing w:val="-9"/>
          <w:sz w:val="43"/>
          <w:szCs w:val="43"/>
          <w:highlight w:val="none"/>
        </w:rPr>
        <w:t>文</w:t>
      </w:r>
      <w:r>
        <w:rPr>
          <w:rFonts w:ascii="宋体" w:hAnsi="宋体" w:eastAsia="宋体" w:cs="宋体"/>
          <w:color w:val="auto"/>
          <w:spacing w:val="22"/>
          <w:sz w:val="43"/>
          <w:szCs w:val="43"/>
          <w:highlight w:val="none"/>
        </w:rPr>
        <w:t xml:space="preserve"> </w:t>
      </w:r>
      <w:r>
        <w:rPr>
          <w:rFonts w:ascii="宋体" w:hAnsi="宋体" w:eastAsia="宋体" w:cs="宋体"/>
          <w:color w:val="auto"/>
          <w:spacing w:val="-9"/>
          <w:sz w:val="43"/>
          <w:szCs w:val="43"/>
          <w:highlight w:val="none"/>
        </w:rPr>
        <w:t>件</w:t>
      </w:r>
    </w:p>
    <w:p w14:paraId="256F40AE">
      <w:pPr>
        <w:pStyle w:val="4"/>
        <w:spacing w:line="248" w:lineRule="auto"/>
        <w:rPr>
          <w:color w:val="auto"/>
          <w:highlight w:val="none"/>
        </w:rPr>
      </w:pPr>
    </w:p>
    <w:p w14:paraId="7BC9DAB8">
      <w:pPr>
        <w:pStyle w:val="4"/>
        <w:spacing w:line="248" w:lineRule="auto"/>
        <w:rPr>
          <w:color w:val="auto"/>
          <w:highlight w:val="none"/>
        </w:rPr>
      </w:pPr>
    </w:p>
    <w:p w14:paraId="1D608ACF">
      <w:pPr>
        <w:pStyle w:val="4"/>
        <w:spacing w:line="248" w:lineRule="auto"/>
        <w:rPr>
          <w:color w:val="auto"/>
          <w:highlight w:val="none"/>
        </w:rPr>
      </w:pPr>
    </w:p>
    <w:p w14:paraId="2C509EC6">
      <w:pPr>
        <w:pStyle w:val="4"/>
        <w:spacing w:line="248" w:lineRule="auto"/>
        <w:rPr>
          <w:color w:val="auto"/>
          <w:highlight w:val="none"/>
        </w:rPr>
      </w:pPr>
    </w:p>
    <w:p w14:paraId="3306202A">
      <w:pPr>
        <w:pStyle w:val="4"/>
        <w:spacing w:line="248" w:lineRule="auto"/>
        <w:rPr>
          <w:color w:val="auto"/>
          <w:highlight w:val="none"/>
        </w:rPr>
      </w:pPr>
    </w:p>
    <w:p w14:paraId="410EA4C6">
      <w:pPr>
        <w:pStyle w:val="4"/>
        <w:spacing w:line="248" w:lineRule="auto"/>
        <w:rPr>
          <w:color w:val="auto"/>
          <w:highlight w:val="none"/>
        </w:rPr>
      </w:pPr>
    </w:p>
    <w:p w14:paraId="3E88F451">
      <w:pPr>
        <w:pStyle w:val="4"/>
        <w:spacing w:line="248" w:lineRule="auto"/>
        <w:rPr>
          <w:color w:val="auto"/>
          <w:highlight w:val="none"/>
        </w:rPr>
      </w:pPr>
    </w:p>
    <w:p w14:paraId="320EB032">
      <w:pPr>
        <w:pStyle w:val="4"/>
        <w:spacing w:line="248" w:lineRule="auto"/>
        <w:rPr>
          <w:color w:val="auto"/>
          <w:highlight w:val="none"/>
        </w:rPr>
      </w:pPr>
    </w:p>
    <w:p w14:paraId="2DB25C04">
      <w:pPr>
        <w:pStyle w:val="4"/>
        <w:spacing w:line="248" w:lineRule="auto"/>
        <w:rPr>
          <w:color w:val="auto"/>
          <w:highlight w:val="none"/>
        </w:rPr>
      </w:pPr>
    </w:p>
    <w:p w14:paraId="6488A7B0">
      <w:pPr>
        <w:pStyle w:val="4"/>
        <w:spacing w:line="248" w:lineRule="auto"/>
        <w:rPr>
          <w:color w:val="auto"/>
          <w:highlight w:val="none"/>
        </w:rPr>
      </w:pPr>
    </w:p>
    <w:p w14:paraId="20D89887">
      <w:pPr>
        <w:pStyle w:val="4"/>
        <w:spacing w:line="248" w:lineRule="auto"/>
        <w:rPr>
          <w:color w:val="auto"/>
          <w:highlight w:val="none"/>
        </w:rPr>
      </w:pPr>
    </w:p>
    <w:p w14:paraId="04BC4A06">
      <w:pPr>
        <w:pStyle w:val="4"/>
        <w:spacing w:line="249" w:lineRule="auto"/>
        <w:rPr>
          <w:color w:val="auto"/>
          <w:highlight w:val="none"/>
        </w:rPr>
      </w:pPr>
    </w:p>
    <w:p w14:paraId="7D5D5A47">
      <w:pPr>
        <w:pStyle w:val="4"/>
        <w:spacing w:line="249" w:lineRule="auto"/>
        <w:rPr>
          <w:color w:val="auto"/>
          <w:highlight w:val="none"/>
        </w:rPr>
      </w:pPr>
    </w:p>
    <w:p w14:paraId="59183203">
      <w:pPr>
        <w:pStyle w:val="4"/>
        <w:spacing w:line="249" w:lineRule="auto"/>
        <w:rPr>
          <w:color w:val="auto"/>
          <w:highlight w:val="none"/>
        </w:rPr>
      </w:pPr>
    </w:p>
    <w:p w14:paraId="1D1C1542">
      <w:pPr>
        <w:pStyle w:val="4"/>
        <w:spacing w:line="249" w:lineRule="auto"/>
        <w:rPr>
          <w:color w:val="auto"/>
          <w:highlight w:val="none"/>
        </w:rPr>
      </w:pPr>
    </w:p>
    <w:p w14:paraId="7277516F">
      <w:pPr>
        <w:pStyle w:val="4"/>
        <w:spacing w:line="249" w:lineRule="auto"/>
        <w:rPr>
          <w:color w:val="auto"/>
          <w:highlight w:val="none"/>
        </w:rPr>
      </w:pPr>
    </w:p>
    <w:p w14:paraId="5C7D6A95">
      <w:pPr>
        <w:pStyle w:val="4"/>
        <w:spacing w:line="249" w:lineRule="auto"/>
        <w:rPr>
          <w:color w:val="auto"/>
          <w:highlight w:val="none"/>
        </w:rPr>
      </w:pPr>
    </w:p>
    <w:p w14:paraId="686F7F51">
      <w:pPr>
        <w:pStyle w:val="4"/>
        <w:spacing w:line="249" w:lineRule="auto"/>
        <w:rPr>
          <w:color w:val="auto"/>
          <w:highlight w:val="none"/>
        </w:rPr>
      </w:pPr>
    </w:p>
    <w:p w14:paraId="09E61DB8">
      <w:pPr>
        <w:spacing w:before="91" w:line="345" w:lineRule="auto"/>
        <w:ind w:left="1161" w:right="557" w:firstLine="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投标人：</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77"/>
          <w:sz w:val="28"/>
          <w:szCs w:val="28"/>
          <w:highlight w:val="none"/>
        </w:rPr>
        <w:t xml:space="preserve"> </w:t>
      </w:r>
      <w:r>
        <w:rPr>
          <w:rFonts w:ascii="宋体" w:hAnsi="宋体" w:eastAsia="宋体" w:cs="宋体"/>
          <w:color w:val="auto"/>
          <w:spacing w:val="-7"/>
          <w:sz w:val="28"/>
          <w:szCs w:val="28"/>
          <w:highlight w:val="none"/>
        </w:rPr>
        <w:t>(盖单位</w:t>
      </w:r>
      <w:r>
        <w:rPr>
          <w:rFonts w:ascii="宋体" w:hAnsi="宋体" w:eastAsia="宋体" w:cs="宋体"/>
          <w:color w:val="auto"/>
          <w:spacing w:val="-7"/>
          <w:sz w:val="21"/>
          <w:szCs w:val="21"/>
          <w:highlight w:val="none"/>
        </w:rPr>
        <w:t>公</w:t>
      </w:r>
      <w:r>
        <w:rPr>
          <w:rFonts w:ascii="宋体" w:hAnsi="宋体" w:eastAsia="宋体" w:cs="宋体"/>
          <w:color w:val="auto"/>
          <w:spacing w:val="-7"/>
          <w:sz w:val="28"/>
          <w:szCs w:val="28"/>
          <w:highlight w:val="none"/>
        </w:rPr>
        <w:t>章)</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法定代表人或其委托代理人：</w:t>
      </w:r>
      <w:r>
        <w:rPr>
          <w:rFonts w:ascii="宋体" w:hAnsi="宋体" w:eastAsia="宋体" w:cs="宋体"/>
          <w:color w:val="auto"/>
          <w:spacing w:val="-2"/>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2"/>
          <w:sz w:val="28"/>
          <w:szCs w:val="28"/>
          <w:highlight w:val="none"/>
        </w:rPr>
        <w:t>(签字或盖章)</w:t>
      </w:r>
    </w:p>
    <w:p w14:paraId="21A307AD">
      <w:pPr>
        <w:tabs>
          <w:tab w:val="left" w:pos="3753"/>
        </w:tabs>
        <w:spacing w:before="80" w:line="220" w:lineRule="auto"/>
        <w:ind w:left="3017"/>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27"/>
          <w:sz w:val="28"/>
          <w:szCs w:val="28"/>
          <w:highlight w:val="none"/>
        </w:rPr>
        <w:t xml:space="preserve"> </w:t>
      </w:r>
      <w:r>
        <w:rPr>
          <w:rFonts w:ascii="宋体" w:hAnsi="宋体" w:eastAsia="宋体" w:cs="宋体"/>
          <w:color w:val="auto"/>
          <w:spacing w:val="-10"/>
          <w:sz w:val="28"/>
          <w:szCs w:val="28"/>
          <w:highlight w:val="none"/>
        </w:rPr>
        <w:t>年</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118"/>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140"/>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76"/>
          <w:sz w:val="28"/>
          <w:szCs w:val="28"/>
          <w:highlight w:val="none"/>
        </w:rPr>
        <w:t xml:space="preserve"> </w:t>
      </w:r>
      <w:r>
        <w:rPr>
          <w:rFonts w:ascii="宋体" w:hAnsi="宋体" w:eastAsia="宋体" w:cs="宋体"/>
          <w:color w:val="auto"/>
          <w:spacing w:val="-10"/>
          <w:sz w:val="28"/>
          <w:szCs w:val="28"/>
          <w:highlight w:val="none"/>
        </w:rPr>
        <w:t>日</w:t>
      </w:r>
    </w:p>
    <w:p w14:paraId="49CA7FBA">
      <w:pPr>
        <w:spacing w:line="220" w:lineRule="auto"/>
        <w:rPr>
          <w:rFonts w:ascii="宋体" w:hAnsi="宋体" w:eastAsia="宋体" w:cs="宋体"/>
          <w:color w:val="auto"/>
          <w:sz w:val="28"/>
          <w:szCs w:val="28"/>
          <w:highlight w:val="none"/>
        </w:rPr>
        <w:sectPr>
          <w:headerReference r:id="rId27" w:type="default"/>
          <w:footerReference r:id="rId28" w:type="default"/>
          <w:pgSz w:w="11907" w:h="16841"/>
          <w:pgMar w:top="1079" w:right="1385" w:bottom="973" w:left="1390" w:header="757" w:footer="720" w:gutter="0"/>
          <w:pgNumType w:fmt="decimal"/>
          <w:cols w:space="720" w:num="1"/>
        </w:sectPr>
      </w:pPr>
    </w:p>
    <w:p w14:paraId="39A564F9">
      <w:pPr>
        <w:pStyle w:val="4"/>
        <w:spacing w:line="406" w:lineRule="auto"/>
        <w:rPr>
          <w:color w:val="auto"/>
          <w:highlight w:val="none"/>
        </w:rPr>
      </w:pPr>
    </w:p>
    <w:p w14:paraId="6D922B4F">
      <w:pPr>
        <w:spacing w:before="68" w:line="221" w:lineRule="auto"/>
        <w:ind w:left="410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评分索引表</w:t>
      </w:r>
    </w:p>
    <w:p w14:paraId="622CD1A4">
      <w:pPr>
        <w:spacing w:line="92" w:lineRule="auto"/>
        <w:rPr>
          <w:rFonts w:ascii="Arial"/>
          <w:color w:val="auto"/>
          <w:sz w:val="2"/>
          <w:highlight w:val="none"/>
        </w:rPr>
      </w:pPr>
    </w:p>
    <w:tbl>
      <w:tblPr>
        <w:tblStyle w:val="9"/>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2949"/>
        <w:gridCol w:w="3018"/>
        <w:gridCol w:w="2327"/>
      </w:tblGrid>
      <w:tr w14:paraId="3F986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642ACC1E">
            <w:pPr>
              <w:pStyle w:val="10"/>
              <w:spacing w:before="144" w:line="222" w:lineRule="auto"/>
              <w:ind w:left="271"/>
              <w:rPr>
                <w:color w:val="auto"/>
                <w:highlight w:val="none"/>
              </w:rPr>
            </w:pPr>
            <w:r>
              <w:rPr>
                <w:color w:val="auto"/>
                <w:spacing w:val="-2"/>
                <w:highlight w:val="none"/>
              </w:rPr>
              <w:t>序号</w:t>
            </w:r>
          </w:p>
        </w:tc>
        <w:tc>
          <w:tcPr>
            <w:tcW w:w="2949" w:type="dxa"/>
            <w:vAlign w:val="top"/>
          </w:tcPr>
          <w:p w14:paraId="4BF9B5B7">
            <w:pPr>
              <w:pStyle w:val="10"/>
              <w:spacing w:before="144" w:line="221" w:lineRule="auto"/>
              <w:ind w:left="1032"/>
              <w:rPr>
                <w:color w:val="auto"/>
                <w:highlight w:val="none"/>
              </w:rPr>
            </w:pPr>
            <w:r>
              <w:rPr>
                <w:color w:val="auto"/>
                <w:spacing w:val="-1"/>
                <w:highlight w:val="none"/>
              </w:rPr>
              <w:t>评审因素</w:t>
            </w:r>
          </w:p>
        </w:tc>
        <w:tc>
          <w:tcPr>
            <w:tcW w:w="3018" w:type="dxa"/>
            <w:vAlign w:val="top"/>
          </w:tcPr>
          <w:p w14:paraId="4C8F7ECC">
            <w:pPr>
              <w:pStyle w:val="10"/>
              <w:spacing w:before="144" w:line="221" w:lineRule="auto"/>
              <w:ind w:left="1070"/>
              <w:rPr>
                <w:color w:val="auto"/>
                <w:highlight w:val="none"/>
              </w:rPr>
            </w:pPr>
            <w:r>
              <w:rPr>
                <w:color w:val="auto"/>
                <w:spacing w:val="-1"/>
                <w:highlight w:val="none"/>
              </w:rPr>
              <w:t>评分内容</w:t>
            </w:r>
          </w:p>
        </w:tc>
        <w:tc>
          <w:tcPr>
            <w:tcW w:w="2327" w:type="dxa"/>
            <w:vAlign w:val="top"/>
          </w:tcPr>
          <w:p w14:paraId="4224EC41">
            <w:pPr>
              <w:pStyle w:val="10"/>
              <w:spacing w:before="144" w:line="221" w:lineRule="auto"/>
              <w:ind w:left="114"/>
              <w:rPr>
                <w:color w:val="auto"/>
                <w:highlight w:val="none"/>
              </w:rPr>
            </w:pPr>
            <w:r>
              <w:rPr>
                <w:color w:val="auto"/>
                <w:spacing w:val="-1"/>
                <w:highlight w:val="none"/>
              </w:rPr>
              <w:t>证明文件页码（如有）</w:t>
            </w:r>
          </w:p>
        </w:tc>
      </w:tr>
      <w:tr w14:paraId="4955D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00" w:type="dxa"/>
            <w:vAlign w:val="top"/>
          </w:tcPr>
          <w:p w14:paraId="338BA78F">
            <w:pPr>
              <w:pStyle w:val="10"/>
              <w:spacing w:before="172" w:line="183" w:lineRule="auto"/>
              <w:ind w:left="443"/>
              <w:rPr>
                <w:color w:val="auto"/>
                <w:highlight w:val="none"/>
              </w:rPr>
            </w:pPr>
            <w:r>
              <w:rPr>
                <w:color w:val="auto"/>
                <w:highlight w:val="none"/>
              </w:rPr>
              <w:t>1</w:t>
            </w:r>
          </w:p>
        </w:tc>
        <w:tc>
          <w:tcPr>
            <w:tcW w:w="2949" w:type="dxa"/>
            <w:vAlign w:val="top"/>
          </w:tcPr>
          <w:p w14:paraId="7FDACC36">
            <w:pPr>
              <w:rPr>
                <w:rFonts w:ascii="Arial"/>
                <w:color w:val="auto"/>
                <w:sz w:val="21"/>
                <w:highlight w:val="none"/>
              </w:rPr>
            </w:pPr>
          </w:p>
        </w:tc>
        <w:tc>
          <w:tcPr>
            <w:tcW w:w="3018" w:type="dxa"/>
            <w:vAlign w:val="top"/>
          </w:tcPr>
          <w:p w14:paraId="11DA76AA">
            <w:pPr>
              <w:rPr>
                <w:rFonts w:ascii="Arial"/>
                <w:color w:val="auto"/>
                <w:sz w:val="21"/>
                <w:highlight w:val="none"/>
              </w:rPr>
            </w:pPr>
          </w:p>
        </w:tc>
        <w:tc>
          <w:tcPr>
            <w:tcW w:w="2327" w:type="dxa"/>
            <w:vAlign w:val="top"/>
          </w:tcPr>
          <w:p w14:paraId="216B521E">
            <w:pPr>
              <w:rPr>
                <w:rFonts w:ascii="Arial"/>
                <w:color w:val="auto"/>
                <w:sz w:val="21"/>
                <w:highlight w:val="none"/>
              </w:rPr>
            </w:pPr>
          </w:p>
        </w:tc>
      </w:tr>
      <w:tr w14:paraId="7775F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00" w:type="dxa"/>
            <w:vAlign w:val="top"/>
          </w:tcPr>
          <w:p w14:paraId="5393BA5E">
            <w:pPr>
              <w:pStyle w:val="10"/>
              <w:spacing w:before="175" w:line="182" w:lineRule="auto"/>
              <w:ind w:left="430"/>
              <w:rPr>
                <w:color w:val="auto"/>
                <w:highlight w:val="none"/>
              </w:rPr>
            </w:pPr>
            <w:r>
              <w:rPr>
                <w:color w:val="auto"/>
                <w:highlight w:val="none"/>
              </w:rPr>
              <w:t>2</w:t>
            </w:r>
          </w:p>
        </w:tc>
        <w:tc>
          <w:tcPr>
            <w:tcW w:w="2949" w:type="dxa"/>
            <w:vAlign w:val="top"/>
          </w:tcPr>
          <w:p w14:paraId="01C0AB01">
            <w:pPr>
              <w:rPr>
                <w:rFonts w:ascii="Arial"/>
                <w:color w:val="auto"/>
                <w:sz w:val="21"/>
                <w:highlight w:val="none"/>
              </w:rPr>
            </w:pPr>
          </w:p>
        </w:tc>
        <w:tc>
          <w:tcPr>
            <w:tcW w:w="3018" w:type="dxa"/>
            <w:vAlign w:val="top"/>
          </w:tcPr>
          <w:p w14:paraId="1B05E2EE">
            <w:pPr>
              <w:rPr>
                <w:rFonts w:ascii="Arial"/>
                <w:color w:val="auto"/>
                <w:sz w:val="21"/>
                <w:highlight w:val="none"/>
              </w:rPr>
            </w:pPr>
          </w:p>
        </w:tc>
        <w:tc>
          <w:tcPr>
            <w:tcW w:w="2327" w:type="dxa"/>
            <w:vAlign w:val="top"/>
          </w:tcPr>
          <w:p w14:paraId="24EB63CF">
            <w:pPr>
              <w:rPr>
                <w:rFonts w:ascii="Arial"/>
                <w:color w:val="auto"/>
                <w:sz w:val="21"/>
                <w:highlight w:val="none"/>
              </w:rPr>
            </w:pPr>
          </w:p>
        </w:tc>
      </w:tr>
      <w:tr w14:paraId="517E6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0923F0D5">
            <w:pPr>
              <w:pStyle w:val="10"/>
              <w:spacing w:before="141" w:line="225" w:lineRule="auto"/>
              <w:ind w:left="285"/>
              <w:rPr>
                <w:color w:val="auto"/>
                <w:highlight w:val="none"/>
              </w:rPr>
            </w:pPr>
            <w:r>
              <w:rPr>
                <w:color w:val="auto"/>
                <w:spacing w:val="39"/>
                <w:w w:val="153"/>
                <w:highlight w:val="none"/>
              </w:rPr>
              <w:t>„„</w:t>
            </w:r>
          </w:p>
        </w:tc>
        <w:tc>
          <w:tcPr>
            <w:tcW w:w="2949" w:type="dxa"/>
            <w:vAlign w:val="top"/>
          </w:tcPr>
          <w:p w14:paraId="05019DDF">
            <w:pPr>
              <w:rPr>
                <w:rFonts w:ascii="Arial"/>
                <w:color w:val="auto"/>
                <w:sz w:val="21"/>
                <w:highlight w:val="none"/>
              </w:rPr>
            </w:pPr>
          </w:p>
        </w:tc>
        <w:tc>
          <w:tcPr>
            <w:tcW w:w="3018" w:type="dxa"/>
            <w:vAlign w:val="top"/>
          </w:tcPr>
          <w:p w14:paraId="2DE33A53">
            <w:pPr>
              <w:rPr>
                <w:rFonts w:ascii="Arial"/>
                <w:color w:val="auto"/>
                <w:sz w:val="21"/>
                <w:highlight w:val="none"/>
              </w:rPr>
            </w:pPr>
          </w:p>
        </w:tc>
        <w:tc>
          <w:tcPr>
            <w:tcW w:w="2327" w:type="dxa"/>
            <w:vAlign w:val="top"/>
          </w:tcPr>
          <w:p w14:paraId="75C4187A">
            <w:pPr>
              <w:rPr>
                <w:rFonts w:ascii="Arial"/>
                <w:color w:val="auto"/>
                <w:sz w:val="21"/>
                <w:highlight w:val="none"/>
              </w:rPr>
            </w:pPr>
          </w:p>
        </w:tc>
      </w:tr>
    </w:tbl>
    <w:p w14:paraId="4CDB78E9">
      <w:pPr>
        <w:spacing w:before="137" w:line="221" w:lineRule="auto"/>
        <w:ind w:left="1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注：投标人应根据评标办法的各项内容填写此表。</w:t>
      </w:r>
    </w:p>
    <w:p w14:paraId="209AEE1B">
      <w:pPr>
        <w:spacing w:line="221" w:lineRule="auto"/>
        <w:rPr>
          <w:rFonts w:ascii="宋体" w:hAnsi="宋体" w:eastAsia="宋体" w:cs="宋体"/>
          <w:color w:val="auto"/>
          <w:sz w:val="21"/>
          <w:szCs w:val="21"/>
          <w:highlight w:val="none"/>
        </w:rPr>
        <w:sectPr>
          <w:headerReference r:id="rId29" w:type="default"/>
          <w:footerReference r:id="rId30" w:type="default"/>
          <w:pgSz w:w="11907" w:h="16841"/>
          <w:pgMar w:top="1079" w:right="1301" w:bottom="973" w:left="1306" w:header="757" w:footer="720" w:gutter="0"/>
          <w:pgNumType w:fmt="decimal"/>
          <w:cols w:space="720" w:num="1"/>
        </w:sectPr>
      </w:pPr>
    </w:p>
    <w:p w14:paraId="2889F55C">
      <w:pPr>
        <w:pStyle w:val="4"/>
        <w:spacing w:line="312" w:lineRule="auto"/>
        <w:rPr>
          <w:color w:val="auto"/>
          <w:highlight w:val="none"/>
        </w:rPr>
      </w:pPr>
    </w:p>
    <w:p w14:paraId="04F9259B">
      <w:pPr>
        <w:pStyle w:val="4"/>
        <w:spacing w:line="312" w:lineRule="auto"/>
        <w:rPr>
          <w:color w:val="auto"/>
          <w:highlight w:val="none"/>
        </w:rPr>
      </w:pPr>
    </w:p>
    <w:p w14:paraId="137A6D88">
      <w:pPr>
        <w:pStyle w:val="4"/>
        <w:spacing w:line="313" w:lineRule="auto"/>
        <w:rPr>
          <w:color w:val="auto"/>
          <w:highlight w:val="none"/>
        </w:rPr>
      </w:pPr>
    </w:p>
    <w:p w14:paraId="45832E05">
      <w:pPr>
        <w:spacing w:before="101" w:line="227" w:lineRule="auto"/>
        <w:ind w:left="4132"/>
        <w:rPr>
          <w:rFonts w:ascii="宋体" w:hAnsi="宋体" w:eastAsia="宋体" w:cs="宋体"/>
          <w:color w:val="auto"/>
          <w:sz w:val="31"/>
          <w:szCs w:val="31"/>
          <w:highlight w:val="none"/>
        </w:rPr>
      </w:pPr>
      <w:r>
        <w:rPr>
          <w:rFonts w:ascii="宋体" w:hAnsi="宋体" w:eastAsia="宋体" w:cs="宋体"/>
          <w:b/>
          <w:bCs/>
          <w:color w:val="auto"/>
          <w:spacing w:val="-36"/>
          <w:sz w:val="31"/>
          <w:szCs w:val="31"/>
          <w:highlight w:val="none"/>
        </w:rPr>
        <w:t>目</w:t>
      </w:r>
      <w:r>
        <w:rPr>
          <w:rFonts w:ascii="宋体" w:hAnsi="宋体" w:eastAsia="宋体" w:cs="宋体"/>
          <w:color w:val="auto"/>
          <w:spacing w:val="15"/>
          <w:sz w:val="31"/>
          <w:szCs w:val="31"/>
          <w:highlight w:val="none"/>
        </w:rPr>
        <w:t xml:space="preserve">  </w:t>
      </w:r>
      <w:r>
        <w:rPr>
          <w:rFonts w:ascii="宋体" w:hAnsi="宋体" w:eastAsia="宋体" w:cs="宋体"/>
          <w:b/>
          <w:bCs/>
          <w:color w:val="auto"/>
          <w:spacing w:val="-36"/>
          <w:sz w:val="31"/>
          <w:szCs w:val="31"/>
          <w:highlight w:val="none"/>
        </w:rPr>
        <w:t>录</w:t>
      </w:r>
    </w:p>
    <w:p w14:paraId="125197D2">
      <w:pPr>
        <w:pStyle w:val="4"/>
        <w:spacing w:line="286" w:lineRule="auto"/>
        <w:rPr>
          <w:color w:val="auto"/>
          <w:highlight w:val="none"/>
        </w:rPr>
      </w:pPr>
    </w:p>
    <w:p w14:paraId="7582A45F">
      <w:pPr>
        <w:pStyle w:val="4"/>
        <w:spacing w:line="287" w:lineRule="auto"/>
        <w:rPr>
          <w:color w:val="auto"/>
          <w:highlight w:val="none"/>
        </w:rPr>
      </w:pPr>
    </w:p>
    <w:p w14:paraId="528A4381">
      <w:pPr>
        <w:pStyle w:val="4"/>
        <w:spacing w:line="287" w:lineRule="auto"/>
        <w:rPr>
          <w:color w:val="auto"/>
          <w:highlight w:val="none"/>
        </w:rPr>
      </w:pPr>
    </w:p>
    <w:p w14:paraId="6ED06214">
      <w:pPr>
        <w:pStyle w:val="4"/>
        <w:spacing w:line="287" w:lineRule="auto"/>
        <w:rPr>
          <w:color w:val="auto"/>
          <w:highlight w:val="none"/>
        </w:rPr>
      </w:pPr>
    </w:p>
    <w:p w14:paraId="44940C36">
      <w:pPr>
        <w:spacing w:before="69" w:line="220" w:lineRule="auto"/>
        <w:ind w:left="46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一、投标函及投标函附录；</w:t>
      </w:r>
    </w:p>
    <w:p w14:paraId="1DF04C58">
      <w:pPr>
        <w:spacing w:before="150" w:line="221" w:lineRule="auto"/>
        <w:ind w:left="46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二、法定代表人身份证明；</w:t>
      </w:r>
    </w:p>
    <w:p w14:paraId="1B36DDAC">
      <w:pPr>
        <w:spacing w:before="147" w:line="220" w:lineRule="auto"/>
        <w:ind w:left="4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三、授权委托书；</w:t>
      </w:r>
    </w:p>
    <w:p w14:paraId="37A52FCB">
      <w:pPr>
        <w:spacing w:before="151" w:line="221" w:lineRule="auto"/>
        <w:ind w:left="4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四</w:t>
      </w:r>
      <w:r>
        <w:rPr>
          <w:rFonts w:ascii="宋体" w:hAnsi="宋体" w:eastAsia="宋体" w:cs="宋体"/>
          <w:color w:val="auto"/>
          <w:spacing w:val="-1"/>
          <w:sz w:val="21"/>
          <w:szCs w:val="21"/>
          <w:highlight w:val="none"/>
        </w:rPr>
        <w:t>、投标保证金；</w:t>
      </w:r>
    </w:p>
    <w:p w14:paraId="2BBF9C9A">
      <w:pPr>
        <w:spacing w:before="146" w:line="221" w:lineRule="auto"/>
        <w:ind w:left="458"/>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五</w:t>
      </w:r>
      <w:r>
        <w:rPr>
          <w:rFonts w:ascii="宋体" w:hAnsi="宋体" w:eastAsia="宋体" w:cs="宋体"/>
          <w:color w:val="auto"/>
          <w:spacing w:val="-4"/>
          <w:sz w:val="21"/>
          <w:szCs w:val="21"/>
          <w:highlight w:val="none"/>
        </w:rPr>
        <w:t>、资格审查资料；</w:t>
      </w:r>
    </w:p>
    <w:p w14:paraId="5F4B8165">
      <w:pPr>
        <w:spacing w:before="150" w:line="221" w:lineRule="auto"/>
        <w:ind w:left="456"/>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六</w:t>
      </w:r>
      <w:r>
        <w:rPr>
          <w:rFonts w:ascii="宋体" w:hAnsi="宋体" w:eastAsia="宋体" w:cs="宋体"/>
          <w:color w:val="auto"/>
          <w:spacing w:val="-1"/>
          <w:sz w:val="21"/>
          <w:szCs w:val="21"/>
          <w:highlight w:val="none"/>
        </w:rPr>
        <w:t>、其他资料；</w:t>
      </w:r>
    </w:p>
    <w:p w14:paraId="7E570E41">
      <w:pPr>
        <w:spacing w:before="148" w:line="221" w:lineRule="auto"/>
        <w:ind w:left="4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七</w:t>
      </w:r>
      <w:r>
        <w:rPr>
          <w:rFonts w:ascii="宋体" w:hAnsi="宋体" w:eastAsia="宋体" w:cs="宋体"/>
          <w:color w:val="auto"/>
          <w:spacing w:val="-1"/>
          <w:sz w:val="21"/>
          <w:szCs w:val="21"/>
          <w:highlight w:val="none"/>
        </w:rPr>
        <w:t>、设计方案</w:t>
      </w:r>
    </w:p>
    <w:p w14:paraId="4C454BCC">
      <w:pPr>
        <w:spacing w:before="150" w:line="218" w:lineRule="auto"/>
        <w:ind w:left="4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①</w:t>
      </w:r>
      <w:r>
        <w:rPr>
          <w:rFonts w:hint="eastAsia" w:ascii="宋体" w:hAnsi="宋体" w:eastAsia="宋体" w:cs="宋体"/>
          <w:color w:val="auto"/>
          <w:spacing w:val="-1"/>
          <w:sz w:val="21"/>
          <w:szCs w:val="21"/>
          <w:highlight w:val="none"/>
        </w:rPr>
        <w:t>设计方案合理性</w:t>
      </w:r>
      <w:r>
        <w:rPr>
          <w:rFonts w:ascii="宋体" w:hAnsi="宋体" w:eastAsia="宋体" w:cs="宋体"/>
          <w:color w:val="auto"/>
          <w:spacing w:val="-1"/>
          <w:sz w:val="21"/>
          <w:szCs w:val="21"/>
          <w:highlight w:val="none"/>
        </w:rPr>
        <w:t>；</w:t>
      </w:r>
    </w:p>
    <w:p w14:paraId="1386080E">
      <w:pPr>
        <w:spacing w:before="153" w:line="218" w:lineRule="auto"/>
        <w:ind w:left="4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②</w:t>
      </w:r>
      <w:r>
        <w:rPr>
          <w:rFonts w:hint="eastAsia" w:ascii="宋体" w:hAnsi="宋体" w:eastAsia="宋体" w:cs="宋体"/>
          <w:color w:val="auto"/>
          <w:spacing w:val="-1"/>
          <w:sz w:val="21"/>
          <w:szCs w:val="21"/>
          <w:highlight w:val="none"/>
        </w:rPr>
        <w:t>设计进度计划</w:t>
      </w:r>
      <w:r>
        <w:rPr>
          <w:rFonts w:ascii="宋体" w:hAnsi="宋体" w:eastAsia="宋体" w:cs="宋体"/>
          <w:color w:val="auto"/>
          <w:spacing w:val="-1"/>
          <w:sz w:val="21"/>
          <w:szCs w:val="21"/>
          <w:highlight w:val="none"/>
        </w:rPr>
        <w:t>；</w:t>
      </w:r>
    </w:p>
    <w:p w14:paraId="27B1A2FF">
      <w:pPr>
        <w:spacing w:before="150" w:line="218" w:lineRule="auto"/>
        <w:ind w:left="4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③</w:t>
      </w:r>
      <w:r>
        <w:rPr>
          <w:rFonts w:hint="eastAsia" w:ascii="宋体" w:hAnsi="宋体" w:eastAsia="宋体" w:cs="宋体"/>
          <w:color w:val="auto"/>
          <w:spacing w:val="-1"/>
          <w:sz w:val="21"/>
          <w:szCs w:val="21"/>
          <w:highlight w:val="none"/>
        </w:rPr>
        <w:t>设计图纸</w:t>
      </w:r>
      <w:r>
        <w:rPr>
          <w:rFonts w:ascii="宋体" w:hAnsi="宋体" w:eastAsia="宋体" w:cs="宋体"/>
          <w:color w:val="auto"/>
          <w:spacing w:val="-1"/>
          <w:sz w:val="21"/>
          <w:szCs w:val="21"/>
          <w:highlight w:val="none"/>
        </w:rPr>
        <w:t>；</w:t>
      </w:r>
    </w:p>
    <w:p w14:paraId="6E3E1DA8">
      <w:pPr>
        <w:spacing w:before="153" w:line="218" w:lineRule="auto"/>
        <w:ind w:left="4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④</w:t>
      </w:r>
      <w:r>
        <w:rPr>
          <w:rFonts w:hint="eastAsia" w:ascii="宋体" w:hAnsi="宋体" w:eastAsia="宋体" w:cs="宋体"/>
          <w:color w:val="auto"/>
          <w:spacing w:val="-1"/>
          <w:sz w:val="21"/>
          <w:szCs w:val="21"/>
          <w:highlight w:val="none"/>
        </w:rPr>
        <w:t>投资控制</w:t>
      </w:r>
      <w:r>
        <w:rPr>
          <w:rFonts w:ascii="宋体" w:hAnsi="宋体" w:eastAsia="宋体" w:cs="宋体"/>
          <w:color w:val="auto"/>
          <w:spacing w:val="-1"/>
          <w:sz w:val="21"/>
          <w:szCs w:val="21"/>
          <w:highlight w:val="none"/>
        </w:rPr>
        <w:t>；</w:t>
      </w:r>
    </w:p>
    <w:p w14:paraId="3A27BEB5">
      <w:pPr>
        <w:spacing w:line="218" w:lineRule="auto"/>
        <w:rPr>
          <w:rFonts w:ascii="宋体" w:hAnsi="宋体" w:eastAsia="宋体" w:cs="宋体"/>
          <w:color w:val="auto"/>
          <w:sz w:val="21"/>
          <w:szCs w:val="21"/>
          <w:highlight w:val="none"/>
        </w:rPr>
        <w:sectPr>
          <w:footerReference r:id="rId31" w:type="default"/>
          <w:pgSz w:w="11907" w:h="16841"/>
          <w:pgMar w:top="1079" w:right="1385" w:bottom="973" w:left="1390" w:header="757" w:footer="720" w:gutter="0"/>
          <w:pgNumType w:fmt="decimal"/>
          <w:cols w:space="720" w:num="1"/>
        </w:sectPr>
      </w:pPr>
    </w:p>
    <w:p w14:paraId="5BE04E0A">
      <w:pPr>
        <w:pStyle w:val="4"/>
        <w:spacing w:line="269" w:lineRule="auto"/>
        <w:rPr>
          <w:color w:val="auto"/>
          <w:highlight w:val="none"/>
        </w:rPr>
      </w:pPr>
    </w:p>
    <w:p w14:paraId="382AFB6E">
      <w:pPr>
        <w:pStyle w:val="4"/>
        <w:spacing w:line="269" w:lineRule="auto"/>
        <w:rPr>
          <w:color w:val="auto"/>
          <w:highlight w:val="none"/>
        </w:rPr>
      </w:pPr>
    </w:p>
    <w:p w14:paraId="135018A4">
      <w:pPr>
        <w:pStyle w:val="4"/>
        <w:spacing w:line="270" w:lineRule="auto"/>
        <w:rPr>
          <w:color w:val="auto"/>
          <w:highlight w:val="none"/>
        </w:rPr>
      </w:pPr>
    </w:p>
    <w:p w14:paraId="2765197A">
      <w:pPr>
        <w:spacing w:before="101" w:line="224" w:lineRule="auto"/>
        <w:ind w:left="279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一、投标函及投标函附录</w:t>
      </w:r>
    </w:p>
    <w:p w14:paraId="269E3F58">
      <w:pPr>
        <w:pStyle w:val="4"/>
        <w:spacing w:line="247" w:lineRule="auto"/>
        <w:rPr>
          <w:color w:val="auto"/>
          <w:highlight w:val="none"/>
        </w:rPr>
      </w:pPr>
    </w:p>
    <w:p w14:paraId="67823F0D">
      <w:pPr>
        <w:pStyle w:val="4"/>
        <w:spacing w:line="248" w:lineRule="auto"/>
        <w:rPr>
          <w:color w:val="auto"/>
          <w:highlight w:val="none"/>
        </w:rPr>
      </w:pPr>
    </w:p>
    <w:p w14:paraId="3B2AE7EB">
      <w:pPr>
        <w:spacing w:before="91" w:line="221" w:lineRule="auto"/>
        <w:ind w:left="225"/>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(一)投标函</w:t>
      </w:r>
    </w:p>
    <w:p w14:paraId="3CD4558E">
      <w:pPr>
        <w:pStyle w:val="4"/>
        <w:spacing w:line="465" w:lineRule="auto"/>
        <w:rPr>
          <w:color w:val="auto"/>
          <w:highlight w:val="none"/>
        </w:rPr>
      </w:pPr>
    </w:p>
    <w:p w14:paraId="72339308">
      <w:pPr>
        <w:tabs>
          <w:tab w:val="left" w:pos="1920"/>
        </w:tabs>
        <w:spacing w:before="68" w:line="221" w:lineRule="auto"/>
        <w:ind w:left="2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58"/>
          <w:sz w:val="21"/>
          <w:szCs w:val="21"/>
          <w:highlight w:val="none"/>
        </w:rPr>
        <w:t xml:space="preserve"> </w:t>
      </w:r>
      <w:r>
        <w:rPr>
          <w:rFonts w:ascii="宋体" w:hAnsi="宋体" w:eastAsia="宋体" w:cs="宋体"/>
          <w:color w:val="auto"/>
          <w:spacing w:val="-6"/>
          <w:sz w:val="21"/>
          <w:szCs w:val="21"/>
          <w:highlight w:val="none"/>
        </w:rPr>
        <w:t>(招标人名称)：</w:t>
      </w:r>
    </w:p>
    <w:p w14:paraId="7561C7CE">
      <w:pPr>
        <w:spacing w:before="158" w:line="313" w:lineRule="auto"/>
        <w:ind w:left="36" w:right="31" w:firstLine="16"/>
        <w:rPr>
          <w:rFonts w:ascii="宋体" w:hAnsi="宋体" w:eastAsia="宋体" w:cs="宋体"/>
          <w:color w:val="auto"/>
          <w:sz w:val="21"/>
          <w:szCs w:val="21"/>
          <w:highlight w:val="none"/>
        </w:rPr>
      </w:pPr>
      <w:r>
        <w:rPr>
          <w:rFonts w:ascii="宋体" w:hAnsi="宋体" w:eastAsia="宋体" w:cs="宋体"/>
          <w:color w:val="auto"/>
          <w:sz w:val="21"/>
          <w:szCs w:val="21"/>
          <w:highlight w:val="none"/>
        </w:rPr>
        <w:t>1．我方已仔细研究了</w:t>
      </w:r>
      <w:r>
        <w:rPr>
          <w:rFonts w:ascii="宋体" w:hAnsi="宋体" w:eastAsia="宋体" w:cs="宋体"/>
          <w:color w:val="auto"/>
          <w:sz w:val="21"/>
          <w:szCs w:val="21"/>
          <w:highlight w:val="none"/>
          <w:u w:val="single" w:color="auto"/>
        </w:rPr>
        <w:t xml:space="preserve">    (招标项目名称)     </w:t>
      </w:r>
      <w:r>
        <w:rPr>
          <w:rFonts w:ascii="宋体" w:hAnsi="宋体" w:eastAsia="宋体" w:cs="宋体"/>
          <w:color w:val="auto"/>
          <w:spacing w:val="-95"/>
          <w:sz w:val="21"/>
          <w:szCs w:val="21"/>
          <w:highlight w:val="none"/>
        </w:rPr>
        <w:t xml:space="preserve"> </w:t>
      </w:r>
      <w:r>
        <w:rPr>
          <w:rFonts w:ascii="宋体" w:hAnsi="宋体" w:eastAsia="宋体" w:cs="宋体"/>
          <w:color w:val="auto"/>
          <w:sz w:val="21"/>
          <w:szCs w:val="21"/>
          <w:highlight w:val="none"/>
        </w:rPr>
        <w:t>招标文件的全部内容，愿意以</w:t>
      </w:r>
      <w:r>
        <w:rPr>
          <w:rFonts w:ascii="宋体" w:hAnsi="宋体" w:eastAsia="宋体" w:cs="宋体"/>
          <w:color w:val="auto"/>
          <w:sz w:val="19"/>
          <w:szCs w:val="19"/>
          <w:highlight w:val="none"/>
        </w:rPr>
        <w:t>我方愿</w:t>
      </w:r>
      <w:r>
        <w:rPr>
          <w:rFonts w:ascii="宋体" w:hAnsi="宋体" w:eastAsia="宋体" w:cs="宋体"/>
          <w:color w:val="auto"/>
          <w:spacing w:val="-1"/>
          <w:sz w:val="19"/>
          <w:szCs w:val="19"/>
          <w:highlight w:val="none"/>
        </w:rPr>
        <w:t>以《投标报价汇</w:t>
      </w:r>
      <w:r>
        <w:rPr>
          <w:rFonts w:ascii="宋体" w:hAnsi="宋体" w:eastAsia="宋体" w:cs="宋体"/>
          <w:color w:val="auto"/>
          <w:sz w:val="19"/>
          <w:szCs w:val="19"/>
          <w:highlight w:val="none"/>
        </w:rPr>
        <w:t xml:space="preserve"> 总表》的投标总报价</w:t>
      </w:r>
      <w:r>
        <w:rPr>
          <w:rFonts w:ascii="宋体" w:hAnsi="宋体" w:eastAsia="宋体" w:cs="宋体"/>
          <w:color w:val="auto"/>
          <w:sz w:val="21"/>
          <w:szCs w:val="21"/>
          <w:highlight w:val="none"/>
        </w:rPr>
        <w:t>，</w:t>
      </w:r>
      <w:r>
        <w:rPr>
          <w:rFonts w:ascii="宋体" w:hAnsi="宋体" w:eastAsia="宋体" w:cs="宋体"/>
          <w:color w:val="auto"/>
          <w:sz w:val="21"/>
          <w:szCs w:val="21"/>
          <w:highlight w:val="none"/>
          <w:u w:val="single" w:color="auto"/>
        </w:rPr>
        <w:t>按招标文件要求的招标范围、设计服务期限、质量标准</w:t>
      </w:r>
      <w:r>
        <w:rPr>
          <w:rFonts w:ascii="宋体" w:hAnsi="宋体" w:eastAsia="宋体" w:cs="宋体"/>
          <w:color w:val="auto"/>
          <w:sz w:val="21"/>
          <w:szCs w:val="21"/>
          <w:highlight w:val="none"/>
        </w:rPr>
        <w:t>，按合同约定完成</w:t>
      </w:r>
      <w:r>
        <w:rPr>
          <w:rFonts w:ascii="宋体" w:hAnsi="宋体" w:eastAsia="宋体" w:cs="宋体"/>
          <w:color w:val="auto"/>
          <w:spacing w:val="-3"/>
          <w:sz w:val="21"/>
          <w:szCs w:val="21"/>
          <w:highlight w:val="none"/>
        </w:rPr>
        <w:t>设计工作。</w:t>
      </w:r>
    </w:p>
    <w:p w14:paraId="61BCB783">
      <w:pPr>
        <w:spacing w:before="298" w:line="221" w:lineRule="auto"/>
        <w:ind w:left="4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 我方的投标文件包括下列内容：</w:t>
      </w:r>
    </w:p>
    <w:p w14:paraId="5A3E376D">
      <w:pPr>
        <w:spacing w:before="156" w:line="220" w:lineRule="auto"/>
        <w:ind w:left="49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(1)投标函及投标函附录；</w:t>
      </w:r>
    </w:p>
    <w:p w14:paraId="072BB539">
      <w:pPr>
        <w:spacing w:before="148" w:line="221" w:lineRule="auto"/>
        <w:ind w:left="49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(2)法定代表人身份证明；</w:t>
      </w:r>
    </w:p>
    <w:p w14:paraId="694B1967">
      <w:pPr>
        <w:spacing w:before="150" w:line="220" w:lineRule="auto"/>
        <w:ind w:left="49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(3)授权委托书；</w:t>
      </w:r>
    </w:p>
    <w:p w14:paraId="30C6FE8A">
      <w:pPr>
        <w:spacing w:before="149" w:line="221" w:lineRule="auto"/>
        <w:ind w:left="49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4</w:t>
      </w:r>
      <w:r>
        <w:rPr>
          <w:rFonts w:ascii="宋体" w:hAnsi="宋体" w:eastAsia="宋体" w:cs="宋体"/>
          <w:color w:val="auto"/>
          <w:spacing w:val="-5"/>
          <w:sz w:val="21"/>
          <w:szCs w:val="21"/>
          <w:highlight w:val="none"/>
        </w:rPr>
        <w:t>)投标保证金；</w:t>
      </w:r>
    </w:p>
    <w:p w14:paraId="2558B236">
      <w:pPr>
        <w:spacing w:before="149" w:line="221" w:lineRule="auto"/>
        <w:ind w:left="49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5</w:t>
      </w:r>
      <w:r>
        <w:rPr>
          <w:rFonts w:ascii="宋体" w:hAnsi="宋体" w:eastAsia="宋体" w:cs="宋体"/>
          <w:color w:val="auto"/>
          <w:spacing w:val="-7"/>
          <w:sz w:val="21"/>
          <w:szCs w:val="21"/>
          <w:highlight w:val="none"/>
        </w:rPr>
        <w:t>)资格审查资料；</w:t>
      </w:r>
    </w:p>
    <w:p w14:paraId="1C132F2E">
      <w:pPr>
        <w:spacing w:before="150" w:line="221" w:lineRule="auto"/>
        <w:ind w:left="49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6</w:t>
      </w:r>
      <w:r>
        <w:rPr>
          <w:rFonts w:ascii="宋体" w:hAnsi="宋体" w:eastAsia="宋体" w:cs="宋体"/>
          <w:color w:val="auto"/>
          <w:spacing w:val="-6"/>
          <w:sz w:val="21"/>
          <w:szCs w:val="21"/>
          <w:highlight w:val="none"/>
        </w:rPr>
        <w:t>)其他资料；</w:t>
      </w:r>
    </w:p>
    <w:p w14:paraId="137BCC25">
      <w:pPr>
        <w:spacing w:before="147" w:line="221" w:lineRule="auto"/>
        <w:ind w:left="49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7</w:t>
      </w:r>
      <w:r>
        <w:rPr>
          <w:rFonts w:ascii="宋体" w:hAnsi="宋体" w:eastAsia="宋体" w:cs="宋体"/>
          <w:color w:val="auto"/>
          <w:spacing w:val="-5"/>
          <w:sz w:val="21"/>
          <w:szCs w:val="21"/>
          <w:highlight w:val="none"/>
        </w:rPr>
        <w:t>)设计方案</w:t>
      </w:r>
    </w:p>
    <w:p w14:paraId="50C47208">
      <w:pPr>
        <w:spacing w:before="150" w:line="218" w:lineRule="auto"/>
        <w:ind w:left="4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①</w:t>
      </w:r>
      <w:r>
        <w:rPr>
          <w:rFonts w:hint="eastAsia" w:ascii="宋体" w:hAnsi="宋体" w:eastAsia="宋体" w:cs="宋体"/>
          <w:color w:val="auto"/>
          <w:spacing w:val="-1"/>
          <w:sz w:val="21"/>
          <w:szCs w:val="21"/>
          <w:highlight w:val="none"/>
        </w:rPr>
        <w:t>设计方案合理性</w:t>
      </w:r>
      <w:r>
        <w:rPr>
          <w:rFonts w:ascii="宋体" w:hAnsi="宋体" w:eastAsia="宋体" w:cs="宋体"/>
          <w:color w:val="auto"/>
          <w:spacing w:val="-1"/>
          <w:sz w:val="21"/>
          <w:szCs w:val="21"/>
          <w:highlight w:val="none"/>
        </w:rPr>
        <w:t>；</w:t>
      </w:r>
    </w:p>
    <w:p w14:paraId="37F36741">
      <w:pPr>
        <w:spacing w:before="153" w:line="218" w:lineRule="auto"/>
        <w:ind w:left="4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②</w:t>
      </w:r>
      <w:r>
        <w:rPr>
          <w:rFonts w:hint="eastAsia" w:ascii="宋体" w:hAnsi="宋体" w:eastAsia="宋体" w:cs="宋体"/>
          <w:color w:val="auto"/>
          <w:spacing w:val="-1"/>
          <w:sz w:val="21"/>
          <w:szCs w:val="21"/>
          <w:highlight w:val="none"/>
        </w:rPr>
        <w:t>设计进度计划</w:t>
      </w:r>
      <w:r>
        <w:rPr>
          <w:rFonts w:ascii="宋体" w:hAnsi="宋体" w:eastAsia="宋体" w:cs="宋体"/>
          <w:color w:val="auto"/>
          <w:spacing w:val="-1"/>
          <w:sz w:val="21"/>
          <w:szCs w:val="21"/>
          <w:highlight w:val="none"/>
        </w:rPr>
        <w:t>；</w:t>
      </w:r>
    </w:p>
    <w:p w14:paraId="3382ACDD">
      <w:pPr>
        <w:spacing w:before="150" w:line="218" w:lineRule="auto"/>
        <w:ind w:left="4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③</w:t>
      </w:r>
      <w:r>
        <w:rPr>
          <w:rFonts w:hint="eastAsia" w:ascii="宋体" w:hAnsi="宋体" w:eastAsia="宋体" w:cs="宋体"/>
          <w:color w:val="auto"/>
          <w:spacing w:val="-1"/>
          <w:sz w:val="21"/>
          <w:szCs w:val="21"/>
          <w:highlight w:val="none"/>
        </w:rPr>
        <w:t>设计图纸</w:t>
      </w:r>
      <w:r>
        <w:rPr>
          <w:rFonts w:ascii="宋体" w:hAnsi="宋体" w:eastAsia="宋体" w:cs="宋体"/>
          <w:color w:val="auto"/>
          <w:spacing w:val="-1"/>
          <w:sz w:val="21"/>
          <w:szCs w:val="21"/>
          <w:highlight w:val="none"/>
        </w:rPr>
        <w:t>；</w:t>
      </w:r>
    </w:p>
    <w:p w14:paraId="29F8DEB3">
      <w:pPr>
        <w:spacing w:before="153" w:line="218" w:lineRule="auto"/>
        <w:ind w:left="4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④</w:t>
      </w:r>
      <w:r>
        <w:rPr>
          <w:rFonts w:hint="eastAsia" w:ascii="宋体" w:hAnsi="宋体" w:eastAsia="宋体" w:cs="宋体"/>
          <w:color w:val="auto"/>
          <w:spacing w:val="-1"/>
          <w:sz w:val="21"/>
          <w:szCs w:val="21"/>
          <w:highlight w:val="none"/>
        </w:rPr>
        <w:t>投资控制</w:t>
      </w:r>
      <w:r>
        <w:rPr>
          <w:rFonts w:ascii="宋体" w:hAnsi="宋体" w:eastAsia="宋体" w:cs="宋体"/>
          <w:color w:val="auto"/>
          <w:spacing w:val="-1"/>
          <w:sz w:val="21"/>
          <w:szCs w:val="21"/>
          <w:highlight w:val="none"/>
        </w:rPr>
        <w:t>；</w:t>
      </w:r>
    </w:p>
    <w:p w14:paraId="5631BC60">
      <w:pPr>
        <w:spacing w:before="151" w:line="288" w:lineRule="auto"/>
        <w:ind w:left="455" w:right="7029"/>
        <w:rPr>
          <w:rFonts w:ascii="宋体" w:hAnsi="宋体" w:eastAsia="宋体" w:cs="宋体"/>
          <w:color w:val="auto"/>
          <w:sz w:val="21"/>
          <w:szCs w:val="21"/>
          <w:highlight w:val="none"/>
        </w:rPr>
      </w:pPr>
      <w:r>
        <w:rPr>
          <w:rFonts w:ascii="宋体" w:hAnsi="宋体" w:eastAsia="宋体" w:cs="宋体"/>
          <w:color w:val="auto"/>
          <w:spacing w:val="39"/>
          <w:w w:val="153"/>
          <w:sz w:val="21"/>
          <w:szCs w:val="21"/>
          <w:highlight w:val="none"/>
        </w:rPr>
        <w:t>„„</w:t>
      </w:r>
    </w:p>
    <w:p w14:paraId="725F2463">
      <w:pPr>
        <w:spacing w:before="178" w:line="221" w:lineRule="auto"/>
        <w:ind w:left="459"/>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投标文件的上述组成部分如存在内容不一致的，以投</w:t>
      </w:r>
      <w:r>
        <w:rPr>
          <w:rFonts w:ascii="宋体" w:hAnsi="宋体" w:eastAsia="宋体" w:cs="宋体"/>
          <w:color w:val="auto"/>
          <w:spacing w:val="-1"/>
          <w:sz w:val="21"/>
          <w:szCs w:val="21"/>
          <w:highlight w:val="none"/>
        </w:rPr>
        <w:t>标函为准。</w:t>
      </w:r>
    </w:p>
    <w:p w14:paraId="422D537F">
      <w:pPr>
        <w:spacing w:before="188" w:line="221" w:lineRule="auto"/>
        <w:ind w:left="4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3．我方承诺在招标文件规定的投标有效期内不撤销投标文件。</w:t>
      </w:r>
    </w:p>
    <w:p w14:paraId="5E774F3F">
      <w:pPr>
        <w:spacing w:before="190" w:line="221" w:lineRule="auto"/>
        <w:ind w:left="4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4．如我方中标，我方承诺：</w:t>
      </w:r>
    </w:p>
    <w:p w14:paraId="4FAF9352">
      <w:pPr>
        <w:spacing w:before="188" w:line="220"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(1)在收到中标通知书后，在中标通知书规定的期限内与你方签订合同；</w:t>
      </w:r>
    </w:p>
    <w:p w14:paraId="55A562BD">
      <w:pPr>
        <w:spacing w:before="189" w:line="220" w:lineRule="auto"/>
        <w:ind w:left="49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(2)在签订合同时不向你方提出附加条件；</w:t>
      </w:r>
    </w:p>
    <w:p w14:paraId="684E8FD9">
      <w:pPr>
        <w:spacing w:line="220" w:lineRule="auto"/>
        <w:rPr>
          <w:rFonts w:ascii="宋体" w:hAnsi="宋体" w:eastAsia="宋体" w:cs="宋体"/>
          <w:color w:val="auto"/>
          <w:sz w:val="21"/>
          <w:szCs w:val="21"/>
          <w:highlight w:val="none"/>
        </w:rPr>
        <w:sectPr>
          <w:footerReference r:id="rId32" w:type="default"/>
          <w:pgSz w:w="11907" w:h="16841"/>
          <w:pgMar w:top="1079" w:right="1385" w:bottom="973" w:left="1390" w:header="757" w:footer="720" w:gutter="0"/>
          <w:pgNumType w:fmt="decimal"/>
          <w:cols w:space="720" w:num="1"/>
        </w:sectPr>
      </w:pPr>
    </w:p>
    <w:p w14:paraId="62CC5182">
      <w:pPr>
        <w:pStyle w:val="4"/>
        <w:spacing w:line="438" w:lineRule="auto"/>
        <w:rPr>
          <w:color w:val="auto"/>
          <w:highlight w:val="none"/>
        </w:rPr>
      </w:pPr>
    </w:p>
    <w:p w14:paraId="5D09F7E6">
      <w:pPr>
        <w:spacing w:before="69" w:line="221" w:lineRule="auto"/>
        <w:ind w:left="49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(3)按照招标文件要求提交履约保证金；</w:t>
      </w:r>
    </w:p>
    <w:p w14:paraId="1501A6BE">
      <w:pPr>
        <w:spacing w:before="187" w:line="221" w:lineRule="auto"/>
        <w:ind w:left="49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(4)全部响应招标文件所要求的权利义务，并在合同约定的期</w:t>
      </w:r>
      <w:r>
        <w:rPr>
          <w:rFonts w:ascii="宋体" w:hAnsi="宋体" w:eastAsia="宋体" w:cs="宋体"/>
          <w:color w:val="auto"/>
          <w:spacing w:val="-2"/>
          <w:sz w:val="21"/>
          <w:szCs w:val="21"/>
          <w:highlight w:val="none"/>
        </w:rPr>
        <w:t>限内完成合同规定的全部义务。</w:t>
      </w:r>
    </w:p>
    <w:p w14:paraId="4B292A63">
      <w:pPr>
        <w:spacing w:before="189" w:line="304" w:lineRule="auto"/>
        <w:ind w:left="37" w:right="71" w:firstLine="42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5．我方在此声明，所递交的投标文件及有关资料内容完整、真实和准确，且不存在第二章“投</w:t>
      </w:r>
      <w:r>
        <w:rPr>
          <w:rFonts w:ascii="宋体" w:hAnsi="宋体" w:eastAsia="宋体" w:cs="宋体"/>
          <w:color w:val="auto"/>
          <w:spacing w:val="7"/>
          <w:sz w:val="21"/>
          <w:szCs w:val="21"/>
          <w:highlight w:val="none"/>
        </w:rPr>
        <w:t xml:space="preserve"> </w:t>
      </w:r>
      <w:r>
        <w:rPr>
          <w:rFonts w:ascii="宋体" w:hAnsi="宋体" w:eastAsia="宋体" w:cs="宋体"/>
          <w:color w:val="auto"/>
          <w:spacing w:val="-4"/>
          <w:sz w:val="21"/>
          <w:szCs w:val="21"/>
          <w:highlight w:val="none"/>
        </w:rPr>
        <w:t>标人须知</w:t>
      </w:r>
      <w:r>
        <w:rPr>
          <w:rFonts w:ascii="宋体" w:hAnsi="宋体" w:eastAsia="宋体" w:cs="宋体"/>
          <w:color w:val="auto"/>
          <w:spacing w:val="-71"/>
          <w:sz w:val="21"/>
          <w:szCs w:val="21"/>
          <w:highlight w:val="none"/>
        </w:rPr>
        <w:t xml:space="preserve"> </w:t>
      </w:r>
      <w:r>
        <w:rPr>
          <w:rFonts w:ascii="宋体" w:hAnsi="宋体" w:eastAsia="宋体" w:cs="宋体"/>
          <w:color w:val="auto"/>
          <w:spacing w:val="-4"/>
          <w:sz w:val="21"/>
          <w:szCs w:val="21"/>
          <w:highlight w:val="none"/>
        </w:rPr>
        <w:t>”第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4"/>
          <w:sz w:val="21"/>
          <w:szCs w:val="21"/>
          <w:highlight w:val="none"/>
        </w:rPr>
        <w:t>1.4.3</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项规定的任何一种情形。</w:t>
      </w:r>
    </w:p>
    <w:p w14:paraId="7AB0B971">
      <w:pPr>
        <w:spacing w:before="187" w:line="221" w:lineRule="auto"/>
        <w:ind w:left="45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6．</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58"/>
          <w:sz w:val="21"/>
          <w:szCs w:val="21"/>
          <w:highlight w:val="none"/>
        </w:rPr>
        <w:t xml:space="preserve"> </w:t>
      </w:r>
      <w:r>
        <w:rPr>
          <w:rFonts w:ascii="宋体" w:hAnsi="宋体" w:eastAsia="宋体" w:cs="宋体"/>
          <w:color w:val="auto"/>
          <w:spacing w:val="-5"/>
          <w:sz w:val="21"/>
          <w:szCs w:val="21"/>
          <w:highlight w:val="none"/>
        </w:rPr>
        <w:t>(其他补充说明)。</w:t>
      </w:r>
    </w:p>
    <w:p w14:paraId="473F6B1C">
      <w:pPr>
        <w:pStyle w:val="4"/>
        <w:spacing w:line="279" w:lineRule="auto"/>
        <w:rPr>
          <w:color w:val="auto"/>
          <w:highlight w:val="none"/>
        </w:rPr>
      </w:pPr>
    </w:p>
    <w:p w14:paraId="4D86EBD8">
      <w:pPr>
        <w:pStyle w:val="4"/>
        <w:spacing w:line="280" w:lineRule="auto"/>
        <w:rPr>
          <w:color w:val="auto"/>
          <w:highlight w:val="none"/>
        </w:rPr>
      </w:pPr>
    </w:p>
    <w:p w14:paraId="39CAD34D">
      <w:pPr>
        <w:tabs>
          <w:tab w:val="left" w:pos="8430"/>
        </w:tabs>
        <w:spacing w:before="68" w:line="381" w:lineRule="auto"/>
        <w:ind w:left="2555" w:right="698" w:firstLine="4"/>
        <w:jc w:val="both"/>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(盖单位公章)</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(签字或盖章)</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地</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rPr>
        <w:t>址：</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rPr>
        <w:t>话：</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14:paraId="2D595DDA">
      <w:pPr>
        <w:pStyle w:val="4"/>
        <w:spacing w:line="279" w:lineRule="auto"/>
        <w:rPr>
          <w:color w:val="auto"/>
          <w:highlight w:val="none"/>
        </w:rPr>
      </w:pPr>
    </w:p>
    <w:p w14:paraId="0C54A0DD">
      <w:pPr>
        <w:pStyle w:val="4"/>
        <w:spacing w:line="279" w:lineRule="auto"/>
        <w:rPr>
          <w:color w:val="auto"/>
          <w:highlight w:val="none"/>
        </w:rPr>
      </w:pPr>
    </w:p>
    <w:p w14:paraId="51030E47">
      <w:pPr>
        <w:pStyle w:val="4"/>
        <w:spacing w:line="279" w:lineRule="auto"/>
        <w:rPr>
          <w:color w:val="auto"/>
          <w:highlight w:val="none"/>
        </w:rPr>
      </w:pPr>
    </w:p>
    <w:p w14:paraId="462047E7">
      <w:pPr>
        <w:tabs>
          <w:tab w:val="left" w:pos="7162"/>
        </w:tabs>
        <w:spacing w:before="69" w:line="221" w:lineRule="auto"/>
        <w:ind w:left="653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20"/>
          <w:sz w:val="21"/>
          <w:szCs w:val="21"/>
          <w:highlight w:val="none"/>
          <w:u w:val="single" w:color="auto"/>
        </w:rPr>
        <w:t xml:space="preserve">  </w:t>
      </w:r>
      <w:bookmarkStart w:id="59" w:name="_GoBack"/>
      <w:bookmarkEnd w:id="59"/>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87"/>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7"/>
          <w:sz w:val="21"/>
          <w:szCs w:val="21"/>
          <w:highlight w:val="none"/>
        </w:rPr>
        <w:t xml:space="preserve"> </w:t>
      </w:r>
      <w:r>
        <w:rPr>
          <w:rFonts w:ascii="宋体" w:hAnsi="宋体" w:eastAsia="宋体" w:cs="宋体"/>
          <w:color w:val="auto"/>
          <w:spacing w:val="-7"/>
          <w:sz w:val="21"/>
          <w:szCs w:val="21"/>
          <w:highlight w:val="none"/>
        </w:rPr>
        <w:t>日</w:t>
      </w:r>
    </w:p>
    <w:p w14:paraId="1E1F9FBC">
      <w:pPr>
        <w:spacing w:line="221" w:lineRule="auto"/>
        <w:rPr>
          <w:rFonts w:ascii="宋体" w:hAnsi="宋体" w:eastAsia="宋体" w:cs="宋体"/>
          <w:color w:val="auto"/>
          <w:sz w:val="21"/>
          <w:szCs w:val="21"/>
          <w:highlight w:val="none"/>
        </w:rPr>
        <w:sectPr>
          <w:footerReference r:id="rId33" w:type="default"/>
          <w:pgSz w:w="11907" w:h="16841"/>
          <w:pgMar w:top="1079" w:right="1385" w:bottom="973" w:left="1390" w:header="757" w:footer="720" w:gutter="0"/>
          <w:pgNumType w:fmt="decimal"/>
          <w:cols w:space="720" w:num="1"/>
        </w:sectPr>
      </w:pPr>
    </w:p>
    <w:p w14:paraId="1D46656A">
      <w:pPr>
        <w:pStyle w:val="4"/>
        <w:spacing w:line="356" w:lineRule="auto"/>
        <w:rPr>
          <w:color w:val="auto"/>
          <w:highlight w:val="none"/>
        </w:rPr>
      </w:pPr>
    </w:p>
    <w:p w14:paraId="10C0A297">
      <w:pPr>
        <w:spacing w:before="91" w:line="219" w:lineRule="auto"/>
        <w:ind w:left="4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（二）投标报价汇总表</w:t>
      </w:r>
    </w:p>
    <w:p w14:paraId="2B57AF4C">
      <w:pPr>
        <w:spacing w:before="73" w:line="224" w:lineRule="auto"/>
        <w:ind w:left="3455"/>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投标报价汇总表</w:t>
      </w:r>
    </w:p>
    <w:p w14:paraId="49E5B174">
      <w:pPr>
        <w:rPr>
          <w:color w:val="auto"/>
          <w:highlight w:val="none"/>
        </w:rPr>
      </w:pPr>
    </w:p>
    <w:tbl>
      <w:tblPr>
        <w:tblStyle w:val="9"/>
        <w:tblW w:w="8506"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35"/>
        <w:gridCol w:w="4771"/>
      </w:tblGrid>
      <w:tr w14:paraId="6EB47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3735" w:type="dxa"/>
            <w:vMerge w:val="restart"/>
            <w:tcBorders>
              <w:bottom w:val="nil"/>
            </w:tcBorders>
            <w:vAlign w:val="top"/>
          </w:tcPr>
          <w:p w14:paraId="31BC3821">
            <w:pPr>
              <w:pStyle w:val="10"/>
              <w:spacing w:before="285" w:line="480" w:lineRule="auto"/>
              <w:ind w:left="916"/>
              <w:rPr>
                <w:color w:val="auto"/>
                <w:sz w:val="24"/>
                <w:szCs w:val="24"/>
                <w:highlight w:val="none"/>
              </w:rPr>
            </w:pPr>
            <w:r>
              <w:rPr>
                <w:color w:val="auto"/>
                <w:spacing w:val="-4"/>
                <w:sz w:val="24"/>
                <w:szCs w:val="24"/>
                <w:highlight w:val="none"/>
              </w:rPr>
              <w:t>投标总报价（元）</w:t>
            </w:r>
          </w:p>
        </w:tc>
        <w:tc>
          <w:tcPr>
            <w:tcW w:w="4771" w:type="dxa"/>
            <w:vAlign w:val="top"/>
          </w:tcPr>
          <w:p w14:paraId="5BEAFB2B">
            <w:pPr>
              <w:pStyle w:val="10"/>
              <w:spacing w:before="74" w:line="220" w:lineRule="auto"/>
              <w:ind w:left="117"/>
              <w:rPr>
                <w:color w:val="auto"/>
                <w:sz w:val="24"/>
                <w:szCs w:val="24"/>
                <w:highlight w:val="none"/>
              </w:rPr>
            </w:pPr>
            <w:r>
              <w:rPr>
                <w:color w:val="auto"/>
                <w:spacing w:val="-15"/>
                <w:sz w:val="24"/>
                <w:szCs w:val="24"/>
                <w:highlight w:val="none"/>
              </w:rPr>
              <w:t>大写：</w:t>
            </w:r>
          </w:p>
        </w:tc>
      </w:tr>
      <w:tr w14:paraId="666AF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735" w:type="dxa"/>
            <w:vMerge w:val="continue"/>
            <w:tcBorders>
              <w:top w:val="nil"/>
            </w:tcBorders>
            <w:vAlign w:val="top"/>
          </w:tcPr>
          <w:p w14:paraId="19A3C948">
            <w:pPr>
              <w:rPr>
                <w:rFonts w:ascii="Arial"/>
                <w:color w:val="auto"/>
                <w:sz w:val="21"/>
                <w:highlight w:val="none"/>
              </w:rPr>
            </w:pPr>
          </w:p>
        </w:tc>
        <w:tc>
          <w:tcPr>
            <w:tcW w:w="4771" w:type="dxa"/>
            <w:vAlign w:val="top"/>
          </w:tcPr>
          <w:p w14:paraId="0C67B117">
            <w:pPr>
              <w:pStyle w:val="10"/>
              <w:spacing w:before="82" w:line="220" w:lineRule="auto"/>
              <w:ind w:left="121"/>
              <w:rPr>
                <w:color w:val="auto"/>
                <w:sz w:val="24"/>
                <w:szCs w:val="24"/>
                <w:highlight w:val="none"/>
              </w:rPr>
            </w:pPr>
            <w:r>
              <w:rPr>
                <w:color w:val="auto"/>
                <w:spacing w:val="-4"/>
                <w:sz w:val="24"/>
                <w:szCs w:val="24"/>
                <w:highlight w:val="none"/>
              </w:rPr>
              <w:t>小写：</w:t>
            </w:r>
            <w:r>
              <w:rPr>
                <w:color w:val="auto"/>
                <w:spacing w:val="1"/>
                <w:sz w:val="24"/>
                <w:szCs w:val="24"/>
                <w:highlight w:val="none"/>
              </w:rPr>
              <w:t xml:space="preserve">      </w:t>
            </w:r>
            <w:r>
              <w:rPr>
                <w:color w:val="auto"/>
                <w:spacing w:val="-4"/>
                <w:sz w:val="24"/>
                <w:szCs w:val="24"/>
                <w:highlight w:val="none"/>
              </w:rPr>
              <w:t>元</w:t>
            </w:r>
          </w:p>
        </w:tc>
      </w:tr>
      <w:tr w14:paraId="0D959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3735" w:type="dxa"/>
            <w:vAlign w:val="top"/>
          </w:tcPr>
          <w:p w14:paraId="681E1625">
            <w:pPr>
              <w:pStyle w:val="10"/>
              <w:spacing w:before="275" w:line="218" w:lineRule="auto"/>
              <w:ind w:left="1036"/>
              <w:rPr>
                <w:color w:val="auto"/>
                <w:sz w:val="24"/>
                <w:szCs w:val="24"/>
                <w:highlight w:val="none"/>
              </w:rPr>
            </w:pPr>
            <w:r>
              <w:rPr>
                <w:color w:val="auto"/>
                <w:spacing w:val="-2"/>
                <w:sz w:val="24"/>
                <w:szCs w:val="24"/>
                <w:highlight w:val="none"/>
              </w:rPr>
              <w:t>投标报价下浮率</w:t>
            </w:r>
          </w:p>
        </w:tc>
        <w:tc>
          <w:tcPr>
            <w:tcW w:w="4771" w:type="dxa"/>
            <w:vAlign w:val="top"/>
          </w:tcPr>
          <w:p w14:paraId="66B4ADF7">
            <w:pPr>
              <w:pStyle w:val="10"/>
              <w:spacing w:before="274"/>
              <w:ind w:left="1548"/>
              <w:rPr>
                <w:color w:val="auto"/>
                <w:sz w:val="24"/>
                <w:szCs w:val="24"/>
                <w:highlight w:val="none"/>
              </w:rPr>
            </w:pPr>
            <w:r>
              <w:rPr>
                <w:color w:val="auto"/>
                <w:sz w:val="24"/>
                <w:szCs w:val="24"/>
                <w:highlight w:val="none"/>
              </w:rPr>
              <w:t>%</w:t>
            </w:r>
          </w:p>
        </w:tc>
      </w:tr>
      <w:tr w14:paraId="2929F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3735" w:type="dxa"/>
            <w:vAlign w:val="top"/>
          </w:tcPr>
          <w:p w14:paraId="7F9C5F5C">
            <w:pPr>
              <w:pStyle w:val="10"/>
              <w:spacing w:before="161" w:line="220" w:lineRule="auto"/>
              <w:ind w:left="1555"/>
              <w:rPr>
                <w:color w:val="auto"/>
                <w:sz w:val="24"/>
                <w:szCs w:val="24"/>
                <w:highlight w:val="none"/>
              </w:rPr>
            </w:pPr>
            <w:r>
              <w:rPr>
                <w:color w:val="auto"/>
                <w:spacing w:val="-24"/>
                <w:sz w:val="24"/>
                <w:szCs w:val="24"/>
                <w:highlight w:val="none"/>
              </w:rPr>
              <w:t>日期：</w:t>
            </w:r>
          </w:p>
        </w:tc>
        <w:tc>
          <w:tcPr>
            <w:tcW w:w="4771" w:type="dxa"/>
            <w:vAlign w:val="top"/>
          </w:tcPr>
          <w:p w14:paraId="1D7572B8">
            <w:pPr>
              <w:pStyle w:val="10"/>
              <w:spacing w:before="175" w:line="221" w:lineRule="auto"/>
              <w:ind w:left="1866"/>
              <w:rPr>
                <w:color w:val="auto"/>
                <w:highlight w:val="none"/>
              </w:rPr>
            </w:pPr>
            <w:r>
              <w:rPr>
                <w:color w:val="auto"/>
                <w:spacing w:val="-7"/>
                <w:sz w:val="24"/>
                <w:szCs w:val="24"/>
                <w:highlight w:val="none"/>
              </w:rPr>
              <w:t>年</w:t>
            </w:r>
            <w:r>
              <w:rPr>
                <w:color w:val="auto"/>
                <w:spacing w:val="2"/>
                <w:sz w:val="24"/>
                <w:szCs w:val="24"/>
                <w:highlight w:val="none"/>
              </w:rPr>
              <w:t xml:space="preserve">    </w:t>
            </w:r>
            <w:r>
              <w:rPr>
                <w:color w:val="auto"/>
                <w:spacing w:val="-7"/>
                <w:sz w:val="24"/>
                <w:szCs w:val="24"/>
                <w:highlight w:val="none"/>
              </w:rPr>
              <w:t>月</w:t>
            </w:r>
            <w:r>
              <w:rPr>
                <w:color w:val="auto"/>
                <w:spacing w:val="11"/>
                <w:sz w:val="24"/>
                <w:szCs w:val="24"/>
                <w:highlight w:val="none"/>
              </w:rPr>
              <w:t xml:space="preserve">    </w:t>
            </w:r>
            <w:r>
              <w:rPr>
                <w:color w:val="auto"/>
                <w:spacing w:val="-7"/>
                <w:sz w:val="24"/>
                <w:szCs w:val="24"/>
                <w:highlight w:val="none"/>
              </w:rPr>
              <w:t>日</w:t>
            </w:r>
          </w:p>
        </w:tc>
      </w:tr>
    </w:tbl>
    <w:p w14:paraId="34467BCB">
      <w:pPr>
        <w:pStyle w:val="4"/>
        <w:rPr>
          <w:color w:val="auto"/>
          <w:highlight w:val="none"/>
        </w:rPr>
      </w:pPr>
    </w:p>
    <w:p w14:paraId="3CFA53EF">
      <w:pPr>
        <w:rPr>
          <w:color w:val="auto"/>
          <w:highlight w:val="none"/>
        </w:rPr>
        <w:sectPr>
          <w:footerReference r:id="rId34" w:type="default"/>
          <w:pgSz w:w="11907" w:h="16841"/>
          <w:pgMar w:top="1079" w:right="1385" w:bottom="973" w:left="1390" w:header="757" w:footer="720" w:gutter="0"/>
          <w:pgNumType w:fmt="decimal"/>
          <w:cols w:space="720" w:num="1"/>
        </w:sectPr>
      </w:pPr>
    </w:p>
    <w:p w14:paraId="2F2A0266">
      <w:pPr>
        <w:pStyle w:val="4"/>
        <w:spacing w:line="298" w:lineRule="auto"/>
        <w:rPr>
          <w:color w:val="auto"/>
          <w:highlight w:val="none"/>
        </w:rPr>
      </w:pPr>
    </w:p>
    <w:p w14:paraId="3512C479">
      <w:pPr>
        <w:spacing w:before="68" w:line="220" w:lineRule="auto"/>
        <w:ind w:left="49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(三)投标函附录</w:t>
      </w:r>
    </w:p>
    <w:p w14:paraId="2F0899BD">
      <w:pPr>
        <w:spacing w:line="128" w:lineRule="exact"/>
        <w:rPr>
          <w:color w:val="auto"/>
          <w:highlight w:val="none"/>
        </w:rPr>
      </w:pPr>
    </w:p>
    <w:tbl>
      <w:tblPr>
        <w:tblStyle w:val="9"/>
        <w:tblW w:w="8775"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0"/>
        <w:gridCol w:w="2387"/>
        <w:gridCol w:w="1514"/>
        <w:gridCol w:w="2267"/>
        <w:gridCol w:w="1477"/>
      </w:tblGrid>
      <w:tr w14:paraId="0E347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30" w:type="dxa"/>
            <w:vAlign w:val="top"/>
          </w:tcPr>
          <w:p w14:paraId="3623BB45">
            <w:pPr>
              <w:pStyle w:val="10"/>
              <w:spacing w:before="171" w:line="222" w:lineRule="auto"/>
              <w:ind w:left="333"/>
              <w:rPr>
                <w:color w:val="auto"/>
                <w:highlight w:val="none"/>
              </w:rPr>
            </w:pPr>
            <w:r>
              <w:rPr>
                <w:b/>
                <w:bCs/>
                <w:color w:val="auto"/>
                <w:spacing w:val="-4"/>
                <w:highlight w:val="none"/>
              </w:rPr>
              <w:t>序号</w:t>
            </w:r>
          </w:p>
        </w:tc>
        <w:tc>
          <w:tcPr>
            <w:tcW w:w="2387" w:type="dxa"/>
            <w:vAlign w:val="top"/>
          </w:tcPr>
          <w:p w14:paraId="236715BE">
            <w:pPr>
              <w:pStyle w:val="10"/>
              <w:spacing w:before="170" w:line="221" w:lineRule="auto"/>
              <w:ind w:left="751"/>
              <w:rPr>
                <w:color w:val="auto"/>
                <w:highlight w:val="none"/>
              </w:rPr>
            </w:pPr>
            <w:r>
              <w:rPr>
                <w:b/>
                <w:bCs/>
                <w:color w:val="auto"/>
                <w:spacing w:val="-4"/>
                <w:highlight w:val="none"/>
              </w:rPr>
              <w:t>条款名称</w:t>
            </w:r>
          </w:p>
        </w:tc>
        <w:tc>
          <w:tcPr>
            <w:tcW w:w="1514" w:type="dxa"/>
            <w:vAlign w:val="top"/>
          </w:tcPr>
          <w:p w14:paraId="298A7BFD">
            <w:pPr>
              <w:pStyle w:val="10"/>
              <w:spacing w:before="170" w:line="221" w:lineRule="auto"/>
              <w:ind w:left="212"/>
              <w:rPr>
                <w:color w:val="auto"/>
                <w:highlight w:val="none"/>
              </w:rPr>
            </w:pPr>
            <w:r>
              <w:rPr>
                <w:b/>
                <w:bCs/>
                <w:color w:val="auto"/>
                <w:spacing w:val="-3"/>
                <w:highlight w:val="none"/>
              </w:rPr>
              <w:t>合同条款号</w:t>
            </w:r>
          </w:p>
        </w:tc>
        <w:tc>
          <w:tcPr>
            <w:tcW w:w="2267" w:type="dxa"/>
            <w:vAlign w:val="top"/>
          </w:tcPr>
          <w:p w14:paraId="68A2D354">
            <w:pPr>
              <w:pStyle w:val="10"/>
              <w:spacing w:before="170" w:line="221" w:lineRule="auto"/>
              <w:ind w:left="697"/>
              <w:rPr>
                <w:color w:val="auto"/>
                <w:highlight w:val="none"/>
              </w:rPr>
            </w:pPr>
            <w:r>
              <w:rPr>
                <w:b/>
                <w:bCs/>
                <w:color w:val="auto"/>
                <w:spacing w:val="-4"/>
                <w:highlight w:val="none"/>
              </w:rPr>
              <w:t>约定内容</w:t>
            </w:r>
          </w:p>
        </w:tc>
        <w:tc>
          <w:tcPr>
            <w:tcW w:w="1477" w:type="dxa"/>
            <w:vAlign w:val="top"/>
          </w:tcPr>
          <w:p w14:paraId="30FAA1A0">
            <w:pPr>
              <w:pStyle w:val="10"/>
              <w:spacing w:before="171" w:line="222" w:lineRule="auto"/>
              <w:ind w:left="509"/>
              <w:rPr>
                <w:color w:val="auto"/>
                <w:highlight w:val="none"/>
              </w:rPr>
            </w:pPr>
            <w:r>
              <w:rPr>
                <w:b/>
                <w:bCs/>
                <w:color w:val="auto"/>
                <w:spacing w:val="-5"/>
                <w:highlight w:val="none"/>
              </w:rPr>
              <w:t>备注</w:t>
            </w:r>
          </w:p>
        </w:tc>
      </w:tr>
      <w:tr w14:paraId="6A3FC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130" w:type="dxa"/>
            <w:vAlign w:val="top"/>
          </w:tcPr>
          <w:p w14:paraId="732B91B1">
            <w:pPr>
              <w:pStyle w:val="10"/>
              <w:spacing w:before="201" w:line="183" w:lineRule="auto"/>
              <w:ind w:left="508"/>
              <w:rPr>
                <w:color w:val="auto"/>
                <w:highlight w:val="none"/>
              </w:rPr>
            </w:pPr>
            <w:r>
              <w:rPr>
                <w:color w:val="auto"/>
                <w:highlight w:val="none"/>
              </w:rPr>
              <w:t>1</w:t>
            </w:r>
          </w:p>
        </w:tc>
        <w:tc>
          <w:tcPr>
            <w:tcW w:w="2387" w:type="dxa"/>
            <w:vAlign w:val="top"/>
          </w:tcPr>
          <w:p w14:paraId="6BCB6E2D">
            <w:pPr>
              <w:pStyle w:val="10"/>
              <w:spacing w:before="167" w:line="221" w:lineRule="auto"/>
              <w:ind w:left="112"/>
              <w:rPr>
                <w:color w:val="auto"/>
                <w:highlight w:val="none"/>
              </w:rPr>
            </w:pPr>
            <w:r>
              <w:rPr>
                <w:color w:val="auto"/>
                <w:spacing w:val="-2"/>
                <w:highlight w:val="none"/>
              </w:rPr>
              <w:t>项目负责人</w:t>
            </w:r>
          </w:p>
        </w:tc>
        <w:tc>
          <w:tcPr>
            <w:tcW w:w="1514" w:type="dxa"/>
            <w:vAlign w:val="top"/>
          </w:tcPr>
          <w:p w14:paraId="69A9AEBC">
            <w:pPr>
              <w:pStyle w:val="10"/>
              <w:spacing w:before="201" w:line="183" w:lineRule="auto"/>
              <w:ind w:left="385"/>
              <w:rPr>
                <w:color w:val="auto"/>
                <w:highlight w:val="none"/>
              </w:rPr>
            </w:pPr>
            <w:r>
              <w:rPr>
                <w:color w:val="auto"/>
                <w:highlight w:val="none"/>
              </w:rPr>
              <w:fldChar w:fldCharType="begin"/>
            </w:r>
            <w:r>
              <w:rPr>
                <w:color w:val="auto"/>
                <w:highlight w:val="none"/>
              </w:rPr>
              <w:instrText xml:space="preserve"> HYPERLINK "1.1.2.5" </w:instrText>
            </w:r>
            <w:r>
              <w:rPr>
                <w:color w:val="auto"/>
                <w:highlight w:val="none"/>
              </w:rPr>
              <w:fldChar w:fldCharType="separate"/>
            </w:r>
            <w:r>
              <w:rPr>
                <w:color w:val="auto"/>
                <w:spacing w:val="-3"/>
                <w:highlight w:val="none"/>
              </w:rPr>
              <w:t>1.1.2.5</w:t>
            </w:r>
            <w:r>
              <w:rPr>
                <w:color w:val="auto"/>
                <w:spacing w:val="-3"/>
                <w:highlight w:val="none"/>
              </w:rPr>
              <w:fldChar w:fldCharType="end"/>
            </w:r>
          </w:p>
        </w:tc>
        <w:tc>
          <w:tcPr>
            <w:tcW w:w="2267" w:type="dxa"/>
            <w:vAlign w:val="top"/>
          </w:tcPr>
          <w:p w14:paraId="7F06B8BF">
            <w:pPr>
              <w:pStyle w:val="10"/>
              <w:spacing w:before="167" w:line="221" w:lineRule="auto"/>
              <w:ind w:left="111"/>
              <w:rPr>
                <w:color w:val="auto"/>
                <w:highlight w:val="none"/>
              </w:rPr>
            </w:pPr>
            <w:r>
              <w:rPr>
                <w:color w:val="auto"/>
                <w:spacing w:val="-12"/>
                <w:highlight w:val="none"/>
              </w:rPr>
              <w:t>姓名：</w:t>
            </w:r>
          </w:p>
        </w:tc>
        <w:tc>
          <w:tcPr>
            <w:tcW w:w="1477" w:type="dxa"/>
            <w:vAlign w:val="top"/>
          </w:tcPr>
          <w:p w14:paraId="635260AC">
            <w:pPr>
              <w:rPr>
                <w:rFonts w:ascii="Arial"/>
                <w:color w:val="auto"/>
                <w:sz w:val="21"/>
                <w:highlight w:val="none"/>
              </w:rPr>
            </w:pPr>
          </w:p>
        </w:tc>
      </w:tr>
      <w:tr w14:paraId="717CA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30" w:type="dxa"/>
            <w:vAlign w:val="top"/>
          </w:tcPr>
          <w:p w14:paraId="5F12405D">
            <w:pPr>
              <w:pStyle w:val="10"/>
              <w:spacing w:before="203" w:line="182" w:lineRule="auto"/>
              <w:ind w:left="495"/>
              <w:rPr>
                <w:color w:val="auto"/>
                <w:highlight w:val="none"/>
              </w:rPr>
            </w:pPr>
            <w:r>
              <w:rPr>
                <w:color w:val="auto"/>
                <w:highlight w:val="none"/>
              </w:rPr>
              <w:t>2</w:t>
            </w:r>
          </w:p>
        </w:tc>
        <w:tc>
          <w:tcPr>
            <w:tcW w:w="2387" w:type="dxa"/>
            <w:vAlign w:val="top"/>
          </w:tcPr>
          <w:p w14:paraId="598C2EB4">
            <w:pPr>
              <w:pStyle w:val="10"/>
              <w:spacing w:before="167" w:line="221" w:lineRule="auto"/>
              <w:ind w:left="108"/>
              <w:rPr>
                <w:color w:val="auto"/>
                <w:highlight w:val="none"/>
              </w:rPr>
            </w:pPr>
            <w:r>
              <w:rPr>
                <w:color w:val="auto"/>
                <w:spacing w:val="-1"/>
                <w:highlight w:val="none"/>
              </w:rPr>
              <w:t>服务期限</w:t>
            </w:r>
          </w:p>
        </w:tc>
        <w:tc>
          <w:tcPr>
            <w:tcW w:w="1514" w:type="dxa"/>
            <w:vAlign w:val="top"/>
          </w:tcPr>
          <w:p w14:paraId="438A2769">
            <w:pPr>
              <w:pStyle w:val="10"/>
              <w:spacing w:before="202" w:line="183" w:lineRule="auto"/>
              <w:ind w:left="385"/>
              <w:rPr>
                <w:color w:val="auto"/>
                <w:highlight w:val="none"/>
              </w:rPr>
            </w:pPr>
            <w:r>
              <w:rPr>
                <w:color w:val="auto"/>
                <w:highlight w:val="none"/>
              </w:rPr>
              <w:fldChar w:fldCharType="begin"/>
            </w:r>
            <w:r>
              <w:rPr>
                <w:color w:val="auto"/>
                <w:highlight w:val="none"/>
              </w:rPr>
              <w:instrText xml:space="preserve"> HYPERLINK "1.1.4.3" </w:instrText>
            </w:r>
            <w:r>
              <w:rPr>
                <w:color w:val="auto"/>
                <w:highlight w:val="none"/>
              </w:rPr>
              <w:fldChar w:fldCharType="separate"/>
            </w:r>
            <w:r>
              <w:rPr>
                <w:color w:val="auto"/>
                <w:spacing w:val="-3"/>
                <w:highlight w:val="none"/>
              </w:rPr>
              <w:t>1.1.4.3</w:t>
            </w:r>
            <w:r>
              <w:rPr>
                <w:color w:val="auto"/>
                <w:spacing w:val="-3"/>
                <w:highlight w:val="none"/>
              </w:rPr>
              <w:fldChar w:fldCharType="end"/>
            </w:r>
          </w:p>
        </w:tc>
        <w:tc>
          <w:tcPr>
            <w:tcW w:w="2267" w:type="dxa"/>
            <w:vAlign w:val="top"/>
          </w:tcPr>
          <w:p w14:paraId="6BFED019">
            <w:pPr>
              <w:pStyle w:val="10"/>
              <w:spacing w:before="167" w:line="221" w:lineRule="auto"/>
              <w:ind w:left="113"/>
              <w:rPr>
                <w:color w:val="auto"/>
                <w:highlight w:val="none"/>
              </w:rPr>
            </w:pPr>
          </w:p>
        </w:tc>
        <w:tc>
          <w:tcPr>
            <w:tcW w:w="1477" w:type="dxa"/>
            <w:vAlign w:val="top"/>
          </w:tcPr>
          <w:p w14:paraId="7600BD29">
            <w:pPr>
              <w:rPr>
                <w:rFonts w:ascii="Arial"/>
                <w:color w:val="auto"/>
                <w:sz w:val="21"/>
                <w:highlight w:val="none"/>
              </w:rPr>
            </w:pPr>
          </w:p>
        </w:tc>
      </w:tr>
      <w:tr w14:paraId="6F418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30" w:type="dxa"/>
            <w:vAlign w:val="top"/>
          </w:tcPr>
          <w:p w14:paraId="7DBAAEEA">
            <w:pPr>
              <w:pStyle w:val="10"/>
              <w:spacing w:before="204" w:line="182" w:lineRule="auto"/>
              <w:ind w:left="496"/>
              <w:rPr>
                <w:color w:val="auto"/>
                <w:highlight w:val="none"/>
              </w:rPr>
            </w:pPr>
            <w:r>
              <w:rPr>
                <w:color w:val="auto"/>
                <w:highlight w:val="none"/>
              </w:rPr>
              <w:t>3</w:t>
            </w:r>
          </w:p>
        </w:tc>
        <w:tc>
          <w:tcPr>
            <w:tcW w:w="2387" w:type="dxa"/>
            <w:vAlign w:val="top"/>
          </w:tcPr>
          <w:p w14:paraId="54B82E59">
            <w:pPr>
              <w:pStyle w:val="10"/>
              <w:spacing w:before="168" w:line="219" w:lineRule="auto"/>
              <w:ind w:left="110"/>
              <w:rPr>
                <w:color w:val="auto"/>
                <w:highlight w:val="none"/>
              </w:rPr>
            </w:pPr>
            <w:r>
              <w:rPr>
                <w:color w:val="auto"/>
                <w:spacing w:val="-1"/>
                <w:highlight w:val="none"/>
              </w:rPr>
              <w:t>合同价款确定方式</w:t>
            </w:r>
          </w:p>
        </w:tc>
        <w:tc>
          <w:tcPr>
            <w:tcW w:w="1514" w:type="dxa"/>
            <w:vAlign w:val="top"/>
          </w:tcPr>
          <w:p w14:paraId="1F0E203F">
            <w:pPr>
              <w:pStyle w:val="10"/>
              <w:spacing w:before="203" w:line="183" w:lineRule="auto"/>
              <w:ind w:left="438"/>
              <w:rPr>
                <w:color w:val="auto"/>
                <w:highlight w:val="none"/>
              </w:rPr>
            </w:pPr>
            <w:r>
              <w:rPr>
                <w:color w:val="auto"/>
                <w:spacing w:val="-3"/>
                <w:highlight w:val="none"/>
              </w:rPr>
              <w:t>12.1.1</w:t>
            </w:r>
          </w:p>
        </w:tc>
        <w:tc>
          <w:tcPr>
            <w:tcW w:w="2267" w:type="dxa"/>
            <w:vAlign w:val="top"/>
          </w:tcPr>
          <w:p w14:paraId="6B0DC905">
            <w:pPr>
              <w:pStyle w:val="10"/>
              <w:spacing w:before="168" w:line="221" w:lineRule="auto"/>
              <w:ind w:left="113"/>
              <w:rPr>
                <w:color w:val="auto"/>
                <w:highlight w:val="none"/>
              </w:rPr>
            </w:pPr>
            <w:r>
              <w:rPr>
                <w:color w:val="auto"/>
                <w:spacing w:val="-1"/>
                <w:highlight w:val="none"/>
              </w:rPr>
              <w:t>完全响应招标文件</w:t>
            </w:r>
          </w:p>
        </w:tc>
        <w:tc>
          <w:tcPr>
            <w:tcW w:w="1477" w:type="dxa"/>
            <w:vAlign w:val="top"/>
          </w:tcPr>
          <w:p w14:paraId="7D283089">
            <w:pPr>
              <w:rPr>
                <w:rFonts w:ascii="Arial"/>
                <w:color w:val="auto"/>
                <w:sz w:val="21"/>
                <w:highlight w:val="none"/>
              </w:rPr>
            </w:pPr>
          </w:p>
        </w:tc>
      </w:tr>
      <w:tr w14:paraId="1B10D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30" w:type="dxa"/>
            <w:vAlign w:val="top"/>
          </w:tcPr>
          <w:p w14:paraId="77F1595D">
            <w:pPr>
              <w:pStyle w:val="10"/>
              <w:spacing w:before="204" w:line="182" w:lineRule="auto"/>
              <w:ind w:left="491"/>
              <w:rPr>
                <w:color w:val="auto"/>
                <w:highlight w:val="none"/>
              </w:rPr>
            </w:pPr>
            <w:r>
              <w:rPr>
                <w:color w:val="auto"/>
                <w:highlight w:val="none"/>
              </w:rPr>
              <w:t>4</w:t>
            </w:r>
          </w:p>
        </w:tc>
        <w:tc>
          <w:tcPr>
            <w:tcW w:w="2387" w:type="dxa"/>
            <w:vAlign w:val="top"/>
          </w:tcPr>
          <w:p w14:paraId="1103D883">
            <w:pPr>
              <w:pStyle w:val="10"/>
              <w:spacing w:before="169" w:line="221" w:lineRule="auto"/>
              <w:ind w:left="111"/>
              <w:rPr>
                <w:color w:val="auto"/>
                <w:highlight w:val="none"/>
              </w:rPr>
            </w:pPr>
            <w:r>
              <w:rPr>
                <w:color w:val="auto"/>
                <w:spacing w:val="-2"/>
                <w:highlight w:val="none"/>
              </w:rPr>
              <w:t>投标有效期</w:t>
            </w:r>
          </w:p>
        </w:tc>
        <w:tc>
          <w:tcPr>
            <w:tcW w:w="1514" w:type="dxa"/>
            <w:vAlign w:val="top"/>
          </w:tcPr>
          <w:p w14:paraId="5CE8E8C6">
            <w:pPr>
              <w:pStyle w:val="10"/>
              <w:spacing w:before="168" w:line="226" w:lineRule="auto"/>
              <w:ind w:left="683"/>
              <w:rPr>
                <w:color w:val="auto"/>
                <w:highlight w:val="none"/>
              </w:rPr>
            </w:pPr>
            <w:r>
              <w:rPr>
                <w:color w:val="auto"/>
                <w:highlight w:val="none"/>
              </w:rPr>
              <w:t>/</w:t>
            </w:r>
          </w:p>
        </w:tc>
        <w:tc>
          <w:tcPr>
            <w:tcW w:w="2267" w:type="dxa"/>
            <w:vAlign w:val="top"/>
          </w:tcPr>
          <w:p w14:paraId="57733864">
            <w:pPr>
              <w:pStyle w:val="10"/>
              <w:spacing w:before="169" w:line="221" w:lineRule="auto"/>
              <w:ind w:left="112"/>
              <w:rPr>
                <w:color w:val="auto"/>
                <w:highlight w:val="none"/>
              </w:rPr>
            </w:pPr>
            <w:r>
              <w:rPr>
                <w:color w:val="auto"/>
                <w:spacing w:val="-3"/>
                <w:highlight w:val="none"/>
              </w:rPr>
              <w:t>90</w:t>
            </w:r>
            <w:r>
              <w:rPr>
                <w:color w:val="auto"/>
                <w:spacing w:val="-40"/>
                <w:highlight w:val="none"/>
              </w:rPr>
              <w:t xml:space="preserve"> </w:t>
            </w:r>
            <w:r>
              <w:rPr>
                <w:color w:val="auto"/>
                <w:spacing w:val="-3"/>
                <w:highlight w:val="none"/>
              </w:rPr>
              <w:t>天</w:t>
            </w:r>
          </w:p>
        </w:tc>
        <w:tc>
          <w:tcPr>
            <w:tcW w:w="1477" w:type="dxa"/>
            <w:vAlign w:val="top"/>
          </w:tcPr>
          <w:p w14:paraId="1A72D98A">
            <w:pPr>
              <w:rPr>
                <w:rFonts w:ascii="Arial"/>
                <w:color w:val="auto"/>
                <w:sz w:val="21"/>
                <w:highlight w:val="none"/>
              </w:rPr>
            </w:pPr>
          </w:p>
        </w:tc>
      </w:tr>
      <w:tr w14:paraId="7BCA2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30" w:type="dxa"/>
            <w:vAlign w:val="top"/>
          </w:tcPr>
          <w:p w14:paraId="1B6E5328">
            <w:pPr>
              <w:pStyle w:val="10"/>
              <w:spacing w:before="206" w:line="181" w:lineRule="auto"/>
              <w:ind w:left="496"/>
              <w:rPr>
                <w:color w:val="auto"/>
                <w:highlight w:val="none"/>
              </w:rPr>
            </w:pPr>
            <w:r>
              <w:rPr>
                <w:color w:val="auto"/>
                <w:highlight w:val="none"/>
              </w:rPr>
              <w:t>5</w:t>
            </w:r>
          </w:p>
        </w:tc>
        <w:tc>
          <w:tcPr>
            <w:tcW w:w="2387" w:type="dxa"/>
            <w:vAlign w:val="top"/>
          </w:tcPr>
          <w:p w14:paraId="50ADA860">
            <w:pPr>
              <w:pStyle w:val="10"/>
              <w:spacing w:before="169" w:line="221" w:lineRule="auto"/>
              <w:ind w:left="111"/>
              <w:rPr>
                <w:color w:val="auto"/>
                <w:highlight w:val="none"/>
              </w:rPr>
            </w:pPr>
            <w:r>
              <w:rPr>
                <w:color w:val="auto"/>
                <w:spacing w:val="-2"/>
                <w:highlight w:val="none"/>
              </w:rPr>
              <w:t>投标内容</w:t>
            </w:r>
          </w:p>
        </w:tc>
        <w:tc>
          <w:tcPr>
            <w:tcW w:w="1514" w:type="dxa"/>
            <w:vAlign w:val="top"/>
          </w:tcPr>
          <w:p w14:paraId="2264D2CF">
            <w:pPr>
              <w:pStyle w:val="10"/>
              <w:spacing w:before="169" w:line="226" w:lineRule="auto"/>
              <w:ind w:left="683"/>
              <w:rPr>
                <w:color w:val="auto"/>
                <w:highlight w:val="none"/>
              </w:rPr>
            </w:pPr>
            <w:r>
              <w:rPr>
                <w:color w:val="auto"/>
                <w:highlight w:val="none"/>
              </w:rPr>
              <w:t>/</w:t>
            </w:r>
          </w:p>
        </w:tc>
        <w:tc>
          <w:tcPr>
            <w:tcW w:w="2267" w:type="dxa"/>
            <w:vAlign w:val="top"/>
          </w:tcPr>
          <w:p w14:paraId="784CCE61">
            <w:pPr>
              <w:pStyle w:val="10"/>
              <w:spacing w:before="169" w:line="221" w:lineRule="auto"/>
              <w:ind w:left="113"/>
              <w:rPr>
                <w:color w:val="auto"/>
                <w:highlight w:val="none"/>
              </w:rPr>
            </w:pPr>
            <w:r>
              <w:rPr>
                <w:color w:val="auto"/>
                <w:spacing w:val="-1"/>
                <w:highlight w:val="none"/>
              </w:rPr>
              <w:t>完全响应招标文件</w:t>
            </w:r>
          </w:p>
        </w:tc>
        <w:tc>
          <w:tcPr>
            <w:tcW w:w="1477" w:type="dxa"/>
            <w:vAlign w:val="top"/>
          </w:tcPr>
          <w:p w14:paraId="32F62A51">
            <w:pPr>
              <w:rPr>
                <w:rFonts w:ascii="Arial"/>
                <w:color w:val="auto"/>
                <w:sz w:val="21"/>
                <w:highlight w:val="none"/>
              </w:rPr>
            </w:pPr>
          </w:p>
        </w:tc>
      </w:tr>
      <w:tr w14:paraId="5A3EE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30" w:type="dxa"/>
            <w:vAlign w:val="top"/>
          </w:tcPr>
          <w:p w14:paraId="37CCA8E7">
            <w:pPr>
              <w:pStyle w:val="10"/>
              <w:spacing w:before="205" w:line="182" w:lineRule="auto"/>
              <w:ind w:left="494"/>
              <w:rPr>
                <w:color w:val="auto"/>
                <w:highlight w:val="none"/>
              </w:rPr>
            </w:pPr>
            <w:r>
              <w:rPr>
                <w:color w:val="auto"/>
                <w:highlight w:val="none"/>
              </w:rPr>
              <w:t>6</w:t>
            </w:r>
          </w:p>
        </w:tc>
        <w:tc>
          <w:tcPr>
            <w:tcW w:w="2387" w:type="dxa"/>
            <w:vAlign w:val="top"/>
          </w:tcPr>
          <w:p w14:paraId="3F70CDE9">
            <w:pPr>
              <w:pStyle w:val="10"/>
              <w:spacing w:before="169" w:line="221" w:lineRule="auto"/>
              <w:ind w:left="108"/>
              <w:rPr>
                <w:color w:val="auto"/>
                <w:highlight w:val="none"/>
              </w:rPr>
            </w:pPr>
            <w:r>
              <w:rPr>
                <w:color w:val="auto"/>
                <w:spacing w:val="-1"/>
                <w:highlight w:val="none"/>
              </w:rPr>
              <w:t>权利义务</w:t>
            </w:r>
          </w:p>
        </w:tc>
        <w:tc>
          <w:tcPr>
            <w:tcW w:w="1514" w:type="dxa"/>
            <w:vAlign w:val="top"/>
          </w:tcPr>
          <w:p w14:paraId="4AA4E676">
            <w:pPr>
              <w:pStyle w:val="10"/>
              <w:spacing w:before="169" w:line="226" w:lineRule="auto"/>
              <w:ind w:left="683"/>
              <w:rPr>
                <w:color w:val="auto"/>
                <w:highlight w:val="none"/>
              </w:rPr>
            </w:pPr>
            <w:r>
              <w:rPr>
                <w:color w:val="auto"/>
                <w:highlight w:val="none"/>
              </w:rPr>
              <w:t>/</w:t>
            </w:r>
          </w:p>
        </w:tc>
        <w:tc>
          <w:tcPr>
            <w:tcW w:w="2267" w:type="dxa"/>
            <w:vAlign w:val="top"/>
          </w:tcPr>
          <w:p w14:paraId="685ADA44">
            <w:pPr>
              <w:pStyle w:val="10"/>
              <w:spacing w:before="169" w:line="221" w:lineRule="auto"/>
              <w:ind w:left="113"/>
              <w:rPr>
                <w:color w:val="auto"/>
                <w:highlight w:val="none"/>
              </w:rPr>
            </w:pPr>
            <w:r>
              <w:rPr>
                <w:color w:val="auto"/>
                <w:spacing w:val="-1"/>
                <w:highlight w:val="none"/>
              </w:rPr>
              <w:t>完全响应招标文件</w:t>
            </w:r>
          </w:p>
        </w:tc>
        <w:tc>
          <w:tcPr>
            <w:tcW w:w="1477" w:type="dxa"/>
            <w:vAlign w:val="top"/>
          </w:tcPr>
          <w:p w14:paraId="22710CAC">
            <w:pPr>
              <w:rPr>
                <w:rFonts w:ascii="Arial"/>
                <w:color w:val="auto"/>
                <w:sz w:val="21"/>
                <w:highlight w:val="none"/>
              </w:rPr>
            </w:pPr>
          </w:p>
        </w:tc>
      </w:tr>
      <w:tr w14:paraId="5D25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30" w:type="dxa"/>
            <w:vAlign w:val="top"/>
          </w:tcPr>
          <w:p w14:paraId="069AFFB8">
            <w:pPr>
              <w:pStyle w:val="10"/>
              <w:spacing w:before="206" w:line="181" w:lineRule="auto"/>
              <w:ind w:left="497"/>
              <w:rPr>
                <w:color w:val="auto"/>
                <w:highlight w:val="none"/>
              </w:rPr>
            </w:pPr>
            <w:r>
              <w:rPr>
                <w:color w:val="auto"/>
                <w:highlight w:val="none"/>
              </w:rPr>
              <w:t>7</w:t>
            </w:r>
          </w:p>
        </w:tc>
        <w:tc>
          <w:tcPr>
            <w:tcW w:w="2387" w:type="dxa"/>
            <w:vAlign w:val="top"/>
          </w:tcPr>
          <w:p w14:paraId="2E6D6C0C">
            <w:pPr>
              <w:pStyle w:val="10"/>
              <w:spacing w:before="169" w:line="221" w:lineRule="auto"/>
              <w:ind w:left="108"/>
              <w:rPr>
                <w:color w:val="auto"/>
                <w:highlight w:val="none"/>
              </w:rPr>
            </w:pPr>
            <w:r>
              <w:rPr>
                <w:color w:val="auto"/>
                <w:spacing w:val="-1"/>
                <w:highlight w:val="none"/>
              </w:rPr>
              <w:t>设计方案</w:t>
            </w:r>
          </w:p>
        </w:tc>
        <w:tc>
          <w:tcPr>
            <w:tcW w:w="1514" w:type="dxa"/>
            <w:vAlign w:val="top"/>
          </w:tcPr>
          <w:p w14:paraId="6F40ED55">
            <w:pPr>
              <w:pStyle w:val="10"/>
              <w:spacing w:before="169" w:line="226" w:lineRule="auto"/>
              <w:ind w:left="683"/>
              <w:rPr>
                <w:color w:val="auto"/>
                <w:highlight w:val="none"/>
              </w:rPr>
            </w:pPr>
            <w:r>
              <w:rPr>
                <w:color w:val="auto"/>
                <w:highlight w:val="none"/>
              </w:rPr>
              <w:t>/</w:t>
            </w:r>
          </w:p>
        </w:tc>
        <w:tc>
          <w:tcPr>
            <w:tcW w:w="2267" w:type="dxa"/>
            <w:vAlign w:val="top"/>
          </w:tcPr>
          <w:p w14:paraId="37EA1633">
            <w:pPr>
              <w:pStyle w:val="10"/>
              <w:spacing w:before="169" w:line="221" w:lineRule="auto"/>
              <w:ind w:left="113"/>
              <w:rPr>
                <w:color w:val="auto"/>
                <w:highlight w:val="none"/>
              </w:rPr>
            </w:pPr>
            <w:r>
              <w:rPr>
                <w:color w:val="auto"/>
                <w:spacing w:val="-1"/>
                <w:highlight w:val="none"/>
              </w:rPr>
              <w:t>完全响应招标文件</w:t>
            </w:r>
          </w:p>
        </w:tc>
        <w:tc>
          <w:tcPr>
            <w:tcW w:w="1477" w:type="dxa"/>
            <w:vAlign w:val="top"/>
          </w:tcPr>
          <w:p w14:paraId="0235F736">
            <w:pPr>
              <w:rPr>
                <w:rFonts w:ascii="Arial"/>
                <w:color w:val="auto"/>
                <w:sz w:val="21"/>
                <w:highlight w:val="none"/>
              </w:rPr>
            </w:pPr>
          </w:p>
        </w:tc>
      </w:tr>
      <w:tr w14:paraId="3EDF1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30" w:type="dxa"/>
            <w:vAlign w:val="top"/>
          </w:tcPr>
          <w:p w14:paraId="785A8BC0">
            <w:pPr>
              <w:pStyle w:val="10"/>
              <w:spacing w:before="206" w:line="182" w:lineRule="auto"/>
              <w:ind w:left="493"/>
              <w:rPr>
                <w:color w:val="auto"/>
                <w:highlight w:val="none"/>
              </w:rPr>
            </w:pPr>
            <w:r>
              <w:rPr>
                <w:color w:val="auto"/>
                <w:highlight w:val="none"/>
              </w:rPr>
              <w:t>8</w:t>
            </w:r>
          </w:p>
        </w:tc>
        <w:tc>
          <w:tcPr>
            <w:tcW w:w="2387" w:type="dxa"/>
            <w:vAlign w:val="top"/>
          </w:tcPr>
          <w:p w14:paraId="46297A84">
            <w:pPr>
              <w:pStyle w:val="10"/>
              <w:spacing w:before="33" w:line="224" w:lineRule="auto"/>
              <w:ind w:left="110" w:right="178"/>
              <w:rPr>
                <w:color w:val="auto"/>
                <w:highlight w:val="none"/>
              </w:rPr>
            </w:pPr>
            <w:r>
              <w:rPr>
                <w:color w:val="auto"/>
                <w:spacing w:val="-1"/>
                <w:highlight w:val="none"/>
              </w:rPr>
              <w:t>招标文件中其他实质性</w:t>
            </w:r>
            <w:r>
              <w:rPr>
                <w:color w:val="auto"/>
                <w:spacing w:val="2"/>
                <w:highlight w:val="none"/>
              </w:rPr>
              <w:t xml:space="preserve"> </w:t>
            </w:r>
            <w:r>
              <w:rPr>
                <w:color w:val="auto"/>
                <w:spacing w:val="-4"/>
                <w:highlight w:val="none"/>
              </w:rPr>
              <w:t>要求</w:t>
            </w:r>
          </w:p>
        </w:tc>
        <w:tc>
          <w:tcPr>
            <w:tcW w:w="1514" w:type="dxa"/>
            <w:vAlign w:val="top"/>
          </w:tcPr>
          <w:p w14:paraId="27FF316B">
            <w:pPr>
              <w:pStyle w:val="10"/>
              <w:spacing w:before="170" w:line="226" w:lineRule="auto"/>
              <w:ind w:left="683"/>
              <w:rPr>
                <w:color w:val="auto"/>
                <w:highlight w:val="none"/>
              </w:rPr>
            </w:pPr>
            <w:r>
              <w:rPr>
                <w:color w:val="auto"/>
                <w:highlight w:val="none"/>
              </w:rPr>
              <w:t>/</w:t>
            </w:r>
          </w:p>
        </w:tc>
        <w:tc>
          <w:tcPr>
            <w:tcW w:w="2267" w:type="dxa"/>
            <w:vAlign w:val="top"/>
          </w:tcPr>
          <w:p w14:paraId="3B229660">
            <w:pPr>
              <w:pStyle w:val="10"/>
              <w:spacing w:before="170" w:line="221" w:lineRule="auto"/>
              <w:ind w:left="113"/>
              <w:rPr>
                <w:color w:val="auto"/>
                <w:highlight w:val="none"/>
              </w:rPr>
            </w:pPr>
            <w:r>
              <w:rPr>
                <w:color w:val="auto"/>
                <w:spacing w:val="-1"/>
                <w:highlight w:val="none"/>
              </w:rPr>
              <w:t>完全响应招标文件</w:t>
            </w:r>
          </w:p>
        </w:tc>
        <w:tc>
          <w:tcPr>
            <w:tcW w:w="1477" w:type="dxa"/>
            <w:vAlign w:val="top"/>
          </w:tcPr>
          <w:p w14:paraId="3D86D6AC">
            <w:pPr>
              <w:rPr>
                <w:rFonts w:ascii="Arial"/>
                <w:color w:val="auto"/>
                <w:sz w:val="21"/>
                <w:highlight w:val="none"/>
              </w:rPr>
            </w:pPr>
          </w:p>
        </w:tc>
      </w:tr>
    </w:tbl>
    <w:p w14:paraId="342178BB">
      <w:pPr>
        <w:pStyle w:val="4"/>
        <w:spacing w:line="270" w:lineRule="auto"/>
        <w:rPr>
          <w:color w:val="auto"/>
          <w:highlight w:val="none"/>
        </w:rPr>
      </w:pPr>
    </w:p>
    <w:p w14:paraId="4F4EAA62">
      <w:pPr>
        <w:pStyle w:val="4"/>
        <w:spacing w:line="271" w:lineRule="auto"/>
        <w:rPr>
          <w:color w:val="auto"/>
          <w:highlight w:val="none"/>
        </w:rPr>
      </w:pPr>
    </w:p>
    <w:p w14:paraId="226EC57C">
      <w:pPr>
        <w:spacing w:before="69" w:line="372" w:lineRule="auto"/>
        <w:ind w:left="2558" w:right="698"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(盖单位公章)</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59"/>
          <w:sz w:val="21"/>
          <w:szCs w:val="21"/>
          <w:highlight w:val="none"/>
        </w:rPr>
        <w:t xml:space="preserve"> </w:t>
      </w:r>
      <w:r>
        <w:rPr>
          <w:rFonts w:ascii="宋体" w:hAnsi="宋体" w:eastAsia="宋体" w:cs="宋体"/>
          <w:color w:val="auto"/>
          <w:spacing w:val="-2"/>
          <w:sz w:val="21"/>
          <w:szCs w:val="21"/>
          <w:highlight w:val="none"/>
        </w:rPr>
        <w:t>(签字或盖章)</w:t>
      </w:r>
    </w:p>
    <w:p w14:paraId="1AF25FB4">
      <w:pPr>
        <w:tabs>
          <w:tab w:val="left" w:pos="7372"/>
        </w:tabs>
        <w:spacing w:before="31" w:line="221" w:lineRule="auto"/>
        <w:ind w:left="674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04"/>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59"/>
          <w:sz w:val="21"/>
          <w:szCs w:val="21"/>
          <w:highlight w:val="none"/>
        </w:rPr>
        <w:t xml:space="preserve"> </w:t>
      </w:r>
      <w:r>
        <w:rPr>
          <w:rFonts w:ascii="宋体" w:hAnsi="宋体" w:eastAsia="宋体" w:cs="宋体"/>
          <w:color w:val="auto"/>
          <w:spacing w:val="-7"/>
          <w:sz w:val="21"/>
          <w:szCs w:val="21"/>
          <w:highlight w:val="none"/>
        </w:rPr>
        <w:t>日</w:t>
      </w:r>
    </w:p>
    <w:p w14:paraId="28671400">
      <w:pPr>
        <w:spacing w:line="221" w:lineRule="auto"/>
        <w:rPr>
          <w:rFonts w:ascii="宋体" w:hAnsi="宋体" w:eastAsia="宋体" w:cs="宋体"/>
          <w:color w:val="auto"/>
          <w:sz w:val="21"/>
          <w:szCs w:val="21"/>
          <w:highlight w:val="none"/>
        </w:rPr>
        <w:sectPr>
          <w:footerReference r:id="rId35" w:type="default"/>
          <w:pgSz w:w="11907" w:h="16841"/>
          <w:pgMar w:top="1079" w:right="1385" w:bottom="973" w:left="1390" w:header="757" w:footer="720" w:gutter="0"/>
          <w:pgNumType w:fmt="decimal"/>
          <w:cols w:space="720" w:num="1"/>
        </w:sectPr>
      </w:pPr>
    </w:p>
    <w:p w14:paraId="2FF43115">
      <w:pPr>
        <w:pStyle w:val="4"/>
        <w:spacing w:line="244" w:lineRule="auto"/>
        <w:rPr>
          <w:color w:val="auto"/>
          <w:highlight w:val="none"/>
        </w:rPr>
      </w:pPr>
    </w:p>
    <w:p w14:paraId="61739D8D">
      <w:pPr>
        <w:pStyle w:val="4"/>
        <w:spacing w:line="244" w:lineRule="auto"/>
        <w:rPr>
          <w:color w:val="auto"/>
          <w:highlight w:val="none"/>
        </w:rPr>
      </w:pPr>
    </w:p>
    <w:p w14:paraId="611237CB">
      <w:pPr>
        <w:pStyle w:val="4"/>
        <w:spacing w:line="245" w:lineRule="auto"/>
        <w:rPr>
          <w:color w:val="auto"/>
          <w:highlight w:val="none"/>
        </w:rPr>
      </w:pPr>
    </w:p>
    <w:p w14:paraId="0CF850B0">
      <w:pPr>
        <w:pStyle w:val="4"/>
        <w:spacing w:line="245" w:lineRule="auto"/>
        <w:rPr>
          <w:color w:val="auto"/>
          <w:highlight w:val="none"/>
        </w:rPr>
      </w:pPr>
    </w:p>
    <w:p w14:paraId="27CD9969">
      <w:pPr>
        <w:spacing w:before="100" w:line="225" w:lineRule="auto"/>
        <w:ind w:left="279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二、法定代表人身份证明</w:t>
      </w:r>
    </w:p>
    <w:p w14:paraId="6F127F9B">
      <w:pPr>
        <w:pStyle w:val="4"/>
        <w:spacing w:line="253" w:lineRule="auto"/>
        <w:rPr>
          <w:color w:val="auto"/>
          <w:highlight w:val="none"/>
        </w:rPr>
      </w:pPr>
    </w:p>
    <w:p w14:paraId="1A0C2DFC">
      <w:pPr>
        <w:pStyle w:val="4"/>
        <w:spacing w:line="253" w:lineRule="auto"/>
        <w:rPr>
          <w:color w:val="auto"/>
          <w:highlight w:val="none"/>
        </w:rPr>
      </w:pPr>
    </w:p>
    <w:p w14:paraId="0BE266FF">
      <w:pPr>
        <w:pStyle w:val="4"/>
        <w:spacing w:line="253" w:lineRule="auto"/>
        <w:rPr>
          <w:color w:val="auto"/>
          <w:highlight w:val="none"/>
        </w:rPr>
      </w:pPr>
    </w:p>
    <w:p w14:paraId="2B0EC579">
      <w:pPr>
        <w:pStyle w:val="4"/>
        <w:spacing w:line="254" w:lineRule="auto"/>
        <w:rPr>
          <w:color w:val="auto"/>
          <w:highlight w:val="none"/>
        </w:rPr>
      </w:pPr>
    </w:p>
    <w:p w14:paraId="2AECDB3F">
      <w:pPr>
        <w:pStyle w:val="4"/>
        <w:spacing w:line="254" w:lineRule="auto"/>
        <w:rPr>
          <w:color w:val="auto"/>
          <w:highlight w:val="none"/>
        </w:rPr>
      </w:pPr>
    </w:p>
    <w:p w14:paraId="4C5600C2">
      <w:pPr>
        <w:pStyle w:val="4"/>
        <w:spacing w:line="254" w:lineRule="auto"/>
        <w:rPr>
          <w:color w:val="auto"/>
          <w:highlight w:val="none"/>
        </w:rPr>
      </w:pPr>
    </w:p>
    <w:p w14:paraId="43914D77">
      <w:pPr>
        <w:spacing w:before="68" w:line="221" w:lineRule="auto"/>
        <w:ind w:left="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投标人名称：</w:t>
      </w:r>
      <w:r>
        <w:rPr>
          <w:rFonts w:ascii="宋体" w:hAnsi="宋体" w:eastAsia="宋体" w:cs="宋体"/>
          <w:color w:val="auto"/>
          <w:sz w:val="21"/>
          <w:szCs w:val="21"/>
          <w:highlight w:val="none"/>
          <w:u w:val="single" w:color="auto"/>
        </w:rPr>
        <w:t xml:space="preserve">                        </w:t>
      </w:r>
    </w:p>
    <w:p w14:paraId="54AACBA3">
      <w:pPr>
        <w:spacing w:before="190" w:line="373" w:lineRule="auto"/>
        <w:ind w:left="41" w:right="2381" w:hanging="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姓名：</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80"/>
          <w:sz w:val="21"/>
          <w:szCs w:val="21"/>
          <w:highlight w:val="none"/>
        </w:rPr>
        <w:t xml:space="preserve"> </w:t>
      </w:r>
      <w:r>
        <w:rPr>
          <w:rFonts w:ascii="宋体" w:hAnsi="宋体" w:eastAsia="宋体" w:cs="宋体"/>
          <w:color w:val="auto"/>
          <w:spacing w:val="-1"/>
          <w:sz w:val="21"/>
          <w:szCs w:val="21"/>
          <w:highlight w:val="none"/>
        </w:rPr>
        <w:t>性别：</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1"/>
          <w:sz w:val="21"/>
          <w:szCs w:val="21"/>
          <w:highlight w:val="none"/>
        </w:rPr>
        <w:t>年龄：</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1"/>
          <w:sz w:val="21"/>
          <w:szCs w:val="21"/>
          <w:highlight w:val="none"/>
        </w:rPr>
        <w:t>职务：</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系</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6"/>
          <w:sz w:val="21"/>
          <w:szCs w:val="21"/>
          <w:highlight w:val="none"/>
        </w:rPr>
        <w:t xml:space="preserve"> </w:t>
      </w:r>
      <w:r>
        <w:rPr>
          <w:rFonts w:ascii="宋体" w:hAnsi="宋体" w:eastAsia="宋体" w:cs="宋体"/>
          <w:color w:val="auto"/>
          <w:spacing w:val="-6"/>
          <w:sz w:val="21"/>
          <w:szCs w:val="21"/>
          <w:highlight w:val="none"/>
        </w:rPr>
        <w:t>(投标人名称)的法定代表人。</w:t>
      </w:r>
    </w:p>
    <w:p w14:paraId="79CB4992">
      <w:pPr>
        <w:spacing w:before="29" w:line="221" w:lineRule="auto"/>
        <w:ind w:left="45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特此证明。</w:t>
      </w:r>
    </w:p>
    <w:p w14:paraId="0CCE6E69">
      <w:pPr>
        <w:pStyle w:val="4"/>
        <w:spacing w:line="279" w:lineRule="auto"/>
        <w:rPr>
          <w:color w:val="auto"/>
          <w:highlight w:val="none"/>
        </w:rPr>
      </w:pPr>
    </w:p>
    <w:p w14:paraId="251B8950">
      <w:pPr>
        <w:pStyle w:val="4"/>
        <w:spacing w:line="279" w:lineRule="auto"/>
        <w:rPr>
          <w:color w:val="auto"/>
          <w:highlight w:val="none"/>
        </w:rPr>
      </w:pPr>
    </w:p>
    <w:p w14:paraId="2A62A1F9">
      <w:pPr>
        <w:spacing w:before="68" w:line="220" w:lineRule="auto"/>
        <w:ind w:left="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附：法定代表人身份证复印件。</w:t>
      </w:r>
    </w:p>
    <w:p w14:paraId="6E536B7C">
      <w:pPr>
        <w:pStyle w:val="4"/>
        <w:spacing w:line="279" w:lineRule="auto"/>
        <w:rPr>
          <w:color w:val="auto"/>
          <w:highlight w:val="none"/>
        </w:rPr>
      </w:pPr>
    </w:p>
    <w:p w14:paraId="52D13333">
      <w:pPr>
        <w:pStyle w:val="4"/>
        <w:spacing w:line="279" w:lineRule="auto"/>
        <w:rPr>
          <w:color w:val="auto"/>
          <w:highlight w:val="none"/>
        </w:rPr>
      </w:pPr>
    </w:p>
    <w:p w14:paraId="70A277DE">
      <w:pPr>
        <w:spacing w:before="69" w:line="220" w:lineRule="auto"/>
        <w:ind w:left="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注：本身份证明需由投标人加盖单位公章。</w:t>
      </w:r>
    </w:p>
    <w:p w14:paraId="7FBB686F">
      <w:pPr>
        <w:pStyle w:val="4"/>
        <w:spacing w:line="248" w:lineRule="auto"/>
        <w:rPr>
          <w:color w:val="auto"/>
          <w:highlight w:val="none"/>
        </w:rPr>
      </w:pPr>
    </w:p>
    <w:p w14:paraId="0EAE7724">
      <w:pPr>
        <w:pStyle w:val="4"/>
        <w:spacing w:line="249" w:lineRule="auto"/>
        <w:rPr>
          <w:color w:val="auto"/>
          <w:highlight w:val="none"/>
        </w:rPr>
      </w:pPr>
    </w:p>
    <w:p w14:paraId="607F1392">
      <w:pPr>
        <w:pStyle w:val="4"/>
        <w:spacing w:line="249" w:lineRule="auto"/>
        <w:rPr>
          <w:color w:val="auto"/>
          <w:highlight w:val="none"/>
        </w:rPr>
      </w:pPr>
    </w:p>
    <w:p w14:paraId="15214F88">
      <w:pPr>
        <w:pStyle w:val="4"/>
        <w:spacing w:line="249" w:lineRule="auto"/>
        <w:rPr>
          <w:color w:val="auto"/>
          <w:highlight w:val="none"/>
        </w:rPr>
      </w:pPr>
    </w:p>
    <w:p w14:paraId="108C85B2">
      <w:pPr>
        <w:spacing w:before="69" w:line="220" w:lineRule="auto"/>
        <w:ind w:left="43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投标人：</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59"/>
          <w:sz w:val="21"/>
          <w:szCs w:val="21"/>
          <w:highlight w:val="none"/>
        </w:rPr>
        <w:t xml:space="preserve"> </w:t>
      </w:r>
      <w:r>
        <w:rPr>
          <w:rFonts w:ascii="宋体" w:hAnsi="宋体" w:eastAsia="宋体" w:cs="宋体"/>
          <w:color w:val="auto"/>
          <w:spacing w:val="-5"/>
          <w:sz w:val="21"/>
          <w:szCs w:val="21"/>
          <w:highlight w:val="none"/>
        </w:rPr>
        <w:t>(盖单位公章)</w:t>
      </w:r>
    </w:p>
    <w:p w14:paraId="30B967CF">
      <w:pPr>
        <w:pStyle w:val="4"/>
        <w:spacing w:line="278" w:lineRule="auto"/>
        <w:rPr>
          <w:color w:val="auto"/>
          <w:highlight w:val="none"/>
        </w:rPr>
      </w:pPr>
    </w:p>
    <w:p w14:paraId="0DB017BA">
      <w:pPr>
        <w:pStyle w:val="4"/>
        <w:spacing w:line="278" w:lineRule="auto"/>
        <w:rPr>
          <w:color w:val="auto"/>
          <w:highlight w:val="none"/>
        </w:rPr>
      </w:pPr>
    </w:p>
    <w:p w14:paraId="68252936">
      <w:pPr>
        <w:tabs>
          <w:tab w:val="left" w:pos="5492"/>
        </w:tabs>
        <w:spacing w:before="69" w:line="221" w:lineRule="auto"/>
        <w:ind w:left="486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7"/>
          <w:sz w:val="21"/>
          <w:szCs w:val="21"/>
          <w:highlight w:val="none"/>
        </w:rPr>
        <w:t xml:space="preserve"> </w:t>
      </w:r>
      <w:r>
        <w:rPr>
          <w:rFonts w:ascii="宋体" w:hAnsi="宋体" w:eastAsia="宋体" w:cs="宋体"/>
          <w:color w:val="auto"/>
          <w:spacing w:val="-7"/>
          <w:sz w:val="21"/>
          <w:szCs w:val="21"/>
          <w:highlight w:val="none"/>
        </w:rPr>
        <w:t>日</w:t>
      </w:r>
    </w:p>
    <w:p w14:paraId="023F95C4">
      <w:pPr>
        <w:pStyle w:val="4"/>
        <w:spacing w:line="253" w:lineRule="auto"/>
        <w:rPr>
          <w:color w:val="auto"/>
          <w:highlight w:val="none"/>
        </w:rPr>
      </w:pPr>
    </w:p>
    <w:p w14:paraId="0AAF681B">
      <w:pPr>
        <w:pStyle w:val="4"/>
        <w:spacing w:line="253" w:lineRule="auto"/>
        <w:rPr>
          <w:color w:val="auto"/>
          <w:highlight w:val="none"/>
        </w:rPr>
      </w:pPr>
    </w:p>
    <w:p w14:paraId="1945EC51">
      <w:pPr>
        <w:pStyle w:val="4"/>
        <w:spacing w:line="253" w:lineRule="auto"/>
        <w:rPr>
          <w:color w:val="auto"/>
          <w:highlight w:val="none"/>
        </w:rPr>
      </w:pPr>
    </w:p>
    <w:p w14:paraId="00801ADE">
      <w:pPr>
        <w:pStyle w:val="4"/>
        <w:spacing w:line="253" w:lineRule="auto"/>
        <w:rPr>
          <w:color w:val="auto"/>
          <w:highlight w:val="none"/>
        </w:rPr>
      </w:pPr>
    </w:p>
    <w:p w14:paraId="30567F87">
      <w:pPr>
        <w:pStyle w:val="4"/>
        <w:spacing w:line="253" w:lineRule="auto"/>
        <w:rPr>
          <w:color w:val="auto"/>
          <w:highlight w:val="none"/>
        </w:rPr>
      </w:pPr>
    </w:p>
    <w:p w14:paraId="790DE806">
      <w:pPr>
        <w:pStyle w:val="4"/>
        <w:spacing w:line="253" w:lineRule="auto"/>
        <w:rPr>
          <w:color w:val="auto"/>
          <w:highlight w:val="none"/>
        </w:rPr>
      </w:pPr>
    </w:p>
    <w:p w14:paraId="7D4FD621">
      <w:pPr>
        <w:pStyle w:val="4"/>
        <w:spacing w:line="254" w:lineRule="auto"/>
        <w:rPr>
          <w:color w:val="auto"/>
          <w:highlight w:val="none"/>
        </w:rPr>
      </w:pPr>
    </w:p>
    <w:p w14:paraId="56068436">
      <w:pPr>
        <w:pStyle w:val="4"/>
        <w:spacing w:line="254" w:lineRule="auto"/>
        <w:rPr>
          <w:color w:val="auto"/>
          <w:highlight w:val="none"/>
        </w:rPr>
      </w:pPr>
    </w:p>
    <w:p w14:paraId="758149FA">
      <w:pPr>
        <w:pStyle w:val="4"/>
        <w:spacing w:line="254" w:lineRule="auto"/>
        <w:rPr>
          <w:color w:val="auto"/>
          <w:highlight w:val="none"/>
        </w:rPr>
      </w:pPr>
    </w:p>
    <w:p w14:paraId="6CB30379">
      <w:pPr>
        <w:pStyle w:val="4"/>
        <w:spacing w:line="254" w:lineRule="auto"/>
        <w:rPr>
          <w:color w:val="auto"/>
          <w:highlight w:val="none"/>
        </w:rPr>
      </w:pPr>
    </w:p>
    <w:p w14:paraId="4B10D4BE">
      <w:pPr>
        <w:pStyle w:val="4"/>
        <w:spacing w:line="270" w:lineRule="auto"/>
        <w:rPr>
          <w:color w:val="auto"/>
          <w:highlight w:val="none"/>
        </w:rPr>
      </w:pPr>
    </w:p>
    <w:p w14:paraId="479193A0">
      <w:pPr>
        <w:pStyle w:val="4"/>
        <w:spacing w:line="271" w:lineRule="auto"/>
        <w:rPr>
          <w:color w:val="auto"/>
          <w:highlight w:val="none"/>
        </w:rPr>
      </w:pPr>
    </w:p>
    <w:p w14:paraId="7C0258B9">
      <w:pPr>
        <w:rPr>
          <w:rFonts w:ascii="宋体" w:hAnsi="宋体" w:eastAsia="宋体" w:cs="宋体"/>
          <w:b/>
          <w:bCs/>
          <w:color w:val="auto"/>
          <w:spacing w:val="6"/>
          <w:sz w:val="31"/>
          <w:szCs w:val="31"/>
          <w:highlight w:val="none"/>
        </w:rPr>
      </w:pPr>
      <w:r>
        <w:rPr>
          <w:rFonts w:ascii="宋体" w:hAnsi="宋体" w:eastAsia="宋体" w:cs="宋体"/>
          <w:b/>
          <w:bCs/>
          <w:color w:val="auto"/>
          <w:spacing w:val="6"/>
          <w:sz w:val="31"/>
          <w:szCs w:val="31"/>
          <w:highlight w:val="none"/>
        </w:rPr>
        <w:br w:type="page"/>
      </w:r>
    </w:p>
    <w:p w14:paraId="7EBBD054">
      <w:pPr>
        <w:spacing w:before="101" w:line="224" w:lineRule="auto"/>
        <w:ind w:left="3428"/>
        <w:rPr>
          <w:rFonts w:ascii="宋体" w:hAnsi="宋体" w:eastAsia="宋体" w:cs="宋体"/>
          <w:b/>
          <w:bCs/>
          <w:color w:val="auto"/>
          <w:spacing w:val="6"/>
          <w:sz w:val="31"/>
          <w:szCs w:val="31"/>
          <w:highlight w:val="none"/>
        </w:rPr>
      </w:pPr>
    </w:p>
    <w:p w14:paraId="2E1875BC">
      <w:pPr>
        <w:spacing w:before="101" w:line="224" w:lineRule="auto"/>
        <w:ind w:left="3428"/>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三、授权委托书</w:t>
      </w:r>
    </w:p>
    <w:p w14:paraId="5535DCF5">
      <w:pPr>
        <w:pStyle w:val="4"/>
        <w:spacing w:line="271" w:lineRule="auto"/>
        <w:rPr>
          <w:color w:val="auto"/>
          <w:highlight w:val="none"/>
        </w:rPr>
      </w:pPr>
    </w:p>
    <w:p w14:paraId="18733897">
      <w:pPr>
        <w:pStyle w:val="4"/>
        <w:spacing w:line="271" w:lineRule="auto"/>
        <w:rPr>
          <w:color w:val="auto"/>
          <w:highlight w:val="none"/>
        </w:rPr>
      </w:pPr>
    </w:p>
    <w:p w14:paraId="53F6FD77">
      <w:pPr>
        <w:pStyle w:val="4"/>
        <w:spacing w:line="272" w:lineRule="auto"/>
        <w:rPr>
          <w:color w:val="auto"/>
          <w:highlight w:val="none"/>
        </w:rPr>
      </w:pPr>
    </w:p>
    <w:p w14:paraId="2E84F58F">
      <w:pPr>
        <w:pStyle w:val="4"/>
        <w:spacing w:line="272" w:lineRule="auto"/>
        <w:rPr>
          <w:color w:val="auto"/>
          <w:highlight w:val="none"/>
        </w:rPr>
      </w:pPr>
    </w:p>
    <w:p w14:paraId="0C82A266">
      <w:pPr>
        <w:spacing w:before="68" w:line="377" w:lineRule="auto"/>
        <w:ind w:left="37" w:right="71" w:firstLine="420"/>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本人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59"/>
          <w:sz w:val="21"/>
          <w:szCs w:val="21"/>
          <w:highlight w:val="none"/>
        </w:rPr>
        <w:t xml:space="preserve"> </w:t>
      </w:r>
      <w:r>
        <w:rPr>
          <w:rFonts w:ascii="宋体" w:hAnsi="宋体" w:eastAsia="宋体" w:cs="宋体"/>
          <w:color w:val="auto"/>
          <w:spacing w:val="-2"/>
          <w:sz w:val="21"/>
          <w:szCs w:val="21"/>
          <w:highlight w:val="none"/>
        </w:rPr>
        <w:t>(姓名)系</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3"/>
          <w:sz w:val="21"/>
          <w:szCs w:val="21"/>
          <w:highlight w:val="none"/>
        </w:rPr>
        <w:t>(投标人名称)的法定代表人，现委托</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59"/>
          <w:sz w:val="21"/>
          <w:szCs w:val="21"/>
          <w:highlight w:val="none"/>
        </w:rPr>
        <w:t xml:space="preserve"> </w:t>
      </w:r>
      <w:r>
        <w:rPr>
          <w:rFonts w:ascii="宋体" w:hAnsi="宋体" w:eastAsia="宋体" w:cs="宋体"/>
          <w:color w:val="auto"/>
          <w:spacing w:val="-3"/>
          <w:sz w:val="21"/>
          <w:szCs w:val="21"/>
          <w:highlight w:val="none"/>
        </w:rPr>
        <w:t>(姓名)为我</w:t>
      </w:r>
      <w:r>
        <w:rPr>
          <w:rFonts w:ascii="宋体" w:hAnsi="宋体" w:eastAsia="宋体" w:cs="宋体"/>
          <w:color w:val="auto"/>
          <w:sz w:val="21"/>
          <w:szCs w:val="21"/>
          <w:highlight w:val="none"/>
        </w:rPr>
        <w:t xml:space="preserve"> 方代理人。代理人根据授权，以我方名义签署、澄清确认、递交、撤回、修改</w:t>
      </w:r>
      <w:r>
        <w:rPr>
          <w:rFonts w:ascii="宋体" w:hAnsi="宋体" w:eastAsia="宋体" w:cs="宋体"/>
          <w:color w:val="auto"/>
          <w:spacing w:val="-1"/>
          <w:sz w:val="21"/>
          <w:szCs w:val="21"/>
          <w:highlight w:val="none"/>
          <w:u w:val="single" w:color="auto"/>
        </w:rPr>
        <w:t>(招标项目名称)</w:t>
      </w:r>
      <w:r>
        <w:rPr>
          <w:rFonts w:ascii="宋体" w:hAnsi="宋体" w:eastAsia="宋体" w:cs="宋体"/>
          <w:color w:val="auto"/>
          <w:spacing w:val="-1"/>
          <w:sz w:val="21"/>
          <w:szCs w:val="21"/>
          <w:highlight w:val="none"/>
        </w:rPr>
        <w:t>投标</w:t>
      </w:r>
      <w:r>
        <w:rPr>
          <w:rFonts w:ascii="宋体" w:hAnsi="宋体" w:eastAsia="宋体" w:cs="宋体"/>
          <w:color w:val="auto"/>
          <w:sz w:val="21"/>
          <w:szCs w:val="21"/>
          <w:highlight w:val="none"/>
        </w:rPr>
        <w:t xml:space="preserve"> 文件、签订合同和处理有关事宜，其法律后果由我</w:t>
      </w:r>
      <w:r>
        <w:rPr>
          <w:rFonts w:ascii="宋体" w:hAnsi="宋体" w:eastAsia="宋体" w:cs="宋体"/>
          <w:color w:val="auto"/>
          <w:spacing w:val="-1"/>
          <w:sz w:val="21"/>
          <w:szCs w:val="21"/>
          <w:highlight w:val="none"/>
        </w:rPr>
        <w:t>方承担。</w:t>
      </w:r>
    </w:p>
    <w:p w14:paraId="3D00C5C5">
      <w:pPr>
        <w:spacing w:before="33" w:line="373" w:lineRule="auto"/>
        <w:ind w:left="456" w:right="5455" w:hanging="42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委托期限：</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
          <w:sz w:val="21"/>
          <w:szCs w:val="21"/>
          <w:highlight w:val="none"/>
        </w:rPr>
        <w:t>。</w:t>
      </w:r>
      <w:r>
        <w:rPr>
          <w:rFonts w:ascii="宋体" w:hAnsi="宋体" w:eastAsia="宋体" w:cs="宋体"/>
          <w:color w:val="auto"/>
          <w:spacing w:val="16"/>
          <w:sz w:val="21"/>
          <w:szCs w:val="21"/>
          <w:highlight w:val="none"/>
        </w:rPr>
        <w:t xml:space="preserve"> </w:t>
      </w:r>
      <w:r>
        <w:rPr>
          <w:rFonts w:ascii="宋体" w:hAnsi="宋体" w:eastAsia="宋体" w:cs="宋体"/>
          <w:color w:val="auto"/>
          <w:spacing w:val="-3"/>
          <w:sz w:val="21"/>
          <w:szCs w:val="21"/>
          <w:highlight w:val="none"/>
        </w:rPr>
        <w:t>代理人无转委托权。</w:t>
      </w:r>
    </w:p>
    <w:p w14:paraId="45813DA7">
      <w:pPr>
        <w:pStyle w:val="4"/>
        <w:spacing w:line="400" w:lineRule="auto"/>
        <w:rPr>
          <w:color w:val="auto"/>
          <w:highlight w:val="none"/>
        </w:rPr>
      </w:pPr>
    </w:p>
    <w:p w14:paraId="7E22E2D1">
      <w:pPr>
        <w:spacing w:before="69" w:line="220" w:lineRule="auto"/>
        <w:ind w:left="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附：法定代表人身份证复印件及委托代理人身份证复印件</w:t>
      </w:r>
    </w:p>
    <w:p w14:paraId="3F3D3212">
      <w:pPr>
        <w:pStyle w:val="4"/>
        <w:spacing w:line="278" w:lineRule="auto"/>
        <w:rPr>
          <w:color w:val="auto"/>
          <w:highlight w:val="none"/>
        </w:rPr>
      </w:pPr>
    </w:p>
    <w:p w14:paraId="46389A45">
      <w:pPr>
        <w:pStyle w:val="4"/>
        <w:spacing w:line="278" w:lineRule="auto"/>
        <w:rPr>
          <w:color w:val="auto"/>
          <w:highlight w:val="none"/>
        </w:rPr>
      </w:pPr>
    </w:p>
    <w:p w14:paraId="30147501">
      <w:pPr>
        <w:spacing w:before="68" w:line="220" w:lineRule="auto"/>
        <w:ind w:left="37"/>
        <w:rPr>
          <w:rFonts w:ascii="宋体" w:hAnsi="宋体" w:eastAsia="宋体" w:cs="宋体"/>
          <w:color w:val="auto"/>
          <w:sz w:val="21"/>
          <w:szCs w:val="21"/>
          <w:highlight w:val="none"/>
        </w:rPr>
      </w:pPr>
      <w:r>
        <w:rPr>
          <w:rFonts w:ascii="宋体" w:hAnsi="宋体" w:eastAsia="宋体" w:cs="宋体"/>
          <w:color w:val="auto"/>
          <w:sz w:val="21"/>
          <w:szCs w:val="21"/>
          <w:highlight w:val="none"/>
        </w:rPr>
        <w:t>注：本授权委托书需由投标人加盖单位公章并由其法定代表人和委托代理人签字或盖</w:t>
      </w:r>
      <w:r>
        <w:rPr>
          <w:rFonts w:ascii="宋体" w:hAnsi="宋体" w:eastAsia="宋体" w:cs="宋体"/>
          <w:color w:val="auto"/>
          <w:spacing w:val="-1"/>
          <w:sz w:val="21"/>
          <w:szCs w:val="21"/>
          <w:highlight w:val="none"/>
        </w:rPr>
        <w:t>章。</w:t>
      </w:r>
    </w:p>
    <w:p w14:paraId="75E7FFE4">
      <w:pPr>
        <w:pStyle w:val="4"/>
        <w:spacing w:line="279" w:lineRule="auto"/>
        <w:rPr>
          <w:color w:val="auto"/>
          <w:highlight w:val="none"/>
        </w:rPr>
      </w:pPr>
    </w:p>
    <w:p w14:paraId="50D0D70A">
      <w:pPr>
        <w:pStyle w:val="4"/>
        <w:spacing w:line="279" w:lineRule="auto"/>
        <w:rPr>
          <w:color w:val="auto"/>
          <w:highlight w:val="none"/>
        </w:rPr>
      </w:pPr>
    </w:p>
    <w:p w14:paraId="301E31A0">
      <w:pPr>
        <w:spacing w:before="69" w:line="220" w:lineRule="auto"/>
        <w:ind w:left="273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投  标</w:t>
      </w:r>
      <w:r>
        <w:rPr>
          <w:rFonts w:ascii="宋体" w:hAnsi="宋体" w:eastAsia="宋体" w:cs="宋体"/>
          <w:color w:val="auto"/>
          <w:spacing w:val="5"/>
          <w:sz w:val="21"/>
          <w:szCs w:val="21"/>
          <w:highlight w:val="none"/>
        </w:rPr>
        <w:t xml:space="preserve">  </w:t>
      </w:r>
      <w:r>
        <w:rPr>
          <w:rFonts w:ascii="宋体" w:hAnsi="宋体" w:eastAsia="宋体" w:cs="宋体"/>
          <w:color w:val="auto"/>
          <w:spacing w:val="-5"/>
          <w:sz w:val="21"/>
          <w:szCs w:val="21"/>
          <w:highlight w:val="none"/>
        </w:rPr>
        <w:t>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52"/>
          <w:sz w:val="21"/>
          <w:szCs w:val="21"/>
          <w:highlight w:val="none"/>
        </w:rPr>
        <w:t xml:space="preserve"> </w:t>
      </w:r>
      <w:r>
        <w:rPr>
          <w:rFonts w:ascii="宋体" w:hAnsi="宋体" w:eastAsia="宋体" w:cs="宋体"/>
          <w:color w:val="auto"/>
          <w:spacing w:val="-5"/>
          <w:sz w:val="21"/>
          <w:szCs w:val="21"/>
          <w:highlight w:val="none"/>
        </w:rPr>
        <w:t>(盖单位公章)</w:t>
      </w:r>
    </w:p>
    <w:p w14:paraId="240B0B88">
      <w:pPr>
        <w:pStyle w:val="4"/>
        <w:spacing w:line="279" w:lineRule="auto"/>
        <w:rPr>
          <w:color w:val="auto"/>
          <w:highlight w:val="none"/>
        </w:rPr>
      </w:pPr>
    </w:p>
    <w:p w14:paraId="7AC26244">
      <w:pPr>
        <w:pStyle w:val="4"/>
        <w:spacing w:line="280" w:lineRule="auto"/>
        <w:rPr>
          <w:color w:val="auto"/>
          <w:highlight w:val="none"/>
        </w:rPr>
      </w:pPr>
    </w:p>
    <w:p w14:paraId="4B1AE859">
      <w:pPr>
        <w:spacing w:before="69" w:line="220" w:lineRule="auto"/>
        <w:ind w:left="27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6"/>
          <w:sz w:val="21"/>
          <w:szCs w:val="21"/>
          <w:highlight w:val="none"/>
        </w:rPr>
        <w:t xml:space="preserve"> </w:t>
      </w:r>
      <w:r>
        <w:rPr>
          <w:rFonts w:ascii="宋体" w:hAnsi="宋体" w:eastAsia="宋体" w:cs="宋体"/>
          <w:color w:val="auto"/>
          <w:spacing w:val="-3"/>
          <w:sz w:val="21"/>
          <w:szCs w:val="21"/>
          <w:highlight w:val="none"/>
        </w:rPr>
        <w:t>(签字或盖章)</w:t>
      </w:r>
    </w:p>
    <w:p w14:paraId="6AC7C2CC">
      <w:pPr>
        <w:pStyle w:val="4"/>
        <w:spacing w:line="278" w:lineRule="auto"/>
        <w:rPr>
          <w:color w:val="auto"/>
          <w:highlight w:val="none"/>
        </w:rPr>
      </w:pPr>
    </w:p>
    <w:p w14:paraId="3CC2DAE1">
      <w:pPr>
        <w:pStyle w:val="4"/>
        <w:spacing w:line="278" w:lineRule="auto"/>
        <w:rPr>
          <w:color w:val="auto"/>
          <w:highlight w:val="none"/>
        </w:rPr>
      </w:pPr>
    </w:p>
    <w:p w14:paraId="1CA975FB">
      <w:pPr>
        <w:spacing w:before="68" w:line="221" w:lineRule="auto"/>
        <w:ind w:left="27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身份证号码：</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p>
    <w:p w14:paraId="07161B05">
      <w:pPr>
        <w:pStyle w:val="4"/>
        <w:spacing w:line="279" w:lineRule="auto"/>
        <w:rPr>
          <w:color w:val="auto"/>
          <w:highlight w:val="none"/>
        </w:rPr>
      </w:pPr>
    </w:p>
    <w:p w14:paraId="336B480E">
      <w:pPr>
        <w:pStyle w:val="4"/>
        <w:spacing w:line="279" w:lineRule="auto"/>
        <w:rPr>
          <w:color w:val="auto"/>
          <w:highlight w:val="none"/>
        </w:rPr>
      </w:pPr>
    </w:p>
    <w:p w14:paraId="3EA05885">
      <w:pPr>
        <w:spacing w:before="68" w:line="220" w:lineRule="auto"/>
        <w:ind w:left="272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委托代理人：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51"/>
          <w:sz w:val="21"/>
          <w:szCs w:val="21"/>
          <w:highlight w:val="none"/>
        </w:rPr>
        <w:t xml:space="preserve"> </w:t>
      </w:r>
      <w:r>
        <w:rPr>
          <w:rFonts w:ascii="宋体" w:hAnsi="宋体" w:eastAsia="宋体" w:cs="宋体"/>
          <w:color w:val="auto"/>
          <w:spacing w:val="-4"/>
          <w:sz w:val="21"/>
          <w:szCs w:val="21"/>
          <w:highlight w:val="none"/>
        </w:rPr>
        <w:t>(签字或盖章)</w:t>
      </w:r>
    </w:p>
    <w:p w14:paraId="62EBA229">
      <w:pPr>
        <w:pStyle w:val="4"/>
        <w:spacing w:line="279" w:lineRule="auto"/>
        <w:rPr>
          <w:color w:val="auto"/>
          <w:highlight w:val="none"/>
        </w:rPr>
      </w:pPr>
    </w:p>
    <w:p w14:paraId="48658BE8">
      <w:pPr>
        <w:pStyle w:val="4"/>
        <w:spacing w:line="279" w:lineRule="auto"/>
        <w:rPr>
          <w:color w:val="auto"/>
          <w:highlight w:val="none"/>
        </w:rPr>
      </w:pPr>
    </w:p>
    <w:p w14:paraId="3E40DBB8">
      <w:pPr>
        <w:spacing w:before="69" w:line="221" w:lineRule="auto"/>
        <w:ind w:left="27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身份证号码：</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p>
    <w:p w14:paraId="23DD4B86">
      <w:pPr>
        <w:pStyle w:val="4"/>
        <w:spacing w:line="248" w:lineRule="auto"/>
        <w:rPr>
          <w:color w:val="auto"/>
          <w:highlight w:val="none"/>
        </w:rPr>
      </w:pPr>
    </w:p>
    <w:p w14:paraId="3C2D0670">
      <w:pPr>
        <w:pStyle w:val="4"/>
        <w:spacing w:line="248" w:lineRule="auto"/>
        <w:rPr>
          <w:color w:val="auto"/>
          <w:highlight w:val="none"/>
        </w:rPr>
      </w:pPr>
    </w:p>
    <w:p w14:paraId="04ACDFFD">
      <w:pPr>
        <w:pStyle w:val="4"/>
        <w:spacing w:line="249" w:lineRule="auto"/>
        <w:rPr>
          <w:color w:val="auto"/>
          <w:highlight w:val="none"/>
        </w:rPr>
      </w:pPr>
    </w:p>
    <w:p w14:paraId="69139139">
      <w:pPr>
        <w:pStyle w:val="4"/>
        <w:spacing w:line="249" w:lineRule="auto"/>
        <w:rPr>
          <w:color w:val="auto"/>
          <w:highlight w:val="none"/>
        </w:rPr>
      </w:pPr>
    </w:p>
    <w:p w14:paraId="03E87A24">
      <w:pPr>
        <w:tabs>
          <w:tab w:val="left" w:pos="6955"/>
        </w:tabs>
        <w:spacing w:before="69" w:line="221" w:lineRule="auto"/>
        <w:ind w:left="621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7"/>
          <w:sz w:val="21"/>
          <w:szCs w:val="21"/>
          <w:highlight w:val="none"/>
        </w:rPr>
        <w:t>日</w:t>
      </w:r>
    </w:p>
    <w:p w14:paraId="36AFF35C">
      <w:pPr>
        <w:pStyle w:val="4"/>
        <w:spacing w:line="252" w:lineRule="auto"/>
        <w:rPr>
          <w:color w:val="auto"/>
          <w:highlight w:val="none"/>
        </w:rPr>
      </w:pPr>
    </w:p>
    <w:p w14:paraId="5EB1F405">
      <w:pPr>
        <w:pStyle w:val="4"/>
        <w:spacing w:line="253" w:lineRule="auto"/>
        <w:rPr>
          <w:color w:val="auto"/>
          <w:highlight w:val="none"/>
        </w:rPr>
      </w:pPr>
    </w:p>
    <w:p w14:paraId="1B34BE52">
      <w:pPr>
        <w:pStyle w:val="4"/>
        <w:spacing w:line="253" w:lineRule="auto"/>
        <w:rPr>
          <w:color w:val="auto"/>
          <w:highlight w:val="none"/>
        </w:rPr>
      </w:pPr>
    </w:p>
    <w:p w14:paraId="77C6C8F9">
      <w:pPr>
        <w:pStyle w:val="4"/>
        <w:spacing w:line="253" w:lineRule="auto"/>
        <w:rPr>
          <w:color w:val="auto"/>
          <w:highlight w:val="none"/>
        </w:rPr>
      </w:pPr>
    </w:p>
    <w:p w14:paraId="3A92643B">
      <w:pPr>
        <w:spacing w:line="228" w:lineRule="auto"/>
        <w:rPr>
          <w:rFonts w:ascii="宋体" w:hAnsi="宋体" w:eastAsia="宋体" w:cs="宋体"/>
          <w:color w:val="auto"/>
          <w:sz w:val="19"/>
          <w:szCs w:val="19"/>
          <w:highlight w:val="none"/>
        </w:rPr>
        <w:sectPr>
          <w:footerReference r:id="rId36" w:type="default"/>
          <w:pgSz w:w="11907" w:h="16841"/>
          <w:pgMar w:top="1079" w:right="1385" w:bottom="973" w:left="1390" w:header="757" w:footer="720" w:gutter="0"/>
          <w:pgNumType w:fmt="decimal"/>
          <w:cols w:space="720" w:num="1"/>
        </w:sectPr>
      </w:pPr>
    </w:p>
    <w:p w14:paraId="5F5EEEBB">
      <w:pPr>
        <w:pStyle w:val="4"/>
        <w:spacing w:line="294" w:lineRule="auto"/>
        <w:rPr>
          <w:color w:val="auto"/>
          <w:highlight w:val="none"/>
        </w:rPr>
      </w:pPr>
    </w:p>
    <w:p w14:paraId="44487C4D">
      <w:pPr>
        <w:spacing w:before="101" w:line="226" w:lineRule="auto"/>
        <w:ind w:left="3433"/>
        <w:rPr>
          <w:rFonts w:ascii="宋体" w:hAnsi="宋体" w:eastAsia="宋体" w:cs="宋体"/>
          <w:color w:val="auto"/>
          <w:sz w:val="31"/>
          <w:szCs w:val="31"/>
          <w:highlight w:val="none"/>
        </w:rPr>
      </w:pPr>
      <w:r>
        <w:rPr>
          <w:rFonts w:hint="eastAsia" w:ascii="宋体" w:hAnsi="宋体" w:eastAsia="宋体" w:cs="宋体"/>
          <w:b/>
          <w:bCs/>
          <w:color w:val="auto"/>
          <w:spacing w:val="3"/>
          <w:sz w:val="31"/>
          <w:szCs w:val="31"/>
          <w:highlight w:val="none"/>
          <w:lang w:val="en-US" w:eastAsia="zh-CN"/>
        </w:rPr>
        <w:t>四</w:t>
      </w:r>
      <w:r>
        <w:rPr>
          <w:rFonts w:ascii="宋体" w:hAnsi="宋体" w:eastAsia="宋体" w:cs="宋体"/>
          <w:b/>
          <w:bCs/>
          <w:color w:val="auto"/>
          <w:spacing w:val="3"/>
          <w:sz w:val="31"/>
          <w:szCs w:val="31"/>
          <w:highlight w:val="none"/>
        </w:rPr>
        <w:t>、投标保证金</w:t>
      </w:r>
    </w:p>
    <w:p w14:paraId="32D5F03B">
      <w:pPr>
        <w:pStyle w:val="4"/>
        <w:spacing w:line="323" w:lineRule="auto"/>
        <w:rPr>
          <w:color w:val="auto"/>
          <w:highlight w:val="none"/>
        </w:rPr>
      </w:pPr>
    </w:p>
    <w:p w14:paraId="7157BDC3">
      <w:pPr>
        <w:pStyle w:val="4"/>
        <w:spacing w:line="323" w:lineRule="auto"/>
        <w:rPr>
          <w:color w:val="auto"/>
          <w:highlight w:val="none"/>
        </w:rPr>
      </w:pPr>
    </w:p>
    <w:p w14:paraId="53A083DD">
      <w:pPr>
        <w:spacing w:before="68" w:line="374" w:lineRule="auto"/>
        <w:ind w:left="459" w:right="3246" w:hanging="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若采用现金或支票，投标人应在此提供汇款凭证的复印件。</w:t>
      </w:r>
      <w:r>
        <w:rPr>
          <w:rFonts w:ascii="宋体" w:hAnsi="宋体" w:eastAsia="宋体" w:cs="宋体"/>
          <w:color w:val="auto"/>
          <w:spacing w:val="17"/>
          <w:sz w:val="21"/>
          <w:szCs w:val="21"/>
          <w:highlight w:val="none"/>
        </w:rPr>
        <w:t xml:space="preserve"> </w:t>
      </w:r>
      <w:r>
        <w:rPr>
          <w:rFonts w:ascii="宋体" w:hAnsi="宋体" w:eastAsia="宋体" w:cs="宋体"/>
          <w:color w:val="auto"/>
          <w:spacing w:val="-1"/>
          <w:sz w:val="21"/>
          <w:szCs w:val="21"/>
          <w:highlight w:val="none"/>
        </w:rPr>
        <w:t>如采用银行保函，如下格式仅供参考。</w:t>
      </w:r>
    </w:p>
    <w:p w14:paraId="04B5CBE7">
      <w:pPr>
        <w:pStyle w:val="4"/>
        <w:spacing w:line="278" w:lineRule="auto"/>
        <w:rPr>
          <w:color w:val="auto"/>
          <w:highlight w:val="none"/>
        </w:rPr>
      </w:pPr>
    </w:p>
    <w:p w14:paraId="79BFE96D">
      <w:pPr>
        <w:pStyle w:val="4"/>
        <w:spacing w:line="279" w:lineRule="auto"/>
        <w:rPr>
          <w:color w:val="auto"/>
          <w:highlight w:val="none"/>
        </w:rPr>
      </w:pPr>
    </w:p>
    <w:p w14:paraId="5BC6AE9B">
      <w:pPr>
        <w:pStyle w:val="4"/>
        <w:spacing w:line="279" w:lineRule="auto"/>
        <w:rPr>
          <w:color w:val="auto"/>
          <w:highlight w:val="none"/>
        </w:rPr>
      </w:pPr>
    </w:p>
    <w:p w14:paraId="67B5B15C">
      <w:pPr>
        <w:tabs>
          <w:tab w:val="left" w:pos="1708"/>
        </w:tabs>
        <w:spacing w:before="69" w:line="221" w:lineRule="auto"/>
        <w:ind w:left="2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55"/>
          <w:sz w:val="21"/>
          <w:szCs w:val="21"/>
          <w:highlight w:val="none"/>
        </w:rPr>
        <w:t xml:space="preserve"> </w:t>
      </w:r>
      <w:r>
        <w:rPr>
          <w:rFonts w:ascii="宋体" w:hAnsi="宋体" w:eastAsia="宋体" w:cs="宋体"/>
          <w:color w:val="auto"/>
          <w:spacing w:val="-6"/>
          <w:sz w:val="21"/>
          <w:szCs w:val="21"/>
          <w:highlight w:val="none"/>
        </w:rPr>
        <w:t>(招标人名称)：</w:t>
      </w:r>
    </w:p>
    <w:p w14:paraId="2E932FE2">
      <w:pPr>
        <w:pStyle w:val="4"/>
        <w:spacing w:line="259" w:lineRule="auto"/>
        <w:rPr>
          <w:color w:val="auto"/>
          <w:highlight w:val="none"/>
        </w:rPr>
      </w:pPr>
    </w:p>
    <w:p w14:paraId="584CF712">
      <w:pPr>
        <w:pStyle w:val="4"/>
        <w:spacing w:line="260" w:lineRule="auto"/>
        <w:rPr>
          <w:color w:val="auto"/>
          <w:highlight w:val="none"/>
        </w:rPr>
      </w:pPr>
    </w:p>
    <w:p w14:paraId="706DA653">
      <w:pPr>
        <w:spacing w:before="68" w:line="348" w:lineRule="auto"/>
        <w:ind w:left="37" w:right="71" w:firstLine="422"/>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鉴于</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(投标人名称)(以下称“投标人”)于</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103"/>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103"/>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57"/>
          <w:sz w:val="21"/>
          <w:szCs w:val="21"/>
          <w:highlight w:val="none"/>
        </w:rPr>
        <w:t xml:space="preserve"> </w:t>
      </w:r>
      <w:r>
        <w:rPr>
          <w:rFonts w:ascii="宋体" w:hAnsi="宋体" w:eastAsia="宋体" w:cs="宋体"/>
          <w:color w:val="auto"/>
          <w:spacing w:val="-2"/>
          <w:sz w:val="21"/>
          <w:szCs w:val="21"/>
          <w:highlight w:val="none"/>
        </w:rPr>
        <w:t>日</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2"/>
          <w:sz w:val="21"/>
          <w:szCs w:val="21"/>
          <w:highlight w:val="none"/>
          <w:u w:val="single" w:color="auto"/>
        </w:rPr>
        <w:t>(招标</w:t>
      </w:r>
      <w:r>
        <w:rPr>
          <w:rFonts w:ascii="宋体" w:hAnsi="宋体" w:eastAsia="宋体" w:cs="宋体"/>
          <w:color w:val="auto"/>
          <w:spacing w:val="-3"/>
          <w:sz w:val="21"/>
          <w:szCs w:val="21"/>
          <w:highlight w:val="none"/>
          <w:u w:val="single" w:color="auto"/>
        </w:rPr>
        <w:t>项目名称)</w:t>
      </w:r>
      <w:r>
        <w:rPr>
          <w:rFonts w:ascii="宋体" w:hAnsi="宋体" w:eastAsia="宋体" w:cs="宋体"/>
          <w:color w:val="auto"/>
          <w:spacing w:val="-3"/>
          <w:sz w:val="21"/>
          <w:szCs w:val="21"/>
          <w:highlight w:val="none"/>
        </w:rPr>
        <w:t>招标</w:t>
      </w:r>
      <w:r>
        <w:rPr>
          <w:rFonts w:ascii="宋体" w:hAnsi="宋体" w:eastAsia="宋体" w:cs="宋体"/>
          <w:color w:val="auto"/>
          <w:spacing w:val="1"/>
          <w:sz w:val="21"/>
          <w:szCs w:val="21"/>
          <w:highlight w:val="none"/>
        </w:rPr>
        <w:t xml:space="preserve"> </w:t>
      </w:r>
      <w:r>
        <w:rPr>
          <w:rFonts w:ascii="宋体" w:hAnsi="宋体" w:eastAsia="宋体" w:cs="宋体"/>
          <w:color w:val="auto"/>
          <w:spacing w:val="-1"/>
          <w:sz w:val="21"/>
          <w:szCs w:val="21"/>
          <w:highlight w:val="none"/>
        </w:rPr>
        <w:t>的投标，</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59"/>
          <w:sz w:val="21"/>
          <w:szCs w:val="21"/>
          <w:highlight w:val="none"/>
        </w:rPr>
        <w:t xml:space="preserve"> </w:t>
      </w:r>
      <w:r>
        <w:rPr>
          <w:rFonts w:ascii="宋体" w:hAnsi="宋体" w:eastAsia="宋体" w:cs="宋体"/>
          <w:color w:val="auto"/>
          <w:spacing w:val="-1"/>
          <w:sz w:val="21"/>
          <w:szCs w:val="21"/>
          <w:highlight w:val="none"/>
        </w:rPr>
        <w:t>(担保人名称，以下简称“我方”)无条件地、不可撤销地保证：</w:t>
      </w:r>
      <w:r>
        <w:rPr>
          <w:rFonts w:ascii="宋体" w:hAnsi="宋体" w:eastAsia="宋体" w:cs="宋体"/>
          <w:color w:val="auto"/>
          <w:spacing w:val="-2"/>
          <w:sz w:val="21"/>
          <w:szCs w:val="21"/>
          <w:highlight w:val="none"/>
        </w:rPr>
        <w:t>若投标人在投</w:t>
      </w:r>
      <w:r>
        <w:rPr>
          <w:rFonts w:ascii="宋体" w:hAnsi="宋体" w:eastAsia="宋体" w:cs="宋体"/>
          <w:color w:val="auto"/>
          <w:sz w:val="21"/>
          <w:szCs w:val="21"/>
          <w:highlight w:val="none"/>
        </w:rPr>
        <w:t xml:space="preserve"> 标有效期内撤销投标文件，中标后无正当理由不与招标人订立合同，在签订合</w:t>
      </w:r>
      <w:r>
        <w:rPr>
          <w:rFonts w:ascii="宋体" w:hAnsi="宋体" w:eastAsia="宋体" w:cs="宋体"/>
          <w:color w:val="auto"/>
          <w:spacing w:val="-1"/>
          <w:sz w:val="21"/>
          <w:szCs w:val="21"/>
          <w:highlight w:val="none"/>
        </w:rPr>
        <w:t>同时向招标人提出附</w:t>
      </w:r>
      <w:r>
        <w:rPr>
          <w:rFonts w:ascii="宋体" w:hAnsi="宋体" w:eastAsia="宋体" w:cs="宋体"/>
          <w:color w:val="auto"/>
          <w:sz w:val="21"/>
          <w:szCs w:val="21"/>
          <w:highlight w:val="none"/>
        </w:rPr>
        <w:t xml:space="preserve"> 加条件，不按照招标文件要求提交履约保证金，或者发生招标文件明确规定可</w:t>
      </w:r>
      <w:r>
        <w:rPr>
          <w:rFonts w:ascii="宋体" w:hAnsi="宋体" w:eastAsia="宋体" w:cs="宋体"/>
          <w:color w:val="auto"/>
          <w:spacing w:val="-1"/>
          <w:sz w:val="21"/>
          <w:szCs w:val="21"/>
          <w:highlight w:val="none"/>
        </w:rPr>
        <w:t>以不予退还投标保证</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金的其他情形，我方承担保证责任。收到你方书面通知后，我方在</w:t>
      </w:r>
      <w:r>
        <w:rPr>
          <w:rFonts w:ascii="宋体" w:hAnsi="宋体" w:eastAsia="宋体" w:cs="宋体"/>
          <w:color w:val="auto"/>
          <w:spacing w:val="-27"/>
          <w:sz w:val="21"/>
          <w:szCs w:val="21"/>
          <w:highlight w:val="none"/>
        </w:rPr>
        <w:t xml:space="preserve"> </w:t>
      </w:r>
      <w:r>
        <w:rPr>
          <w:rFonts w:ascii="宋体" w:hAnsi="宋体" w:eastAsia="宋体" w:cs="宋体"/>
          <w:color w:val="auto"/>
          <w:spacing w:val="-2"/>
          <w:sz w:val="21"/>
          <w:szCs w:val="21"/>
          <w:highlight w:val="none"/>
        </w:rPr>
        <w:t>7 日内向你方无条件支付人民币</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(大写)</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634F444B">
      <w:pPr>
        <w:spacing w:before="61" w:line="220" w:lineRule="auto"/>
        <w:ind w:left="457"/>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本保函在投标有效期内保持有效。要求我方承担保证责任的通知应在投标有效</w:t>
      </w:r>
      <w:r>
        <w:rPr>
          <w:rFonts w:ascii="宋体" w:hAnsi="宋体" w:eastAsia="宋体" w:cs="宋体"/>
          <w:color w:val="auto"/>
          <w:spacing w:val="-1"/>
          <w:sz w:val="21"/>
          <w:szCs w:val="21"/>
          <w:highlight w:val="none"/>
        </w:rPr>
        <w:t>期内送达我方。</w:t>
      </w:r>
    </w:p>
    <w:p w14:paraId="166877D4">
      <w:pPr>
        <w:pStyle w:val="4"/>
        <w:spacing w:line="287" w:lineRule="auto"/>
        <w:rPr>
          <w:color w:val="auto"/>
          <w:highlight w:val="none"/>
        </w:rPr>
      </w:pPr>
    </w:p>
    <w:p w14:paraId="23855C35">
      <w:pPr>
        <w:pStyle w:val="4"/>
        <w:spacing w:line="287" w:lineRule="auto"/>
        <w:rPr>
          <w:color w:val="auto"/>
          <w:highlight w:val="none"/>
        </w:rPr>
      </w:pPr>
    </w:p>
    <w:p w14:paraId="52D9F7B1">
      <w:pPr>
        <w:pStyle w:val="4"/>
        <w:spacing w:line="287" w:lineRule="auto"/>
        <w:rPr>
          <w:color w:val="auto"/>
          <w:highlight w:val="none"/>
        </w:rPr>
      </w:pPr>
    </w:p>
    <w:p w14:paraId="5CEBFCDA">
      <w:pPr>
        <w:pStyle w:val="4"/>
        <w:spacing w:line="287" w:lineRule="auto"/>
        <w:rPr>
          <w:color w:val="auto"/>
          <w:highlight w:val="none"/>
        </w:rPr>
      </w:pPr>
    </w:p>
    <w:p w14:paraId="43E3A928">
      <w:pPr>
        <w:pStyle w:val="4"/>
        <w:spacing w:line="287" w:lineRule="auto"/>
        <w:rPr>
          <w:color w:val="auto"/>
          <w:highlight w:val="none"/>
        </w:rPr>
      </w:pPr>
    </w:p>
    <w:p w14:paraId="6A959917">
      <w:pPr>
        <w:spacing w:before="69" w:line="372" w:lineRule="auto"/>
        <w:ind w:left="3494" w:right="74" w:firstLine="37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担保人名称：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(盖单位公章)</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法定代表人或委托代理人：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59"/>
          <w:sz w:val="21"/>
          <w:szCs w:val="21"/>
          <w:highlight w:val="none"/>
        </w:rPr>
        <w:t xml:space="preserve"> </w:t>
      </w:r>
      <w:r>
        <w:rPr>
          <w:rFonts w:ascii="宋体" w:hAnsi="宋体" w:eastAsia="宋体" w:cs="宋体"/>
          <w:color w:val="auto"/>
          <w:spacing w:val="-2"/>
          <w:sz w:val="21"/>
          <w:szCs w:val="21"/>
          <w:highlight w:val="none"/>
        </w:rPr>
        <w:t>(签字或盖章)</w:t>
      </w:r>
    </w:p>
    <w:p w14:paraId="6AEEAA39">
      <w:pPr>
        <w:spacing w:before="31" w:line="230" w:lineRule="auto"/>
        <w:ind w:left="41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地</w:t>
      </w:r>
      <w:r>
        <w:rPr>
          <w:rFonts w:ascii="宋体" w:hAnsi="宋体" w:eastAsia="宋体" w:cs="宋体"/>
          <w:color w:val="auto"/>
          <w:spacing w:val="1"/>
          <w:sz w:val="21"/>
          <w:szCs w:val="21"/>
          <w:highlight w:val="none"/>
        </w:rPr>
        <w:t xml:space="preserve">     </w:t>
      </w:r>
      <w:r>
        <w:rPr>
          <w:rFonts w:ascii="宋体" w:hAnsi="宋体" w:eastAsia="宋体" w:cs="宋体"/>
          <w:color w:val="auto"/>
          <w:spacing w:val="-3"/>
          <w:sz w:val="21"/>
          <w:szCs w:val="21"/>
          <w:highlight w:val="none"/>
        </w:rPr>
        <w:t>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p>
    <w:p w14:paraId="1F4DFE4A">
      <w:pPr>
        <w:spacing w:before="180" w:line="221" w:lineRule="auto"/>
        <w:ind w:left="424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邮政编码：</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p>
    <w:p w14:paraId="71B07A57">
      <w:pPr>
        <w:spacing w:before="188" w:line="223" w:lineRule="auto"/>
        <w:ind w:left="4151"/>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14"/>
          <w:sz w:val="21"/>
          <w:szCs w:val="21"/>
          <w:highlight w:val="none"/>
        </w:rPr>
        <w:t>话：</w:t>
      </w:r>
      <w:r>
        <w:rPr>
          <w:rFonts w:ascii="宋体" w:hAnsi="宋体" w:eastAsia="宋体" w:cs="宋体"/>
          <w:color w:val="auto"/>
          <w:sz w:val="21"/>
          <w:szCs w:val="21"/>
          <w:highlight w:val="none"/>
          <w:u w:val="single" w:color="auto"/>
        </w:rPr>
        <w:t xml:space="preserve">                                    </w:t>
      </w:r>
    </w:p>
    <w:p w14:paraId="33EBEE4A">
      <w:pPr>
        <w:pStyle w:val="4"/>
        <w:spacing w:line="277" w:lineRule="auto"/>
        <w:rPr>
          <w:color w:val="auto"/>
          <w:highlight w:val="none"/>
        </w:rPr>
      </w:pPr>
    </w:p>
    <w:p w14:paraId="182D9FB5">
      <w:pPr>
        <w:pStyle w:val="4"/>
        <w:spacing w:line="278" w:lineRule="auto"/>
        <w:rPr>
          <w:color w:val="auto"/>
          <w:highlight w:val="none"/>
        </w:rPr>
      </w:pPr>
    </w:p>
    <w:p w14:paraId="0C8F106C">
      <w:pPr>
        <w:tabs>
          <w:tab w:val="left" w:pos="6747"/>
        </w:tabs>
        <w:spacing w:before="68" w:line="221" w:lineRule="auto"/>
        <w:ind w:left="5904"/>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4"/>
          <w:sz w:val="21"/>
          <w:szCs w:val="21"/>
          <w:highlight w:val="none"/>
          <w:u w:val="single" w:color="auto"/>
        </w:rPr>
        <w:t xml:space="preserve">       </w:t>
      </w:r>
      <w:r>
        <w:rPr>
          <w:rFonts w:ascii="宋体" w:hAnsi="宋体" w:eastAsia="宋体" w:cs="宋体"/>
          <w:color w:val="auto"/>
          <w:spacing w:val="-87"/>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4"/>
          <w:sz w:val="21"/>
          <w:szCs w:val="21"/>
          <w:highlight w:val="none"/>
          <w:u w:val="single" w:color="auto"/>
        </w:rPr>
        <w:t xml:space="preserve">       </w:t>
      </w:r>
      <w:r>
        <w:rPr>
          <w:rFonts w:ascii="宋体" w:hAnsi="宋体" w:eastAsia="宋体" w:cs="宋体"/>
          <w:color w:val="auto"/>
          <w:spacing w:val="-55"/>
          <w:sz w:val="21"/>
          <w:szCs w:val="21"/>
          <w:highlight w:val="none"/>
        </w:rPr>
        <w:t xml:space="preserve"> </w:t>
      </w:r>
      <w:r>
        <w:rPr>
          <w:rFonts w:ascii="宋体" w:hAnsi="宋体" w:eastAsia="宋体" w:cs="宋体"/>
          <w:color w:val="auto"/>
          <w:spacing w:val="-7"/>
          <w:sz w:val="21"/>
          <w:szCs w:val="21"/>
          <w:highlight w:val="none"/>
        </w:rPr>
        <w:t>日</w:t>
      </w:r>
    </w:p>
    <w:p w14:paraId="782DD60D">
      <w:pPr>
        <w:spacing w:line="221" w:lineRule="auto"/>
        <w:rPr>
          <w:rFonts w:ascii="宋体" w:hAnsi="宋体" w:eastAsia="宋体" w:cs="宋体"/>
          <w:color w:val="auto"/>
          <w:sz w:val="21"/>
          <w:szCs w:val="21"/>
          <w:highlight w:val="none"/>
        </w:rPr>
        <w:sectPr>
          <w:footerReference r:id="rId37" w:type="default"/>
          <w:pgSz w:w="11907" w:h="16841"/>
          <w:pgMar w:top="1079" w:right="1385" w:bottom="973" w:left="1390" w:header="757" w:footer="720" w:gutter="0"/>
          <w:pgNumType w:fmt="decimal"/>
          <w:cols w:space="720" w:num="1"/>
        </w:sectPr>
      </w:pPr>
    </w:p>
    <w:p w14:paraId="725E66AF">
      <w:pPr>
        <w:pStyle w:val="4"/>
        <w:spacing w:line="281" w:lineRule="auto"/>
        <w:rPr>
          <w:color w:val="auto"/>
          <w:highlight w:val="none"/>
        </w:rPr>
      </w:pPr>
    </w:p>
    <w:p w14:paraId="3CEEE6EC">
      <w:pPr>
        <w:spacing w:before="101" w:line="225" w:lineRule="auto"/>
        <w:ind w:left="3269"/>
        <w:rPr>
          <w:rFonts w:ascii="宋体" w:hAnsi="宋体" w:eastAsia="宋体" w:cs="宋体"/>
          <w:color w:val="auto"/>
          <w:sz w:val="31"/>
          <w:szCs w:val="31"/>
          <w:highlight w:val="none"/>
        </w:rPr>
      </w:pPr>
      <w:r>
        <w:rPr>
          <w:rFonts w:hint="eastAsia" w:ascii="宋体" w:hAnsi="宋体" w:eastAsia="宋体" w:cs="宋体"/>
          <w:b/>
          <w:bCs/>
          <w:color w:val="auto"/>
          <w:spacing w:val="4"/>
          <w:sz w:val="31"/>
          <w:szCs w:val="31"/>
          <w:highlight w:val="none"/>
          <w:lang w:val="en-US" w:eastAsia="zh-CN"/>
        </w:rPr>
        <w:t>五</w:t>
      </w:r>
      <w:r>
        <w:rPr>
          <w:rFonts w:ascii="宋体" w:hAnsi="宋体" w:eastAsia="宋体" w:cs="宋体"/>
          <w:b/>
          <w:bCs/>
          <w:color w:val="auto"/>
          <w:spacing w:val="4"/>
          <w:sz w:val="31"/>
          <w:szCs w:val="31"/>
          <w:highlight w:val="none"/>
        </w:rPr>
        <w:t>、资格审查资料</w:t>
      </w:r>
    </w:p>
    <w:p w14:paraId="00CD170C">
      <w:pPr>
        <w:pStyle w:val="4"/>
        <w:spacing w:line="259" w:lineRule="auto"/>
        <w:rPr>
          <w:color w:val="auto"/>
          <w:highlight w:val="none"/>
        </w:rPr>
      </w:pPr>
    </w:p>
    <w:p w14:paraId="42A5E92C">
      <w:pPr>
        <w:spacing w:before="91" w:line="219" w:lineRule="auto"/>
        <w:ind w:left="225"/>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(一)基本情况表</w:t>
      </w:r>
    </w:p>
    <w:p w14:paraId="1D43CDDA">
      <w:pPr>
        <w:spacing w:before="7"/>
        <w:rPr>
          <w:color w:val="auto"/>
          <w:highlight w:val="none"/>
        </w:rPr>
      </w:pPr>
    </w:p>
    <w:tbl>
      <w:tblPr>
        <w:tblStyle w:val="9"/>
        <w:tblW w:w="8893"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1"/>
        <w:gridCol w:w="898"/>
        <w:gridCol w:w="1027"/>
        <w:gridCol w:w="1156"/>
        <w:gridCol w:w="542"/>
        <w:gridCol w:w="873"/>
        <w:gridCol w:w="828"/>
        <w:gridCol w:w="283"/>
        <w:gridCol w:w="1235"/>
      </w:tblGrid>
      <w:tr w14:paraId="5A6AECE0">
        <w:tblPrEx>
          <w:tblCellMar>
            <w:top w:w="0" w:type="dxa"/>
            <w:left w:w="0" w:type="dxa"/>
            <w:bottom w:w="0" w:type="dxa"/>
            <w:right w:w="0" w:type="dxa"/>
          </w:tblCellMar>
        </w:tblPrEx>
        <w:trPr>
          <w:trHeight w:val="554" w:hRule="atLeast"/>
        </w:trPr>
        <w:tc>
          <w:tcPr>
            <w:tcW w:w="2051" w:type="dxa"/>
            <w:vAlign w:val="top"/>
          </w:tcPr>
          <w:p w14:paraId="3EAFBD51">
            <w:pPr>
              <w:pStyle w:val="10"/>
              <w:spacing w:before="171" w:line="221" w:lineRule="auto"/>
              <w:ind w:left="483"/>
              <w:rPr>
                <w:color w:val="auto"/>
                <w:highlight w:val="none"/>
              </w:rPr>
            </w:pPr>
            <w:r>
              <w:rPr>
                <w:color w:val="auto"/>
                <w:spacing w:val="-2"/>
                <w:highlight w:val="none"/>
              </w:rPr>
              <w:t>投标人名称</w:t>
            </w:r>
          </w:p>
        </w:tc>
        <w:tc>
          <w:tcPr>
            <w:tcW w:w="6842" w:type="dxa"/>
            <w:gridSpan w:val="8"/>
            <w:vAlign w:val="top"/>
          </w:tcPr>
          <w:p w14:paraId="408F38F9">
            <w:pPr>
              <w:rPr>
                <w:rFonts w:ascii="Arial"/>
                <w:color w:val="auto"/>
                <w:sz w:val="21"/>
                <w:highlight w:val="none"/>
              </w:rPr>
            </w:pPr>
          </w:p>
        </w:tc>
      </w:tr>
      <w:tr w14:paraId="583D3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051" w:type="dxa"/>
            <w:vAlign w:val="top"/>
          </w:tcPr>
          <w:p w14:paraId="5214352D">
            <w:pPr>
              <w:pStyle w:val="10"/>
              <w:spacing w:before="166" w:line="222" w:lineRule="auto"/>
              <w:ind w:left="586"/>
              <w:rPr>
                <w:color w:val="auto"/>
                <w:highlight w:val="none"/>
              </w:rPr>
            </w:pPr>
            <w:r>
              <w:rPr>
                <w:color w:val="auto"/>
                <w:spacing w:val="-2"/>
                <w:highlight w:val="none"/>
              </w:rPr>
              <w:t>注册地址</w:t>
            </w:r>
          </w:p>
        </w:tc>
        <w:tc>
          <w:tcPr>
            <w:tcW w:w="3081" w:type="dxa"/>
            <w:gridSpan w:val="3"/>
            <w:vAlign w:val="top"/>
          </w:tcPr>
          <w:p w14:paraId="368E352E">
            <w:pPr>
              <w:rPr>
                <w:rFonts w:ascii="Arial"/>
                <w:color w:val="auto"/>
                <w:sz w:val="21"/>
                <w:highlight w:val="none"/>
              </w:rPr>
            </w:pPr>
          </w:p>
        </w:tc>
        <w:tc>
          <w:tcPr>
            <w:tcW w:w="1415" w:type="dxa"/>
            <w:gridSpan w:val="2"/>
            <w:vAlign w:val="top"/>
          </w:tcPr>
          <w:p w14:paraId="7D86BFD6">
            <w:pPr>
              <w:pStyle w:val="10"/>
              <w:spacing w:before="166" w:line="221" w:lineRule="auto"/>
              <w:ind w:left="285"/>
              <w:rPr>
                <w:color w:val="auto"/>
                <w:highlight w:val="none"/>
              </w:rPr>
            </w:pPr>
            <w:r>
              <w:rPr>
                <w:color w:val="auto"/>
                <w:spacing w:val="-6"/>
                <w:highlight w:val="none"/>
              </w:rPr>
              <w:t>邮政编码</w:t>
            </w:r>
          </w:p>
        </w:tc>
        <w:tc>
          <w:tcPr>
            <w:tcW w:w="2346" w:type="dxa"/>
            <w:gridSpan w:val="3"/>
            <w:vAlign w:val="top"/>
          </w:tcPr>
          <w:p w14:paraId="77CA90AC">
            <w:pPr>
              <w:rPr>
                <w:rFonts w:ascii="Arial"/>
                <w:color w:val="auto"/>
                <w:sz w:val="21"/>
                <w:highlight w:val="none"/>
              </w:rPr>
            </w:pPr>
          </w:p>
        </w:tc>
      </w:tr>
      <w:tr w14:paraId="5077D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051" w:type="dxa"/>
            <w:vMerge w:val="restart"/>
            <w:tcBorders>
              <w:bottom w:val="nil"/>
            </w:tcBorders>
            <w:vAlign w:val="top"/>
          </w:tcPr>
          <w:p w14:paraId="7C8A4940">
            <w:pPr>
              <w:spacing w:line="374" w:lineRule="auto"/>
              <w:rPr>
                <w:rFonts w:ascii="Arial"/>
                <w:color w:val="auto"/>
                <w:sz w:val="21"/>
                <w:highlight w:val="none"/>
              </w:rPr>
            </w:pPr>
          </w:p>
          <w:p w14:paraId="4B25F98F">
            <w:pPr>
              <w:pStyle w:val="10"/>
              <w:spacing w:before="69" w:line="222" w:lineRule="auto"/>
              <w:ind w:left="587"/>
              <w:rPr>
                <w:color w:val="auto"/>
                <w:highlight w:val="none"/>
              </w:rPr>
            </w:pPr>
            <w:r>
              <w:rPr>
                <w:color w:val="auto"/>
                <w:spacing w:val="-2"/>
                <w:highlight w:val="none"/>
              </w:rPr>
              <w:t>联系方式</w:t>
            </w:r>
          </w:p>
        </w:tc>
        <w:tc>
          <w:tcPr>
            <w:tcW w:w="898" w:type="dxa"/>
            <w:vAlign w:val="top"/>
          </w:tcPr>
          <w:p w14:paraId="6CBF03CA">
            <w:pPr>
              <w:pStyle w:val="10"/>
              <w:spacing w:before="166" w:line="223" w:lineRule="auto"/>
              <w:ind w:left="115"/>
              <w:rPr>
                <w:color w:val="auto"/>
                <w:highlight w:val="none"/>
              </w:rPr>
            </w:pPr>
            <w:r>
              <w:rPr>
                <w:color w:val="auto"/>
                <w:spacing w:val="-2"/>
                <w:highlight w:val="none"/>
              </w:rPr>
              <w:t>联系人</w:t>
            </w:r>
          </w:p>
        </w:tc>
        <w:tc>
          <w:tcPr>
            <w:tcW w:w="2183" w:type="dxa"/>
            <w:gridSpan w:val="2"/>
            <w:vAlign w:val="top"/>
          </w:tcPr>
          <w:p w14:paraId="45FCF206">
            <w:pPr>
              <w:rPr>
                <w:rFonts w:ascii="Arial"/>
                <w:color w:val="auto"/>
                <w:sz w:val="21"/>
                <w:highlight w:val="none"/>
              </w:rPr>
            </w:pPr>
          </w:p>
        </w:tc>
        <w:tc>
          <w:tcPr>
            <w:tcW w:w="1415" w:type="dxa"/>
            <w:gridSpan w:val="2"/>
            <w:vAlign w:val="top"/>
          </w:tcPr>
          <w:p w14:paraId="74D8658A">
            <w:pPr>
              <w:pStyle w:val="10"/>
              <w:spacing w:before="166" w:line="223" w:lineRule="auto"/>
              <w:ind w:left="452"/>
              <w:rPr>
                <w:color w:val="auto"/>
                <w:highlight w:val="none"/>
              </w:rPr>
            </w:pPr>
            <w:r>
              <w:rPr>
                <w:color w:val="auto"/>
                <w:spacing w:val="-16"/>
                <w:highlight w:val="none"/>
              </w:rPr>
              <w:t>电</w:t>
            </w:r>
            <w:r>
              <w:rPr>
                <w:color w:val="auto"/>
                <w:spacing w:val="8"/>
                <w:highlight w:val="none"/>
              </w:rPr>
              <w:t xml:space="preserve"> </w:t>
            </w:r>
            <w:r>
              <w:rPr>
                <w:color w:val="auto"/>
                <w:spacing w:val="-16"/>
                <w:highlight w:val="none"/>
              </w:rPr>
              <w:t>话</w:t>
            </w:r>
          </w:p>
        </w:tc>
        <w:tc>
          <w:tcPr>
            <w:tcW w:w="2346" w:type="dxa"/>
            <w:gridSpan w:val="3"/>
            <w:vAlign w:val="top"/>
          </w:tcPr>
          <w:p w14:paraId="37AE2A6A">
            <w:pPr>
              <w:rPr>
                <w:rFonts w:ascii="Arial"/>
                <w:color w:val="auto"/>
                <w:sz w:val="21"/>
                <w:highlight w:val="none"/>
              </w:rPr>
            </w:pPr>
          </w:p>
        </w:tc>
      </w:tr>
      <w:tr w14:paraId="77750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051" w:type="dxa"/>
            <w:vMerge w:val="continue"/>
            <w:tcBorders>
              <w:top w:val="nil"/>
            </w:tcBorders>
            <w:vAlign w:val="top"/>
          </w:tcPr>
          <w:p w14:paraId="314A1A97">
            <w:pPr>
              <w:rPr>
                <w:rFonts w:ascii="Arial"/>
                <w:color w:val="auto"/>
                <w:sz w:val="21"/>
                <w:highlight w:val="none"/>
              </w:rPr>
            </w:pPr>
          </w:p>
        </w:tc>
        <w:tc>
          <w:tcPr>
            <w:tcW w:w="898" w:type="dxa"/>
            <w:vAlign w:val="top"/>
          </w:tcPr>
          <w:p w14:paraId="2E2C2480">
            <w:pPr>
              <w:pStyle w:val="10"/>
              <w:spacing w:before="167" w:line="220" w:lineRule="auto"/>
              <w:ind w:left="112"/>
              <w:rPr>
                <w:color w:val="auto"/>
                <w:highlight w:val="none"/>
              </w:rPr>
            </w:pPr>
            <w:r>
              <w:rPr>
                <w:color w:val="auto"/>
                <w:spacing w:val="-3"/>
                <w:highlight w:val="none"/>
              </w:rPr>
              <w:t>传</w:t>
            </w:r>
            <w:r>
              <w:rPr>
                <w:color w:val="auto"/>
                <w:spacing w:val="6"/>
                <w:highlight w:val="none"/>
              </w:rPr>
              <w:t xml:space="preserve">  </w:t>
            </w:r>
            <w:r>
              <w:rPr>
                <w:color w:val="auto"/>
                <w:spacing w:val="-3"/>
                <w:highlight w:val="none"/>
              </w:rPr>
              <w:t>真</w:t>
            </w:r>
          </w:p>
        </w:tc>
        <w:tc>
          <w:tcPr>
            <w:tcW w:w="2183" w:type="dxa"/>
            <w:gridSpan w:val="2"/>
            <w:vAlign w:val="top"/>
          </w:tcPr>
          <w:p w14:paraId="6B7F4439">
            <w:pPr>
              <w:rPr>
                <w:rFonts w:ascii="Arial"/>
                <w:color w:val="auto"/>
                <w:sz w:val="21"/>
                <w:highlight w:val="none"/>
              </w:rPr>
            </w:pPr>
          </w:p>
        </w:tc>
        <w:tc>
          <w:tcPr>
            <w:tcW w:w="1415" w:type="dxa"/>
            <w:gridSpan w:val="2"/>
            <w:vAlign w:val="top"/>
          </w:tcPr>
          <w:p w14:paraId="693B256A">
            <w:pPr>
              <w:pStyle w:val="10"/>
              <w:spacing w:before="166" w:line="226" w:lineRule="auto"/>
              <w:ind w:left="444"/>
              <w:rPr>
                <w:color w:val="auto"/>
                <w:highlight w:val="none"/>
              </w:rPr>
            </w:pPr>
            <w:r>
              <w:rPr>
                <w:color w:val="auto"/>
                <w:spacing w:val="-12"/>
                <w:highlight w:val="none"/>
              </w:rPr>
              <w:t>网</w:t>
            </w:r>
            <w:r>
              <w:rPr>
                <w:color w:val="auto"/>
                <w:spacing w:val="9"/>
                <w:highlight w:val="none"/>
              </w:rPr>
              <w:t xml:space="preserve"> </w:t>
            </w:r>
            <w:r>
              <w:rPr>
                <w:color w:val="auto"/>
                <w:spacing w:val="-12"/>
                <w:highlight w:val="none"/>
              </w:rPr>
              <w:t>址</w:t>
            </w:r>
          </w:p>
        </w:tc>
        <w:tc>
          <w:tcPr>
            <w:tcW w:w="2346" w:type="dxa"/>
            <w:gridSpan w:val="3"/>
            <w:vAlign w:val="top"/>
          </w:tcPr>
          <w:p w14:paraId="12E47AE6">
            <w:pPr>
              <w:rPr>
                <w:rFonts w:ascii="Arial"/>
                <w:color w:val="auto"/>
                <w:sz w:val="21"/>
                <w:highlight w:val="none"/>
              </w:rPr>
            </w:pPr>
          </w:p>
        </w:tc>
      </w:tr>
      <w:tr w14:paraId="2E776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051" w:type="dxa"/>
            <w:vAlign w:val="top"/>
          </w:tcPr>
          <w:p w14:paraId="181ECEC8">
            <w:pPr>
              <w:pStyle w:val="10"/>
              <w:spacing w:before="168" w:line="221" w:lineRule="auto"/>
              <w:ind w:left="481"/>
              <w:rPr>
                <w:color w:val="auto"/>
                <w:highlight w:val="none"/>
              </w:rPr>
            </w:pPr>
            <w:r>
              <w:rPr>
                <w:color w:val="auto"/>
                <w:spacing w:val="-2"/>
                <w:highlight w:val="none"/>
              </w:rPr>
              <w:t>法定代表人</w:t>
            </w:r>
          </w:p>
        </w:tc>
        <w:tc>
          <w:tcPr>
            <w:tcW w:w="898" w:type="dxa"/>
            <w:vAlign w:val="top"/>
          </w:tcPr>
          <w:p w14:paraId="35935B03">
            <w:pPr>
              <w:pStyle w:val="10"/>
              <w:spacing w:before="168" w:line="221" w:lineRule="auto"/>
              <w:ind w:left="220"/>
              <w:rPr>
                <w:color w:val="auto"/>
                <w:highlight w:val="none"/>
              </w:rPr>
            </w:pPr>
            <w:r>
              <w:rPr>
                <w:color w:val="auto"/>
                <w:spacing w:val="-2"/>
                <w:highlight w:val="none"/>
              </w:rPr>
              <w:t>姓名</w:t>
            </w:r>
          </w:p>
        </w:tc>
        <w:tc>
          <w:tcPr>
            <w:tcW w:w="1027" w:type="dxa"/>
            <w:vAlign w:val="top"/>
          </w:tcPr>
          <w:p w14:paraId="7E6E711C">
            <w:pPr>
              <w:rPr>
                <w:rFonts w:ascii="Arial"/>
                <w:color w:val="auto"/>
                <w:sz w:val="21"/>
                <w:highlight w:val="none"/>
              </w:rPr>
            </w:pPr>
          </w:p>
        </w:tc>
        <w:tc>
          <w:tcPr>
            <w:tcW w:w="1156" w:type="dxa"/>
            <w:vAlign w:val="top"/>
          </w:tcPr>
          <w:p w14:paraId="3EB3865C">
            <w:pPr>
              <w:pStyle w:val="10"/>
              <w:spacing w:before="168" w:line="221" w:lineRule="auto"/>
              <w:ind w:left="137"/>
              <w:rPr>
                <w:color w:val="auto"/>
                <w:highlight w:val="none"/>
              </w:rPr>
            </w:pPr>
            <w:r>
              <w:rPr>
                <w:color w:val="auto"/>
                <w:spacing w:val="-2"/>
                <w:highlight w:val="none"/>
              </w:rPr>
              <w:t>技术职称</w:t>
            </w:r>
          </w:p>
        </w:tc>
        <w:tc>
          <w:tcPr>
            <w:tcW w:w="1415" w:type="dxa"/>
            <w:gridSpan w:val="2"/>
            <w:vAlign w:val="top"/>
          </w:tcPr>
          <w:p w14:paraId="12CE80CD">
            <w:pPr>
              <w:rPr>
                <w:rFonts w:ascii="Arial"/>
                <w:color w:val="auto"/>
                <w:sz w:val="21"/>
                <w:highlight w:val="none"/>
              </w:rPr>
            </w:pPr>
          </w:p>
        </w:tc>
        <w:tc>
          <w:tcPr>
            <w:tcW w:w="1111" w:type="dxa"/>
            <w:gridSpan w:val="2"/>
            <w:vAlign w:val="top"/>
          </w:tcPr>
          <w:p w14:paraId="75C26C1A">
            <w:pPr>
              <w:pStyle w:val="10"/>
              <w:spacing w:before="168" w:line="223" w:lineRule="auto"/>
              <w:ind w:left="353"/>
              <w:rPr>
                <w:color w:val="auto"/>
                <w:highlight w:val="none"/>
              </w:rPr>
            </w:pPr>
            <w:r>
              <w:rPr>
                <w:color w:val="auto"/>
                <w:spacing w:val="-8"/>
                <w:highlight w:val="none"/>
              </w:rPr>
              <w:t>电话</w:t>
            </w:r>
          </w:p>
        </w:tc>
        <w:tc>
          <w:tcPr>
            <w:tcW w:w="1235" w:type="dxa"/>
            <w:vAlign w:val="top"/>
          </w:tcPr>
          <w:p w14:paraId="446738D1">
            <w:pPr>
              <w:rPr>
                <w:rFonts w:ascii="Arial"/>
                <w:color w:val="auto"/>
                <w:sz w:val="21"/>
                <w:highlight w:val="none"/>
              </w:rPr>
            </w:pPr>
          </w:p>
        </w:tc>
      </w:tr>
      <w:tr w14:paraId="47A76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051" w:type="dxa"/>
            <w:vAlign w:val="top"/>
          </w:tcPr>
          <w:p w14:paraId="2FF3413E">
            <w:pPr>
              <w:pStyle w:val="10"/>
              <w:spacing w:before="167" w:line="221" w:lineRule="auto"/>
              <w:ind w:left="481"/>
              <w:rPr>
                <w:color w:val="auto"/>
                <w:highlight w:val="none"/>
              </w:rPr>
            </w:pPr>
            <w:r>
              <w:rPr>
                <w:color w:val="auto"/>
                <w:spacing w:val="-2"/>
                <w:highlight w:val="none"/>
              </w:rPr>
              <w:t>技术负责人</w:t>
            </w:r>
          </w:p>
        </w:tc>
        <w:tc>
          <w:tcPr>
            <w:tcW w:w="898" w:type="dxa"/>
            <w:vAlign w:val="top"/>
          </w:tcPr>
          <w:p w14:paraId="5DC1D7CC">
            <w:pPr>
              <w:pStyle w:val="10"/>
              <w:spacing w:before="167" w:line="221" w:lineRule="auto"/>
              <w:ind w:left="220"/>
              <w:rPr>
                <w:color w:val="auto"/>
                <w:highlight w:val="none"/>
              </w:rPr>
            </w:pPr>
            <w:r>
              <w:rPr>
                <w:color w:val="auto"/>
                <w:spacing w:val="-2"/>
                <w:highlight w:val="none"/>
              </w:rPr>
              <w:t>姓名</w:t>
            </w:r>
          </w:p>
        </w:tc>
        <w:tc>
          <w:tcPr>
            <w:tcW w:w="1027" w:type="dxa"/>
            <w:vAlign w:val="top"/>
          </w:tcPr>
          <w:p w14:paraId="30BD11BF">
            <w:pPr>
              <w:rPr>
                <w:rFonts w:ascii="Arial"/>
                <w:color w:val="auto"/>
                <w:sz w:val="21"/>
                <w:highlight w:val="none"/>
              </w:rPr>
            </w:pPr>
          </w:p>
        </w:tc>
        <w:tc>
          <w:tcPr>
            <w:tcW w:w="1156" w:type="dxa"/>
            <w:vAlign w:val="top"/>
          </w:tcPr>
          <w:p w14:paraId="441D0022">
            <w:pPr>
              <w:pStyle w:val="10"/>
              <w:spacing w:before="167" w:line="221" w:lineRule="auto"/>
              <w:ind w:left="137"/>
              <w:rPr>
                <w:color w:val="auto"/>
                <w:highlight w:val="none"/>
              </w:rPr>
            </w:pPr>
            <w:r>
              <w:rPr>
                <w:color w:val="auto"/>
                <w:spacing w:val="-2"/>
                <w:highlight w:val="none"/>
              </w:rPr>
              <w:t>技术职称</w:t>
            </w:r>
          </w:p>
        </w:tc>
        <w:tc>
          <w:tcPr>
            <w:tcW w:w="1415" w:type="dxa"/>
            <w:gridSpan w:val="2"/>
            <w:vAlign w:val="top"/>
          </w:tcPr>
          <w:p w14:paraId="70E815DA">
            <w:pPr>
              <w:rPr>
                <w:rFonts w:ascii="Arial"/>
                <w:color w:val="auto"/>
                <w:sz w:val="21"/>
                <w:highlight w:val="none"/>
              </w:rPr>
            </w:pPr>
          </w:p>
        </w:tc>
        <w:tc>
          <w:tcPr>
            <w:tcW w:w="1111" w:type="dxa"/>
            <w:gridSpan w:val="2"/>
            <w:vAlign w:val="top"/>
          </w:tcPr>
          <w:p w14:paraId="7961233A">
            <w:pPr>
              <w:pStyle w:val="10"/>
              <w:spacing w:before="167" w:line="223" w:lineRule="auto"/>
              <w:ind w:left="353"/>
              <w:rPr>
                <w:color w:val="auto"/>
                <w:highlight w:val="none"/>
              </w:rPr>
            </w:pPr>
            <w:r>
              <w:rPr>
                <w:color w:val="auto"/>
                <w:spacing w:val="-8"/>
                <w:highlight w:val="none"/>
              </w:rPr>
              <w:t>电话</w:t>
            </w:r>
          </w:p>
        </w:tc>
        <w:tc>
          <w:tcPr>
            <w:tcW w:w="1235" w:type="dxa"/>
            <w:vAlign w:val="top"/>
          </w:tcPr>
          <w:p w14:paraId="76FEC8D5">
            <w:pPr>
              <w:rPr>
                <w:rFonts w:ascii="Arial"/>
                <w:color w:val="auto"/>
                <w:sz w:val="21"/>
                <w:highlight w:val="none"/>
              </w:rPr>
            </w:pPr>
          </w:p>
        </w:tc>
      </w:tr>
      <w:tr w14:paraId="10040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051" w:type="dxa"/>
            <w:vAlign w:val="top"/>
          </w:tcPr>
          <w:p w14:paraId="5B5FECB3">
            <w:pPr>
              <w:pStyle w:val="10"/>
              <w:spacing w:before="31" w:line="223" w:lineRule="auto"/>
              <w:ind w:left="796" w:right="205" w:hanging="627"/>
              <w:rPr>
                <w:color w:val="auto"/>
                <w:highlight w:val="none"/>
              </w:rPr>
            </w:pPr>
            <w:r>
              <w:rPr>
                <w:color w:val="auto"/>
                <w:spacing w:val="-2"/>
                <w:highlight w:val="none"/>
              </w:rPr>
              <w:t>企业资质证书</w:t>
            </w:r>
          </w:p>
        </w:tc>
        <w:tc>
          <w:tcPr>
            <w:tcW w:w="6842" w:type="dxa"/>
            <w:gridSpan w:val="8"/>
            <w:vAlign w:val="top"/>
          </w:tcPr>
          <w:p w14:paraId="1C838EA0">
            <w:pPr>
              <w:pStyle w:val="10"/>
              <w:spacing w:before="168" w:line="220" w:lineRule="auto"/>
              <w:ind w:left="1039"/>
              <w:rPr>
                <w:color w:val="auto"/>
                <w:highlight w:val="none"/>
              </w:rPr>
            </w:pPr>
            <w:r>
              <w:rPr>
                <w:color w:val="auto"/>
                <w:spacing w:val="-1"/>
                <w:highlight w:val="none"/>
              </w:rPr>
              <w:t>类型：                    等级：</w:t>
            </w:r>
            <w:r>
              <w:rPr>
                <w:color w:val="auto"/>
                <w:spacing w:val="3"/>
                <w:highlight w:val="none"/>
              </w:rPr>
              <w:t xml:space="preserve">      </w:t>
            </w:r>
            <w:r>
              <w:rPr>
                <w:color w:val="auto"/>
                <w:spacing w:val="-1"/>
                <w:highlight w:val="none"/>
              </w:rPr>
              <w:t>证书号：</w:t>
            </w:r>
          </w:p>
        </w:tc>
      </w:tr>
      <w:tr w14:paraId="03950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051" w:type="dxa"/>
            <w:vAlign w:val="top"/>
          </w:tcPr>
          <w:p w14:paraId="308D751A">
            <w:pPr>
              <w:pStyle w:val="10"/>
              <w:spacing w:before="34" w:line="220" w:lineRule="auto"/>
              <w:ind w:left="167"/>
              <w:rPr>
                <w:color w:val="auto"/>
                <w:highlight w:val="none"/>
              </w:rPr>
            </w:pPr>
            <w:r>
              <w:rPr>
                <w:color w:val="auto"/>
                <w:spacing w:val="-1"/>
                <w:highlight w:val="none"/>
              </w:rPr>
              <w:t>质量管理体系证书</w:t>
            </w:r>
          </w:p>
          <w:p w14:paraId="7C0B5A3C">
            <w:pPr>
              <w:pStyle w:val="10"/>
              <w:spacing w:before="20" w:line="207" w:lineRule="auto"/>
              <w:ind w:left="729"/>
              <w:rPr>
                <w:color w:val="auto"/>
                <w:highlight w:val="none"/>
              </w:rPr>
            </w:pPr>
            <w:r>
              <w:rPr>
                <w:color w:val="auto"/>
                <w:spacing w:val="-11"/>
                <w:highlight w:val="none"/>
              </w:rPr>
              <w:t>(如有)</w:t>
            </w:r>
          </w:p>
        </w:tc>
        <w:tc>
          <w:tcPr>
            <w:tcW w:w="6842" w:type="dxa"/>
            <w:gridSpan w:val="8"/>
            <w:vAlign w:val="top"/>
          </w:tcPr>
          <w:p w14:paraId="55B76682">
            <w:pPr>
              <w:pStyle w:val="10"/>
              <w:spacing w:before="168" w:line="220" w:lineRule="auto"/>
              <w:ind w:left="1039"/>
              <w:rPr>
                <w:color w:val="auto"/>
                <w:highlight w:val="none"/>
              </w:rPr>
            </w:pPr>
            <w:r>
              <w:rPr>
                <w:color w:val="auto"/>
                <w:spacing w:val="-1"/>
                <w:highlight w:val="none"/>
              </w:rPr>
              <w:t>类型：                    等级：</w:t>
            </w:r>
            <w:r>
              <w:rPr>
                <w:color w:val="auto"/>
                <w:spacing w:val="3"/>
                <w:highlight w:val="none"/>
              </w:rPr>
              <w:t xml:space="preserve">      </w:t>
            </w:r>
            <w:r>
              <w:rPr>
                <w:color w:val="auto"/>
                <w:spacing w:val="-1"/>
                <w:highlight w:val="none"/>
              </w:rPr>
              <w:t>证书号：</w:t>
            </w:r>
          </w:p>
        </w:tc>
      </w:tr>
      <w:tr w14:paraId="2682C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051" w:type="dxa"/>
            <w:vAlign w:val="top"/>
          </w:tcPr>
          <w:p w14:paraId="7D189792">
            <w:pPr>
              <w:pStyle w:val="10"/>
              <w:spacing w:before="169" w:line="221" w:lineRule="auto"/>
              <w:ind w:left="487"/>
              <w:rPr>
                <w:color w:val="auto"/>
                <w:highlight w:val="none"/>
              </w:rPr>
            </w:pPr>
            <w:r>
              <w:rPr>
                <w:color w:val="auto"/>
                <w:spacing w:val="-3"/>
                <w:highlight w:val="none"/>
              </w:rPr>
              <w:t>营业执照号</w:t>
            </w:r>
          </w:p>
        </w:tc>
        <w:tc>
          <w:tcPr>
            <w:tcW w:w="3081" w:type="dxa"/>
            <w:gridSpan w:val="3"/>
            <w:vAlign w:val="top"/>
          </w:tcPr>
          <w:p w14:paraId="692121AB">
            <w:pPr>
              <w:rPr>
                <w:rFonts w:ascii="Arial"/>
                <w:color w:val="auto"/>
                <w:sz w:val="21"/>
                <w:highlight w:val="none"/>
              </w:rPr>
            </w:pPr>
          </w:p>
        </w:tc>
        <w:tc>
          <w:tcPr>
            <w:tcW w:w="3761" w:type="dxa"/>
            <w:gridSpan w:val="5"/>
            <w:vAlign w:val="top"/>
          </w:tcPr>
          <w:p w14:paraId="63CAE0EE">
            <w:pPr>
              <w:pStyle w:val="10"/>
              <w:spacing w:before="169" w:line="221" w:lineRule="auto"/>
              <w:ind w:left="1240"/>
              <w:rPr>
                <w:color w:val="auto"/>
                <w:highlight w:val="none"/>
              </w:rPr>
            </w:pPr>
            <w:r>
              <w:rPr>
                <w:color w:val="auto"/>
                <w:spacing w:val="-3"/>
                <w:highlight w:val="none"/>
              </w:rPr>
              <w:t>员工总人数：</w:t>
            </w:r>
          </w:p>
        </w:tc>
      </w:tr>
      <w:tr w14:paraId="1141C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051" w:type="dxa"/>
            <w:vAlign w:val="top"/>
          </w:tcPr>
          <w:p w14:paraId="761D4BC1">
            <w:pPr>
              <w:pStyle w:val="10"/>
              <w:spacing w:before="170" w:line="220" w:lineRule="auto"/>
              <w:ind w:left="586"/>
              <w:rPr>
                <w:color w:val="auto"/>
                <w:highlight w:val="none"/>
              </w:rPr>
            </w:pPr>
            <w:r>
              <w:rPr>
                <w:color w:val="auto"/>
                <w:spacing w:val="-2"/>
                <w:highlight w:val="none"/>
              </w:rPr>
              <w:t>注册资本</w:t>
            </w:r>
          </w:p>
        </w:tc>
        <w:tc>
          <w:tcPr>
            <w:tcW w:w="3081" w:type="dxa"/>
            <w:gridSpan w:val="3"/>
            <w:vAlign w:val="top"/>
          </w:tcPr>
          <w:p w14:paraId="4A17B034">
            <w:pPr>
              <w:rPr>
                <w:rFonts w:ascii="Arial"/>
                <w:color w:val="auto"/>
                <w:sz w:val="21"/>
                <w:highlight w:val="none"/>
              </w:rPr>
            </w:pPr>
          </w:p>
        </w:tc>
        <w:tc>
          <w:tcPr>
            <w:tcW w:w="542" w:type="dxa"/>
            <w:vMerge w:val="restart"/>
            <w:tcBorders>
              <w:bottom w:val="nil"/>
            </w:tcBorders>
            <w:textDirection w:val="tbRlV"/>
            <w:vAlign w:val="top"/>
          </w:tcPr>
          <w:p w14:paraId="71B0D12E">
            <w:pPr>
              <w:pStyle w:val="10"/>
              <w:spacing w:before="186" w:line="209" w:lineRule="auto"/>
              <w:ind w:left="866"/>
              <w:rPr>
                <w:color w:val="auto"/>
                <w:highlight w:val="none"/>
              </w:rPr>
            </w:pPr>
            <w:r>
              <w:rPr>
                <w:color w:val="auto"/>
                <w:spacing w:val="1"/>
                <w:highlight w:val="none"/>
              </w:rPr>
              <w:t>其</w:t>
            </w:r>
            <w:r>
              <w:rPr>
                <w:color w:val="auto"/>
                <w:spacing w:val="-43"/>
                <w:highlight w:val="none"/>
              </w:rPr>
              <w:t xml:space="preserve"> </w:t>
            </w:r>
            <w:r>
              <w:rPr>
                <w:color w:val="auto"/>
                <w:spacing w:val="1"/>
                <w:highlight w:val="none"/>
              </w:rPr>
              <w:t>中</w:t>
            </w:r>
          </w:p>
        </w:tc>
        <w:tc>
          <w:tcPr>
            <w:tcW w:w="1701" w:type="dxa"/>
            <w:gridSpan w:val="2"/>
            <w:vAlign w:val="top"/>
          </w:tcPr>
          <w:p w14:paraId="762EA90C">
            <w:pPr>
              <w:pStyle w:val="10"/>
              <w:spacing w:before="169" w:line="221" w:lineRule="auto"/>
              <w:ind w:left="208"/>
              <w:rPr>
                <w:color w:val="auto"/>
                <w:highlight w:val="none"/>
              </w:rPr>
            </w:pPr>
            <w:r>
              <w:rPr>
                <w:color w:val="auto"/>
                <w:spacing w:val="-2"/>
                <w:highlight w:val="none"/>
              </w:rPr>
              <w:t>高级职称人员</w:t>
            </w:r>
          </w:p>
        </w:tc>
        <w:tc>
          <w:tcPr>
            <w:tcW w:w="1518" w:type="dxa"/>
            <w:gridSpan w:val="2"/>
            <w:vAlign w:val="top"/>
          </w:tcPr>
          <w:p w14:paraId="6CF9D032">
            <w:pPr>
              <w:rPr>
                <w:rFonts w:ascii="Arial"/>
                <w:color w:val="auto"/>
                <w:sz w:val="21"/>
                <w:highlight w:val="none"/>
              </w:rPr>
            </w:pPr>
          </w:p>
        </w:tc>
      </w:tr>
      <w:tr w14:paraId="3889B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051" w:type="dxa"/>
            <w:vAlign w:val="top"/>
          </w:tcPr>
          <w:p w14:paraId="30CC3FD4">
            <w:pPr>
              <w:pStyle w:val="10"/>
              <w:spacing w:before="171" w:line="221" w:lineRule="auto"/>
              <w:ind w:left="588"/>
              <w:rPr>
                <w:color w:val="auto"/>
                <w:highlight w:val="none"/>
              </w:rPr>
            </w:pPr>
            <w:r>
              <w:rPr>
                <w:color w:val="auto"/>
                <w:spacing w:val="-2"/>
                <w:highlight w:val="none"/>
              </w:rPr>
              <w:t>成立日期</w:t>
            </w:r>
          </w:p>
        </w:tc>
        <w:tc>
          <w:tcPr>
            <w:tcW w:w="3081" w:type="dxa"/>
            <w:gridSpan w:val="3"/>
            <w:vAlign w:val="top"/>
          </w:tcPr>
          <w:p w14:paraId="1BBFD808">
            <w:pPr>
              <w:rPr>
                <w:rFonts w:ascii="Arial"/>
                <w:color w:val="auto"/>
                <w:sz w:val="21"/>
                <w:highlight w:val="none"/>
              </w:rPr>
            </w:pPr>
          </w:p>
        </w:tc>
        <w:tc>
          <w:tcPr>
            <w:tcW w:w="542" w:type="dxa"/>
            <w:vMerge w:val="continue"/>
            <w:tcBorders>
              <w:top w:val="nil"/>
              <w:bottom w:val="nil"/>
            </w:tcBorders>
            <w:textDirection w:val="tbRlV"/>
            <w:vAlign w:val="top"/>
          </w:tcPr>
          <w:p w14:paraId="78437957">
            <w:pPr>
              <w:rPr>
                <w:rFonts w:ascii="Arial"/>
                <w:color w:val="auto"/>
                <w:sz w:val="21"/>
                <w:highlight w:val="none"/>
              </w:rPr>
            </w:pPr>
          </w:p>
        </w:tc>
        <w:tc>
          <w:tcPr>
            <w:tcW w:w="1701" w:type="dxa"/>
            <w:gridSpan w:val="2"/>
            <w:vAlign w:val="top"/>
          </w:tcPr>
          <w:p w14:paraId="2E2961B2">
            <w:pPr>
              <w:pStyle w:val="10"/>
              <w:spacing w:before="171" w:line="221" w:lineRule="auto"/>
              <w:ind w:left="222"/>
              <w:rPr>
                <w:color w:val="auto"/>
                <w:highlight w:val="none"/>
              </w:rPr>
            </w:pPr>
            <w:r>
              <w:rPr>
                <w:color w:val="auto"/>
                <w:spacing w:val="-5"/>
                <w:highlight w:val="none"/>
              </w:rPr>
              <w:t>中级职称人员</w:t>
            </w:r>
          </w:p>
        </w:tc>
        <w:tc>
          <w:tcPr>
            <w:tcW w:w="1518" w:type="dxa"/>
            <w:gridSpan w:val="2"/>
            <w:vAlign w:val="top"/>
          </w:tcPr>
          <w:p w14:paraId="22821C43">
            <w:pPr>
              <w:rPr>
                <w:rFonts w:ascii="Arial"/>
                <w:color w:val="auto"/>
                <w:sz w:val="21"/>
                <w:highlight w:val="none"/>
              </w:rPr>
            </w:pPr>
          </w:p>
        </w:tc>
      </w:tr>
      <w:tr w14:paraId="08168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051" w:type="dxa"/>
            <w:vAlign w:val="top"/>
          </w:tcPr>
          <w:p w14:paraId="2FF13F3B">
            <w:pPr>
              <w:pStyle w:val="10"/>
              <w:spacing w:before="170" w:line="220" w:lineRule="auto"/>
              <w:ind w:left="166"/>
              <w:rPr>
                <w:color w:val="auto"/>
                <w:highlight w:val="none"/>
              </w:rPr>
            </w:pPr>
            <w:r>
              <w:rPr>
                <w:color w:val="auto"/>
                <w:spacing w:val="-1"/>
                <w:highlight w:val="none"/>
              </w:rPr>
              <w:t>基本账户开户银行</w:t>
            </w:r>
          </w:p>
        </w:tc>
        <w:tc>
          <w:tcPr>
            <w:tcW w:w="3081" w:type="dxa"/>
            <w:gridSpan w:val="3"/>
            <w:vAlign w:val="top"/>
          </w:tcPr>
          <w:p w14:paraId="5D97E2B1">
            <w:pPr>
              <w:rPr>
                <w:rFonts w:ascii="Arial"/>
                <w:color w:val="auto"/>
                <w:sz w:val="21"/>
                <w:highlight w:val="none"/>
              </w:rPr>
            </w:pPr>
          </w:p>
        </w:tc>
        <w:tc>
          <w:tcPr>
            <w:tcW w:w="542" w:type="dxa"/>
            <w:vMerge w:val="continue"/>
            <w:tcBorders>
              <w:top w:val="nil"/>
              <w:bottom w:val="nil"/>
            </w:tcBorders>
            <w:textDirection w:val="tbRlV"/>
            <w:vAlign w:val="top"/>
          </w:tcPr>
          <w:p w14:paraId="0BC71935">
            <w:pPr>
              <w:rPr>
                <w:rFonts w:ascii="Arial"/>
                <w:color w:val="auto"/>
                <w:sz w:val="21"/>
                <w:highlight w:val="none"/>
              </w:rPr>
            </w:pPr>
          </w:p>
        </w:tc>
        <w:tc>
          <w:tcPr>
            <w:tcW w:w="1701" w:type="dxa"/>
            <w:gridSpan w:val="2"/>
            <w:vAlign w:val="top"/>
          </w:tcPr>
          <w:p w14:paraId="25E77560">
            <w:pPr>
              <w:pStyle w:val="10"/>
              <w:spacing w:before="169" w:line="221" w:lineRule="auto"/>
              <w:ind w:left="203"/>
              <w:rPr>
                <w:color w:val="auto"/>
                <w:highlight w:val="none"/>
              </w:rPr>
            </w:pPr>
            <w:r>
              <w:rPr>
                <w:color w:val="auto"/>
                <w:spacing w:val="-1"/>
                <w:highlight w:val="none"/>
              </w:rPr>
              <w:t>技术人员数量</w:t>
            </w:r>
          </w:p>
        </w:tc>
        <w:tc>
          <w:tcPr>
            <w:tcW w:w="1518" w:type="dxa"/>
            <w:gridSpan w:val="2"/>
            <w:vAlign w:val="top"/>
          </w:tcPr>
          <w:p w14:paraId="24DE34F9">
            <w:pPr>
              <w:rPr>
                <w:rFonts w:ascii="Arial"/>
                <w:color w:val="auto"/>
                <w:sz w:val="21"/>
                <w:highlight w:val="none"/>
              </w:rPr>
            </w:pPr>
          </w:p>
        </w:tc>
      </w:tr>
      <w:tr w14:paraId="026D5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051" w:type="dxa"/>
            <w:vAlign w:val="top"/>
          </w:tcPr>
          <w:p w14:paraId="5739B9D8">
            <w:pPr>
              <w:pStyle w:val="10"/>
              <w:spacing w:before="170" w:line="220" w:lineRule="auto"/>
              <w:ind w:left="166"/>
              <w:rPr>
                <w:color w:val="auto"/>
                <w:highlight w:val="none"/>
              </w:rPr>
            </w:pPr>
            <w:r>
              <w:rPr>
                <w:color w:val="auto"/>
                <w:spacing w:val="-1"/>
                <w:highlight w:val="none"/>
              </w:rPr>
              <w:t>基本账户银行账号</w:t>
            </w:r>
          </w:p>
        </w:tc>
        <w:tc>
          <w:tcPr>
            <w:tcW w:w="3081" w:type="dxa"/>
            <w:gridSpan w:val="3"/>
            <w:vAlign w:val="top"/>
          </w:tcPr>
          <w:p w14:paraId="0DB0A50E">
            <w:pPr>
              <w:rPr>
                <w:rFonts w:ascii="Arial"/>
                <w:color w:val="auto"/>
                <w:sz w:val="21"/>
                <w:highlight w:val="none"/>
              </w:rPr>
            </w:pPr>
          </w:p>
        </w:tc>
        <w:tc>
          <w:tcPr>
            <w:tcW w:w="542" w:type="dxa"/>
            <w:vMerge w:val="continue"/>
            <w:tcBorders>
              <w:top w:val="nil"/>
            </w:tcBorders>
            <w:textDirection w:val="tbRlV"/>
            <w:vAlign w:val="top"/>
          </w:tcPr>
          <w:p w14:paraId="30799C32">
            <w:pPr>
              <w:rPr>
                <w:rFonts w:ascii="Arial"/>
                <w:color w:val="auto"/>
                <w:sz w:val="21"/>
                <w:highlight w:val="none"/>
              </w:rPr>
            </w:pPr>
          </w:p>
        </w:tc>
        <w:tc>
          <w:tcPr>
            <w:tcW w:w="1701" w:type="dxa"/>
            <w:gridSpan w:val="2"/>
            <w:vAlign w:val="top"/>
          </w:tcPr>
          <w:p w14:paraId="0C215E0B">
            <w:pPr>
              <w:pStyle w:val="10"/>
              <w:spacing w:before="169" w:line="221" w:lineRule="auto"/>
              <w:ind w:left="205"/>
              <w:rPr>
                <w:color w:val="auto"/>
                <w:highlight w:val="none"/>
              </w:rPr>
            </w:pPr>
            <w:r>
              <w:rPr>
                <w:color w:val="auto"/>
                <w:spacing w:val="-2"/>
                <w:highlight w:val="none"/>
              </w:rPr>
              <w:t>各类注册人员</w:t>
            </w:r>
          </w:p>
        </w:tc>
        <w:tc>
          <w:tcPr>
            <w:tcW w:w="1518" w:type="dxa"/>
            <w:gridSpan w:val="2"/>
            <w:vAlign w:val="top"/>
          </w:tcPr>
          <w:p w14:paraId="000107D1">
            <w:pPr>
              <w:rPr>
                <w:rFonts w:ascii="Arial"/>
                <w:color w:val="auto"/>
                <w:sz w:val="21"/>
                <w:highlight w:val="none"/>
              </w:rPr>
            </w:pPr>
          </w:p>
        </w:tc>
      </w:tr>
      <w:tr w14:paraId="12E24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051" w:type="dxa"/>
            <w:vAlign w:val="top"/>
          </w:tcPr>
          <w:p w14:paraId="08524031">
            <w:pPr>
              <w:pStyle w:val="10"/>
              <w:spacing w:before="170" w:line="221" w:lineRule="auto"/>
              <w:ind w:left="693"/>
              <w:rPr>
                <w:color w:val="auto"/>
                <w:highlight w:val="none"/>
              </w:rPr>
            </w:pPr>
            <w:r>
              <w:rPr>
                <w:color w:val="auto"/>
                <w:spacing w:val="-2"/>
                <w:highlight w:val="none"/>
              </w:rPr>
              <w:t>经营范围</w:t>
            </w:r>
          </w:p>
        </w:tc>
        <w:tc>
          <w:tcPr>
            <w:tcW w:w="6842" w:type="dxa"/>
            <w:gridSpan w:val="8"/>
            <w:vAlign w:val="top"/>
          </w:tcPr>
          <w:p w14:paraId="4CCECDEA">
            <w:pPr>
              <w:rPr>
                <w:rFonts w:ascii="Arial"/>
                <w:color w:val="auto"/>
                <w:sz w:val="21"/>
                <w:highlight w:val="none"/>
              </w:rPr>
            </w:pPr>
          </w:p>
        </w:tc>
      </w:tr>
      <w:tr w14:paraId="6704A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2051" w:type="dxa"/>
            <w:vAlign w:val="top"/>
          </w:tcPr>
          <w:p w14:paraId="13A6E4AB">
            <w:pPr>
              <w:pStyle w:val="10"/>
              <w:spacing w:before="34" w:line="221" w:lineRule="auto"/>
              <w:ind w:left="168"/>
              <w:rPr>
                <w:color w:val="auto"/>
                <w:highlight w:val="none"/>
              </w:rPr>
            </w:pPr>
            <w:r>
              <w:rPr>
                <w:color w:val="auto"/>
                <w:spacing w:val="-1"/>
                <w:highlight w:val="none"/>
              </w:rPr>
              <w:t>投标人关联企业情</w:t>
            </w:r>
          </w:p>
          <w:p w14:paraId="3174A79E">
            <w:pPr>
              <w:pStyle w:val="10"/>
              <w:spacing w:before="22" w:line="221" w:lineRule="auto"/>
              <w:ind w:left="220"/>
              <w:rPr>
                <w:color w:val="auto"/>
                <w:highlight w:val="none"/>
              </w:rPr>
            </w:pPr>
            <w:r>
              <w:rPr>
                <w:color w:val="auto"/>
                <w:spacing w:val="-1"/>
                <w:highlight w:val="none"/>
              </w:rPr>
              <w:t>况(包括但不限于</w:t>
            </w:r>
          </w:p>
          <w:p w14:paraId="572D818F">
            <w:pPr>
              <w:pStyle w:val="10"/>
              <w:spacing w:before="18" w:line="221" w:lineRule="auto"/>
              <w:ind w:left="170"/>
              <w:rPr>
                <w:color w:val="auto"/>
                <w:highlight w:val="none"/>
              </w:rPr>
            </w:pPr>
            <w:r>
              <w:rPr>
                <w:color w:val="auto"/>
                <w:spacing w:val="-2"/>
                <w:highlight w:val="none"/>
              </w:rPr>
              <w:t>与投标人法定代表</w:t>
            </w:r>
          </w:p>
          <w:p w14:paraId="2720B087">
            <w:pPr>
              <w:pStyle w:val="10"/>
              <w:spacing w:before="22" w:line="221" w:lineRule="auto"/>
              <w:ind w:left="168"/>
              <w:rPr>
                <w:color w:val="auto"/>
                <w:highlight w:val="none"/>
              </w:rPr>
            </w:pPr>
            <w:r>
              <w:rPr>
                <w:color w:val="auto"/>
                <w:spacing w:val="-1"/>
                <w:highlight w:val="none"/>
              </w:rPr>
              <w:t>人为同一人或者存</w:t>
            </w:r>
          </w:p>
          <w:p w14:paraId="163B90C2">
            <w:pPr>
              <w:pStyle w:val="10"/>
              <w:spacing w:before="20" w:line="221" w:lineRule="auto"/>
              <w:ind w:left="165"/>
              <w:rPr>
                <w:color w:val="auto"/>
                <w:highlight w:val="none"/>
              </w:rPr>
            </w:pPr>
            <w:r>
              <w:rPr>
                <w:color w:val="auto"/>
                <w:spacing w:val="-1"/>
                <w:highlight w:val="none"/>
              </w:rPr>
              <w:t>在控股、管理关系</w:t>
            </w:r>
          </w:p>
          <w:p w14:paraId="2CE20BD4">
            <w:pPr>
              <w:pStyle w:val="10"/>
              <w:spacing w:before="23" w:line="203" w:lineRule="auto"/>
              <w:ind w:left="447"/>
              <w:rPr>
                <w:color w:val="auto"/>
                <w:highlight w:val="none"/>
              </w:rPr>
            </w:pPr>
            <w:r>
              <w:rPr>
                <w:color w:val="auto"/>
                <w:spacing w:val="-4"/>
                <w:highlight w:val="none"/>
              </w:rPr>
              <w:t>的不同单位)</w:t>
            </w:r>
          </w:p>
        </w:tc>
        <w:tc>
          <w:tcPr>
            <w:tcW w:w="6842" w:type="dxa"/>
            <w:gridSpan w:val="8"/>
            <w:vAlign w:val="top"/>
          </w:tcPr>
          <w:p w14:paraId="7E21FD50">
            <w:pPr>
              <w:rPr>
                <w:rFonts w:ascii="Arial"/>
                <w:color w:val="auto"/>
                <w:sz w:val="21"/>
                <w:highlight w:val="none"/>
              </w:rPr>
            </w:pPr>
          </w:p>
        </w:tc>
      </w:tr>
      <w:tr w14:paraId="5FCA8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051" w:type="dxa"/>
            <w:vAlign w:val="top"/>
          </w:tcPr>
          <w:p w14:paraId="5BA6F8AC">
            <w:pPr>
              <w:spacing w:line="317" w:lineRule="auto"/>
              <w:rPr>
                <w:rFonts w:ascii="Arial"/>
                <w:color w:val="auto"/>
                <w:sz w:val="21"/>
                <w:highlight w:val="none"/>
              </w:rPr>
            </w:pPr>
          </w:p>
          <w:p w14:paraId="702940E3">
            <w:pPr>
              <w:pStyle w:val="10"/>
              <w:spacing w:before="68" w:line="222" w:lineRule="auto"/>
              <w:ind w:left="800"/>
              <w:rPr>
                <w:color w:val="auto"/>
                <w:highlight w:val="none"/>
              </w:rPr>
            </w:pPr>
            <w:r>
              <w:rPr>
                <w:color w:val="auto"/>
                <w:spacing w:val="-3"/>
                <w:highlight w:val="none"/>
              </w:rPr>
              <w:t>备注</w:t>
            </w:r>
          </w:p>
        </w:tc>
        <w:tc>
          <w:tcPr>
            <w:tcW w:w="6842" w:type="dxa"/>
            <w:gridSpan w:val="8"/>
            <w:vAlign w:val="top"/>
          </w:tcPr>
          <w:p w14:paraId="77189406">
            <w:pPr>
              <w:rPr>
                <w:rFonts w:ascii="Arial"/>
                <w:color w:val="auto"/>
                <w:sz w:val="21"/>
                <w:highlight w:val="none"/>
              </w:rPr>
            </w:pPr>
          </w:p>
        </w:tc>
      </w:tr>
    </w:tbl>
    <w:p w14:paraId="0AEA356E">
      <w:pPr>
        <w:pStyle w:val="4"/>
        <w:rPr>
          <w:color w:val="auto"/>
          <w:highlight w:val="none"/>
        </w:rPr>
      </w:pPr>
    </w:p>
    <w:p w14:paraId="34EC045A">
      <w:pPr>
        <w:rPr>
          <w:color w:val="auto"/>
          <w:highlight w:val="none"/>
        </w:rPr>
        <w:sectPr>
          <w:footerReference r:id="rId38" w:type="default"/>
          <w:pgSz w:w="11907" w:h="16841"/>
          <w:pgMar w:top="1079" w:right="1385" w:bottom="973" w:left="1390" w:header="757" w:footer="720" w:gutter="0"/>
          <w:pgNumType w:fmt="decimal"/>
          <w:cols w:space="720" w:num="1"/>
        </w:sectPr>
      </w:pPr>
    </w:p>
    <w:p w14:paraId="78FB7528">
      <w:pPr>
        <w:pStyle w:val="4"/>
        <w:spacing w:line="272" w:lineRule="auto"/>
        <w:rPr>
          <w:color w:val="auto"/>
          <w:highlight w:val="none"/>
        </w:rPr>
      </w:pPr>
    </w:p>
    <w:p w14:paraId="4E5382C2">
      <w:pPr>
        <w:pStyle w:val="4"/>
        <w:spacing w:line="273" w:lineRule="auto"/>
        <w:rPr>
          <w:color w:val="auto"/>
          <w:highlight w:val="none"/>
        </w:rPr>
      </w:pPr>
    </w:p>
    <w:p w14:paraId="0422014E">
      <w:pPr>
        <w:spacing w:before="91" w:line="220" w:lineRule="auto"/>
        <w:ind w:left="225"/>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(二)资格审查其他资料</w:t>
      </w:r>
    </w:p>
    <w:p w14:paraId="7F5D619D">
      <w:pPr>
        <w:pStyle w:val="4"/>
        <w:spacing w:line="462" w:lineRule="auto"/>
        <w:rPr>
          <w:color w:val="auto"/>
          <w:highlight w:val="none"/>
        </w:rPr>
      </w:pPr>
    </w:p>
    <w:p w14:paraId="3AFF5E83">
      <w:pPr>
        <w:spacing w:before="78" w:line="219" w:lineRule="auto"/>
        <w:ind w:left="55"/>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1、营业执照(或事业单位法人证书)</w:t>
      </w:r>
    </w:p>
    <w:p w14:paraId="1230F00E">
      <w:pPr>
        <w:spacing w:before="224" w:line="219" w:lineRule="auto"/>
        <w:ind w:left="5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附：营业执照(或事业单位法人证书)副本的复印件。</w:t>
      </w:r>
      <w:r>
        <w:rPr>
          <w:rFonts w:ascii="宋体" w:hAnsi="宋体" w:eastAsia="宋体" w:cs="宋体"/>
          <w:color w:val="auto"/>
          <w:spacing w:val="-69"/>
          <w:sz w:val="24"/>
          <w:szCs w:val="24"/>
          <w:highlight w:val="none"/>
        </w:rPr>
        <w:t xml:space="preserve"> </w:t>
      </w:r>
      <w:r>
        <w:rPr>
          <w:rFonts w:ascii="宋体" w:hAnsi="宋体" w:eastAsia="宋体" w:cs="宋体"/>
          <w:color w:val="auto"/>
          <w:spacing w:val="-3"/>
          <w:sz w:val="24"/>
          <w:szCs w:val="24"/>
          <w:highlight w:val="none"/>
        </w:rPr>
        <w:t>(复印件盖单位</w:t>
      </w:r>
      <w:r>
        <w:rPr>
          <w:rFonts w:ascii="宋体" w:hAnsi="宋体" w:eastAsia="宋体" w:cs="宋体"/>
          <w:color w:val="auto"/>
          <w:spacing w:val="-3"/>
          <w:sz w:val="21"/>
          <w:szCs w:val="21"/>
          <w:highlight w:val="none"/>
        </w:rPr>
        <w:t>公</w:t>
      </w:r>
      <w:r>
        <w:rPr>
          <w:rFonts w:ascii="宋体" w:hAnsi="宋体" w:eastAsia="宋体" w:cs="宋体"/>
          <w:color w:val="auto"/>
          <w:spacing w:val="-3"/>
          <w:sz w:val="24"/>
          <w:szCs w:val="24"/>
          <w:highlight w:val="none"/>
        </w:rPr>
        <w:t>章)</w:t>
      </w:r>
    </w:p>
    <w:p w14:paraId="2BD1D273">
      <w:pPr>
        <w:pStyle w:val="4"/>
        <w:spacing w:line="326" w:lineRule="auto"/>
        <w:rPr>
          <w:color w:val="auto"/>
          <w:highlight w:val="none"/>
        </w:rPr>
      </w:pPr>
    </w:p>
    <w:p w14:paraId="4FEAE4A5">
      <w:pPr>
        <w:pStyle w:val="4"/>
        <w:spacing w:line="327" w:lineRule="auto"/>
        <w:rPr>
          <w:color w:val="auto"/>
          <w:highlight w:val="none"/>
        </w:rPr>
      </w:pPr>
    </w:p>
    <w:p w14:paraId="28459EBE">
      <w:pPr>
        <w:spacing w:before="78" w:line="219" w:lineRule="auto"/>
        <w:ind w:left="4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2、资质证书</w:t>
      </w:r>
    </w:p>
    <w:p w14:paraId="6EF9B06B">
      <w:pPr>
        <w:spacing w:before="224" w:line="217" w:lineRule="auto"/>
        <w:ind w:left="5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附：①资质证书副本的复印件。</w:t>
      </w:r>
      <w:r>
        <w:rPr>
          <w:rFonts w:ascii="宋体" w:hAnsi="宋体" w:eastAsia="宋体" w:cs="宋体"/>
          <w:color w:val="auto"/>
          <w:spacing w:val="-69"/>
          <w:sz w:val="24"/>
          <w:szCs w:val="24"/>
          <w:highlight w:val="none"/>
        </w:rPr>
        <w:t xml:space="preserve"> </w:t>
      </w:r>
      <w:r>
        <w:rPr>
          <w:rFonts w:ascii="宋体" w:hAnsi="宋体" w:eastAsia="宋体" w:cs="宋体"/>
          <w:color w:val="auto"/>
          <w:spacing w:val="-2"/>
          <w:sz w:val="24"/>
          <w:szCs w:val="24"/>
          <w:highlight w:val="none"/>
        </w:rPr>
        <w:t>(复</w:t>
      </w:r>
      <w:r>
        <w:rPr>
          <w:rFonts w:ascii="宋体" w:hAnsi="宋体" w:eastAsia="宋体" w:cs="宋体"/>
          <w:color w:val="auto"/>
          <w:spacing w:val="-3"/>
          <w:sz w:val="24"/>
          <w:szCs w:val="24"/>
          <w:highlight w:val="none"/>
        </w:rPr>
        <w:t>印件盖单位</w:t>
      </w:r>
      <w:r>
        <w:rPr>
          <w:rFonts w:ascii="宋体" w:hAnsi="宋体" w:eastAsia="宋体" w:cs="宋体"/>
          <w:color w:val="auto"/>
          <w:spacing w:val="-3"/>
          <w:sz w:val="21"/>
          <w:szCs w:val="21"/>
          <w:highlight w:val="none"/>
        </w:rPr>
        <w:t>公</w:t>
      </w:r>
      <w:r>
        <w:rPr>
          <w:rFonts w:ascii="宋体" w:hAnsi="宋体" w:eastAsia="宋体" w:cs="宋体"/>
          <w:color w:val="auto"/>
          <w:spacing w:val="-3"/>
          <w:sz w:val="24"/>
          <w:szCs w:val="24"/>
          <w:highlight w:val="none"/>
        </w:rPr>
        <w:t>章)</w:t>
      </w:r>
    </w:p>
    <w:p w14:paraId="46401962">
      <w:pPr>
        <w:spacing w:before="228" w:line="285" w:lineRule="auto"/>
        <w:ind w:left="43" w:right="52" w:firstLine="47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②资质证书办理资质延续的，还需提交受理</w:t>
      </w:r>
      <w:r>
        <w:rPr>
          <w:rFonts w:ascii="宋体" w:hAnsi="宋体" w:eastAsia="宋体" w:cs="宋体"/>
          <w:color w:val="auto"/>
          <w:spacing w:val="-3"/>
          <w:sz w:val="24"/>
          <w:szCs w:val="24"/>
          <w:highlight w:val="none"/>
        </w:rPr>
        <w:t>证明的复印件或网</w:t>
      </w:r>
      <w:r>
        <w:rPr>
          <w:rFonts w:ascii="宋体" w:hAnsi="宋体" w:eastAsia="宋体" w:cs="宋体"/>
          <w:color w:val="auto"/>
          <w:spacing w:val="-4"/>
          <w:sz w:val="24"/>
          <w:szCs w:val="24"/>
          <w:highlight w:val="none"/>
        </w:rPr>
        <w:t>页截图。</w:t>
      </w:r>
      <w:r>
        <w:rPr>
          <w:rFonts w:ascii="宋体" w:hAnsi="宋体" w:eastAsia="宋体" w:cs="宋体"/>
          <w:color w:val="auto"/>
          <w:spacing w:val="-59"/>
          <w:sz w:val="24"/>
          <w:szCs w:val="24"/>
          <w:highlight w:val="none"/>
        </w:rPr>
        <w:t xml:space="preserve"> </w:t>
      </w:r>
      <w:r>
        <w:rPr>
          <w:rFonts w:ascii="宋体" w:hAnsi="宋体" w:eastAsia="宋体" w:cs="宋体"/>
          <w:color w:val="auto"/>
          <w:spacing w:val="-4"/>
          <w:sz w:val="24"/>
          <w:szCs w:val="24"/>
          <w:highlight w:val="none"/>
        </w:rPr>
        <w:t>(复印件或网页截图盖单位</w:t>
      </w:r>
      <w:r>
        <w:rPr>
          <w:rFonts w:ascii="宋体" w:hAnsi="宋体" w:eastAsia="宋体" w:cs="宋体"/>
          <w:color w:val="auto"/>
          <w:spacing w:val="-4"/>
          <w:sz w:val="21"/>
          <w:szCs w:val="21"/>
          <w:highlight w:val="none"/>
        </w:rPr>
        <w:t>公</w:t>
      </w:r>
      <w:r>
        <w:rPr>
          <w:rFonts w:ascii="宋体" w:hAnsi="宋体" w:eastAsia="宋体" w:cs="宋体"/>
          <w:color w:val="auto"/>
          <w:spacing w:val="-4"/>
          <w:sz w:val="24"/>
          <w:szCs w:val="24"/>
          <w:highlight w:val="none"/>
        </w:rPr>
        <w:t>章)</w:t>
      </w:r>
    </w:p>
    <w:p w14:paraId="65853F2D">
      <w:pPr>
        <w:pStyle w:val="4"/>
        <w:spacing w:line="291" w:lineRule="auto"/>
        <w:rPr>
          <w:color w:val="auto"/>
          <w:highlight w:val="none"/>
        </w:rPr>
      </w:pPr>
    </w:p>
    <w:p w14:paraId="34B79831">
      <w:pPr>
        <w:pStyle w:val="4"/>
        <w:spacing w:line="292" w:lineRule="auto"/>
        <w:rPr>
          <w:color w:val="auto"/>
          <w:highlight w:val="none"/>
        </w:rPr>
      </w:pPr>
    </w:p>
    <w:p w14:paraId="5285EECD">
      <w:pPr>
        <w:spacing w:before="79" w:line="285" w:lineRule="auto"/>
        <w:ind w:left="55" w:right="43" w:hanging="13"/>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3、投标人</w:t>
      </w:r>
      <w:r>
        <w:rPr>
          <w:rFonts w:ascii="宋体" w:hAnsi="宋体" w:eastAsia="宋体" w:cs="宋体"/>
          <w:b/>
          <w:bCs/>
          <w:color w:val="auto"/>
          <w:spacing w:val="-2"/>
          <w:sz w:val="24"/>
          <w:szCs w:val="24"/>
          <w:highlight w:val="none"/>
        </w:rPr>
        <w:t>投标截止时</w:t>
      </w:r>
      <w:r>
        <w:rPr>
          <w:rFonts w:ascii="宋体" w:hAnsi="宋体" w:eastAsia="宋体" w:cs="宋体"/>
          <w:b/>
          <w:bCs/>
          <w:color w:val="auto"/>
          <w:spacing w:val="-3"/>
          <w:sz w:val="24"/>
          <w:szCs w:val="24"/>
          <w:highlight w:val="none"/>
        </w:rPr>
        <w:t>间前已在广东省水利建设市场信用信息平台完成信息录入手续的证明材料</w:t>
      </w:r>
    </w:p>
    <w:p w14:paraId="49CD7BF0">
      <w:pPr>
        <w:spacing w:before="154" w:line="346" w:lineRule="auto"/>
        <w:ind w:left="39" w:right="31" w:firstLine="1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附：投标人在广东省水利建设市场信用信息平台打印的网页截图</w:t>
      </w:r>
      <w:r>
        <w:rPr>
          <w:rFonts w:ascii="宋体" w:hAnsi="宋体" w:eastAsia="宋体" w:cs="宋体"/>
          <w:color w:val="auto"/>
          <w:spacing w:val="-6"/>
          <w:sz w:val="24"/>
          <w:szCs w:val="24"/>
          <w:highlight w:val="none"/>
        </w:rPr>
        <w:t>。(加</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盖单位</w:t>
      </w:r>
      <w:r>
        <w:rPr>
          <w:rFonts w:ascii="宋体" w:hAnsi="宋体" w:eastAsia="宋体" w:cs="宋体"/>
          <w:color w:val="auto"/>
          <w:spacing w:val="-2"/>
          <w:sz w:val="21"/>
          <w:szCs w:val="21"/>
          <w:highlight w:val="none"/>
        </w:rPr>
        <w:t>公</w:t>
      </w:r>
      <w:r>
        <w:rPr>
          <w:rFonts w:ascii="宋体" w:hAnsi="宋体" w:eastAsia="宋体" w:cs="宋体"/>
          <w:color w:val="auto"/>
          <w:spacing w:val="-2"/>
          <w:sz w:val="24"/>
          <w:szCs w:val="24"/>
          <w:highlight w:val="none"/>
        </w:rPr>
        <w:t>章)</w:t>
      </w:r>
    </w:p>
    <w:p w14:paraId="647CE9CB">
      <w:pPr>
        <w:pStyle w:val="4"/>
        <w:spacing w:line="291" w:lineRule="auto"/>
        <w:rPr>
          <w:color w:val="auto"/>
          <w:highlight w:val="none"/>
        </w:rPr>
      </w:pPr>
    </w:p>
    <w:p w14:paraId="2AFD5735">
      <w:pPr>
        <w:pStyle w:val="4"/>
        <w:spacing w:line="292" w:lineRule="auto"/>
        <w:rPr>
          <w:color w:val="auto"/>
          <w:highlight w:val="none"/>
        </w:rPr>
      </w:pPr>
    </w:p>
    <w:p w14:paraId="48001F8C">
      <w:pPr>
        <w:spacing w:before="79" w:line="287" w:lineRule="auto"/>
        <w:ind w:left="40" w:right="29" w:hanging="3"/>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4、投标人未在广东省</w:t>
      </w:r>
      <w:r>
        <w:rPr>
          <w:rFonts w:ascii="宋体" w:hAnsi="宋体" w:eastAsia="宋体" w:cs="宋体"/>
          <w:b/>
          <w:bCs/>
          <w:color w:val="auto"/>
          <w:spacing w:val="-2"/>
          <w:sz w:val="24"/>
          <w:szCs w:val="24"/>
          <w:highlight w:val="none"/>
        </w:rPr>
        <w:t>水利建设市场信用信息平台公布禁止参加广东省内水利工程建设投标期</w:t>
      </w:r>
      <w:r>
        <w:rPr>
          <w:rFonts w:ascii="宋体" w:hAnsi="宋体" w:eastAsia="宋体" w:cs="宋体"/>
          <w:b/>
          <w:bCs/>
          <w:color w:val="auto"/>
          <w:spacing w:val="-3"/>
          <w:sz w:val="24"/>
          <w:szCs w:val="24"/>
          <w:highlight w:val="none"/>
        </w:rPr>
        <w:t>限内</w:t>
      </w:r>
    </w:p>
    <w:p w14:paraId="450C6F30">
      <w:pPr>
        <w:pStyle w:val="4"/>
        <w:spacing w:line="291" w:lineRule="auto"/>
        <w:rPr>
          <w:color w:val="auto"/>
          <w:highlight w:val="none"/>
        </w:rPr>
      </w:pPr>
    </w:p>
    <w:p w14:paraId="7EB85F9F">
      <w:pPr>
        <w:pStyle w:val="4"/>
        <w:spacing w:line="292" w:lineRule="auto"/>
        <w:rPr>
          <w:color w:val="auto"/>
          <w:highlight w:val="none"/>
        </w:rPr>
      </w:pPr>
    </w:p>
    <w:p w14:paraId="746662F9">
      <w:pPr>
        <w:tabs>
          <w:tab w:val="left" w:pos="1080"/>
        </w:tabs>
        <w:spacing w:before="69" w:line="221" w:lineRule="auto"/>
        <w:ind w:left="13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(招标人名称) ：</w:t>
      </w:r>
    </w:p>
    <w:p w14:paraId="41F9962D">
      <w:pPr>
        <w:spacing w:before="157" w:line="345" w:lineRule="auto"/>
        <w:ind w:left="44" w:right="24" w:firstLine="44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(内容由投标人自定，但至少应说明其是否在广东</w:t>
      </w:r>
      <w:r>
        <w:rPr>
          <w:rFonts w:ascii="宋体" w:hAnsi="宋体" w:eastAsia="宋体" w:cs="宋体"/>
          <w:color w:val="auto"/>
          <w:spacing w:val="-3"/>
          <w:sz w:val="21"/>
          <w:szCs w:val="21"/>
          <w:highlight w:val="none"/>
        </w:rPr>
        <w:t>省水利建设市场信用信息平台公布禁止参加广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东省内水利工程建设投标期限内)。</w:t>
      </w:r>
    </w:p>
    <w:p w14:paraId="7B822E26">
      <w:pPr>
        <w:pStyle w:val="4"/>
        <w:spacing w:line="305" w:lineRule="auto"/>
        <w:rPr>
          <w:color w:val="auto"/>
          <w:highlight w:val="none"/>
        </w:rPr>
      </w:pPr>
    </w:p>
    <w:p w14:paraId="30FB0015">
      <w:pPr>
        <w:pStyle w:val="4"/>
        <w:spacing w:line="306" w:lineRule="auto"/>
        <w:rPr>
          <w:color w:val="auto"/>
          <w:highlight w:val="none"/>
        </w:rPr>
      </w:pPr>
    </w:p>
    <w:p w14:paraId="589A57E4">
      <w:pPr>
        <w:pStyle w:val="4"/>
        <w:spacing w:line="306" w:lineRule="auto"/>
        <w:rPr>
          <w:color w:val="auto"/>
          <w:highlight w:val="none"/>
        </w:rPr>
      </w:pPr>
    </w:p>
    <w:p w14:paraId="33C4F5BE">
      <w:pPr>
        <w:spacing w:before="69" w:line="372" w:lineRule="auto"/>
        <w:ind w:left="3496" w:right="74"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 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u w:val="single" w:color="auto"/>
        </w:rPr>
        <w:t>(投标人名称并盖单位</w:t>
      </w:r>
      <w:r>
        <w:rPr>
          <w:rFonts w:ascii="宋体" w:hAnsi="宋体" w:eastAsia="宋体" w:cs="宋体"/>
          <w:color w:val="auto"/>
          <w:spacing w:val="-3"/>
          <w:sz w:val="21"/>
          <w:szCs w:val="21"/>
          <w:highlight w:val="none"/>
        </w:rPr>
        <w:t>公</w:t>
      </w:r>
      <w:r>
        <w:rPr>
          <w:rFonts w:ascii="宋体" w:hAnsi="宋体" w:eastAsia="宋体" w:cs="宋体"/>
          <w:color w:val="auto"/>
          <w:spacing w:val="-3"/>
          <w:sz w:val="21"/>
          <w:szCs w:val="21"/>
          <w:highlight w:val="none"/>
          <w:u w:val="single" w:color="auto"/>
        </w:rPr>
        <w:t>章)</w:t>
      </w:r>
      <w:r>
        <w:rPr>
          <w:rFonts w:ascii="宋体" w:hAnsi="宋体" w:eastAsia="宋体" w:cs="宋体"/>
          <w:color w:val="auto"/>
          <w:spacing w:val="1"/>
          <w:sz w:val="21"/>
          <w:szCs w:val="21"/>
          <w:highlight w:val="none"/>
        </w:rPr>
        <w:t xml:space="preserve"> </w:t>
      </w:r>
      <w:r>
        <w:rPr>
          <w:rFonts w:ascii="宋体" w:hAnsi="宋体" w:eastAsia="宋体" w:cs="宋体"/>
          <w:color w:val="auto"/>
          <w:spacing w:val="-2"/>
          <w:sz w:val="21"/>
          <w:szCs w:val="21"/>
          <w:highlight w:val="none"/>
        </w:rPr>
        <w:t>法定代表人或其委托代理人：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(签字或盖章)</w:t>
      </w:r>
    </w:p>
    <w:p w14:paraId="1AD598D6">
      <w:pPr>
        <w:tabs>
          <w:tab w:val="left" w:pos="6960"/>
        </w:tabs>
        <w:spacing w:before="33" w:line="221" w:lineRule="auto"/>
        <w:ind w:left="632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5"/>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7"/>
          <w:sz w:val="21"/>
          <w:szCs w:val="21"/>
          <w:highlight w:val="none"/>
        </w:rPr>
        <w:t>日</w:t>
      </w:r>
    </w:p>
    <w:p w14:paraId="7B076A37">
      <w:pPr>
        <w:spacing w:before="188" w:line="373" w:lineRule="auto"/>
        <w:ind w:left="46" w:right="64" w:firstLine="410"/>
        <w:rPr>
          <w:rFonts w:ascii="宋体" w:hAnsi="宋体" w:eastAsia="宋体" w:cs="宋体"/>
          <w:color w:val="auto"/>
          <w:sz w:val="21"/>
          <w:szCs w:val="21"/>
          <w:highlight w:val="none"/>
        </w:rPr>
      </w:pPr>
      <w:r>
        <w:rPr>
          <w:rFonts w:ascii="宋体" w:hAnsi="宋体" w:eastAsia="宋体" w:cs="宋体"/>
          <w:color w:val="auto"/>
          <w:sz w:val="21"/>
          <w:szCs w:val="21"/>
          <w:highlight w:val="none"/>
        </w:rPr>
        <w:t>注：凡尚在禁止参加广东省内水利工程建设投标期限内的单位，一经发现即取消其投标、</w:t>
      </w:r>
      <w:r>
        <w:rPr>
          <w:rFonts w:ascii="宋体" w:hAnsi="宋体" w:eastAsia="宋体" w:cs="宋体"/>
          <w:color w:val="auto"/>
          <w:spacing w:val="-1"/>
          <w:sz w:val="21"/>
          <w:szCs w:val="21"/>
          <w:highlight w:val="none"/>
        </w:rPr>
        <w:t>中标</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资格。</w:t>
      </w:r>
    </w:p>
    <w:p w14:paraId="46332176">
      <w:pPr>
        <w:spacing w:line="373" w:lineRule="auto"/>
        <w:rPr>
          <w:rFonts w:ascii="宋体" w:hAnsi="宋体" w:eastAsia="宋体" w:cs="宋体"/>
          <w:color w:val="auto"/>
          <w:sz w:val="21"/>
          <w:szCs w:val="21"/>
          <w:highlight w:val="none"/>
        </w:rPr>
        <w:sectPr>
          <w:footerReference r:id="rId39" w:type="default"/>
          <w:pgSz w:w="11907" w:h="16841"/>
          <w:pgMar w:top="1079" w:right="1385" w:bottom="973" w:left="1390" w:header="757" w:footer="720" w:gutter="0"/>
          <w:pgNumType w:fmt="decimal"/>
          <w:cols w:space="720" w:num="1"/>
        </w:sectPr>
      </w:pPr>
    </w:p>
    <w:p w14:paraId="59684523">
      <w:pPr>
        <w:pStyle w:val="4"/>
        <w:spacing w:line="266" w:lineRule="auto"/>
        <w:rPr>
          <w:color w:val="auto"/>
          <w:highlight w:val="none"/>
        </w:rPr>
      </w:pPr>
    </w:p>
    <w:p w14:paraId="15CD7C27">
      <w:pPr>
        <w:pStyle w:val="4"/>
        <w:spacing w:line="267" w:lineRule="auto"/>
        <w:rPr>
          <w:color w:val="auto"/>
          <w:highlight w:val="none"/>
        </w:rPr>
      </w:pPr>
    </w:p>
    <w:p w14:paraId="4D47438A">
      <w:pPr>
        <w:pStyle w:val="4"/>
        <w:spacing w:line="267" w:lineRule="auto"/>
        <w:rPr>
          <w:color w:val="auto"/>
          <w:highlight w:val="none"/>
        </w:rPr>
      </w:pPr>
    </w:p>
    <w:p w14:paraId="05AE7240">
      <w:pPr>
        <w:spacing w:before="78" w:line="220" w:lineRule="auto"/>
        <w:ind w:left="4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5、项目负责人的资格要求</w:t>
      </w:r>
    </w:p>
    <w:p w14:paraId="01D293E1">
      <w:pPr>
        <w:spacing w:before="220" w:line="219" w:lineRule="auto"/>
        <w:ind w:left="5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附：拟投入项目负责人的</w:t>
      </w:r>
      <w:r>
        <w:rPr>
          <w:rFonts w:hint="eastAsia" w:ascii="宋体" w:hAnsi="宋体" w:eastAsia="宋体" w:cs="宋体"/>
          <w:color w:val="auto"/>
          <w:spacing w:val="-2"/>
          <w:sz w:val="24"/>
          <w:szCs w:val="24"/>
          <w:highlight w:val="none"/>
          <w:lang w:val="en-US" w:eastAsia="zh-CN"/>
        </w:rPr>
        <w:t>职称</w:t>
      </w:r>
      <w:r>
        <w:rPr>
          <w:rFonts w:hint="eastAsia" w:ascii="宋体" w:hAnsi="宋体" w:eastAsia="宋体" w:cs="宋体"/>
          <w:color w:val="auto"/>
          <w:spacing w:val="-2"/>
          <w:sz w:val="24"/>
          <w:szCs w:val="24"/>
          <w:highlight w:val="none"/>
        </w:rPr>
        <w:t>证</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身份证</w:t>
      </w:r>
      <w:r>
        <w:rPr>
          <w:rFonts w:ascii="宋体" w:hAnsi="宋体" w:eastAsia="宋体" w:cs="宋体"/>
          <w:color w:val="auto"/>
          <w:spacing w:val="-2"/>
          <w:sz w:val="24"/>
          <w:szCs w:val="24"/>
          <w:highlight w:val="none"/>
        </w:rPr>
        <w:t>和社保证明复印件。</w:t>
      </w:r>
      <w:r>
        <w:rPr>
          <w:rFonts w:ascii="宋体" w:hAnsi="宋体" w:eastAsia="宋体" w:cs="宋体"/>
          <w:color w:val="auto"/>
          <w:spacing w:val="-69"/>
          <w:sz w:val="24"/>
          <w:szCs w:val="24"/>
          <w:highlight w:val="none"/>
        </w:rPr>
        <w:t xml:space="preserve"> </w:t>
      </w:r>
      <w:r>
        <w:rPr>
          <w:rFonts w:ascii="宋体" w:hAnsi="宋体" w:eastAsia="宋体" w:cs="宋体"/>
          <w:color w:val="auto"/>
          <w:spacing w:val="-2"/>
          <w:sz w:val="24"/>
          <w:szCs w:val="24"/>
          <w:highlight w:val="none"/>
        </w:rPr>
        <w:t>(复印件盖单</w:t>
      </w:r>
      <w:r>
        <w:rPr>
          <w:rFonts w:ascii="宋体" w:hAnsi="宋体" w:eastAsia="宋体" w:cs="宋体"/>
          <w:color w:val="auto"/>
          <w:spacing w:val="-3"/>
          <w:sz w:val="24"/>
          <w:szCs w:val="24"/>
          <w:highlight w:val="none"/>
        </w:rPr>
        <w:t>位</w:t>
      </w:r>
      <w:r>
        <w:rPr>
          <w:rFonts w:ascii="宋体" w:hAnsi="宋体" w:eastAsia="宋体" w:cs="宋体"/>
          <w:color w:val="auto"/>
          <w:spacing w:val="-3"/>
          <w:sz w:val="21"/>
          <w:szCs w:val="21"/>
          <w:highlight w:val="none"/>
        </w:rPr>
        <w:t>公</w:t>
      </w:r>
      <w:r>
        <w:rPr>
          <w:rFonts w:ascii="宋体" w:hAnsi="宋体" w:eastAsia="宋体" w:cs="宋体"/>
          <w:color w:val="auto"/>
          <w:spacing w:val="-3"/>
          <w:sz w:val="24"/>
          <w:szCs w:val="24"/>
          <w:highlight w:val="none"/>
        </w:rPr>
        <w:t>章)</w:t>
      </w:r>
    </w:p>
    <w:p w14:paraId="5EC1D096">
      <w:pPr>
        <w:pStyle w:val="4"/>
        <w:spacing w:line="243" w:lineRule="auto"/>
        <w:rPr>
          <w:color w:val="auto"/>
          <w:highlight w:val="none"/>
        </w:rPr>
      </w:pPr>
    </w:p>
    <w:p w14:paraId="29E86E65">
      <w:pPr>
        <w:pStyle w:val="4"/>
        <w:spacing w:line="244" w:lineRule="auto"/>
        <w:rPr>
          <w:color w:val="auto"/>
          <w:highlight w:val="none"/>
        </w:rPr>
      </w:pPr>
    </w:p>
    <w:p w14:paraId="13F74FAB">
      <w:pPr>
        <w:pStyle w:val="4"/>
        <w:spacing w:line="244" w:lineRule="auto"/>
        <w:rPr>
          <w:color w:val="auto"/>
          <w:highlight w:val="none"/>
        </w:rPr>
      </w:pPr>
    </w:p>
    <w:p w14:paraId="39985AB3">
      <w:pPr>
        <w:spacing w:before="78" w:line="220" w:lineRule="auto"/>
        <w:ind w:left="4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6、其他主要人员的资格要求</w:t>
      </w:r>
    </w:p>
    <w:p w14:paraId="13D127F1">
      <w:pPr>
        <w:spacing w:before="220" w:line="219" w:lineRule="auto"/>
        <w:ind w:left="5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附：其他主要人员的社保证明复印件。</w:t>
      </w:r>
      <w:r>
        <w:rPr>
          <w:rFonts w:ascii="宋体" w:hAnsi="宋体" w:eastAsia="宋体" w:cs="宋体"/>
          <w:color w:val="auto"/>
          <w:spacing w:val="-66"/>
          <w:sz w:val="24"/>
          <w:szCs w:val="24"/>
          <w:highlight w:val="none"/>
        </w:rPr>
        <w:t xml:space="preserve"> </w:t>
      </w:r>
      <w:r>
        <w:rPr>
          <w:rFonts w:ascii="宋体" w:hAnsi="宋体" w:eastAsia="宋体" w:cs="宋体"/>
          <w:color w:val="auto"/>
          <w:spacing w:val="-3"/>
          <w:sz w:val="24"/>
          <w:szCs w:val="24"/>
          <w:highlight w:val="none"/>
        </w:rPr>
        <w:t>(复印件盖单位</w:t>
      </w:r>
      <w:r>
        <w:rPr>
          <w:rFonts w:ascii="宋体" w:hAnsi="宋体" w:eastAsia="宋体" w:cs="宋体"/>
          <w:color w:val="auto"/>
          <w:spacing w:val="-3"/>
          <w:sz w:val="21"/>
          <w:szCs w:val="21"/>
          <w:highlight w:val="none"/>
        </w:rPr>
        <w:t>公</w:t>
      </w:r>
      <w:r>
        <w:rPr>
          <w:rFonts w:ascii="宋体" w:hAnsi="宋体" w:eastAsia="宋体" w:cs="宋体"/>
          <w:color w:val="auto"/>
          <w:spacing w:val="-3"/>
          <w:sz w:val="24"/>
          <w:szCs w:val="24"/>
          <w:highlight w:val="none"/>
        </w:rPr>
        <w:t>章)</w:t>
      </w:r>
    </w:p>
    <w:p w14:paraId="2455931E">
      <w:pPr>
        <w:pStyle w:val="4"/>
        <w:spacing w:line="243" w:lineRule="auto"/>
        <w:rPr>
          <w:color w:val="auto"/>
          <w:highlight w:val="none"/>
        </w:rPr>
      </w:pPr>
    </w:p>
    <w:p w14:paraId="1FD324FB">
      <w:pPr>
        <w:pStyle w:val="4"/>
        <w:spacing w:line="243" w:lineRule="auto"/>
        <w:rPr>
          <w:color w:val="auto"/>
          <w:highlight w:val="none"/>
        </w:rPr>
      </w:pPr>
    </w:p>
    <w:p w14:paraId="32A87A4A">
      <w:pPr>
        <w:pStyle w:val="4"/>
        <w:spacing w:line="244" w:lineRule="auto"/>
        <w:rPr>
          <w:color w:val="auto"/>
          <w:highlight w:val="none"/>
        </w:rPr>
      </w:pPr>
    </w:p>
    <w:p w14:paraId="7D14BDCD">
      <w:pPr>
        <w:spacing w:before="79" w:line="220" w:lineRule="auto"/>
        <w:ind w:left="43"/>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7、其他资料</w:t>
      </w:r>
    </w:p>
    <w:p w14:paraId="5EFFF956">
      <w:pPr>
        <w:pStyle w:val="4"/>
        <w:spacing w:line="255" w:lineRule="auto"/>
        <w:rPr>
          <w:color w:val="auto"/>
          <w:highlight w:val="none"/>
        </w:rPr>
      </w:pPr>
    </w:p>
    <w:p w14:paraId="2DB797FF">
      <w:pPr>
        <w:spacing w:before="78" w:line="219" w:lineRule="auto"/>
        <w:ind w:left="5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附：投标人按招标文件要求认为应提交的其他资料。</w:t>
      </w:r>
    </w:p>
    <w:p w14:paraId="23AC1F94">
      <w:pPr>
        <w:spacing w:line="219" w:lineRule="auto"/>
        <w:rPr>
          <w:rFonts w:ascii="宋体" w:hAnsi="宋体" w:eastAsia="宋体" w:cs="宋体"/>
          <w:color w:val="auto"/>
          <w:sz w:val="24"/>
          <w:szCs w:val="24"/>
          <w:highlight w:val="none"/>
        </w:rPr>
        <w:sectPr>
          <w:footerReference r:id="rId40" w:type="default"/>
          <w:pgSz w:w="11907" w:h="16841"/>
          <w:pgMar w:top="1079" w:right="1385" w:bottom="973" w:left="1390" w:header="757" w:footer="720" w:gutter="0"/>
          <w:pgNumType w:fmt="decimal"/>
          <w:cols w:space="720" w:num="1"/>
        </w:sectPr>
      </w:pPr>
    </w:p>
    <w:p w14:paraId="43ED5A1D">
      <w:pPr>
        <w:pStyle w:val="4"/>
        <w:spacing w:line="269" w:lineRule="auto"/>
        <w:rPr>
          <w:color w:val="auto"/>
          <w:highlight w:val="none"/>
        </w:rPr>
      </w:pPr>
    </w:p>
    <w:p w14:paraId="312CE372">
      <w:pPr>
        <w:pStyle w:val="4"/>
        <w:spacing w:line="269" w:lineRule="auto"/>
        <w:rPr>
          <w:color w:val="auto"/>
          <w:highlight w:val="none"/>
        </w:rPr>
      </w:pPr>
    </w:p>
    <w:p w14:paraId="1E7C0C65">
      <w:pPr>
        <w:spacing w:before="101" w:line="226" w:lineRule="auto"/>
        <w:ind w:left="3587"/>
        <w:rPr>
          <w:rFonts w:ascii="宋体" w:hAnsi="宋体" w:eastAsia="宋体" w:cs="宋体"/>
          <w:color w:val="auto"/>
          <w:sz w:val="31"/>
          <w:szCs w:val="31"/>
          <w:highlight w:val="none"/>
        </w:rPr>
      </w:pPr>
      <w:r>
        <w:rPr>
          <w:rFonts w:hint="eastAsia" w:ascii="宋体" w:hAnsi="宋体" w:eastAsia="宋体" w:cs="宋体"/>
          <w:b/>
          <w:bCs/>
          <w:color w:val="auto"/>
          <w:spacing w:val="4"/>
          <w:sz w:val="31"/>
          <w:szCs w:val="31"/>
          <w:highlight w:val="none"/>
          <w:lang w:val="en-US" w:eastAsia="zh-CN"/>
        </w:rPr>
        <w:t>六</w:t>
      </w:r>
      <w:r>
        <w:rPr>
          <w:rFonts w:ascii="宋体" w:hAnsi="宋体" w:eastAsia="宋体" w:cs="宋体"/>
          <w:b/>
          <w:bCs/>
          <w:color w:val="auto"/>
          <w:spacing w:val="4"/>
          <w:sz w:val="31"/>
          <w:szCs w:val="31"/>
          <w:highlight w:val="none"/>
        </w:rPr>
        <w:t>、其他资料</w:t>
      </w:r>
    </w:p>
    <w:p w14:paraId="7A3AB471">
      <w:pPr>
        <w:pStyle w:val="4"/>
        <w:spacing w:line="366" w:lineRule="auto"/>
        <w:rPr>
          <w:color w:val="auto"/>
          <w:highlight w:val="none"/>
        </w:rPr>
      </w:pPr>
    </w:p>
    <w:p w14:paraId="209D651B">
      <w:pPr>
        <w:spacing w:before="78" w:line="220" w:lineRule="auto"/>
        <w:ind w:left="55"/>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1、类似项目业绩情况表</w:t>
      </w:r>
    </w:p>
    <w:p w14:paraId="7BF135A6">
      <w:pPr>
        <w:spacing w:line="187" w:lineRule="exact"/>
        <w:rPr>
          <w:color w:val="auto"/>
          <w:highlight w:val="none"/>
        </w:rPr>
      </w:pPr>
    </w:p>
    <w:tbl>
      <w:tblPr>
        <w:tblStyle w:val="9"/>
        <w:tblW w:w="8528" w:type="dxa"/>
        <w:tblInd w:w="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6254"/>
      </w:tblGrid>
      <w:tr w14:paraId="05C2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4" w:type="dxa"/>
            <w:vAlign w:val="top"/>
          </w:tcPr>
          <w:p w14:paraId="47D54FFF">
            <w:pPr>
              <w:pStyle w:val="10"/>
              <w:spacing w:before="291" w:line="221" w:lineRule="auto"/>
              <w:ind w:left="724"/>
              <w:rPr>
                <w:color w:val="auto"/>
                <w:highlight w:val="none"/>
              </w:rPr>
            </w:pPr>
            <w:r>
              <w:rPr>
                <w:color w:val="auto"/>
                <w:spacing w:val="-3"/>
                <w:highlight w:val="none"/>
              </w:rPr>
              <w:t>项目名称</w:t>
            </w:r>
          </w:p>
        </w:tc>
        <w:tc>
          <w:tcPr>
            <w:tcW w:w="6254" w:type="dxa"/>
            <w:vAlign w:val="top"/>
          </w:tcPr>
          <w:p w14:paraId="08643CC0">
            <w:pPr>
              <w:rPr>
                <w:rFonts w:ascii="Arial"/>
                <w:color w:val="auto"/>
                <w:sz w:val="21"/>
                <w:highlight w:val="none"/>
              </w:rPr>
            </w:pPr>
          </w:p>
        </w:tc>
      </w:tr>
      <w:tr w14:paraId="1087C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4" w:type="dxa"/>
            <w:vAlign w:val="top"/>
          </w:tcPr>
          <w:p w14:paraId="3DE63115">
            <w:pPr>
              <w:pStyle w:val="10"/>
              <w:spacing w:before="287" w:line="221" w:lineRule="auto"/>
              <w:ind w:left="618"/>
              <w:rPr>
                <w:color w:val="auto"/>
                <w:highlight w:val="none"/>
              </w:rPr>
            </w:pPr>
            <w:r>
              <w:rPr>
                <w:color w:val="auto"/>
                <w:spacing w:val="-2"/>
                <w:highlight w:val="none"/>
              </w:rPr>
              <w:t>项目所在地</w:t>
            </w:r>
          </w:p>
        </w:tc>
        <w:tc>
          <w:tcPr>
            <w:tcW w:w="6254" w:type="dxa"/>
            <w:vAlign w:val="top"/>
          </w:tcPr>
          <w:p w14:paraId="6791317E">
            <w:pPr>
              <w:rPr>
                <w:rFonts w:ascii="Arial"/>
                <w:color w:val="auto"/>
                <w:sz w:val="21"/>
                <w:highlight w:val="none"/>
              </w:rPr>
            </w:pPr>
          </w:p>
        </w:tc>
      </w:tr>
      <w:tr w14:paraId="3A7B3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4" w:type="dxa"/>
            <w:vAlign w:val="top"/>
          </w:tcPr>
          <w:p w14:paraId="2AD6016C">
            <w:pPr>
              <w:pStyle w:val="10"/>
              <w:spacing w:before="288" w:line="221" w:lineRule="auto"/>
              <w:ind w:left="618"/>
              <w:rPr>
                <w:color w:val="auto"/>
                <w:highlight w:val="none"/>
              </w:rPr>
            </w:pPr>
            <w:r>
              <w:rPr>
                <w:color w:val="auto"/>
                <w:spacing w:val="-2"/>
                <w:highlight w:val="none"/>
              </w:rPr>
              <w:t>发包人名称</w:t>
            </w:r>
          </w:p>
        </w:tc>
        <w:tc>
          <w:tcPr>
            <w:tcW w:w="6254" w:type="dxa"/>
            <w:vAlign w:val="top"/>
          </w:tcPr>
          <w:p w14:paraId="4CA347C6">
            <w:pPr>
              <w:rPr>
                <w:rFonts w:ascii="Arial"/>
                <w:color w:val="auto"/>
                <w:sz w:val="21"/>
                <w:highlight w:val="none"/>
              </w:rPr>
            </w:pPr>
          </w:p>
        </w:tc>
      </w:tr>
      <w:tr w14:paraId="4E19C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4" w:type="dxa"/>
            <w:vAlign w:val="top"/>
          </w:tcPr>
          <w:p w14:paraId="6ACD27EB">
            <w:pPr>
              <w:pStyle w:val="10"/>
              <w:spacing w:before="289" w:line="221" w:lineRule="auto"/>
              <w:ind w:left="618"/>
              <w:rPr>
                <w:color w:val="auto"/>
                <w:highlight w:val="none"/>
              </w:rPr>
            </w:pPr>
            <w:r>
              <w:rPr>
                <w:color w:val="auto"/>
                <w:spacing w:val="-2"/>
                <w:highlight w:val="none"/>
              </w:rPr>
              <w:t>发包人地址</w:t>
            </w:r>
          </w:p>
        </w:tc>
        <w:tc>
          <w:tcPr>
            <w:tcW w:w="6254" w:type="dxa"/>
            <w:vAlign w:val="top"/>
          </w:tcPr>
          <w:p w14:paraId="15D850AA">
            <w:pPr>
              <w:rPr>
                <w:rFonts w:ascii="Arial"/>
                <w:color w:val="auto"/>
                <w:sz w:val="21"/>
                <w:highlight w:val="none"/>
              </w:rPr>
            </w:pPr>
          </w:p>
        </w:tc>
      </w:tr>
      <w:tr w14:paraId="59DEA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4" w:type="dxa"/>
            <w:vAlign w:val="top"/>
          </w:tcPr>
          <w:p w14:paraId="19D44662">
            <w:pPr>
              <w:pStyle w:val="10"/>
              <w:spacing w:before="289" w:line="221" w:lineRule="auto"/>
              <w:ind w:left="618"/>
              <w:rPr>
                <w:color w:val="auto"/>
                <w:highlight w:val="none"/>
              </w:rPr>
            </w:pPr>
            <w:r>
              <w:rPr>
                <w:color w:val="auto"/>
                <w:spacing w:val="-2"/>
                <w:highlight w:val="none"/>
              </w:rPr>
              <w:t>发包人电话</w:t>
            </w:r>
          </w:p>
        </w:tc>
        <w:tc>
          <w:tcPr>
            <w:tcW w:w="6254" w:type="dxa"/>
            <w:vAlign w:val="top"/>
          </w:tcPr>
          <w:p w14:paraId="6AEDCE47">
            <w:pPr>
              <w:rPr>
                <w:rFonts w:ascii="Arial"/>
                <w:color w:val="auto"/>
                <w:sz w:val="21"/>
                <w:highlight w:val="none"/>
              </w:rPr>
            </w:pPr>
          </w:p>
        </w:tc>
      </w:tr>
      <w:tr w14:paraId="7B26C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4" w:type="dxa"/>
            <w:vAlign w:val="top"/>
          </w:tcPr>
          <w:p w14:paraId="71DAD1F1">
            <w:pPr>
              <w:pStyle w:val="10"/>
              <w:spacing w:before="289" w:line="219" w:lineRule="auto"/>
              <w:ind w:left="721"/>
              <w:rPr>
                <w:color w:val="auto"/>
                <w:highlight w:val="none"/>
              </w:rPr>
            </w:pPr>
            <w:r>
              <w:rPr>
                <w:color w:val="auto"/>
                <w:spacing w:val="-2"/>
                <w:highlight w:val="none"/>
              </w:rPr>
              <w:t>合同价格</w:t>
            </w:r>
          </w:p>
        </w:tc>
        <w:tc>
          <w:tcPr>
            <w:tcW w:w="6254" w:type="dxa"/>
            <w:vAlign w:val="top"/>
          </w:tcPr>
          <w:p w14:paraId="3651FB1E">
            <w:pPr>
              <w:rPr>
                <w:rFonts w:ascii="Arial"/>
                <w:color w:val="auto"/>
                <w:sz w:val="21"/>
                <w:highlight w:val="none"/>
              </w:rPr>
            </w:pPr>
          </w:p>
        </w:tc>
      </w:tr>
      <w:tr w14:paraId="0574C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4" w:type="dxa"/>
            <w:vAlign w:val="top"/>
          </w:tcPr>
          <w:p w14:paraId="539B518D">
            <w:pPr>
              <w:pStyle w:val="10"/>
              <w:spacing w:before="289" w:line="221" w:lineRule="auto"/>
              <w:ind w:left="720"/>
              <w:rPr>
                <w:color w:val="auto"/>
                <w:highlight w:val="none"/>
              </w:rPr>
            </w:pPr>
            <w:r>
              <w:rPr>
                <w:color w:val="auto"/>
                <w:spacing w:val="-2"/>
                <w:highlight w:val="none"/>
              </w:rPr>
              <w:t>服务期限</w:t>
            </w:r>
          </w:p>
        </w:tc>
        <w:tc>
          <w:tcPr>
            <w:tcW w:w="6254" w:type="dxa"/>
            <w:vAlign w:val="top"/>
          </w:tcPr>
          <w:p w14:paraId="608A904F">
            <w:pPr>
              <w:rPr>
                <w:rFonts w:ascii="Arial"/>
                <w:color w:val="auto"/>
                <w:sz w:val="21"/>
                <w:highlight w:val="none"/>
              </w:rPr>
            </w:pPr>
          </w:p>
        </w:tc>
      </w:tr>
      <w:tr w14:paraId="10B62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274" w:type="dxa"/>
            <w:vAlign w:val="top"/>
          </w:tcPr>
          <w:p w14:paraId="6F4C1AFC">
            <w:pPr>
              <w:pStyle w:val="10"/>
              <w:spacing w:before="289" w:line="221" w:lineRule="auto"/>
              <w:ind w:left="720"/>
              <w:rPr>
                <w:color w:val="auto"/>
                <w:highlight w:val="none"/>
              </w:rPr>
            </w:pPr>
            <w:r>
              <w:rPr>
                <w:color w:val="auto"/>
                <w:spacing w:val="-2"/>
                <w:highlight w:val="none"/>
              </w:rPr>
              <w:t>服务内容</w:t>
            </w:r>
          </w:p>
        </w:tc>
        <w:tc>
          <w:tcPr>
            <w:tcW w:w="6254" w:type="dxa"/>
            <w:vAlign w:val="top"/>
          </w:tcPr>
          <w:p w14:paraId="5873704D">
            <w:pPr>
              <w:rPr>
                <w:rFonts w:ascii="Arial"/>
                <w:color w:val="auto"/>
                <w:sz w:val="21"/>
                <w:highlight w:val="none"/>
              </w:rPr>
            </w:pPr>
          </w:p>
        </w:tc>
      </w:tr>
      <w:tr w14:paraId="43D97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4" w:type="dxa"/>
            <w:vAlign w:val="top"/>
          </w:tcPr>
          <w:p w14:paraId="49FD9E7C">
            <w:pPr>
              <w:pStyle w:val="10"/>
              <w:spacing w:before="289" w:line="221" w:lineRule="auto"/>
              <w:ind w:left="618"/>
              <w:rPr>
                <w:color w:val="auto"/>
                <w:highlight w:val="none"/>
              </w:rPr>
            </w:pPr>
            <w:r>
              <w:rPr>
                <w:color w:val="auto"/>
                <w:spacing w:val="-2"/>
                <w:highlight w:val="none"/>
              </w:rPr>
              <w:t>项目负责人</w:t>
            </w:r>
          </w:p>
        </w:tc>
        <w:tc>
          <w:tcPr>
            <w:tcW w:w="6254" w:type="dxa"/>
            <w:vAlign w:val="top"/>
          </w:tcPr>
          <w:p w14:paraId="50298D4A">
            <w:pPr>
              <w:rPr>
                <w:rFonts w:ascii="Arial"/>
                <w:color w:val="auto"/>
                <w:sz w:val="21"/>
                <w:highlight w:val="none"/>
              </w:rPr>
            </w:pPr>
          </w:p>
        </w:tc>
      </w:tr>
      <w:tr w14:paraId="4FA0C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2274" w:type="dxa"/>
            <w:vAlign w:val="top"/>
          </w:tcPr>
          <w:p w14:paraId="4E1947B7">
            <w:pPr>
              <w:spacing w:line="245" w:lineRule="auto"/>
              <w:rPr>
                <w:rFonts w:ascii="Arial"/>
                <w:color w:val="auto"/>
                <w:sz w:val="21"/>
                <w:highlight w:val="none"/>
              </w:rPr>
            </w:pPr>
          </w:p>
          <w:p w14:paraId="1FF7768C">
            <w:pPr>
              <w:spacing w:line="245" w:lineRule="auto"/>
              <w:rPr>
                <w:rFonts w:ascii="Arial"/>
                <w:color w:val="auto"/>
                <w:sz w:val="21"/>
                <w:highlight w:val="none"/>
              </w:rPr>
            </w:pPr>
          </w:p>
          <w:p w14:paraId="79C81DD0">
            <w:pPr>
              <w:spacing w:line="245" w:lineRule="auto"/>
              <w:rPr>
                <w:rFonts w:ascii="Arial"/>
                <w:color w:val="auto"/>
                <w:sz w:val="21"/>
                <w:highlight w:val="none"/>
              </w:rPr>
            </w:pPr>
          </w:p>
          <w:p w14:paraId="547BCD38">
            <w:pPr>
              <w:spacing w:line="246" w:lineRule="auto"/>
              <w:rPr>
                <w:rFonts w:ascii="Arial"/>
                <w:color w:val="auto"/>
                <w:sz w:val="21"/>
                <w:highlight w:val="none"/>
              </w:rPr>
            </w:pPr>
          </w:p>
          <w:p w14:paraId="265BFBD7">
            <w:pPr>
              <w:pStyle w:val="10"/>
              <w:spacing w:before="69" w:line="221" w:lineRule="auto"/>
              <w:ind w:left="724"/>
              <w:rPr>
                <w:color w:val="auto"/>
                <w:highlight w:val="none"/>
              </w:rPr>
            </w:pPr>
            <w:r>
              <w:rPr>
                <w:color w:val="auto"/>
                <w:spacing w:val="-3"/>
                <w:highlight w:val="none"/>
              </w:rPr>
              <w:t>项目描述</w:t>
            </w:r>
          </w:p>
        </w:tc>
        <w:tc>
          <w:tcPr>
            <w:tcW w:w="6254" w:type="dxa"/>
            <w:vAlign w:val="top"/>
          </w:tcPr>
          <w:p w14:paraId="62CB68BE">
            <w:pPr>
              <w:rPr>
                <w:rFonts w:ascii="Arial"/>
                <w:color w:val="auto"/>
                <w:sz w:val="21"/>
                <w:highlight w:val="none"/>
              </w:rPr>
            </w:pPr>
          </w:p>
        </w:tc>
      </w:tr>
      <w:tr w14:paraId="25E39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4" w:type="dxa"/>
            <w:vAlign w:val="top"/>
          </w:tcPr>
          <w:p w14:paraId="6D564EAB">
            <w:pPr>
              <w:pStyle w:val="10"/>
              <w:spacing w:before="292" w:line="222" w:lineRule="auto"/>
              <w:ind w:left="934"/>
              <w:rPr>
                <w:color w:val="auto"/>
                <w:highlight w:val="none"/>
              </w:rPr>
            </w:pPr>
            <w:r>
              <w:rPr>
                <w:color w:val="auto"/>
                <w:spacing w:val="-3"/>
                <w:highlight w:val="none"/>
              </w:rPr>
              <w:t>备注</w:t>
            </w:r>
          </w:p>
        </w:tc>
        <w:tc>
          <w:tcPr>
            <w:tcW w:w="6254" w:type="dxa"/>
            <w:vAlign w:val="top"/>
          </w:tcPr>
          <w:p w14:paraId="6622456A">
            <w:pPr>
              <w:rPr>
                <w:rFonts w:ascii="Arial"/>
                <w:color w:val="auto"/>
                <w:sz w:val="21"/>
                <w:highlight w:val="none"/>
              </w:rPr>
            </w:pPr>
          </w:p>
        </w:tc>
      </w:tr>
    </w:tbl>
    <w:p w14:paraId="0512A7E7">
      <w:pPr>
        <w:pStyle w:val="4"/>
        <w:spacing w:line="290" w:lineRule="auto"/>
        <w:rPr>
          <w:color w:val="auto"/>
          <w:highlight w:val="none"/>
        </w:rPr>
      </w:pPr>
    </w:p>
    <w:p w14:paraId="0CC3E30E">
      <w:pPr>
        <w:pStyle w:val="4"/>
        <w:spacing w:line="291" w:lineRule="auto"/>
        <w:rPr>
          <w:color w:val="auto"/>
          <w:highlight w:val="none"/>
        </w:rPr>
      </w:pPr>
    </w:p>
    <w:p w14:paraId="29C2E0B1">
      <w:pPr>
        <w:spacing w:before="69" w:line="220" w:lineRule="auto"/>
        <w:ind w:left="37"/>
        <w:rPr>
          <w:rFonts w:ascii="宋体" w:hAnsi="宋体" w:eastAsia="宋体" w:cs="宋体"/>
          <w:color w:val="auto"/>
          <w:sz w:val="21"/>
          <w:szCs w:val="21"/>
          <w:highlight w:val="none"/>
        </w:rPr>
      </w:pPr>
      <w:r>
        <w:rPr>
          <w:rFonts w:ascii="宋体" w:hAnsi="宋体" w:eastAsia="宋体" w:cs="宋体"/>
          <w:color w:val="auto"/>
          <w:sz w:val="21"/>
          <w:szCs w:val="21"/>
          <w:highlight w:val="none"/>
        </w:rPr>
        <w:t>注：按照招标文件的评标办法提供相关资料的复印件(复印件加盖单位公章)，每个项目单独列表。</w:t>
      </w:r>
    </w:p>
    <w:p w14:paraId="76353D28">
      <w:pPr>
        <w:pStyle w:val="4"/>
        <w:spacing w:line="317" w:lineRule="auto"/>
        <w:rPr>
          <w:color w:val="auto"/>
          <w:highlight w:val="none"/>
        </w:rPr>
      </w:pPr>
    </w:p>
    <w:p w14:paraId="4721147A">
      <w:pPr>
        <w:pStyle w:val="4"/>
        <w:spacing w:line="318" w:lineRule="auto"/>
        <w:rPr>
          <w:color w:val="auto"/>
          <w:highlight w:val="none"/>
        </w:rPr>
      </w:pPr>
    </w:p>
    <w:p w14:paraId="5017A019">
      <w:pPr>
        <w:spacing w:before="69" w:line="372" w:lineRule="auto"/>
        <w:ind w:left="2558" w:right="698"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(盖单位公章)</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59"/>
          <w:sz w:val="21"/>
          <w:szCs w:val="21"/>
          <w:highlight w:val="none"/>
        </w:rPr>
        <w:t xml:space="preserve"> </w:t>
      </w:r>
      <w:r>
        <w:rPr>
          <w:rFonts w:ascii="宋体" w:hAnsi="宋体" w:eastAsia="宋体" w:cs="宋体"/>
          <w:color w:val="auto"/>
          <w:spacing w:val="-2"/>
          <w:sz w:val="21"/>
          <w:szCs w:val="21"/>
          <w:highlight w:val="none"/>
        </w:rPr>
        <w:t>(签字或盖章)</w:t>
      </w:r>
    </w:p>
    <w:p w14:paraId="6CA26EB0">
      <w:pPr>
        <w:tabs>
          <w:tab w:val="left" w:pos="7372"/>
        </w:tabs>
        <w:spacing w:before="33" w:line="221" w:lineRule="auto"/>
        <w:ind w:left="674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04"/>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59"/>
          <w:sz w:val="21"/>
          <w:szCs w:val="21"/>
          <w:highlight w:val="none"/>
        </w:rPr>
        <w:t xml:space="preserve"> </w:t>
      </w:r>
      <w:r>
        <w:rPr>
          <w:rFonts w:ascii="宋体" w:hAnsi="宋体" w:eastAsia="宋体" w:cs="宋体"/>
          <w:color w:val="auto"/>
          <w:spacing w:val="-7"/>
          <w:sz w:val="21"/>
          <w:szCs w:val="21"/>
          <w:highlight w:val="none"/>
        </w:rPr>
        <w:t>日</w:t>
      </w:r>
    </w:p>
    <w:p w14:paraId="36E9B205">
      <w:pPr>
        <w:spacing w:line="221" w:lineRule="auto"/>
        <w:rPr>
          <w:rFonts w:ascii="宋体" w:hAnsi="宋体" w:eastAsia="宋体" w:cs="宋体"/>
          <w:color w:val="auto"/>
          <w:sz w:val="21"/>
          <w:szCs w:val="21"/>
          <w:highlight w:val="none"/>
        </w:rPr>
        <w:sectPr>
          <w:footerReference r:id="rId41" w:type="default"/>
          <w:pgSz w:w="11907" w:h="16841"/>
          <w:pgMar w:top="1079" w:right="1385" w:bottom="973" w:left="1390" w:header="757" w:footer="720" w:gutter="0"/>
          <w:pgNumType w:fmt="decimal"/>
          <w:cols w:space="720" w:num="1"/>
        </w:sectPr>
      </w:pPr>
    </w:p>
    <w:p w14:paraId="35073860">
      <w:pPr>
        <w:pStyle w:val="4"/>
        <w:spacing w:line="414" w:lineRule="auto"/>
        <w:rPr>
          <w:color w:val="auto"/>
          <w:highlight w:val="none"/>
        </w:rPr>
      </w:pPr>
    </w:p>
    <w:p w14:paraId="2C4EA584">
      <w:pPr>
        <w:spacing w:before="78" w:line="219" w:lineRule="auto"/>
        <w:ind w:left="12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2、拟委任的主要人员汇总表</w:t>
      </w:r>
    </w:p>
    <w:p w14:paraId="32A67F3E">
      <w:pPr>
        <w:spacing w:line="188" w:lineRule="exact"/>
        <w:rPr>
          <w:color w:val="auto"/>
          <w:highlight w:val="none"/>
        </w:rPr>
      </w:pPr>
    </w:p>
    <w:tbl>
      <w:tblPr>
        <w:tblStyle w:val="9"/>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415"/>
        <w:gridCol w:w="1135"/>
        <w:gridCol w:w="991"/>
        <w:gridCol w:w="876"/>
        <w:gridCol w:w="1276"/>
        <w:gridCol w:w="849"/>
        <w:gridCol w:w="1277"/>
        <w:gridCol w:w="693"/>
      </w:tblGrid>
      <w:tr w14:paraId="46AAA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89" w:type="dxa"/>
            <w:vMerge w:val="restart"/>
            <w:tcBorders>
              <w:bottom w:val="nil"/>
            </w:tcBorders>
            <w:vAlign w:val="top"/>
          </w:tcPr>
          <w:p w14:paraId="567EC01E">
            <w:pPr>
              <w:spacing w:line="316" w:lineRule="auto"/>
              <w:rPr>
                <w:rFonts w:ascii="Arial"/>
                <w:color w:val="auto"/>
                <w:sz w:val="21"/>
                <w:highlight w:val="none"/>
              </w:rPr>
            </w:pPr>
          </w:p>
          <w:p w14:paraId="585B8C46">
            <w:pPr>
              <w:pStyle w:val="10"/>
              <w:spacing w:before="69" w:line="222" w:lineRule="auto"/>
              <w:ind w:left="165"/>
              <w:rPr>
                <w:color w:val="auto"/>
                <w:highlight w:val="none"/>
              </w:rPr>
            </w:pPr>
            <w:r>
              <w:rPr>
                <w:color w:val="auto"/>
                <w:spacing w:val="-2"/>
                <w:highlight w:val="none"/>
              </w:rPr>
              <w:t>序号</w:t>
            </w:r>
          </w:p>
        </w:tc>
        <w:tc>
          <w:tcPr>
            <w:tcW w:w="1415" w:type="dxa"/>
            <w:vMerge w:val="restart"/>
            <w:tcBorders>
              <w:bottom w:val="nil"/>
            </w:tcBorders>
            <w:vAlign w:val="top"/>
          </w:tcPr>
          <w:p w14:paraId="3D060445">
            <w:pPr>
              <w:spacing w:line="316" w:lineRule="auto"/>
              <w:rPr>
                <w:rFonts w:ascii="Arial"/>
                <w:color w:val="auto"/>
                <w:sz w:val="21"/>
                <w:highlight w:val="none"/>
              </w:rPr>
            </w:pPr>
          </w:p>
          <w:p w14:paraId="4795FFAC">
            <w:pPr>
              <w:pStyle w:val="10"/>
              <w:spacing w:before="69" w:line="220" w:lineRule="auto"/>
              <w:ind w:left="163"/>
              <w:rPr>
                <w:color w:val="auto"/>
                <w:highlight w:val="none"/>
              </w:rPr>
            </w:pPr>
            <w:r>
              <w:rPr>
                <w:color w:val="auto"/>
                <w:spacing w:val="-2"/>
                <w:highlight w:val="none"/>
              </w:rPr>
              <w:t>本项目任职</w:t>
            </w:r>
          </w:p>
        </w:tc>
        <w:tc>
          <w:tcPr>
            <w:tcW w:w="1135" w:type="dxa"/>
            <w:vMerge w:val="restart"/>
            <w:tcBorders>
              <w:bottom w:val="nil"/>
            </w:tcBorders>
            <w:vAlign w:val="top"/>
          </w:tcPr>
          <w:p w14:paraId="036E3833">
            <w:pPr>
              <w:spacing w:line="316" w:lineRule="auto"/>
              <w:rPr>
                <w:rFonts w:ascii="Arial"/>
                <w:color w:val="auto"/>
                <w:sz w:val="21"/>
                <w:highlight w:val="none"/>
              </w:rPr>
            </w:pPr>
          </w:p>
          <w:p w14:paraId="6C535D58">
            <w:pPr>
              <w:pStyle w:val="10"/>
              <w:spacing w:before="68" w:line="221" w:lineRule="auto"/>
              <w:ind w:left="338"/>
              <w:rPr>
                <w:color w:val="auto"/>
                <w:highlight w:val="none"/>
              </w:rPr>
            </w:pPr>
            <w:r>
              <w:rPr>
                <w:color w:val="auto"/>
                <w:spacing w:val="-2"/>
                <w:highlight w:val="none"/>
              </w:rPr>
              <w:t>姓名</w:t>
            </w:r>
          </w:p>
        </w:tc>
        <w:tc>
          <w:tcPr>
            <w:tcW w:w="991" w:type="dxa"/>
            <w:vMerge w:val="restart"/>
            <w:tcBorders>
              <w:bottom w:val="nil"/>
            </w:tcBorders>
            <w:vAlign w:val="top"/>
          </w:tcPr>
          <w:p w14:paraId="19933C52">
            <w:pPr>
              <w:spacing w:line="316" w:lineRule="auto"/>
              <w:rPr>
                <w:rFonts w:ascii="Arial"/>
                <w:color w:val="auto"/>
                <w:sz w:val="21"/>
                <w:highlight w:val="none"/>
              </w:rPr>
            </w:pPr>
          </w:p>
          <w:p w14:paraId="538954F9">
            <w:pPr>
              <w:pStyle w:val="10"/>
              <w:spacing w:before="68" w:line="223" w:lineRule="auto"/>
              <w:ind w:left="268"/>
              <w:rPr>
                <w:color w:val="auto"/>
                <w:highlight w:val="none"/>
              </w:rPr>
            </w:pPr>
            <w:r>
              <w:rPr>
                <w:color w:val="auto"/>
                <w:spacing w:val="-2"/>
                <w:highlight w:val="none"/>
              </w:rPr>
              <w:t>职称</w:t>
            </w:r>
          </w:p>
        </w:tc>
        <w:tc>
          <w:tcPr>
            <w:tcW w:w="876" w:type="dxa"/>
            <w:vMerge w:val="restart"/>
            <w:tcBorders>
              <w:bottom w:val="nil"/>
            </w:tcBorders>
            <w:vAlign w:val="top"/>
          </w:tcPr>
          <w:p w14:paraId="0952497F">
            <w:pPr>
              <w:spacing w:line="317" w:lineRule="auto"/>
              <w:rPr>
                <w:rFonts w:ascii="Arial"/>
                <w:color w:val="auto"/>
                <w:sz w:val="21"/>
                <w:highlight w:val="none"/>
              </w:rPr>
            </w:pPr>
          </w:p>
          <w:p w14:paraId="546F8997">
            <w:pPr>
              <w:pStyle w:val="10"/>
              <w:spacing w:before="68" w:line="221" w:lineRule="auto"/>
              <w:ind w:left="210"/>
              <w:rPr>
                <w:color w:val="auto"/>
                <w:highlight w:val="none"/>
              </w:rPr>
            </w:pPr>
            <w:r>
              <w:rPr>
                <w:color w:val="auto"/>
                <w:spacing w:val="-2"/>
                <w:highlight w:val="none"/>
              </w:rPr>
              <w:t>专业</w:t>
            </w:r>
          </w:p>
        </w:tc>
        <w:tc>
          <w:tcPr>
            <w:tcW w:w="3402" w:type="dxa"/>
            <w:gridSpan w:val="3"/>
            <w:vAlign w:val="top"/>
          </w:tcPr>
          <w:p w14:paraId="46DC7E80">
            <w:pPr>
              <w:pStyle w:val="10"/>
              <w:spacing w:before="139" w:line="221" w:lineRule="auto"/>
              <w:ind w:left="738"/>
              <w:rPr>
                <w:color w:val="auto"/>
                <w:highlight w:val="none"/>
              </w:rPr>
            </w:pPr>
            <w:r>
              <w:rPr>
                <w:color w:val="auto"/>
                <w:spacing w:val="-1"/>
                <w:highlight w:val="none"/>
              </w:rPr>
              <w:t>执业或职业资格证明</w:t>
            </w:r>
          </w:p>
        </w:tc>
        <w:tc>
          <w:tcPr>
            <w:tcW w:w="693" w:type="dxa"/>
            <w:vAlign w:val="top"/>
          </w:tcPr>
          <w:p w14:paraId="043593D1">
            <w:pPr>
              <w:pStyle w:val="10"/>
              <w:spacing w:before="139" w:line="222" w:lineRule="auto"/>
              <w:ind w:left="120"/>
              <w:rPr>
                <w:color w:val="auto"/>
                <w:highlight w:val="none"/>
              </w:rPr>
            </w:pPr>
            <w:r>
              <w:rPr>
                <w:color w:val="auto"/>
                <w:spacing w:val="-3"/>
                <w:highlight w:val="none"/>
              </w:rPr>
              <w:t>备注</w:t>
            </w:r>
          </w:p>
        </w:tc>
      </w:tr>
      <w:tr w14:paraId="58C62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89" w:type="dxa"/>
            <w:vMerge w:val="continue"/>
            <w:tcBorders>
              <w:top w:val="nil"/>
            </w:tcBorders>
            <w:vAlign w:val="top"/>
          </w:tcPr>
          <w:p w14:paraId="6C050FE4">
            <w:pPr>
              <w:rPr>
                <w:rFonts w:ascii="Arial"/>
                <w:color w:val="auto"/>
                <w:sz w:val="21"/>
                <w:highlight w:val="none"/>
              </w:rPr>
            </w:pPr>
          </w:p>
        </w:tc>
        <w:tc>
          <w:tcPr>
            <w:tcW w:w="1415" w:type="dxa"/>
            <w:vMerge w:val="continue"/>
            <w:tcBorders>
              <w:top w:val="nil"/>
            </w:tcBorders>
            <w:vAlign w:val="top"/>
          </w:tcPr>
          <w:p w14:paraId="5BD174A9">
            <w:pPr>
              <w:rPr>
                <w:rFonts w:ascii="Arial"/>
                <w:color w:val="auto"/>
                <w:sz w:val="21"/>
                <w:highlight w:val="none"/>
              </w:rPr>
            </w:pPr>
          </w:p>
        </w:tc>
        <w:tc>
          <w:tcPr>
            <w:tcW w:w="1135" w:type="dxa"/>
            <w:vMerge w:val="continue"/>
            <w:tcBorders>
              <w:top w:val="nil"/>
            </w:tcBorders>
            <w:vAlign w:val="top"/>
          </w:tcPr>
          <w:p w14:paraId="1F38045D">
            <w:pPr>
              <w:rPr>
                <w:rFonts w:ascii="Arial"/>
                <w:color w:val="auto"/>
                <w:sz w:val="21"/>
                <w:highlight w:val="none"/>
              </w:rPr>
            </w:pPr>
          </w:p>
        </w:tc>
        <w:tc>
          <w:tcPr>
            <w:tcW w:w="991" w:type="dxa"/>
            <w:vMerge w:val="continue"/>
            <w:tcBorders>
              <w:top w:val="nil"/>
            </w:tcBorders>
            <w:vAlign w:val="top"/>
          </w:tcPr>
          <w:p w14:paraId="25426BAC">
            <w:pPr>
              <w:rPr>
                <w:rFonts w:ascii="Arial"/>
                <w:color w:val="auto"/>
                <w:sz w:val="21"/>
                <w:highlight w:val="none"/>
              </w:rPr>
            </w:pPr>
          </w:p>
        </w:tc>
        <w:tc>
          <w:tcPr>
            <w:tcW w:w="876" w:type="dxa"/>
            <w:vMerge w:val="continue"/>
            <w:tcBorders>
              <w:top w:val="nil"/>
            </w:tcBorders>
            <w:vAlign w:val="top"/>
          </w:tcPr>
          <w:p w14:paraId="16BEFAA1">
            <w:pPr>
              <w:rPr>
                <w:rFonts w:ascii="Arial"/>
                <w:color w:val="auto"/>
                <w:sz w:val="21"/>
                <w:highlight w:val="none"/>
              </w:rPr>
            </w:pPr>
          </w:p>
        </w:tc>
        <w:tc>
          <w:tcPr>
            <w:tcW w:w="1276" w:type="dxa"/>
            <w:vAlign w:val="top"/>
          </w:tcPr>
          <w:p w14:paraId="36073442">
            <w:pPr>
              <w:pStyle w:val="10"/>
              <w:spacing w:before="135" w:line="220" w:lineRule="auto"/>
              <w:ind w:left="200"/>
              <w:rPr>
                <w:color w:val="auto"/>
                <w:highlight w:val="none"/>
              </w:rPr>
            </w:pPr>
            <w:r>
              <w:rPr>
                <w:color w:val="auto"/>
                <w:spacing w:val="-2"/>
                <w:highlight w:val="none"/>
              </w:rPr>
              <w:t>证书名称</w:t>
            </w:r>
          </w:p>
        </w:tc>
        <w:tc>
          <w:tcPr>
            <w:tcW w:w="849" w:type="dxa"/>
            <w:vAlign w:val="top"/>
          </w:tcPr>
          <w:p w14:paraId="3521FA60">
            <w:pPr>
              <w:pStyle w:val="10"/>
              <w:spacing w:before="136" w:line="221" w:lineRule="auto"/>
              <w:ind w:left="202"/>
              <w:rPr>
                <w:color w:val="auto"/>
                <w:highlight w:val="none"/>
              </w:rPr>
            </w:pPr>
            <w:r>
              <w:rPr>
                <w:color w:val="auto"/>
                <w:spacing w:val="-3"/>
                <w:highlight w:val="none"/>
              </w:rPr>
              <w:t>级别</w:t>
            </w:r>
          </w:p>
        </w:tc>
        <w:tc>
          <w:tcPr>
            <w:tcW w:w="1277" w:type="dxa"/>
            <w:vAlign w:val="top"/>
          </w:tcPr>
          <w:p w14:paraId="54DBEEA8">
            <w:pPr>
              <w:pStyle w:val="10"/>
              <w:spacing w:before="135" w:line="222" w:lineRule="auto"/>
              <w:ind w:left="411"/>
              <w:rPr>
                <w:color w:val="auto"/>
                <w:highlight w:val="none"/>
              </w:rPr>
            </w:pPr>
            <w:r>
              <w:rPr>
                <w:color w:val="auto"/>
                <w:spacing w:val="-2"/>
                <w:highlight w:val="none"/>
              </w:rPr>
              <w:t>证号</w:t>
            </w:r>
          </w:p>
        </w:tc>
        <w:tc>
          <w:tcPr>
            <w:tcW w:w="693" w:type="dxa"/>
            <w:vAlign w:val="top"/>
          </w:tcPr>
          <w:p w14:paraId="623AF0A7">
            <w:pPr>
              <w:rPr>
                <w:rFonts w:ascii="Arial"/>
                <w:color w:val="auto"/>
                <w:sz w:val="21"/>
                <w:highlight w:val="none"/>
              </w:rPr>
            </w:pPr>
          </w:p>
        </w:tc>
      </w:tr>
      <w:tr w14:paraId="47809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9" w:type="dxa"/>
            <w:vAlign w:val="top"/>
          </w:tcPr>
          <w:p w14:paraId="670A4ACA">
            <w:pPr>
              <w:rPr>
                <w:rFonts w:ascii="Arial"/>
                <w:color w:val="auto"/>
                <w:sz w:val="21"/>
                <w:highlight w:val="none"/>
              </w:rPr>
            </w:pPr>
          </w:p>
        </w:tc>
        <w:tc>
          <w:tcPr>
            <w:tcW w:w="1415" w:type="dxa"/>
            <w:vAlign w:val="top"/>
          </w:tcPr>
          <w:p w14:paraId="63DD977E">
            <w:pPr>
              <w:rPr>
                <w:rFonts w:ascii="Arial"/>
                <w:color w:val="auto"/>
                <w:sz w:val="21"/>
                <w:highlight w:val="none"/>
              </w:rPr>
            </w:pPr>
          </w:p>
        </w:tc>
        <w:tc>
          <w:tcPr>
            <w:tcW w:w="1135" w:type="dxa"/>
            <w:vAlign w:val="top"/>
          </w:tcPr>
          <w:p w14:paraId="38F99A86">
            <w:pPr>
              <w:rPr>
                <w:rFonts w:ascii="Arial"/>
                <w:color w:val="auto"/>
                <w:sz w:val="21"/>
                <w:highlight w:val="none"/>
              </w:rPr>
            </w:pPr>
          </w:p>
        </w:tc>
        <w:tc>
          <w:tcPr>
            <w:tcW w:w="991" w:type="dxa"/>
            <w:vAlign w:val="top"/>
          </w:tcPr>
          <w:p w14:paraId="2208C939">
            <w:pPr>
              <w:rPr>
                <w:rFonts w:ascii="Arial"/>
                <w:color w:val="auto"/>
                <w:sz w:val="21"/>
                <w:highlight w:val="none"/>
              </w:rPr>
            </w:pPr>
          </w:p>
        </w:tc>
        <w:tc>
          <w:tcPr>
            <w:tcW w:w="876" w:type="dxa"/>
            <w:vAlign w:val="top"/>
          </w:tcPr>
          <w:p w14:paraId="33631364">
            <w:pPr>
              <w:rPr>
                <w:rFonts w:ascii="Arial"/>
                <w:color w:val="auto"/>
                <w:sz w:val="21"/>
                <w:highlight w:val="none"/>
              </w:rPr>
            </w:pPr>
          </w:p>
        </w:tc>
        <w:tc>
          <w:tcPr>
            <w:tcW w:w="1276" w:type="dxa"/>
            <w:vAlign w:val="top"/>
          </w:tcPr>
          <w:p w14:paraId="02A56CCD">
            <w:pPr>
              <w:rPr>
                <w:rFonts w:ascii="Arial"/>
                <w:color w:val="auto"/>
                <w:sz w:val="21"/>
                <w:highlight w:val="none"/>
              </w:rPr>
            </w:pPr>
          </w:p>
        </w:tc>
        <w:tc>
          <w:tcPr>
            <w:tcW w:w="849" w:type="dxa"/>
            <w:vAlign w:val="top"/>
          </w:tcPr>
          <w:p w14:paraId="49233A63">
            <w:pPr>
              <w:rPr>
                <w:rFonts w:ascii="Arial"/>
                <w:color w:val="auto"/>
                <w:sz w:val="21"/>
                <w:highlight w:val="none"/>
              </w:rPr>
            </w:pPr>
          </w:p>
        </w:tc>
        <w:tc>
          <w:tcPr>
            <w:tcW w:w="1277" w:type="dxa"/>
            <w:vAlign w:val="top"/>
          </w:tcPr>
          <w:p w14:paraId="71BE97AD">
            <w:pPr>
              <w:rPr>
                <w:rFonts w:ascii="Arial"/>
                <w:color w:val="auto"/>
                <w:sz w:val="21"/>
                <w:highlight w:val="none"/>
              </w:rPr>
            </w:pPr>
          </w:p>
        </w:tc>
        <w:tc>
          <w:tcPr>
            <w:tcW w:w="693" w:type="dxa"/>
            <w:vAlign w:val="top"/>
          </w:tcPr>
          <w:p w14:paraId="4B3ACA51">
            <w:pPr>
              <w:rPr>
                <w:rFonts w:ascii="Arial"/>
                <w:color w:val="auto"/>
                <w:sz w:val="21"/>
                <w:highlight w:val="none"/>
              </w:rPr>
            </w:pPr>
          </w:p>
        </w:tc>
      </w:tr>
      <w:tr w14:paraId="4A507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89" w:type="dxa"/>
            <w:vAlign w:val="top"/>
          </w:tcPr>
          <w:p w14:paraId="0231078A">
            <w:pPr>
              <w:rPr>
                <w:rFonts w:ascii="Arial"/>
                <w:color w:val="auto"/>
                <w:sz w:val="21"/>
                <w:highlight w:val="none"/>
              </w:rPr>
            </w:pPr>
          </w:p>
        </w:tc>
        <w:tc>
          <w:tcPr>
            <w:tcW w:w="1415" w:type="dxa"/>
            <w:vAlign w:val="top"/>
          </w:tcPr>
          <w:p w14:paraId="0A673F42">
            <w:pPr>
              <w:rPr>
                <w:rFonts w:ascii="Arial"/>
                <w:color w:val="auto"/>
                <w:sz w:val="21"/>
                <w:highlight w:val="none"/>
              </w:rPr>
            </w:pPr>
          </w:p>
        </w:tc>
        <w:tc>
          <w:tcPr>
            <w:tcW w:w="1135" w:type="dxa"/>
            <w:vAlign w:val="top"/>
          </w:tcPr>
          <w:p w14:paraId="669664DF">
            <w:pPr>
              <w:rPr>
                <w:rFonts w:ascii="Arial"/>
                <w:color w:val="auto"/>
                <w:sz w:val="21"/>
                <w:highlight w:val="none"/>
              </w:rPr>
            </w:pPr>
          </w:p>
        </w:tc>
        <w:tc>
          <w:tcPr>
            <w:tcW w:w="991" w:type="dxa"/>
            <w:vAlign w:val="top"/>
          </w:tcPr>
          <w:p w14:paraId="5FAA5893">
            <w:pPr>
              <w:rPr>
                <w:rFonts w:ascii="Arial"/>
                <w:color w:val="auto"/>
                <w:sz w:val="21"/>
                <w:highlight w:val="none"/>
              </w:rPr>
            </w:pPr>
          </w:p>
        </w:tc>
        <w:tc>
          <w:tcPr>
            <w:tcW w:w="876" w:type="dxa"/>
            <w:vAlign w:val="top"/>
          </w:tcPr>
          <w:p w14:paraId="2D0FEDB2">
            <w:pPr>
              <w:rPr>
                <w:rFonts w:ascii="Arial"/>
                <w:color w:val="auto"/>
                <w:sz w:val="21"/>
                <w:highlight w:val="none"/>
              </w:rPr>
            </w:pPr>
          </w:p>
        </w:tc>
        <w:tc>
          <w:tcPr>
            <w:tcW w:w="1276" w:type="dxa"/>
            <w:vAlign w:val="top"/>
          </w:tcPr>
          <w:p w14:paraId="78032F99">
            <w:pPr>
              <w:rPr>
                <w:rFonts w:ascii="Arial"/>
                <w:color w:val="auto"/>
                <w:sz w:val="21"/>
                <w:highlight w:val="none"/>
              </w:rPr>
            </w:pPr>
          </w:p>
        </w:tc>
        <w:tc>
          <w:tcPr>
            <w:tcW w:w="849" w:type="dxa"/>
            <w:vAlign w:val="top"/>
          </w:tcPr>
          <w:p w14:paraId="624AC078">
            <w:pPr>
              <w:rPr>
                <w:rFonts w:ascii="Arial"/>
                <w:color w:val="auto"/>
                <w:sz w:val="21"/>
                <w:highlight w:val="none"/>
              </w:rPr>
            </w:pPr>
          </w:p>
        </w:tc>
        <w:tc>
          <w:tcPr>
            <w:tcW w:w="1277" w:type="dxa"/>
            <w:vAlign w:val="top"/>
          </w:tcPr>
          <w:p w14:paraId="50D8DD0B">
            <w:pPr>
              <w:rPr>
                <w:rFonts w:ascii="Arial"/>
                <w:color w:val="auto"/>
                <w:sz w:val="21"/>
                <w:highlight w:val="none"/>
              </w:rPr>
            </w:pPr>
          </w:p>
        </w:tc>
        <w:tc>
          <w:tcPr>
            <w:tcW w:w="693" w:type="dxa"/>
            <w:vAlign w:val="top"/>
          </w:tcPr>
          <w:p w14:paraId="0D42DD86">
            <w:pPr>
              <w:rPr>
                <w:rFonts w:ascii="Arial"/>
                <w:color w:val="auto"/>
                <w:sz w:val="21"/>
                <w:highlight w:val="none"/>
              </w:rPr>
            </w:pPr>
          </w:p>
        </w:tc>
      </w:tr>
      <w:tr w14:paraId="2CE3F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89" w:type="dxa"/>
            <w:vAlign w:val="top"/>
          </w:tcPr>
          <w:p w14:paraId="3D438163">
            <w:pPr>
              <w:rPr>
                <w:rFonts w:ascii="Arial"/>
                <w:color w:val="auto"/>
                <w:sz w:val="21"/>
                <w:highlight w:val="none"/>
              </w:rPr>
            </w:pPr>
          </w:p>
        </w:tc>
        <w:tc>
          <w:tcPr>
            <w:tcW w:w="1415" w:type="dxa"/>
            <w:vAlign w:val="top"/>
          </w:tcPr>
          <w:p w14:paraId="737DC44B">
            <w:pPr>
              <w:rPr>
                <w:rFonts w:ascii="Arial"/>
                <w:color w:val="auto"/>
                <w:sz w:val="21"/>
                <w:highlight w:val="none"/>
              </w:rPr>
            </w:pPr>
          </w:p>
        </w:tc>
        <w:tc>
          <w:tcPr>
            <w:tcW w:w="1135" w:type="dxa"/>
            <w:vAlign w:val="top"/>
          </w:tcPr>
          <w:p w14:paraId="217CD062">
            <w:pPr>
              <w:rPr>
                <w:rFonts w:ascii="Arial"/>
                <w:color w:val="auto"/>
                <w:sz w:val="21"/>
                <w:highlight w:val="none"/>
              </w:rPr>
            </w:pPr>
          </w:p>
        </w:tc>
        <w:tc>
          <w:tcPr>
            <w:tcW w:w="991" w:type="dxa"/>
            <w:vAlign w:val="top"/>
          </w:tcPr>
          <w:p w14:paraId="566ACB19">
            <w:pPr>
              <w:rPr>
                <w:rFonts w:ascii="Arial"/>
                <w:color w:val="auto"/>
                <w:sz w:val="21"/>
                <w:highlight w:val="none"/>
              </w:rPr>
            </w:pPr>
          </w:p>
        </w:tc>
        <w:tc>
          <w:tcPr>
            <w:tcW w:w="876" w:type="dxa"/>
            <w:vAlign w:val="top"/>
          </w:tcPr>
          <w:p w14:paraId="0A8EC924">
            <w:pPr>
              <w:rPr>
                <w:rFonts w:ascii="Arial"/>
                <w:color w:val="auto"/>
                <w:sz w:val="21"/>
                <w:highlight w:val="none"/>
              </w:rPr>
            </w:pPr>
          </w:p>
        </w:tc>
        <w:tc>
          <w:tcPr>
            <w:tcW w:w="1276" w:type="dxa"/>
            <w:vAlign w:val="top"/>
          </w:tcPr>
          <w:p w14:paraId="29DE93A2">
            <w:pPr>
              <w:rPr>
                <w:rFonts w:ascii="Arial"/>
                <w:color w:val="auto"/>
                <w:sz w:val="21"/>
                <w:highlight w:val="none"/>
              </w:rPr>
            </w:pPr>
          </w:p>
        </w:tc>
        <w:tc>
          <w:tcPr>
            <w:tcW w:w="849" w:type="dxa"/>
            <w:vAlign w:val="top"/>
          </w:tcPr>
          <w:p w14:paraId="5852C455">
            <w:pPr>
              <w:rPr>
                <w:rFonts w:ascii="Arial"/>
                <w:color w:val="auto"/>
                <w:sz w:val="21"/>
                <w:highlight w:val="none"/>
              </w:rPr>
            </w:pPr>
          </w:p>
        </w:tc>
        <w:tc>
          <w:tcPr>
            <w:tcW w:w="1277" w:type="dxa"/>
            <w:vAlign w:val="top"/>
          </w:tcPr>
          <w:p w14:paraId="66CB6F1F">
            <w:pPr>
              <w:rPr>
                <w:rFonts w:ascii="Arial"/>
                <w:color w:val="auto"/>
                <w:sz w:val="21"/>
                <w:highlight w:val="none"/>
              </w:rPr>
            </w:pPr>
          </w:p>
        </w:tc>
        <w:tc>
          <w:tcPr>
            <w:tcW w:w="693" w:type="dxa"/>
            <w:vAlign w:val="top"/>
          </w:tcPr>
          <w:p w14:paraId="0E8BDB6E">
            <w:pPr>
              <w:rPr>
                <w:rFonts w:ascii="Arial"/>
                <w:color w:val="auto"/>
                <w:sz w:val="21"/>
                <w:highlight w:val="none"/>
              </w:rPr>
            </w:pPr>
          </w:p>
        </w:tc>
      </w:tr>
      <w:tr w14:paraId="70591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89" w:type="dxa"/>
            <w:vAlign w:val="top"/>
          </w:tcPr>
          <w:p w14:paraId="10CFBEC8">
            <w:pPr>
              <w:rPr>
                <w:rFonts w:ascii="Arial"/>
                <w:color w:val="auto"/>
                <w:sz w:val="21"/>
                <w:highlight w:val="none"/>
              </w:rPr>
            </w:pPr>
          </w:p>
        </w:tc>
        <w:tc>
          <w:tcPr>
            <w:tcW w:w="1415" w:type="dxa"/>
            <w:vAlign w:val="top"/>
          </w:tcPr>
          <w:p w14:paraId="061BB39B">
            <w:pPr>
              <w:rPr>
                <w:rFonts w:ascii="Arial"/>
                <w:color w:val="auto"/>
                <w:sz w:val="21"/>
                <w:highlight w:val="none"/>
              </w:rPr>
            </w:pPr>
          </w:p>
        </w:tc>
        <w:tc>
          <w:tcPr>
            <w:tcW w:w="1135" w:type="dxa"/>
            <w:vAlign w:val="top"/>
          </w:tcPr>
          <w:p w14:paraId="36C74B02">
            <w:pPr>
              <w:rPr>
                <w:rFonts w:ascii="Arial"/>
                <w:color w:val="auto"/>
                <w:sz w:val="21"/>
                <w:highlight w:val="none"/>
              </w:rPr>
            </w:pPr>
          </w:p>
        </w:tc>
        <w:tc>
          <w:tcPr>
            <w:tcW w:w="991" w:type="dxa"/>
            <w:vAlign w:val="top"/>
          </w:tcPr>
          <w:p w14:paraId="112C4F52">
            <w:pPr>
              <w:rPr>
                <w:rFonts w:ascii="Arial"/>
                <w:color w:val="auto"/>
                <w:sz w:val="21"/>
                <w:highlight w:val="none"/>
              </w:rPr>
            </w:pPr>
          </w:p>
        </w:tc>
        <w:tc>
          <w:tcPr>
            <w:tcW w:w="876" w:type="dxa"/>
            <w:vAlign w:val="top"/>
          </w:tcPr>
          <w:p w14:paraId="46DA47D2">
            <w:pPr>
              <w:rPr>
                <w:rFonts w:ascii="Arial"/>
                <w:color w:val="auto"/>
                <w:sz w:val="21"/>
                <w:highlight w:val="none"/>
              </w:rPr>
            </w:pPr>
          </w:p>
        </w:tc>
        <w:tc>
          <w:tcPr>
            <w:tcW w:w="1276" w:type="dxa"/>
            <w:vAlign w:val="top"/>
          </w:tcPr>
          <w:p w14:paraId="44402776">
            <w:pPr>
              <w:rPr>
                <w:rFonts w:ascii="Arial"/>
                <w:color w:val="auto"/>
                <w:sz w:val="21"/>
                <w:highlight w:val="none"/>
              </w:rPr>
            </w:pPr>
          </w:p>
        </w:tc>
        <w:tc>
          <w:tcPr>
            <w:tcW w:w="849" w:type="dxa"/>
            <w:vAlign w:val="top"/>
          </w:tcPr>
          <w:p w14:paraId="60217FDC">
            <w:pPr>
              <w:rPr>
                <w:rFonts w:ascii="Arial"/>
                <w:color w:val="auto"/>
                <w:sz w:val="21"/>
                <w:highlight w:val="none"/>
              </w:rPr>
            </w:pPr>
          </w:p>
        </w:tc>
        <w:tc>
          <w:tcPr>
            <w:tcW w:w="1277" w:type="dxa"/>
            <w:vAlign w:val="top"/>
          </w:tcPr>
          <w:p w14:paraId="227E4D6B">
            <w:pPr>
              <w:rPr>
                <w:rFonts w:ascii="Arial"/>
                <w:color w:val="auto"/>
                <w:sz w:val="21"/>
                <w:highlight w:val="none"/>
              </w:rPr>
            </w:pPr>
          </w:p>
        </w:tc>
        <w:tc>
          <w:tcPr>
            <w:tcW w:w="693" w:type="dxa"/>
            <w:vAlign w:val="top"/>
          </w:tcPr>
          <w:p w14:paraId="4900D2AA">
            <w:pPr>
              <w:rPr>
                <w:rFonts w:ascii="Arial"/>
                <w:color w:val="auto"/>
                <w:sz w:val="21"/>
                <w:highlight w:val="none"/>
              </w:rPr>
            </w:pPr>
          </w:p>
        </w:tc>
      </w:tr>
      <w:tr w14:paraId="6E848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89" w:type="dxa"/>
            <w:vAlign w:val="top"/>
          </w:tcPr>
          <w:p w14:paraId="7F64AF95">
            <w:pPr>
              <w:rPr>
                <w:rFonts w:ascii="Arial"/>
                <w:color w:val="auto"/>
                <w:sz w:val="21"/>
                <w:highlight w:val="none"/>
              </w:rPr>
            </w:pPr>
          </w:p>
        </w:tc>
        <w:tc>
          <w:tcPr>
            <w:tcW w:w="1415" w:type="dxa"/>
            <w:vAlign w:val="top"/>
          </w:tcPr>
          <w:p w14:paraId="07727CDB">
            <w:pPr>
              <w:rPr>
                <w:rFonts w:ascii="Arial"/>
                <w:color w:val="auto"/>
                <w:sz w:val="21"/>
                <w:highlight w:val="none"/>
              </w:rPr>
            </w:pPr>
          </w:p>
        </w:tc>
        <w:tc>
          <w:tcPr>
            <w:tcW w:w="1135" w:type="dxa"/>
            <w:vAlign w:val="top"/>
          </w:tcPr>
          <w:p w14:paraId="2052CD07">
            <w:pPr>
              <w:rPr>
                <w:rFonts w:ascii="Arial"/>
                <w:color w:val="auto"/>
                <w:sz w:val="21"/>
                <w:highlight w:val="none"/>
              </w:rPr>
            </w:pPr>
          </w:p>
        </w:tc>
        <w:tc>
          <w:tcPr>
            <w:tcW w:w="991" w:type="dxa"/>
            <w:vAlign w:val="top"/>
          </w:tcPr>
          <w:p w14:paraId="54029CDB">
            <w:pPr>
              <w:rPr>
                <w:rFonts w:ascii="Arial"/>
                <w:color w:val="auto"/>
                <w:sz w:val="21"/>
                <w:highlight w:val="none"/>
              </w:rPr>
            </w:pPr>
          </w:p>
        </w:tc>
        <w:tc>
          <w:tcPr>
            <w:tcW w:w="876" w:type="dxa"/>
            <w:vAlign w:val="top"/>
          </w:tcPr>
          <w:p w14:paraId="68DD80DB">
            <w:pPr>
              <w:rPr>
                <w:rFonts w:ascii="Arial"/>
                <w:color w:val="auto"/>
                <w:sz w:val="21"/>
                <w:highlight w:val="none"/>
              </w:rPr>
            </w:pPr>
          </w:p>
        </w:tc>
        <w:tc>
          <w:tcPr>
            <w:tcW w:w="1276" w:type="dxa"/>
            <w:vAlign w:val="top"/>
          </w:tcPr>
          <w:p w14:paraId="3140039C">
            <w:pPr>
              <w:rPr>
                <w:rFonts w:ascii="Arial"/>
                <w:color w:val="auto"/>
                <w:sz w:val="21"/>
                <w:highlight w:val="none"/>
              </w:rPr>
            </w:pPr>
          </w:p>
        </w:tc>
        <w:tc>
          <w:tcPr>
            <w:tcW w:w="849" w:type="dxa"/>
            <w:vAlign w:val="top"/>
          </w:tcPr>
          <w:p w14:paraId="7EFA85A4">
            <w:pPr>
              <w:rPr>
                <w:rFonts w:ascii="Arial"/>
                <w:color w:val="auto"/>
                <w:sz w:val="21"/>
                <w:highlight w:val="none"/>
              </w:rPr>
            </w:pPr>
          </w:p>
        </w:tc>
        <w:tc>
          <w:tcPr>
            <w:tcW w:w="1277" w:type="dxa"/>
            <w:vAlign w:val="top"/>
          </w:tcPr>
          <w:p w14:paraId="4722D956">
            <w:pPr>
              <w:rPr>
                <w:rFonts w:ascii="Arial"/>
                <w:color w:val="auto"/>
                <w:sz w:val="21"/>
                <w:highlight w:val="none"/>
              </w:rPr>
            </w:pPr>
          </w:p>
        </w:tc>
        <w:tc>
          <w:tcPr>
            <w:tcW w:w="693" w:type="dxa"/>
            <w:vAlign w:val="top"/>
          </w:tcPr>
          <w:p w14:paraId="57D2159C">
            <w:pPr>
              <w:rPr>
                <w:rFonts w:ascii="Arial"/>
                <w:color w:val="auto"/>
                <w:sz w:val="21"/>
                <w:highlight w:val="none"/>
              </w:rPr>
            </w:pPr>
          </w:p>
        </w:tc>
      </w:tr>
      <w:tr w14:paraId="76415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89" w:type="dxa"/>
            <w:vAlign w:val="top"/>
          </w:tcPr>
          <w:p w14:paraId="1F226AE8">
            <w:pPr>
              <w:rPr>
                <w:rFonts w:ascii="Arial"/>
                <w:color w:val="auto"/>
                <w:sz w:val="21"/>
                <w:highlight w:val="none"/>
              </w:rPr>
            </w:pPr>
          </w:p>
        </w:tc>
        <w:tc>
          <w:tcPr>
            <w:tcW w:w="1415" w:type="dxa"/>
            <w:vAlign w:val="top"/>
          </w:tcPr>
          <w:p w14:paraId="49123EC5">
            <w:pPr>
              <w:rPr>
                <w:rFonts w:ascii="Arial"/>
                <w:color w:val="auto"/>
                <w:sz w:val="21"/>
                <w:highlight w:val="none"/>
              </w:rPr>
            </w:pPr>
          </w:p>
        </w:tc>
        <w:tc>
          <w:tcPr>
            <w:tcW w:w="1135" w:type="dxa"/>
            <w:vAlign w:val="top"/>
          </w:tcPr>
          <w:p w14:paraId="4CE8E067">
            <w:pPr>
              <w:rPr>
                <w:rFonts w:ascii="Arial"/>
                <w:color w:val="auto"/>
                <w:sz w:val="21"/>
                <w:highlight w:val="none"/>
              </w:rPr>
            </w:pPr>
          </w:p>
        </w:tc>
        <w:tc>
          <w:tcPr>
            <w:tcW w:w="991" w:type="dxa"/>
            <w:vAlign w:val="top"/>
          </w:tcPr>
          <w:p w14:paraId="0A5B0965">
            <w:pPr>
              <w:rPr>
                <w:rFonts w:ascii="Arial"/>
                <w:color w:val="auto"/>
                <w:sz w:val="21"/>
                <w:highlight w:val="none"/>
              </w:rPr>
            </w:pPr>
          </w:p>
        </w:tc>
        <w:tc>
          <w:tcPr>
            <w:tcW w:w="876" w:type="dxa"/>
            <w:vAlign w:val="top"/>
          </w:tcPr>
          <w:p w14:paraId="21814DB1">
            <w:pPr>
              <w:rPr>
                <w:rFonts w:ascii="Arial"/>
                <w:color w:val="auto"/>
                <w:sz w:val="21"/>
                <w:highlight w:val="none"/>
              </w:rPr>
            </w:pPr>
          </w:p>
        </w:tc>
        <w:tc>
          <w:tcPr>
            <w:tcW w:w="1276" w:type="dxa"/>
            <w:vAlign w:val="top"/>
          </w:tcPr>
          <w:p w14:paraId="7AB2170C">
            <w:pPr>
              <w:rPr>
                <w:rFonts w:ascii="Arial"/>
                <w:color w:val="auto"/>
                <w:sz w:val="21"/>
                <w:highlight w:val="none"/>
              </w:rPr>
            </w:pPr>
          </w:p>
        </w:tc>
        <w:tc>
          <w:tcPr>
            <w:tcW w:w="849" w:type="dxa"/>
            <w:vAlign w:val="top"/>
          </w:tcPr>
          <w:p w14:paraId="749B0309">
            <w:pPr>
              <w:rPr>
                <w:rFonts w:ascii="Arial"/>
                <w:color w:val="auto"/>
                <w:sz w:val="21"/>
                <w:highlight w:val="none"/>
              </w:rPr>
            </w:pPr>
          </w:p>
        </w:tc>
        <w:tc>
          <w:tcPr>
            <w:tcW w:w="1277" w:type="dxa"/>
            <w:vAlign w:val="top"/>
          </w:tcPr>
          <w:p w14:paraId="2FAD0006">
            <w:pPr>
              <w:rPr>
                <w:rFonts w:ascii="Arial"/>
                <w:color w:val="auto"/>
                <w:sz w:val="21"/>
                <w:highlight w:val="none"/>
              </w:rPr>
            </w:pPr>
          </w:p>
        </w:tc>
        <w:tc>
          <w:tcPr>
            <w:tcW w:w="693" w:type="dxa"/>
            <w:vAlign w:val="top"/>
          </w:tcPr>
          <w:p w14:paraId="1380C2F5">
            <w:pPr>
              <w:rPr>
                <w:rFonts w:ascii="Arial"/>
                <w:color w:val="auto"/>
                <w:sz w:val="21"/>
                <w:highlight w:val="none"/>
              </w:rPr>
            </w:pPr>
          </w:p>
        </w:tc>
      </w:tr>
      <w:tr w14:paraId="6DECA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89" w:type="dxa"/>
            <w:vAlign w:val="top"/>
          </w:tcPr>
          <w:p w14:paraId="32D8292D">
            <w:pPr>
              <w:rPr>
                <w:rFonts w:ascii="Arial"/>
                <w:color w:val="auto"/>
                <w:sz w:val="21"/>
                <w:highlight w:val="none"/>
              </w:rPr>
            </w:pPr>
          </w:p>
        </w:tc>
        <w:tc>
          <w:tcPr>
            <w:tcW w:w="1415" w:type="dxa"/>
            <w:vAlign w:val="top"/>
          </w:tcPr>
          <w:p w14:paraId="4BDD43EC">
            <w:pPr>
              <w:rPr>
                <w:rFonts w:ascii="Arial"/>
                <w:color w:val="auto"/>
                <w:sz w:val="21"/>
                <w:highlight w:val="none"/>
              </w:rPr>
            </w:pPr>
          </w:p>
        </w:tc>
        <w:tc>
          <w:tcPr>
            <w:tcW w:w="1135" w:type="dxa"/>
            <w:vAlign w:val="top"/>
          </w:tcPr>
          <w:p w14:paraId="0C3013F0">
            <w:pPr>
              <w:rPr>
                <w:rFonts w:ascii="Arial"/>
                <w:color w:val="auto"/>
                <w:sz w:val="21"/>
                <w:highlight w:val="none"/>
              </w:rPr>
            </w:pPr>
          </w:p>
        </w:tc>
        <w:tc>
          <w:tcPr>
            <w:tcW w:w="991" w:type="dxa"/>
            <w:vAlign w:val="top"/>
          </w:tcPr>
          <w:p w14:paraId="2086403B">
            <w:pPr>
              <w:rPr>
                <w:rFonts w:ascii="Arial"/>
                <w:color w:val="auto"/>
                <w:sz w:val="21"/>
                <w:highlight w:val="none"/>
              </w:rPr>
            </w:pPr>
          </w:p>
        </w:tc>
        <w:tc>
          <w:tcPr>
            <w:tcW w:w="876" w:type="dxa"/>
            <w:vAlign w:val="top"/>
          </w:tcPr>
          <w:p w14:paraId="16D3020F">
            <w:pPr>
              <w:rPr>
                <w:rFonts w:ascii="Arial"/>
                <w:color w:val="auto"/>
                <w:sz w:val="21"/>
                <w:highlight w:val="none"/>
              </w:rPr>
            </w:pPr>
          </w:p>
        </w:tc>
        <w:tc>
          <w:tcPr>
            <w:tcW w:w="1276" w:type="dxa"/>
            <w:vAlign w:val="top"/>
          </w:tcPr>
          <w:p w14:paraId="4D40450D">
            <w:pPr>
              <w:rPr>
                <w:rFonts w:ascii="Arial"/>
                <w:color w:val="auto"/>
                <w:sz w:val="21"/>
                <w:highlight w:val="none"/>
              </w:rPr>
            </w:pPr>
          </w:p>
        </w:tc>
        <w:tc>
          <w:tcPr>
            <w:tcW w:w="849" w:type="dxa"/>
            <w:vAlign w:val="top"/>
          </w:tcPr>
          <w:p w14:paraId="6582D550">
            <w:pPr>
              <w:rPr>
                <w:rFonts w:ascii="Arial"/>
                <w:color w:val="auto"/>
                <w:sz w:val="21"/>
                <w:highlight w:val="none"/>
              </w:rPr>
            </w:pPr>
          </w:p>
        </w:tc>
        <w:tc>
          <w:tcPr>
            <w:tcW w:w="1277" w:type="dxa"/>
            <w:vAlign w:val="top"/>
          </w:tcPr>
          <w:p w14:paraId="71B52AE8">
            <w:pPr>
              <w:rPr>
                <w:rFonts w:ascii="Arial"/>
                <w:color w:val="auto"/>
                <w:sz w:val="21"/>
                <w:highlight w:val="none"/>
              </w:rPr>
            </w:pPr>
          </w:p>
        </w:tc>
        <w:tc>
          <w:tcPr>
            <w:tcW w:w="693" w:type="dxa"/>
            <w:vAlign w:val="top"/>
          </w:tcPr>
          <w:p w14:paraId="4D102861">
            <w:pPr>
              <w:rPr>
                <w:rFonts w:ascii="Arial"/>
                <w:color w:val="auto"/>
                <w:sz w:val="21"/>
                <w:highlight w:val="none"/>
              </w:rPr>
            </w:pPr>
          </w:p>
        </w:tc>
      </w:tr>
      <w:tr w14:paraId="4373B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89" w:type="dxa"/>
            <w:vAlign w:val="top"/>
          </w:tcPr>
          <w:p w14:paraId="10955FA4">
            <w:pPr>
              <w:rPr>
                <w:rFonts w:ascii="Arial"/>
                <w:color w:val="auto"/>
                <w:sz w:val="21"/>
                <w:highlight w:val="none"/>
              </w:rPr>
            </w:pPr>
          </w:p>
        </w:tc>
        <w:tc>
          <w:tcPr>
            <w:tcW w:w="1415" w:type="dxa"/>
            <w:vAlign w:val="top"/>
          </w:tcPr>
          <w:p w14:paraId="32E04419">
            <w:pPr>
              <w:rPr>
                <w:rFonts w:ascii="Arial"/>
                <w:color w:val="auto"/>
                <w:sz w:val="21"/>
                <w:highlight w:val="none"/>
              </w:rPr>
            </w:pPr>
          </w:p>
        </w:tc>
        <w:tc>
          <w:tcPr>
            <w:tcW w:w="1135" w:type="dxa"/>
            <w:vAlign w:val="top"/>
          </w:tcPr>
          <w:p w14:paraId="2D696CD2">
            <w:pPr>
              <w:rPr>
                <w:rFonts w:ascii="Arial"/>
                <w:color w:val="auto"/>
                <w:sz w:val="21"/>
                <w:highlight w:val="none"/>
              </w:rPr>
            </w:pPr>
          </w:p>
        </w:tc>
        <w:tc>
          <w:tcPr>
            <w:tcW w:w="991" w:type="dxa"/>
            <w:vAlign w:val="top"/>
          </w:tcPr>
          <w:p w14:paraId="45659626">
            <w:pPr>
              <w:rPr>
                <w:rFonts w:ascii="Arial"/>
                <w:color w:val="auto"/>
                <w:sz w:val="21"/>
                <w:highlight w:val="none"/>
              </w:rPr>
            </w:pPr>
          </w:p>
        </w:tc>
        <w:tc>
          <w:tcPr>
            <w:tcW w:w="876" w:type="dxa"/>
            <w:vAlign w:val="top"/>
          </w:tcPr>
          <w:p w14:paraId="69D4DF85">
            <w:pPr>
              <w:rPr>
                <w:rFonts w:ascii="Arial"/>
                <w:color w:val="auto"/>
                <w:sz w:val="21"/>
                <w:highlight w:val="none"/>
              </w:rPr>
            </w:pPr>
          </w:p>
        </w:tc>
        <w:tc>
          <w:tcPr>
            <w:tcW w:w="1276" w:type="dxa"/>
            <w:vAlign w:val="top"/>
          </w:tcPr>
          <w:p w14:paraId="1B65FB32">
            <w:pPr>
              <w:rPr>
                <w:rFonts w:ascii="Arial"/>
                <w:color w:val="auto"/>
                <w:sz w:val="21"/>
                <w:highlight w:val="none"/>
              </w:rPr>
            </w:pPr>
          </w:p>
        </w:tc>
        <w:tc>
          <w:tcPr>
            <w:tcW w:w="849" w:type="dxa"/>
            <w:vAlign w:val="top"/>
          </w:tcPr>
          <w:p w14:paraId="416284D8">
            <w:pPr>
              <w:rPr>
                <w:rFonts w:ascii="Arial"/>
                <w:color w:val="auto"/>
                <w:sz w:val="21"/>
                <w:highlight w:val="none"/>
              </w:rPr>
            </w:pPr>
          </w:p>
        </w:tc>
        <w:tc>
          <w:tcPr>
            <w:tcW w:w="1277" w:type="dxa"/>
            <w:vAlign w:val="top"/>
          </w:tcPr>
          <w:p w14:paraId="0ECA412E">
            <w:pPr>
              <w:rPr>
                <w:rFonts w:ascii="Arial"/>
                <w:color w:val="auto"/>
                <w:sz w:val="21"/>
                <w:highlight w:val="none"/>
              </w:rPr>
            </w:pPr>
          </w:p>
        </w:tc>
        <w:tc>
          <w:tcPr>
            <w:tcW w:w="693" w:type="dxa"/>
            <w:vAlign w:val="top"/>
          </w:tcPr>
          <w:p w14:paraId="69DA8157">
            <w:pPr>
              <w:rPr>
                <w:rFonts w:ascii="Arial"/>
                <w:color w:val="auto"/>
                <w:sz w:val="21"/>
                <w:highlight w:val="none"/>
              </w:rPr>
            </w:pPr>
          </w:p>
        </w:tc>
      </w:tr>
      <w:tr w14:paraId="16207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89" w:type="dxa"/>
            <w:vAlign w:val="top"/>
          </w:tcPr>
          <w:p w14:paraId="1A517957">
            <w:pPr>
              <w:rPr>
                <w:rFonts w:ascii="Arial"/>
                <w:color w:val="auto"/>
                <w:sz w:val="21"/>
                <w:highlight w:val="none"/>
              </w:rPr>
            </w:pPr>
          </w:p>
        </w:tc>
        <w:tc>
          <w:tcPr>
            <w:tcW w:w="1415" w:type="dxa"/>
            <w:vAlign w:val="top"/>
          </w:tcPr>
          <w:p w14:paraId="14043D67">
            <w:pPr>
              <w:rPr>
                <w:rFonts w:ascii="Arial"/>
                <w:color w:val="auto"/>
                <w:sz w:val="21"/>
                <w:highlight w:val="none"/>
              </w:rPr>
            </w:pPr>
          </w:p>
        </w:tc>
        <w:tc>
          <w:tcPr>
            <w:tcW w:w="1135" w:type="dxa"/>
            <w:vAlign w:val="top"/>
          </w:tcPr>
          <w:p w14:paraId="1246666D">
            <w:pPr>
              <w:rPr>
                <w:rFonts w:ascii="Arial"/>
                <w:color w:val="auto"/>
                <w:sz w:val="21"/>
                <w:highlight w:val="none"/>
              </w:rPr>
            </w:pPr>
          </w:p>
        </w:tc>
        <w:tc>
          <w:tcPr>
            <w:tcW w:w="991" w:type="dxa"/>
            <w:vAlign w:val="top"/>
          </w:tcPr>
          <w:p w14:paraId="5E42DE99">
            <w:pPr>
              <w:rPr>
                <w:rFonts w:ascii="Arial"/>
                <w:color w:val="auto"/>
                <w:sz w:val="21"/>
                <w:highlight w:val="none"/>
              </w:rPr>
            </w:pPr>
          </w:p>
        </w:tc>
        <w:tc>
          <w:tcPr>
            <w:tcW w:w="876" w:type="dxa"/>
            <w:vAlign w:val="top"/>
          </w:tcPr>
          <w:p w14:paraId="07D96D7C">
            <w:pPr>
              <w:rPr>
                <w:rFonts w:ascii="Arial"/>
                <w:color w:val="auto"/>
                <w:sz w:val="21"/>
                <w:highlight w:val="none"/>
              </w:rPr>
            </w:pPr>
          </w:p>
        </w:tc>
        <w:tc>
          <w:tcPr>
            <w:tcW w:w="1276" w:type="dxa"/>
            <w:vAlign w:val="top"/>
          </w:tcPr>
          <w:p w14:paraId="2B2524A4">
            <w:pPr>
              <w:rPr>
                <w:rFonts w:ascii="Arial"/>
                <w:color w:val="auto"/>
                <w:sz w:val="21"/>
                <w:highlight w:val="none"/>
              </w:rPr>
            </w:pPr>
          </w:p>
        </w:tc>
        <w:tc>
          <w:tcPr>
            <w:tcW w:w="849" w:type="dxa"/>
            <w:vAlign w:val="top"/>
          </w:tcPr>
          <w:p w14:paraId="6EC8C560">
            <w:pPr>
              <w:rPr>
                <w:rFonts w:ascii="Arial"/>
                <w:color w:val="auto"/>
                <w:sz w:val="21"/>
                <w:highlight w:val="none"/>
              </w:rPr>
            </w:pPr>
          </w:p>
        </w:tc>
        <w:tc>
          <w:tcPr>
            <w:tcW w:w="1277" w:type="dxa"/>
            <w:vAlign w:val="top"/>
          </w:tcPr>
          <w:p w14:paraId="43C291C6">
            <w:pPr>
              <w:rPr>
                <w:rFonts w:ascii="Arial"/>
                <w:color w:val="auto"/>
                <w:sz w:val="21"/>
                <w:highlight w:val="none"/>
              </w:rPr>
            </w:pPr>
          </w:p>
        </w:tc>
        <w:tc>
          <w:tcPr>
            <w:tcW w:w="693" w:type="dxa"/>
            <w:vAlign w:val="top"/>
          </w:tcPr>
          <w:p w14:paraId="5565AED9">
            <w:pPr>
              <w:rPr>
                <w:rFonts w:ascii="Arial"/>
                <w:color w:val="auto"/>
                <w:sz w:val="21"/>
                <w:highlight w:val="none"/>
              </w:rPr>
            </w:pPr>
          </w:p>
        </w:tc>
      </w:tr>
      <w:tr w14:paraId="0FE9D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89" w:type="dxa"/>
            <w:vAlign w:val="top"/>
          </w:tcPr>
          <w:p w14:paraId="03035CC8">
            <w:pPr>
              <w:rPr>
                <w:rFonts w:ascii="Arial"/>
                <w:color w:val="auto"/>
                <w:sz w:val="21"/>
                <w:highlight w:val="none"/>
              </w:rPr>
            </w:pPr>
          </w:p>
        </w:tc>
        <w:tc>
          <w:tcPr>
            <w:tcW w:w="1415" w:type="dxa"/>
            <w:vAlign w:val="top"/>
          </w:tcPr>
          <w:p w14:paraId="71DEBD51">
            <w:pPr>
              <w:rPr>
                <w:rFonts w:ascii="Arial"/>
                <w:color w:val="auto"/>
                <w:sz w:val="21"/>
                <w:highlight w:val="none"/>
              </w:rPr>
            </w:pPr>
          </w:p>
        </w:tc>
        <w:tc>
          <w:tcPr>
            <w:tcW w:w="1135" w:type="dxa"/>
            <w:vAlign w:val="top"/>
          </w:tcPr>
          <w:p w14:paraId="541415C9">
            <w:pPr>
              <w:rPr>
                <w:rFonts w:ascii="Arial"/>
                <w:color w:val="auto"/>
                <w:sz w:val="21"/>
                <w:highlight w:val="none"/>
              </w:rPr>
            </w:pPr>
          </w:p>
        </w:tc>
        <w:tc>
          <w:tcPr>
            <w:tcW w:w="991" w:type="dxa"/>
            <w:vAlign w:val="top"/>
          </w:tcPr>
          <w:p w14:paraId="4359A133">
            <w:pPr>
              <w:rPr>
                <w:rFonts w:ascii="Arial"/>
                <w:color w:val="auto"/>
                <w:sz w:val="21"/>
                <w:highlight w:val="none"/>
              </w:rPr>
            </w:pPr>
          </w:p>
        </w:tc>
        <w:tc>
          <w:tcPr>
            <w:tcW w:w="876" w:type="dxa"/>
            <w:vAlign w:val="top"/>
          </w:tcPr>
          <w:p w14:paraId="79E7FD68">
            <w:pPr>
              <w:rPr>
                <w:rFonts w:ascii="Arial"/>
                <w:color w:val="auto"/>
                <w:sz w:val="21"/>
                <w:highlight w:val="none"/>
              </w:rPr>
            </w:pPr>
          </w:p>
        </w:tc>
        <w:tc>
          <w:tcPr>
            <w:tcW w:w="1276" w:type="dxa"/>
            <w:vAlign w:val="top"/>
          </w:tcPr>
          <w:p w14:paraId="552CABAC">
            <w:pPr>
              <w:rPr>
                <w:rFonts w:ascii="Arial"/>
                <w:color w:val="auto"/>
                <w:sz w:val="21"/>
                <w:highlight w:val="none"/>
              </w:rPr>
            </w:pPr>
          </w:p>
        </w:tc>
        <w:tc>
          <w:tcPr>
            <w:tcW w:w="849" w:type="dxa"/>
            <w:vAlign w:val="top"/>
          </w:tcPr>
          <w:p w14:paraId="02D13C0B">
            <w:pPr>
              <w:rPr>
                <w:rFonts w:ascii="Arial"/>
                <w:color w:val="auto"/>
                <w:sz w:val="21"/>
                <w:highlight w:val="none"/>
              </w:rPr>
            </w:pPr>
          </w:p>
        </w:tc>
        <w:tc>
          <w:tcPr>
            <w:tcW w:w="1277" w:type="dxa"/>
            <w:vAlign w:val="top"/>
          </w:tcPr>
          <w:p w14:paraId="5EAA5256">
            <w:pPr>
              <w:rPr>
                <w:rFonts w:ascii="Arial"/>
                <w:color w:val="auto"/>
                <w:sz w:val="21"/>
                <w:highlight w:val="none"/>
              </w:rPr>
            </w:pPr>
          </w:p>
        </w:tc>
        <w:tc>
          <w:tcPr>
            <w:tcW w:w="693" w:type="dxa"/>
            <w:vAlign w:val="top"/>
          </w:tcPr>
          <w:p w14:paraId="32A9DA02">
            <w:pPr>
              <w:rPr>
                <w:rFonts w:ascii="Arial"/>
                <w:color w:val="auto"/>
                <w:sz w:val="21"/>
                <w:highlight w:val="none"/>
              </w:rPr>
            </w:pPr>
          </w:p>
        </w:tc>
      </w:tr>
      <w:tr w14:paraId="3E7DB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89" w:type="dxa"/>
            <w:vAlign w:val="top"/>
          </w:tcPr>
          <w:p w14:paraId="0BA19B84">
            <w:pPr>
              <w:rPr>
                <w:rFonts w:ascii="Arial"/>
                <w:color w:val="auto"/>
                <w:sz w:val="21"/>
                <w:highlight w:val="none"/>
              </w:rPr>
            </w:pPr>
          </w:p>
        </w:tc>
        <w:tc>
          <w:tcPr>
            <w:tcW w:w="1415" w:type="dxa"/>
            <w:vAlign w:val="top"/>
          </w:tcPr>
          <w:p w14:paraId="5A3B7F82">
            <w:pPr>
              <w:rPr>
                <w:rFonts w:ascii="Arial"/>
                <w:color w:val="auto"/>
                <w:sz w:val="21"/>
                <w:highlight w:val="none"/>
              </w:rPr>
            </w:pPr>
          </w:p>
        </w:tc>
        <w:tc>
          <w:tcPr>
            <w:tcW w:w="1135" w:type="dxa"/>
            <w:vAlign w:val="top"/>
          </w:tcPr>
          <w:p w14:paraId="034B4D44">
            <w:pPr>
              <w:rPr>
                <w:rFonts w:ascii="Arial"/>
                <w:color w:val="auto"/>
                <w:sz w:val="21"/>
                <w:highlight w:val="none"/>
              </w:rPr>
            </w:pPr>
          </w:p>
        </w:tc>
        <w:tc>
          <w:tcPr>
            <w:tcW w:w="991" w:type="dxa"/>
            <w:vAlign w:val="top"/>
          </w:tcPr>
          <w:p w14:paraId="1F57305D">
            <w:pPr>
              <w:rPr>
                <w:rFonts w:ascii="Arial"/>
                <w:color w:val="auto"/>
                <w:sz w:val="21"/>
                <w:highlight w:val="none"/>
              </w:rPr>
            </w:pPr>
          </w:p>
        </w:tc>
        <w:tc>
          <w:tcPr>
            <w:tcW w:w="876" w:type="dxa"/>
            <w:vAlign w:val="top"/>
          </w:tcPr>
          <w:p w14:paraId="2C1EA470">
            <w:pPr>
              <w:rPr>
                <w:rFonts w:ascii="Arial"/>
                <w:color w:val="auto"/>
                <w:sz w:val="21"/>
                <w:highlight w:val="none"/>
              </w:rPr>
            </w:pPr>
          </w:p>
        </w:tc>
        <w:tc>
          <w:tcPr>
            <w:tcW w:w="1276" w:type="dxa"/>
            <w:vAlign w:val="top"/>
          </w:tcPr>
          <w:p w14:paraId="43BC3E1D">
            <w:pPr>
              <w:rPr>
                <w:rFonts w:ascii="Arial"/>
                <w:color w:val="auto"/>
                <w:sz w:val="21"/>
                <w:highlight w:val="none"/>
              </w:rPr>
            </w:pPr>
          </w:p>
        </w:tc>
        <w:tc>
          <w:tcPr>
            <w:tcW w:w="849" w:type="dxa"/>
            <w:vAlign w:val="top"/>
          </w:tcPr>
          <w:p w14:paraId="38846F6F">
            <w:pPr>
              <w:rPr>
                <w:rFonts w:ascii="Arial"/>
                <w:color w:val="auto"/>
                <w:sz w:val="21"/>
                <w:highlight w:val="none"/>
              </w:rPr>
            </w:pPr>
          </w:p>
        </w:tc>
        <w:tc>
          <w:tcPr>
            <w:tcW w:w="1277" w:type="dxa"/>
            <w:vAlign w:val="top"/>
          </w:tcPr>
          <w:p w14:paraId="71B350CE">
            <w:pPr>
              <w:rPr>
                <w:rFonts w:ascii="Arial"/>
                <w:color w:val="auto"/>
                <w:sz w:val="21"/>
                <w:highlight w:val="none"/>
              </w:rPr>
            </w:pPr>
          </w:p>
        </w:tc>
        <w:tc>
          <w:tcPr>
            <w:tcW w:w="693" w:type="dxa"/>
            <w:vAlign w:val="top"/>
          </w:tcPr>
          <w:p w14:paraId="7DFED5C5">
            <w:pPr>
              <w:rPr>
                <w:rFonts w:ascii="Arial"/>
                <w:color w:val="auto"/>
                <w:sz w:val="21"/>
                <w:highlight w:val="none"/>
              </w:rPr>
            </w:pPr>
          </w:p>
        </w:tc>
      </w:tr>
      <w:tr w14:paraId="02AD5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89" w:type="dxa"/>
            <w:vAlign w:val="top"/>
          </w:tcPr>
          <w:p w14:paraId="4264A29A">
            <w:pPr>
              <w:rPr>
                <w:rFonts w:ascii="Arial"/>
                <w:color w:val="auto"/>
                <w:sz w:val="21"/>
                <w:highlight w:val="none"/>
              </w:rPr>
            </w:pPr>
          </w:p>
        </w:tc>
        <w:tc>
          <w:tcPr>
            <w:tcW w:w="1415" w:type="dxa"/>
            <w:vAlign w:val="top"/>
          </w:tcPr>
          <w:p w14:paraId="7B828AFA">
            <w:pPr>
              <w:rPr>
                <w:rFonts w:ascii="Arial"/>
                <w:color w:val="auto"/>
                <w:sz w:val="21"/>
                <w:highlight w:val="none"/>
              </w:rPr>
            </w:pPr>
          </w:p>
        </w:tc>
        <w:tc>
          <w:tcPr>
            <w:tcW w:w="1135" w:type="dxa"/>
            <w:vAlign w:val="top"/>
          </w:tcPr>
          <w:p w14:paraId="20C43A62">
            <w:pPr>
              <w:rPr>
                <w:rFonts w:ascii="Arial"/>
                <w:color w:val="auto"/>
                <w:sz w:val="21"/>
                <w:highlight w:val="none"/>
              </w:rPr>
            </w:pPr>
          </w:p>
        </w:tc>
        <w:tc>
          <w:tcPr>
            <w:tcW w:w="991" w:type="dxa"/>
            <w:vAlign w:val="top"/>
          </w:tcPr>
          <w:p w14:paraId="227E9B0F">
            <w:pPr>
              <w:rPr>
                <w:rFonts w:ascii="Arial"/>
                <w:color w:val="auto"/>
                <w:sz w:val="21"/>
                <w:highlight w:val="none"/>
              </w:rPr>
            </w:pPr>
          </w:p>
        </w:tc>
        <w:tc>
          <w:tcPr>
            <w:tcW w:w="876" w:type="dxa"/>
            <w:vAlign w:val="top"/>
          </w:tcPr>
          <w:p w14:paraId="2A3523B7">
            <w:pPr>
              <w:rPr>
                <w:rFonts w:ascii="Arial"/>
                <w:color w:val="auto"/>
                <w:sz w:val="21"/>
                <w:highlight w:val="none"/>
              </w:rPr>
            </w:pPr>
          </w:p>
        </w:tc>
        <w:tc>
          <w:tcPr>
            <w:tcW w:w="1276" w:type="dxa"/>
            <w:vAlign w:val="top"/>
          </w:tcPr>
          <w:p w14:paraId="46C15352">
            <w:pPr>
              <w:rPr>
                <w:rFonts w:ascii="Arial"/>
                <w:color w:val="auto"/>
                <w:sz w:val="21"/>
                <w:highlight w:val="none"/>
              </w:rPr>
            </w:pPr>
          </w:p>
        </w:tc>
        <w:tc>
          <w:tcPr>
            <w:tcW w:w="849" w:type="dxa"/>
            <w:vAlign w:val="top"/>
          </w:tcPr>
          <w:p w14:paraId="18238083">
            <w:pPr>
              <w:rPr>
                <w:rFonts w:ascii="Arial"/>
                <w:color w:val="auto"/>
                <w:sz w:val="21"/>
                <w:highlight w:val="none"/>
              </w:rPr>
            </w:pPr>
          </w:p>
        </w:tc>
        <w:tc>
          <w:tcPr>
            <w:tcW w:w="1277" w:type="dxa"/>
            <w:vAlign w:val="top"/>
          </w:tcPr>
          <w:p w14:paraId="01A68520">
            <w:pPr>
              <w:rPr>
                <w:rFonts w:ascii="Arial"/>
                <w:color w:val="auto"/>
                <w:sz w:val="21"/>
                <w:highlight w:val="none"/>
              </w:rPr>
            </w:pPr>
          </w:p>
        </w:tc>
        <w:tc>
          <w:tcPr>
            <w:tcW w:w="693" w:type="dxa"/>
            <w:vAlign w:val="top"/>
          </w:tcPr>
          <w:p w14:paraId="10888268">
            <w:pPr>
              <w:rPr>
                <w:rFonts w:ascii="Arial"/>
                <w:color w:val="auto"/>
                <w:sz w:val="21"/>
                <w:highlight w:val="none"/>
              </w:rPr>
            </w:pPr>
          </w:p>
        </w:tc>
      </w:tr>
      <w:tr w14:paraId="09DBC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789" w:type="dxa"/>
            <w:vAlign w:val="top"/>
          </w:tcPr>
          <w:p w14:paraId="7ED3AC08">
            <w:pPr>
              <w:rPr>
                <w:rFonts w:ascii="Arial"/>
                <w:color w:val="auto"/>
                <w:sz w:val="21"/>
                <w:highlight w:val="none"/>
              </w:rPr>
            </w:pPr>
          </w:p>
        </w:tc>
        <w:tc>
          <w:tcPr>
            <w:tcW w:w="1415" w:type="dxa"/>
            <w:vAlign w:val="top"/>
          </w:tcPr>
          <w:p w14:paraId="557DB46D">
            <w:pPr>
              <w:rPr>
                <w:rFonts w:ascii="Arial"/>
                <w:color w:val="auto"/>
                <w:sz w:val="21"/>
                <w:highlight w:val="none"/>
              </w:rPr>
            </w:pPr>
          </w:p>
        </w:tc>
        <w:tc>
          <w:tcPr>
            <w:tcW w:w="1135" w:type="dxa"/>
            <w:vAlign w:val="top"/>
          </w:tcPr>
          <w:p w14:paraId="39F0BCE2">
            <w:pPr>
              <w:rPr>
                <w:rFonts w:ascii="Arial"/>
                <w:color w:val="auto"/>
                <w:sz w:val="21"/>
                <w:highlight w:val="none"/>
              </w:rPr>
            </w:pPr>
          </w:p>
        </w:tc>
        <w:tc>
          <w:tcPr>
            <w:tcW w:w="991" w:type="dxa"/>
            <w:vAlign w:val="top"/>
          </w:tcPr>
          <w:p w14:paraId="07FBD346">
            <w:pPr>
              <w:rPr>
                <w:rFonts w:ascii="Arial"/>
                <w:color w:val="auto"/>
                <w:sz w:val="21"/>
                <w:highlight w:val="none"/>
              </w:rPr>
            </w:pPr>
          </w:p>
        </w:tc>
        <w:tc>
          <w:tcPr>
            <w:tcW w:w="876" w:type="dxa"/>
            <w:vAlign w:val="top"/>
          </w:tcPr>
          <w:p w14:paraId="781A67C5">
            <w:pPr>
              <w:rPr>
                <w:rFonts w:ascii="Arial"/>
                <w:color w:val="auto"/>
                <w:sz w:val="21"/>
                <w:highlight w:val="none"/>
              </w:rPr>
            </w:pPr>
          </w:p>
        </w:tc>
        <w:tc>
          <w:tcPr>
            <w:tcW w:w="1276" w:type="dxa"/>
            <w:vAlign w:val="top"/>
          </w:tcPr>
          <w:p w14:paraId="55E9B487">
            <w:pPr>
              <w:rPr>
                <w:rFonts w:ascii="Arial"/>
                <w:color w:val="auto"/>
                <w:sz w:val="21"/>
                <w:highlight w:val="none"/>
              </w:rPr>
            </w:pPr>
          </w:p>
        </w:tc>
        <w:tc>
          <w:tcPr>
            <w:tcW w:w="849" w:type="dxa"/>
            <w:vAlign w:val="top"/>
          </w:tcPr>
          <w:p w14:paraId="1FA857B4">
            <w:pPr>
              <w:rPr>
                <w:rFonts w:ascii="Arial"/>
                <w:color w:val="auto"/>
                <w:sz w:val="21"/>
                <w:highlight w:val="none"/>
              </w:rPr>
            </w:pPr>
          </w:p>
        </w:tc>
        <w:tc>
          <w:tcPr>
            <w:tcW w:w="1277" w:type="dxa"/>
            <w:vAlign w:val="top"/>
          </w:tcPr>
          <w:p w14:paraId="40E75802">
            <w:pPr>
              <w:rPr>
                <w:rFonts w:ascii="Arial"/>
                <w:color w:val="auto"/>
                <w:sz w:val="21"/>
                <w:highlight w:val="none"/>
              </w:rPr>
            </w:pPr>
          </w:p>
        </w:tc>
        <w:tc>
          <w:tcPr>
            <w:tcW w:w="693" w:type="dxa"/>
            <w:vAlign w:val="top"/>
          </w:tcPr>
          <w:p w14:paraId="2BCFBF28">
            <w:pPr>
              <w:rPr>
                <w:rFonts w:ascii="Arial"/>
                <w:color w:val="auto"/>
                <w:sz w:val="21"/>
                <w:highlight w:val="none"/>
              </w:rPr>
            </w:pPr>
          </w:p>
        </w:tc>
      </w:tr>
      <w:tr w14:paraId="23277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1" w:hRule="atLeast"/>
        </w:trPr>
        <w:tc>
          <w:tcPr>
            <w:tcW w:w="789" w:type="dxa"/>
            <w:vAlign w:val="top"/>
          </w:tcPr>
          <w:p w14:paraId="437D6FEF">
            <w:pPr>
              <w:rPr>
                <w:rFonts w:ascii="Arial"/>
                <w:color w:val="auto"/>
                <w:sz w:val="21"/>
                <w:highlight w:val="none"/>
              </w:rPr>
            </w:pPr>
          </w:p>
        </w:tc>
        <w:tc>
          <w:tcPr>
            <w:tcW w:w="1415" w:type="dxa"/>
            <w:vAlign w:val="top"/>
          </w:tcPr>
          <w:p w14:paraId="193AD62B">
            <w:pPr>
              <w:rPr>
                <w:rFonts w:ascii="Arial"/>
                <w:color w:val="auto"/>
                <w:sz w:val="21"/>
                <w:highlight w:val="none"/>
              </w:rPr>
            </w:pPr>
          </w:p>
        </w:tc>
        <w:tc>
          <w:tcPr>
            <w:tcW w:w="1135" w:type="dxa"/>
            <w:vAlign w:val="top"/>
          </w:tcPr>
          <w:p w14:paraId="388A96BA">
            <w:pPr>
              <w:rPr>
                <w:rFonts w:ascii="Arial"/>
                <w:color w:val="auto"/>
                <w:sz w:val="21"/>
                <w:highlight w:val="none"/>
              </w:rPr>
            </w:pPr>
          </w:p>
        </w:tc>
        <w:tc>
          <w:tcPr>
            <w:tcW w:w="991" w:type="dxa"/>
            <w:vAlign w:val="top"/>
          </w:tcPr>
          <w:p w14:paraId="49855218">
            <w:pPr>
              <w:rPr>
                <w:rFonts w:ascii="Arial"/>
                <w:color w:val="auto"/>
                <w:sz w:val="21"/>
                <w:highlight w:val="none"/>
              </w:rPr>
            </w:pPr>
          </w:p>
        </w:tc>
        <w:tc>
          <w:tcPr>
            <w:tcW w:w="876" w:type="dxa"/>
            <w:vAlign w:val="top"/>
          </w:tcPr>
          <w:p w14:paraId="7E4CE5DA">
            <w:pPr>
              <w:rPr>
                <w:rFonts w:ascii="Arial"/>
                <w:color w:val="auto"/>
                <w:sz w:val="21"/>
                <w:highlight w:val="none"/>
              </w:rPr>
            </w:pPr>
          </w:p>
        </w:tc>
        <w:tc>
          <w:tcPr>
            <w:tcW w:w="1276" w:type="dxa"/>
            <w:vAlign w:val="top"/>
          </w:tcPr>
          <w:p w14:paraId="28AE69F7">
            <w:pPr>
              <w:rPr>
                <w:rFonts w:ascii="Arial"/>
                <w:color w:val="auto"/>
                <w:sz w:val="21"/>
                <w:highlight w:val="none"/>
              </w:rPr>
            </w:pPr>
          </w:p>
        </w:tc>
        <w:tc>
          <w:tcPr>
            <w:tcW w:w="849" w:type="dxa"/>
            <w:vAlign w:val="top"/>
          </w:tcPr>
          <w:p w14:paraId="1AF7AC20">
            <w:pPr>
              <w:rPr>
                <w:rFonts w:ascii="Arial"/>
                <w:color w:val="auto"/>
                <w:sz w:val="21"/>
                <w:highlight w:val="none"/>
              </w:rPr>
            </w:pPr>
          </w:p>
        </w:tc>
        <w:tc>
          <w:tcPr>
            <w:tcW w:w="1277" w:type="dxa"/>
            <w:vAlign w:val="top"/>
          </w:tcPr>
          <w:p w14:paraId="3CA5353E">
            <w:pPr>
              <w:rPr>
                <w:rFonts w:ascii="Arial"/>
                <w:color w:val="auto"/>
                <w:sz w:val="21"/>
                <w:highlight w:val="none"/>
              </w:rPr>
            </w:pPr>
          </w:p>
        </w:tc>
        <w:tc>
          <w:tcPr>
            <w:tcW w:w="693" w:type="dxa"/>
            <w:vAlign w:val="top"/>
          </w:tcPr>
          <w:p w14:paraId="359C2CE7">
            <w:pPr>
              <w:rPr>
                <w:rFonts w:ascii="Arial"/>
                <w:color w:val="auto"/>
                <w:sz w:val="21"/>
                <w:highlight w:val="none"/>
              </w:rPr>
            </w:pPr>
          </w:p>
        </w:tc>
      </w:tr>
    </w:tbl>
    <w:p w14:paraId="4D9370BA">
      <w:pPr>
        <w:pStyle w:val="4"/>
        <w:rPr>
          <w:color w:val="auto"/>
          <w:highlight w:val="none"/>
        </w:rPr>
      </w:pPr>
    </w:p>
    <w:p w14:paraId="5C4A0465">
      <w:pPr>
        <w:rPr>
          <w:color w:val="auto"/>
          <w:highlight w:val="none"/>
        </w:rPr>
        <w:sectPr>
          <w:headerReference r:id="rId42" w:type="default"/>
          <w:footerReference r:id="rId43" w:type="default"/>
          <w:pgSz w:w="11907" w:h="16841"/>
          <w:pgMar w:top="1079" w:right="1298" w:bottom="973" w:left="1301" w:header="757" w:footer="720" w:gutter="0"/>
          <w:pgNumType w:fmt="decimal"/>
          <w:cols w:space="720" w:num="1"/>
        </w:sectPr>
      </w:pPr>
    </w:p>
    <w:p w14:paraId="363C9590">
      <w:pPr>
        <w:pStyle w:val="4"/>
        <w:spacing w:line="294" w:lineRule="auto"/>
        <w:rPr>
          <w:color w:val="auto"/>
          <w:highlight w:val="none"/>
        </w:rPr>
      </w:pPr>
    </w:p>
    <w:p w14:paraId="03FC050A">
      <w:pPr>
        <w:spacing w:before="78" w:line="219" w:lineRule="auto"/>
        <w:ind w:left="4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3、主要人员简历表</w:t>
      </w:r>
    </w:p>
    <w:p w14:paraId="06959F2E">
      <w:pPr>
        <w:spacing w:line="188" w:lineRule="exact"/>
        <w:rPr>
          <w:color w:val="auto"/>
          <w:highlight w:val="none"/>
        </w:rPr>
      </w:pPr>
    </w:p>
    <w:tbl>
      <w:tblPr>
        <w:tblStyle w:val="9"/>
        <w:tblW w:w="9111"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715"/>
        <w:gridCol w:w="691"/>
        <w:gridCol w:w="957"/>
        <w:gridCol w:w="1065"/>
        <w:gridCol w:w="706"/>
        <w:gridCol w:w="1262"/>
        <w:gridCol w:w="400"/>
        <w:gridCol w:w="1900"/>
      </w:tblGrid>
      <w:tr w14:paraId="01C5D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0" w:hRule="atLeast"/>
        </w:trPr>
        <w:tc>
          <w:tcPr>
            <w:tcW w:w="1415" w:type="dxa"/>
            <w:vAlign w:val="top"/>
          </w:tcPr>
          <w:p w14:paraId="4BC24BB5">
            <w:pPr>
              <w:pStyle w:val="10"/>
              <w:spacing w:before="273" w:line="221" w:lineRule="auto"/>
              <w:ind w:left="428"/>
              <w:rPr>
                <w:color w:val="auto"/>
                <w:highlight w:val="none"/>
              </w:rPr>
            </w:pPr>
            <w:r>
              <w:rPr>
                <w:color w:val="auto"/>
                <w:spacing w:val="-4"/>
                <w:highlight w:val="none"/>
              </w:rPr>
              <w:t>姓</w:t>
            </w:r>
            <w:r>
              <w:rPr>
                <w:color w:val="auto"/>
                <w:spacing w:val="4"/>
                <w:highlight w:val="none"/>
              </w:rPr>
              <w:t xml:space="preserve">  </w:t>
            </w:r>
            <w:r>
              <w:rPr>
                <w:color w:val="auto"/>
                <w:spacing w:val="-4"/>
                <w:highlight w:val="none"/>
              </w:rPr>
              <w:t>名</w:t>
            </w:r>
          </w:p>
        </w:tc>
        <w:tc>
          <w:tcPr>
            <w:tcW w:w="1406" w:type="dxa"/>
            <w:gridSpan w:val="2"/>
            <w:vAlign w:val="top"/>
          </w:tcPr>
          <w:p w14:paraId="2FB34039">
            <w:pPr>
              <w:rPr>
                <w:rFonts w:ascii="Arial"/>
                <w:color w:val="auto"/>
                <w:sz w:val="21"/>
                <w:highlight w:val="none"/>
              </w:rPr>
            </w:pPr>
          </w:p>
        </w:tc>
        <w:tc>
          <w:tcPr>
            <w:tcW w:w="957" w:type="dxa"/>
            <w:vAlign w:val="top"/>
          </w:tcPr>
          <w:p w14:paraId="5A0B3BC6">
            <w:pPr>
              <w:pStyle w:val="10"/>
              <w:spacing w:before="273" w:line="221" w:lineRule="auto"/>
              <w:ind w:left="250"/>
              <w:rPr>
                <w:color w:val="auto"/>
                <w:highlight w:val="none"/>
              </w:rPr>
            </w:pPr>
            <w:r>
              <w:rPr>
                <w:color w:val="auto"/>
                <w:spacing w:val="-2"/>
                <w:highlight w:val="none"/>
              </w:rPr>
              <w:t>年龄</w:t>
            </w:r>
          </w:p>
        </w:tc>
        <w:tc>
          <w:tcPr>
            <w:tcW w:w="1065" w:type="dxa"/>
            <w:vAlign w:val="top"/>
          </w:tcPr>
          <w:p w14:paraId="51B5053D">
            <w:pPr>
              <w:rPr>
                <w:rFonts w:ascii="Arial"/>
                <w:color w:val="auto"/>
                <w:sz w:val="21"/>
                <w:highlight w:val="none"/>
              </w:rPr>
            </w:pPr>
          </w:p>
        </w:tc>
        <w:tc>
          <w:tcPr>
            <w:tcW w:w="2368" w:type="dxa"/>
            <w:gridSpan w:val="3"/>
            <w:vAlign w:val="top"/>
          </w:tcPr>
          <w:p w14:paraId="13F99273">
            <w:pPr>
              <w:pStyle w:val="10"/>
              <w:spacing w:before="137" w:line="220" w:lineRule="auto"/>
              <w:ind w:left="537"/>
              <w:rPr>
                <w:color w:val="auto"/>
                <w:highlight w:val="none"/>
              </w:rPr>
            </w:pPr>
            <w:r>
              <w:rPr>
                <w:color w:val="auto"/>
                <w:spacing w:val="-1"/>
                <w:highlight w:val="none"/>
              </w:rPr>
              <w:t>执业资格证书</w:t>
            </w:r>
          </w:p>
          <w:p w14:paraId="7FF7856C">
            <w:pPr>
              <w:pStyle w:val="10"/>
              <w:spacing w:before="23" w:line="220" w:lineRule="auto"/>
              <w:ind w:left="365"/>
              <w:rPr>
                <w:color w:val="auto"/>
                <w:highlight w:val="none"/>
              </w:rPr>
            </w:pPr>
            <w:r>
              <w:rPr>
                <w:color w:val="auto"/>
                <w:spacing w:val="-5"/>
                <w:highlight w:val="none"/>
              </w:rPr>
              <w:t>(或上岗证书)名称</w:t>
            </w:r>
          </w:p>
        </w:tc>
        <w:tc>
          <w:tcPr>
            <w:tcW w:w="1900" w:type="dxa"/>
            <w:vAlign w:val="top"/>
          </w:tcPr>
          <w:p w14:paraId="597B99AE">
            <w:pPr>
              <w:rPr>
                <w:rFonts w:ascii="Arial"/>
                <w:color w:val="auto"/>
                <w:sz w:val="21"/>
                <w:highlight w:val="none"/>
              </w:rPr>
            </w:pPr>
          </w:p>
        </w:tc>
      </w:tr>
      <w:tr w14:paraId="29CD5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415" w:type="dxa"/>
            <w:vAlign w:val="top"/>
          </w:tcPr>
          <w:p w14:paraId="2B758E30">
            <w:pPr>
              <w:pStyle w:val="10"/>
              <w:spacing w:before="238" w:line="223" w:lineRule="auto"/>
              <w:ind w:left="376"/>
              <w:rPr>
                <w:color w:val="auto"/>
                <w:highlight w:val="none"/>
              </w:rPr>
            </w:pPr>
            <w:r>
              <w:rPr>
                <w:color w:val="auto"/>
                <w:spacing w:val="-4"/>
                <w:highlight w:val="none"/>
              </w:rPr>
              <w:t>职</w:t>
            </w:r>
            <w:r>
              <w:rPr>
                <w:color w:val="auto"/>
                <w:spacing w:val="4"/>
                <w:highlight w:val="none"/>
              </w:rPr>
              <w:t xml:space="preserve">  </w:t>
            </w:r>
            <w:r>
              <w:rPr>
                <w:color w:val="auto"/>
                <w:spacing w:val="-4"/>
                <w:highlight w:val="none"/>
              </w:rPr>
              <w:t>称</w:t>
            </w:r>
          </w:p>
        </w:tc>
        <w:tc>
          <w:tcPr>
            <w:tcW w:w="1406" w:type="dxa"/>
            <w:gridSpan w:val="2"/>
            <w:vAlign w:val="top"/>
          </w:tcPr>
          <w:p w14:paraId="366A66A8">
            <w:pPr>
              <w:rPr>
                <w:rFonts w:ascii="Arial"/>
                <w:color w:val="auto"/>
                <w:sz w:val="21"/>
                <w:highlight w:val="none"/>
              </w:rPr>
            </w:pPr>
          </w:p>
        </w:tc>
        <w:tc>
          <w:tcPr>
            <w:tcW w:w="957" w:type="dxa"/>
            <w:vAlign w:val="top"/>
          </w:tcPr>
          <w:p w14:paraId="4E9166FF">
            <w:pPr>
              <w:pStyle w:val="10"/>
              <w:spacing w:before="238" w:line="222" w:lineRule="auto"/>
              <w:ind w:left="254"/>
              <w:rPr>
                <w:color w:val="auto"/>
                <w:highlight w:val="none"/>
              </w:rPr>
            </w:pPr>
            <w:r>
              <w:rPr>
                <w:color w:val="auto"/>
                <w:spacing w:val="-3"/>
                <w:highlight w:val="none"/>
              </w:rPr>
              <w:t>学历</w:t>
            </w:r>
          </w:p>
        </w:tc>
        <w:tc>
          <w:tcPr>
            <w:tcW w:w="1065" w:type="dxa"/>
            <w:vAlign w:val="top"/>
          </w:tcPr>
          <w:p w14:paraId="48461F6B">
            <w:pPr>
              <w:rPr>
                <w:rFonts w:ascii="Arial"/>
                <w:color w:val="auto"/>
                <w:sz w:val="21"/>
                <w:highlight w:val="none"/>
              </w:rPr>
            </w:pPr>
          </w:p>
        </w:tc>
        <w:tc>
          <w:tcPr>
            <w:tcW w:w="2368" w:type="dxa"/>
            <w:gridSpan w:val="3"/>
            <w:vAlign w:val="top"/>
          </w:tcPr>
          <w:p w14:paraId="3629BCBB">
            <w:pPr>
              <w:pStyle w:val="10"/>
              <w:spacing w:before="238" w:line="220" w:lineRule="auto"/>
              <w:ind w:left="431"/>
              <w:rPr>
                <w:color w:val="auto"/>
                <w:highlight w:val="none"/>
              </w:rPr>
            </w:pPr>
            <w:r>
              <w:rPr>
                <w:color w:val="auto"/>
                <w:spacing w:val="-1"/>
                <w:highlight w:val="none"/>
              </w:rPr>
              <w:t>拟在本项目任职</w:t>
            </w:r>
          </w:p>
        </w:tc>
        <w:tc>
          <w:tcPr>
            <w:tcW w:w="1900" w:type="dxa"/>
            <w:vAlign w:val="top"/>
          </w:tcPr>
          <w:p w14:paraId="440A2AD6">
            <w:pPr>
              <w:rPr>
                <w:rFonts w:ascii="Arial"/>
                <w:color w:val="auto"/>
                <w:sz w:val="21"/>
                <w:highlight w:val="none"/>
              </w:rPr>
            </w:pPr>
          </w:p>
        </w:tc>
      </w:tr>
      <w:tr w14:paraId="3B296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15" w:type="dxa"/>
            <w:vAlign w:val="top"/>
          </w:tcPr>
          <w:p w14:paraId="0D46D4BF">
            <w:pPr>
              <w:pStyle w:val="10"/>
              <w:spacing w:before="238" w:line="221" w:lineRule="auto"/>
              <w:ind w:left="272"/>
              <w:rPr>
                <w:color w:val="auto"/>
                <w:highlight w:val="none"/>
              </w:rPr>
            </w:pPr>
            <w:r>
              <w:rPr>
                <w:color w:val="auto"/>
                <w:spacing w:val="-2"/>
                <w:highlight w:val="none"/>
              </w:rPr>
              <w:t>工作年限</w:t>
            </w:r>
          </w:p>
        </w:tc>
        <w:tc>
          <w:tcPr>
            <w:tcW w:w="3428" w:type="dxa"/>
            <w:gridSpan w:val="4"/>
            <w:vAlign w:val="top"/>
          </w:tcPr>
          <w:p w14:paraId="2290CE53">
            <w:pPr>
              <w:rPr>
                <w:rFonts w:ascii="Arial"/>
                <w:color w:val="auto"/>
                <w:sz w:val="21"/>
                <w:highlight w:val="none"/>
              </w:rPr>
            </w:pPr>
          </w:p>
        </w:tc>
        <w:tc>
          <w:tcPr>
            <w:tcW w:w="2368" w:type="dxa"/>
            <w:gridSpan w:val="3"/>
            <w:vAlign w:val="top"/>
          </w:tcPr>
          <w:p w14:paraId="5530C911">
            <w:pPr>
              <w:pStyle w:val="10"/>
              <w:spacing w:before="238" w:line="221" w:lineRule="auto"/>
              <w:ind w:left="119"/>
              <w:rPr>
                <w:color w:val="auto"/>
                <w:highlight w:val="none"/>
              </w:rPr>
            </w:pPr>
            <w:r>
              <w:rPr>
                <w:color w:val="auto"/>
                <w:spacing w:val="-1"/>
                <w:highlight w:val="none"/>
              </w:rPr>
              <w:t>从事设计工作年限</w:t>
            </w:r>
          </w:p>
        </w:tc>
        <w:tc>
          <w:tcPr>
            <w:tcW w:w="1900" w:type="dxa"/>
            <w:vAlign w:val="top"/>
          </w:tcPr>
          <w:p w14:paraId="3DE5F319">
            <w:pPr>
              <w:rPr>
                <w:rFonts w:ascii="Arial"/>
                <w:color w:val="auto"/>
                <w:sz w:val="21"/>
                <w:highlight w:val="none"/>
              </w:rPr>
            </w:pPr>
          </w:p>
        </w:tc>
      </w:tr>
      <w:tr w14:paraId="263B0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415" w:type="dxa"/>
            <w:vAlign w:val="top"/>
          </w:tcPr>
          <w:p w14:paraId="16834229">
            <w:pPr>
              <w:pStyle w:val="10"/>
              <w:spacing w:before="244" w:line="221" w:lineRule="auto"/>
              <w:ind w:left="273"/>
              <w:rPr>
                <w:color w:val="auto"/>
                <w:highlight w:val="none"/>
              </w:rPr>
            </w:pPr>
            <w:r>
              <w:rPr>
                <w:color w:val="auto"/>
                <w:spacing w:val="-3"/>
                <w:highlight w:val="none"/>
              </w:rPr>
              <w:t>毕业学校</w:t>
            </w:r>
          </w:p>
        </w:tc>
        <w:tc>
          <w:tcPr>
            <w:tcW w:w="7696" w:type="dxa"/>
            <w:gridSpan w:val="8"/>
            <w:vAlign w:val="top"/>
          </w:tcPr>
          <w:p w14:paraId="42455328">
            <w:pPr>
              <w:pStyle w:val="10"/>
              <w:spacing w:before="244" w:line="221" w:lineRule="auto"/>
              <w:ind w:left="1268"/>
              <w:rPr>
                <w:color w:val="auto"/>
                <w:highlight w:val="none"/>
              </w:rPr>
            </w:pPr>
            <w:r>
              <w:rPr>
                <w:color w:val="auto"/>
                <w:spacing w:val="-1"/>
                <w:highlight w:val="none"/>
              </w:rPr>
              <w:t>年毕业于</w:t>
            </w:r>
            <w:r>
              <w:rPr>
                <w:color w:val="auto"/>
                <w:spacing w:val="1"/>
                <w:highlight w:val="none"/>
              </w:rPr>
              <w:t xml:space="preserve">            </w:t>
            </w:r>
            <w:r>
              <w:rPr>
                <w:color w:val="auto"/>
                <w:spacing w:val="-1"/>
                <w:highlight w:val="none"/>
              </w:rPr>
              <w:t>学校        专业</w:t>
            </w:r>
          </w:p>
        </w:tc>
      </w:tr>
      <w:tr w14:paraId="34719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111" w:type="dxa"/>
            <w:gridSpan w:val="9"/>
            <w:vAlign w:val="top"/>
          </w:tcPr>
          <w:p w14:paraId="68AC76AF">
            <w:pPr>
              <w:pStyle w:val="10"/>
              <w:spacing w:before="239" w:line="221" w:lineRule="auto"/>
              <w:ind w:left="117"/>
              <w:rPr>
                <w:color w:val="auto"/>
                <w:highlight w:val="none"/>
              </w:rPr>
            </w:pPr>
            <w:r>
              <w:rPr>
                <w:color w:val="auto"/>
                <w:spacing w:val="-2"/>
                <w:highlight w:val="none"/>
              </w:rPr>
              <w:t>主要工作经历</w:t>
            </w:r>
          </w:p>
        </w:tc>
      </w:tr>
      <w:tr w14:paraId="7A45E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2130" w:type="dxa"/>
            <w:gridSpan w:val="2"/>
            <w:vAlign w:val="top"/>
          </w:tcPr>
          <w:p w14:paraId="292E35A9">
            <w:pPr>
              <w:pStyle w:val="10"/>
              <w:spacing w:before="250" w:line="223" w:lineRule="auto"/>
              <w:ind w:left="742"/>
              <w:rPr>
                <w:color w:val="auto"/>
                <w:highlight w:val="none"/>
              </w:rPr>
            </w:pPr>
            <w:r>
              <w:rPr>
                <w:color w:val="auto"/>
                <w:spacing w:val="-9"/>
                <w:highlight w:val="none"/>
              </w:rPr>
              <w:t>时</w:t>
            </w:r>
            <w:r>
              <w:rPr>
                <w:color w:val="auto"/>
                <w:spacing w:val="12"/>
                <w:highlight w:val="none"/>
              </w:rPr>
              <w:t xml:space="preserve">  </w:t>
            </w:r>
            <w:r>
              <w:rPr>
                <w:color w:val="auto"/>
                <w:spacing w:val="-9"/>
                <w:highlight w:val="none"/>
              </w:rPr>
              <w:t>间</w:t>
            </w:r>
          </w:p>
        </w:tc>
        <w:tc>
          <w:tcPr>
            <w:tcW w:w="3419" w:type="dxa"/>
            <w:gridSpan w:val="4"/>
            <w:vAlign w:val="top"/>
          </w:tcPr>
          <w:p w14:paraId="79DBFB0C">
            <w:pPr>
              <w:pStyle w:val="10"/>
              <w:spacing w:before="249" w:line="221" w:lineRule="auto"/>
              <w:ind w:left="853"/>
              <w:rPr>
                <w:color w:val="auto"/>
                <w:highlight w:val="none"/>
              </w:rPr>
            </w:pPr>
            <w:r>
              <w:rPr>
                <w:color w:val="auto"/>
                <w:spacing w:val="-1"/>
                <w:highlight w:val="none"/>
              </w:rPr>
              <w:t>参加过的类似项目</w:t>
            </w:r>
          </w:p>
        </w:tc>
        <w:tc>
          <w:tcPr>
            <w:tcW w:w="1262" w:type="dxa"/>
            <w:vAlign w:val="top"/>
          </w:tcPr>
          <w:p w14:paraId="716A5A9A">
            <w:pPr>
              <w:pStyle w:val="10"/>
              <w:spacing w:before="249" w:line="221" w:lineRule="auto"/>
              <w:ind w:left="194"/>
              <w:rPr>
                <w:color w:val="auto"/>
                <w:highlight w:val="none"/>
              </w:rPr>
            </w:pPr>
            <w:r>
              <w:rPr>
                <w:color w:val="auto"/>
                <w:spacing w:val="-2"/>
                <w:highlight w:val="none"/>
              </w:rPr>
              <w:t>担任职务</w:t>
            </w:r>
          </w:p>
        </w:tc>
        <w:tc>
          <w:tcPr>
            <w:tcW w:w="2300" w:type="dxa"/>
            <w:gridSpan w:val="2"/>
            <w:vAlign w:val="top"/>
          </w:tcPr>
          <w:p w14:paraId="0FE2687D">
            <w:pPr>
              <w:pStyle w:val="10"/>
              <w:spacing w:before="250" w:line="221" w:lineRule="auto"/>
              <w:ind w:left="293"/>
              <w:rPr>
                <w:color w:val="auto"/>
                <w:highlight w:val="none"/>
              </w:rPr>
            </w:pPr>
            <w:r>
              <w:rPr>
                <w:color w:val="auto"/>
                <w:spacing w:val="-1"/>
                <w:highlight w:val="none"/>
              </w:rPr>
              <w:t>发包人及联系电话</w:t>
            </w:r>
          </w:p>
        </w:tc>
      </w:tr>
      <w:tr w14:paraId="0BE60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130" w:type="dxa"/>
            <w:gridSpan w:val="2"/>
            <w:vAlign w:val="top"/>
          </w:tcPr>
          <w:p w14:paraId="5ACE7093">
            <w:pPr>
              <w:rPr>
                <w:rFonts w:ascii="Arial"/>
                <w:color w:val="auto"/>
                <w:sz w:val="21"/>
                <w:highlight w:val="none"/>
              </w:rPr>
            </w:pPr>
          </w:p>
        </w:tc>
        <w:tc>
          <w:tcPr>
            <w:tcW w:w="3419" w:type="dxa"/>
            <w:gridSpan w:val="4"/>
            <w:vAlign w:val="top"/>
          </w:tcPr>
          <w:p w14:paraId="27D7EC09">
            <w:pPr>
              <w:rPr>
                <w:rFonts w:ascii="Arial"/>
                <w:color w:val="auto"/>
                <w:sz w:val="21"/>
                <w:highlight w:val="none"/>
              </w:rPr>
            </w:pPr>
          </w:p>
        </w:tc>
        <w:tc>
          <w:tcPr>
            <w:tcW w:w="1262" w:type="dxa"/>
            <w:vAlign w:val="top"/>
          </w:tcPr>
          <w:p w14:paraId="4BC50E72">
            <w:pPr>
              <w:rPr>
                <w:rFonts w:ascii="Arial"/>
                <w:color w:val="auto"/>
                <w:sz w:val="21"/>
                <w:highlight w:val="none"/>
              </w:rPr>
            </w:pPr>
          </w:p>
        </w:tc>
        <w:tc>
          <w:tcPr>
            <w:tcW w:w="2300" w:type="dxa"/>
            <w:gridSpan w:val="2"/>
            <w:vAlign w:val="top"/>
          </w:tcPr>
          <w:p w14:paraId="041C2E0C">
            <w:pPr>
              <w:rPr>
                <w:rFonts w:ascii="Arial"/>
                <w:color w:val="auto"/>
                <w:sz w:val="21"/>
                <w:highlight w:val="none"/>
              </w:rPr>
            </w:pPr>
          </w:p>
        </w:tc>
      </w:tr>
      <w:tr w14:paraId="5C1BB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130" w:type="dxa"/>
            <w:gridSpan w:val="2"/>
            <w:vAlign w:val="top"/>
          </w:tcPr>
          <w:p w14:paraId="355DDFAD">
            <w:pPr>
              <w:rPr>
                <w:rFonts w:ascii="Arial"/>
                <w:color w:val="auto"/>
                <w:sz w:val="21"/>
                <w:highlight w:val="none"/>
              </w:rPr>
            </w:pPr>
          </w:p>
        </w:tc>
        <w:tc>
          <w:tcPr>
            <w:tcW w:w="3419" w:type="dxa"/>
            <w:gridSpan w:val="4"/>
            <w:vAlign w:val="top"/>
          </w:tcPr>
          <w:p w14:paraId="53D5009E">
            <w:pPr>
              <w:rPr>
                <w:rFonts w:ascii="Arial"/>
                <w:color w:val="auto"/>
                <w:sz w:val="21"/>
                <w:highlight w:val="none"/>
              </w:rPr>
            </w:pPr>
          </w:p>
        </w:tc>
        <w:tc>
          <w:tcPr>
            <w:tcW w:w="1262" w:type="dxa"/>
            <w:vAlign w:val="top"/>
          </w:tcPr>
          <w:p w14:paraId="0EA6F4FC">
            <w:pPr>
              <w:rPr>
                <w:rFonts w:ascii="Arial"/>
                <w:color w:val="auto"/>
                <w:sz w:val="21"/>
                <w:highlight w:val="none"/>
              </w:rPr>
            </w:pPr>
          </w:p>
        </w:tc>
        <w:tc>
          <w:tcPr>
            <w:tcW w:w="2300" w:type="dxa"/>
            <w:gridSpan w:val="2"/>
            <w:vAlign w:val="top"/>
          </w:tcPr>
          <w:p w14:paraId="7C51589F">
            <w:pPr>
              <w:rPr>
                <w:rFonts w:ascii="Arial"/>
                <w:color w:val="auto"/>
                <w:sz w:val="21"/>
                <w:highlight w:val="none"/>
              </w:rPr>
            </w:pPr>
          </w:p>
        </w:tc>
      </w:tr>
      <w:tr w14:paraId="658C6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130" w:type="dxa"/>
            <w:gridSpan w:val="2"/>
            <w:vAlign w:val="top"/>
          </w:tcPr>
          <w:p w14:paraId="7AD179B4">
            <w:pPr>
              <w:rPr>
                <w:rFonts w:ascii="Arial"/>
                <w:color w:val="auto"/>
                <w:sz w:val="21"/>
                <w:highlight w:val="none"/>
              </w:rPr>
            </w:pPr>
          </w:p>
        </w:tc>
        <w:tc>
          <w:tcPr>
            <w:tcW w:w="3419" w:type="dxa"/>
            <w:gridSpan w:val="4"/>
            <w:vAlign w:val="top"/>
          </w:tcPr>
          <w:p w14:paraId="609B799B">
            <w:pPr>
              <w:rPr>
                <w:rFonts w:ascii="Arial"/>
                <w:color w:val="auto"/>
                <w:sz w:val="21"/>
                <w:highlight w:val="none"/>
              </w:rPr>
            </w:pPr>
          </w:p>
        </w:tc>
        <w:tc>
          <w:tcPr>
            <w:tcW w:w="1262" w:type="dxa"/>
            <w:vAlign w:val="top"/>
          </w:tcPr>
          <w:p w14:paraId="5AB6B359">
            <w:pPr>
              <w:rPr>
                <w:rFonts w:ascii="Arial"/>
                <w:color w:val="auto"/>
                <w:sz w:val="21"/>
                <w:highlight w:val="none"/>
              </w:rPr>
            </w:pPr>
          </w:p>
        </w:tc>
        <w:tc>
          <w:tcPr>
            <w:tcW w:w="2300" w:type="dxa"/>
            <w:gridSpan w:val="2"/>
            <w:vAlign w:val="top"/>
          </w:tcPr>
          <w:p w14:paraId="064E72CD">
            <w:pPr>
              <w:rPr>
                <w:rFonts w:ascii="Arial"/>
                <w:color w:val="auto"/>
                <w:sz w:val="21"/>
                <w:highlight w:val="none"/>
              </w:rPr>
            </w:pPr>
          </w:p>
        </w:tc>
      </w:tr>
      <w:tr w14:paraId="0D3C9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130" w:type="dxa"/>
            <w:gridSpan w:val="2"/>
            <w:vAlign w:val="top"/>
          </w:tcPr>
          <w:p w14:paraId="25ECB597">
            <w:pPr>
              <w:rPr>
                <w:rFonts w:ascii="Arial"/>
                <w:color w:val="auto"/>
                <w:sz w:val="21"/>
                <w:highlight w:val="none"/>
              </w:rPr>
            </w:pPr>
          </w:p>
        </w:tc>
        <w:tc>
          <w:tcPr>
            <w:tcW w:w="3419" w:type="dxa"/>
            <w:gridSpan w:val="4"/>
            <w:vAlign w:val="top"/>
          </w:tcPr>
          <w:p w14:paraId="69A3DBF3">
            <w:pPr>
              <w:rPr>
                <w:rFonts w:ascii="Arial"/>
                <w:color w:val="auto"/>
                <w:sz w:val="21"/>
                <w:highlight w:val="none"/>
              </w:rPr>
            </w:pPr>
          </w:p>
        </w:tc>
        <w:tc>
          <w:tcPr>
            <w:tcW w:w="1262" w:type="dxa"/>
            <w:vAlign w:val="top"/>
          </w:tcPr>
          <w:p w14:paraId="1A02BD42">
            <w:pPr>
              <w:rPr>
                <w:rFonts w:ascii="Arial"/>
                <w:color w:val="auto"/>
                <w:sz w:val="21"/>
                <w:highlight w:val="none"/>
              </w:rPr>
            </w:pPr>
          </w:p>
        </w:tc>
        <w:tc>
          <w:tcPr>
            <w:tcW w:w="2300" w:type="dxa"/>
            <w:gridSpan w:val="2"/>
            <w:vAlign w:val="top"/>
          </w:tcPr>
          <w:p w14:paraId="74A94D07">
            <w:pPr>
              <w:rPr>
                <w:rFonts w:ascii="Arial"/>
                <w:color w:val="auto"/>
                <w:sz w:val="21"/>
                <w:highlight w:val="none"/>
              </w:rPr>
            </w:pPr>
          </w:p>
        </w:tc>
      </w:tr>
      <w:tr w14:paraId="2E4BC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130" w:type="dxa"/>
            <w:gridSpan w:val="2"/>
            <w:vAlign w:val="top"/>
          </w:tcPr>
          <w:p w14:paraId="64A69620">
            <w:pPr>
              <w:rPr>
                <w:rFonts w:ascii="Arial"/>
                <w:color w:val="auto"/>
                <w:sz w:val="21"/>
                <w:highlight w:val="none"/>
              </w:rPr>
            </w:pPr>
          </w:p>
        </w:tc>
        <w:tc>
          <w:tcPr>
            <w:tcW w:w="3419" w:type="dxa"/>
            <w:gridSpan w:val="4"/>
            <w:vAlign w:val="top"/>
          </w:tcPr>
          <w:p w14:paraId="288009CD">
            <w:pPr>
              <w:rPr>
                <w:rFonts w:ascii="Arial"/>
                <w:color w:val="auto"/>
                <w:sz w:val="21"/>
                <w:highlight w:val="none"/>
              </w:rPr>
            </w:pPr>
          </w:p>
        </w:tc>
        <w:tc>
          <w:tcPr>
            <w:tcW w:w="1262" w:type="dxa"/>
            <w:vAlign w:val="top"/>
          </w:tcPr>
          <w:p w14:paraId="3EDD38DF">
            <w:pPr>
              <w:rPr>
                <w:rFonts w:ascii="Arial"/>
                <w:color w:val="auto"/>
                <w:sz w:val="21"/>
                <w:highlight w:val="none"/>
              </w:rPr>
            </w:pPr>
          </w:p>
        </w:tc>
        <w:tc>
          <w:tcPr>
            <w:tcW w:w="2300" w:type="dxa"/>
            <w:gridSpan w:val="2"/>
            <w:vAlign w:val="top"/>
          </w:tcPr>
          <w:p w14:paraId="589BE90D">
            <w:pPr>
              <w:rPr>
                <w:rFonts w:ascii="Arial"/>
                <w:color w:val="auto"/>
                <w:sz w:val="21"/>
                <w:highlight w:val="none"/>
              </w:rPr>
            </w:pPr>
          </w:p>
        </w:tc>
      </w:tr>
    </w:tbl>
    <w:p w14:paraId="46DBC9F5">
      <w:pPr>
        <w:spacing w:before="149" w:line="220" w:lineRule="auto"/>
        <w:ind w:left="457"/>
        <w:rPr>
          <w:rFonts w:ascii="宋体" w:hAnsi="宋体" w:eastAsia="宋体" w:cs="宋体"/>
          <w:color w:val="auto"/>
          <w:sz w:val="21"/>
          <w:szCs w:val="21"/>
          <w:highlight w:val="none"/>
        </w:rPr>
      </w:pPr>
      <w:r>
        <w:rPr>
          <w:rFonts w:ascii="宋体" w:hAnsi="宋体" w:eastAsia="宋体" w:cs="宋体"/>
          <w:color w:val="auto"/>
          <w:sz w:val="21"/>
          <w:szCs w:val="21"/>
          <w:highlight w:val="none"/>
        </w:rPr>
        <w:t>注：1、按招标文件的评标办法提供拟投入本项目的设计人员的相关证</w:t>
      </w:r>
      <w:r>
        <w:rPr>
          <w:rFonts w:ascii="宋体" w:hAnsi="宋体" w:eastAsia="宋体" w:cs="宋体"/>
          <w:color w:val="auto"/>
          <w:spacing w:val="-1"/>
          <w:sz w:val="21"/>
          <w:szCs w:val="21"/>
          <w:highlight w:val="none"/>
        </w:rPr>
        <w:t>明材料。</w:t>
      </w:r>
    </w:p>
    <w:p w14:paraId="392CC76A">
      <w:pPr>
        <w:spacing w:before="210" w:line="221" w:lineRule="auto"/>
        <w:ind w:left="87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2、每个人员单独列表。</w:t>
      </w:r>
    </w:p>
    <w:p w14:paraId="421072A9">
      <w:pPr>
        <w:spacing w:before="232" w:line="372" w:lineRule="auto"/>
        <w:ind w:left="2558" w:right="698"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(盖单位公章)</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59"/>
          <w:sz w:val="21"/>
          <w:szCs w:val="21"/>
          <w:highlight w:val="none"/>
        </w:rPr>
        <w:t xml:space="preserve"> </w:t>
      </w:r>
      <w:r>
        <w:rPr>
          <w:rFonts w:ascii="宋体" w:hAnsi="宋体" w:eastAsia="宋体" w:cs="宋体"/>
          <w:color w:val="auto"/>
          <w:spacing w:val="-2"/>
          <w:sz w:val="21"/>
          <w:szCs w:val="21"/>
          <w:highlight w:val="none"/>
        </w:rPr>
        <w:t>(签字或盖章)</w:t>
      </w:r>
    </w:p>
    <w:p w14:paraId="5721A064">
      <w:pPr>
        <w:tabs>
          <w:tab w:val="left" w:pos="7372"/>
        </w:tabs>
        <w:spacing w:before="34" w:line="221" w:lineRule="auto"/>
        <w:ind w:left="674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04"/>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59"/>
          <w:sz w:val="21"/>
          <w:szCs w:val="21"/>
          <w:highlight w:val="none"/>
        </w:rPr>
        <w:t xml:space="preserve"> </w:t>
      </w:r>
      <w:r>
        <w:rPr>
          <w:rFonts w:ascii="宋体" w:hAnsi="宋体" w:eastAsia="宋体" w:cs="宋体"/>
          <w:color w:val="auto"/>
          <w:spacing w:val="-7"/>
          <w:sz w:val="21"/>
          <w:szCs w:val="21"/>
          <w:highlight w:val="none"/>
        </w:rPr>
        <w:t>日</w:t>
      </w:r>
    </w:p>
    <w:p w14:paraId="069EE2FA">
      <w:pPr>
        <w:spacing w:line="221" w:lineRule="auto"/>
        <w:rPr>
          <w:rFonts w:ascii="宋体" w:hAnsi="宋体" w:eastAsia="宋体" w:cs="宋体"/>
          <w:color w:val="auto"/>
          <w:sz w:val="21"/>
          <w:szCs w:val="21"/>
          <w:highlight w:val="none"/>
        </w:rPr>
        <w:sectPr>
          <w:footerReference r:id="rId44" w:type="default"/>
          <w:pgSz w:w="11907" w:h="16841"/>
          <w:pgMar w:top="1079" w:right="1385" w:bottom="973" w:left="1390" w:header="757" w:footer="720" w:gutter="0"/>
          <w:pgNumType w:fmt="decimal"/>
          <w:cols w:space="720" w:num="1"/>
        </w:sectPr>
      </w:pPr>
    </w:p>
    <w:p w14:paraId="1847E4A4">
      <w:pPr>
        <w:pStyle w:val="4"/>
        <w:spacing w:line="414" w:lineRule="auto"/>
        <w:rPr>
          <w:color w:val="auto"/>
          <w:highlight w:val="none"/>
        </w:rPr>
      </w:pPr>
    </w:p>
    <w:p w14:paraId="52B1FB43">
      <w:pPr>
        <w:spacing w:before="78" w:line="220" w:lineRule="auto"/>
        <w:ind w:left="54"/>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6、公示信息</w:t>
      </w:r>
    </w:p>
    <w:p w14:paraId="1F9BF612">
      <w:pPr>
        <w:spacing w:line="187" w:lineRule="exact"/>
        <w:rPr>
          <w:color w:val="auto"/>
          <w:highlight w:val="none"/>
        </w:rPr>
      </w:pPr>
    </w:p>
    <w:tbl>
      <w:tblPr>
        <w:tblStyle w:val="9"/>
        <w:tblW w:w="9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4496"/>
        <w:gridCol w:w="4052"/>
      </w:tblGrid>
      <w:tr w14:paraId="0E5B4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04" w:type="dxa"/>
            <w:vAlign w:val="top"/>
          </w:tcPr>
          <w:p w14:paraId="1DF25F76">
            <w:pPr>
              <w:pStyle w:val="10"/>
              <w:spacing w:before="183" w:line="222" w:lineRule="auto"/>
              <w:ind w:left="95"/>
              <w:rPr>
                <w:color w:val="auto"/>
                <w:highlight w:val="none"/>
              </w:rPr>
            </w:pPr>
            <w:r>
              <w:rPr>
                <w:b/>
                <w:bCs/>
                <w:color w:val="auto"/>
                <w:spacing w:val="-4"/>
                <w:highlight w:val="none"/>
              </w:rPr>
              <w:t>序号</w:t>
            </w:r>
          </w:p>
        </w:tc>
        <w:tc>
          <w:tcPr>
            <w:tcW w:w="4496" w:type="dxa"/>
            <w:vAlign w:val="top"/>
          </w:tcPr>
          <w:p w14:paraId="58C317E3">
            <w:pPr>
              <w:pStyle w:val="10"/>
              <w:spacing w:before="183" w:line="221" w:lineRule="auto"/>
              <w:ind w:left="1834"/>
              <w:rPr>
                <w:color w:val="auto"/>
                <w:highlight w:val="none"/>
              </w:rPr>
            </w:pPr>
            <w:r>
              <w:rPr>
                <w:b/>
                <w:bCs/>
                <w:color w:val="auto"/>
                <w:spacing w:val="-4"/>
                <w:highlight w:val="none"/>
              </w:rPr>
              <w:t>项目名称</w:t>
            </w:r>
          </w:p>
        </w:tc>
        <w:tc>
          <w:tcPr>
            <w:tcW w:w="4052" w:type="dxa"/>
            <w:vAlign w:val="top"/>
          </w:tcPr>
          <w:p w14:paraId="5A53F7A7">
            <w:pPr>
              <w:pStyle w:val="10"/>
              <w:spacing w:before="182" w:line="221" w:lineRule="auto"/>
              <w:ind w:left="1616"/>
              <w:rPr>
                <w:color w:val="auto"/>
                <w:highlight w:val="none"/>
              </w:rPr>
            </w:pPr>
            <w:r>
              <w:rPr>
                <w:b/>
                <w:bCs/>
                <w:color w:val="auto"/>
                <w:spacing w:val="-5"/>
                <w:highlight w:val="none"/>
              </w:rPr>
              <w:t>公示信息</w:t>
            </w:r>
          </w:p>
        </w:tc>
      </w:tr>
      <w:tr w14:paraId="0AF5B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04" w:type="dxa"/>
            <w:vAlign w:val="top"/>
          </w:tcPr>
          <w:p w14:paraId="66FD21FF">
            <w:pPr>
              <w:pStyle w:val="10"/>
              <w:spacing w:before="212" w:line="183" w:lineRule="auto"/>
              <w:ind w:left="270"/>
              <w:rPr>
                <w:color w:val="auto"/>
                <w:highlight w:val="none"/>
              </w:rPr>
            </w:pPr>
            <w:r>
              <w:rPr>
                <w:color w:val="auto"/>
                <w:highlight w:val="none"/>
              </w:rPr>
              <w:t>1</w:t>
            </w:r>
          </w:p>
        </w:tc>
        <w:tc>
          <w:tcPr>
            <w:tcW w:w="4496" w:type="dxa"/>
            <w:vAlign w:val="top"/>
          </w:tcPr>
          <w:p w14:paraId="0114546D">
            <w:pPr>
              <w:pStyle w:val="10"/>
              <w:spacing w:before="179" w:line="221" w:lineRule="auto"/>
              <w:ind w:left="20"/>
              <w:rPr>
                <w:color w:val="auto"/>
                <w:highlight w:val="none"/>
              </w:rPr>
            </w:pPr>
            <w:r>
              <w:rPr>
                <w:color w:val="auto"/>
                <w:spacing w:val="-2"/>
                <w:highlight w:val="none"/>
              </w:rPr>
              <w:t>投标人名称</w:t>
            </w:r>
          </w:p>
        </w:tc>
        <w:tc>
          <w:tcPr>
            <w:tcW w:w="4052" w:type="dxa"/>
            <w:vAlign w:val="top"/>
          </w:tcPr>
          <w:p w14:paraId="4E3A172F">
            <w:pPr>
              <w:rPr>
                <w:rFonts w:ascii="Arial"/>
                <w:color w:val="auto"/>
                <w:sz w:val="21"/>
                <w:highlight w:val="none"/>
              </w:rPr>
            </w:pPr>
          </w:p>
        </w:tc>
      </w:tr>
      <w:tr w14:paraId="7D75C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04" w:type="dxa"/>
            <w:vAlign w:val="top"/>
          </w:tcPr>
          <w:p w14:paraId="308ECBFF">
            <w:pPr>
              <w:pStyle w:val="10"/>
              <w:spacing w:before="216" w:line="182" w:lineRule="auto"/>
              <w:ind w:left="257"/>
              <w:rPr>
                <w:color w:val="auto"/>
                <w:highlight w:val="none"/>
              </w:rPr>
            </w:pPr>
            <w:r>
              <w:rPr>
                <w:color w:val="auto"/>
                <w:highlight w:val="none"/>
              </w:rPr>
              <w:t>2</w:t>
            </w:r>
          </w:p>
        </w:tc>
        <w:tc>
          <w:tcPr>
            <w:tcW w:w="4496" w:type="dxa"/>
            <w:vAlign w:val="top"/>
          </w:tcPr>
          <w:p w14:paraId="37F86073">
            <w:pPr>
              <w:pStyle w:val="10"/>
              <w:spacing w:before="181" w:line="220" w:lineRule="auto"/>
              <w:ind w:left="23"/>
              <w:rPr>
                <w:color w:val="auto"/>
                <w:highlight w:val="none"/>
              </w:rPr>
            </w:pPr>
            <w:r>
              <w:rPr>
                <w:color w:val="auto"/>
                <w:spacing w:val="-2"/>
                <w:highlight w:val="none"/>
              </w:rPr>
              <w:t>统一社会信用代码</w:t>
            </w:r>
          </w:p>
        </w:tc>
        <w:tc>
          <w:tcPr>
            <w:tcW w:w="4052" w:type="dxa"/>
            <w:vAlign w:val="top"/>
          </w:tcPr>
          <w:p w14:paraId="684F2866">
            <w:pPr>
              <w:rPr>
                <w:rFonts w:ascii="Arial"/>
                <w:color w:val="auto"/>
                <w:sz w:val="21"/>
                <w:highlight w:val="none"/>
              </w:rPr>
            </w:pPr>
          </w:p>
        </w:tc>
      </w:tr>
      <w:tr w14:paraId="44A45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04" w:type="dxa"/>
            <w:vAlign w:val="top"/>
          </w:tcPr>
          <w:p w14:paraId="0E952727">
            <w:pPr>
              <w:pStyle w:val="10"/>
              <w:spacing w:before="214" w:line="182" w:lineRule="auto"/>
              <w:ind w:left="259"/>
              <w:rPr>
                <w:color w:val="auto"/>
                <w:highlight w:val="none"/>
              </w:rPr>
            </w:pPr>
            <w:r>
              <w:rPr>
                <w:color w:val="auto"/>
                <w:highlight w:val="none"/>
              </w:rPr>
              <w:t>3</w:t>
            </w:r>
          </w:p>
        </w:tc>
        <w:tc>
          <w:tcPr>
            <w:tcW w:w="4496" w:type="dxa"/>
            <w:vAlign w:val="top"/>
          </w:tcPr>
          <w:p w14:paraId="4D723199">
            <w:pPr>
              <w:pStyle w:val="10"/>
              <w:spacing w:before="46" w:line="229" w:lineRule="auto"/>
              <w:ind w:left="35" w:right="11" w:hanging="8"/>
              <w:rPr>
                <w:color w:val="auto"/>
                <w:highlight w:val="none"/>
              </w:rPr>
            </w:pPr>
            <w:r>
              <w:rPr>
                <w:color w:val="auto"/>
                <w:spacing w:val="-3"/>
                <w:highlight w:val="none"/>
              </w:rPr>
              <w:t>资质(或资信)专业及等级、证书编号(适用本项目</w:t>
            </w:r>
            <w:r>
              <w:rPr>
                <w:color w:val="auto"/>
                <w:spacing w:val="5"/>
                <w:highlight w:val="none"/>
              </w:rPr>
              <w:t xml:space="preserve"> </w:t>
            </w:r>
            <w:r>
              <w:rPr>
                <w:color w:val="auto"/>
                <w:spacing w:val="-4"/>
                <w:highlight w:val="none"/>
              </w:rPr>
              <w:t>的资质或资信)</w:t>
            </w:r>
          </w:p>
        </w:tc>
        <w:tc>
          <w:tcPr>
            <w:tcW w:w="4052" w:type="dxa"/>
            <w:vAlign w:val="top"/>
          </w:tcPr>
          <w:p w14:paraId="09FD13D9">
            <w:pPr>
              <w:rPr>
                <w:rFonts w:ascii="Arial"/>
                <w:color w:val="auto"/>
                <w:sz w:val="21"/>
                <w:highlight w:val="none"/>
              </w:rPr>
            </w:pPr>
          </w:p>
        </w:tc>
      </w:tr>
      <w:tr w14:paraId="2464F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04" w:type="dxa"/>
            <w:vAlign w:val="top"/>
          </w:tcPr>
          <w:p w14:paraId="36802084">
            <w:pPr>
              <w:pStyle w:val="10"/>
              <w:spacing w:before="215" w:line="182" w:lineRule="auto"/>
              <w:ind w:left="254"/>
              <w:rPr>
                <w:color w:val="auto"/>
                <w:highlight w:val="none"/>
              </w:rPr>
            </w:pPr>
            <w:r>
              <w:rPr>
                <w:color w:val="auto"/>
                <w:highlight w:val="none"/>
              </w:rPr>
              <w:t>4</w:t>
            </w:r>
          </w:p>
        </w:tc>
        <w:tc>
          <w:tcPr>
            <w:tcW w:w="4496" w:type="dxa"/>
            <w:vAlign w:val="top"/>
          </w:tcPr>
          <w:p w14:paraId="64F386BD">
            <w:pPr>
              <w:pStyle w:val="10"/>
              <w:spacing w:before="180" w:line="219" w:lineRule="auto"/>
              <w:ind w:left="20"/>
              <w:rPr>
                <w:color w:val="auto"/>
                <w:highlight w:val="none"/>
              </w:rPr>
            </w:pPr>
            <w:r>
              <w:rPr>
                <w:color w:val="auto"/>
                <w:spacing w:val="-1"/>
                <w:highlight w:val="none"/>
              </w:rPr>
              <w:t>投标报价下浮率(或投标报价)</w:t>
            </w:r>
          </w:p>
        </w:tc>
        <w:tc>
          <w:tcPr>
            <w:tcW w:w="4052" w:type="dxa"/>
            <w:vAlign w:val="top"/>
          </w:tcPr>
          <w:p w14:paraId="2B0587CD">
            <w:pPr>
              <w:rPr>
                <w:rFonts w:ascii="Arial"/>
                <w:color w:val="auto"/>
                <w:sz w:val="21"/>
                <w:highlight w:val="none"/>
              </w:rPr>
            </w:pPr>
          </w:p>
        </w:tc>
      </w:tr>
      <w:tr w14:paraId="38E04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04" w:type="dxa"/>
            <w:vAlign w:val="top"/>
          </w:tcPr>
          <w:p w14:paraId="4B0903E1">
            <w:pPr>
              <w:pStyle w:val="10"/>
              <w:spacing w:before="217" w:line="181" w:lineRule="auto"/>
              <w:ind w:left="259"/>
              <w:rPr>
                <w:color w:val="auto"/>
                <w:highlight w:val="none"/>
              </w:rPr>
            </w:pPr>
            <w:r>
              <w:rPr>
                <w:color w:val="auto"/>
                <w:highlight w:val="none"/>
              </w:rPr>
              <w:t>5</w:t>
            </w:r>
          </w:p>
        </w:tc>
        <w:tc>
          <w:tcPr>
            <w:tcW w:w="4496" w:type="dxa"/>
            <w:vAlign w:val="top"/>
          </w:tcPr>
          <w:p w14:paraId="7D0484B4">
            <w:pPr>
              <w:pStyle w:val="10"/>
              <w:spacing w:before="180" w:line="221" w:lineRule="auto"/>
              <w:ind w:left="17"/>
              <w:rPr>
                <w:color w:val="auto"/>
                <w:highlight w:val="none"/>
              </w:rPr>
            </w:pPr>
            <w:r>
              <w:rPr>
                <w:color w:val="auto"/>
                <w:spacing w:val="-1"/>
                <w:highlight w:val="none"/>
              </w:rPr>
              <w:t>设计周期</w:t>
            </w:r>
          </w:p>
        </w:tc>
        <w:tc>
          <w:tcPr>
            <w:tcW w:w="4052" w:type="dxa"/>
            <w:vAlign w:val="top"/>
          </w:tcPr>
          <w:p w14:paraId="76CCF56B">
            <w:pPr>
              <w:rPr>
                <w:rFonts w:ascii="Arial"/>
                <w:color w:val="auto"/>
                <w:sz w:val="21"/>
                <w:highlight w:val="none"/>
              </w:rPr>
            </w:pPr>
          </w:p>
        </w:tc>
      </w:tr>
      <w:tr w14:paraId="0DF2A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604" w:type="dxa"/>
            <w:vAlign w:val="top"/>
          </w:tcPr>
          <w:p w14:paraId="52503EE5">
            <w:pPr>
              <w:spacing w:line="419" w:lineRule="auto"/>
              <w:rPr>
                <w:rFonts w:ascii="Arial"/>
                <w:color w:val="auto"/>
                <w:sz w:val="21"/>
                <w:highlight w:val="none"/>
              </w:rPr>
            </w:pPr>
          </w:p>
          <w:p w14:paraId="439425BF">
            <w:pPr>
              <w:pStyle w:val="10"/>
              <w:spacing w:before="68" w:line="182" w:lineRule="auto"/>
              <w:ind w:left="256"/>
              <w:rPr>
                <w:color w:val="auto"/>
                <w:highlight w:val="none"/>
              </w:rPr>
            </w:pPr>
            <w:r>
              <w:rPr>
                <w:color w:val="auto"/>
                <w:highlight w:val="none"/>
              </w:rPr>
              <w:t>6</w:t>
            </w:r>
          </w:p>
        </w:tc>
        <w:tc>
          <w:tcPr>
            <w:tcW w:w="4496" w:type="dxa"/>
            <w:vAlign w:val="top"/>
          </w:tcPr>
          <w:p w14:paraId="1C8158F4">
            <w:pPr>
              <w:spacing w:line="384" w:lineRule="auto"/>
              <w:rPr>
                <w:rFonts w:ascii="Arial"/>
                <w:color w:val="auto"/>
                <w:sz w:val="21"/>
                <w:highlight w:val="none"/>
              </w:rPr>
            </w:pPr>
          </w:p>
          <w:p w14:paraId="4F59A803">
            <w:pPr>
              <w:pStyle w:val="10"/>
              <w:spacing w:before="68" w:line="221" w:lineRule="auto"/>
              <w:ind w:left="17"/>
              <w:rPr>
                <w:color w:val="auto"/>
                <w:highlight w:val="none"/>
              </w:rPr>
            </w:pPr>
            <w:r>
              <w:rPr>
                <w:color w:val="auto"/>
                <w:spacing w:val="-1"/>
                <w:highlight w:val="none"/>
              </w:rPr>
              <w:t>业绩名称(按项目分别列示)</w:t>
            </w:r>
          </w:p>
        </w:tc>
        <w:tc>
          <w:tcPr>
            <w:tcW w:w="4052" w:type="dxa"/>
            <w:vAlign w:val="top"/>
          </w:tcPr>
          <w:p w14:paraId="1DF65713">
            <w:pPr>
              <w:pStyle w:val="10"/>
              <w:spacing w:before="84" w:line="186" w:lineRule="auto"/>
              <w:ind w:left="36"/>
              <w:rPr>
                <w:color w:val="auto"/>
                <w:highlight w:val="none"/>
              </w:rPr>
            </w:pPr>
            <w:r>
              <w:rPr>
                <w:color w:val="auto"/>
                <w:spacing w:val="-12"/>
                <w:highlight w:val="none"/>
              </w:rPr>
              <w:t>1、</w:t>
            </w:r>
          </w:p>
          <w:p w14:paraId="02C01FE1">
            <w:pPr>
              <w:pStyle w:val="10"/>
              <w:spacing w:before="60" w:line="185" w:lineRule="auto"/>
              <w:ind w:left="23"/>
              <w:rPr>
                <w:color w:val="auto"/>
                <w:highlight w:val="none"/>
              </w:rPr>
            </w:pPr>
            <w:r>
              <w:rPr>
                <w:color w:val="auto"/>
                <w:spacing w:val="-6"/>
                <w:highlight w:val="none"/>
              </w:rPr>
              <w:t>2、</w:t>
            </w:r>
          </w:p>
          <w:p w14:paraId="3C082B9C">
            <w:pPr>
              <w:pStyle w:val="10"/>
              <w:spacing w:before="63" w:line="185" w:lineRule="auto"/>
              <w:ind w:left="25"/>
              <w:rPr>
                <w:color w:val="auto"/>
                <w:highlight w:val="none"/>
              </w:rPr>
            </w:pPr>
            <w:r>
              <w:rPr>
                <w:color w:val="auto"/>
                <w:spacing w:val="-6"/>
                <w:highlight w:val="none"/>
              </w:rPr>
              <w:t>3、</w:t>
            </w:r>
          </w:p>
          <w:p w14:paraId="21A5C19F">
            <w:pPr>
              <w:pStyle w:val="10"/>
              <w:spacing w:before="180" w:line="87" w:lineRule="exact"/>
              <w:ind w:left="26"/>
              <w:rPr>
                <w:color w:val="auto"/>
                <w:highlight w:val="none"/>
              </w:rPr>
            </w:pPr>
            <w:r>
              <w:rPr>
                <w:color w:val="auto"/>
                <w:spacing w:val="-2"/>
                <w:position w:val="1"/>
                <w:highlight w:val="none"/>
              </w:rPr>
              <w:t>......</w:t>
            </w:r>
          </w:p>
        </w:tc>
      </w:tr>
      <w:tr w14:paraId="2EF96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04" w:type="dxa"/>
            <w:vAlign w:val="top"/>
          </w:tcPr>
          <w:p w14:paraId="00BD5654">
            <w:pPr>
              <w:pStyle w:val="10"/>
              <w:spacing w:before="219" w:line="181" w:lineRule="auto"/>
              <w:ind w:left="260"/>
              <w:rPr>
                <w:color w:val="auto"/>
                <w:highlight w:val="none"/>
              </w:rPr>
            </w:pPr>
            <w:r>
              <w:rPr>
                <w:color w:val="auto"/>
                <w:highlight w:val="none"/>
              </w:rPr>
              <w:t>7</w:t>
            </w:r>
          </w:p>
        </w:tc>
        <w:tc>
          <w:tcPr>
            <w:tcW w:w="4496" w:type="dxa"/>
            <w:vAlign w:val="top"/>
          </w:tcPr>
          <w:p w14:paraId="11204AAD">
            <w:pPr>
              <w:pStyle w:val="10"/>
              <w:spacing w:before="182" w:line="221" w:lineRule="auto"/>
              <w:ind w:left="21"/>
              <w:rPr>
                <w:color w:val="auto"/>
                <w:highlight w:val="none"/>
              </w:rPr>
            </w:pPr>
            <w:r>
              <w:rPr>
                <w:color w:val="auto"/>
                <w:spacing w:val="-1"/>
                <w:highlight w:val="none"/>
              </w:rPr>
              <w:t>项目负责人姓名、身份证号码</w:t>
            </w:r>
          </w:p>
        </w:tc>
        <w:tc>
          <w:tcPr>
            <w:tcW w:w="4052" w:type="dxa"/>
            <w:vAlign w:val="top"/>
          </w:tcPr>
          <w:p w14:paraId="24F831EC">
            <w:pPr>
              <w:rPr>
                <w:rFonts w:ascii="Arial"/>
                <w:color w:val="auto"/>
                <w:sz w:val="21"/>
                <w:highlight w:val="none"/>
              </w:rPr>
            </w:pPr>
          </w:p>
        </w:tc>
      </w:tr>
      <w:tr w14:paraId="0EFC4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04" w:type="dxa"/>
            <w:vAlign w:val="top"/>
          </w:tcPr>
          <w:p w14:paraId="4454D4B1">
            <w:pPr>
              <w:pStyle w:val="10"/>
              <w:spacing w:before="218" w:line="182" w:lineRule="auto"/>
              <w:ind w:left="256"/>
              <w:rPr>
                <w:color w:val="auto"/>
                <w:highlight w:val="none"/>
              </w:rPr>
            </w:pPr>
            <w:r>
              <w:rPr>
                <w:color w:val="auto"/>
                <w:highlight w:val="none"/>
              </w:rPr>
              <w:t>8</w:t>
            </w:r>
          </w:p>
        </w:tc>
        <w:tc>
          <w:tcPr>
            <w:tcW w:w="4496" w:type="dxa"/>
            <w:vAlign w:val="top"/>
          </w:tcPr>
          <w:p w14:paraId="321A3BC5">
            <w:pPr>
              <w:pStyle w:val="10"/>
              <w:spacing w:before="183" w:line="220" w:lineRule="auto"/>
              <w:ind w:left="21"/>
              <w:rPr>
                <w:color w:val="auto"/>
                <w:highlight w:val="none"/>
              </w:rPr>
            </w:pPr>
            <w:r>
              <w:rPr>
                <w:color w:val="auto"/>
                <w:spacing w:val="-1"/>
                <w:highlight w:val="none"/>
              </w:rPr>
              <w:t>项目负责人在本项目的执业资格及证书号</w:t>
            </w:r>
          </w:p>
        </w:tc>
        <w:tc>
          <w:tcPr>
            <w:tcW w:w="4052" w:type="dxa"/>
            <w:vAlign w:val="top"/>
          </w:tcPr>
          <w:p w14:paraId="229B79F6">
            <w:pPr>
              <w:rPr>
                <w:rFonts w:ascii="Arial"/>
                <w:color w:val="auto"/>
                <w:sz w:val="21"/>
                <w:highlight w:val="none"/>
              </w:rPr>
            </w:pPr>
          </w:p>
        </w:tc>
      </w:tr>
    </w:tbl>
    <w:p w14:paraId="4C831416">
      <w:pPr>
        <w:spacing w:before="44" w:line="220" w:lineRule="auto"/>
        <w:ind w:left="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注：投标人须如实填写，本表电子格式提供</w:t>
      </w:r>
      <w:r>
        <w:rPr>
          <w:rFonts w:ascii="宋体" w:hAnsi="宋体" w:eastAsia="宋体" w:cs="宋体"/>
          <w:color w:val="auto"/>
          <w:spacing w:val="-37"/>
          <w:sz w:val="21"/>
          <w:szCs w:val="21"/>
          <w:highlight w:val="none"/>
        </w:rPr>
        <w:t xml:space="preserve"> </w:t>
      </w:r>
      <w:r>
        <w:rPr>
          <w:rFonts w:ascii="宋体" w:hAnsi="宋体" w:eastAsia="宋体" w:cs="宋体"/>
          <w:color w:val="auto"/>
          <w:spacing w:val="-1"/>
          <w:sz w:val="21"/>
          <w:szCs w:val="21"/>
          <w:highlight w:val="none"/>
        </w:rPr>
        <w:t>WORD</w:t>
      </w:r>
      <w:r>
        <w:rPr>
          <w:rFonts w:ascii="宋体" w:hAnsi="宋体" w:eastAsia="宋体" w:cs="宋体"/>
          <w:color w:val="auto"/>
          <w:spacing w:val="-46"/>
          <w:sz w:val="21"/>
          <w:szCs w:val="21"/>
          <w:highlight w:val="none"/>
        </w:rPr>
        <w:t xml:space="preserve"> </w:t>
      </w:r>
      <w:r>
        <w:rPr>
          <w:rFonts w:ascii="宋体" w:hAnsi="宋体" w:eastAsia="宋体" w:cs="宋体"/>
          <w:color w:val="auto"/>
          <w:spacing w:val="-1"/>
          <w:sz w:val="21"/>
          <w:szCs w:val="21"/>
          <w:highlight w:val="none"/>
        </w:rPr>
        <w:t>格式(可另建一个</w:t>
      </w:r>
      <w:r>
        <w:rPr>
          <w:rFonts w:ascii="宋体" w:hAnsi="宋体" w:eastAsia="宋体" w:cs="宋体"/>
          <w:color w:val="auto"/>
          <w:spacing w:val="-53"/>
          <w:sz w:val="21"/>
          <w:szCs w:val="21"/>
          <w:highlight w:val="none"/>
        </w:rPr>
        <w:t xml:space="preserve"> </w:t>
      </w:r>
      <w:r>
        <w:rPr>
          <w:rFonts w:ascii="宋体" w:hAnsi="宋体" w:eastAsia="宋体" w:cs="宋体"/>
          <w:color w:val="auto"/>
          <w:spacing w:val="-1"/>
          <w:sz w:val="21"/>
          <w:szCs w:val="21"/>
          <w:highlight w:val="none"/>
        </w:rPr>
        <w:t>WORD</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文档保存</w:t>
      </w:r>
      <w:r>
        <w:rPr>
          <w:rFonts w:ascii="宋体" w:hAnsi="宋体" w:eastAsia="宋体" w:cs="宋体"/>
          <w:color w:val="auto"/>
          <w:spacing w:val="-48"/>
          <w:sz w:val="21"/>
          <w:szCs w:val="21"/>
          <w:highlight w:val="none"/>
        </w:rPr>
        <w:t xml:space="preserve"> </w:t>
      </w:r>
      <w:r>
        <w:rPr>
          <w:rFonts w:ascii="宋体" w:hAnsi="宋体" w:eastAsia="宋体" w:cs="宋体"/>
          <w:color w:val="auto"/>
          <w:spacing w:val="-1"/>
          <w:sz w:val="21"/>
          <w:szCs w:val="21"/>
          <w:highlight w:val="none"/>
        </w:rPr>
        <w:t>U</w:t>
      </w:r>
      <w:r>
        <w:rPr>
          <w:rFonts w:ascii="宋体" w:hAnsi="宋体" w:eastAsia="宋体" w:cs="宋体"/>
          <w:color w:val="auto"/>
          <w:spacing w:val="-47"/>
          <w:sz w:val="21"/>
          <w:szCs w:val="21"/>
          <w:highlight w:val="none"/>
        </w:rPr>
        <w:t xml:space="preserve"> </w:t>
      </w:r>
      <w:r>
        <w:rPr>
          <w:rFonts w:ascii="宋体" w:hAnsi="宋体" w:eastAsia="宋体" w:cs="宋体"/>
          <w:color w:val="auto"/>
          <w:spacing w:val="-1"/>
          <w:sz w:val="21"/>
          <w:szCs w:val="21"/>
          <w:highlight w:val="none"/>
        </w:rPr>
        <w:t>盘中)。</w:t>
      </w:r>
    </w:p>
    <w:p w14:paraId="54422B39">
      <w:pPr>
        <w:pStyle w:val="4"/>
        <w:spacing w:line="388" w:lineRule="auto"/>
        <w:rPr>
          <w:color w:val="auto"/>
          <w:highlight w:val="none"/>
        </w:rPr>
      </w:pPr>
    </w:p>
    <w:p w14:paraId="01DFD771">
      <w:pPr>
        <w:spacing w:before="78" w:line="219" w:lineRule="auto"/>
        <w:ind w:left="293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投 标</w:t>
      </w:r>
      <w:r>
        <w:rPr>
          <w:rFonts w:ascii="宋体" w:hAnsi="宋体" w:eastAsia="宋体" w:cs="宋体"/>
          <w:color w:val="auto"/>
          <w:spacing w:val="20"/>
          <w:sz w:val="24"/>
          <w:szCs w:val="24"/>
          <w:highlight w:val="none"/>
        </w:rPr>
        <w:t xml:space="preserve"> </w:t>
      </w:r>
      <w:r>
        <w:rPr>
          <w:rFonts w:ascii="宋体" w:hAnsi="宋体" w:eastAsia="宋体" w:cs="宋体"/>
          <w:color w:val="auto"/>
          <w:spacing w:val="-7"/>
          <w:sz w:val="24"/>
          <w:szCs w:val="24"/>
          <w:highlight w:val="none"/>
        </w:rPr>
        <w:t>人：</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58"/>
          <w:sz w:val="24"/>
          <w:szCs w:val="24"/>
          <w:highlight w:val="none"/>
        </w:rPr>
        <w:t xml:space="preserve"> </w:t>
      </w:r>
      <w:r>
        <w:rPr>
          <w:rFonts w:ascii="宋体" w:hAnsi="宋体" w:eastAsia="宋体" w:cs="宋体"/>
          <w:color w:val="auto"/>
          <w:spacing w:val="-7"/>
          <w:sz w:val="24"/>
          <w:szCs w:val="24"/>
          <w:highlight w:val="none"/>
        </w:rPr>
        <w:t>(盖单位</w:t>
      </w:r>
      <w:r>
        <w:rPr>
          <w:rFonts w:ascii="宋体" w:hAnsi="宋体" w:eastAsia="宋体" w:cs="宋体"/>
          <w:color w:val="auto"/>
          <w:spacing w:val="-7"/>
          <w:sz w:val="21"/>
          <w:szCs w:val="21"/>
          <w:highlight w:val="none"/>
        </w:rPr>
        <w:t>公</w:t>
      </w:r>
      <w:r>
        <w:rPr>
          <w:rFonts w:ascii="宋体" w:hAnsi="宋体" w:eastAsia="宋体" w:cs="宋体"/>
          <w:color w:val="auto"/>
          <w:spacing w:val="-7"/>
          <w:sz w:val="24"/>
          <w:szCs w:val="24"/>
          <w:highlight w:val="none"/>
        </w:rPr>
        <w:t>章)</w:t>
      </w:r>
    </w:p>
    <w:p w14:paraId="31F9E111">
      <w:pPr>
        <w:spacing w:before="154" w:line="220" w:lineRule="auto"/>
        <w:ind w:left="293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法定代表人或其委托代理人：</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64"/>
          <w:sz w:val="24"/>
          <w:szCs w:val="24"/>
          <w:highlight w:val="none"/>
        </w:rPr>
        <w:t xml:space="preserve"> </w:t>
      </w:r>
      <w:r>
        <w:rPr>
          <w:rFonts w:ascii="宋体" w:hAnsi="宋体" w:eastAsia="宋体" w:cs="宋体"/>
          <w:color w:val="auto"/>
          <w:spacing w:val="-2"/>
          <w:sz w:val="24"/>
          <w:szCs w:val="24"/>
          <w:highlight w:val="none"/>
        </w:rPr>
        <w:t>(签字</w:t>
      </w:r>
      <w:r>
        <w:rPr>
          <w:rFonts w:ascii="宋体" w:hAnsi="宋体" w:eastAsia="宋体" w:cs="宋体"/>
          <w:color w:val="auto"/>
          <w:spacing w:val="-2"/>
          <w:sz w:val="21"/>
          <w:szCs w:val="21"/>
          <w:highlight w:val="none"/>
        </w:rPr>
        <w:t>或盖章</w:t>
      </w:r>
      <w:r>
        <w:rPr>
          <w:rFonts w:ascii="宋体" w:hAnsi="宋体" w:eastAsia="宋体" w:cs="宋体"/>
          <w:color w:val="auto"/>
          <w:spacing w:val="-2"/>
          <w:sz w:val="24"/>
          <w:szCs w:val="24"/>
          <w:highlight w:val="none"/>
        </w:rPr>
        <w:t>)</w:t>
      </w:r>
    </w:p>
    <w:p w14:paraId="76D250CC">
      <w:pPr>
        <w:tabs>
          <w:tab w:val="left" w:pos="7147"/>
        </w:tabs>
        <w:spacing w:before="155" w:line="220" w:lineRule="auto"/>
        <w:ind w:left="6428"/>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10"/>
          <w:sz w:val="24"/>
          <w:szCs w:val="24"/>
          <w:highlight w:val="none"/>
        </w:rPr>
        <w:t xml:space="preserve"> </w:t>
      </w:r>
      <w:r>
        <w:rPr>
          <w:rFonts w:ascii="宋体" w:hAnsi="宋体" w:eastAsia="宋体" w:cs="宋体"/>
          <w:color w:val="auto"/>
          <w:spacing w:val="-9"/>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9"/>
          <w:sz w:val="24"/>
          <w:szCs w:val="24"/>
          <w:highlight w:val="none"/>
        </w:rPr>
        <w:t>日</w:t>
      </w:r>
    </w:p>
    <w:p w14:paraId="03F54DC9">
      <w:pPr>
        <w:spacing w:line="220" w:lineRule="auto"/>
        <w:rPr>
          <w:rFonts w:ascii="宋体" w:hAnsi="宋体" w:eastAsia="宋体" w:cs="宋体"/>
          <w:color w:val="auto"/>
          <w:sz w:val="24"/>
          <w:szCs w:val="24"/>
          <w:highlight w:val="none"/>
        </w:rPr>
        <w:sectPr>
          <w:headerReference r:id="rId45" w:type="default"/>
          <w:footerReference r:id="rId46" w:type="default"/>
          <w:pgSz w:w="11907" w:h="16841"/>
          <w:pgMar w:top="1079" w:right="1373" w:bottom="973" w:left="1375" w:header="757" w:footer="720" w:gutter="0"/>
          <w:pgNumType w:fmt="decimal"/>
          <w:cols w:space="720" w:num="1"/>
        </w:sectPr>
      </w:pPr>
    </w:p>
    <w:p w14:paraId="7F06EB4C">
      <w:pPr>
        <w:pStyle w:val="4"/>
        <w:spacing w:line="244" w:lineRule="auto"/>
        <w:rPr>
          <w:color w:val="auto"/>
          <w:highlight w:val="none"/>
        </w:rPr>
      </w:pPr>
    </w:p>
    <w:p w14:paraId="26AEF25D">
      <w:pPr>
        <w:pStyle w:val="4"/>
        <w:spacing w:line="244" w:lineRule="auto"/>
        <w:rPr>
          <w:color w:val="auto"/>
          <w:highlight w:val="none"/>
        </w:rPr>
      </w:pPr>
    </w:p>
    <w:p w14:paraId="0B38E5BB">
      <w:pPr>
        <w:pStyle w:val="4"/>
        <w:spacing w:line="245" w:lineRule="auto"/>
        <w:rPr>
          <w:color w:val="auto"/>
          <w:highlight w:val="none"/>
        </w:rPr>
      </w:pPr>
    </w:p>
    <w:p w14:paraId="575B4A79">
      <w:pPr>
        <w:pStyle w:val="4"/>
        <w:spacing w:line="245" w:lineRule="auto"/>
        <w:rPr>
          <w:color w:val="auto"/>
          <w:highlight w:val="none"/>
        </w:rPr>
      </w:pPr>
    </w:p>
    <w:p w14:paraId="489D9D63">
      <w:pPr>
        <w:spacing w:before="100" w:line="225" w:lineRule="auto"/>
        <w:ind w:left="3111"/>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八、设计方案</w:t>
      </w:r>
    </w:p>
    <w:p w14:paraId="3C64F90B">
      <w:pPr>
        <w:pStyle w:val="4"/>
        <w:spacing w:line="241" w:lineRule="auto"/>
        <w:rPr>
          <w:color w:val="auto"/>
          <w:highlight w:val="none"/>
        </w:rPr>
      </w:pPr>
    </w:p>
    <w:p w14:paraId="765D3012">
      <w:pPr>
        <w:spacing w:before="78" w:line="220" w:lineRule="auto"/>
        <w:ind w:left="5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设计方案应包括(但不限于)下列内容：</w:t>
      </w:r>
    </w:p>
    <w:p w14:paraId="1E0BBE92">
      <w:pPr>
        <w:pStyle w:val="4"/>
        <w:spacing w:line="270" w:lineRule="auto"/>
        <w:rPr>
          <w:color w:val="auto"/>
          <w:highlight w:val="none"/>
        </w:rPr>
      </w:pPr>
    </w:p>
    <w:p w14:paraId="4F079EBD">
      <w:pPr>
        <w:spacing w:before="78" w:line="219" w:lineRule="auto"/>
        <w:ind w:left="8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w:t>
      </w:r>
      <w:r>
        <w:rPr>
          <w:rFonts w:hint="eastAsia" w:ascii="宋体" w:hAnsi="宋体" w:eastAsia="宋体" w:cs="宋体"/>
          <w:color w:val="auto"/>
          <w:spacing w:val="-2"/>
          <w:sz w:val="24"/>
          <w:szCs w:val="24"/>
          <w:highlight w:val="none"/>
        </w:rPr>
        <w:t>设计方案合理性</w:t>
      </w:r>
      <w:r>
        <w:rPr>
          <w:rFonts w:ascii="宋体" w:hAnsi="宋体" w:eastAsia="宋体" w:cs="宋体"/>
          <w:color w:val="auto"/>
          <w:spacing w:val="-2"/>
          <w:sz w:val="24"/>
          <w:szCs w:val="24"/>
          <w:highlight w:val="none"/>
        </w:rPr>
        <w:t>；</w:t>
      </w:r>
    </w:p>
    <w:p w14:paraId="6A2AC21B">
      <w:pPr>
        <w:pStyle w:val="4"/>
        <w:spacing w:line="256" w:lineRule="auto"/>
        <w:rPr>
          <w:color w:val="auto"/>
          <w:highlight w:val="none"/>
        </w:rPr>
      </w:pPr>
    </w:p>
    <w:p w14:paraId="1E18428C">
      <w:pPr>
        <w:spacing w:before="78" w:line="220" w:lineRule="auto"/>
        <w:ind w:left="8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w:t>
      </w:r>
      <w:r>
        <w:rPr>
          <w:rFonts w:hint="eastAsia" w:ascii="宋体" w:hAnsi="宋体" w:eastAsia="宋体" w:cs="宋体"/>
          <w:color w:val="auto"/>
          <w:spacing w:val="-2"/>
          <w:sz w:val="24"/>
          <w:szCs w:val="24"/>
          <w:highlight w:val="none"/>
        </w:rPr>
        <w:t>设计进度计划</w:t>
      </w:r>
      <w:r>
        <w:rPr>
          <w:rFonts w:ascii="宋体" w:hAnsi="宋体" w:eastAsia="宋体" w:cs="宋体"/>
          <w:color w:val="auto"/>
          <w:spacing w:val="-2"/>
          <w:sz w:val="24"/>
          <w:szCs w:val="24"/>
          <w:highlight w:val="none"/>
        </w:rPr>
        <w:t>；</w:t>
      </w:r>
    </w:p>
    <w:p w14:paraId="4BA6CE82">
      <w:pPr>
        <w:pStyle w:val="4"/>
        <w:spacing w:line="259" w:lineRule="auto"/>
        <w:rPr>
          <w:color w:val="auto"/>
          <w:highlight w:val="none"/>
        </w:rPr>
      </w:pPr>
    </w:p>
    <w:p w14:paraId="4CAAE975">
      <w:pPr>
        <w:spacing w:before="79" w:line="220" w:lineRule="auto"/>
        <w:ind w:left="8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w:t>
      </w:r>
      <w:r>
        <w:rPr>
          <w:rFonts w:hint="eastAsia" w:ascii="宋体" w:hAnsi="宋体" w:eastAsia="宋体" w:cs="宋体"/>
          <w:color w:val="auto"/>
          <w:spacing w:val="-2"/>
          <w:sz w:val="24"/>
          <w:szCs w:val="24"/>
          <w:highlight w:val="none"/>
        </w:rPr>
        <w:t>设计图纸</w:t>
      </w:r>
      <w:r>
        <w:rPr>
          <w:rFonts w:ascii="宋体" w:hAnsi="宋体" w:eastAsia="宋体" w:cs="宋体"/>
          <w:color w:val="auto"/>
          <w:spacing w:val="-2"/>
          <w:sz w:val="24"/>
          <w:szCs w:val="24"/>
          <w:highlight w:val="none"/>
        </w:rPr>
        <w:t>；</w:t>
      </w:r>
    </w:p>
    <w:p w14:paraId="43F47100">
      <w:pPr>
        <w:pStyle w:val="4"/>
        <w:spacing w:line="256" w:lineRule="auto"/>
        <w:rPr>
          <w:color w:val="auto"/>
          <w:highlight w:val="none"/>
        </w:rPr>
      </w:pPr>
    </w:p>
    <w:p w14:paraId="398C4E75">
      <w:pPr>
        <w:spacing w:before="78" w:line="220" w:lineRule="auto"/>
        <w:ind w:left="90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四、</w:t>
      </w:r>
      <w:r>
        <w:rPr>
          <w:rFonts w:hint="eastAsia" w:ascii="宋体" w:hAnsi="宋体" w:eastAsia="宋体" w:cs="宋体"/>
          <w:color w:val="auto"/>
          <w:spacing w:val="-5"/>
          <w:sz w:val="24"/>
          <w:szCs w:val="24"/>
          <w:highlight w:val="none"/>
        </w:rPr>
        <w:t>投资控制</w:t>
      </w:r>
      <w:r>
        <w:rPr>
          <w:rFonts w:ascii="宋体" w:hAnsi="宋体" w:eastAsia="宋体" w:cs="宋体"/>
          <w:color w:val="auto"/>
          <w:spacing w:val="-5"/>
          <w:sz w:val="24"/>
          <w:szCs w:val="24"/>
          <w:highlight w:val="none"/>
        </w:rPr>
        <w:t>；</w:t>
      </w:r>
    </w:p>
    <w:p w14:paraId="7A8E7388">
      <w:pPr>
        <w:pStyle w:val="4"/>
        <w:spacing w:line="255" w:lineRule="auto"/>
        <w:rPr>
          <w:color w:val="auto"/>
          <w:highlight w:val="none"/>
        </w:rPr>
      </w:pPr>
    </w:p>
    <w:sectPr>
      <w:footerReference r:id="rId47" w:type="default"/>
      <w:pgSz w:w="11907" w:h="16841"/>
      <w:pgMar w:top="1079" w:right="1385" w:bottom="973" w:left="1390" w:header="757"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120F">
    <w:pPr>
      <w:pStyle w:val="5"/>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8D087">
    <w:pPr>
      <w:spacing w:before="65" w:line="177" w:lineRule="auto"/>
      <w:ind w:left="4464"/>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CF2E2">
                          <w:pPr>
                            <w:pStyle w:val="5"/>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B1CF2E2">
                    <w:pPr>
                      <w:pStyle w:val="5"/>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496A3">
    <w:pPr>
      <w:spacing w:before="64" w:line="177" w:lineRule="auto"/>
      <w:ind w:left="4495"/>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ACB03">
                          <w:pPr>
                            <w:pStyle w:val="5"/>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3DACB03">
                    <w:pPr>
                      <w:pStyle w:val="5"/>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97CA">
    <w:pPr>
      <w:spacing w:before="64" w:line="177" w:lineRule="auto"/>
      <w:ind w:left="4495"/>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76146">
                          <w:pPr>
                            <w:pStyle w:val="5"/>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F076146">
                    <w:pPr>
                      <w:pStyle w:val="5"/>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28B5">
    <w:pPr>
      <w:spacing w:before="64" w:line="177" w:lineRule="auto"/>
      <w:ind w:left="4495"/>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AE5B2">
                          <w:pPr>
                            <w:pStyle w:val="5"/>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D5AE5B2">
                    <w:pPr>
                      <w:pStyle w:val="5"/>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8D0D">
    <w:pPr>
      <w:spacing w:before="64" w:line="177" w:lineRule="auto"/>
      <w:ind w:left="4463"/>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EA09B">
                          <w:pPr>
                            <w:pStyle w:val="5"/>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4DEA09B">
                    <w:pPr>
                      <w:pStyle w:val="5"/>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75D5">
    <w:pPr>
      <w:spacing w:before="64" w:line="177" w:lineRule="auto"/>
      <w:ind w:left="4463"/>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EA0D6">
                          <w:pPr>
                            <w:pStyle w:val="5"/>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49EA0D6">
                    <w:pPr>
                      <w:pStyle w:val="5"/>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2BC0">
    <w:pPr>
      <w:spacing w:before="64" w:line="177" w:lineRule="auto"/>
      <w:ind w:left="4463"/>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DD6C9">
                          <w:pPr>
                            <w:pStyle w:val="5"/>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F2DD6C9">
                    <w:pPr>
                      <w:pStyle w:val="5"/>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0524B">
    <w:pPr>
      <w:pStyle w:val="5"/>
      <w:tabs>
        <w:tab w:val="clear" w:pos="4153"/>
      </w:tabs>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A2EE0">
                          <w:pPr>
                            <w:pStyle w:val="5"/>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E5A2EE0">
                    <w:pPr>
                      <w:pStyle w:val="5"/>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E5A9C">
    <w:pPr>
      <w:spacing w:before="64" w:line="177" w:lineRule="auto"/>
      <w:ind w:left="4551"/>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A278E">
                          <w:pPr>
                            <w:pStyle w:val="5"/>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3FA278E">
                    <w:pPr>
                      <w:pStyle w:val="5"/>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751F4">
    <w:pPr>
      <w:spacing w:before="64" w:line="177" w:lineRule="auto"/>
      <w:ind w:left="4467"/>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3CA15">
                          <w:pPr>
                            <w:pStyle w:val="5"/>
                          </w:pPr>
                          <w:r>
                            <w:t>第</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E93CA15">
                    <w:pPr>
                      <w:pStyle w:val="5"/>
                    </w:pPr>
                    <w:r>
                      <w:t>第</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C0C4">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8C2FB">
    <w:pPr>
      <w:spacing w:before="64" w:line="177" w:lineRule="auto"/>
      <w:ind w:left="4467"/>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E837A">
                          <w:pPr>
                            <w:pStyle w:val="5"/>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A0E837A">
                    <w:pPr>
                      <w:pStyle w:val="5"/>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7F655">
    <w:pPr>
      <w:spacing w:before="64" w:line="177" w:lineRule="auto"/>
      <w:ind w:left="446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77C38">
                          <w:pPr>
                            <w:pStyle w:val="5"/>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5D77C38">
                    <w:pPr>
                      <w:pStyle w:val="5"/>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1B48">
    <w:pPr>
      <w:spacing w:before="64" w:line="177" w:lineRule="auto"/>
      <w:ind w:left="446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8B0CC">
                          <w:pPr>
                            <w:pStyle w:val="5"/>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578B0CC">
                    <w:pPr>
                      <w:pStyle w:val="5"/>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BB504">
    <w:pPr>
      <w:spacing w:before="64" w:line="177" w:lineRule="auto"/>
      <w:ind w:left="446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3092C">
                          <w:pPr>
                            <w:pStyle w:val="5"/>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D23092C">
                    <w:pPr>
                      <w:pStyle w:val="5"/>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699E">
    <w:pPr>
      <w:spacing w:before="64" w:line="177" w:lineRule="auto"/>
      <w:ind w:left="446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CFC04">
                          <w:pPr>
                            <w:pStyle w:val="5"/>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50CFC04">
                    <w:pPr>
                      <w:pStyle w:val="5"/>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C0F32">
    <w:pPr>
      <w:spacing w:before="67" w:line="174" w:lineRule="auto"/>
      <w:ind w:left="446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526E2">
                          <w:pPr>
                            <w:pStyle w:val="5"/>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F7526E2">
                    <w:pPr>
                      <w:pStyle w:val="5"/>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F7EB">
    <w:pPr>
      <w:spacing w:before="64" w:line="177" w:lineRule="auto"/>
      <w:ind w:left="446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EEC4E">
                          <w:pPr>
                            <w:pStyle w:val="5"/>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09EEC4E">
                    <w:pPr>
                      <w:pStyle w:val="5"/>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B9E9">
    <w:pPr>
      <w:spacing w:before="67" w:line="174" w:lineRule="auto"/>
      <w:ind w:left="446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6A23C">
                          <w:pPr>
                            <w:pStyle w:val="5"/>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516A23C">
                    <w:pPr>
                      <w:pStyle w:val="5"/>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0080B">
    <w:pPr>
      <w:spacing w:before="65" w:line="176" w:lineRule="auto"/>
      <w:ind w:left="446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E530C">
                          <w:pPr>
                            <w:pStyle w:val="5"/>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9CE530C">
                    <w:pPr>
                      <w:pStyle w:val="5"/>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EFBA9">
    <w:pPr>
      <w:spacing w:before="64" w:line="177" w:lineRule="auto"/>
      <w:ind w:left="446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15A0D">
                          <w:pPr>
                            <w:pStyle w:val="5"/>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C015A0D">
                    <w:pPr>
                      <w:pStyle w:val="5"/>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4051">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1BDFA">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5F1BDFA">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0807E">
    <w:pPr>
      <w:spacing w:before="64" w:line="177" w:lineRule="auto"/>
      <w:ind w:left="4555"/>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FFBB3">
                          <w:pPr>
                            <w:pStyle w:val="5"/>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FEFFBB3">
                    <w:pPr>
                      <w:pStyle w:val="5"/>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4754">
    <w:pPr>
      <w:spacing w:before="64" w:line="177" w:lineRule="auto"/>
      <w:ind w:left="4467"/>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B5CB1">
                          <w:pPr>
                            <w:pStyle w:val="5"/>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4EB5CB1">
                    <w:pPr>
                      <w:pStyle w:val="5"/>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D5D4B">
    <w:pPr>
      <w:spacing w:before="64" w:line="177" w:lineRule="auto"/>
      <w:ind w:left="4481"/>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4ECD3">
                          <w:pPr>
                            <w:pStyle w:val="5"/>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114ECD3">
                    <w:pPr>
                      <w:pStyle w:val="5"/>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04ED3">
    <w:pPr>
      <w:spacing w:before="65" w:line="176" w:lineRule="auto"/>
      <w:ind w:left="4467"/>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A559B">
                          <w:pPr>
                            <w:pStyle w:val="5"/>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4CA559B">
                    <w:pPr>
                      <w:pStyle w:val="5"/>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7B6E">
    <w:pPr>
      <w:pStyle w:val="5"/>
      <w:rPr>
        <w:rFonts w:hint="eastAsia"/>
        <w:lang w:val="en-US"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43DC7">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DD43DC7">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4BA7">
    <w:pPr>
      <w:pStyle w:val="5"/>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3014B">
                          <w:pPr>
                            <w:pStyle w:val="5"/>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B03014B">
                    <w:pPr>
                      <w:pStyle w:val="5"/>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D311">
    <w:pPr>
      <w:spacing w:before="65" w:line="176" w:lineRule="auto"/>
      <w:ind w:left="4603"/>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58006">
                          <w:pPr>
                            <w:pStyle w:val="5"/>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9858006">
                    <w:pPr>
                      <w:pStyle w:val="5"/>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4271">
    <w:pPr>
      <w:spacing w:before="64" w:line="177" w:lineRule="auto"/>
      <w:ind w:left="4603"/>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6A5B9">
                          <w:pPr>
                            <w:pStyle w:val="5"/>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FE6A5B9">
                    <w:pPr>
                      <w:pStyle w:val="5"/>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A92E1">
    <w:pPr>
      <w:spacing w:before="64" w:line="177" w:lineRule="auto"/>
      <w:ind w:left="4557"/>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2974E">
                          <w:pPr>
                            <w:pStyle w:val="5"/>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A12974E">
                    <w:pPr>
                      <w:pStyle w:val="5"/>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A7CBC">
    <w:pPr>
      <w:spacing w:before="64" w:line="177" w:lineRule="auto"/>
      <w:ind w:left="4464"/>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20275">
                          <w:pPr>
                            <w:pStyle w:val="5"/>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3220275">
                    <w:pPr>
                      <w:pStyle w:val="5"/>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71BB">
    <w:pPr>
      <w:pStyle w:val="4"/>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41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B190">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9B5C">
    <w:pPr>
      <w:rPr>
        <w:rFonts w:hint="default"/>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69E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2D9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6295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EA55">
    <w:pPr>
      <w:spacing w:before="19" w:line="198" w:lineRule="auto"/>
      <w:ind w:left="50"/>
      <w:rPr>
        <w:rFonts w:ascii="华文中宋" w:hAnsi="华文中宋" w:eastAsia="华文中宋" w:cs="华文中宋"/>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CB8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24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765848"/>
    <w:rsid w:val="066405F5"/>
    <w:rsid w:val="094A7EF2"/>
    <w:rsid w:val="0A1E7A81"/>
    <w:rsid w:val="0B346FBD"/>
    <w:rsid w:val="0F247A0C"/>
    <w:rsid w:val="0F63125D"/>
    <w:rsid w:val="1114758F"/>
    <w:rsid w:val="13E26254"/>
    <w:rsid w:val="15C553EC"/>
    <w:rsid w:val="1DAB1A01"/>
    <w:rsid w:val="24135D24"/>
    <w:rsid w:val="26B4286B"/>
    <w:rsid w:val="26FE27E8"/>
    <w:rsid w:val="29185DE0"/>
    <w:rsid w:val="2B137B4A"/>
    <w:rsid w:val="2CEF5E08"/>
    <w:rsid w:val="2DE52B84"/>
    <w:rsid w:val="2E60483D"/>
    <w:rsid w:val="375A603C"/>
    <w:rsid w:val="3AFA5912"/>
    <w:rsid w:val="3C025A83"/>
    <w:rsid w:val="3F9E50AA"/>
    <w:rsid w:val="4B0B04B0"/>
    <w:rsid w:val="511301CB"/>
    <w:rsid w:val="572D21B4"/>
    <w:rsid w:val="5B165C49"/>
    <w:rsid w:val="5E2B7DBC"/>
    <w:rsid w:val="5E2F5B7F"/>
    <w:rsid w:val="618A5BCC"/>
    <w:rsid w:val="62A71298"/>
    <w:rsid w:val="68C12286"/>
    <w:rsid w:val="6AA22EF5"/>
    <w:rsid w:val="6F97555B"/>
    <w:rsid w:val="75523D21"/>
    <w:rsid w:val="787F0939"/>
    <w:rsid w:val="7AF366E7"/>
    <w:rsid w:val="7D2F4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2"/>
    <w:qFormat/>
    <w:uiPriority w:val="0"/>
    <w:pPr>
      <w:keepNext/>
      <w:keepLines/>
      <w:spacing w:before="340" w:beforeLines="0" w:after="330" w:afterLines="0" w:line="360" w:lineRule="auto"/>
      <w:jc w:val="center"/>
      <w:outlineLvl w:val="0"/>
    </w:pPr>
    <w:rPr>
      <w:rFonts w:ascii="Times New Roman" w:hAnsi="Times New Roman" w:eastAsia="宋体"/>
      <w:b/>
      <w:bCs/>
      <w:kern w:val="44"/>
      <w:sz w:val="36"/>
      <w:szCs w:val="44"/>
    </w:rPr>
  </w:style>
  <w:style w:type="character" w:default="1" w:styleId="8">
    <w:name w:val="Default Paragraph Font"/>
    <w:semiHidden/>
    <w:qFormat/>
    <w:uiPriority w:val="0"/>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szCs w:val="20"/>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1"/>
      <w:szCs w:val="21"/>
      <w:lang w:val="en-US" w:eastAsia="en-US" w:bidi="ar-SA"/>
    </w:rPr>
  </w:style>
  <w:style w:type="character" w:customStyle="1" w:styleId="11">
    <w:name w:val="正文1"/>
    <w:qFormat/>
    <w:uiPriority w:val="0"/>
    <w:rPr>
      <w:rFonts w:ascii="宋体" w:hAnsi="宋体"/>
      <w:color w:val="000000"/>
    </w:rPr>
  </w:style>
  <w:style w:type="character" w:customStyle="1" w:styleId="12">
    <w:name w:val="标题 1 Char"/>
    <w:link w:val="3"/>
    <w:qFormat/>
    <w:uiPriority w:val="0"/>
    <w:rPr>
      <w:rFonts w:ascii="Times New Roman" w:hAnsi="Times New Roman" w:eastAsia="宋体"/>
      <w:b/>
      <w:bCs/>
      <w:kern w:val="44"/>
      <w:sz w:val="36"/>
      <w:szCs w:val="44"/>
    </w:rPr>
  </w:style>
  <w:style w:type="character" w:customStyle="1" w:styleId="13">
    <w:name w:val="HTML Markup"/>
    <w:qFormat/>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footer" Target="footer33.xml"/><Relationship Id="rId46" Type="http://schemas.openxmlformats.org/officeDocument/2006/relationships/footer" Target="footer32.xml"/><Relationship Id="rId45" Type="http://schemas.openxmlformats.org/officeDocument/2006/relationships/header" Target="header10.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header" Target="header9.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endnotes" Target="endnotes.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footer" Target="footer25.xml"/><Relationship Id="rId36" Type="http://schemas.openxmlformats.org/officeDocument/2006/relationships/footer" Target="footer24.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header" Target="header8.xml"/><Relationship Id="rId28" Type="http://schemas.openxmlformats.org/officeDocument/2006/relationships/footer" Target="footer17.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13570</Words>
  <Characters>14848</Characters>
  <TotalTime>103</TotalTime>
  <ScaleCrop>false</ScaleCrop>
  <LinksUpToDate>false</LinksUpToDate>
  <CharactersWithSpaces>15511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2023-06-29T15:24:00Z</dcterms:created>
  <dc:creator>chengzhi</dc:creator>
  <cp:lastModifiedBy>忙着活</cp:lastModifiedBy>
  <cp:lastPrinted>2025-02-10T02:42:00Z</cp:lastPrinted>
  <dcterms:modified xsi:type="dcterms:W3CDTF">2025-02-11T08:50:37Z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2025-02-07T11:23:26Z</vt:filetime>
  </property>
  <property fmtid="{D5CDD505-2E9C-101B-9397-08002B2CF9AE}" pid="4" name="KSOTemplateDocerSaveRecord">
    <vt:lpwstr>eyJoZGlkIjoiNjJhZjJiMTQ3OTJjZDhiMzQ5ODA3NTMxMDFmODkyODUiLCJ1c2VySWQiOiI2NDI3MjYzMzEifQ==</vt:lpwstr>
  </property>
  <property fmtid="{D5CDD505-2E9C-101B-9397-08002B2CF9AE}" pid="5" name="KSOProductBuildVer">
    <vt:lpwstr>2052-12.1.0.19302</vt:lpwstr>
  </property>
  <property fmtid="{D5CDD505-2E9C-101B-9397-08002B2CF9AE}" pid="6" name="ICV">
    <vt:lpwstr>D7072D3382FA4A28A25C5FA8F2A40814_12</vt:lpwstr>
  </property>
</Properties>
</file>