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BC66D">
      <w:pPr>
        <w:ind w:firstLine="880" w:firstLineChars="200"/>
        <w:jc w:val="center"/>
        <w:rPr>
          <w:rFonts w:hint="eastAsia" w:ascii="微软雅黑" w:hAnsi="微软雅黑" w:eastAsia="微软雅黑" w:cs="微软雅黑"/>
          <w:b/>
          <w:bCs/>
          <w:color w:val="auto"/>
          <w:kern w:val="0"/>
          <w:sz w:val="44"/>
          <w:szCs w:val="44"/>
          <w:highlight w:val="none"/>
        </w:rPr>
      </w:pPr>
      <w:r>
        <w:rPr>
          <w:rFonts w:hint="eastAsia" w:ascii="微软雅黑" w:hAnsi="微软雅黑" w:eastAsia="微软雅黑" w:cs="微软雅黑"/>
          <w:b/>
          <w:bCs/>
          <w:color w:val="auto"/>
          <w:kern w:val="0"/>
          <w:sz w:val="44"/>
          <w:szCs w:val="44"/>
          <w:highlight w:val="none"/>
        </w:rPr>
        <w:t>云湖之上项目</w:t>
      </w:r>
    </w:p>
    <w:p w14:paraId="7B854B80">
      <w:pPr>
        <w:ind w:firstLine="880" w:firstLineChars="200"/>
        <w:jc w:val="center"/>
        <w:rPr>
          <w:rFonts w:ascii="微软雅黑" w:hAnsi="微软雅黑" w:eastAsia="微软雅黑" w:cs="微软雅黑"/>
          <w:b/>
          <w:bCs/>
          <w:color w:val="auto"/>
          <w:kern w:val="0"/>
          <w:sz w:val="44"/>
          <w:szCs w:val="44"/>
          <w:highlight w:val="none"/>
        </w:rPr>
      </w:pPr>
      <w:r>
        <w:rPr>
          <w:rFonts w:hint="eastAsia" w:ascii="微软雅黑" w:hAnsi="微软雅黑" w:eastAsia="微软雅黑" w:cs="微软雅黑"/>
          <w:b/>
          <w:bCs/>
          <w:color w:val="auto"/>
          <w:kern w:val="0"/>
          <w:sz w:val="44"/>
          <w:szCs w:val="44"/>
          <w:highlight w:val="none"/>
          <w:lang w:eastAsia="zh-CN"/>
        </w:rPr>
        <w:t>勘</w:t>
      </w:r>
      <w:r>
        <w:rPr>
          <w:rFonts w:hint="eastAsia" w:ascii="微软雅黑" w:hAnsi="微软雅黑" w:eastAsia="微软雅黑" w:cs="微软雅黑"/>
          <w:b/>
          <w:bCs/>
          <w:color w:val="auto"/>
          <w:kern w:val="0"/>
          <w:sz w:val="44"/>
          <w:szCs w:val="44"/>
          <w:highlight w:val="none"/>
          <w:lang w:val="en-US" w:eastAsia="zh-CN"/>
        </w:rPr>
        <w:t>察</w:t>
      </w:r>
      <w:r>
        <w:rPr>
          <w:rFonts w:hint="eastAsia" w:ascii="微软雅黑" w:hAnsi="微软雅黑" w:eastAsia="微软雅黑" w:cs="微软雅黑"/>
          <w:b/>
          <w:bCs/>
          <w:color w:val="auto"/>
          <w:kern w:val="0"/>
          <w:sz w:val="44"/>
          <w:szCs w:val="44"/>
          <w:highlight w:val="none"/>
        </w:rPr>
        <w:t>设计任务书</w:t>
      </w:r>
    </w:p>
    <w:p w14:paraId="279A7D12">
      <w:pPr>
        <w:pStyle w:val="8"/>
        <w:rPr>
          <w:color w:val="auto"/>
          <w:highlight w:val="none"/>
          <w:lang w:val="en-US"/>
        </w:rPr>
      </w:pPr>
    </w:p>
    <w:p w14:paraId="6322D099">
      <w:pPr>
        <w:pStyle w:val="17"/>
        <w:numPr>
          <w:ilvl w:val="0"/>
          <w:numId w:val="2"/>
        </w:numPr>
        <w:spacing w:line="360" w:lineRule="auto"/>
        <w:ind w:firstLineChars="0"/>
        <w:jc w:val="left"/>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项目概况</w:t>
      </w:r>
    </w:p>
    <w:p w14:paraId="75FE83A2">
      <w:pPr>
        <w:numPr>
          <w:ilvl w:val="0"/>
          <w:numId w:val="0"/>
        </w:numPr>
        <w:spacing w:line="360" w:lineRule="auto"/>
        <w:ind w:left="0" w:leftChars="0" w:firstLine="240" w:firstLineChars="100"/>
        <w:jc w:val="left"/>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szCs w:val="22"/>
          <w:lang w:val="en-US" w:eastAsia="zh-CN" w:bidi="ar-SA"/>
        </w:rPr>
        <w:t>1.</w:t>
      </w:r>
      <w:r>
        <w:rPr>
          <w:rFonts w:hint="eastAsia" w:ascii="仿宋" w:hAnsi="仿宋" w:eastAsia="仿宋" w:cs="仿宋"/>
          <w:bCs/>
          <w:color w:val="auto"/>
          <w:kern w:val="0"/>
          <w:sz w:val="24"/>
          <w:highlight w:val="none"/>
        </w:rPr>
        <w:t>项目名称：云湖之上项目</w:t>
      </w:r>
    </w:p>
    <w:p w14:paraId="363CCA8B">
      <w:pPr>
        <w:numPr>
          <w:ilvl w:val="0"/>
          <w:numId w:val="0"/>
        </w:numPr>
        <w:spacing w:line="360" w:lineRule="auto"/>
        <w:ind w:left="0" w:leftChars="0" w:firstLine="240" w:firstLineChars="100"/>
        <w:jc w:val="left"/>
        <w:rPr>
          <w:rFonts w:ascii="仿宋" w:hAnsi="仿宋" w:eastAsia="仿宋" w:cs="仿宋"/>
          <w:bCs/>
          <w:color w:val="auto"/>
          <w:kern w:val="0"/>
          <w:sz w:val="24"/>
          <w:highlight w:val="none"/>
        </w:rPr>
      </w:pPr>
      <w:r>
        <w:rPr>
          <w:rFonts w:ascii="仿宋" w:hAnsi="仿宋" w:eastAsia="仿宋" w:cs="仿宋"/>
          <w:bCs/>
          <w:color w:val="auto"/>
          <w:kern w:val="0"/>
          <w:sz w:val="24"/>
          <w:szCs w:val="22"/>
          <w:lang w:val="en-US" w:eastAsia="zh-CN" w:bidi="ar-SA"/>
        </w:rPr>
        <w:t>2.</w:t>
      </w:r>
      <w:r>
        <w:rPr>
          <w:rFonts w:hint="eastAsia" w:ascii="仿宋" w:hAnsi="仿宋" w:eastAsia="仿宋" w:cs="仿宋"/>
          <w:bCs/>
          <w:color w:val="auto"/>
          <w:kern w:val="0"/>
          <w:sz w:val="24"/>
          <w:highlight w:val="none"/>
        </w:rPr>
        <w:t>项目定位：本项目旨在打造成一个集体育和娱乐功能于一体的公园配套服务场区，依托得天独厚的一线湖景，以构建人文资源和自然资源深度融合为建设理念，面向以都市潮流、运动人群为主，创造文旅消费新体验，创新文旅消费新模式，打造白云区文旅消费产品新标杆，使其成为白云湖畔的标志性项目之一。</w:t>
      </w:r>
    </w:p>
    <w:p w14:paraId="52E7C253">
      <w:pPr>
        <w:numPr>
          <w:ilvl w:val="0"/>
          <w:numId w:val="0"/>
        </w:numPr>
        <w:spacing w:line="360" w:lineRule="auto"/>
        <w:ind w:left="0" w:leftChars="0" w:firstLine="240" w:firstLineChars="100"/>
        <w:jc w:val="left"/>
        <w:rPr>
          <w:rFonts w:ascii="仿宋" w:hAnsi="仿宋" w:eastAsia="仿宋" w:cs="仿宋"/>
          <w:bCs/>
          <w:color w:val="auto"/>
          <w:kern w:val="0"/>
          <w:sz w:val="24"/>
          <w:highlight w:val="none"/>
        </w:rPr>
      </w:pPr>
      <w:r>
        <w:rPr>
          <w:rFonts w:ascii="仿宋" w:hAnsi="仿宋" w:eastAsia="仿宋" w:cs="仿宋"/>
          <w:bCs/>
          <w:color w:val="auto"/>
          <w:kern w:val="0"/>
          <w:sz w:val="24"/>
          <w:szCs w:val="22"/>
          <w:lang w:val="en-US" w:eastAsia="zh-CN" w:bidi="ar-SA"/>
        </w:rPr>
        <w:t>3.</w:t>
      </w:r>
      <w:r>
        <w:rPr>
          <w:rFonts w:hint="eastAsia" w:ascii="仿宋" w:hAnsi="仿宋" w:eastAsia="仿宋" w:cs="仿宋"/>
          <w:bCs/>
          <w:color w:val="auto"/>
          <w:kern w:val="0"/>
          <w:sz w:val="24"/>
          <w:highlight w:val="none"/>
        </w:rPr>
        <w:t>项目位置：</w:t>
      </w:r>
      <w:r>
        <w:rPr>
          <w:rFonts w:hint="eastAsia" w:ascii="仿宋" w:hAnsi="仿宋" w:eastAsia="仿宋" w:cs="仿宋"/>
          <w:bCs/>
          <w:color w:val="auto"/>
          <w:kern w:val="0"/>
          <w:sz w:val="24"/>
          <w:highlight w:val="none"/>
          <w:lang w:val="en-US" w:eastAsia="zh-CN"/>
        </w:rPr>
        <w:t>广东省广州市白云区白云湖街白云湖东湖东门</w:t>
      </w:r>
      <w:r>
        <w:rPr>
          <w:rFonts w:hint="eastAsia" w:ascii="仿宋" w:hAnsi="仿宋" w:eastAsia="仿宋" w:cs="仿宋"/>
          <w:bCs/>
          <w:color w:val="auto"/>
          <w:kern w:val="0"/>
          <w:sz w:val="24"/>
          <w:highlight w:val="none"/>
        </w:rPr>
        <w:t>。</w:t>
      </w:r>
    </w:p>
    <w:p w14:paraId="286EA444">
      <w:pPr>
        <w:numPr>
          <w:ilvl w:val="0"/>
          <w:numId w:val="0"/>
        </w:numPr>
        <w:spacing w:line="360" w:lineRule="auto"/>
        <w:ind w:left="0" w:leftChars="0" w:firstLine="240" w:firstLineChars="100"/>
        <w:jc w:val="left"/>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szCs w:val="22"/>
          <w:lang w:val="en-US" w:eastAsia="zh-CN" w:bidi="ar-SA"/>
        </w:rPr>
        <w:t>4.</w:t>
      </w:r>
      <w:r>
        <w:rPr>
          <w:rFonts w:hint="eastAsia" w:ascii="仿宋" w:hAnsi="仿宋" w:eastAsia="仿宋" w:cs="仿宋"/>
          <w:bCs/>
          <w:color w:val="auto"/>
          <w:kern w:val="0"/>
          <w:sz w:val="24"/>
          <w:highlight w:val="none"/>
        </w:rPr>
        <w:t>规划及用地情况：本项目用地由AB2501149地块组成，</w:t>
      </w:r>
      <w:r>
        <w:rPr>
          <w:rFonts w:hint="eastAsia" w:ascii="仿宋" w:hAnsi="仿宋" w:eastAsia="仿宋" w:cs="仿宋"/>
          <w:bCs/>
          <w:color w:val="auto"/>
          <w:kern w:val="0"/>
          <w:sz w:val="24"/>
          <w:highlight w:val="none"/>
          <w:lang w:val="en-US" w:eastAsia="zh-CN"/>
        </w:rPr>
        <w:t>白云区九横路南侧</w:t>
      </w:r>
      <w:r>
        <w:rPr>
          <w:rFonts w:hint="eastAsia" w:ascii="仿宋" w:hAnsi="仿宋" w:eastAsia="仿宋" w:cs="仿宋"/>
          <w:bCs/>
          <w:color w:val="auto"/>
          <w:kern w:val="0"/>
          <w:sz w:val="24"/>
          <w:highlight w:val="none"/>
        </w:rPr>
        <w:t>项目占地面积</w:t>
      </w:r>
      <w:r>
        <w:rPr>
          <w:rFonts w:hint="eastAsia" w:ascii="仿宋" w:hAnsi="仿宋" w:eastAsia="仿宋" w:cs="仿宋"/>
          <w:bCs/>
          <w:color w:val="auto"/>
          <w:kern w:val="0"/>
          <w:sz w:val="24"/>
          <w:highlight w:val="none"/>
          <w:lang w:val="en-US" w:eastAsia="zh-CN"/>
        </w:rPr>
        <w:t>约</w:t>
      </w:r>
      <w:r>
        <w:rPr>
          <w:rFonts w:hint="eastAsia" w:ascii="仿宋" w:hAnsi="仿宋" w:eastAsia="仿宋" w:cs="仿宋"/>
          <w:bCs/>
          <w:color w:val="auto"/>
          <w:kern w:val="0"/>
          <w:sz w:val="24"/>
          <w:highlight w:val="none"/>
        </w:rPr>
        <w:t>为</w:t>
      </w:r>
      <w:r>
        <w:rPr>
          <w:rFonts w:hint="eastAsia" w:ascii="仿宋" w:hAnsi="仿宋" w:eastAsia="仿宋" w:cs="仿宋"/>
          <w:bCs/>
          <w:color w:val="auto"/>
          <w:kern w:val="0"/>
          <w:sz w:val="24"/>
          <w:highlight w:val="none"/>
          <w:lang w:val="en-US" w:eastAsia="zh-CN"/>
        </w:rPr>
        <w:t>54219</w:t>
      </w:r>
      <w:r>
        <w:rPr>
          <w:rFonts w:hint="eastAsia" w:ascii="仿宋" w:hAnsi="仿宋" w:eastAsia="仿宋" w:cs="仿宋"/>
          <w:bCs/>
          <w:color w:val="auto"/>
          <w:kern w:val="0"/>
          <w:sz w:val="24"/>
          <w:highlight w:val="none"/>
        </w:rPr>
        <w:t>平方米，建筑面积</w:t>
      </w:r>
      <w:r>
        <w:rPr>
          <w:rFonts w:hint="eastAsia" w:ascii="仿宋" w:hAnsi="仿宋" w:eastAsia="仿宋" w:cs="仿宋"/>
          <w:bCs/>
          <w:color w:val="auto"/>
          <w:kern w:val="0"/>
          <w:sz w:val="24"/>
          <w:highlight w:val="none"/>
          <w:lang w:eastAsia="zh-CN"/>
        </w:rPr>
        <w:t>3703.78</w:t>
      </w:r>
      <w:r>
        <w:rPr>
          <w:rFonts w:hint="eastAsia" w:ascii="仿宋" w:hAnsi="仿宋" w:eastAsia="仿宋" w:cs="仿宋"/>
          <w:bCs/>
          <w:color w:val="auto"/>
          <w:kern w:val="0"/>
          <w:sz w:val="24"/>
          <w:highlight w:val="none"/>
        </w:rPr>
        <w:t>平方米（</w:t>
      </w:r>
      <w:r>
        <w:rPr>
          <w:rFonts w:hint="eastAsia" w:ascii="仿宋" w:hAnsi="仿宋" w:eastAsia="仿宋" w:cs="仿宋"/>
          <w:bCs/>
          <w:color w:val="auto"/>
          <w:kern w:val="0"/>
          <w:sz w:val="24"/>
          <w:highlight w:val="none"/>
          <w:lang w:val="en-US" w:eastAsia="zh-CN"/>
        </w:rPr>
        <w:t>设计范围为下图灰色区域，</w:t>
      </w:r>
      <w:r>
        <w:rPr>
          <w:rFonts w:hint="eastAsia" w:ascii="仿宋" w:hAnsi="仿宋" w:eastAsia="仿宋" w:cs="仿宋"/>
          <w:bCs/>
          <w:color w:val="auto"/>
          <w:kern w:val="0"/>
          <w:sz w:val="24"/>
          <w:highlight w:val="none"/>
        </w:rPr>
        <w:t>具体面积以现场实际为准）</w:t>
      </w:r>
      <w:r>
        <w:rPr>
          <w:rFonts w:hint="eastAsia" w:ascii="仿宋" w:hAnsi="仿宋" w:eastAsia="仿宋" w:cs="仿宋"/>
          <w:bCs/>
          <w:color w:val="auto"/>
          <w:kern w:val="0"/>
          <w:sz w:val="24"/>
          <w:highlight w:val="none"/>
          <w:lang w:eastAsia="zh-CN"/>
        </w:rPr>
        <w:t>。</w:t>
      </w:r>
    </w:p>
    <w:p w14:paraId="57CC4653">
      <w:pPr>
        <w:spacing w:line="360" w:lineRule="auto"/>
        <w:ind w:firstLine="480" w:firstLineChars="200"/>
        <w:rPr>
          <w:rFonts w:hint="eastAsia" w:ascii="仿宋" w:hAnsi="仿宋" w:eastAsia="仿宋" w:cs="仿宋"/>
          <w:bCs/>
          <w:color w:val="auto"/>
          <w:kern w:val="0"/>
          <w:sz w:val="24"/>
          <w:highlight w:val="none"/>
          <w:lang w:eastAsia="zh-CN"/>
        </w:rPr>
      </w:pPr>
      <w:r>
        <w:rPr>
          <w:rFonts w:hint="eastAsia" w:ascii="仿宋" w:hAnsi="仿宋" w:eastAsia="仿宋" w:cs="仿宋"/>
          <w:bCs/>
          <w:color w:val="auto"/>
          <w:kern w:val="0"/>
          <w:sz w:val="24"/>
          <w:highlight w:val="none"/>
          <w:lang w:val="en-US" w:eastAsia="zh-CN"/>
        </w:rPr>
        <w:t xml:space="preserve">         </w:t>
      </w:r>
      <w:r>
        <w:rPr>
          <w:rFonts w:hint="eastAsia" w:ascii="仿宋" w:hAnsi="仿宋" w:eastAsia="仿宋" w:cs="仿宋"/>
          <w:bCs/>
          <w:color w:val="auto"/>
          <w:kern w:val="0"/>
          <w:sz w:val="24"/>
          <w:highlight w:val="none"/>
          <w:lang w:eastAsia="zh-CN"/>
        </w:rPr>
        <w:drawing>
          <wp:inline distT="0" distB="0" distL="114300" distR="114300">
            <wp:extent cx="2316480" cy="3567430"/>
            <wp:effectExtent l="0" t="0" r="13970" b="0"/>
            <wp:docPr id="1" name="图片 1" descr="72f8ce11bbade22f3a9e2d71f6fc4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2f8ce11bbade22f3a9e2d71f6fc44f"/>
                    <pic:cNvPicPr>
                      <a:picLocks noChangeAspect="1"/>
                    </pic:cNvPicPr>
                  </pic:nvPicPr>
                  <pic:blipFill>
                    <a:blip r:embed="rId4"/>
                    <a:srcRect l="13321" r="23324"/>
                    <a:stretch>
                      <a:fillRect/>
                    </a:stretch>
                  </pic:blipFill>
                  <pic:spPr>
                    <a:xfrm rot="5400000">
                      <a:off x="0" y="0"/>
                      <a:ext cx="2316480" cy="3567430"/>
                    </a:xfrm>
                    <a:prstGeom prst="rect">
                      <a:avLst/>
                    </a:prstGeom>
                  </pic:spPr>
                </pic:pic>
              </a:graphicData>
            </a:graphic>
          </wp:inline>
        </w:drawing>
      </w:r>
    </w:p>
    <w:p w14:paraId="7B8E09A0">
      <w:pPr>
        <w:pStyle w:val="8"/>
        <w:spacing w:line="360" w:lineRule="auto"/>
        <w:ind w:firstLine="480" w:firstLineChars="200"/>
        <w:rPr>
          <w:rFonts w:ascii="仿宋" w:hAnsi="仿宋" w:eastAsia="仿宋" w:cs="仿宋"/>
          <w:bCs/>
          <w:color w:val="auto"/>
          <w:kern w:val="0"/>
          <w:sz w:val="24"/>
          <w:szCs w:val="22"/>
          <w:highlight w:val="none"/>
          <w:lang w:val="en-US"/>
        </w:rPr>
      </w:pPr>
      <w:r>
        <w:rPr>
          <w:rFonts w:hint="eastAsia" w:ascii="仿宋" w:hAnsi="仿宋" w:eastAsia="仿宋" w:cs="仿宋"/>
          <w:bCs/>
          <w:color w:val="auto"/>
          <w:kern w:val="0"/>
          <w:sz w:val="24"/>
          <w:szCs w:val="22"/>
          <w:highlight w:val="none"/>
          <w:lang w:val="en-US"/>
        </w:rPr>
        <w:t>其他规划条件要求参照文件：《广州市建设用地规划条件 穗规划资源业务函〔2023〕7592号》</w:t>
      </w:r>
    </w:p>
    <w:p w14:paraId="0CB6EAC6">
      <w:pPr>
        <w:pStyle w:val="17"/>
        <w:numPr>
          <w:ilvl w:val="0"/>
          <w:numId w:val="2"/>
        </w:numPr>
        <w:spacing w:line="360" w:lineRule="auto"/>
        <w:ind w:firstLineChars="0"/>
        <w:jc w:val="left"/>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建设内容与规模</w:t>
      </w:r>
    </w:p>
    <w:p w14:paraId="432333AE">
      <w:pPr>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项目占地面积为</w:t>
      </w:r>
      <w:r>
        <w:rPr>
          <w:rFonts w:hint="eastAsia" w:ascii="仿宋" w:hAnsi="仿宋" w:eastAsia="仿宋" w:cs="仿宋"/>
          <w:bCs/>
          <w:color w:val="auto"/>
          <w:kern w:val="0"/>
          <w:sz w:val="24"/>
          <w:highlight w:val="none"/>
          <w:lang w:val="en-US" w:eastAsia="zh-CN"/>
        </w:rPr>
        <w:t>54219</w:t>
      </w:r>
      <w:r>
        <w:rPr>
          <w:rFonts w:hint="eastAsia" w:ascii="仿宋" w:hAnsi="仿宋" w:eastAsia="仿宋" w:cs="仿宋"/>
          <w:bCs/>
          <w:color w:val="auto"/>
          <w:kern w:val="0"/>
          <w:sz w:val="24"/>
          <w:highlight w:val="none"/>
        </w:rPr>
        <w:t>平方米，建筑面积</w:t>
      </w:r>
      <w:r>
        <w:rPr>
          <w:rFonts w:hint="eastAsia" w:ascii="仿宋" w:hAnsi="仿宋" w:eastAsia="仿宋" w:cs="仿宋"/>
          <w:bCs/>
          <w:color w:val="auto"/>
          <w:kern w:val="0"/>
          <w:sz w:val="24"/>
          <w:highlight w:val="none"/>
          <w:lang w:eastAsia="zh-CN"/>
        </w:rPr>
        <w:t>3703.78</w:t>
      </w:r>
      <w:r>
        <w:rPr>
          <w:rFonts w:hint="eastAsia" w:ascii="仿宋" w:hAnsi="仿宋" w:eastAsia="仿宋" w:cs="仿宋"/>
          <w:bCs/>
          <w:color w:val="auto"/>
          <w:kern w:val="0"/>
          <w:sz w:val="24"/>
          <w:highlight w:val="none"/>
        </w:rPr>
        <w:t>平方米（具体面积以现场实际为准）</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rPr>
        <w:t>拟建设集运动、</w:t>
      </w:r>
      <w:r>
        <w:rPr>
          <w:rFonts w:hint="eastAsia" w:ascii="仿宋" w:hAnsi="仿宋" w:eastAsia="仿宋" w:cs="仿宋"/>
          <w:bCs/>
          <w:color w:val="auto"/>
          <w:kern w:val="0"/>
          <w:sz w:val="24"/>
          <w:highlight w:val="none"/>
          <w:lang w:val="en-US" w:eastAsia="zh-CN"/>
        </w:rPr>
        <w:t>休闲</w:t>
      </w:r>
      <w:r>
        <w:rPr>
          <w:rFonts w:hint="eastAsia" w:ascii="仿宋" w:hAnsi="仿宋" w:eastAsia="仿宋" w:cs="仿宋"/>
          <w:bCs/>
          <w:color w:val="auto"/>
          <w:kern w:val="0"/>
          <w:sz w:val="24"/>
          <w:highlight w:val="none"/>
        </w:rPr>
        <w:t>、高品质商业等多元业态于一体的综合性</w:t>
      </w:r>
      <w:r>
        <w:rPr>
          <w:rFonts w:hint="eastAsia" w:ascii="仿宋" w:hAnsi="仿宋" w:eastAsia="仿宋" w:cs="仿宋"/>
          <w:bCs/>
          <w:color w:val="auto"/>
          <w:kern w:val="0"/>
          <w:sz w:val="24"/>
          <w:highlight w:val="none"/>
          <w:lang w:val="en-US" w:eastAsia="zh-CN"/>
        </w:rPr>
        <w:t>新兴商业体</w:t>
      </w:r>
      <w:r>
        <w:rPr>
          <w:rFonts w:hint="eastAsia" w:ascii="仿宋" w:hAnsi="仿宋" w:eastAsia="仿宋" w:cs="仿宋"/>
          <w:bCs/>
          <w:color w:val="auto"/>
          <w:kern w:val="0"/>
          <w:sz w:val="24"/>
          <w:highlight w:val="none"/>
        </w:rPr>
        <w:t>。</w:t>
      </w:r>
    </w:p>
    <w:p w14:paraId="0558D99B">
      <w:pPr>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主要建设指标参考如下（可按实际设计需要，作适当调整），小汽车停车位根据广州市国土资源和规划委员会印发的《广州市建设项目停车配建指标规定》进行配置。</w:t>
      </w:r>
    </w:p>
    <w:p w14:paraId="0540759D">
      <w:pPr>
        <w:pStyle w:val="17"/>
        <w:spacing w:line="360" w:lineRule="auto"/>
        <w:ind w:left="360" w:firstLine="480"/>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建设指标参考表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3170"/>
        <w:gridCol w:w="1432"/>
        <w:gridCol w:w="1343"/>
        <w:gridCol w:w="1415"/>
      </w:tblGrid>
      <w:tr w14:paraId="0254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6" w:type="dxa"/>
            <w:vAlign w:val="center"/>
          </w:tcPr>
          <w:p w14:paraId="28057933">
            <w:pPr>
              <w:spacing w:line="360" w:lineRule="auto"/>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序号</w:t>
            </w:r>
          </w:p>
        </w:tc>
        <w:tc>
          <w:tcPr>
            <w:tcW w:w="3170" w:type="dxa"/>
            <w:vAlign w:val="center"/>
          </w:tcPr>
          <w:p w14:paraId="44F23A36">
            <w:pPr>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项目</w:t>
            </w:r>
          </w:p>
        </w:tc>
        <w:tc>
          <w:tcPr>
            <w:tcW w:w="1432" w:type="dxa"/>
            <w:vAlign w:val="center"/>
          </w:tcPr>
          <w:p w14:paraId="7AED005A">
            <w:pPr>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规模</w:t>
            </w:r>
          </w:p>
        </w:tc>
        <w:tc>
          <w:tcPr>
            <w:tcW w:w="1343" w:type="dxa"/>
            <w:vAlign w:val="center"/>
          </w:tcPr>
          <w:p w14:paraId="1F7AE90F">
            <w:pPr>
              <w:pStyle w:val="17"/>
              <w:spacing w:line="360" w:lineRule="auto"/>
              <w:ind w:left="360" w:firstLine="0" w:firstLineChars="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单位</w:t>
            </w:r>
          </w:p>
        </w:tc>
        <w:tc>
          <w:tcPr>
            <w:tcW w:w="1415" w:type="dxa"/>
            <w:vAlign w:val="center"/>
          </w:tcPr>
          <w:p w14:paraId="5748CF67">
            <w:pPr>
              <w:pStyle w:val="17"/>
              <w:spacing w:line="360" w:lineRule="auto"/>
              <w:ind w:left="360" w:firstLine="0" w:firstLineChars="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备注</w:t>
            </w:r>
          </w:p>
        </w:tc>
      </w:tr>
      <w:tr w14:paraId="68AE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6" w:type="dxa"/>
            <w:vAlign w:val="center"/>
          </w:tcPr>
          <w:p w14:paraId="1507C6B3">
            <w:pPr>
              <w:spacing w:line="360" w:lineRule="auto"/>
              <w:ind w:firstLine="480" w:firstLineChars="200"/>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w:t>
            </w:r>
          </w:p>
        </w:tc>
        <w:tc>
          <w:tcPr>
            <w:tcW w:w="3170" w:type="dxa"/>
            <w:vAlign w:val="center"/>
          </w:tcPr>
          <w:p w14:paraId="247F5CC7">
            <w:pPr>
              <w:spacing w:line="360" w:lineRule="auto"/>
              <w:ind w:firstLine="480" w:firstLineChars="200"/>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val="en-US" w:eastAsia="zh-CN"/>
              </w:rPr>
              <w:t>建筑</w:t>
            </w:r>
            <w:r>
              <w:rPr>
                <w:rFonts w:hint="eastAsia" w:ascii="仿宋" w:hAnsi="仿宋" w:eastAsia="仿宋" w:cs="仿宋"/>
                <w:bCs/>
                <w:color w:val="auto"/>
                <w:kern w:val="0"/>
                <w:sz w:val="24"/>
                <w:highlight w:val="none"/>
              </w:rPr>
              <w:t>面积</w:t>
            </w:r>
          </w:p>
        </w:tc>
        <w:tc>
          <w:tcPr>
            <w:tcW w:w="1432" w:type="dxa"/>
            <w:vAlign w:val="center"/>
          </w:tcPr>
          <w:p w14:paraId="40381C64">
            <w:pPr>
              <w:spacing w:line="360" w:lineRule="auto"/>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eastAsia="zh-CN"/>
              </w:rPr>
              <w:t>3703.78</w:t>
            </w:r>
          </w:p>
        </w:tc>
        <w:tc>
          <w:tcPr>
            <w:tcW w:w="1343" w:type="dxa"/>
            <w:vAlign w:val="center"/>
          </w:tcPr>
          <w:p w14:paraId="54D9EA74">
            <w:pPr>
              <w:spacing w:line="360" w:lineRule="auto"/>
              <w:ind w:firstLine="480" w:firstLineChars="200"/>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w:t>
            </w:r>
          </w:p>
        </w:tc>
        <w:tc>
          <w:tcPr>
            <w:tcW w:w="1415" w:type="dxa"/>
            <w:vAlign w:val="center"/>
          </w:tcPr>
          <w:p w14:paraId="3100BB9C">
            <w:pPr>
              <w:pStyle w:val="17"/>
              <w:spacing w:line="360" w:lineRule="auto"/>
              <w:ind w:left="360" w:firstLine="480"/>
              <w:rPr>
                <w:rFonts w:ascii="仿宋" w:hAnsi="仿宋" w:eastAsia="仿宋" w:cs="仿宋"/>
                <w:bCs/>
                <w:color w:val="auto"/>
                <w:kern w:val="0"/>
                <w:sz w:val="24"/>
                <w:highlight w:val="none"/>
              </w:rPr>
            </w:pPr>
          </w:p>
        </w:tc>
      </w:tr>
      <w:tr w14:paraId="536E5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36" w:type="dxa"/>
            <w:vAlign w:val="center"/>
          </w:tcPr>
          <w:p w14:paraId="00814757">
            <w:pPr>
              <w:spacing w:line="360" w:lineRule="auto"/>
              <w:ind w:firstLine="480" w:firstLineChars="200"/>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w:t>
            </w:r>
          </w:p>
        </w:tc>
        <w:tc>
          <w:tcPr>
            <w:tcW w:w="3170" w:type="dxa"/>
            <w:vAlign w:val="center"/>
          </w:tcPr>
          <w:p w14:paraId="44AC2C3E">
            <w:pPr>
              <w:spacing w:line="360" w:lineRule="auto"/>
              <w:ind w:firstLine="480" w:firstLineChars="200"/>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规划</w:t>
            </w:r>
            <w:r>
              <w:rPr>
                <w:rFonts w:hint="eastAsia" w:ascii="仿宋" w:hAnsi="仿宋" w:eastAsia="仿宋" w:cs="仿宋"/>
                <w:bCs/>
                <w:color w:val="auto"/>
                <w:kern w:val="0"/>
                <w:sz w:val="24"/>
                <w:highlight w:val="none"/>
                <w:lang w:val="en-US" w:eastAsia="zh-CN"/>
              </w:rPr>
              <w:t>占地</w:t>
            </w:r>
            <w:r>
              <w:rPr>
                <w:rFonts w:hint="eastAsia" w:ascii="仿宋" w:hAnsi="仿宋" w:eastAsia="仿宋" w:cs="仿宋"/>
                <w:bCs/>
                <w:color w:val="auto"/>
                <w:kern w:val="0"/>
                <w:sz w:val="24"/>
                <w:highlight w:val="none"/>
              </w:rPr>
              <w:t>面积</w:t>
            </w:r>
          </w:p>
        </w:tc>
        <w:tc>
          <w:tcPr>
            <w:tcW w:w="1432" w:type="dxa"/>
            <w:vAlign w:val="center"/>
          </w:tcPr>
          <w:p w14:paraId="01C85152">
            <w:pPr>
              <w:spacing w:line="360" w:lineRule="auto"/>
              <w:jc w:val="left"/>
              <w:rPr>
                <w:rFonts w:hint="default"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54219</w:t>
            </w:r>
          </w:p>
        </w:tc>
        <w:tc>
          <w:tcPr>
            <w:tcW w:w="1343" w:type="dxa"/>
            <w:vAlign w:val="center"/>
          </w:tcPr>
          <w:p w14:paraId="41C67F43">
            <w:pPr>
              <w:pStyle w:val="17"/>
              <w:spacing w:line="360" w:lineRule="auto"/>
              <w:jc w:val="left"/>
              <w:rPr>
                <w:rFonts w:hint="eastAsia" w:ascii="仿宋" w:hAnsi="仿宋" w:eastAsia="仿宋" w:cs="仿宋"/>
                <w:bCs/>
                <w:color w:val="auto"/>
                <w:kern w:val="0"/>
                <w:sz w:val="24"/>
                <w:szCs w:val="22"/>
                <w:highlight w:val="none"/>
                <w:lang w:val="en-US" w:eastAsia="zh-CN" w:bidi="ar-SA"/>
              </w:rPr>
            </w:pPr>
            <w:r>
              <w:rPr>
                <w:rFonts w:hint="eastAsia" w:ascii="仿宋" w:hAnsi="仿宋" w:eastAsia="仿宋" w:cs="仿宋"/>
                <w:bCs/>
                <w:color w:val="auto"/>
                <w:kern w:val="0"/>
                <w:sz w:val="24"/>
                <w:szCs w:val="22"/>
                <w:highlight w:val="none"/>
                <w:lang w:val="en-US" w:eastAsia="zh-CN" w:bidi="ar-SA"/>
              </w:rPr>
              <w:t>㎡</w:t>
            </w:r>
          </w:p>
        </w:tc>
        <w:tc>
          <w:tcPr>
            <w:tcW w:w="1415" w:type="dxa"/>
            <w:vAlign w:val="center"/>
          </w:tcPr>
          <w:p w14:paraId="1A18F312">
            <w:pPr>
              <w:pStyle w:val="17"/>
              <w:spacing w:line="360" w:lineRule="auto"/>
              <w:ind w:left="360" w:firstLine="480"/>
              <w:jc w:val="center"/>
              <w:rPr>
                <w:rFonts w:hint="eastAsia" w:ascii="仿宋" w:hAnsi="仿宋" w:eastAsia="仿宋" w:cs="仿宋"/>
                <w:bCs/>
                <w:color w:val="auto"/>
                <w:kern w:val="0"/>
                <w:sz w:val="24"/>
                <w:szCs w:val="22"/>
                <w:highlight w:val="none"/>
                <w:lang w:val="en-US" w:eastAsia="zh-CN" w:bidi="ar-SA"/>
              </w:rPr>
            </w:pPr>
          </w:p>
        </w:tc>
      </w:tr>
      <w:tr w14:paraId="700AE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6" w:type="dxa"/>
            <w:vAlign w:val="center"/>
          </w:tcPr>
          <w:p w14:paraId="3A8C44E6">
            <w:pPr>
              <w:spacing w:line="360" w:lineRule="auto"/>
              <w:ind w:firstLine="480" w:firstLineChars="200"/>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w:t>
            </w:r>
          </w:p>
        </w:tc>
        <w:tc>
          <w:tcPr>
            <w:tcW w:w="3170" w:type="dxa"/>
            <w:vAlign w:val="center"/>
          </w:tcPr>
          <w:p w14:paraId="6CE8C718">
            <w:pPr>
              <w:spacing w:line="360" w:lineRule="auto"/>
              <w:ind w:firstLine="480" w:firstLineChars="200"/>
              <w:jc w:val="left"/>
              <w:rPr>
                <w:rFonts w:hint="default"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运动空间面积</w:t>
            </w:r>
          </w:p>
        </w:tc>
        <w:tc>
          <w:tcPr>
            <w:tcW w:w="1432" w:type="dxa"/>
            <w:vAlign w:val="center"/>
          </w:tcPr>
          <w:p w14:paraId="415EFE9D">
            <w:pPr>
              <w:spacing w:line="360" w:lineRule="auto"/>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5849.6</w:t>
            </w:r>
          </w:p>
        </w:tc>
        <w:tc>
          <w:tcPr>
            <w:tcW w:w="1343" w:type="dxa"/>
            <w:vAlign w:val="center"/>
          </w:tcPr>
          <w:p w14:paraId="63BEC0F7">
            <w:pPr>
              <w:spacing w:line="360" w:lineRule="auto"/>
              <w:ind w:firstLine="480" w:firstLineChars="200"/>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w:t>
            </w:r>
          </w:p>
        </w:tc>
        <w:tc>
          <w:tcPr>
            <w:tcW w:w="1415" w:type="dxa"/>
            <w:vAlign w:val="center"/>
          </w:tcPr>
          <w:p w14:paraId="36F9B985">
            <w:pPr>
              <w:pStyle w:val="17"/>
              <w:spacing w:line="360" w:lineRule="auto"/>
              <w:ind w:left="360" w:firstLine="480"/>
              <w:rPr>
                <w:rFonts w:ascii="仿宋" w:hAnsi="仿宋" w:eastAsia="仿宋" w:cs="仿宋"/>
                <w:bCs/>
                <w:color w:val="auto"/>
                <w:kern w:val="0"/>
                <w:sz w:val="24"/>
                <w:highlight w:val="none"/>
              </w:rPr>
            </w:pPr>
          </w:p>
        </w:tc>
      </w:tr>
      <w:tr w14:paraId="79763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6" w:type="dxa"/>
            <w:vAlign w:val="center"/>
          </w:tcPr>
          <w:p w14:paraId="3D127284">
            <w:pPr>
              <w:spacing w:line="360" w:lineRule="auto"/>
              <w:ind w:firstLine="480" w:firstLineChars="200"/>
              <w:jc w:val="left"/>
              <w:rPr>
                <w:rFonts w:hint="eastAsia" w:ascii="仿宋" w:hAnsi="仿宋" w:eastAsia="仿宋" w:cs="仿宋"/>
                <w:bCs/>
                <w:color w:val="auto"/>
                <w:kern w:val="0"/>
                <w:sz w:val="24"/>
                <w:highlight w:val="none"/>
              </w:rPr>
            </w:pPr>
          </w:p>
        </w:tc>
        <w:tc>
          <w:tcPr>
            <w:tcW w:w="3170" w:type="dxa"/>
            <w:vAlign w:val="center"/>
          </w:tcPr>
          <w:p w14:paraId="26071CE6">
            <w:pPr>
              <w:spacing w:line="360" w:lineRule="auto"/>
              <w:ind w:firstLine="480" w:firstLineChars="200"/>
              <w:jc w:val="left"/>
              <w:rPr>
                <w:rFonts w:hint="eastAsia" w:ascii="仿宋" w:hAnsi="仿宋" w:eastAsia="仿宋" w:cs="仿宋"/>
                <w:bCs/>
                <w:color w:val="auto"/>
                <w:kern w:val="0"/>
                <w:sz w:val="24"/>
                <w:highlight w:val="none"/>
              </w:rPr>
            </w:pPr>
          </w:p>
        </w:tc>
        <w:tc>
          <w:tcPr>
            <w:tcW w:w="1432" w:type="dxa"/>
            <w:vAlign w:val="center"/>
          </w:tcPr>
          <w:p w14:paraId="75583408">
            <w:pPr>
              <w:spacing w:line="360" w:lineRule="auto"/>
              <w:ind w:firstLine="480" w:firstLineChars="200"/>
              <w:jc w:val="left"/>
              <w:rPr>
                <w:rFonts w:hint="eastAsia" w:ascii="仿宋" w:hAnsi="仿宋" w:eastAsia="仿宋" w:cs="仿宋"/>
                <w:bCs/>
                <w:color w:val="auto"/>
                <w:kern w:val="0"/>
                <w:sz w:val="24"/>
                <w:highlight w:val="none"/>
              </w:rPr>
            </w:pPr>
          </w:p>
        </w:tc>
        <w:tc>
          <w:tcPr>
            <w:tcW w:w="1343" w:type="dxa"/>
            <w:vAlign w:val="center"/>
          </w:tcPr>
          <w:p w14:paraId="3517F642">
            <w:pPr>
              <w:spacing w:line="360" w:lineRule="auto"/>
              <w:ind w:firstLine="480" w:firstLineChars="200"/>
              <w:jc w:val="left"/>
              <w:rPr>
                <w:rFonts w:hint="eastAsia" w:ascii="仿宋" w:hAnsi="仿宋" w:eastAsia="仿宋" w:cs="仿宋"/>
                <w:bCs/>
                <w:color w:val="auto"/>
                <w:kern w:val="0"/>
                <w:sz w:val="24"/>
                <w:highlight w:val="none"/>
              </w:rPr>
            </w:pPr>
          </w:p>
        </w:tc>
        <w:tc>
          <w:tcPr>
            <w:tcW w:w="1415" w:type="dxa"/>
            <w:vAlign w:val="center"/>
          </w:tcPr>
          <w:p w14:paraId="697EE3DA">
            <w:pPr>
              <w:pStyle w:val="17"/>
              <w:spacing w:line="360" w:lineRule="auto"/>
              <w:ind w:left="360" w:firstLine="480"/>
              <w:rPr>
                <w:rFonts w:ascii="仿宋" w:hAnsi="仿宋" w:eastAsia="仿宋" w:cs="仿宋"/>
                <w:bCs/>
                <w:color w:val="auto"/>
                <w:kern w:val="0"/>
                <w:sz w:val="24"/>
                <w:highlight w:val="none"/>
              </w:rPr>
            </w:pPr>
          </w:p>
        </w:tc>
      </w:tr>
    </w:tbl>
    <w:p w14:paraId="2E799125">
      <w:pPr>
        <w:pStyle w:val="17"/>
        <w:numPr>
          <w:ilvl w:val="0"/>
          <w:numId w:val="2"/>
        </w:numPr>
        <w:spacing w:line="360" w:lineRule="auto"/>
        <w:ind w:firstLineChars="0"/>
        <w:jc w:val="left"/>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设计范围及规划设计要求</w:t>
      </w:r>
    </w:p>
    <w:p w14:paraId="1A1D2B6F">
      <w:pPr>
        <w:numPr>
          <w:ilvl w:val="0"/>
          <w:numId w:val="3"/>
        </w:numPr>
        <w:spacing w:line="360" w:lineRule="auto"/>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设计范围</w:t>
      </w:r>
    </w:p>
    <w:p w14:paraId="0878BAE7">
      <w:pPr>
        <w:spacing w:line="360" w:lineRule="auto"/>
        <w:ind w:firstLine="480" w:firstLineChars="200"/>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本次设计范围详细规划设计条件中</w:t>
      </w:r>
      <w:r>
        <w:rPr>
          <w:rFonts w:ascii="仿宋" w:hAnsi="仿宋" w:eastAsia="仿宋" w:cs="仿宋"/>
          <w:bCs/>
          <w:color w:val="auto"/>
          <w:kern w:val="0"/>
          <w:sz w:val="24"/>
          <w:highlight w:val="none"/>
        </w:rPr>
        <w:t>附件《建设用地规划红线图》。</w:t>
      </w:r>
      <w:r>
        <w:rPr>
          <w:rFonts w:hint="eastAsia" w:ascii="仿宋" w:hAnsi="仿宋" w:eastAsia="仿宋" w:cs="仿宋"/>
          <w:bCs/>
          <w:color w:val="auto"/>
          <w:kern w:val="0"/>
          <w:sz w:val="24"/>
          <w:highlight w:val="none"/>
        </w:rPr>
        <w:t>超出红线范围的市政配套设施（</w:t>
      </w:r>
      <w:r>
        <w:rPr>
          <w:rFonts w:hint="eastAsia" w:ascii="仿宋" w:hAnsi="仿宋" w:eastAsia="仿宋" w:cs="仿宋"/>
          <w:color w:val="auto"/>
          <w:sz w:val="24"/>
          <w:highlight w:val="none"/>
        </w:rPr>
        <w:t>道路、临时用电，临时给排水、永久用电、永久用水、燃气</w:t>
      </w:r>
      <w:r>
        <w:rPr>
          <w:rFonts w:hint="eastAsia" w:ascii="仿宋" w:hAnsi="仿宋" w:eastAsia="仿宋" w:cs="仿宋"/>
          <w:color w:val="auto"/>
          <w:sz w:val="24"/>
          <w:highlight w:val="none"/>
          <w:lang w:val="en-US" w:eastAsia="zh-CN"/>
        </w:rPr>
        <w:t>等</w:t>
      </w:r>
      <w:r>
        <w:rPr>
          <w:rFonts w:hint="eastAsia" w:ascii="仿宋" w:hAnsi="仿宋" w:eastAsia="仿宋" w:cs="仿宋"/>
          <w:bCs/>
          <w:color w:val="auto"/>
          <w:kern w:val="0"/>
          <w:sz w:val="24"/>
          <w:highlight w:val="none"/>
        </w:rPr>
        <w:t>）按政府审批的相关文件及规范确定。</w:t>
      </w:r>
    </w:p>
    <w:p w14:paraId="7A292C12">
      <w:pPr>
        <w:numPr>
          <w:ilvl w:val="0"/>
          <w:numId w:val="4"/>
        </w:numPr>
        <w:spacing w:line="360" w:lineRule="auto"/>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地上部分</w:t>
      </w:r>
    </w:p>
    <w:p w14:paraId="36C745DB">
      <w:pPr>
        <w:spacing w:line="360" w:lineRule="auto"/>
        <w:ind w:firstLine="480" w:firstLineChars="200"/>
        <w:jc w:val="left"/>
        <w:rPr>
          <w:rFonts w:hint="eastAsia" w:ascii="仿宋" w:hAnsi="仿宋" w:eastAsia="仿宋" w:cs="仿宋"/>
          <w:bCs/>
          <w:color w:val="auto"/>
          <w:kern w:val="0"/>
          <w:sz w:val="24"/>
          <w:highlight w:val="none"/>
          <w:lang w:eastAsia="zh-CN"/>
        </w:rPr>
      </w:pPr>
      <w:r>
        <w:rPr>
          <w:rFonts w:hint="eastAsia" w:ascii="仿宋" w:hAnsi="仿宋" w:eastAsia="仿宋" w:cs="仿宋"/>
          <w:bCs/>
          <w:color w:val="auto"/>
          <w:kern w:val="0"/>
          <w:sz w:val="24"/>
          <w:highlight w:val="none"/>
          <w:lang w:val="en-US" w:eastAsia="zh-CN"/>
        </w:rPr>
        <w:t>城市广场、集装箱</w:t>
      </w:r>
      <w:r>
        <w:rPr>
          <w:rFonts w:hint="eastAsia" w:ascii="仿宋" w:hAnsi="仿宋" w:eastAsia="仿宋" w:cs="仿宋"/>
          <w:bCs/>
          <w:color w:val="auto"/>
          <w:kern w:val="0"/>
          <w:sz w:val="24"/>
          <w:highlight w:val="none"/>
        </w:rPr>
        <w:t>区</w:t>
      </w:r>
      <w:r>
        <w:rPr>
          <w:rFonts w:hint="eastAsia" w:ascii="仿宋" w:hAnsi="仿宋" w:eastAsia="仿宋" w:cs="仿宋"/>
          <w:bCs/>
          <w:color w:val="auto"/>
          <w:kern w:val="0"/>
          <w:sz w:val="24"/>
          <w:highlight w:val="none"/>
          <w:lang w:val="en-US" w:eastAsia="zh-CN"/>
        </w:rPr>
        <w:t>、</w:t>
      </w:r>
      <w:r>
        <w:rPr>
          <w:rFonts w:hint="eastAsia" w:ascii="仿宋" w:hAnsi="仿宋" w:eastAsia="仿宋" w:cs="仿宋"/>
          <w:bCs/>
          <w:color w:val="auto"/>
          <w:kern w:val="0"/>
          <w:sz w:val="24"/>
          <w:highlight w:val="none"/>
        </w:rPr>
        <w:t>设备用房</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lang w:val="en-US" w:eastAsia="zh-CN"/>
        </w:rPr>
        <w:t>停车场区、活力运动区</w:t>
      </w:r>
      <w:r>
        <w:rPr>
          <w:rFonts w:hint="eastAsia" w:ascii="仿宋" w:hAnsi="仿宋" w:eastAsia="仿宋" w:cs="仿宋"/>
          <w:bCs/>
          <w:color w:val="auto"/>
          <w:kern w:val="0"/>
          <w:sz w:val="24"/>
          <w:highlight w:val="none"/>
        </w:rPr>
        <w:t>等</w:t>
      </w:r>
      <w:r>
        <w:rPr>
          <w:rFonts w:hint="eastAsia" w:ascii="仿宋" w:hAnsi="仿宋" w:eastAsia="仿宋" w:cs="仿宋"/>
          <w:bCs/>
          <w:color w:val="auto"/>
          <w:kern w:val="0"/>
          <w:sz w:val="24"/>
          <w:highlight w:val="none"/>
          <w:lang w:eastAsia="zh-CN"/>
        </w:rPr>
        <w:t>。</w:t>
      </w:r>
    </w:p>
    <w:p w14:paraId="4E3F47BF">
      <w:pPr>
        <w:numPr>
          <w:ilvl w:val="0"/>
          <w:numId w:val="3"/>
        </w:numPr>
        <w:spacing w:line="360" w:lineRule="auto"/>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规划专项要求</w:t>
      </w:r>
    </w:p>
    <w:p w14:paraId="5712BC4B">
      <w:pPr>
        <w:numPr>
          <w:ilvl w:val="0"/>
          <w:numId w:val="5"/>
        </w:numPr>
        <w:spacing w:line="360" w:lineRule="auto"/>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城市设计与市政要求：</w:t>
      </w:r>
    </w:p>
    <w:p w14:paraId="72C391A8">
      <w:pPr>
        <w:spacing w:line="360" w:lineRule="auto"/>
        <w:ind w:firstLine="480" w:firstLineChars="200"/>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建筑退让及间距应满足《广州市城乡规划技术规定》要求；</w:t>
      </w:r>
    </w:p>
    <w:p w14:paraId="41E77BD8">
      <w:pPr>
        <w:spacing w:line="360" w:lineRule="auto"/>
        <w:ind w:firstLine="480" w:firstLineChars="200"/>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建筑设计方案应遵从相关城市设计导则要求执行；</w:t>
      </w:r>
    </w:p>
    <w:p w14:paraId="5CF4B331">
      <w:pPr>
        <w:spacing w:line="360" w:lineRule="auto"/>
        <w:ind w:firstLine="480" w:firstLineChars="200"/>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配建市政道路及其交通指示、照明等内容应满足相关要求。</w:t>
      </w:r>
    </w:p>
    <w:p w14:paraId="778E169B">
      <w:pPr>
        <w:numPr>
          <w:ilvl w:val="0"/>
          <w:numId w:val="5"/>
        </w:numPr>
        <w:spacing w:line="360" w:lineRule="auto"/>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建筑形态及风格</w:t>
      </w:r>
    </w:p>
    <w:p w14:paraId="262DDA6E">
      <w:pPr>
        <w:spacing w:line="360" w:lineRule="auto"/>
        <w:ind w:firstLine="480" w:firstLineChars="200"/>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本项目建筑形态根据项目功能定位和规划设计条件，按照功能分区明确、易于管理的原则进行设计；</w:t>
      </w:r>
    </w:p>
    <w:p w14:paraId="7C86333D">
      <w:pPr>
        <w:spacing w:line="360" w:lineRule="auto"/>
        <w:ind w:firstLine="480" w:firstLineChars="200"/>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建筑控高：以规划设计条件</w:t>
      </w:r>
      <w:r>
        <w:rPr>
          <w:rFonts w:ascii="仿宋" w:hAnsi="仿宋" w:eastAsia="仿宋" w:cs="仿宋"/>
          <w:bCs/>
          <w:color w:val="auto"/>
          <w:kern w:val="0"/>
          <w:sz w:val="24"/>
          <w:highlight w:val="none"/>
        </w:rPr>
        <w:t>所</w:t>
      </w:r>
      <w:r>
        <w:rPr>
          <w:rFonts w:hint="eastAsia" w:ascii="仿宋" w:hAnsi="仿宋" w:eastAsia="仿宋" w:cs="仿宋"/>
          <w:bCs/>
          <w:color w:val="auto"/>
          <w:kern w:val="0"/>
          <w:sz w:val="24"/>
          <w:highlight w:val="none"/>
        </w:rPr>
        <w:t>明确</w:t>
      </w:r>
      <w:r>
        <w:rPr>
          <w:rFonts w:ascii="仿宋" w:hAnsi="仿宋" w:eastAsia="仿宋" w:cs="仿宋"/>
          <w:bCs/>
          <w:color w:val="auto"/>
          <w:kern w:val="0"/>
          <w:sz w:val="24"/>
          <w:highlight w:val="none"/>
        </w:rPr>
        <w:t>的控制性高度为依据</w:t>
      </w:r>
      <w:r>
        <w:rPr>
          <w:rFonts w:hint="eastAsia" w:ascii="仿宋" w:hAnsi="仿宋" w:eastAsia="仿宋" w:cs="仿宋"/>
          <w:bCs/>
          <w:color w:val="auto"/>
          <w:kern w:val="0"/>
          <w:sz w:val="24"/>
          <w:highlight w:val="none"/>
        </w:rPr>
        <w:t>，并以管理部门批复意见及建设单位需求为准。</w:t>
      </w:r>
    </w:p>
    <w:p w14:paraId="0309CEBC">
      <w:pPr>
        <w:spacing w:line="360" w:lineRule="auto"/>
        <w:ind w:firstLine="480" w:firstLineChars="200"/>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建筑立面：按照相关城市设计导则的相关要求执行。建筑外形要高端、现代、亲和，建筑风格应与周边出让地块风格统筹考虑，体现现代气息</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rPr>
        <w:t>并考虑泛光照明设计。</w:t>
      </w:r>
    </w:p>
    <w:p w14:paraId="2DA2C95B">
      <w:pPr>
        <w:numPr>
          <w:ilvl w:val="0"/>
          <w:numId w:val="5"/>
        </w:numPr>
        <w:spacing w:line="360" w:lineRule="auto"/>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停车配建</w:t>
      </w:r>
    </w:p>
    <w:p w14:paraId="749173C0">
      <w:pPr>
        <w:spacing w:line="360" w:lineRule="auto"/>
        <w:ind w:firstLine="480" w:firstLineChars="200"/>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按照《广州市建设项目停车配建指标规定》及规划设计条件的要求，满足广州市停车配建相关规定</w:t>
      </w:r>
      <w:r>
        <w:rPr>
          <w:rFonts w:ascii="仿宋" w:hAnsi="仿宋" w:eastAsia="仿宋" w:cs="仿宋"/>
          <w:bCs/>
          <w:color w:val="auto"/>
          <w:kern w:val="0"/>
          <w:sz w:val="24"/>
          <w:highlight w:val="none"/>
        </w:rPr>
        <w:t>要求配建。</w:t>
      </w:r>
    </w:p>
    <w:p w14:paraId="43725BD4">
      <w:pPr>
        <w:pStyle w:val="17"/>
        <w:numPr>
          <w:ilvl w:val="0"/>
          <w:numId w:val="2"/>
        </w:numPr>
        <w:spacing w:line="360" w:lineRule="auto"/>
        <w:ind w:firstLineChars="0"/>
        <w:jc w:val="left"/>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设计内容</w:t>
      </w:r>
    </w:p>
    <w:p w14:paraId="63B40CBC">
      <w:pPr>
        <w:spacing w:line="360" w:lineRule="auto"/>
        <w:ind w:firstLine="480" w:firstLineChars="200"/>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设计内容包括以下工作：</w:t>
      </w:r>
    </w:p>
    <w:p w14:paraId="530ADA1C">
      <w:pPr>
        <w:spacing w:line="360" w:lineRule="auto"/>
        <w:ind w:firstLine="480" w:firstLineChars="200"/>
        <w:jc w:val="left"/>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设计内容</w:t>
      </w:r>
      <w:r>
        <w:rPr>
          <w:rFonts w:hint="eastAsia" w:ascii="仿宋" w:hAnsi="仿宋" w:eastAsia="仿宋" w:cs="仿宋"/>
          <w:bCs/>
          <w:color w:val="auto"/>
          <w:kern w:val="0"/>
          <w:sz w:val="24"/>
          <w:highlight w:val="none"/>
        </w:rPr>
        <w:t>：</w:t>
      </w:r>
      <w:r>
        <w:rPr>
          <w:rFonts w:hint="eastAsia" w:ascii="仿宋" w:hAnsi="仿宋" w:eastAsia="仿宋" w:cs="仿宋"/>
          <w:bCs/>
          <w:color w:val="auto"/>
          <w:kern w:val="0"/>
          <w:sz w:val="24"/>
          <w:highlight w:val="none"/>
          <w:lang w:val="en-US" w:eastAsia="zh-CN"/>
        </w:rPr>
        <w:t>方案设计，概算、施工图设计、配合完成施工图审查、配合概预算评审工作、对设计图纸进行盖章、签名、图纸送审符合资质要求的施工图审查单位等。</w:t>
      </w:r>
    </w:p>
    <w:p w14:paraId="12D51AE7">
      <w:pPr>
        <w:numPr>
          <w:ilvl w:val="0"/>
          <w:numId w:val="6"/>
        </w:num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景观工程</w:t>
      </w:r>
      <w:r>
        <w:rPr>
          <w:rFonts w:hint="eastAsia" w:ascii="仿宋" w:hAnsi="仿宋" w:eastAsia="仿宋" w:cs="仿宋"/>
          <w:color w:val="auto"/>
          <w:sz w:val="24"/>
          <w:highlight w:val="none"/>
        </w:rPr>
        <w:t>；（</w:t>
      </w:r>
      <w:r>
        <w:rPr>
          <w:rFonts w:ascii="仿宋" w:hAnsi="仿宋" w:eastAsia="仿宋" w:cs="仿宋"/>
          <w:color w:val="auto"/>
          <w:sz w:val="24"/>
          <w:highlight w:val="none"/>
        </w:rPr>
        <w:t>2）</w:t>
      </w:r>
      <w:r>
        <w:rPr>
          <w:rFonts w:hint="eastAsia" w:ascii="仿宋" w:hAnsi="仿宋" w:eastAsia="仿宋" w:cs="仿宋"/>
          <w:color w:val="auto"/>
          <w:sz w:val="24"/>
          <w:highlight w:val="none"/>
          <w:lang w:val="en-US" w:eastAsia="zh-CN"/>
        </w:rPr>
        <w:t>绿化工程</w:t>
      </w:r>
      <w:r>
        <w:rPr>
          <w:rFonts w:ascii="仿宋" w:hAnsi="仿宋" w:eastAsia="仿宋" w:cs="仿宋"/>
          <w:color w:val="auto"/>
          <w:sz w:val="24"/>
          <w:highlight w:val="none"/>
        </w:rPr>
        <w:t>（3）</w:t>
      </w:r>
      <w:r>
        <w:rPr>
          <w:rFonts w:hint="eastAsia" w:ascii="仿宋" w:hAnsi="仿宋" w:eastAsia="仿宋" w:cs="仿宋"/>
          <w:color w:val="auto"/>
          <w:sz w:val="24"/>
          <w:highlight w:val="none"/>
          <w:lang w:val="en-US" w:eastAsia="zh-CN"/>
        </w:rPr>
        <w:t>景观给排水工程</w:t>
      </w:r>
      <w:r>
        <w:rPr>
          <w:rFonts w:ascii="仿宋" w:hAnsi="仿宋" w:eastAsia="仿宋" w:cs="仿宋"/>
          <w:color w:val="auto"/>
          <w:sz w:val="24"/>
          <w:highlight w:val="none"/>
        </w:rPr>
        <w:t>（含永久用水、临时</w:t>
      </w:r>
      <w:r>
        <w:rPr>
          <w:rFonts w:hint="eastAsia" w:ascii="仿宋" w:hAnsi="仿宋" w:eastAsia="仿宋" w:cs="仿宋"/>
          <w:color w:val="auto"/>
          <w:sz w:val="24"/>
          <w:highlight w:val="none"/>
        </w:rPr>
        <w:t>给</w:t>
      </w:r>
      <w:r>
        <w:rPr>
          <w:rFonts w:ascii="仿宋" w:hAnsi="仿宋" w:eastAsia="仿宋" w:cs="仿宋"/>
          <w:color w:val="auto"/>
          <w:sz w:val="24"/>
          <w:highlight w:val="none"/>
        </w:rPr>
        <w:t>排水）；（4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景观电气工程</w:t>
      </w:r>
      <w:r>
        <w:rPr>
          <w:rFonts w:hint="eastAsia" w:ascii="仿宋" w:hAnsi="仿宋" w:eastAsia="仿宋" w:cs="仿宋"/>
          <w:color w:val="auto"/>
          <w:sz w:val="24"/>
          <w:highlight w:val="none"/>
        </w:rPr>
        <w:t>；（</w:t>
      </w:r>
      <w:r>
        <w:rPr>
          <w:rFonts w:ascii="仿宋" w:hAnsi="仿宋" w:eastAsia="仿宋" w:cs="仿宋"/>
          <w:color w:val="auto"/>
          <w:sz w:val="24"/>
          <w:highlight w:val="none"/>
        </w:rPr>
        <w:t>5）</w:t>
      </w:r>
      <w:r>
        <w:rPr>
          <w:rFonts w:hint="eastAsia" w:ascii="仿宋" w:hAnsi="仿宋" w:eastAsia="仿宋" w:cs="仿宋"/>
          <w:color w:val="auto"/>
          <w:sz w:val="24"/>
          <w:highlight w:val="none"/>
          <w:lang w:val="en-US" w:eastAsia="zh-CN"/>
        </w:rPr>
        <w:t>建筑工程</w:t>
      </w:r>
      <w:r>
        <w:rPr>
          <w:rFonts w:ascii="仿宋" w:hAnsi="仿宋" w:eastAsia="仿宋" w:cs="仿宋"/>
          <w:color w:val="auto"/>
          <w:sz w:val="24"/>
          <w:highlight w:val="none"/>
        </w:rPr>
        <w:t>；（6）</w:t>
      </w:r>
      <w:r>
        <w:rPr>
          <w:rFonts w:hint="eastAsia" w:ascii="仿宋" w:hAnsi="仿宋" w:eastAsia="仿宋" w:cs="仿宋"/>
          <w:color w:val="auto"/>
          <w:sz w:val="24"/>
          <w:highlight w:val="none"/>
          <w:lang w:val="en-US" w:eastAsia="zh-CN"/>
        </w:rPr>
        <w:t>建筑给排水工程</w:t>
      </w:r>
      <w:r>
        <w:rPr>
          <w:rFonts w:ascii="仿宋" w:hAnsi="仿宋" w:eastAsia="仿宋" w:cs="仿宋"/>
          <w:color w:val="auto"/>
          <w:sz w:val="24"/>
          <w:highlight w:val="none"/>
        </w:rPr>
        <w:t>；（7）</w:t>
      </w:r>
      <w:r>
        <w:rPr>
          <w:rFonts w:hint="eastAsia" w:ascii="仿宋" w:hAnsi="仿宋" w:eastAsia="仿宋" w:cs="仿宋"/>
          <w:color w:val="auto"/>
          <w:sz w:val="24"/>
          <w:highlight w:val="none"/>
          <w:lang w:val="en-US" w:eastAsia="zh-CN"/>
        </w:rPr>
        <w:t>建筑电气工程</w:t>
      </w:r>
      <w:r>
        <w:rPr>
          <w:rFonts w:ascii="仿宋" w:hAnsi="仿宋" w:eastAsia="仿宋" w:cs="仿宋"/>
          <w:color w:val="auto"/>
          <w:sz w:val="24"/>
          <w:highlight w:val="none"/>
        </w:rPr>
        <w:t>；（8）</w:t>
      </w:r>
      <w:r>
        <w:rPr>
          <w:rFonts w:hint="eastAsia" w:ascii="仿宋" w:hAnsi="仿宋" w:eastAsia="仿宋" w:cs="仿宋"/>
          <w:color w:val="auto"/>
          <w:sz w:val="24"/>
          <w:highlight w:val="none"/>
          <w:lang w:val="en-US" w:eastAsia="zh-CN"/>
        </w:rPr>
        <w:t>建筑结构工程</w:t>
      </w:r>
      <w:r>
        <w:rPr>
          <w:rFonts w:hint="eastAsia" w:ascii="仿宋" w:hAnsi="仿宋" w:eastAsia="仿宋" w:cs="仿宋"/>
          <w:color w:val="auto"/>
          <w:sz w:val="24"/>
          <w:highlight w:val="none"/>
        </w:rPr>
        <w:t>；</w:t>
      </w:r>
      <w:r>
        <w:rPr>
          <w:rFonts w:ascii="仿宋" w:hAnsi="仿宋" w:eastAsia="仿宋" w:cs="仿宋"/>
          <w:color w:val="auto"/>
          <w:sz w:val="24"/>
          <w:highlight w:val="none"/>
        </w:rPr>
        <w:t>（</w:t>
      </w:r>
      <w:r>
        <w:rPr>
          <w:rFonts w:hint="eastAsia" w:ascii="仿宋" w:hAnsi="仿宋" w:eastAsia="仿宋" w:cs="仿宋"/>
          <w:color w:val="auto"/>
          <w:sz w:val="24"/>
          <w:highlight w:val="none"/>
          <w:lang w:val="en-US" w:eastAsia="zh-CN"/>
        </w:rPr>
        <w:t>9</w:t>
      </w:r>
      <w:r>
        <w:rPr>
          <w:rFonts w:ascii="仿宋" w:hAnsi="仿宋" w:eastAsia="仿宋" w:cs="仿宋"/>
          <w:color w:val="auto"/>
          <w:sz w:val="24"/>
          <w:highlight w:val="none"/>
        </w:rPr>
        <w:t>）</w:t>
      </w:r>
      <w:r>
        <w:rPr>
          <w:rFonts w:hint="eastAsia" w:ascii="仿宋" w:hAnsi="仿宋" w:eastAsia="仿宋" w:cs="仿宋"/>
          <w:color w:val="auto"/>
          <w:sz w:val="24"/>
          <w:highlight w:val="none"/>
          <w:lang w:val="en-US" w:eastAsia="zh-CN"/>
        </w:rPr>
        <w:t>场平工程</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）消防系统；（</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）其他需设计完成的工作</w:t>
      </w:r>
      <w:r>
        <w:rPr>
          <w:rFonts w:ascii="仿宋" w:hAnsi="仿宋" w:eastAsia="仿宋" w:cs="仿宋"/>
          <w:color w:val="auto"/>
          <w:sz w:val="24"/>
          <w:highlight w:val="none"/>
        </w:rPr>
        <w:t>。</w:t>
      </w:r>
    </w:p>
    <w:p w14:paraId="313FEC93">
      <w:pPr>
        <w:numPr>
          <w:ilvl w:val="0"/>
          <w:numId w:val="6"/>
        </w:numPr>
        <w:spacing w:line="560" w:lineRule="exact"/>
        <w:ind w:left="0" w:leftChars="0" w:right="-57" w:rightChars="-27" w:firstLine="480" w:firstLineChars="200"/>
        <w:rPr>
          <w:rFonts w:hint="default" w:eastAsia="仿宋"/>
          <w:color w:val="auto"/>
          <w:highlight w:val="none"/>
          <w:lang w:val="en-US" w:eastAsia="zh-CN"/>
        </w:rPr>
      </w:pPr>
      <w:r>
        <w:rPr>
          <w:rFonts w:hint="eastAsia" w:ascii="仿宋" w:hAnsi="仿宋" w:eastAsia="仿宋" w:cs="仿宋"/>
          <w:color w:val="auto"/>
          <w:sz w:val="24"/>
          <w:highlight w:val="none"/>
          <w:lang w:val="en-US" w:eastAsia="zh-CN"/>
        </w:rPr>
        <w:t>室外市政配套工程设计，</w:t>
      </w:r>
      <w:r>
        <w:rPr>
          <w:rFonts w:hint="eastAsia" w:ascii="仿宋" w:hAnsi="仿宋" w:eastAsia="仿宋" w:cs="仿宋"/>
          <w:color w:val="auto"/>
          <w:sz w:val="24"/>
          <w:highlight w:val="none"/>
        </w:rPr>
        <w:t>包括本项目用地红线范围内、外（总用地红线内）的道路（含规划市政道路接驳）、市政管网接驳（包括永久用电及市政给排水等）、室外广场、停车场、入口、照明、监控及停车管理系统、室外给排水系统等工程设计，以及总平面图、室外（总用地红线内）综合管线施工图设计。</w:t>
      </w:r>
    </w:p>
    <w:p w14:paraId="4D001E5A">
      <w:pPr>
        <w:pStyle w:val="17"/>
        <w:numPr>
          <w:ilvl w:val="0"/>
          <w:numId w:val="2"/>
        </w:numPr>
        <w:spacing w:line="360" w:lineRule="auto"/>
        <w:ind w:firstLineChars="0"/>
        <w:jc w:val="left"/>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各阶段的设计工作</w:t>
      </w:r>
    </w:p>
    <w:p w14:paraId="2CEF00DC">
      <w:pPr>
        <w:spacing w:line="360" w:lineRule="auto"/>
        <w:ind w:firstLine="480" w:firstLineChars="200"/>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设计单位应根据本项目工程建设的要求和中国及地方有关法律、法规、规范，完成包括以下工作：</w:t>
      </w:r>
    </w:p>
    <w:p w14:paraId="61953979">
      <w:pPr>
        <w:numPr>
          <w:ilvl w:val="0"/>
          <w:numId w:val="7"/>
        </w:numPr>
        <w:spacing w:line="360" w:lineRule="auto"/>
        <w:ind w:left="0" w:firstLine="240" w:firstLineChars="100"/>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如需要，负责</w:t>
      </w:r>
      <w:r>
        <w:rPr>
          <w:rFonts w:ascii="仿宋" w:hAnsi="仿宋" w:eastAsia="仿宋" w:cs="仿宋"/>
          <w:bCs/>
          <w:color w:val="auto"/>
          <w:kern w:val="0"/>
          <w:sz w:val="24"/>
          <w:highlight w:val="none"/>
        </w:rPr>
        <w:t>完成修详规及综合管线规划设计及报批；</w:t>
      </w:r>
    </w:p>
    <w:p w14:paraId="2D781D49">
      <w:pPr>
        <w:numPr>
          <w:ilvl w:val="0"/>
          <w:numId w:val="7"/>
        </w:numPr>
        <w:spacing w:line="360" w:lineRule="auto"/>
        <w:ind w:left="0" w:firstLine="240" w:firstLineChars="100"/>
        <w:jc w:val="left"/>
        <w:rPr>
          <w:rFonts w:ascii="仿宋" w:hAnsi="仿宋" w:eastAsia="仿宋" w:cs="仿宋"/>
          <w:bCs/>
          <w:color w:val="auto"/>
          <w:kern w:val="0"/>
          <w:sz w:val="24"/>
          <w:highlight w:val="none"/>
        </w:rPr>
      </w:pPr>
      <w:r>
        <w:rPr>
          <w:rFonts w:ascii="仿宋" w:hAnsi="仿宋" w:eastAsia="仿宋" w:cs="仿宋"/>
          <w:bCs/>
          <w:color w:val="auto"/>
          <w:kern w:val="0"/>
          <w:sz w:val="24"/>
          <w:highlight w:val="none"/>
        </w:rPr>
        <w:t>编制初步设计文件及初步设计概算，完成初步设计评审</w:t>
      </w:r>
      <w:r>
        <w:rPr>
          <w:rFonts w:hint="eastAsia" w:ascii="仿宋" w:hAnsi="仿宋" w:eastAsia="仿宋" w:cs="仿宋"/>
          <w:bCs/>
          <w:color w:val="auto"/>
          <w:kern w:val="0"/>
          <w:sz w:val="24"/>
          <w:highlight w:val="none"/>
        </w:rPr>
        <w:t>及完成装配式预评价、配合概算评审等工作</w:t>
      </w:r>
      <w:r>
        <w:rPr>
          <w:rFonts w:ascii="仿宋" w:hAnsi="仿宋" w:eastAsia="仿宋" w:cs="仿宋"/>
          <w:bCs/>
          <w:color w:val="auto"/>
          <w:kern w:val="0"/>
          <w:sz w:val="24"/>
          <w:highlight w:val="none"/>
        </w:rPr>
        <w:t>；</w:t>
      </w:r>
    </w:p>
    <w:p w14:paraId="4894DAB4">
      <w:pPr>
        <w:numPr>
          <w:ilvl w:val="0"/>
          <w:numId w:val="7"/>
        </w:numPr>
        <w:spacing w:line="360" w:lineRule="auto"/>
        <w:ind w:left="0" w:firstLine="240" w:firstLineChars="100"/>
        <w:jc w:val="left"/>
        <w:rPr>
          <w:rFonts w:ascii="仿宋" w:hAnsi="仿宋" w:eastAsia="仿宋" w:cs="仿宋"/>
          <w:bCs/>
          <w:color w:val="auto"/>
          <w:kern w:val="0"/>
          <w:sz w:val="24"/>
          <w:highlight w:val="none"/>
        </w:rPr>
      </w:pPr>
      <w:r>
        <w:rPr>
          <w:rFonts w:ascii="仿宋" w:hAnsi="仿宋" w:eastAsia="仿宋" w:cs="仿宋"/>
          <w:bCs/>
          <w:color w:val="auto"/>
          <w:kern w:val="0"/>
          <w:sz w:val="24"/>
          <w:highlight w:val="none"/>
        </w:rPr>
        <w:t>完成施工图设计，确保施工图设计文件通过施工图审查</w:t>
      </w:r>
      <w:r>
        <w:rPr>
          <w:rFonts w:hint="eastAsia" w:ascii="仿宋" w:hAnsi="仿宋" w:eastAsia="仿宋" w:cs="仿宋"/>
          <w:bCs/>
          <w:color w:val="auto"/>
          <w:kern w:val="0"/>
          <w:sz w:val="24"/>
          <w:highlight w:val="none"/>
        </w:rPr>
        <w:t>及消防设计审查。</w:t>
      </w:r>
    </w:p>
    <w:p w14:paraId="2FFF2922">
      <w:pPr>
        <w:numPr>
          <w:ilvl w:val="0"/>
          <w:numId w:val="7"/>
        </w:numPr>
        <w:spacing w:line="360" w:lineRule="auto"/>
        <w:ind w:left="0" w:firstLine="240" w:firstLineChars="100"/>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配合设备、大宗材料的采购工作、配合技术参数等编制工作，还包括各阶段方案比选、技术选型比选的投资分析、施工阶段的设计变更造价变化分析等，要求设计文件满足国家相关标准；</w:t>
      </w:r>
    </w:p>
    <w:p w14:paraId="33081D70">
      <w:pPr>
        <w:numPr>
          <w:ilvl w:val="0"/>
          <w:numId w:val="7"/>
        </w:numPr>
        <w:spacing w:line="360" w:lineRule="auto"/>
        <w:ind w:left="0" w:firstLine="240" w:firstLineChars="100"/>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配合开展前期报建报批、方案审查、专业报建、设计图纸评审、概算评审、施工图审查，以及从开工至项目竣工验收的现场服务及专人驻场服务（包括现场指导与监督、图纸修改、工程变更等工作）、配合完成工程验收。</w:t>
      </w:r>
    </w:p>
    <w:p w14:paraId="7BB1AA2F">
      <w:pPr>
        <w:numPr>
          <w:ilvl w:val="0"/>
          <w:numId w:val="7"/>
        </w:numPr>
        <w:spacing w:line="360" w:lineRule="auto"/>
        <w:ind w:left="0" w:firstLine="240" w:firstLineChars="100"/>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除应按合同规定的时间和要求向发包人提出设计成果外，还应承担工程施工过程直至竣工验收前的设计服务等工作，保证设计变更满足施工进度要求，并按发包人要求准备汇报材料；</w:t>
      </w:r>
    </w:p>
    <w:p w14:paraId="268C2F4C">
      <w:pPr>
        <w:numPr>
          <w:ilvl w:val="0"/>
          <w:numId w:val="7"/>
        </w:numPr>
        <w:spacing w:line="360" w:lineRule="auto"/>
        <w:ind w:left="0" w:firstLine="240" w:firstLineChars="100"/>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负责根据建设方要求组织各项专家评审（包含但不限于技术方案、设计变更、初步设计等），并承担相应的专家评审费用和差旅费用；</w:t>
      </w:r>
    </w:p>
    <w:p w14:paraId="543EA442">
      <w:pPr>
        <w:numPr>
          <w:ilvl w:val="0"/>
          <w:numId w:val="7"/>
        </w:numPr>
        <w:spacing w:line="360" w:lineRule="auto"/>
        <w:ind w:left="0" w:firstLine="240" w:firstLineChars="100"/>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负责配合营销工作：负责配合项目展示需要提供各项专业设计服务</w:t>
      </w:r>
      <w:r>
        <w:rPr>
          <w:rFonts w:ascii="仿宋" w:hAnsi="仿宋" w:eastAsia="仿宋" w:cs="仿宋"/>
          <w:bCs/>
          <w:color w:val="auto"/>
          <w:kern w:val="0"/>
          <w:sz w:val="24"/>
          <w:highlight w:val="none"/>
        </w:rPr>
        <w:t>。</w:t>
      </w:r>
    </w:p>
    <w:p w14:paraId="27C7B44F">
      <w:pPr>
        <w:numPr>
          <w:ilvl w:val="0"/>
          <w:numId w:val="7"/>
        </w:numPr>
        <w:spacing w:line="360" w:lineRule="auto"/>
        <w:ind w:left="0" w:firstLine="240" w:firstLineChars="100"/>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设计院应根据现场施工进展提供相应的技术支持。</w:t>
      </w:r>
    </w:p>
    <w:p w14:paraId="133AC629">
      <w:pPr>
        <w:pStyle w:val="17"/>
        <w:numPr>
          <w:ilvl w:val="0"/>
          <w:numId w:val="2"/>
        </w:numPr>
        <w:spacing w:line="360" w:lineRule="auto"/>
        <w:ind w:firstLineChars="0"/>
        <w:jc w:val="left"/>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设计要求</w:t>
      </w:r>
    </w:p>
    <w:p w14:paraId="292B0C3E">
      <w:pPr>
        <w:spacing w:line="56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总体要求</w:t>
      </w:r>
    </w:p>
    <w:p w14:paraId="345FD663">
      <w:pPr>
        <w:spacing w:line="560" w:lineRule="exact"/>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ascii="仿宋" w:hAnsi="仿宋" w:eastAsia="仿宋" w:cs="仿宋"/>
          <w:color w:val="auto"/>
          <w:sz w:val="24"/>
          <w:szCs w:val="24"/>
          <w:highlight w:val="none"/>
        </w:rPr>
        <w:t>设计文件包括但不仅限于以下内容：建筑、结构、电气、给排水、暖通、人防、动力、消防、室内室外管线综合、幕墙、泛光、日照分析、设计各阶段的节能专篇、</w:t>
      </w:r>
      <w:r>
        <w:rPr>
          <w:rFonts w:hint="eastAsia" w:ascii="仿宋" w:hAnsi="仿宋" w:eastAsia="仿宋" w:cs="仿宋"/>
          <w:color w:val="auto"/>
          <w:sz w:val="24"/>
          <w:szCs w:val="24"/>
          <w:highlight w:val="none"/>
          <w:lang w:eastAsia="zh-CN"/>
        </w:rPr>
        <w:t>智能化专篇、</w:t>
      </w:r>
      <w:r>
        <w:rPr>
          <w:rFonts w:ascii="仿宋" w:hAnsi="仿宋" w:eastAsia="仿宋" w:cs="仿宋"/>
          <w:color w:val="auto"/>
          <w:sz w:val="24"/>
          <w:szCs w:val="24"/>
          <w:highlight w:val="none"/>
        </w:rPr>
        <w:t>消防专篇、人防专篇、交通设计、环保专篇、卫生防疫、防雷、抗震专篇、海绵城市专篇</w:t>
      </w:r>
      <w:r>
        <w:rPr>
          <w:rFonts w:hint="eastAsia" w:ascii="仿宋" w:hAnsi="仿宋" w:eastAsia="仿宋" w:cs="仿宋"/>
          <w:color w:val="auto"/>
          <w:sz w:val="24"/>
          <w:szCs w:val="24"/>
          <w:highlight w:val="none"/>
        </w:rPr>
        <w:t>、装配式设计专篇（含深化设计）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排洪渠迁改、燃气管道保护专篇</w:t>
      </w:r>
      <w:r>
        <w:rPr>
          <w:rFonts w:ascii="仿宋" w:hAnsi="仿宋" w:eastAsia="仿宋" w:cs="仿宋"/>
          <w:color w:val="auto"/>
          <w:sz w:val="24"/>
          <w:szCs w:val="24"/>
          <w:highlight w:val="none"/>
        </w:rPr>
        <w:t>，方案投资估算、初步设计概算以</w:t>
      </w:r>
      <w:r>
        <w:rPr>
          <w:rFonts w:hint="eastAsia" w:ascii="仿宋" w:hAnsi="仿宋" w:eastAsia="仿宋" w:cs="仿宋"/>
          <w:color w:val="auto"/>
          <w:sz w:val="24"/>
          <w:szCs w:val="24"/>
          <w:highlight w:val="none"/>
        </w:rPr>
        <w:t>及当地政府及行业报批报建所需的专业设计工作和成果。设计成果应达到建设部颁发的《建筑工程设计文件编制深度规定》（</w:t>
      </w:r>
      <w:r>
        <w:rPr>
          <w:rFonts w:ascii="仿宋" w:hAnsi="仿宋" w:eastAsia="仿宋" w:cs="仿宋"/>
          <w:color w:val="auto"/>
          <w:sz w:val="24"/>
          <w:szCs w:val="24"/>
          <w:highlight w:val="none"/>
        </w:rPr>
        <w:t>2016年版）。</w:t>
      </w:r>
    </w:p>
    <w:p w14:paraId="36426250">
      <w:pPr>
        <w:spacing w:line="56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本项目采用实行限额、限规模设计，具体规划指标应严格满足规划设计条件的要求，设计方案应遵从相关城市设计导则（如有）的要求进行设计。</w:t>
      </w:r>
    </w:p>
    <w:p w14:paraId="2D64DCED">
      <w:pPr>
        <w:spacing w:line="56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highlight w:val="none"/>
        </w:rPr>
        <w:t>设计单位应依据建设单位的投资开发、招商入驻企业要求确定建筑物设计方案，提交设计选型成果报告（含造价、运营方案费用对比优化）。同时应注意选用节能、环保、健康的材料，合理的施工技术和工期，严格控制成本造价，降低运营费用。</w:t>
      </w:r>
    </w:p>
    <w:p w14:paraId="538C1CBA">
      <w:pPr>
        <w:spacing w:line="56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highlight w:val="none"/>
        </w:rPr>
        <w:t>在项目报建阶段满足建设单位报批各种手续的要求，分阶段提供所需的设计文件。</w:t>
      </w:r>
    </w:p>
    <w:p w14:paraId="4C91A40B">
      <w:pPr>
        <w:spacing w:line="56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highlight w:val="none"/>
        </w:rPr>
        <w:t>各专业图纸必须符合国家现行的技术规范及标准要求，达到《建筑工程设计文件编制深度规定》（</w:t>
      </w:r>
      <w:r>
        <w:rPr>
          <w:rFonts w:ascii="仿宋" w:hAnsi="仿宋" w:eastAsia="仿宋" w:cs="仿宋"/>
          <w:color w:val="auto"/>
          <w:sz w:val="24"/>
          <w:highlight w:val="none"/>
        </w:rPr>
        <w:t>2016年版）深度要求。施工阶段需要对施工单位深化设计成果进行</w:t>
      </w:r>
      <w:r>
        <w:rPr>
          <w:rFonts w:hint="eastAsia" w:ascii="仿宋" w:hAnsi="仿宋" w:eastAsia="仿宋" w:cs="仿宋"/>
          <w:color w:val="auto"/>
          <w:sz w:val="24"/>
          <w:highlight w:val="none"/>
          <w:lang w:val="en-US" w:eastAsia="zh-CN"/>
        </w:rPr>
        <w:t>审核</w:t>
      </w:r>
      <w:r>
        <w:rPr>
          <w:rFonts w:ascii="仿宋" w:hAnsi="仿宋" w:eastAsia="仿宋" w:cs="仿宋"/>
          <w:color w:val="auto"/>
          <w:sz w:val="24"/>
          <w:highlight w:val="none"/>
        </w:rPr>
        <w:t>确认，并加盖</w:t>
      </w:r>
      <w:r>
        <w:rPr>
          <w:rFonts w:hint="eastAsia" w:ascii="仿宋" w:hAnsi="仿宋" w:eastAsia="仿宋" w:cs="仿宋"/>
          <w:color w:val="auto"/>
          <w:sz w:val="24"/>
          <w:highlight w:val="none"/>
        </w:rPr>
        <w:t>审核章。</w:t>
      </w:r>
    </w:p>
    <w:p w14:paraId="3B62F3A4">
      <w:pPr>
        <w:spacing w:line="56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highlight w:val="none"/>
        </w:rPr>
        <w:t>海绵城市建设要求：建设项目应采取雨污分流系统、下沉</w:t>
      </w:r>
      <w:r>
        <w:rPr>
          <w:rFonts w:hint="eastAsia" w:ascii="仿宋" w:hAnsi="仿宋" w:eastAsia="仿宋" w:cs="仿宋"/>
          <w:color w:val="auto"/>
          <w:sz w:val="24"/>
          <w:highlight w:val="none"/>
          <w:lang w:val="en-US" w:eastAsia="zh-CN"/>
        </w:rPr>
        <w:t>绿地</w:t>
      </w:r>
      <w:r>
        <w:rPr>
          <w:rFonts w:hint="eastAsia" w:ascii="仿宋" w:hAnsi="仿宋" w:eastAsia="仿宋" w:cs="仿宋"/>
          <w:color w:val="auto"/>
          <w:sz w:val="24"/>
          <w:highlight w:val="none"/>
        </w:rPr>
        <w:t>等设计，同时按照《广州市建设项目雨水径流控制办法》的有关规定采取雨水径流控制措施。满足规划设计条件要求。</w:t>
      </w:r>
    </w:p>
    <w:p w14:paraId="652646F3">
      <w:pPr>
        <w:spacing w:line="56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highlight w:val="none"/>
        </w:rPr>
        <w:t>项目应按照广州市白云区住房建设和交通局指导的“新城建”项目要求实施建设，须采用装配式建筑的建造方式，实施装配式建筑的面积比例不低于该地块地上计算容积率建筑面积的50%，实施装配式建筑的技术要求须符合国家或地方现行的装配式评价标准规定，接受市、区住房和城乡建设部门监管</w:t>
      </w:r>
      <w:r>
        <w:rPr>
          <w:rFonts w:hint="eastAsia" w:ascii="仿宋" w:hAnsi="仿宋" w:eastAsia="仿宋" w:cs="仿宋"/>
          <w:color w:val="auto"/>
          <w:sz w:val="24"/>
          <w:highlight w:val="none"/>
          <w:lang w:eastAsia="zh-CN"/>
        </w:rPr>
        <w:t>。</w:t>
      </w:r>
    </w:p>
    <w:p w14:paraId="2A8B3091">
      <w:pPr>
        <w:spacing w:line="56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提供专业设计计算书、全过程中要求提供的指标及数据的统计；成果文件包括但不限于DWG、PPT、WORD、EXCEL等形式。</w:t>
      </w:r>
    </w:p>
    <w:p w14:paraId="7C670532">
      <w:pPr>
        <w:spacing w:line="560" w:lineRule="exact"/>
        <w:jc w:val="left"/>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2、场平工程设计</w:t>
      </w:r>
    </w:p>
    <w:p w14:paraId="784B6F69">
      <w:pPr>
        <w:pStyle w:val="17"/>
        <w:spacing w:line="360" w:lineRule="auto"/>
        <w:ind w:left="360" w:firstLine="480"/>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场平工程应符合片区规划总体要求，使设计方案既具有可操作性，又具有经济性。</w:t>
      </w:r>
    </w:p>
    <w:p w14:paraId="70A81783">
      <w:pPr>
        <w:pStyle w:val="17"/>
        <w:numPr>
          <w:ilvl w:val="0"/>
          <w:numId w:val="8"/>
        </w:numPr>
        <w:spacing w:line="360" w:lineRule="auto"/>
        <w:ind w:left="360" w:firstLine="480"/>
        <w:rPr>
          <w:rFonts w:hint="default" w:ascii="仿宋" w:hAnsi="仿宋" w:eastAsia="仿宋" w:cs="仿宋"/>
          <w:bCs/>
          <w:color w:val="auto"/>
          <w:kern w:val="0"/>
          <w:sz w:val="24"/>
          <w:highlight w:val="none"/>
          <w:lang w:val="en-US" w:eastAsia="zh-CN"/>
        </w:rPr>
      </w:pPr>
      <w:r>
        <w:rPr>
          <w:rFonts w:hint="default" w:ascii="仿宋" w:hAnsi="仿宋" w:eastAsia="仿宋" w:cs="仿宋"/>
          <w:bCs/>
          <w:color w:val="auto"/>
          <w:kern w:val="0"/>
          <w:sz w:val="24"/>
          <w:highlight w:val="none"/>
          <w:lang w:val="en-US" w:eastAsia="zh-CN"/>
        </w:rPr>
        <w:t>在确保每个地块与相邻道路以及规划标高衔接合理的前提下，相应地调整地形复杂地块的竖向设计。</w:t>
      </w:r>
    </w:p>
    <w:p w14:paraId="3B83AC63">
      <w:pPr>
        <w:pStyle w:val="17"/>
        <w:numPr>
          <w:ilvl w:val="0"/>
          <w:numId w:val="8"/>
        </w:numPr>
        <w:spacing w:line="360" w:lineRule="auto"/>
        <w:ind w:left="360" w:firstLine="480"/>
        <w:rPr>
          <w:rFonts w:hint="default" w:ascii="仿宋" w:hAnsi="仿宋" w:eastAsia="仿宋" w:cs="仿宋"/>
          <w:bCs/>
          <w:color w:val="auto"/>
          <w:kern w:val="0"/>
          <w:sz w:val="24"/>
          <w:highlight w:val="none"/>
          <w:lang w:val="en-US" w:eastAsia="zh-CN"/>
        </w:rPr>
      </w:pPr>
      <w:r>
        <w:rPr>
          <w:rFonts w:hint="default" w:ascii="仿宋" w:hAnsi="仿宋" w:eastAsia="仿宋" w:cs="仿宋"/>
          <w:bCs/>
          <w:color w:val="auto"/>
          <w:kern w:val="0"/>
          <w:sz w:val="24"/>
          <w:highlight w:val="none"/>
          <w:lang w:val="en-US" w:eastAsia="zh-CN"/>
        </w:rPr>
        <w:t>尽可能地利用征地范围内的土地，避免浪费。</w:t>
      </w:r>
    </w:p>
    <w:p w14:paraId="5E267A30">
      <w:pPr>
        <w:pStyle w:val="17"/>
        <w:numPr>
          <w:ilvl w:val="0"/>
          <w:numId w:val="8"/>
        </w:numPr>
        <w:spacing w:line="360" w:lineRule="auto"/>
        <w:ind w:left="360" w:firstLine="480"/>
        <w:rPr>
          <w:rFonts w:hint="default" w:ascii="仿宋" w:hAnsi="仿宋" w:eastAsia="仿宋" w:cs="仿宋"/>
          <w:bCs/>
          <w:color w:val="auto"/>
          <w:kern w:val="0"/>
          <w:sz w:val="24"/>
          <w:highlight w:val="none"/>
          <w:lang w:val="en-US" w:eastAsia="zh-CN"/>
        </w:rPr>
      </w:pPr>
      <w:r>
        <w:rPr>
          <w:rFonts w:hint="default" w:ascii="仿宋" w:hAnsi="仿宋" w:eastAsia="仿宋" w:cs="仿宋"/>
          <w:bCs/>
          <w:color w:val="auto"/>
          <w:kern w:val="0"/>
          <w:sz w:val="24"/>
          <w:highlight w:val="none"/>
          <w:lang w:val="en-US" w:eastAsia="zh-CN"/>
        </w:rPr>
        <w:t>场平设计地块为斜面或台地，地块无明确标高时采取线性渐变过</w:t>
      </w:r>
      <w:r>
        <w:rPr>
          <w:rFonts w:hint="eastAsia" w:ascii="仿宋" w:hAnsi="仿宋" w:eastAsia="仿宋" w:cs="仿宋"/>
          <w:bCs/>
          <w:color w:val="auto"/>
          <w:kern w:val="0"/>
          <w:sz w:val="24"/>
          <w:highlight w:val="none"/>
          <w:lang w:val="en-US" w:eastAsia="zh-CN"/>
        </w:rPr>
        <w:t>。</w:t>
      </w:r>
    </w:p>
    <w:p w14:paraId="5222BFE4">
      <w:pPr>
        <w:pStyle w:val="17"/>
        <w:numPr>
          <w:ilvl w:val="0"/>
          <w:numId w:val="8"/>
        </w:numPr>
        <w:spacing w:line="360" w:lineRule="auto"/>
        <w:ind w:left="360" w:firstLine="480"/>
        <w:rPr>
          <w:rFonts w:hint="default" w:ascii="仿宋" w:hAnsi="仿宋" w:eastAsia="仿宋" w:cs="仿宋"/>
          <w:bCs/>
          <w:color w:val="auto"/>
          <w:kern w:val="0"/>
          <w:sz w:val="24"/>
          <w:highlight w:val="none"/>
          <w:lang w:val="en-US" w:eastAsia="zh-CN"/>
        </w:rPr>
      </w:pPr>
      <w:r>
        <w:rPr>
          <w:rFonts w:hint="default" w:ascii="仿宋" w:hAnsi="仿宋" w:eastAsia="仿宋" w:cs="仿宋"/>
          <w:bCs/>
          <w:color w:val="auto"/>
          <w:kern w:val="0"/>
          <w:sz w:val="24"/>
          <w:highlight w:val="none"/>
          <w:lang w:val="en-US" w:eastAsia="zh-CN"/>
        </w:rPr>
        <w:t>采用先进的曲面计算法，方格按 20×20m 进行布设。指定方格四角高程，按四角中线高程计算。</w:t>
      </w:r>
    </w:p>
    <w:p w14:paraId="07B4EFFB">
      <w:pPr>
        <w:pStyle w:val="17"/>
        <w:numPr>
          <w:ilvl w:val="0"/>
          <w:numId w:val="8"/>
        </w:numPr>
        <w:spacing w:line="360" w:lineRule="auto"/>
        <w:ind w:left="360" w:firstLine="480"/>
        <w:rPr>
          <w:rFonts w:hint="eastAsia" w:ascii="仿宋" w:hAnsi="仿宋" w:eastAsia="仿宋" w:cs="仿宋"/>
          <w:color w:val="auto"/>
          <w:sz w:val="24"/>
          <w:szCs w:val="24"/>
          <w:highlight w:val="none"/>
        </w:rPr>
      </w:pPr>
      <w:r>
        <w:rPr>
          <w:rFonts w:hint="eastAsia" w:ascii="仿宋" w:hAnsi="仿宋" w:eastAsia="仿宋" w:cs="仿宋"/>
          <w:bCs/>
          <w:color w:val="auto"/>
          <w:kern w:val="0"/>
          <w:sz w:val="24"/>
          <w:highlight w:val="none"/>
          <w:lang w:val="en-US"/>
        </w:rPr>
        <w:t>设计成果满足符合国家、广州市有关设计规范与标准。</w:t>
      </w:r>
    </w:p>
    <w:p w14:paraId="595300F7">
      <w:pPr>
        <w:spacing w:line="560" w:lineRule="exact"/>
        <w:jc w:val="left"/>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3、景观、绿化工程设计</w:t>
      </w:r>
    </w:p>
    <w:p w14:paraId="196802F3">
      <w:pPr>
        <w:pStyle w:val="17"/>
        <w:spacing w:line="360" w:lineRule="auto"/>
        <w:ind w:left="360" w:firstLine="48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景观工程包括了</w:t>
      </w:r>
      <w:r>
        <w:rPr>
          <w:rFonts w:hint="eastAsia" w:ascii="仿宋" w:hAnsi="仿宋" w:eastAsia="仿宋" w:cs="仿宋"/>
          <w:bCs/>
          <w:color w:val="auto"/>
          <w:kern w:val="0"/>
          <w:sz w:val="24"/>
          <w:highlight w:val="none"/>
          <w:lang w:val="en-US" w:eastAsia="zh-CN"/>
        </w:rPr>
        <w:t>停车场</w:t>
      </w:r>
      <w:r>
        <w:rPr>
          <w:rFonts w:hint="eastAsia" w:ascii="仿宋" w:hAnsi="仿宋" w:eastAsia="仿宋" w:cs="仿宋"/>
          <w:bCs/>
          <w:color w:val="auto"/>
          <w:kern w:val="0"/>
          <w:sz w:val="24"/>
          <w:highlight w:val="none"/>
        </w:rPr>
        <w:t>和</w:t>
      </w:r>
      <w:r>
        <w:rPr>
          <w:rFonts w:hint="eastAsia" w:ascii="仿宋" w:hAnsi="仿宋" w:eastAsia="仿宋" w:cs="仿宋"/>
          <w:bCs/>
          <w:color w:val="auto"/>
          <w:kern w:val="0"/>
          <w:sz w:val="24"/>
          <w:highlight w:val="none"/>
          <w:lang w:val="en-US" w:eastAsia="zh-CN"/>
        </w:rPr>
        <w:t>城市广场的</w:t>
      </w:r>
      <w:r>
        <w:rPr>
          <w:rFonts w:hint="eastAsia" w:ascii="仿宋" w:hAnsi="仿宋" w:eastAsia="仿宋" w:cs="仿宋"/>
          <w:bCs/>
          <w:color w:val="auto"/>
          <w:kern w:val="0"/>
          <w:sz w:val="24"/>
          <w:highlight w:val="none"/>
        </w:rPr>
        <w:t>。</w:t>
      </w:r>
      <w:r>
        <w:rPr>
          <w:rFonts w:hint="eastAsia" w:ascii="仿宋" w:hAnsi="仿宋" w:eastAsia="仿宋" w:cs="仿宋"/>
          <w:bCs/>
          <w:color w:val="auto"/>
          <w:kern w:val="0"/>
          <w:sz w:val="24"/>
          <w:highlight w:val="none"/>
          <w:lang w:val="en-US" w:eastAsia="zh-CN"/>
        </w:rPr>
        <w:t>设置不同的景观空间</w:t>
      </w:r>
      <w:r>
        <w:rPr>
          <w:rFonts w:hint="eastAsia" w:ascii="仿宋" w:hAnsi="仿宋" w:eastAsia="仿宋" w:cs="仿宋"/>
          <w:bCs/>
          <w:color w:val="auto"/>
          <w:kern w:val="0"/>
          <w:sz w:val="24"/>
          <w:highlight w:val="none"/>
        </w:rPr>
        <w:t>满足周边市民和</w:t>
      </w:r>
      <w:r>
        <w:rPr>
          <w:rFonts w:hint="eastAsia" w:ascii="仿宋" w:hAnsi="仿宋" w:eastAsia="仿宋" w:cs="仿宋"/>
          <w:bCs/>
          <w:color w:val="auto"/>
          <w:kern w:val="0"/>
          <w:sz w:val="24"/>
          <w:highlight w:val="none"/>
          <w:lang w:val="en-US" w:eastAsia="zh-CN"/>
        </w:rPr>
        <w:t>游客</w:t>
      </w:r>
      <w:r>
        <w:rPr>
          <w:rFonts w:hint="eastAsia" w:ascii="仿宋" w:hAnsi="仿宋" w:eastAsia="仿宋" w:cs="仿宋"/>
          <w:bCs/>
          <w:color w:val="auto"/>
          <w:kern w:val="0"/>
          <w:sz w:val="24"/>
          <w:highlight w:val="none"/>
        </w:rPr>
        <w:t>不同的游憩</w:t>
      </w:r>
      <w:r>
        <w:rPr>
          <w:rFonts w:hint="eastAsia" w:ascii="仿宋" w:hAnsi="仿宋" w:eastAsia="仿宋" w:cs="仿宋"/>
          <w:bCs/>
          <w:color w:val="auto"/>
          <w:kern w:val="0"/>
          <w:sz w:val="24"/>
          <w:highlight w:val="none"/>
          <w:lang w:val="en-US" w:eastAsia="zh-CN"/>
        </w:rPr>
        <w:t>及游玩</w:t>
      </w:r>
      <w:r>
        <w:rPr>
          <w:rFonts w:hint="eastAsia" w:ascii="仿宋" w:hAnsi="仿宋" w:eastAsia="仿宋" w:cs="仿宋"/>
          <w:bCs/>
          <w:color w:val="auto"/>
          <w:kern w:val="0"/>
          <w:sz w:val="24"/>
          <w:highlight w:val="none"/>
        </w:rPr>
        <w:t>需求。</w:t>
      </w:r>
    </w:p>
    <w:p w14:paraId="3E7F802F">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整体原则：项目</w:t>
      </w:r>
      <w:r>
        <w:rPr>
          <w:rFonts w:hint="eastAsia" w:ascii="仿宋" w:hAnsi="仿宋" w:eastAsia="仿宋" w:cs="仿宋"/>
          <w:color w:val="auto"/>
          <w:sz w:val="24"/>
          <w:highlight w:val="none"/>
          <w:lang w:val="en-US" w:eastAsia="zh-CN"/>
        </w:rPr>
        <w:t>空间进行整体的</w:t>
      </w:r>
      <w:r>
        <w:rPr>
          <w:rFonts w:hint="eastAsia" w:ascii="仿宋" w:hAnsi="仿宋" w:eastAsia="仿宋" w:cs="仿宋"/>
          <w:color w:val="auto"/>
          <w:sz w:val="24"/>
          <w:highlight w:val="none"/>
        </w:rPr>
        <w:t>设计，形成公园绿地自然生态系统与</w:t>
      </w:r>
      <w:r>
        <w:rPr>
          <w:rFonts w:hint="eastAsia" w:ascii="仿宋" w:hAnsi="仿宋" w:eastAsia="仿宋" w:cs="仿宋"/>
          <w:color w:val="auto"/>
          <w:sz w:val="24"/>
          <w:highlight w:val="none"/>
          <w:lang w:val="en-US" w:eastAsia="zh-CN"/>
        </w:rPr>
        <w:t>商业广场</w:t>
      </w:r>
      <w:r>
        <w:rPr>
          <w:rFonts w:hint="eastAsia" w:ascii="仿宋" w:hAnsi="仿宋" w:eastAsia="仿宋" w:cs="仿宋"/>
          <w:color w:val="auto"/>
          <w:sz w:val="24"/>
          <w:highlight w:val="none"/>
        </w:rPr>
        <w:t>相融合、点线面相结合、各类</w:t>
      </w:r>
      <w:r>
        <w:rPr>
          <w:rFonts w:hint="eastAsia" w:ascii="仿宋" w:hAnsi="仿宋" w:eastAsia="仿宋" w:cs="仿宋"/>
          <w:color w:val="auto"/>
          <w:sz w:val="24"/>
          <w:highlight w:val="none"/>
          <w:lang w:val="en-US" w:eastAsia="zh-CN"/>
        </w:rPr>
        <w:t>功能</w:t>
      </w:r>
      <w:r>
        <w:rPr>
          <w:rFonts w:hint="eastAsia" w:ascii="仿宋" w:hAnsi="仿宋" w:eastAsia="仿宋" w:cs="仿宋"/>
          <w:color w:val="auto"/>
          <w:sz w:val="24"/>
          <w:highlight w:val="none"/>
        </w:rPr>
        <w:t>相串联的开放型城市</w:t>
      </w:r>
      <w:r>
        <w:rPr>
          <w:rFonts w:hint="eastAsia" w:ascii="仿宋" w:hAnsi="仿宋" w:eastAsia="仿宋" w:cs="仿宋"/>
          <w:color w:val="auto"/>
          <w:sz w:val="24"/>
          <w:highlight w:val="none"/>
          <w:lang w:val="en-US" w:eastAsia="zh-CN"/>
        </w:rPr>
        <w:t>公园</w:t>
      </w:r>
      <w:r>
        <w:rPr>
          <w:rFonts w:hint="eastAsia" w:ascii="仿宋" w:hAnsi="仿宋" w:eastAsia="仿宋" w:cs="仿宋"/>
          <w:color w:val="auto"/>
          <w:sz w:val="24"/>
          <w:highlight w:val="none"/>
        </w:rPr>
        <w:t>系统。</w:t>
      </w:r>
    </w:p>
    <w:p w14:paraId="2BF5E67D">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均布原则：依据</w:t>
      </w:r>
      <w:r>
        <w:rPr>
          <w:rFonts w:hint="eastAsia" w:ascii="仿宋" w:hAnsi="仿宋" w:eastAsia="仿宋" w:cs="仿宋"/>
          <w:color w:val="auto"/>
          <w:sz w:val="24"/>
          <w:highlight w:val="none"/>
          <w:lang w:val="en-US" w:eastAsia="zh-CN"/>
        </w:rPr>
        <w:t>场地位置</w:t>
      </w:r>
      <w:r>
        <w:rPr>
          <w:rFonts w:hint="eastAsia" w:ascii="仿宋" w:hAnsi="仿宋" w:eastAsia="仿宋" w:cs="仿宋"/>
          <w:color w:val="auto"/>
          <w:sz w:val="24"/>
          <w:highlight w:val="none"/>
        </w:rPr>
        <w:t>、功能分区等进行各类</w:t>
      </w:r>
      <w:r>
        <w:rPr>
          <w:rFonts w:hint="eastAsia" w:ascii="仿宋" w:hAnsi="仿宋" w:eastAsia="仿宋" w:cs="仿宋"/>
          <w:color w:val="auto"/>
          <w:sz w:val="24"/>
          <w:highlight w:val="none"/>
          <w:lang w:val="en-US" w:eastAsia="zh-CN"/>
        </w:rPr>
        <w:t>合理</w:t>
      </w:r>
      <w:r>
        <w:rPr>
          <w:rFonts w:hint="eastAsia" w:ascii="仿宋" w:hAnsi="仿宋" w:eastAsia="仿宋" w:cs="仿宋"/>
          <w:color w:val="auto"/>
          <w:sz w:val="24"/>
          <w:highlight w:val="none"/>
        </w:rPr>
        <w:t>布局，形成布局均衡、层次丰富、形式多元的</w:t>
      </w:r>
      <w:r>
        <w:rPr>
          <w:rFonts w:hint="eastAsia" w:ascii="仿宋" w:hAnsi="仿宋" w:eastAsia="仿宋" w:cs="仿宋"/>
          <w:color w:val="auto"/>
          <w:sz w:val="24"/>
          <w:highlight w:val="none"/>
          <w:lang w:val="en-US" w:eastAsia="zh-CN"/>
        </w:rPr>
        <w:t>景观</w:t>
      </w:r>
      <w:r>
        <w:rPr>
          <w:rFonts w:hint="eastAsia" w:ascii="仿宋" w:hAnsi="仿宋" w:eastAsia="仿宋" w:cs="仿宋"/>
          <w:color w:val="auto"/>
          <w:sz w:val="24"/>
          <w:highlight w:val="none"/>
        </w:rPr>
        <w:t>系统。</w:t>
      </w:r>
    </w:p>
    <w:p w14:paraId="14CC86AC">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绿化</w:t>
      </w:r>
      <w:r>
        <w:rPr>
          <w:rFonts w:hint="eastAsia" w:ascii="仿宋" w:hAnsi="仿宋" w:eastAsia="仿宋" w:cs="仿宋"/>
          <w:color w:val="auto"/>
          <w:sz w:val="24"/>
          <w:highlight w:val="none"/>
          <w:lang w:val="en-US" w:eastAsia="zh-CN"/>
        </w:rPr>
        <w:t>设置</w:t>
      </w:r>
      <w:r>
        <w:rPr>
          <w:rFonts w:hint="eastAsia" w:ascii="仿宋" w:hAnsi="仿宋" w:eastAsia="仿宋" w:cs="仿宋"/>
          <w:color w:val="auto"/>
          <w:sz w:val="24"/>
          <w:highlight w:val="none"/>
        </w:rPr>
        <w:t>：绿化是发挥城市绿地美化街景、纳凉遮荫、减噪滞尘等功能作用的重要因素，还有维护交通安全、保护环境卫生等多方面</w:t>
      </w:r>
      <w:r>
        <w:rPr>
          <w:rFonts w:hint="eastAsia" w:ascii="仿宋" w:hAnsi="仿宋" w:eastAsia="仿宋" w:cs="仿宋"/>
          <w:color w:val="auto"/>
          <w:sz w:val="24"/>
          <w:highlight w:val="none"/>
          <w:lang w:val="en-US" w:eastAsia="zh-CN"/>
        </w:rPr>
        <w:t>优点。</w:t>
      </w:r>
    </w:p>
    <w:p w14:paraId="0394E14B">
      <w:pPr>
        <w:spacing w:line="560" w:lineRule="exact"/>
        <w:ind w:left="239" w:leftChars="114" w:firstLine="240" w:firstLineChars="100"/>
        <w:jc w:val="left"/>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公园内容：配建</w:t>
      </w:r>
      <w:r>
        <w:rPr>
          <w:rFonts w:hint="eastAsia" w:ascii="仿宋" w:hAnsi="仿宋" w:eastAsia="仿宋" w:cs="仿宋"/>
          <w:color w:val="auto"/>
          <w:sz w:val="24"/>
          <w:highlight w:val="none"/>
          <w:lang w:val="en-US" w:eastAsia="zh-CN"/>
        </w:rPr>
        <w:t>场地以创新式商业和一站式游玩为核心</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以云BA等体育运动为</w:t>
      </w:r>
      <w:r>
        <w:rPr>
          <w:rFonts w:hint="eastAsia" w:ascii="仿宋" w:hAnsi="仿宋" w:eastAsia="仿宋" w:cs="仿宋"/>
          <w:color w:val="auto"/>
          <w:sz w:val="24"/>
          <w:highlight w:val="none"/>
        </w:rPr>
        <w:t>主题</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打造具有</w:t>
      </w:r>
      <w:r>
        <w:rPr>
          <w:rFonts w:hint="eastAsia" w:ascii="仿宋" w:hAnsi="仿宋" w:eastAsia="仿宋" w:cs="仿宋"/>
          <w:color w:val="auto"/>
          <w:sz w:val="24"/>
          <w:highlight w:val="none"/>
          <w:lang w:val="en-US" w:eastAsia="zh-CN"/>
        </w:rPr>
        <w:t>商业</w:t>
      </w:r>
      <w:r>
        <w:rPr>
          <w:rFonts w:hint="eastAsia" w:ascii="仿宋" w:hAnsi="仿宋" w:eastAsia="仿宋" w:cs="仿宋"/>
          <w:color w:val="auto"/>
          <w:sz w:val="24"/>
          <w:highlight w:val="none"/>
        </w:rPr>
        <w:t>特色的活力运动公园。</w:t>
      </w:r>
    </w:p>
    <w:p w14:paraId="1100901F">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道路及广场设计：</w:t>
      </w:r>
      <w:r>
        <w:rPr>
          <w:rFonts w:hint="eastAsia" w:ascii="仿宋" w:hAnsi="仿宋" w:eastAsia="仿宋" w:cs="仿宋"/>
          <w:color w:val="auto"/>
          <w:sz w:val="24"/>
          <w:highlight w:val="none"/>
          <w:lang w:val="en-US" w:eastAsia="zh-CN"/>
        </w:rPr>
        <w:t>场地</w:t>
      </w:r>
      <w:r>
        <w:rPr>
          <w:rFonts w:hint="eastAsia" w:ascii="仿宋" w:hAnsi="仿宋" w:eastAsia="仿宋" w:cs="仿宋"/>
          <w:color w:val="auto"/>
          <w:sz w:val="24"/>
          <w:highlight w:val="none"/>
        </w:rPr>
        <w:t>区内尽量做到人车分流，保证安全性。需要考虑</w:t>
      </w:r>
      <w:r>
        <w:rPr>
          <w:rFonts w:hint="eastAsia" w:ascii="仿宋" w:hAnsi="仿宋" w:eastAsia="仿宋" w:cs="仿宋"/>
          <w:color w:val="auto"/>
          <w:sz w:val="24"/>
          <w:highlight w:val="none"/>
          <w:lang w:val="en-US" w:eastAsia="zh-CN"/>
        </w:rPr>
        <w:t>商业区</w:t>
      </w:r>
      <w:r>
        <w:rPr>
          <w:rFonts w:hint="eastAsia" w:ascii="仿宋" w:hAnsi="仿宋" w:eastAsia="仿宋" w:cs="仿宋"/>
          <w:color w:val="auto"/>
          <w:sz w:val="24"/>
          <w:highlight w:val="none"/>
        </w:rPr>
        <w:t>的设置，保证各个</w:t>
      </w:r>
      <w:r>
        <w:rPr>
          <w:rFonts w:hint="eastAsia" w:ascii="仿宋" w:hAnsi="仿宋" w:eastAsia="仿宋" w:cs="仿宋"/>
          <w:color w:val="auto"/>
          <w:sz w:val="24"/>
          <w:highlight w:val="none"/>
          <w:lang w:val="en-US" w:eastAsia="zh-CN"/>
        </w:rPr>
        <w:t>方向及场内区域</w:t>
      </w:r>
      <w:r>
        <w:rPr>
          <w:rFonts w:hint="eastAsia" w:ascii="仿宋" w:hAnsi="仿宋" w:eastAsia="仿宋" w:cs="仿宋"/>
          <w:color w:val="auto"/>
          <w:sz w:val="24"/>
          <w:highlight w:val="none"/>
        </w:rPr>
        <w:t>的可达性。同时也要满足消防需求。注重人行区域的艺术感和园林搭配的和谐感。</w:t>
      </w:r>
    </w:p>
    <w:p w14:paraId="0EBC494F">
      <w:pPr>
        <w:spacing w:line="56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4、景观给排水工程设计</w:t>
      </w:r>
    </w:p>
    <w:p w14:paraId="3804E2D4">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包括但不限于本项目用地范围内室内外给排水系统设计（建筑给水、排水、热水系统等）、用地内与市政管道的接驳、路由等满足通水的所有设计、消防给水系统设计、气体消防设计等。</w:t>
      </w:r>
    </w:p>
    <w:p w14:paraId="683F9488">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室外场地设置DN300给水消防共用主管，接入各单体DN100支管。</w:t>
      </w:r>
    </w:p>
    <w:p w14:paraId="0C3523AE">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设计室外给水管道采用聚乙烯PE管，MRS 10级，管道基础采用120°砂石基础。管件采用MRS 10级。聚乙烯PE管采用电熔承插连接，管道与阀门之间均采用法兰连接。聚乙烯PE管及管件的技术要求及检验应符合国标《给水用聚乙烯（PE）管材》（GB／T13663－2018）的规定。聚乙烯PE管使用年限为50年。</w:t>
      </w:r>
    </w:p>
    <w:p w14:paraId="4D282CF6">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配水管道沿线设消火栓，采用DN100地上式室外消火栓，其位置设在步道上，距路边不宜小于0.5m，并不应大于2.0m。两个消火栓之间距不大于120m。采用SS100/65-1.0型。</w:t>
      </w:r>
    </w:p>
    <w:p w14:paraId="08D4C310">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本次设计室外场地临时场地，场地内按建筑布局设置污水管，管径DN300，管材采用HEDP双壁波纹管，污水出户管采用DN150 UPVC管；场地内按布局设置300*400广场排水沟，300*300建筑墙边排水沟，200*300运动场地排水沟，排水沟排出管为DN225HEDP双壁波纹管。</w:t>
      </w:r>
    </w:p>
    <w:p w14:paraId="583A93AA">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场地场地内停车场设置生态草沟，按照相关规划要求进行布设。在生态草沟坡度下游位置新建溢流口，接收生态草沟收集的地表径流，通过溢流口接至停车场东侧场地围墙边草沟内，通过草沟排水至场地南侧现状渠，草沟通过DN600管道连通至渠内。</w:t>
      </w:r>
    </w:p>
    <w:p w14:paraId="6DABCA3D">
      <w:pPr>
        <w:numPr>
          <w:ilvl w:val="0"/>
          <w:numId w:val="6"/>
        </w:numPr>
        <w:spacing w:line="560" w:lineRule="exact"/>
        <w:ind w:left="0" w:leftChars="0" w:firstLine="480" w:firstLineChars="200"/>
        <w:jc w:val="left"/>
        <w:rPr>
          <w:rFonts w:hint="eastAsia" w:ascii="仿宋" w:hAnsi="仿宋" w:eastAsia="仿宋" w:cs="仿宋"/>
          <w:color w:val="auto"/>
          <w:sz w:val="24"/>
          <w:highlight w:val="none"/>
        </w:rPr>
      </w:pPr>
      <w:r>
        <w:rPr>
          <w:rFonts w:ascii="仿宋" w:hAnsi="仿宋" w:eastAsia="仿宋" w:cs="仿宋"/>
          <w:color w:val="auto"/>
          <w:sz w:val="24"/>
          <w:highlight w:val="none"/>
        </w:rPr>
        <w:t>根据城市排水体制，生活污水与雨水分系统排入市政污水管道与雨水管道，生活污水中的粪水经室外化粪池处理后排至市政污水管道，厨房餐饮污水经隔油处理达到《城市污水排放标准》后排至室外污水管道</w:t>
      </w:r>
      <w:r>
        <w:rPr>
          <w:rFonts w:hint="eastAsia" w:ascii="仿宋" w:hAnsi="仿宋" w:eastAsia="仿宋" w:cs="仿宋"/>
          <w:color w:val="auto"/>
          <w:sz w:val="24"/>
          <w:highlight w:val="none"/>
        </w:rPr>
        <w:t>。</w:t>
      </w:r>
    </w:p>
    <w:p w14:paraId="7DC08E74">
      <w:pPr>
        <w:numPr>
          <w:ilvl w:val="0"/>
          <w:numId w:val="9"/>
        </w:numPr>
        <w:spacing w:line="560" w:lineRule="exact"/>
        <w:jc w:val="left"/>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景观电气设计</w:t>
      </w:r>
    </w:p>
    <w:p w14:paraId="1F909F59">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本项目用地范围内室外景观电气包含停车场、城市广场的景观电气设计，设计内容有停车场、城市广场安防监控、照明，停车场充电桩预留土建部分等。</w:t>
      </w:r>
    </w:p>
    <w:p w14:paraId="5A2EF10B">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安防监控设计：</w:t>
      </w:r>
    </w:p>
    <w:p w14:paraId="1F7812D8">
      <w:pPr>
        <w:numPr>
          <w:ilvl w:val="0"/>
          <w:numId w:val="10"/>
        </w:num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在主要道路、交叉口、人流密集位置等处设监视摄像机,监控系统设备放置于监控室，监控电源引入详见建筑电气图。</w:t>
      </w:r>
    </w:p>
    <w:p w14:paraId="237C91D7">
      <w:pPr>
        <w:numPr>
          <w:ilvl w:val="0"/>
          <w:numId w:val="10"/>
        </w:numPr>
        <w:spacing w:line="560" w:lineRule="exact"/>
        <w:ind w:firstLine="480" w:firstLineChars="200"/>
        <w:jc w:val="left"/>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监控探头采用室外高清枪机，像素300万。室外设置防水电箱，电箱内采用POE供电，网线至摄像机，线缆穿套管。</w:t>
      </w:r>
    </w:p>
    <w:p w14:paraId="10861CD1">
      <w:pPr>
        <w:numPr>
          <w:ilvl w:val="0"/>
          <w:numId w:val="10"/>
        </w:numPr>
        <w:spacing w:line="560" w:lineRule="exact"/>
        <w:ind w:firstLine="480" w:firstLineChars="200"/>
        <w:jc w:val="left"/>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机房内设置UPS电源。室外监控、交换机主线采用~380V，减少压降，电缆采用电源线:YTV5*2.5</w:t>
      </w:r>
      <w:r>
        <w:rPr>
          <w:rFonts w:hint="eastAsia" w:ascii="仿宋" w:hAnsi="仿宋" w:eastAsia="仿宋" w:cs="仿宋"/>
          <w:color w:val="auto"/>
          <w:sz w:val="24"/>
          <w:highlight w:val="none"/>
          <w:lang w:val="en-US" w:eastAsia="zh-CN"/>
        </w:rPr>
        <w:t>。</w:t>
      </w:r>
    </w:p>
    <w:p w14:paraId="3B37D204">
      <w:pPr>
        <w:numPr>
          <w:ilvl w:val="0"/>
          <w:numId w:val="10"/>
        </w:numPr>
        <w:spacing w:line="560" w:lineRule="exact"/>
        <w:ind w:firstLine="480" w:firstLineChars="200"/>
        <w:jc w:val="left"/>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末端采用~220V至电箱，电缆采用电源线:RWV3*1.5，摄像机采用POE供电，主电源线、支电源线均采用DN25PVC管机房内引出光纤至交换机，采用手拉手间交换机串联，在防水电箱内设置浪涌保护器，主干光纤考虑多根光纤与网线共管采用D50PVC管:末端至摄像机采用DN25PVC软管。</w:t>
      </w:r>
    </w:p>
    <w:p w14:paraId="342CB078">
      <w:pPr>
        <w:numPr>
          <w:ilvl w:val="0"/>
          <w:numId w:val="10"/>
        </w:numPr>
        <w:spacing w:line="560" w:lineRule="exact"/>
        <w:ind w:firstLine="480" w:firstLineChars="200"/>
        <w:jc w:val="left"/>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防范恐怖袭击重点目标的视频图像信息保存期限不应少于90d，其他目标的视频图像信息保存期限不应少于30d。</w:t>
      </w:r>
    </w:p>
    <w:p w14:paraId="11AEDD47">
      <w:pPr>
        <w:numPr>
          <w:ilvl w:val="0"/>
          <w:numId w:val="10"/>
        </w:numPr>
        <w:spacing w:line="560" w:lineRule="exact"/>
        <w:ind w:firstLine="480" w:firstLineChars="200"/>
        <w:jc w:val="left"/>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矩阵切换和数字视频网络虚拟交换/切换模式的系统应具有系统信息存储功能，在供电中断或关机后，对所有编程信息和时间信息均应保持;监视图像信息和声音信息应具有原始完整性:系统记录的图像信息应包含图像编号/地址、记录时的时间和日期。</w:t>
      </w:r>
    </w:p>
    <w:p w14:paraId="4E543903">
      <w:pPr>
        <w:numPr>
          <w:ilvl w:val="0"/>
          <w:numId w:val="10"/>
        </w:numPr>
        <w:spacing w:line="560" w:lineRule="exact"/>
        <w:ind w:firstLine="480" w:firstLineChars="200"/>
        <w:jc w:val="left"/>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摄像机基础接地电阻要求不大于 10 欧，否则应增设人工接地装置。</w:t>
      </w:r>
    </w:p>
    <w:p w14:paraId="317EB9BD">
      <w:pPr>
        <w:numPr>
          <w:ilvl w:val="0"/>
          <w:numId w:val="10"/>
        </w:numPr>
        <w:spacing w:line="560" w:lineRule="exact"/>
        <w:ind w:firstLine="480" w:firstLineChars="200"/>
        <w:jc w:val="left"/>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室外监控设施的结构设计应满足《建筑机电工程抗震设计规范》GB50981-2014相关规定</w:t>
      </w:r>
      <w:r>
        <w:rPr>
          <w:rFonts w:hint="eastAsia" w:ascii="仿宋" w:hAnsi="仿宋" w:eastAsia="仿宋" w:cs="仿宋"/>
          <w:color w:val="auto"/>
          <w:sz w:val="24"/>
          <w:highlight w:val="none"/>
          <w:lang w:val="en-US" w:eastAsia="zh-CN"/>
        </w:rPr>
        <w:t>。</w:t>
      </w:r>
    </w:p>
    <w:p w14:paraId="79613C60">
      <w:pPr>
        <w:numPr>
          <w:ilvl w:val="0"/>
          <w:numId w:val="0"/>
        </w:numPr>
        <w:spacing w:line="560" w:lineRule="exact"/>
        <w:jc w:val="left"/>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６、景观照明设计</w:t>
      </w:r>
    </w:p>
    <w:p w14:paraId="68DDE073">
      <w:pPr>
        <w:numPr>
          <w:ilvl w:val="0"/>
          <w:numId w:val="11"/>
        </w:num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根据室外照明相关设计要求，本次设计范围为停车场、城市广场范围内的场地照明;防雷接地设计。</w:t>
      </w:r>
    </w:p>
    <w:p w14:paraId="57479351">
      <w:pPr>
        <w:numPr>
          <w:ilvl w:val="0"/>
          <w:numId w:val="11"/>
        </w:num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负荷等级:本工程用电负荷为三级负荷。</w:t>
      </w:r>
    </w:p>
    <w:p w14:paraId="59BD5660">
      <w:pPr>
        <w:numPr>
          <w:ilvl w:val="0"/>
          <w:numId w:val="11"/>
        </w:num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负荷容量及供电电源:本工程新建路灯供电系统。</w:t>
      </w:r>
    </w:p>
    <w:p w14:paraId="4A15C226">
      <w:pPr>
        <w:numPr>
          <w:ilvl w:val="0"/>
          <w:numId w:val="11"/>
        </w:num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配电设计:本工程配电系统采用放射式配电。</w:t>
      </w:r>
    </w:p>
    <w:p w14:paraId="63B5802C">
      <w:pPr>
        <w:numPr>
          <w:ilvl w:val="0"/>
          <w:numId w:val="11"/>
        </w:num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计量方式：配电箱设置电表计量。</w:t>
      </w:r>
    </w:p>
    <w:p w14:paraId="56AB6DD6">
      <w:pPr>
        <w:numPr>
          <w:ilvl w:val="0"/>
          <w:numId w:val="11"/>
        </w:num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场地北侧出入口道路设置路灯及停车场设置高杆灯,城市广场设置景观灯,供电电源从城市广场2#箱变引入。</w:t>
      </w:r>
    </w:p>
    <w:p w14:paraId="1A842BC0">
      <w:pPr>
        <w:numPr>
          <w:ilvl w:val="0"/>
          <w:numId w:val="11"/>
        </w:num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负荷容量、备用回路详见系统图。</w:t>
      </w:r>
    </w:p>
    <w:p w14:paraId="0153DCE2">
      <w:pPr>
        <w:numPr>
          <w:ilvl w:val="0"/>
          <w:numId w:val="11"/>
        </w:num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配电箱具体设置位置详见照明平面图。</w:t>
      </w:r>
    </w:p>
    <w:p w14:paraId="6F7AE0AF">
      <w:pPr>
        <w:numPr>
          <w:ilvl w:val="0"/>
          <w:numId w:val="11"/>
        </w:num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室外照度标准、主要部位的照明功率密度应满足现行行业标准《室外作业场地照明设计标准》GB50582-2010和《道路照明工程技术规范》DBJ/T15-242-2022的相关要求。</w:t>
      </w:r>
    </w:p>
    <w:p w14:paraId="290654D8">
      <w:pPr>
        <w:numPr>
          <w:ilvl w:val="0"/>
          <w:numId w:val="0"/>
        </w:numPr>
        <w:spacing w:line="560" w:lineRule="exact"/>
        <w:ind w:leftChars="0"/>
        <w:jc w:val="left"/>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７、停车场充电桩预留土建设计</w:t>
      </w:r>
    </w:p>
    <w:p w14:paraId="17D4A596">
      <w:pPr>
        <w:numPr>
          <w:ilvl w:val="0"/>
          <w:numId w:val="0"/>
        </w:numPr>
        <w:spacing w:line="560" w:lineRule="exact"/>
        <w:jc w:val="left"/>
        <w:rPr>
          <w:rFonts w:hint="default" w:ascii="仿宋" w:hAnsi="仿宋" w:eastAsia="仿宋" w:cs="仿宋"/>
          <w:b/>
          <w:color w:val="auto"/>
          <w:sz w:val="24"/>
          <w:highlight w:val="none"/>
          <w:lang w:val="en-US" w:eastAsia="zh-CN"/>
        </w:rPr>
      </w:pPr>
      <w:r>
        <w:rPr>
          <w:rFonts w:hint="eastAsia" w:ascii="仿宋" w:hAnsi="仿宋" w:eastAsia="仿宋" w:cs="仿宋"/>
          <w:color w:val="auto"/>
          <w:sz w:val="24"/>
          <w:highlight w:val="none"/>
          <w:lang w:val="en-US" w:eastAsia="zh-CN"/>
        </w:rPr>
        <w:t>（1）本次设计根据业主方使用需求先行预留充电桩电缆沟土建部分，电缆沟具体位置详见相关设计图，充电桩强电系统部分由厂家二次深化。</w:t>
      </w:r>
    </w:p>
    <w:p w14:paraId="5F39AE19">
      <w:pPr>
        <w:numPr>
          <w:ilvl w:val="0"/>
          <w:numId w:val="0"/>
        </w:numPr>
        <w:spacing w:line="560" w:lineRule="exact"/>
        <w:ind w:leftChars="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８、</w:t>
      </w:r>
      <w:r>
        <w:rPr>
          <w:rFonts w:hint="eastAsia" w:ascii="仿宋" w:hAnsi="仿宋" w:eastAsia="仿宋" w:cs="仿宋"/>
          <w:b/>
          <w:color w:val="auto"/>
          <w:sz w:val="24"/>
          <w:highlight w:val="none"/>
        </w:rPr>
        <w:t>建筑总图设计</w:t>
      </w:r>
    </w:p>
    <w:p w14:paraId="0D686DA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修建性详细规划设计与建筑方案设计基础上，进行深化设计，主要完成总图专业各项内容的初步设计、技术设计和施工图设计，含总平面设计、竖向标高设计、交通道路广场设计、景观绿化设计、总平面管线综合设计、土方平衡计算与设计，在符合规划部门批复意见前提下，可合理优化布局。</w:t>
      </w:r>
    </w:p>
    <w:p w14:paraId="13AEBE2E">
      <w:pPr>
        <w:spacing w:line="56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highlight w:val="none"/>
        </w:rPr>
        <w:t>整体规划，协同开发，整体打造。</w:t>
      </w:r>
    </w:p>
    <w:p w14:paraId="5DD33CB9">
      <w:pPr>
        <w:spacing w:line="56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ascii="仿宋" w:hAnsi="仿宋" w:eastAsia="仿宋" w:cs="仿宋"/>
          <w:color w:val="auto"/>
          <w:sz w:val="24"/>
          <w:highlight w:val="none"/>
        </w:rPr>
        <w:t>完成汇总各层总体平面图（包括地下</w:t>
      </w:r>
      <w:r>
        <w:rPr>
          <w:rFonts w:hint="eastAsia" w:ascii="仿宋" w:hAnsi="仿宋" w:eastAsia="仿宋" w:cs="仿宋"/>
          <w:color w:val="auto"/>
          <w:sz w:val="24"/>
          <w:highlight w:val="none"/>
        </w:rPr>
        <w:t>及地上</w:t>
      </w:r>
      <w:r>
        <w:rPr>
          <w:rFonts w:ascii="仿宋" w:hAnsi="仿宋" w:eastAsia="仿宋" w:cs="仿宋"/>
          <w:color w:val="auto"/>
          <w:sz w:val="24"/>
          <w:highlight w:val="none"/>
        </w:rPr>
        <w:t>各层、总平面图等）。</w:t>
      </w:r>
    </w:p>
    <w:p w14:paraId="732F9E9F">
      <w:pPr>
        <w:spacing w:line="560" w:lineRule="exact"/>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bCs/>
          <w:color w:val="auto"/>
          <w:kern w:val="0"/>
          <w:sz w:val="24"/>
          <w:highlight w:val="none"/>
        </w:rPr>
        <w:t>充分尊重与利用自然环境，与周围自然环境相协调、统一。</w:t>
      </w:r>
      <w:r>
        <w:rPr>
          <w:rFonts w:ascii="仿宋" w:hAnsi="仿宋" w:eastAsia="仿宋" w:cs="仿宋"/>
          <w:color w:val="auto"/>
          <w:sz w:val="24"/>
          <w:highlight w:val="none"/>
        </w:rPr>
        <w:t>应结合朝向、周围环境合理地组织自然通风和景观，同时处理好区域</w:t>
      </w:r>
      <w:r>
        <w:rPr>
          <w:rFonts w:hint="eastAsia" w:ascii="仿宋" w:hAnsi="仿宋" w:eastAsia="仿宋" w:cs="仿宋"/>
          <w:color w:val="auto"/>
          <w:sz w:val="24"/>
          <w:highlight w:val="none"/>
        </w:rPr>
        <w:t>内外的水、电、燃气、通信等市政设施的衔接。</w:t>
      </w:r>
    </w:p>
    <w:p w14:paraId="5B25C538">
      <w:pPr>
        <w:spacing w:line="560" w:lineRule="exact"/>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ascii="仿宋" w:hAnsi="仿宋" w:eastAsia="仿宋" w:cs="仿宋"/>
          <w:color w:val="auto"/>
          <w:sz w:val="24"/>
          <w:highlight w:val="none"/>
        </w:rPr>
        <w:t>交通组织便捷、经济、合理，道路网络层次适当，架构清晰，衔接合理</w:t>
      </w:r>
      <w:r>
        <w:rPr>
          <w:rFonts w:hint="eastAsia" w:ascii="仿宋" w:hAnsi="仿宋" w:eastAsia="仿宋" w:cs="仿宋"/>
          <w:color w:val="auto"/>
          <w:sz w:val="24"/>
          <w:highlight w:val="none"/>
        </w:rPr>
        <w:t>，</w:t>
      </w:r>
      <w:r>
        <w:rPr>
          <w:rFonts w:ascii="仿宋" w:hAnsi="仿宋" w:eastAsia="仿宋" w:cs="仿宋"/>
          <w:color w:val="auto"/>
          <w:sz w:val="24"/>
          <w:highlight w:val="none"/>
        </w:rPr>
        <w:t>管线布置经济合理。</w:t>
      </w:r>
    </w:p>
    <w:p w14:paraId="0F3FBA69">
      <w:pPr>
        <w:spacing w:line="560" w:lineRule="exact"/>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ascii="仿宋" w:hAnsi="仿宋" w:eastAsia="仿宋" w:cs="仿宋"/>
          <w:color w:val="auto"/>
          <w:sz w:val="24"/>
          <w:highlight w:val="none"/>
        </w:rPr>
        <w:t>建筑布局应适应气候特点，满足通风、采光、遮阳、防水等功能使用要求。</w:t>
      </w:r>
    </w:p>
    <w:p w14:paraId="10D4F5F1">
      <w:pPr>
        <w:spacing w:line="560" w:lineRule="exact"/>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ascii="仿宋" w:hAnsi="仿宋" w:eastAsia="仿宋" w:cs="仿宋"/>
          <w:color w:val="auto"/>
          <w:sz w:val="24"/>
          <w:highlight w:val="none"/>
        </w:rPr>
        <w:t>总平面设计</w:t>
      </w:r>
      <w:r>
        <w:rPr>
          <w:rFonts w:hint="eastAsia" w:ascii="仿宋" w:hAnsi="仿宋" w:eastAsia="仿宋" w:cs="仿宋"/>
          <w:color w:val="auto"/>
          <w:sz w:val="24"/>
          <w:highlight w:val="none"/>
        </w:rPr>
        <w:t>满足根据项目功能合理分区，动线合理，便于管理</w:t>
      </w:r>
      <w:r>
        <w:rPr>
          <w:rFonts w:hint="eastAsia" w:ascii="仿宋" w:hAnsi="仿宋" w:eastAsia="仿宋" w:cs="仿宋"/>
          <w:color w:val="auto"/>
          <w:sz w:val="24"/>
          <w:highlight w:val="none"/>
          <w:lang w:val="en-US" w:eastAsia="zh-CN"/>
        </w:rPr>
        <w:t>的</w:t>
      </w:r>
      <w:r>
        <w:rPr>
          <w:rFonts w:ascii="仿宋" w:hAnsi="仿宋" w:eastAsia="仿宋" w:cs="仿宋"/>
          <w:color w:val="auto"/>
          <w:sz w:val="24"/>
          <w:highlight w:val="none"/>
        </w:rPr>
        <w:t>要求</w:t>
      </w:r>
      <w:r>
        <w:rPr>
          <w:rFonts w:hint="eastAsia" w:ascii="仿宋" w:hAnsi="仿宋" w:eastAsia="仿宋" w:cs="仿宋"/>
          <w:color w:val="auto"/>
          <w:sz w:val="24"/>
          <w:highlight w:val="none"/>
        </w:rPr>
        <w:t>，</w:t>
      </w:r>
      <w:r>
        <w:rPr>
          <w:rFonts w:ascii="仿宋" w:hAnsi="仿宋" w:eastAsia="仿宋" w:cs="仿宋"/>
          <w:color w:val="auto"/>
          <w:sz w:val="24"/>
          <w:highlight w:val="none"/>
        </w:rPr>
        <w:t>应符合无障碍设计要求，并应符合现行行业标准《建筑与市政工程无障碍通用规范》（GB55019-2021）的有关规定。</w:t>
      </w:r>
    </w:p>
    <w:p w14:paraId="2B90AE97">
      <w:pPr>
        <w:spacing w:line="560" w:lineRule="exact"/>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建筑退让间距，建筑间距，退界应按照经批准的《广州市城乡规划技术规定》的要求执行。</w:t>
      </w:r>
    </w:p>
    <w:p w14:paraId="0C44813B">
      <w:pPr>
        <w:spacing w:line="560" w:lineRule="exact"/>
        <w:ind w:firstLine="360" w:firstLineChars="15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（8）合理处理配套建设体育区域与商业建筑的分区及动线。</w:t>
      </w:r>
    </w:p>
    <w:p w14:paraId="1C2753E8">
      <w:pPr>
        <w:spacing w:line="560" w:lineRule="exact"/>
        <w:ind w:firstLine="360" w:firstLineChars="15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（9）建筑规划布局方式采用散落式，不能较大体量连片或线性布置。</w:t>
      </w:r>
    </w:p>
    <w:p w14:paraId="56EB94C6">
      <w:pPr>
        <w:spacing w:line="560" w:lineRule="exact"/>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９、建筑设计</w:t>
      </w:r>
    </w:p>
    <w:p w14:paraId="2C66512C">
      <w:p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lang w:eastAsia="zh-CN"/>
        </w:rPr>
        <w:t>　　</w:t>
      </w:r>
      <w:r>
        <w:rPr>
          <w:rFonts w:hint="eastAsia" w:ascii="仿宋" w:hAnsi="仿宋" w:eastAsia="仿宋" w:cs="仿宋"/>
          <w:color w:val="auto"/>
          <w:sz w:val="24"/>
          <w:highlight w:val="none"/>
        </w:rPr>
        <w:t>主要在修建性详细规划设计与建筑方案设计基础上，进行深化设计，完成建筑的初步设计、技术设计和施工图设计，具体如下：</w:t>
      </w:r>
    </w:p>
    <w:p w14:paraId="1C9A11E4">
      <w:pPr>
        <w:spacing w:line="560" w:lineRule="exact"/>
        <w:ind w:firstLine="480" w:firstLineChars="200"/>
        <w:jc w:val="left"/>
        <w:rPr>
          <w:rFonts w:hint="eastAsia" w:ascii="仿宋" w:hAnsi="仿宋" w:eastAsia="仿宋" w:cs="仿宋"/>
          <w:color w:val="auto"/>
          <w:sz w:val="24"/>
          <w:highlight w:val="none"/>
          <w:lang w:val="en-US"/>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highlight w:val="none"/>
          <w:lang w:val="en-US"/>
        </w:rPr>
        <w:t>弹性空间：根据本项目的定位，产品设计需充分满足</w:t>
      </w:r>
      <w:r>
        <w:rPr>
          <w:rFonts w:hint="eastAsia" w:ascii="仿宋" w:hAnsi="仿宋" w:eastAsia="仿宋" w:cs="仿宋"/>
          <w:color w:val="auto"/>
          <w:sz w:val="24"/>
          <w:highlight w:val="none"/>
          <w:lang w:val="en-US" w:eastAsia="zh-CN"/>
        </w:rPr>
        <w:t>临时性建筑商业及配套体育功能</w:t>
      </w:r>
      <w:r>
        <w:rPr>
          <w:rFonts w:hint="eastAsia" w:ascii="仿宋" w:hAnsi="仿宋" w:eastAsia="仿宋" w:cs="仿宋"/>
          <w:color w:val="auto"/>
          <w:sz w:val="24"/>
          <w:highlight w:val="none"/>
          <w:lang w:val="en-US"/>
        </w:rPr>
        <w:t>的不同需求，设计弹性、灵活、实用的空间为</w:t>
      </w:r>
      <w:r>
        <w:rPr>
          <w:rFonts w:hint="eastAsia" w:ascii="仿宋" w:hAnsi="仿宋" w:eastAsia="仿宋" w:cs="仿宋"/>
          <w:color w:val="auto"/>
          <w:sz w:val="24"/>
          <w:highlight w:val="none"/>
          <w:lang w:val="en-US" w:eastAsia="zh-CN"/>
        </w:rPr>
        <w:t>商业区</w:t>
      </w:r>
      <w:r>
        <w:rPr>
          <w:rFonts w:hint="eastAsia" w:ascii="仿宋" w:hAnsi="仿宋" w:eastAsia="仿宋" w:cs="仿宋"/>
          <w:color w:val="auto"/>
          <w:sz w:val="24"/>
          <w:highlight w:val="none"/>
          <w:lang w:val="en-US"/>
        </w:rPr>
        <w:t>的招商工作保驾护航。</w:t>
      </w:r>
    </w:p>
    <w:p w14:paraId="1A6A46B3">
      <w:pPr>
        <w:spacing w:line="560" w:lineRule="exact"/>
        <w:ind w:firstLine="480" w:firstLineChars="200"/>
        <w:jc w:val="left"/>
        <w:rPr>
          <w:rFonts w:hint="eastAsia" w:ascii="仿宋" w:hAnsi="仿宋" w:eastAsia="仿宋" w:cs="仿宋"/>
          <w:color w:val="auto"/>
          <w:sz w:val="24"/>
          <w:highlight w:val="none"/>
          <w:lang w:val="en-US"/>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2）艺术</w:t>
      </w:r>
      <w:r>
        <w:rPr>
          <w:rFonts w:hint="eastAsia" w:ascii="仿宋" w:hAnsi="仿宋" w:eastAsia="仿宋" w:cs="仿宋"/>
          <w:color w:val="auto"/>
          <w:sz w:val="24"/>
          <w:highlight w:val="none"/>
          <w:lang w:val="en-US"/>
        </w:rPr>
        <w:t>气质：项目定位</w:t>
      </w:r>
      <w:r>
        <w:rPr>
          <w:rFonts w:hint="eastAsia" w:ascii="仿宋" w:hAnsi="仿宋" w:eastAsia="仿宋" w:cs="仿宋"/>
          <w:color w:val="auto"/>
          <w:sz w:val="24"/>
          <w:highlight w:val="none"/>
          <w:lang w:val="en-US" w:eastAsia="zh-CN"/>
        </w:rPr>
        <w:t>艺术性集装箱商业街区与体育中心</w:t>
      </w:r>
      <w:r>
        <w:rPr>
          <w:rFonts w:hint="eastAsia" w:ascii="仿宋" w:hAnsi="仿宋" w:eastAsia="仿宋" w:cs="仿宋"/>
          <w:color w:val="auto"/>
          <w:sz w:val="24"/>
          <w:highlight w:val="none"/>
          <w:lang w:val="en-US"/>
        </w:rPr>
        <w:t>，需要通过建筑和场地设计营造出</w:t>
      </w:r>
      <w:r>
        <w:rPr>
          <w:rFonts w:hint="eastAsia" w:ascii="仿宋" w:hAnsi="仿宋" w:eastAsia="仿宋" w:cs="仿宋"/>
          <w:color w:val="auto"/>
          <w:sz w:val="24"/>
          <w:highlight w:val="none"/>
          <w:lang w:val="en-US" w:eastAsia="zh-CN"/>
        </w:rPr>
        <w:t>个性化艺术性的商业与运动</w:t>
      </w:r>
      <w:r>
        <w:rPr>
          <w:rFonts w:hint="eastAsia" w:ascii="仿宋" w:hAnsi="仿宋" w:eastAsia="仿宋" w:cs="仿宋"/>
          <w:color w:val="auto"/>
          <w:sz w:val="24"/>
          <w:highlight w:val="none"/>
          <w:lang w:val="en-US"/>
        </w:rPr>
        <w:t>氛围。</w:t>
      </w:r>
    </w:p>
    <w:p w14:paraId="6D4EE532">
      <w:pPr>
        <w:spacing w:line="560" w:lineRule="exact"/>
        <w:ind w:firstLine="480" w:firstLineChars="200"/>
        <w:jc w:val="left"/>
        <w:rPr>
          <w:rFonts w:hint="eastAsia" w:ascii="仿宋" w:hAnsi="仿宋" w:eastAsia="仿宋" w:cs="仿宋"/>
          <w:color w:val="auto"/>
          <w:sz w:val="24"/>
          <w:highlight w:val="none"/>
          <w:lang w:val="en-US"/>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en-US"/>
        </w:rPr>
        <w:t>标志性：项目作为</w:t>
      </w:r>
      <w:r>
        <w:rPr>
          <w:rFonts w:hint="eastAsia" w:ascii="仿宋" w:hAnsi="仿宋" w:eastAsia="仿宋" w:cs="仿宋"/>
          <w:color w:val="auto"/>
          <w:sz w:val="24"/>
          <w:highlight w:val="none"/>
          <w:lang w:val="en-US" w:eastAsia="zh-CN"/>
        </w:rPr>
        <w:t>特色商业及体育中心</w:t>
      </w:r>
      <w:r>
        <w:rPr>
          <w:rFonts w:hint="eastAsia" w:ascii="仿宋" w:hAnsi="仿宋" w:eastAsia="仿宋" w:cs="仿宋"/>
          <w:color w:val="auto"/>
          <w:sz w:val="24"/>
          <w:highlight w:val="none"/>
          <w:lang w:val="en-US"/>
        </w:rPr>
        <w:t>项目，建筑形象需要具有标志性。</w:t>
      </w:r>
    </w:p>
    <w:p w14:paraId="5F2350E3">
      <w:pPr>
        <w:spacing w:line="560" w:lineRule="exact"/>
        <w:ind w:firstLine="480" w:firstLineChars="200"/>
        <w:jc w:val="left"/>
        <w:rPr>
          <w:rFonts w:hint="eastAsia" w:ascii="仿宋" w:hAnsi="仿宋" w:eastAsia="仿宋" w:cs="仿宋"/>
          <w:color w:val="auto"/>
          <w:sz w:val="24"/>
          <w:highlight w:val="none"/>
          <w:lang w:val="en-US"/>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highlight w:val="none"/>
          <w:lang w:val="en-US" w:eastAsia="zh-CN"/>
        </w:rPr>
        <w:t>工业风</w:t>
      </w:r>
      <w:r>
        <w:rPr>
          <w:rFonts w:hint="eastAsia" w:ascii="仿宋" w:hAnsi="仿宋" w:eastAsia="仿宋" w:cs="仿宋"/>
          <w:color w:val="auto"/>
          <w:sz w:val="24"/>
          <w:highlight w:val="none"/>
          <w:lang w:val="en-US"/>
        </w:rPr>
        <w:t>元素：项目的设计中需要体现</w:t>
      </w:r>
      <w:r>
        <w:rPr>
          <w:rFonts w:hint="eastAsia" w:ascii="仿宋" w:hAnsi="仿宋" w:eastAsia="仿宋" w:cs="仿宋"/>
          <w:color w:val="auto"/>
          <w:sz w:val="24"/>
          <w:highlight w:val="none"/>
          <w:lang w:val="en-US" w:eastAsia="zh-CN"/>
        </w:rPr>
        <w:t>工业与科技</w:t>
      </w:r>
      <w:r>
        <w:rPr>
          <w:rFonts w:hint="eastAsia" w:ascii="仿宋" w:hAnsi="仿宋" w:eastAsia="仿宋" w:cs="仿宋"/>
          <w:color w:val="auto"/>
          <w:sz w:val="24"/>
          <w:highlight w:val="none"/>
          <w:lang w:val="en-US"/>
        </w:rPr>
        <w:t>元素，以呼应</w:t>
      </w:r>
      <w:r>
        <w:rPr>
          <w:rFonts w:hint="eastAsia" w:ascii="仿宋" w:hAnsi="仿宋" w:eastAsia="仿宋" w:cs="仿宋"/>
          <w:color w:val="auto"/>
          <w:sz w:val="24"/>
          <w:highlight w:val="none"/>
          <w:lang w:val="en-US" w:eastAsia="zh-CN"/>
        </w:rPr>
        <w:t>商业</w:t>
      </w:r>
      <w:r>
        <w:rPr>
          <w:rFonts w:hint="eastAsia" w:ascii="仿宋" w:hAnsi="仿宋" w:eastAsia="仿宋" w:cs="仿宋"/>
          <w:color w:val="auto"/>
          <w:sz w:val="24"/>
          <w:highlight w:val="none"/>
          <w:lang w:val="en-US"/>
        </w:rPr>
        <w:t>内容，形成独特的</w:t>
      </w:r>
      <w:r>
        <w:rPr>
          <w:rFonts w:hint="eastAsia" w:ascii="仿宋" w:hAnsi="仿宋" w:eastAsia="仿宋" w:cs="仿宋"/>
          <w:color w:val="auto"/>
          <w:sz w:val="24"/>
          <w:highlight w:val="none"/>
          <w:lang w:val="en-US" w:eastAsia="zh-CN"/>
        </w:rPr>
        <w:t>商业</w:t>
      </w:r>
      <w:r>
        <w:rPr>
          <w:rFonts w:hint="eastAsia" w:ascii="仿宋" w:hAnsi="仿宋" w:eastAsia="仿宋" w:cs="仿宋"/>
          <w:color w:val="auto"/>
          <w:sz w:val="24"/>
          <w:highlight w:val="none"/>
          <w:lang w:val="en-US"/>
        </w:rPr>
        <w:t>气质，打造广州</w:t>
      </w:r>
      <w:r>
        <w:rPr>
          <w:rFonts w:hint="eastAsia" w:ascii="仿宋" w:hAnsi="仿宋" w:eastAsia="仿宋" w:cs="仿宋"/>
          <w:color w:val="auto"/>
          <w:sz w:val="24"/>
          <w:highlight w:val="none"/>
          <w:lang w:val="en-US" w:eastAsia="zh-CN"/>
        </w:rPr>
        <w:t>特色商业及体育中心</w:t>
      </w:r>
      <w:r>
        <w:rPr>
          <w:rFonts w:hint="eastAsia" w:ascii="仿宋" w:hAnsi="仿宋" w:eastAsia="仿宋" w:cs="仿宋"/>
          <w:color w:val="auto"/>
          <w:sz w:val="24"/>
          <w:highlight w:val="none"/>
          <w:lang w:val="en-US"/>
        </w:rPr>
        <w:t>。</w:t>
      </w:r>
    </w:p>
    <w:p w14:paraId="54E7F639">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highlight w:val="none"/>
          <w:lang w:val="en-US"/>
        </w:rPr>
        <w:t>绿色低碳：项目应通过怡人的尺度及舒适的体量，使用简洁的建筑语言，建筑体量轻盈通透，具有虚实对比，符合</w:t>
      </w:r>
      <w:r>
        <w:rPr>
          <w:rFonts w:hint="eastAsia" w:ascii="仿宋" w:hAnsi="仿宋" w:eastAsia="仿宋" w:cs="仿宋"/>
          <w:color w:val="auto"/>
          <w:sz w:val="24"/>
          <w:highlight w:val="none"/>
          <w:lang w:val="en-US" w:eastAsia="zh-CN"/>
        </w:rPr>
        <w:t>当下消费群体</w:t>
      </w:r>
      <w:r>
        <w:rPr>
          <w:rFonts w:hint="eastAsia" w:ascii="仿宋" w:hAnsi="仿宋" w:eastAsia="仿宋" w:cs="仿宋"/>
          <w:color w:val="auto"/>
          <w:sz w:val="24"/>
          <w:highlight w:val="none"/>
          <w:lang w:val="en-US"/>
        </w:rPr>
        <w:t>审美需</w:t>
      </w:r>
      <w:r>
        <w:rPr>
          <w:rFonts w:hint="eastAsia" w:ascii="仿宋" w:hAnsi="仿宋" w:eastAsia="仿宋" w:cs="仿宋"/>
          <w:color w:val="auto"/>
          <w:sz w:val="24"/>
          <w:highlight w:val="none"/>
          <w:lang w:val="en-US" w:eastAsia="zh-CN"/>
        </w:rPr>
        <w:t>求。</w:t>
      </w:r>
    </w:p>
    <w:p w14:paraId="717529FE">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highlight w:val="none"/>
        </w:rPr>
        <w:t>建筑设计标准：</w:t>
      </w:r>
      <w:r>
        <w:rPr>
          <w:rFonts w:hint="eastAsia" w:ascii="仿宋" w:hAnsi="仿宋" w:eastAsia="仿宋" w:cs="仿宋"/>
          <w:color w:val="auto"/>
          <w:sz w:val="24"/>
          <w:highlight w:val="none"/>
          <w:lang w:val="en-US" w:eastAsia="zh-CN"/>
        </w:rPr>
        <w:t>商业部分</w:t>
      </w:r>
      <w:r>
        <w:rPr>
          <w:rFonts w:hint="eastAsia" w:ascii="仿宋" w:hAnsi="仿宋" w:eastAsia="仿宋" w:cs="仿宋"/>
          <w:color w:val="auto"/>
          <w:sz w:val="24"/>
          <w:highlight w:val="none"/>
        </w:rPr>
        <w:t>设计使用年限</w:t>
      </w:r>
      <w:r>
        <w:rPr>
          <w:rFonts w:ascii="仿宋" w:hAnsi="仿宋" w:eastAsia="仿宋" w:cs="仿宋"/>
          <w:color w:val="auto"/>
          <w:sz w:val="24"/>
          <w:highlight w:val="none"/>
        </w:rPr>
        <w:t>5年，</w:t>
      </w:r>
      <w:r>
        <w:rPr>
          <w:rFonts w:hint="eastAsia" w:ascii="仿宋" w:hAnsi="仿宋" w:eastAsia="仿宋" w:cs="仿宋"/>
          <w:color w:val="auto"/>
          <w:sz w:val="24"/>
          <w:highlight w:val="none"/>
          <w:lang w:val="en-US" w:eastAsia="zh-CN"/>
        </w:rPr>
        <w:t>属临时性建筑，其他部分</w:t>
      </w:r>
      <w:r>
        <w:rPr>
          <w:rFonts w:hint="eastAsia" w:ascii="仿宋" w:hAnsi="仿宋" w:eastAsia="仿宋" w:cs="仿宋"/>
          <w:color w:val="auto"/>
          <w:sz w:val="24"/>
          <w:highlight w:val="none"/>
        </w:rPr>
        <w:t>设计使用年限</w:t>
      </w:r>
      <w:r>
        <w:rPr>
          <w:rFonts w:ascii="仿宋" w:hAnsi="仿宋" w:eastAsia="仿宋" w:cs="仿宋"/>
          <w:color w:val="auto"/>
          <w:sz w:val="24"/>
          <w:highlight w:val="none"/>
        </w:rPr>
        <w:t>5</w:t>
      </w:r>
      <w:r>
        <w:rPr>
          <w:rFonts w:hint="eastAsia" w:ascii="仿宋" w:hAnsi="仿宋" w:eastAsia="仿宋" w:cs="仿宋"/>
          <w:color w:val="auto"/>
          <w:sz w:val="24"/>
          <w:highlight w:val="none"/>
          <w:lang w:val="en-US" w:eastAsia="zh-CN"/>
        </w:rPr>
        <w:t>0</w:t>
      </w:r>
      <w:r>
        <w:rPr>
          <w:rFonts w:ascii="仿宋" w:hAnsi="仿宋" w:eastAsia="仿宋" w:cs="仿宋"/>
          <w:color w:val="auto"/>
          <w:sz w:val="24"/>
          <w:highlight w:val="none"/>
        </w:rPr>
        <w:t>年</w:t>
      </w:r>
      <w:r>
        <w:rPr>
          <w:rFonts w:hint="eastAsia" w:ascii="仿宋" w:hAnsi="仿宋" w:eastAsia="仿宋" w:cs="仿宋"/>
          <w:color w:val="auto"/>
          <w:sz w:val="24"/>
          <w:highlight w:val="none"/>
          <w:lang w:eastAsia="zh-CN"/>
        </w:rPr>
        <w:t>，</w:t>
      </w:r>
      <w:r>
        <w:rPr>
          <w:rFonts w:ascii="仿宋" w:hAnsi="仿宋" w:eastAsia="仿宋" w:cs="仿宋"/>
          <w:color w:val="auto"/>
          <w:sz w:val="24"/>
          <w:highlight w:val="none"/>
        </w:rPr>
        <w:t>建筑耐火等级按照《建筑设计防火规范》（GB50016-2018）要求执行，建筑公共区域的设计满足无障碍建筑设计要求。</w:t>
      </w:r>
    </w:p>
    <w:p w14:paraId="00F2BCB0">
      <w:pPr>
        <w:spacing w:line="560" w:lineRule="exact"/>
        <w:ind w:firstLine="480" w:firstLineChars="200"/>
        <w:jc w:val="left"/>
        <w:rPr>
          <w:color w:val="auto"/>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highlight w:val="none"/>
        </w:rPr>
        <w:t>建筑间距应符合《广州市城乡规划技术规定》有关要求，需满足我国现行建筑设计、建筑防火等规范要求，消防和防火安全间距应在本用地红线内落实</w:t>
      </w:r>
      <w:r>
        <w:rPr>
          <w:rFonts w:ascii="仿宋" w:hAnsi="仿宋" w:eastAsia="仿宋" w:cs="仿宋"/>
          <w:color w:val="auto"/>
          <w:sz w:val="24"/>
          <w:highlight w:val="none"/>
        </w:rPr>
        <w:t>。</w:t>
      </w:r>
    </w:p>
    <w:p w14:paraId="7467455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highlight w:val="none"/>
        </w:rPr>
        <w:t>根据规划设计条件完善建筑设计方案、建筑功能划分，细化流线设计及竖向设计。</w:t>
      </w:r>
    </w:p>
    <w:p w14:paraId="71578BE5">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ascii="仿宋" w:hAnsi="仿宋" w:eastAsia="仿宋" w:cs="仿宋"/>
          <w:color w:val="auto"/>
          <w:sz w:val="24"/>
          <w:highlight w:val="none"/>
        </w:rPr>
        <w:t>建筑外立面：</w:t>
      </w:r>
      <w:r>
        <w:rPr>
          <w:rFonts w:hint="eastAsia" w:ascii="仿宋" w:hAnsi="仿宋" w:eastAsia="仿宋" w:cs="仿宋"/>
          <w:color w:val="auto"/>
          <w:sz w:val="24"/>
          <w:highlight w:val="none"/>
        </w:rPr>
        <w:t>建筑立面应结合项目定位设计，能体现</w:t>
      </w:r>
      <w:r>
        <w:rPr>
          <w:rFonts w:hint="eastAsia" w:ascii="仿宋" w:hAnsi="仿宋" w:eastAsia="仿宋" w:cs="仿宋"/>
          <w:color w:val="auto"/>
          <w:sz w:val="24"/>
          <w:highlight w:val="none"/>
          <w:lang w:val="en-US" w:eastAsia="zh-CN"/>
        </w:rPr>
        <w:t>材料</w:t>
      </w:r>
      <w:r>
        <w:rPr>
          <w:rFonts w:hint="eastAsia" w:ascii="仿宋" w:hAnsi="仿宋" w:eastAsia="仿宋" w:cs="仿宋"/>
          <w:color w:val="auto"/>
          <w:sz w:val="24"/>
          <w:highlight w:val="none"/>
        </w:rPr>
        <w:t>的建筑特色，以大气，现代的风格为主，避免繁复，夸张的建筑风格与大量装饰性构件。鼓励使用节能材料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建筑立面设计凸显</w:t>
      </w:r>
      <w:r>
        <w:rPr>
          <w:rFonts w:hint="eastAsia" w:ascii="仿宋" w:hAnsi="仿宋" w:eastAsia="仿宋" w:cs="仿宋"/>
          <w:color w:val="auto"/>
          <w:sz w:val="24"/>
          <w:highlight w:val="none"/>
          <w:lang w:val="en-US" w:eastAsia="zh-CN"/>
        </w:rPr>
        <w:t>招</w:t>
      </w:r>
      <w:r>
        <w:rPr>
          <w:rFonts w:hint="eastAsia" w:ascii="仿宋" w:hAnsi="仿宋" w:eastAsia="仿宋" w:cs="仿宋"/>
          <w:color w:val="auto"/>
          <w:sz w:val="24"/>
          <w:highlight w:val="none"/>
        </w:rPr>
        <w:t>示性。</w:t>
      </w:r>
    </w:p>
    <w:p w14:paraId="47DCD866">
      <w:pPr>
        <w:spacing w:line="56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highlight w:val="none"/>
        </w:rPr>
        <w:t>停车配建：按照《广州市城乡规划技术规定》及规划设计条件</w:t>
      </w:r>
      <w:r>
        <w:rPr>
          <w:rFonts w:ascii="仿宋" w:hAnsi="仿宋" w:eastAsia="仿宋" w:cs="仿宋"/>
          <w:color w:val="auto"/>
          <w:sz w:val="24"/>
          <w:highlight w:val="none"/>
        </w:rPr>
        <w:t>核定，满足现行规范停车指标</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装配式建筑：按照《建设用地规划许可证》及国家、广东省及其它相关要求设计</w:t>
      </w:r>
      <w:r>
        <w:rPr>
          <w:rFonts w:hint="eastAsia" w:ascii="仿宋" w:hAnsi="仿宋" w:eastAsia="仿宋" w:cs="仿宋"/>
          <w:color w:val="auto"/>
          <w:sz w:val="24"/>
          <w:highlight w:val="none"/>
          <w:lang w:eastAsia="zh-CN"/>
        </w:rPr>
        <w:t>。</w:t>
      </w:r>
    </w:p>
    <w:p w14:paraId="31F8BF72">
      <w:pPr>
        <w:pStyle w:val="8"/>
        <w:spacing w:line="360" w:lineRule="auto"/>
        <w:rPr>
          <w:rFonts w:ascii="仿宋" w:hAnsi="仿宋" w:eastAsia="仿宋" w:cs="仿宋"/>
          <w:bCs/>
          <w:color w:val="auto"/>
          <w:sz w:val="24"/>
          <w:szCs w:val="22"/>
          <w:highlight w:val="none"/>
          <w:lang w:val="en-US"/>
        </w:rPr>
      </w:pPr>
      <w:r>
        <w:rPr>
          <w:rFonts w:hint="eastAsia" w:ascii="仿宋" w:hAnsi="仿宋" w:eastAsia="仿宋" w:cs="仿宋"/>
          <w:bCs/>
          <w:color w:val="auto"/>
          <w:sz w:val="24"/>
          <w:szCs w:val="22"/>
          <w:highlight w:val="none"/>
          <w:lang w:val="en-US"/>
        </w:rPr>
        <w:t xml:space="preserve"> </w:t>
      </w:r>
      <w:r>
        <w:rPr>
          <w:rFonts w:hint="eastAsia" w:ascii="仿宋" w:hAnsi="仿宋" w:eastAsia="仿宋" w:cs="仿宋"/>
          <w:bCs/>
          <w:color w:val="auto"/>
          <w:sz w:val="24"/>
          <w:szCs w:val="22"/>
          <w:highlight w:val="non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bCs/>
          <w:color w:val="auto"/>
          <w:sz w:val="24"/>
          <w:szCs w:val="22"/>
          <w:highlight w:val="none"/>
          <w:lang w:val="en-US"/>
        </w:rPr>
        <w:t>满足本项目使用功能（设备）的建筑面积指标要求，不得有：业主自行建设、和详见深化设计字样，必须委托专业分包单位设计，满足施工图审查要求；全部建筑和设备必须满足投资估算和业主使用功能要求。</w:t>
      </w:r>
    </w:p>
    <w:p w14:paraId="07B663AF">
      <w:pPr>
        <w:pStyle w:val="8"/>
        <w:spacing w:line="360" w:lineRule="auto"/>
        <w:rPr>
          <w:rFonts w:ascii="仿宋" w:hAnsi="仿宋" w:eastAsia="仿宋" w:cs="仿宋"/>
          <w:bCs/>
          <w:color w:val="auto"/>
          <w:sz w:val="24"/>
          <w:szCs w:val="22"/>
          <w:highlight w:val="none"/>
          <w:lang w:val="en-US"/>
        </w:rPr>
      </w:pPr>
      <w:r>
        <w:rPr>
          <w:rFonts w:hint="eastAsia" w:ascii="仿宋" w:hAnsi="仿宋" w:eastAsia="仿宋" w:cs="仿宋"/>
          <w:bCs/>
          <w:color w:val="auto"/>
          <w:sz w:val="24"/>
          <w:szCs w:val="22"/>
          <w:highlight w:val="none"/>
          <w:lang w:val="en-US"/>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12）</w:t>
      </w:r>
      <w:r>
        <w:rPr>
          <w:rFonts w:hint="eastAsia" w:ascii="仿宋" w:hAnsi="仿宋" w:eastAsia="仿宋" w:cs="仿宋"/>
          <w:bCs/>
          <w:color w:val="auto"/>
          <w:sz w:val="24"/>
          <w:szCs w:val="22"/>
          <w:highlight w:val="none"/>
          <w:lang w:val="en-US"/>
        </w:rPr>
        <w:t>设计应全面考虑应设必设的设备机房、连廊、车道顶棚等必须满足报建建筑面积要求，不得出现‘规划验收后再实施</w:t>
      </w:r>
      <w:r>
        <w:rPr>
          <w:rFonts w:ascii="仿宋" w:hAnsi="仿宋" w:eastAsia="仿宋" w:cs="仿宋"/>
          <w:bCs/>
          <w:color w:val="auto"/>
          <w:sz w:val="24"/>
          <w:szCs w:val="22"/>
          <w:highlight w:val="none"/>
          <w:lang w:val="en-US"/>
        </w:rPr>
        <w:t>’</w:t>
      </w:r>
      <w:r>
        <w:rPr>
          <w:rFonts w:hint="eastAsia" w:ascii="仿宋" w:hAnsi="仿宋" w:eastAsia="仿宋" w:cs="仿宋"/>
          <w:bCs/>
          <w:color w:val="auto"/>
          <w:sz w:val="24"/>
          <w:szCs w:val="22"/>
          <w:highlight w:val="none"/>
          <w:lang w:val="en-US"/>
        </w:rPr>
        <w:t>字样。门窗和幕墙满足使用需求：功能场</w:t>
      </w:r>
      <w:r>
        <w:rPr>
          <w:rFonts w:ascii="仿宋" w:hAnsi="仿宋" w:eastAsia="仿宋" w:cs="仿宋"/>
          <w:bCs/>
          <w:color w:val="auto"/>
          <w:sz w:val="24"/>
          <w:szCs w:val="22"/>
          <w:highlight w:val="none"/>
        </w:rPr>
        <w:t>所</w:t>
      </w:r>
      <w:r>
        <w:rPr>
          <w:rFonts w:hint="eastAsia" w:ascii="仿宋" w:hAnsi="仿宋" w:eastAsia="仿宋" w:cs="仿宋"/>
          <w:bCs/>
          <w:color w:val="auto"/>
          <w:sz w:val="24"/>
          <w:szCs w:val="22"/>
          <w:highlight w:val="none"/>
          <w:lang w:val="en-US"/>
        </w:rPr>
        <w:t>的透光私密性，各种外门的防雨雨棚设置、各种室内外标高的合理设置，防倒灌。市政和</w:t>
      </w:r>
      <w:r>
        <w:rPr>
          <w:rFonts w:ascii="仿宋" w:hAnsi="仿宋" w:eastAsia="仿宋" w:cs="仿宋"/>
          <w:bCs/>
          <w:color w:val="auto"/>
          <w:sz w:val="24"/>
          <w:szCs w:val="22"/>
          <w:highlight w:val="none"/>
        </w:rPr>
        <w:t>园</w:t>
      </w:r>
      <w:r>
        <w:rPr>
          <w:rFonts w:hint="eastAsia" w:ascii="仿宋" w:hAnsi="仿宋" w:eastAsia="仿宋" w:cs="仿宋"/>
          <w:bCs/>
          <w:color w:val="auto"/>
          <w:sz w:val="24"/>
          <w:szCs w:val="22"/>
          <w:highlight w:val="none"/>
          <w:lang w:val="en-US"/>
        </w:rPr>
        <w:t>区道路与室内标高的合理性。护窗栏杆和防跌落的限位设计。</w:t>
      </w:r>
    </w:p>
    <w:p w14:paraId="01BB9A51">
      <w:pPr>
        <w:pStyle w:val="8"/>
        <w:spacing w:line="360" w:lineRule="auto"/>
        <w:rPr>
          <w:rFonts w:ascii="仿宋" w:hAnsi="仿宋" w:eastAsia="仿宋" w:cs="仿宋"/>
          <w:bCs/>
          <w:color w:val="auto"/>
          <w:sz w:val="24"/>
          <w:szCs w:val="22"/>
          <w:highlight w:val="none"/>
          <w:lang w:val="en-US"/>
        </w:rPr>
      </w:pPr>
      <w:r>
        <w:rPr>
          <w:rFonts w:hint="eastAsia" w:ascii="仿宋" w:hAnsi="仿宋" w:eastAsia="仿宋" w:cs="仿宋"/>
          <w:bCs/>
          <w:color w:val="auto"/>
          <w:sz w:val="24"/>
          <w:szCs w:val="22"/>
          <w:highlight w:val="none"/>
          <w:lang w:val="en-US"/>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13）</w:t>
      </w:r>
      <w:r>
        <w:rPr>
          <w:rFonts w:hint="eastAsia" w:ascii="仿宋" w:hAnsi="仿宋" w:eastAsia="仿宋" w:cs="仿宋"/>
          <w:bCs/>
          <w:color w:val="auto"/>
          <w:sz w:val="24"/>
          <w:szCs w:val="22"/>
          <w:highlight w:val="none"/>
          <w:lang w:val="en-US"/>
        </w:rPr>
        <w:t>建筑与各专业之间的协调配合性，设置每层强弱电间的合理性，防止线路损耗，</w:t>
      </w:r>
    </w:p>
    <w:p w14:paraId="50C84FAF">
      <w:pPr>
        <w:pStyle w:val="8"/>
        <w:spacing w:line="360" w:lineRule="auto"/>
        <w:rPr>
          <w:rFonts w:ascii="仿宋" w:hAnsi="仿宋" w:eastAsia="仿宋" w:cs="仿宋"/>
          <w:bCs/>
          <w:color w:val="auto"/>
          <w:sz w:val="24"/>
          <w:szCs w:val="22"/>
          <w:highlight w:val="none"/>
          <w:lang w:val="en-US"/>
        </w:rPr>
      </w:pPr>
      <w:r>
        <w:rPr>
          <w:rFonts w:hint="eastAsia" w:ascii="仿宋" w:hAnsi="仿宋" w:eastAsia="仿宋" w:cs="仿宋"/>
          <w:bCs/>
          <w:color w:val="auto"/>
          <w:sz w:val="24"/>
          <w:szCs w:val="22"/>
          <w:highlight w:val="none"/>
          <w:lang w:val="en-US"/>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14）</w:t>
      </w:r>
      <w:r>
        <w:rPr>
          <w:rFonts w:hint="eastAsia" w:ascii="仿宋" w:hAnsi="仿宋" w:eastAsia="仿宋" w:cs="仿宋"/>
          <w:bCs/>
          <w:color w:val="auto"/>
          <w:sz w:val="24"/>
          <w:szCs w:val="22"/>
          <w:highlight w:val="none"/>
          <w:lang w:val="en-US"/>
        </w:rPr>
        <w:t>设备（建筑大型设备）安装孔的预留设计</w:t>
      </w:r>
    </w:p>
    <w:p w14:paraId="0FAED124">
      <w:pPr>
        <w:pStyle w:val="8"/>
        <w:spacing w:line="360" w:lineRule="auto"/>
        <w:rPr>
          <w:rFonts w:ascii="仿宋" w:hAnsi="仿宋" w:eastAsia="仿宋" w:cs="仿宋"/>
          <w:bCs/>
          <w:color w:val="auto"/>
          <w:sz w:val="24"/>
          <w:szCs w:val="22"/>
          <w:highlight w:val="none"/>
          <w:lang w:val="en-US"/>
        </w:rPr>
      </w:pPr>
      <w:r>
        <w:rPr>
          <w:rFonts w:hint="eastAsia" w:ascii="仿宋" w:hAnsi="仿宋" w:eastAsia="仿宋" w:cs="仿宋"/>
          <w:bCs/>
          <w:color w:val="auto"/>
          <w:sz w:val="24"/>
          <w:szCs w:val="22"/>
          <w:highlight w:val="none"/>
          <w:lang w:val="en-US"/>
        </w:rPr>
        <w:t xml:space="preserve">   </w:t>
      </w:r>
      <w:r>
        <w:rPr>
          <w:rFonts w:hint="eastAsia" w:ascii="仿宋" w:hAnsi="仿宋" w:eastAsia="仿宋" w:cs="仿宋"/>
          <w:bCs/>
          <w:color w:val="auto"/>
          <w:sz w:val="24"/>
          <w:szCs w:val="22"/>
          <w:highlight w:val="non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bCs/>
          <w:color w:val="auto"/>
          <w:sz w:val="24"/>
          <w:szCs w:val="22"/>
          <w:highlight w:val="none"/>
          <w:lang w:val="en-US"/>
        </w:rPr>
        <w:t>各种管道后的天花净高满足使用要求。</w:t>
      </w:r>
    </w:p>
    <w:p w14:paraId="4E8FED20">
      <w:pPr>
        <w:pStyle w:val="8"/>
        <w:spacing w:line="360" w:lineRule="auto"/>
        <w:ind w:firstLine="480"/>
        <w:rPr>
          <w:rFonts w:ascii="仿宋" w:hAnsi="仿宋" w:eastAsia="仿宋" w:cs="仿宋"/>
          <w:bCs/>
          <w:color w:val="auto"/>
          <w:sz w:val="24"/>
          <w:szCs w:val="22"/>
          <w:highlight w:val="none"/>
          <w:lang w:val="en-US"/>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16）</w:t>
      </w:r>
      <w:r>
        <w:rPr>
          <w:rFonts w:ascii="仿宋" w:hAnsi="仿宋" w:eastAsia="仿宋" w:cs="仿宋"/>
          <w:bCs/>
          <w:color w:val="auto"/>
          <w:sz w:val="24"/>
          <w:szCs w:val="22"/>
          <w:highlight w:val="none"/>
          <w:lang w:val="en-US"/>
        </w:rPr>
        <w:t>避免在高低压电房，开关房，信息机房等各类设备用房上方设置厕所等易漏水功能用房，避免各类排水管穿越设备用房。</w:t>
      </w:r>
    </w:p>
    <w:p w14:paraId="4D143DA3">
      <w:pPr>
        <w:pStyle w:val="8"/>
        <w:spacing w:line="360" w:lineRule="auto"/>
        <w:ind w:firstLine="480"/>
        <w:rPr>
          <w:rFonts w:hint="default" w:ascii="仿宋" w:hAnsi="仿宋" w:eastAsia="仿宋" w:cs="仿宋"/>
          <w:b/>
          <w:color w:val="auto"/>
          <w:sz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17）</w:t>
      </w:r>
      <w:r>
        <w:rPr>
          <w:rFonts w:hint="eastAsia" w:ascii="仿宋" w:hAnsi="仿宋" w:eastAsia="仿宋" w:cs="仿宋"/>
          <w:bCs/>
          <w:color w:val="auto"/>
          <w:sz w:val="24"/>
          <w:szCs w:val="22"/>
          <w:highlight w:val="none"/>
          <w:lang w:val="en-US" w:eastAsia="zh-CN"/>
        </w:rPr>
        <w:t>合理设计配套的网球场，羽毛球场，篮球场，设计成果需满足后续使用单位的要求。</w:t>
      </w:r>
    </w:p>
    <w:p w14:paraId="45B22C73">
      <w:pPr>
        <w:numPr>
          <w:ilvl w:val="0"/>
          <w:numId w:val="0"/>
        </w:numPr>
        <w:spacing w:line="560" w:lineRule="exact"/>
        <w:ind w:leftChars="0"/>
        <w:jc w:val="left"/>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１０、建筑给排水设计</w:t>
      </w:r>
    </w:p>
    <w:p w14:paraId="444E544F">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包括但不限于本项目用地范围内室内外给排水系统设计（建筑给水、排水、热水系统等）、用地内与市政管道的接驳、路由等满足通水的所有设计、消防给水系统设计、气体消防设计等。</w:t>
      </w:r>
    </w:p>
    <w:p w14:paraId="5F6D9F53">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ascii="仿宋" w:hAnsi="仿宋" w:eastAsia="仿宋" w:cs="仿宋"/>
          <w:color w:val="auto"/>
          <w:sz w:val="24"/>
          <w:highlight w:val="none"/>
        </w:rPr>
        <w:t>建筑给水排水设计应设室内外给排水及消防给水系统，以满足生活、</w:t>
      </w:r>
      <w:r>
        <w:rPr>
          <w:rFonts w:hint="eastAsia" w:ascii="仿宋" w:hAnsi="仿宋" w:eastAsia="仿宋" w:cs="仿宋"/>
          <w:color w:val="auto"/>
          <w:sz w:val="24"/>
          <w:highlight w:val="none"/>
        </w:rPr>
        <w:t>生产</w:t>
      </w:r>
      <w:r>
        <w:rPr>
          <w:rFonts w:ascii="仿宋" w:hAnsi="仿宋" w:eastAsia="仿宋" w:cs="仿宋"/>
          <w:color w:val="auto"/>
          <w:sz w:val="24"/>
          <w:highlight w:val="none"/>
        </w:rPr>
        <w:t>、冲洗道路和绿化及消防用水的要求。</w:t>
      </w:r>
    </w:p>
    <w:p w14:paraId="22A96D67">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ascii="仿宋" w:hAnsi="仿宋" w:eastAsia="仿宋" w:cs="仿宋"/>
          <w:color w:val="auto"/>
          <w:sz w:val="24"/>
          <w:highlight w:val="none"/>
        </w:rPr>
        <w:t>在保障功能和经济性的条件下，尽可能使用可再生能源。</w:t>
      </w:r>
    </w:p>
    <w:p w14:paraId="6D41028E">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ascii="仿宋" w:hAnsi="仿宋" w:eastAsia="仿宋" w:cs="仿宋"/>
          <w:color w:val="auto"/>
          <w:sz w:val="24"/>
          <w:highlight w:val="none"/>
        </w:rPr>
        <w:t>根据城市排水体制，生活污水与雨水分系统排入市政污水管道与雨水管道，生活污水中的粪水经室外化粪池处理后排至市政污水管道，厨房餐饮污水经隔油处理达到《城市污水排放标准》后排至室外污水管道</w:t>
      </w:r>
      <w:r>
        <w:rPr>
          <w:rFonts w:hint="eastAsia" w:ascii="仿宋" w:hAnsi="仿宋" w:eastAsia="仿宋" w:cs="仿宋"/>
          <w:color w:val="auto"/>
          <w:sz w:val="24"/>
          <w:highlight w:val="none"/>
        </w:rPr>
        <w:t>。</w:t>
      </w:r>
    </w:p>
    <w:p w14:paraId="30BE0164">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ascii="仿宋" w:hAnsi="仿宋" w:eastAsia="仿宋" w:cs="仿宋"/>
          <w:color w:val="auto"/>
          <w:sz w:val="24"/>
          <w:highlight w:val="none"/>
        </w:rPr>
        <w:t>采用节水型卫生器具。绿化灌溉宜采用滴灌、微灌、渗灌或管灌等节水浇灌方式，以满足绿色建筑设计要求。</w:t>
      </w:r>
    </w:p>
    <w:p w14:paraId="478BB2CC">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ascii="仿宋" w:hAnsi="仿宋" w:eastAsia="仿宋" w:cs="仿宋"/>
          <w:color w:val="auto"/>
          <w:sz w:val="24"/>
          <w:highlight w:val="none"/>
        </w:rPr>
        <w:t>建筑设备选型应考虑技术先进、维护方便、经济合理的原则；体现科技、环保、可持续发展的理念。</w:t>
      </w:r>
    </w:p>
    <w:p w14:paraId="701F7B74">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ascii="仿宋" w:hAnsi="仿宋" w:eastAsia="仿宋" w:cs="仿宋"/>
          <w:color w:val="auto"/>
          <w:sz w:val="24"/>
          <w:highlight w:val="none"/>
        </w:rPr>
        <w:t>根据国家有关规范和广东省标准及所提供的资料对消防系统进行设计，包括室外消火栓系统、室内消火栓系统、自动喷水灭火系统、气体灭火系统和建筑灭火器配置设计。</w:t>
      </w:r>
    </w:p>
    <w:p w14:paraId="7C8DD9AD">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ascii="仿宋" w:hAnsi="仿宋" w:eastAsia="仿宋" w:cs="仿宋"/>
          <w:color w:val="auto"/>
          <w:sz w:val="24"/>
          <w:highlight w:val="none"/>
        </w:rPr>
        <w:t>应充分考虑物业管理和经营模式，以利于系统的设计能满足日后的计量及使用管理要求。</w:t>
      </w:r>
    </w:p>
    <w:p w14:paraId="3695706A">
      <w:pPr>
        <w:pStyle w:val="8"/>
        <w:spacing w:line="560" w:lineRule="exact"/>
        <w:ind w:firstLine="480" w:firstLineChars="200"/>
        <w:rPr>
          <w:rFonts w:ascii="仿宋" w:hAnsi="仿宋" w:eastAsia="仿宋" w:cs="仿宋"/>
          <w:color w:val="auto"/>
          <w:sz w:val="24"/>
          <w:highlight w:val="none"/>
          <w:lang w:val="en-US"/>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highlight w:val="none"/>
          <w:lang w:val="en-US"/>
        </w:rPr>
        <w:t>永久用水</w:t>
      </w:r>
      <w:r>
        <w:rPr>
          <w:rFonts w:hint="eastAsia" w:ascii="仿宋" w:hAnsi="仿宋" w:eastAsia="仿宋" w:cs="仿宋"/>
          <w:color w:val="auto"/>
          <w:sz w:val="24"/>
          <w:highlight w:val="none"/>
          <w:lang w:val="en-US" w:eastAsia="zh-CN"/>
        </w:rPr>
        <w:t>、临时用水</w:t>
      </w:r>
      <w:r>
        <w:rPr>
          <w:rFonts w:hint="eastAsia" w:ascii="仿宋" w:hAnsi="仿宋" w:eastAsia="仿宋" w:cs="仿宋"/>
          <w:color w:val="auto"/>
          <w:sz w:val="24"/>
          <w:highlight w:val="none"/>
          <w:lang w:val="en-US"/>
        </w:rPr>
        <w:t>报审必须由有广州市自来水公司承认的设计资质分包设计单位提交报审和施工图设计。</w:t>
      </w:r>
    </w:p>
    <w:p w14:paraId="1ECA64CA">
      <w:pPr>
        <w:pStyle w:val="8"/>
        <w:spacing w:line="560" w:lineRule="exact"/>
        <w:ind w:firstLine="480" w:firstLineChars="200"/>
        <w:rPr>
          <w:rFonts w:ascii="仿宋" w:hAnsi="仿宋" w:eastAsia="仿宋" w:cs="仿宋"/>
          <w:color w:val="auto"/>
          <w:sz w:val="24"/>
          <w:highlight w:val="none"/>
          <w:lang w:val="en-US"/>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highlight w:val="none"/>
          <w:lang w:val="en-US"/>
        </w:rPr>
        <w:t>涉及移交相关部门的配建工程（如</w:t>
      </w:r>
      <w:r>
        <w:rPr>
          <w:rFonts w:hint="eastAsia" w:ascii="仿宋" w:hAnsi="仿宋" w:eastAsia="仿宋" w:cs="仿宋"/>
          <w:bCs/>
          <w:color w:val="auto"/>
          <w:sz w:val="24"/>
          <w:szCs w:val="22"/>
          <w:highlight w:val="none"/>
          <w:lang w:val="en-US" w:eastAsia="zh-CN"/>
        </w:rPr>
        <w:t>公园、商业等</w:t>
      </w:r>
      <w:r>
        <w:rPr>
          <w:rFonts w:hint="eastAsia" w:ascii="仿宋" w:hAnsi="仿宋" w:eastAsia="仿宋" w:cs="仿宋"/>
          <w:color w:val="auto"/>
          <w:sz w:val="24"/>
          <w:highlight w:val="none"/>
          <w:lang w:val="en-US"/>
        </w:rPr>
        <w:t>），应有独立永久的计量。</w:t>
      </w:r>
    </w:p>
    <w:p w14:paraId="2253BC22">
      <w:pPr>
        <w:pStyle w:val="8"/>
        <w:spacing w:line="560" w:lineRule="exact"/>
        <w:ind w:firstLine="480" w:firstLineChars="200"/>
        <w:rPr>
          <w:rFonts w:hint="eastAsia" w:ascii="仿宋" w:hAnsi="仿宋" w:eastAsia="仿宋" w:cs="仿宋"/>
          <w:color w:val="auto"/>
          <w:sz w:val="24"/>
          <w:highlight w:val="none"/>
          <w:lang w:val="en-US"/>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highlight w:val="none"/>
          <w:lang w:val="en-US"/>
        </w:rPr>
        <w:t>海绵城市建设专项设计目标应满足《广州市建设项目雨水径流控制办法》（广州市人民政府令书（第 107 号）（ 2019 年第二次修订）、 《广州市海绵城市建设管理办法》（穗府办规〔 2020〕27 号）、《广州市海绵城市建设指标体系（试行）》（穗水[2017]16号）、《广州市海绵城市规划设计导则（试行）》（穗水〔 2017〕 247号）、《广州市建设项目海绵城市建设管控指标分类指引（试行）》（穗水河湖〔 2020〕 7 号）、《广州市海绵城市建设技术指引及标准图集（试行）》（穗水〔 2017〕 12 号）、 《广州市水务局关于印发广州市城市开发建设项目海绵城市建设——洪涝安全评估技术指引（试行）的通知》（穗水规计〔 2021〕 10 号），市、区及重点建设片区海绵城市建设规划 及相关行业行政主管部门印发的指引等文件的要求。</w:t>
      </w:r>
    </w:p>
    <w:p w14:paraId="4E16DB13">
      <w:pPr>
        <w:numPr>
          <w:ilvl w:val="0"/>
          <w:numId w:val="0"/>
        </w:numPr>
        <w:spacing w:line="560" w:lineRule="exact"/>
        <w:ind w:leftChars="0"/>
        <w:jc w:val="left"/>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１１、建筑电气设计</w:t>
      </w:r>
    </w:p>
    <w:p w14:paraId="7EE585E7">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包含本项目高低压变配电的设计，具体包括：变配电系统、动力系统、照明配电系统、消防应急照明和疏散指示系统、防雷及接地系统、景观道路照明工程及提供</w:t>
      </w:r>
      <w:r>
        <w:rPr>
          <w:rFonts w:ascii="仿宋" w:hAnsi="仿宋" w:eastAsia="仿宋" w:cs="仿宋"/>
          <w:color w:val="auto"/>
          <w:sz w:val="24"/>
          <w:highlight w:val="none"/>
        </w:rPr>
        <w:t>10kV市政电源接入条件和路由预留。</w:t>
      </w:r>
    </w:p>
    <w:p w14:paraId="364473FB">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ascii="仿宋" w:hAnsi="仿宋" w:eastAsia="仿宋" w:cs="仿宋"/>
          <w:color w:val="auto"/>
          <w:sz w:val="24"/>
          <w:highlight w:val="none"/>
        </w:rPr>
        <w:t>强电系统设计应满足运营基本要求。</w:t>
      </w:r>
    </w:p>
    <w:p w14:paraId="4C7DADC0">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ascii="仿宋" w:hAnsi="仿宋" w:eastAsia="仿宋" w:cs="仿宋"/>
          <w:color w:val="auto"/>
          <w:sz w:val="24"/>
          <w:highlight w:val="none"/>
        </w:rPr>
        <w:t>以市电网电力为主要能源。由市电网引来</w:t>
      </w:r>
      <w:r>
        <w:rPr>
          <w:rFonts w:hint="eastAsia" w:ascii="仿宋" w:hAnsi="仿宋" w:eastAsia="仿宋" w:cs="仿宋"/>
          <w:color w:val="auto"/>
          <w:sz w:val="24"/>
          <w:highlight w:val="none"/>
        </w:rPr>
        <w:t>10KV</w:t>
      </w:r>
      <w:r>
        <w:rPr>
          <w:rFonts w:ascii="仿宋" w:hAnsi="仿宋" w:eastAsia="仿宋" w:cs="仿宋"/>
          <w:color w:val="auto"/>
          <w:sz w:val="24"/>
          <w:highlight w:val="none"/>
        </w:rPr>
        <w:t>电源</w:t>
      </w:r>
      <w:r>
        <w:rPr>
          <w:rFonts w:hint="eastAsia" w:ascii="仿宋" w:hAnsi="仿宋" w:eastAsia="仿宋" w:cs="仿宋"/>
          <w:color w:val="auto"/>
          <w:sz w:val="24"/>
          <w:highlight w:val="none"/>
        </w:rPr>
        <w:t>，配备备用及应急电源系统。要求：确定供电负荷级别</w:t>
      </w:r>
      <w:r>
        <w:rPr>
          <w:rFonts w:hint="eastAsia" w:ascii="仿宋" w:hAnsi="仿宋" w:eastAsia="仿宋" w:cs="仿宋"/>
          <w:color w:val="auto"/>
          <w:sz w:val="24"/>
          <w:highlight w:val="none"/>
          <w:lang w:eastAsia="zh-CN"/>
        </w:rPr>
        <w:t>、</w:t>
      </w:r>
      <w:r>
        <w:rPr>
          <w:rFonts w:ascii="仿宋" w:hAnsi="仿宋" w:eastAsia="仿宋" w:cs="仿宋"/>
          <w:color w:val="auto"/>
          <w:sz w:val="24"/>
          <w:highlight w:val="none"/>
        </w:rPr>
        <w:t>负荷估算</w:t>
      </w:r>
      <w:r>
        <w:rPr>
          <w:rFonts w:hint="eastAsia" w:ascii="仿宋" w:hAnsi="仿宋" w:eastAsia="仿宋" w:cs="仿宋"/>
          <w:color w:val="auto"/>
          <w:sz w:val="24"/>
          <w:highlight w:val="none"/>
        </w:rPr>
        <w:t>，充分</w:t>
      </w:r>
      <w:r>
        <w:rPr>
          <w:rFonts w:hint="eastAsia" w:ascii="仿宋" w:hAnsi="仿宋" w:eastAsia="仿宋" w:cs="仿宋"/>
          <w:color w:val="auto"/>
          <w:sz w:val="24"/>
          <w:highlight w:val="none"/>
          <w:lang w:val="en-US" w:eastAsia="zh-CN"/>
        </w:rPr>
        <w:t>考虑出租区域</w:t>
      </w:r>
      <w:r>
        <w:rPr>
          <w:rFonts w:hint="eastAsia" w:ascii="仿宋" w:hAnsi="仿宋" w:eastAsia="仿宋" w:cs="仿宋"/>
          <w:color w:val="auto"/>
          <w:sz w:val="24"/>
          <w:highlight w:val="none"/>
        </w:rPr>
        <w:t>的预留电量，满足后续各业态租户的用电需求</w:t>
      </w:r>
      <w:r>
        <w:rPr>
          <w:rFonts w:ascii="仿宋" w:hAnsi="仿宋" w:eastAsia="仿宋" w:cs="仿宋"/>
          <w:color w:val="auto"/>
          <w:sz w:val="24"/>
          <w:highlight w:val="none"/>
        </w:rPr>
        <w:t>；变配电所及设备位置、数量、容量设置合理。</w:t>
      </w:r>
    </w:p>
    <w:p w14:paraId="4F835141">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highlight w:val="none"/>
        </w:rPr>
        <w:t>低压配电设计应尽量避免全部采用放射式供电，应与其它供电方式综合考虑，以减少低压柜出线回路数量，限额设计。</w:t>
      </w:r>
    </w:p>
    <w:p w14:paraId="6AE6AD3C">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highlight w:val="none"/>
        </w:rPr>
        <w:t>变配电所设备布置在满足供电局要求前提下尽量节约造价（如缩短密集母线长度），不能片面追求机房布置的舒适性。变配电所平面布置，优先考虑节省面积（关系到气体消防造价），对于机房内部的无用空间尽量用墙体分隔到机房以外，由建筑考虑其它用途或列为备用间。</w:t>
      </w:r>
    </w:p>
    <w:p w14:paraId="753CD5C6">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highlight w:val="none"/>
        </w:rPr>
        <w:t>航空障碍灯（如有）设置需咨询当地航空管理局，符合相关要求。</w:t>
      </w:r>
    </w:p>
    <w:p w14:paraId="4B2655D9">
      <w:pPr>
        <w:pStyle w:val="8"/>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ascii="仿宋" w:hAnsi="仿宋" w:eastAsia="仿宋" w:cs="仿宋"/>
          <w:color w:val="auto"/>
          <w:sz w:val="24"/>
          <w:highlight w:val="none"/>
        </w:rPr>
        <w:t>应采用适宜的照明设备，高效节能。</w:t>
      </w:r>
    </w:p>
    <w:p w14:paraId="5642C5DB">
      <w:pPr>
        <w:pStyle w:val="8"/>
        <w:spacing w:line="560" w:lineRule="exact"/>
        <w:ind w:firstLine="480" w:firstLineChars="200"/>
        <w:rPr>
          <w:rFonts w:ascii="仿宋" w:hAnsi="仿宋" w:eastAsia="仿宋" w:cs="仿宋"/>
          <w:color w:val="auto"/>
          <w:sz w:val="24"/>
          <w:highlight w:val="none"/>
          <w:lang w:val="en-US"/>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highlight w:val="none"/>
          <w:lang w:val="en-US"/>
        </w:rPr>
        <w:t>优先选用一路市政电源配置柴油发电机</w:t>
      </w:r>
      <w:r>
        <w:rPr>
          <w:rFonts w:hint="eastAsia" w:ascii="仿宋" w:hAnsi="仿宋" w:eastAsia="仿宋" w:cs="仿宋"/>
          <w:color w:val="auto"/>
          <w:sz w:val="24"/>
          <w:highlight w:val="none"/>
          <w:lang w:val="en-US" w:eastAsia="zh-CN"/>
        </w:rPr>
        <w:t>/UPS</w:t>
      </w:r>
      <w:r>
        <w:rPr>
          <w:rFonts w:hint="eastAsia" w:ascii="仿宋" w:hAnsi="仿宋" w:eastAsia="仿宋" w:cs="仿宋"/>
          <w:color w:val="auto"/>
          <w:sz w:val="24"/>
          <w:highlight w:val="none"/>
          <w:lang w:val="en-US"/>
        </w:rPr>
        <w:t>的供电方式，避免产生高可靠费</w:t>
      </w:r>
      <w:r>
        <w:rPr>
          <w:rFonts w:hint="eastAsia" w:ascii="仿宋" w:hAnsi="仿宋" w:eastAsia="仿宋" w:cs="仿宋"/>
          <w:color w:val="auto"/>
          <w:sz w:val="24"/>
          <w:highlight w:val="none"/>
          <w:lang w:val="en-US" w:eastAsia="zh-CN"/>
        </w:rPr>
        <w:t>及投资第二路电源的费用</w:t>
      </w:r>
      <w:r>
        <w:rPr>
          <w:rFonts w:hint="eastAsia" w:ascii="仿宋" w:hAnsi="仿宋" w:eastAsia="仿宋" w:cs="仿宋"/>
          <w:color w:val="auto"/>
          <w:sz w:val="24"/>
          <w:highlight w:val="none"/>
          <w:lang w:val="en-US"/>
        </w:rPr>
        <w:t>。</w:t>
      </w:r>
    </w:p>
    <w:p w14:paraId="731DEEC8">
      <w:pPr>
        <w:pStyle w:val="8"/>
        <w:spacing w:line="560" w:lineRule="exact"/>
        <w:ind w:firstLine="480" w:firstLineChars="200"/>
        <w:rPr>
          <w:rFonts w:ascii="仿宋" w:hAnsi="仿宋" w:eastAsia="仿宋" w:cs="仿宋"/>
          <w:color w:val="auto"/>
          <w:sz w:val="24"/>
          <w:highlight w:val="none"/>
          <w:lang w:val="en-US"/>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highlight w:val="none"/>
          <w:lang w:val="en-US"/>
        </w:rPr>
        <w:t>永久用电</w:t>
      </w:r>
      <w:r>
        <w:rPr>
          <w:rFonts w:hint="eastAsia" w:ascii="仿宋" w:hAnsi="仿宋" w:eastAsia="仿宋" w:cs="仿宋"/>
          <w:color w:val="auto"/>
          <w:sz w:val="24"/>
          <w:highlight w:val="none"/>
          <w:lang w:val="en-US" w:eastAsia="zh-CN"/>
        </w:rPr>
        <w:t>、临时用电</w:t>
      </w:r>
      <w:r>
        <w:rPr>
          <w:rFonts w:hint="eastAsia" w:ascii="仿宋" w:hAnsi="仿宋" w:eastAsia="仿宋" w:cs="仿宋"/>
          <w:color w:val="auto"/>
          <w:sz w:val="24"/>
          <w:highlight w:val="none"/>
          <w:lang w:val="en-US"/>
        </w:rPr>
        <w:t>报审必须由有广州市供电局承认的设计资质分包设计单位提交报审和施工图设计。</w:t>
      </w:r>
    </w:p>
    <w:p w14:paraId="04FC2BC3">
      <w:pPr>
        <w:pStyle w:val="8"/>
        <w:spacing w:line="560" w:lineRule="exact"/>
        <w:ind w:firstLine="480" w:firstLineChars="200"/>
        <w:rPr>
          <w:rFonts w:ascii="仿宋" w:hAnsi="仿宋" w:eastAsia="仿宋" w:cs="仿宋"/>
          <w:color w:val="auto"/>
          <w:sz w:val="24"/>
          <w:highlight w:val="none"/>
          <w:lang w:val="en-US"/>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highlight w:val="none"/>
          <w:lang w:val="en-US"/>
        </w:rPr>
        <w:t xml:space="preserve"> 涉及移交相关部门的配建工程，应有独立对接供电局的计量电表。</w:t>
      </w:r>
    </w:p>
    <w:p w14:paraId="4F79FEDD">
      <w:pPr>
        <w:pStyle w:val="8"/>
        <w:spacing w:line="560" w:lineRule="exact"/>
        <w:ind w:firstLine="480" w:firstLineChars="200"/>
        <w:rPr>
          <w:rFonts w:ascii="仿宋" w:hAnsi="仿宋" w:eastAsia="仿宋" w:cs="仿宋"/>
          <w:color w:val="auto"/>
          <w:sz w:val="24"/>
          <w:highlight w:val="none"/>
          <w:lang w:val="en-US"/>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highlight w:val="none"/>
          <w:lang w:val="en-US"/>
        </w:rPr>
        <w:t>应采用适宜的照明设备，高效节能。涉及业主后续深化设计的区域需结合实际使用及未来发展需求预留足够用电。</w:t>
      </w:r>
    </w:p>
    <w:p w14:paraId="49819CC3">
      <w:pPr>
        <w:pStyle w:val="8"/>
        <w:spacing w:line="560" w:lineRule="exact"/>
        <w:ind w:firstLine="480" w:firstLineChars="200"/>
        <w:rPr>
          <w:rFonts w:ascii="仿宋" w:hAnsi="仿宋" w:eastAsia="仿宋" w:cs="仿宋"/>
          <w:color w:val="auto"/>
          <w:sz w:val="24"/>
          <w:highlight w:val="none"/>
          <w:lang w:val="en-US"/>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highlight w:val="none"/>
          <w:lang w:val="en-US"/>
        </w:rPr>
        <w:t>满足电梯、厨电设备</w:t>
      </w:r>
      <w:r>
        <w:rPr>
          <w:rFonts w:hint="eastAsia" w:ascii="仿宋" w:hAnsi="仿宋" w:eastAsia="仿宋" w:cs="仿宋"/>
          <w:color w:val="auto"/>
          <w:sz w:val="24"/>
          <w:highlight w:val="none"/>
          <w:lang w:val="en-US" w:eastAsia="zh-CN"/>
        </w:rPr>
        <w:t>（如有）</w:t>
      </w:r>
      <w:r>
        <w:rPr>
          <w:rFonts w:hint="eastAsia" w:ascii="仿宋" w:hAnsi="仿宋" w:eastAsia="仿宋" w:cs="仿宋"/>
          <w:color w:val="auto"/>
          <w:sz w:val="24"/>
          <w:highlight w:val="none"/>
          <w:lang w:val="en-US"/>
        </w:rPr>
        <w:t>、标识工程等配电的深化设计审核。</w:t>
      </w:r>
    </w:p>
    <w:p w14:paraId="3BDC8409">
      <w:pPr>
        <w:pStyle w:val="8"/>
        <w:spacing w:line="560" w:lineRule="exact"/>
        <w:ind w:firstLine="480" w:firstLineChars="200"/>
        <w:rPr>
          <w:rFonts w:ascii="仿宋" w:hAnsi="仿宋" w:eastAsia="仿宋" w:cs="仿宋"/>
          <w:color w:val="auto"/>
          <w:sz w:val="24"/>
          <w:highlight w:val="none"/>
          <w:lang w:val="en-US"/>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highlight w:val="none"/>
          <w:lang w:val="en-US"/>
        </w:rPr>
        <w:t>合理配置层强弱电间的设置，足够设备线路空间，并有一定的富余，减少线路损耗。合理设置紧急开关位置。</w:t>
      </w:r>
    </w:p>
    <w:p w14:paraId="71BEA04C">
      <w:pPr>
        <w:pStyle w:val="8"/>
        <w:spacing w:line="560" w:lineRule="exact"/>
        <w:ind w:firstLine="480" w:firstLineChars="200"/>
        <w:rPr>
          <w:rFonts w:hint="eastAsia" w:ascii="仿宋" w:hAnsi="仿宋" w:eastAsia="仿宋" w:cs="仿宋"/>
          <w:color w:val="auto"/>
          <w:sz w:val="24"/>
          <w:highlight w:val="none"/>
          <w:lang w:val="en-US"/>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highlight w:val="none"/>
          <w:lang w:val="en-US"/>
        </w:rPr>
        <w:t>电缆沟、电缆桥架内电缆应标注回路编号。</w:t>
      </w:r>
    </w:p>
    <w:p w14:paraId="226CD73F">
      <w:pPr>
        <w:pStyle w:val="8"/>
        <w:spacing w:line="560" w:lineRule="exact"/>
        <w:ind w:firstLine="480" w:firstLineChars="200"/>
        <w:rPr>
          <w:rFonts w:hint="eastAsia" w:ascii="仿宋" w:hAnsi="仿宋" w:eastAsia="仿宋" w:cs="仿宋"/>
          <w:color w:val="auto"/>
          <w:sz w:val="24"/>
          <w:highlight w:val="none"/>
          <w:lang w:val="en-US"/>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highlight w:val="none"/>
          <w:lang w:val="en-US"/>
        </w:rPr>
        <w:t>末端配电系统应详细注明用途。配电箱、盘（包括预留）符号或代号标注应有文字及图例说明。</w:t>
      </w:r>
    </w:p>
    <w:p w14:paraId="14D1DF67">
      <w:pPr>
        <w:pStyle w:val="8"/>
        <w:spacing w:line="560" w:lineRule="exact"/>
        <w:ind w:firstLine="480" w:firstLineChars="200"/>
        <w:rPr>
          <w:rFonts w:hint="eastAsia" w:ascii="仿宋" w:hAnsi="仿宋" w:eastAsia="仿宋" w:cs="仿宋"/>
          <w:color w:val="auto"/>
          <w:sz w:val="24"/>
          <w:highlight w:val="none"/>
          <w:lang w:val="en-US"/>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highlight w:val="none"/>
          <w:lang w:val="en-US"/>
        </w:rPr>
        <w:t>重要设备及主要安装场所如电气竖井应提供安装大样图。</w:t>
      </w:r>
    </w:p>
    <w:p w14:paraId="1D1EC802">
      <w:pPr>
        <w:pStyle w:val="8"/>
        <w:spacing w:line="560" w:lineRule="exact"/>
        <w:ind w:firstLine="480" w:firstLineChars="200"/>
        <w:rPr>
          <w:rFonts w:hint="eastAsia" w:ascii="仿宋" w:hAnsi="仿宋" w:eastAsia="仿宋" w:cs="仿宋"/>
          <w:color w:val="auto"/>
          <w:sz w:val="24"/>
          <w:highlight w:val="none"/>
          <w:lang w:val="en-US"/>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highlight w:val="none"/>
          <w:lang w:val="en-US"/>
        </w:rPr>
        <w:t>应按《建设工程质量管理条例》第二十二条注明设备规格、型号、性能等技术参数与数量，但不得指定制造商和供应商，不得使用淘汰产品。</w:t>
      </w:r>
    </w:p>
    <w:p w14:paraId="36E2EDCF">
      <w:pPr>
        <w:pStyle w:val="8"/>
        <w:spacing w:line="560" w:lineRule="exact"/>
        <w:ind w:firstLine="480" w:firstLineChars="200"/>
        <w:rPr>
          <w:rFonts w:hint="eastAsia" w:ascii="仿宋" w:hAnsi="仿宋" w:eastAsia="仿宋" w:cs="仿宋"/>
          <w:color w:val="auto"/>
          <w:sz w:val="24"/>
          <w:highlight w:val="none"/>
          <w:lang w:val="en-US"/>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highlight w:val="none"/>
          <w:lang w:val="en-US"/>
        </w:rPr>
        <w:t>设计中应详细给出断路器等配电柜、箱内主要元器件的主要技术参数及相关整定值，明确变压器、发电机组或其他应急电源设备主要技术参数；明确高、低压配电柜母排等主要技术参数。对在设计中有连锁等方面控制要求的设备，应提供设计要求。</w:t>
      </w:r>
    </w:p>
    <w:p w14:paraId="449C2FD7">
      <w:pPr>
        <w:pStyle w:val="8"/>
        <w:spacing w:line="560" w:lineRule="exact"/>
        <w:ind w:firstLine="480" w:firstLineChars="200"/>
        <w:rPr>
          <w:rFonts w:hint="eastAsia" w:ascii="仿宋" w:hAnsi="仿宋" w:eastAsia="仿宋" w:cs="仿宋"/>
          <w:color w:val="auto"/>
          <w:sz w:val="24"/>
          <w:highlight w:val="none"/>
          <w:lang w:val="en-US"/>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highlight w:val="none"/>
          <w:lang w:val="en-US"/>
        </w:rPr>
        <w:t>对设计中阻燃及耐火电缆的标示：采用最新实施的规范中推荐的方式。</w:t>
      </w:r>
    </w:p>
    <w:p w14:paraId="3E6BB3E1">
      <w:pPr>
        <w:pStyle w:val="8"/>
        <w:spacing w:line="560" w:lineRule="exact"/>
        <w:ind w:firstLine="480" w:firstLineChars="200"/>
        <w:rPr>
          <w:rFonts w:hint="eastAsia" w:ascii="仿宋" w:hAnsi="仿宋" w:eastAsia="仿宋" w:cs="仿宋"/>
          <w:b/>
          <w:color w:val="auto"/>
          <w:sz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highlight w:val="none"/>
          <w:lang w:val="en-US"/>
        </w:rPr>
        <w:t>应采用适宜的照明设备，高效节能。</w:t>
      </w:r>
    </w:p>
    <w:p w14:paraId="13C212E7">
      <w:pPr>
        <w:numPr>
          <w:ilvl w:val="0"/>
          <w:numId w:val="0"/>
        </w:numPr>
        <w:spacing w:line="560" w:lineRule="exact"/>
        <w:ind w:leftChars="0"/>
        <w:jc w:val="left"/>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1２、建筑结构设计</w:t>
      </w:r>
    </w:p>
    <w:p w14:paraId="5471DCDC">
      <w:pPr>
        <w:spacing w:line="560" w:lineRule="exact"/>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包括设计范围内建筑体的结构设计</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幕墙等装修工程的结构设计，结构设计一般要求。</w:t>
      </w:r>
    </w:p>
    <w:p w14:paraId="52F1372F">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ascii="仿宋" w:hAnsi="仿宋" w:eastAsia="仿宋" w:cs="仿宋"/>
          <w:color w:val="auto"/>
          <w:sz w:val="24"/>
          <w:highlight w:val="none"/>
        </w:rPr>
        <w:t>结构设计基准期为50年，结构设计使用年限为50年。</w:t>
      </w:r>
    </w:p>
    <w:p w14:paraId="4B0555B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ascii="仿宋" w:hAnsi="仿宋" w:eastAsia="仿宋" w:cs="仿宋"/>
          <w:color w:val="auto"/>
          <w:sz w:val="24"/>
          <w:highlight w:val="none"/>
        </w:rPr>
        <w:t>具体抗震等级应根据具体部位的设防类别、烈度、结构类型和建筑高度确定。</w:t>
      </w:r>
    </w:p>
    <w:p w14:paraId="0F799DD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ascii="仿宋" w:hAnsi="仿宋" w:eastAsia="仿宋" w:cs="仿宋"/>
          <w:color w:val="auto"/>
          <w:sz w:val="24"/>
          <w:highlight w:val="none"/>
        </w:rPr>
        <w:t>风荷载按50年一遇的基本风压取值。特殊结构的风荷载体型系数应通过风洞试验确定。</w:t>
      </w:r>
    </w:p>
    <w:p w14:paraId="1C26EC2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highlight w:val="none"/>
        </w:rPr>
        <w:t>结构设计应充分考虑广州地区建筑物抗震设防的特点，选择对抗震有利的结构体系，力求受力合理、安全可靠、舒适环保、节能、美观、经济耐用。建筑结构材料合理采用高性能混凝土、高强度钢。</w:t>
      </w:r>
    </w:p>
    <w:p w14:paraId="1C9098E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ascii="仿宋" w:hAnsi="仿宋" w:eastAsia="仿宋" w:cs="仿宋"/>
          <w:color w:val="auto"/>
          <w:sz w:val="24"/>
          <w:highlight w:val="none"/>
        </w:rPr>
        <w:t>结构设计应阐述对特殊施工条件及验收标准的要求。</w:t>
      </w:r>
    </w:p>
    <w:p w14:paraId="328F5139">
      <w:pPr>
        <w:spacing w:line="5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ascii="仿宋" w:hAnsi="仿宋" w:eastAsia="仿宋" w:cs="仿宋"/>
          <w:color w:val="auto"/>
          <w:sz w:val="24"/>
          <w:highlight w:val="none"/>
        </w:rPr>
        <w:t>在确保工程质量与安全，对工期和工程造价影响不大的前提下，结构设计应积极采用和推广成熟的新结构、新技术、新材料和新工艺</w:t>
      </w:r>
      <w:r>
        <w:rPr>
          <w:rFonts w:hint="eastAsia" w:ascii="仿宋" w:hAnsi="仿宋" w:eastAsia="仿宋" w:cs="仿宋"/>
          <w:color w:val="auto"/>
          <w:sz w:val="24"/>
          <w:highlight w:val="none"/>
          <w:lang w:eastAsia="zh-CN"/>
        </w:rPr>
        <w:t>。</w:t>
      </w:r>
    </w:p>
    <w:p w14:paraId="5CC1395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ascii="仿宋" w:hAnsi="仿宋" w:eastAsia="仿宋" w:cs="仿宋"/>
          <w:color w:val="auto"/>
          <w:sz w:val="24"/>
          <w:highlight w:val="none"/>
        </w:rPr>
        <w:t>进行结构计算时，所使用的软件应通过有关部门的鉴定，计算软件的技术条件应符合现行工程建设标准的规定。</w:t>
      </w:r>
    </w:p>
    <w:p w14:paraId="4107AE9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当结构体系复杂时，结构分析采用不少于两个不同的力学模型的软件进行计算，并对其计算结果分析比较，确认合理有效后方可用于工程设计。</w:t>
      </w:r>
    </w:p>
    <w:p w14:paraId="6055D89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ascii="仿宋" w:hAnsi="仿宋" w:eastAsia="仿宋" w:cs="仿宋"/>
          <w:color w:val="auto"/>
          <w:sz w:val="24"/>
          <w:highlight w:val="none"/>
        </w:rPr>
        <w:t>对于复杂结构，如转换层、大悬臂等应进行必要的有限元分析</w:t>
      </w:r>
      <w:r>
        <w:rPr>
          <w:rFonts w:hint="eastAsia" w:ascii="仿宋" w:hAnsi="仿宋" w:eastAsia="仿宋" w:cs="仿宋"/>
          <w:color w:val="auto"/>
          <w:sz w:val="24"/>
          <w:highlight w:val="none"/>
        </w:rPr>
        <w:t>；对于危大工程必须提交专项设计文本和注明具体位置</w:t>
      </w:r>
      <w:r>
        <w:rPr>
          <w:rFonts w:ascii="仿宋" w:hAnsi="仿宋" w:eastAsia="仿宋" w:cs="仿宋"/>
          <w:color w:val="auto"/>
          <w:sz w:val="24"/>
          <w:highlight w:val="none"/>
        </w:rPr>
        <w:t>。</w:t>
      </w:r>
    </w:p>
    <w:p w14:paraId="0DE910A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ascii="仿宋" w:hAnsi="仿宋" w:eastAsia="仿宋" w:cs="仿宋"/>
          <w:color w:val="auto"/>
          <w:sz w:val="24"/>
          <w:highlight w:val="none"/>
        </w:rPr>
        <w:t>结构上应考虑基础地基，</w:t>
      </w:r>
      <w:r>
        <w:rPr>
          <w:rFonts w:hint="eastAsia" w:ascii="仿宋" w:hAnsi="仿宋" w:eastAsia="仿宋" w:cs="仿宋"/>
          <w:color w:val="auto"/>
          <w:sz w:val="24"/>
          <w:highlight w:val="none"/>
        </w:rPr>
        <w:t>基础设计等级为</w:t>
      </w:r>
      <w:r>
        <w:rPr>
          <w:rFonts w:hint="eastAsia" w:ascii="仿宋" w:hAnsi="仿宋" w:eastAsia="仿宋" w:cs="仿宋"/>
          <w:color w:val="auto"/>
          <w:sz w:val="24"/>
          <w:highlight w:val="none"/>
          <w:lang w:val="en-US" w:eastAsia="zh-CN"/>
        </w:rPr>
        <w:t>乙</w:t>
      </w:r>
      <w:r>
        <w:rPr>
          <w:rFonts w:hint="eastAsia" w:ascii="仿宋" w:hAnsi="仿宋" w:eastAsia="仿宋" w:cs="仿宋"/>
          <w:color w:val="auto"/>
          <w:sz w:val="24"/>
          <w:highlight w:val="none"/>
        </w:rPr>
        <w:t>级。基</w:t>
      </w:r>
      <w:r>
        <w:rPr>
          <w:rFonts w:ascii="仿宋" w:hAnsi="仿宋" w:eastAsia="仿宋" w:cs="仿宋"/>
          <w:color w:val="auto"/>
          <w:sz w:val="24"/>
          <w:highlight w:val="none"/>
        </w:rPr>
        <w:t>础设计必须根据审查合格的工程地质详细勘察报告和物探报告进行。基础选型应根据工程地质和水文条件、建筑体型、荷载分布情况、施工条件，选择经济合理的基础形式</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并根据建设单位需求组织专家会评审</w:t>
      </w:r>
      <w:r>
        <w:rPr>
          <w:rFonts w:ascii="仿宋" w:hAnsi="仿宋" w:eastAsia="仿宋" w:cs="仿宋"/>
          <w:color w:val="auto"/>
          <w:sz w:val="24"/>
          <w:highlight w:val="none"/>
        </w:rPr>
        <w:t>。</w:t>
      </w:r>
    </w:p>
    <w:p w14:paraId="6D0D868D">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ascii="仿宋" w:hAnsi="仿宋" w:eastAsia="仿宋" w:cs="仿宋"/>
          <w:color w:val="auto"/>
          <w:sz w:val="24"/>
          <w:highlight w:val="none"/>
        </w:rPr>
        <w:t>在设计选材时考虑材料的可循环使用性能。</w:t>
      </w:r>
    </w:p>
    <w:p w14:paraId="1E8367A5">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11）</w:t>
      </w:r>
      <w:r>
        <w:rPr>
          <w:rFonts w:ascii="仿宋" w:hAnsi="仿宋" w:eastAsia="仿宋" w:cs="仿宋"/>
          <w:color w:val="auto"/>
          <w:sz w:val="24"/>
          <w:highlight w:val="none"/>
        </w:rPr>
        <w:t>新型结构或材料应进行试验或振动台试验进行验证。</w:t>
      </w:r>
    </w:p>
    <w:p w14:paraId="2558896B">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12）</w:t>
      </w:r>
      <w:r>
        <w:rPr>
          <w:rFonts w:ascii="仿宋" w:hAnsi="仿宋" w:eastAsia="仿宋" w:cs="仿宋"/>
          <w:color w:val="auto"/>
          <w:sz w:val="24"/>
          <w:highlight w:val="none"/>
        </w:rPr>
        <w:t>如有需要，应配合进行超限建筑工程抗震设防专项审查。</w:t>
      </w:r>
    </w:p>
    <w:p w14:paraId="1F2D2AA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13）</w:t>
      </w:r>
      <w:r>
        <w:rPr>
          <w:rFonts w:ascii="仿宋" w:hAnsi="仿宋" w:eastAsia="仿宋" w:cs="仿宋"/>
          <w:color w:val="auto"/>
          <w:sz w:val="24"/>
          <w:highlight w:val="none"/>
        </w:rPr>
        <w:t>选型设计及施工时尽量减少对周围环境的影响。</w:t>
      </w:r>
    </w:p>
    <w:p w14:paraId="6899B82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highlight w:val="none"/>
        </w:rPr>
        <w:t>提交基坑支护、挡土墙、主体结构基础等的勘察钻孔和超前钻孔位置（如有），原则上勘察钻孔和超前钻位必须在结构柱位上。</w:t>
      </w:r>
    </w:p>
    <w:p w14:paraId="02CEA71D">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highlight w:val="none"/>
        </w:rPr>
        <w:t>施工图包含危大工程专篇。对高支模大跨度等部位要有指明和技术要求意见。</w:t>
      </w:r>
    </w:p>
    <w:p w14:paraId="33EE50B8">
      <w:pPr>
        <w:pStyle w:val="8"/>
        <w:spacing w:line="360" w:lineRule="auto"/>
        <w:rPr>
          <w:rFonts w:ascii="仿宋" w:hAnsi="仿宋" w:eastAsia="仿宋" w:cs="仿宋"/>
          <w:color w:val="auto"/>
          <w:sz w:val="24"/>
          <w:szCs w:val="22"/>
          <w:highlight w:val="none"/>
          <w:lang w:val="en-US"/>
        </w:rPr>
      </w:pPr>
      <w:r>
        <w:rPr>
          <w:rFonts w:hint="eastAsia" w:ascii="仿宋" w:hAnsi="仿宋" w:eastAsia="仿宋" w:cs="仿宋"/>
          <w:color w:val="auto"/>
          <w:sz w:val="24"/>
          <w:szCs w:val="22"/>
          <w:highlight w:val="none"/>
          <w:lang w:val="en-US"/>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2"/>
          <w:highlight w:val="none"/>
          <w:lang w:val="en-US"/>
        </w:rPr>
        <w:t>提交满足施工进度要求的各项结构合理设计。满足造价和施工进度要求。</w:t>
      </w:r>
    </w:p>
    <w:p w14:paraId="64A56478">
      <w:pPr>
        <w:pStyle w:val="8"/>
        <w:spacing w:line="360" w:lineRule="auto"/>
        <w:ind w:firstLine="480"/>
        <w:rPr>
          <w:rFonts w:ascii="仿宋" w:hAnsi="仿宋" w:eastAsia="仿宋" w:cs="仿宋"/>
          <w:color w:val="auto"/>
          <w:sz w:val="24"/>
          <w:szCs w:val="22"/>
          <w:highlight w:val="none"/>
          <w:lang w:val="en-US"/>
        </w:rPr>
      </w:pP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2"/>
          <w:highlight w:val="none"/>
          <w:lang w:val="en-US"/>
        </w:rPr>
        <w:t>楼面附加恒荷载及活荷载按《工程结构通用规范》（GB55001-2021），取值按照最终使用功能确定</w:t>
      </w:r>
      <w:r>
        <w:rPr>
          <w:rFonts w:hint="eastAsia" w:ascii="仿宋" w:hAnsi="仿宋" w:eastAsia="仿宋" w:cs="仿宋"/>
          <w:color w:val="auto"/>
          <w:sz w:val="24"/>
          <w:szCs w:val="22"/>
          <w:highlight w:val="none"/>
          <w:lang w:val="en-US" w:eastAsia="zh-CN"/>
        </w:rPr>
        <w:t>，</w:t>
      </w:r>
      <w:r>
        <w:rPr>
          <w:rFonts w:hint="eastAsia" w:ascii="仿宋" w:hAnsi="仿宋" w:eastAsia="仿宋" w:cs="仿宋"/>
          <w:bCs/>
          <w:color w:val="auto"/>
          <w:kern w:val="0"/>
          <w:sz w:val="24"/>
          <w:highlight w:val="none"/>
          <w:lang w:val="en-US" w:eastAsia="zh-CN"/>
        </w:rPr>
        <w:t>且</w:t>
      </w:r>
      <w:r>
        <w:rPr>
          <w:rFonts w:hint="eastAsia" w:ascii="仿宋" w:hAnsi="仿宋" w:eastAsia="仿宋" w:cs="仿宋"/>
          <w:color w:val="auto"/>
          <w:sz w:val="24"/>
          <w:szCs w:val="22"/>
          <w:highlight w:val="none"/>
          <w:lang w:val="en-US"/>
        </w:rPr>
        <w:t>满足配合设备的结构荷载和尺寸规格的设计要求；</w:t>
      </w:r>
    </w:p>
    <w:p w14:paraId="0E71A38B">
      <w:pPr>
        <w:pStyle w:val="8"/>
        <w:spacing w:line="360" w:lineRule="auto"/>
        <w:ind w:firstLine="480"/>
        <w:rPr>
          <w:rFonts w:hint="eastAsia" w:ascii="仿宋" w:hAnsi="仿宋" w:eastAsia="仿宋" w:cs="仿宋"/>
          <w:color w:val="auto"/>
          <w:sz w:val="24"/>
          <w:szCs w:val="22"/>
          <w:highlight w:val="none"/>
          <w:lang w:val="en-US"/>
        </w:rPr>
      </w:pP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2"/>
          <w:highlight w:val="none"/>
          <w:lang w:val="en-US"/>
        </w:rPr>
        <w:t>建筑作为统筹协调的主体，保证各专业设备管道完成后满足使用空间（净空尺寸和高度）要求。</w:t>
      </w:r>
    </w:p>
    <w:p w14:paraId="3AB62D30">
      <w:pPr>
        <w:spacing w:line="560" w:lineRule="exact"/>
        <w:jc w:val="left"/>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1３、建筑智能化设计</w:t>
      </w:r>
    </w:p>
    <w:p w14:paraId="291367B6">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建筑智能化各子系统的设计应保证为当时先进、成熟的技术。各子系统在设计时，应充分考虑其兼容性、扩展性和先进性。合理安排竖井及中央控制机构位置及结构。本项目所有智能化系统设计内容，包括但不限于以下系统：</w:t>
      </w:r>
    </w:p>
    <w:p w14:paraId="1A1C0E12">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ascii="仿宋" w:hAnsi="仿宋" w:eastAsia="仿宋" w:cs="仿宋"/>
          <w:color w:val="auto"/>
          <w:sz w:val="24"/>
          <w:highlight w:val="none"/>
        </w:rPr>
        <w:t>信息网络系统包括：</w:t>
      </w:r>
      <w:r>
        <w:rPr>
          <w:rFonts w:hint="eastAsia" w:ascii="仿宋" w:hAnsi="仿宋" w:eastAsia="仿宋" w:cs="仿宋"/>
          <w:bCs/>
          <w:color w:val="auto"/>
          <w:kern w:val="0"/>
          <w:sz w:val="24"/>
          <w:highlight w:val="none"/>
        </w:rPr>
        <w:t>移动通信室内信号覆盖系统</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rPr>
        <w:t>光纤到户FTTH系统</w:t>
      </w:r>
      <w:r>
        <w:rPr>
          <w:rFonts w:hint="eastAsia" w:ascii="仿宋" w:hAnsi="仿宋" w:eastAsia="仿宋" w:cs="仿宋"/>
          <w:color w:val="auto"/>
          <w:sz w:val="24"/>
          <w:highlight w:val="none"/>
          <w:lang w:val="en-US" w:eastAsia="zh-CN"/>
        </w:rPr>
        <w:t>、</w:t>
      </w:r>
      <w:r>
        <w:rPr>
          <w:rFonts w:ascii="仿宋" w:hAnsi="仿宋" w:eastAsia="仿宋" w:cs="仿宋"/>
          <w:color w:val="auto"/>
          <w:sz w:val="24"/>
          <w:highlight w:val="none"/>
        </w:rPr>
        <w:t>计算机网络系统、语音（电话）网络系统、综合布线系统、有线电视及系统等。</w:t>
      </w:r>
    </w:p>
    <w:p w14:paraId="176A8D71">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ascii="仿宋" w:hAnsi="仿宋" w:eastAsia="仿宋" w:cs="仿宋"/>
          <w:color w:val="auto"/>
          <w:sz w:val="24"/>
          <w:highlight w:val="none"/>
        </w:rPr>
        <w:t>建筑设备监控系统：设置设备监控系统，对其内部的动力、电力、空调、照明、给排水、电梯、停车库</w:t>
      </w:r>
      <w:r>
        <w:rPr>
          <w:rFonts w:hint="eastAsia" w:ascii="仿宋" w:hAnsi="仿宋" w:eastAsia="仿宋" w:cs="仿宋"/>
          <w:color w:val="auto"/>
          <w:sz w:val="24"/>
          <w:highlight w:val="none"/>
        </w:rPr>
        <w:t>、污水处理设备</w:t>
      </w:r>
      <w:r>
        <w:rPr>
          <w:rFonts w:ascii="仿宋" w:hAnsi="仿宋" w:eastAsia="仿宋" w:cs="仿宋"/>
          <w:color w:val="auto"/>
          <w:sz w:val="24"/>
          <w:highlight w:val="none"/>
        </w:rPr>
        <w:t>等机电设备进行监视、控制、协调、运行管理</w:t>
      </w:r>
      <w:r>
        <w:rPr>
          <w:rFonts w:hint="eastAsia" w:ascii="仿宋" w:hAnsi="仿宋" w:eastAsia="仿宋" w:cs="仿宋"/>
          <w:color w:val="auto"/>
          <w:sz w:val="24"/>
          <w:highlight w:val="none"/>
        </w:rPr>
        <w:t>，具体待后续方案汇报后再确定</w:t>
      </w:r>
      <w:r>
        <w:rPr>
          <w:rFonts w:ascii="仿宋" w:hAnsi="仿宋" w:eastAsia="仿宋" w:cs="仿宋"/>
          <w:color w:val="auto"/>
          <w:sz w:val="24"/>
          <w:highlight w:val="none"/>
        </w:rPr>
        <w:t>。</w:t>
      </w:r>
    </w:p>
    <w:p w14:paraId="17E92D23">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ascii="仿宋" w:hAnsi="仿宋" w:eastAsia="仿宋" w:cs="仿宋"/>
          <w:color w:val="auto"/>
          <w:sz w:val="24"/>
          <w:highlight w:val="none"/>
        </w:rPr>
        <w:t>安全防范系统包括：视频监控系统、出入口控制系统、停车场管理系统</w:t>
      </w:r>
      <w:r>
        <w:rPr>
          <w:rFonts w:hint="eastAsia" w:ascii="仿宋" w:hAnsi="仿宋" w:eastAsia="仿宋" w:cs="仿宋"/>
          <w:color w:val="auto"/>
          <w:sz w:val="24"/>
          <w:highlight w:val="none"/>
          <w:lang w:val="en-US" w:eastAsia="zh-CN"/>
        </w:rPr>
        <w:t>等</w:t>
      </w:r>
      <w:r>
        <w:rPr>
          <w:rFonts w:ascii="仿宋" w:hAnsi="仿宋" w:eastAsia="仿宋" w:cs="仿宋"/>
          <w:color w:val="auto"/>
          <w:sz w:val="24"/>
          <w:highlight w:val="none"/>
        </w:rPr>
        <w:t>。</w:t>
      </w:r>
    </w:p>
    <w:p w14:paraId="1C2A58B1">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highlight w:val="none"/>
        </w:rPr>
        <w:t>智能化各子系统的供电、防雷及接地</w:t>
      </w:r>
    </w:p>
    <w:p w14:paraId="3156040C">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ascii="仿宋" w:hAnsi="仿宋" w:eastAsia="仿宋" w:cs="仿宋"/>
          <w:color w:val="auto"/>
          <w:sz w:val="24"/>
          <w:highlight w:val="none"/>
        </w:rPr>
        <w:t>能源分项计量及监控</w:t>
      </w:r>
    </w:p>
    <w:p w14:paraId="43ED2705">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UPS电源及配电系统。</w:t>
      </w:r>
    </w:p>
    <w:p w14:paraId="3C0FE156">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highlight w:val="none"/>
        </w:rPr>
        <w:t>智能照明系统</w:t>
      </w:r>
    </w:p>
    <w:p w14:paraId="5F83866F">
      <w:pPr>
        <w:spacing w:line="560" w:lineRule="exact"/>
        <w:ind w:firstLine="480" w:firstLineChars="200"/>
        <w:jc w:val="left"/>
        <w:rPr>
          <w:rFonts w:hint="eastAsia" w:ascii="仿宋" w:hAnsi="仿宋" w:eastAsia="仿宋" w:cs="仿宋"/>
          <w:b/>
          <w:color w:val="auto"/>
          <w:sz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highlight w:val="none"/>
        </w:rPr>
        <w:t>应充分考虑物业管理和经营模式，以利于系统的设计能满足日后的使用管理要求。</w:t>
      </w:r>
    </w:p>
    <w:p w14:paraId="241D8139">
      <w:pPr>
        <w:spacing w:line="56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1４、</w:t>
      </w:r>
      <w:r>
        <w:rPr>
          <w:rFonts w:hint="eastAsia" w:ascii="仿宋" w:hAnsi="仿宋" w:eastAsia="仿宋" w:cs="仿宋"/>
          <w:b/>
          <w:color w:val="auto"/>
          <w:sz w:val="24"/>
          <w:highlight w:val="none"/>
        </w:rPr>
        <w:t>其他专业设计</w:t>
      </w:r>
    </w:p>
    <w:p w14:paraId="796670A5">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按照相关规范要求执行。</w:t>
      </w:r>
    </w:p>
    <w:p w14:paraId="75DAB3A2">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如铝合金门窗二次深化设计，范围包括铝合</w:t>
      </w:r>
      <w:r>
        <w:rPr>
          <w:rFonts w:hint="eastAsia" w:ascii="仿宋" w:hAnsi="仿宋" w:eastAsia="仿宋" w:cs="仿宋"/>
          <w:color w:val="auto"/>
          <w:sz w:val="24"/>
          <w:highlight w:val="none"/>
        </w:rPr>
        <w:t>金门、铝合金门联窗、铝合金窗、铝合金百叶四个部分。设计内容包括：设计说明、立面图、大样图、节点图、型材截面图等、相应计算书。</w:t>
      </w:r>
    </w:p>
    <w:p w14:paraId="01EF5782">
      <w:pPr>
        <w:spacing w:line="560" w:lineRule="exact"/>
        <w:ind w:firstLine="420" w:firstLineChars="200"/>
        <w:jc w:val="left"/>
        <w:rPr>
          <w:rFonts w:ascii="仿宋" w:hAnsi="仿宋" w:eastAsia="仿宋" w:cs="仿宋"/>
          <w:color w:val="auto"/>
          <w:sz w:val="24"/>
          <w:highlight w:val="none"/>
        </w:rPr>
      </w:pPr>
      <w:r>
        <w:rPr>
          <w:rFonts w:hint="eastAsia"/>
          <w:color w:val="auto"/>
          <w:highlight w:val="none"/>
        </w:rPr>
        <w:t xml:space="preserve"> </w:t>
      </w:r>
      <w:r>
        <w:rPr>
          <w:rFonts w:hint="eastAsia" w:ascii="仿宋" w:hAnsi="仿宋" w:eastAsia="仿宋" w:cs="仿宋"/>
          <w:color w:val="auto"/>
          <w:sz w:val="24"/>
          <w:highlight w:val="none"/>
        </w:rPr>
        <w:t>其他如钢结构等深化设计，需要提交厂家资质和营业执照、具有开料深度的深化施工图</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提交参建单位审查并盖章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深化设计不得超越概算造价。</w:t>
      </w:r>
    </w:p>
    <w:p w14:paraId="42223AF0">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在验收前，如有建设验收部门要求的新增内容，设计单位必须无条件配合出变更图满足验收要求。</w:t>
      </w:r>
    </w:p>
    <w:p w14:paraId="5A35973C">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燃气设计报审必须由有广州市燃气公司承认的设计资质分包设计单位提交报审和施工图设计。</w:t>
      </w:r>
    </w:p>
    <w:p w14:paraId="109A1E53">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雨污排放检查口确定，必须按照白云区水务局要求指定的位置进行室外雨水分流管井的标高调整设计施工图。</w:t>
      </w:r>
    </w:p>
    <w:p w14:paraId="43E1E85A">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如涉及燃气管道保护范围，需考虑相应保护设计，满足规范标准的要求。</w:t>
      </w:r>
    </w:p>
    <w:p w14:paraId="217965E6">
      <w:pPr>
        <w:spacing w:line="560" w:lineRule="exact"/>
        <w:jc w:val="left"/>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1５、限额设计要求</w:t>
      </w:r>
    </w:p>
    <w:p w14:paraId="25DA8B3E">
      <w:pPr>
        <w:pStyle w:val="17"/>
        <w:spacing w:line="360" w:lineRule="auto"/>
        <w:ind w:left="360" w:firstLine="480"/>
        <w:rPr>
          <w:rFonts w:hint="eastAsia" w:ascii="仿宋" w:hAnsi="仿宋" w:eastAsia="仿宋" w:cs="仿宋"/>
          <w:bCs/>
          <w:color w:val="auto"/>
          <w:kern w:val="0"/>
          <w:sz w:val="24"/>
          <w:highlight w:val="none"/>
          <w:lang w:val="en-US"/>
        </w:rPr>
      </w:pPr>
      <w:r>
        <w:rPr>
          <w:rFonts w:hint="eastAsia" w:ascii="仿宋" w:hAnsi="仿宋" w:eastAsia="仿宋" w:cs="仿宋"/>
          <w:bCs/>
          <w:color w:val="auto"/>
          <w:kern w:val="0"/>
          <w:sz w:val="24"/>
          <w:highlight w:val="none"/>
          <w:lang w:val="en-US"/>
        </w:rPr>
        <w:t>本工程项目投资必须按照业主单位及相关行政主管部门要求的投资限额要求严格控制。发包人据此制定投资分解目标，实行限额设计。在保证设计质量的前提下，承包人应按投资限额进行设计，严格控制施工图设计的变更，确保工程概、预算不突破限额目标。</w:t>
      </w:r>
    </w:p>
    <w:p w14:paraId="35CFF463">
      <w:pPr>
        <w:pStyle w:val="17"/>
        <w:spacing w:line="360" w:lineRule="auto"/>
        <w:ind w:left="360" w:firstLine="480"/>
        <w:rPr>
          <w:rFonts w:hint="eastAsia" w:ascii="仿宋" w:hAnsi="仿宋" w:eastAsia="仿宋" w:cs="仿宋"/>
          <w:bCs/>
          <w:color w:val="auto"/>
          <w:kern w:val="0"/>
          <w:sz w:val="24"/>
          <w:highlight w:val="none"/>
          <w:lang w:val="en-US"/>
        </w:rPr>
      </w:pPr>
      <w:r>
        <w:rPr>
          <w:rFonts w:hint="eastAsia" w:ascii="仿宋" w:hAnsi="仿宋" w:eastAsia="仿宋" w:cs="仿宋"/>
          <w:bCs/>
          <w:color w:val="auto"/>
          <w:kern w:val="0"/>
          <w:sz w:val="24"/>
          <w:highlight w:val="none"/>
          <w:lang w:val="en-US"/>
        </w:rPr>
        <w:t>承包人应遵循功能适用、标准合理、经济合理的原则开展设计，在投资限额目标的基础上结合项目设计内容进一步分解投资，明确投资控制主要目标，在编制设计概、预算时逐步细化落实。</w:t>
      </w:r>
    </w:p>
    <w:p w14:paraId="1696B47D">
      <w:pPr>
        <w:pStyle w:val="17"/>
        <w:spacing w:line="360" w:lineRule="auto"/>
        <w:ind w:left="360" w:firstLine="480"/>
        <w:rPr>
          <w:rFonts w:hint="eastAsia" w:ascii="仿宋" w:hAnsi="仿宋" w:eastAsia="仿宋" w:cs="仿宋"/>
          <w:bCs/>
          <w:color w:val="auto"/>
          <w:kern w:val="0"/>
          <w:sz w:val="24"/>
          <w:highlight w:val="none"/>
          <w:lang w:val="en-US"/>
        </w:rPr>
      </w:pPr>
      <w:r>
        <w:rPr>
          <w:rFonts w:hint="eastAsia" w:ascii="仿宋" w:hAnsi="仿宋" w:eastAsia="仿宋" w:cs="仿宋"/>
          <w:bCs/>
          <w:color w:val="auto"/>
          <w:kern w:val="0"/>
          <w:sz w:val="24"/>
          <w:highlight w:val="none"/>
          <w:lang w:val="en-US"/>
        </w:rPr>
        <w:t>承包人应在设计进展过程中及阶段设计完成时，及时对已经完成的图纸内容进行估价，并与限额设计指标进行比较，使设计满足限额设计指标的要求。</w:t>
      </w:r>
    </w:p>
    <w:p w14:paraId="4CE71092">
      <w:pPr>
        <w:pStyle w:val="17"/>
        <w:spacing w:line="360" w:lineRule="auto"/>
        <w:ind w:left="360" w:firstLine="480"/>
        <w:rPr>
          <w:rFonts w:hint="eastAsia" w:ascii="仿宋" w:hAnsi="仿宋" w:eastAsia="仿宋" w:cs="仿宋"/>
          <w:bCs/>
          <w:color w:val="auto"/>
          <w:kern w:val="0"/>
          <w:sz w:val="24"/>
          <w:highlight w:val="none"/>
          <w:lang w:val="en-US"/>
        </w:rPr>
      </w:pPr>
      <w:r>
        <w:rPr>
          <w:rFonts w:hint="eastAsia" w:ascii="仿宋" w:hAnsi="仿宋" w:eastAsia="仿宋" w:cs="仿宋"/>
          <w:bCs/>
          <w:color w:val="auto"/>
          <w:kern w:val="0"/>
          <w:sz w:val="24"/>
          <w:highlight w:val="none"/>
          <w:lang w:val="en-US"/>
        </w:rPr>
        <w:t>设计预算超过限额，应配合业主单位要求无偿重新调整或修改设计直至满足限额要求，并接受建设单位处罚。</w:t>
      </w:r>
    </w:p>
    <w:p w14:paraId="49446552">
      <w:pPr>
        <w:spacing w:line="560" w:lineRule="exact"/>
        <w:jc w:val="left"/>
        <w:rPr>
          <w:rFonts w:ascii="仿宋" w:hAnsi="仿宋" w:eastAsia="仿宋" w:cs="仿宋"/>
          <w:b/>
          <w:color w:val="auto"/>
          <w:sz w:val="28"/>
          <w:szCs w:val="28"/>
          <w:highlight w:val="none"/>
        </w:rPr>
      </w:pPr>
      <w:bookmarkStart w:id="0" w:name="_Toc356777878"/>
      <w:bookmarkStart w:id="1" w:name="_Toc356777682"/>
      <w:bookmarkStart w:id="2" w:name="_Hlk111539117"/>
      <w:r>
        <w:rPr>
          <w:rFonts w:hint="eastAsia" w:ascii="仿宋" w:hAnsi="仿宋" w:eastAsia="仿宋" w:cs="仿宋"/>
          <w:b/>
          <w:color w:val="auto"/>
          <w:sz w:val="28"/>
          <w:szCs w:val="28"/>
          <w:highlight w:val="none"/>
        </w:rPr>
        <w:t>七、设计文件要求</w:t>
      </w:r>
      <w:bookmarkEnd w:id="0"/>
      <w:bookmarkEnd w:id="1"/>
    </w:p>
    <w:p w14:paraId="603CB121">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ascii="仿宋" w:hAnsi="仿宋" w:eastAsia="仿宋" w:cs="仿宋"/>
          <w:color w:val="auto"/>
          <w:sz w:val="24"/>
          <w:highlight w:val="none"/>
        </w:rPr>
        <w:t>设计成果应达到建设部颁发的《建筑工程设计文件编制深度规定》（2016年版）。</w:t>
      </w:r>
    </w:p>
    <w:p w14:paraId="73A08323">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ascii="仿宋" w:hAnsi="仿宋" w:eastAsia="仿宋" w:cs="仿宋"/>
          <w:color w:val="auto"/>
          <w:sz w:val="24"/>
          <w:highlight w:val="none"/>
        </w:rPr>
        <w:t>设计文件应满足广州市、白云区各专业部门的要求，如规划、国土、消防、民防、环保、卫生、交委、交警等部门的报建报审报批要求。在项目报建阶段应满足建设单位报批各种手续的要求，分阶段提供所需的设计文件。</w:t>
      </w:r>
    </w:p>
    <w:p w14:paraId="2A07992C">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ascii="仿宋" w:hAnsi="仿宋" w:eastAsia="仿宋" w:cs="仿宋"/>
          <w:color w:val="auto"/>
          <w:sz w:val="24"/>
          <w:highlight w:val="none"/>
        </w:rPr>
        <w:t>各专业图纸必须符合国家现行的技术规范及标准要求，达到有关审批和审查部门的报送要求，并满足相关专业的下一阶段的招标工作。施工图深度和质量必须满足其编制规范及要求，并满足预算编制，确保不出现图纸漏项漏量，并具有施工实施的可行性。</w:t>
      </w:r>
    </w:p>
    <w:p w14:paraId="071EC4B4">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ascii="仿宋" w:hAnsi="仿宋" w:eastAsia="仿宋" w:cs="仿宋"/>
          <w:color w:val="auto"/>
          <w:sz w:val="24"/>
          <w:highlight w:val="none"/>
        </w:rPr>
        <w:t>设计成果要求：总平面布置图、市政设施总体规划、景观绿化总体规划、竖向关系规划、总体功能布局、效果图、鸟瞰图，以及景观绿化广场等各类型建筑单体的平面图（标准层、首层、二层、地下室等）和立面图、</w:t>
      </w:r>
      <w:r>
        <w:rPr>
          <w:rFonts w:hint="eastAsia" w:ascii="仿宋" w:hAnsi="仿宋" w:eastAsia="仿宋" w:cs="仿宋"/>
          <w:color w:val="auto"/>
          <w:sz w:val="24"/>
          <w:highlight w:val="none"/>
        </w:rPr>
        <w:t>室内装修图纸</w:t>
      </w:r>
      <w:r>
        <w:rPr>
          <w:rFonts w:ascii="仿宋" w:hAnsi="仿宋" w:eastAsia="仿宋" w:cs="仿宋"/>
          <w:color w:val="auto"/>
          <w:sz w:val="24"/>
          <w:highlight w:val="none"/>
        </w:rPr>
        <w:t>及其他相关图纸等。</w:t>
      </w:r>
    </w:p>
    <w:p w14:paraId="427E9A2B">
      <w:pPr>
        <w:pStyle w:val="8"/>
        <w:spacing w:line="360" w:lineRule="auto"/>
        <w:ind w:firstLine="480" w:firstLineChars="200"/>
        <w:rPr>
          <w:rFonts w:ascii="仿宋" w:hAnsi="仿宋" w:eastAsia="仿宋" w:cs="仿宋"/>
          <w:color w:val="auto"/>
          <w:sz w:val="24"/>
          <w:szCs w:val="22"/>
          <w:highlight w:val="none"/>
          <w:lang w:val="en-US"/>
        </w:rPr>
      </w:pPr>
      <w:r>
        <w:rPr>
          <w:rFonts w:hint="eastAsia" w:ascii="仿宋" w:hAnsi="仿宋" w:eastAsia="仿宋" w:cs="仿宋"/>
          <w:color w:val="auto"/>
          <w:sz w:val="24"/>
          <w:szCs w:val="22"/>
          <w:highlight w:val="none"/>
          <w:lang w:val="en-US"/>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2"/>
          <w:highlight w:val="none"/>
          <w:lang w:val="en-US"/>
        </w:rPr>
        <w:t>初步设计深度达到施工图设计深度，概算建安费达到施工图预算的深度。</w:t>
      </w:r>
    </w:p>
    <w:p w14:paraId="4CB0A3F9">
      <w:pPr>
        <w:pStyle w:val="8"/>
        <w:spacing w:line="360" w:lineRule="auto"/>
        <w:ind w:firstLine="600" w:firstLineChars="250"/>
        <w:rPr>
          <w:rFonts w:ascii="仿宋" w:hAnsi="仿宋" w:eastAsia="仿宋" w:cs="仿宋"/>
          <w:color w:val="auto"/>
          <w:sz w:val="24"/>
          <w:szCs w:val="22"/>
          <w:highlight w:val="none"/>
          <w:lang w:val="en-US"/>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2"/>
          <w:highlight w:val="none"/>
          <w:lang w:val="en-US"/>
        </w:rPr>
        <w:t>所有技术方案：包括但不限于设计方案、初步设计、智能化、及其他变更的技术专家论证，全部费用和技术支持由设计单位负责。</w:t>
      </w:r>
    </w:p>
    <w:p w14:paraId="5AEAEB7D">
      <w:pPr>
        <w:pStyle w:val="8"/>
        <w:spacing w:line="360" w:lineRule="auto"/>
        <w:ind w:firstLine="600" w:firstLineChars="250"/>
        <w:rPr>
          <w:rFonts w:ascii="仿宋" w:hAnsi="仿宋" w:eastAsia="仿宋" w:cs="仿宋"/>
          <w:color w:val="auto"/>
          <w:sz w:val="24"/>
          <w:szCs w:val="22"/>
          <w:highlight w:val="none"/>
          <w:lang w:val="en-US"/>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2"/>
          <w:highlight w:val="none"/>
          <w:lang w:val="en-US"/>
        </w:rPr>
        <w:t>施工图设计涉及专业设计不得标示后期由施工单位深化设计，确有必要的须经建设单位和建设管理单位同意。</w:t>
      </w:r>
    </w:p>
    <w:p w14:paraId="7F41EAA9">
      <w:pPr>
        <w:pStyle w:val="8"/>
        <w:spacing w:line="360" w:lineRule="auto"/>
        <w:ind w:firstLine="600" w:firstLineChars="250"/>
        <w:rPr>
          <w:rFonts w:ascii="仿宋" w:hAnsi="仿宋" w:eastAsia="仿宋" w:cs="仿宋"/>
          <w:color w:val="auto"/>
          <w:sz w:val="24"/>
          <w:szCs w:val="22"/>
          <w:highlight w:val="none"/>
          <w:lang w:val="en-US"/>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2"/>
          <w:highlight w:val="none"/>
          <w:lang w:val="en-US"/>
        </w:rPr>
        <w:t>设计单位须根据项目建设单位节点要求以及工程建设进展，按照设计管理人员要求提交项目整体出图计划、月度以及周出图计划，不符合出图计划和出图质量问题（含涉及错漏、设计问题不足产生的重大设计变更等）的按照签订合同进行考核。</w:t>
      </w:r>
    </w:p>
    <w:p w14:paraId="78838EFA">
      <w:pPr>
        <w:pStyle w:val="8"/>
        <w:spacing w:line="360" w:lineRule="auto"/>
        <w:ind w:firstLine="600" w:firstLineChars="250"/>
        <w:rPr>
          <w:rFonts w:ascii="仿宋" w:hAnsi="仿宋" w:eastAsia="仿宋" w:cs="仿宋"/>
          <w:color w:val="auto"/>
          <w:sz w:val="24"/>
          <w:szCs w:val="22"/>
          <w:highlight w:val="none"/>
          <w:lang w:val="en-US"/>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2"/>
          <w:highlight w:val="none"/>
          <w:lang w:val="en-US"/>
        </w:rPr>
        <w:t>承担设计问题产生的设计变更、重点设计方案论证以及设计成本质量评估相关会议费用。</w:t>
      </w:r>
    </w:p>
    <w:p w14:paraId="0AD55F3D">
      <w:pPr>
        <w:pStyle w:val="8"/>
        <w:spacing w:line="360" w:lineRule="auto"/>
        <w:ind w:firstLine="600" w:firstLineChars="250"/>
        <w:rPr>
          <w:rFonts w:ascii="仿宋" w:hAnsi="仿宋" w:eastAsia="仿宋" w:cs="仿宋"/>
          <w:color w:val="auto"/>
          <w:sz w:val="24"/>
          <w:szCs w:val="22"/>
          <w:highlight w:val="none"/>
          <w:lang w:val="en-US"/>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2"/>
          <w:highlight w:val="none"/>
          <w:lang w:val="en-US"/>
        </w:rPr>
        <w:t>设计文件需满足相关主管部门和相关单位的概算审核要求。</w:t>
      </w:r>
    </w:p>
    <w:p w14:paraId="446B2025">
      <w:pPr>
        <w:pStyle w:val="8"/>
        <w:spacing w:line="360" w:lineRule="auto"/>
        <w:ind w:firstLine="600" w:firstLineChars="250"/>
        <w:rPr>
          <w:rFonts w:hint="eastAsia" w:ascii="仿宋" w:hAnsi="仿宋" w:eastAsia="仿宋" w:cs="仿宋"/>
          <w:color w:val="auto"/>
          <w:sz w:val="24"/>
          <w:szCs w:val="22"/>
          <w:highlight w:val="none"/>
          <w:lang w:val="en-US"/>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2"/>
          <w:highlight w:val="none"/>
          <w:lang w:val="en-US"/>
        </w:rPr>
        <w:t>设计文件含盖初步设计、施工图审查章蓝图16份，CAD和PDF电子版文件光盘一个。满足广州市工程建设项目联合审批平台——联合审图备案条件</w:t>
      </w:r>
      <w:r>
        <w:rPr>
          <w:rFonts w:hint="eastAsia" w:ascii="仿宋" w:hAnsi="仿宋" w:eastAsia="仿宋" w:cs="仿宋"/>
          <w:color w:val="auto"/>
          <w:sz w:val="24"/>
          <w:szCs w:val="22"/>
          <w:highlight w:val="none"/>
          <w:lang w:val="en-US" w:eastAsia="zh-CN"/>
        </w:rPr>
        <w:t>，</w:t>
      </w:r>
      <w:r>
        <w:rPr>
          <w:rFonts w:hint="eastAsia" w:ascii="仿宋" w:hAnsi="仿宋" w:eastAsia="仿宋" w:cs="仿宋"/>
          <w:color w:val="auto"/>
          <w:sz w:val="24"/>
          <w:szCs w:val="22"/>
          <w:highlight w:val="none"/>
          <w:lang w:val="en-US"/>
        </w:rPr>
        <w:t>以及报审各部门所需要的图纸份数。</w:t>
      </w:r>
    </w:p>
    <w:p w14:paraId="5DEA9BCC">
      <w:pPr>
        <w:spacing w:line="560" w:lineRule="exact"/>
        <w:jc w:val="left"/>
        <w:rPr>
          <w:rFonts w:hint="eastAsia" w:ascii="仿宋" w:hAnsi="仿宋" w:eastAsia="仿宋" w:cs="仿宋"/>
          <w:b/>
          <w:color w:val="auto"/>
          <w:sz w:val="28"/>
          <w:szCs w:val="28"/>
          <w:highlight w:val="none"/>
          <w:lang w:val="zh-TW"/>
        </w:rPr>
      </w:pPr>
      <w:r>
        <w:rPr>
          <w:rFonts w:hint="eastAsia" w:ascii="仿宋" w:hAnsi="仿宋" w:eastAsia="仿宋" w:cs="仿宋"/>
          <w:b/>
          <w:color w:val="auto"/>
          <w:sz w:val="28"/>
          <w:szCs w:val="28"/>
          <w:highlight w:val="none"/>
          <w:lang w:eastAsia="zh-CN"/>
        </w:rPr>
        <w:t>八</w:t>
      </w:r>
      <w:r>
        <w:rPr>
          <w:rFonts w:hint="eastAsia" w:ascii="仿宋" w:hAnsi="仿宋" w:eastAsia="仿宋" w:cs="仿宋"/>
          <w:b/>
          <w:color w:val="auto"/>
          <w:sz w:val="28"/>
          <w:szCs w:val="28"/>
          <w:highlight w:val="none"/>
          <w:lang w:val="zh-TW"/>
        </w:rPr>
        <w:t>、勘察要求</w:t>
      </w:r>
      <w:bookmarkStart w:id="3" w:name="_GoBack"/>
      <w:bookmarkEnd w:id="3"/>
    </w:p>
    <w:p w14:paraId="7EA57896">
      <w:pPr>
        <w:spacing w:line="56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lang w:eastAsia="zh-CN"/>
        </w:rPr>
        <w:t>（一）</w:t>
      </w:r>
      <w:r>
        <w:rPr>
          <w:rFonts w:hint="eastAsia" w:ascii="仿宋" w:hAnsi="仿宋" w:eastAsia="仿宋" w:cs="仿宋"/>
          <w:b/>
          <w:color w:val="auto"/>
          <w:sz w:val="24"/>
          <w:highlight w:val="none"/>
        </w:rPr>
        <w:t>勘察内容</w:t>
      </w:r>
    </w:p>
    <w:p w14:paraId="1AB0DA43">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本项目勘察工程项目规模为乙级，地基基础设计等级为乙级，勘察工作包括但不限于以下内容（具体以签订的合同为准）：</w:t>
      </w:r>
    </w:p>
    <w:p w14:paraId="03EE1402">
      <w:pPr>
        <w:spacing w:line="5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岩土工程勘察，包括初步勘察、详细勘察及施工阶段勘察（超前钻）；</w:t>
      </w:r>
      <w:r>
        <w:rPr>
          <w:rFonts w:hint="eastAsia" w:ascii="仿宋" w:hAnsi="仿宋" w:eastAsia="仿宋" w:cs="仿宋"/>
          <w:color w:val="auto"/>
          <w:sz w:val="24"/>
          <w:highlight w:val="none"/>
          <w:lang w:val="en-US" w:eastAsia="zh-CN"/>
        </w:rPr>
        <w:t>土壤</w:t>
      </w:r>
      <w:r>
        <w:rPr>
          <w:rFonts w:hint="eastAsia" w:ascii="仿宋" w:hAnsi="仿宋" w:eastAsia="仿宋" w:cs="仿宋"/>
          <w:color w:val="auto"/>
          <w:sz w:val="24"/>
          <w:highlight w:val="none"/>
        </w:rPr>
        <w:t>氡浓度检测；</w:t>
      </w:r>
    </w:p>
    <w:p w14:paraId="35351D54">
      <w:pPr>
        <w:spacing w:line="56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lang w:eastAsia="zh-CN"/>
        </w:rPr>
        <w:t>（二）</w:t>
      </w:r>
      <w:r>
        <w:rPr>
          <w:rFonts w:hint="eastAsia" w:ascii="仿宋" w:hAnsi="仿宋" w:eastAsia="仿宋" w:cs="仿宋"/>
          <w:b/>
          <w:color w:val="auto"/>
          <w:sz w:val="24"/>
          <w:highlight w:val="none"/>
        </w:rPr>
        <w:t>勘察依据</w:t>
      </w:r>
    </w:p>
    <w:p w14:paraId="2A52766F">
      <w:pPr>
        <w:spacing w:line="5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所有勘察工作，应按《岩土工程勘察规范》（GB50021—2001）（2009版）规定的有关技术要求执行。如勘察结果表明场地存在特殊问题，则在钻探过程中或施工前另行增补技术措施。</w:t>
      </w:r>
    </w:p>
    <w:p w14:paraId="2359143D">
      <w:pPr>
        <w:spacing w:line="5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《岩土工程勘察规范》（GB50021-2001）（2009年版）</w:t>
      </w:r>
    </w:p>
    <w:p w14:paraId="3D600FFB">
      <w:pPr>
        <w:spacing w:line="5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《高层建筑岩土工程勘察规程》 （JGJ/T72-2017)</w:t>
      </w:r>
    </w:p>
    <w:p w14:paraId="2D0AC17C">
      <w:pPr>
        <w:spacing w:line="5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《建筑桩基技术规范》（JGJ94-2008）</w:t>
      </w:r>
    </w:p>
    <w:p w14:paraId="568C7080">
      <w:pPr>
        <w:spacing w:line="5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《建筑抗震设计规范》（GB50011-2010）(2016年版）</w:t>
      </w:r>
    </w:p>
    <w:p w14:paraId="26158882">
      <w:pPr>
        <w:spacing w:line="5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《建筑工程地质勘探与取样技术规程》（JGJ/T87-2012）</w:t>
      </w:r>
    </w:p>
    <w:p w14:paraId="2DCADA84">
      <w:pPr>
        <w:spacing w:line="5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《静压预制混凝土桩基础技术规程》（DBJ/T15-94-2013)</w:t>
      </w:r>
    </w:p>
    <w:p w14:paraId="300ECA39">
      <w:pPr>
        <w:spacing w:line="5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《建筑工程抗震设防分类标准》 （GB50223-2008)</w:t>
      </w:r>
    </w:p>
    <w:p w14:paraId="7830083A">
      <w:pPr>
        <w:spacing w:line="5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《民用建筑工程室内环境污染控制规范》（GB50325-2010) 2013年版</w:t>
      </w:r>
    </w:p>
    <w:p w14:paraId="085525EA">
      <w:pPr>
        <w:spacing w:line="5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建筑基坑支护技术规范》 （JGJ120-2012)</w:t>
      </w:r>
    </w:p>
    <w:p w14:paraId="27835AE5">
      <w:pPr>
        <w:spacing w:line="5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《建筑基坑支护工程技术规程》 （DBJ/T15-20-2016)</w:t>
      </w:r>
    </w:p>
    <w:p w14:paraId="79603352">
      <w:pPr>
        <w:spacing w:line="5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《建筑地基处理技术规范》 （JGJ79-2012，DBT15-38-2019)</w:t>
      </w:r>
    </w:p>
    <w:p w14:paraId="637DD9D6">
      <w:pPr>
        <w:spacing w:line="5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《建筑工程地质勘探与取样技术规程》  （JGJ/T87-2012)</w:t>
      </w:r>
    </w:p>
    <w:p w14:paraId="00E47298">
      <w:pPr>
        <w:spacing w:line="560" w:lineRule="exact"/>
        <w:jc w:val="left"/>
        <w:rPr>
          <w:rFonts w:hint="eastAsia"/>
          <w:color w:val="auto"/>
          <w:highlight w:val="none"/>
        </w:rPr>
      </w:pPr>
      <w:r>
        <w:rPr>
          <w:rFonts w:hint="eastAsia" w:ascii="仿宋" w:hAnsi="仿宋" w:eastAsia="仿宋" w:cs="仿宋"/>
          <w:color w:val="auto"/>
          <w:sz w:val="24"/>
          <w:highlight w:val="none"/>
        </w:rPr>
        <w:t>13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广东省标准《建筑基坑工程技术规程》（DBJ/T15-20-2016）；</w:t>
      </w:r>
    </w:p>
    <w:p w14:paraId="1AF05738">
      <w:pPr>
        <w:spacing w:line="560" w:lineRule="exact"/>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（三）</w:t>
      </w:r>
      <w:r>
        <w:rPr>
          <w:rFonts w:hint="eastAsia" w:ascii="仿宋" w:hAnsi="仿宋" w:eastAsia="仿宋" w:cs="仿宋"/>
          <w:b/>
          <w:bCs/>
          <w:color w:val="auto"/>
          <w:sz w:val="24"/>
          <w:highlight w:val="none"/>
        </w:rPr>
        <w:t>岩土工程勘察要求：</w:t>
      </w:r>
    </w:p>
    <w:p w14:paraId="2FD7D7C4">
      <w:pPr>
        <w:autoSpaceDE w:val="0"/>
        <w:autoSpaceDN w:val="0"/>
        <w:spacing w:line="56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ascii="仿宋" w:hAnsi="仿宋" w:eastAsia="仿宋" w:cs="仿宋"/>
          <w:color w:val="auto"/>
          <w:sz w:val="24"/>
          <w:highlight w:val="none"/>
          <w:lang w:val="zh-CN"/>
        </w:rPr>
        <w:t>勘探点布置：</w:t>
      </w:r>
    </w:p>
    <w:p w14:paraId="449C8E2B">
      <w:pPr>
        <w:autoSpaceDE w:val="0"/>
        <w:autoSpaceDN w:val="0"/>
        <w:spacing w:line="56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lang w:val="zh-CN"/>
        </w:rPr>
        <w:t>1</w:t>
      </w:r>
      <w:r>
        <w:rPr>
          <w:rFonts w:hint="eastAsia" w:ascii="仿宋" w:hAnsi="仿宋" w:eastAsia="仿宋" w:cs="仿宋"/>
          <w:color w:val="auto"/>
          <w:sz w:val="24"/>
          <w:highlight w:val="none"/>
          <w:lang w:val="zh-CN"/>
        </w:rPr>
        <w:t>．初勘、详勘</w:t>
      </w:r>
    </w:p>
    <w:p w14:paraId="15822EB7">
      <w:pPr>
        <w:autoSpaceDE w:val="0"/>
        <w:autoSpaceDN w:val="0"/>
        <w:spacing w:line="56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初步勘察结合详细勘察同步进行，如若布置钻孔时，建筑方案已定，则有针对性地布置，主要依据地块范围、场地情况、建筑方案、建筑轮廓、柱网及基坑等布孔，按现有情况估计本项目采用的基础形式，钻孔深度要求等；如若方案暂未确定则依据现有资料、规范规定孔距及附近地质资料等布孔，布孔及终孔条件将在满足条件的基础上，尽量节约成本，最终钻孔平面布置图及勘察技术要求将提交业主、设计进行确认，钻进深度以满足设计要求为准。暂定工程量为450m，具体结算工程量以实际发生工程量为准。</w:t>
      </w:r>
    </w:p>
    <w:p w14:paraId="38268D7B">
      <w:pPr>
        <w:autoSpaceDE w:val="0"/>
        <w:autoSpaceDN w:val="0"/>
        <w:spacing w:line="56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zh-CN"/>
        </w:rPr>
        <w:t>钻孔要求：</w:t>
      </w:r>
    </w:p>
    <w:p w14:paraId="5D3AC499">
      <w:pPr>
        <w:autoSpaceDE w:val="0"/>
        <w:autoSpaceDN w:val="0"/>
        <w:adjustRightInd w:val="0"/>
        <w:snapToGrid w:val="0"/>
        <w:spacing w:line="5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1、勘探孔深度宜达到原地面以下5m，控制性钻孔应达到稳定地层5m；</w:t>
      </w:r>
    </w:p>
    <w:p w14:paraId="713AA17B">
      <w:pPr>
        <w:autoSpaceDE w:val="0"/>
        <w:autoSpaceDN w:val="0"/>
        <w:adjustRightInd w:val="0"/>
        <w:snapToGrid w:val="0"/>
        <w:spacing w:line="5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2、当分布有填土、软土和可液化土层等特殊性岩上时，勘探孔应适当加深，勘探孔深度应穿过不良土层并进入可塑或中密以上土层3~5m；</w:t>
      </w:r>
    </w:p>
    <w:p w14:paraId="77FD69E0">
      <w:pPr>
        <w:autoSpaceDE w:val="0"/>
        <w:autoSpaceDN w:val="0"/>
        <w:adjustRightInd w:val="0"/>
        <w:snapToGrid w:val="0"/>
        <w:spacing w:line="5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3、在勘探深度内遇到基岩时，应有勘探孔(井)可钻(挖)入基岩1~2m深度，查明基岩风化特；</w:t>
      </w:r>
    </w:p>
    <w:p w14:paraId="332867AC">
      <w:pPr>
        <w:autoSpaceDE w:val="0"/>
        <w:autoSpaceDN w:val="0"/>
        <w:adjustRightInd w:val="0"/>
        <w:snapToGrid w:val="0"/>
        <w:spacing w:line="5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4、若遇到地质条件变化处、地貌单元划分衔接段以及软弱地基、不良地质现象处应增加勘探孔数量，加孔前应先征得业主和设计单位的同意；</w:t>
      </w:r>
    </w:p>
    <w:p w14:paraId="1C364086">
      <w:pPr>
        <w:autoSpaceDE w:val="0"/>
        <w:autoSpaceDN w:val="0"/>
        <w:adjustRightInd w:val="0"/>
        <w:snapToGrid w:val="0"/>
        <w:spacing w:line="5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5、以上若需对勘探要求作适当调整，必须事先征得业主和设计单位的同意。</w:t>
      </w:r>
    </w:p>
    <w:p w14:paraId="0C84A07F">
      <w:pPr>
        <w:autoSpaceDE w:val="0"/>
        <w:autoSpaceDN w:val="0"/>
        <w:adjustRightInd w:val="0"/>
        <w:snapToGrid w:val="0"/>
        <w:spacing w:line="5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6.取样和原位测试钻孔及数量要求</w:t>
      </w:r>
    </w:p>
    <w:p w14:paraId="60BA92EA">
      <w:pPr>
        <w:autoSpaceDE w:val="0"/>
        <w:autoSpaceDN w:val="0"/>
        <w:adjustRightInd w:val="0"/>
        <w:snapToGrid w:val="0"/>
        <w:spacing w:line="5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采取土试样和进行原位测试的勘探孔的数量，应根据地层结构、地基土的均匀性和工程特点确定，且不应少于勘探孔总数的1/2，钻探取土试样孔的数量不应少于勘探孔总数的1/2。</w:t>
      </w:r>
    </w:p>
    <w:p w14:paraId="6F1DDCE2">
      <w:pPr>
        <w:autoSpaceDE w:val="0"/>
        <w:autoSpaceDN w:val="0"/>
        <w:adjustRightInd w:val="0"/>
        <w:snapToGrid w:val="0"/>
        <w:spacing w:line="5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每层土均应采取土试样或进行原位测试。</w:t>
      </w:r>
    </w:p>
    <w:p w14:paraId="0B111BF8">
      <w:pPr>
        <w:autoSpaceDE w:val="0"/>
        <w:autoSpaceDN w:val="0"/>
        <w:adjustRightInd w:val="0"/>
        <w:snapToGrid w:val="0"/>
        <w:spacing w:line="5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土层应使用直径108毫米的钻头钻进。</w:t>
      </w:r>
    </w:p>
    <w:p w14:paraId="66F74121">
      <w:pPr>
        <w:autoSpaceDE w:val="0"/>
        <w:autoSpaceDN w:val="0"/>
        <w:adjustRightInd w:val="0"/>
        <w:snapToGrid w:val="0"/>
        <w:spacing w:line="5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每个场地主要土层的试样数据不应少于6件（组），岩层不少于6组。土腐2组，地下水样2组，地表水1组（若有）。每组两瓶，其中一瓶放大理石。</w:t>
      </w:r>
    </w:p>
    <w:p w14:paraId="1DD7F99B">
      <w:pPr>
        <w:autoSpaceDE w:val="0"/>
        <w:autoSpaceDN w:val="0"/>
        <w:adjustRightInd w:val="0"/>
        <w:snapToGrid w:val="0"/>
        <w:spacing w:line="56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szCs w:val="24"/>
          <w:highlight w:val="none"/>
        </w:rPr>
        <w:t>7.其余原位测试、试验满足规范要求</w:t>
      </w:r>
      <w:r>
        <w:rPr>
          <w:rFonts w:hint="eastAsia" w:ascii="仿宋" w:hAnsi="仿宋" w:eastAsia="仿宋" w:cs="仿宋"/>
          <w:color w:val="auto"/>
          <w:sz w:val="24"/>
          <w:highlight w:val="none"/>
          <w:lang w:val="zh-CN"/>
        </w:rPr>
        <w:t>。</w:t>
      </w:r>
    </w:p>
    <w:p w14:paraId="2FAA4B36">
      <w:pPr>
        <w:autoSpaceDE w:val="0"/>
        <w:autoSpaceDN w:val="0"/>
        <w:spacing w:line="560" w:lineRule="exact"/>
        <w:ind w:firstLine="48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zh-CN"/>
        </w:rPr>
        <w:t>岩土工程勘察，包括但不限于以下工作：</w:t>
      </w:r>
    </w:p>
    <w:p w14:paraId="7B344ABE">
      <w:pPr>
        <w:spacing w:line="560" w:lineRule="exact"/>
        <w:ind w:firstLine="480" w:firstLineChars="200"/>
        <w:jc w:val="left"/>
        <w:rPr>
          <w:rFonts w:hint="eastAsia" w:ascii="仿宋" w:hAnsi="仿宋" w:eastAsia="仿宋" w:cs="仿宋"/>
          <w:color w:val="auto"/>
          <w:sz w:val="24"/>
          <w:highlight w:val="none"/>
          <w:lang w:val="zh-CN"/>
        </w:rPr>
      </w:pPr>
      <w:r>
        <w:rPr>
          <w:rFonts w:ascii="仿宋" w:hAnsi="仿宋" w:eastAsia="仿宋" w:cs="仿宋"/>
          <w:color w:val="auto"/>
          <w:sz w:val="24"/>
          <w:highlight w:val="none"/>
          <w:lang w:val="zh-CN"/>
        </w:rPr>
        <w:t>1</w:t>
      </w:r>
      <w:r>
        <w:rPr>
          <w:rFonts w:hint="eastAsia" w:ascii="仿宋" w:hAnsi="仿宋" w:eastAsia="仿宋" w:cs="仿宋"/>
          <w:color w:val="auto"/>
          <w:sz w:val="24"/>
          <w:highlight w:val="none"/>
          <w:lang w:val="zh-CN"/>
        </w:rPr>
        <w:t>、查明建筑范围内岩土的类型、深度、分布、工程特性和变化规律，分析和评价地基的稳定性、均匀性和承载力。岩石地基除提出各岩层的承载力特征值，尚需提出不同岩层的饱和或天然单轴抗压强度标准值；</w:t>
      </w:r>
    </w:p>
    <w:p w14:paraId="0224B331">
      <w:pPr>
        <w:spacing w:line="56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2、划分场地土类型和场地类别，分析预测地震效应，判定饱和砂土或饱和粉土的地震液化，并应确定液化指数和液化等级。</w:t>
      </w:r>
    </w:p>
    <w:p w14:paraId="14B2DDB7">
      <w:pPr>
        <w:spacing w:line="56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查明不良地质（如溶洞）作用的类型、成因、分布范围、发展趋势，可液化土层和特殊性岩土的分布及其对桩基的危害程度，并提出防治措施的建议；勘探过程中如发现特殊的地质现象，如软弱土层、暗沟或溶洞等，应及时知会设计单位，并商讨勘探点的增减。</w:t>
      </w:r>
    </w:p>
    <w:p w14:paraId="48B15F39">
      <w:pPr>
        <w:spacing w:line="56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4、查明埋藏的河道、沟滨、墓穴、防空洞、孤石等对基础不利的埋藏物；</w:t>
      </w:r>
    </w:p>
    <w:p w14:paraId="3F01A9E6">
      <w:pPr>
        <w:spacing w:line="56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5、查明地下水的性质、补给条件、各土层的渗透性及水流量，提供降水设计所需的计算参数和方案提议。提供地下水位及其变化幅度，明确抗浮设计设防水位。评价地下水对桩基设计和施工的影响，判定环境水和土对混凝土的金属材料的腐蚀性。</w:t>
      </w:r>
    </w:p>
    <w:p w14:paraId="5CA0EC67">
      <w:pPr>
        <w:spacing w:line="56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6、查明建筑范围内岩土层的类型、深度、分布、工程特性和变化规律，分析和评价地基的稳定性、均匀性和承载力。</w:t>
      </w:r>
    </w:p>
    <w:p w14:paraId="66E28E4D">
      <w:pPr>
        <w:spacing w:line="56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7、根据《民用建筑工程室内环境污染控制标准》GB50325-2020对项目所在地块进行氡浓度检测预计156点，并出具符合报建和勘察设计要求的检测报告</w:t>
      </w:r>
    </w:p>
    <w:p w14:paraId="04A7202F">
      <w:pPr>
        <w:spacing w:line="56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8、当有软弱下卧层时，需勘察提供参数，供设计验算软弱下卧层强度</w:t>
      </w:r>
    </w:p>
    <w:p w14:paraId="6CAF49DD">
      <w:pPr>
        <w:spacing w:line="56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9、持力层为倾斜地层，基岩面凹凸不平或岩土中有溶洞时，应评价基础的稳定性，并提出处理措施的建议。</w:t>
      </w:r>
    </w:p>
    <w:p w14:paraId="40B40132">
      <w:pPr>
        <w:spacing w:line="56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10、对可能采用的基础形式提出建议：</w:t>
      </w:r>
    </w:p>
    <w:p w14:paraId="3725E5EE">
      <w:pPr>
        <w:spacing w:line="56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①　评价成桩可能性，论证桩的施工条件及其对环境的影响。提供桩基设计所需的岩土技术参数，提出桩的类型、长度、和施工方法等建议。</w:t>
      </w:r>
    </w:p>
    <w:p w14:paraId="63B721C0">
      <w:pPr>
        <w:spacing w:line="56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②　提出估算的有关岩土的基桩侧阻力和端阻力，。</w:t>
      </w:r>
    </w:p>
    <w:p w14:paraId="4D6A9A3D">
      <w:pPr>
        <w:spacing w:line="56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③　应提供计算所需的各层岩土的变形参数，，并预测建筑物的变形特征。</w:t>
      </w:r>
    </w:p>
    <w:p w14:paraId="3D39F7E9">
      <w:pPr>
        <w:spacing w:line="56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④　查明不良地质作用，可液化土层和特殊性岩土以及溶洞的分布及对桩基的危害程度，并提出防治措施的建议。</w:t>
      </w:r>
    </w:p>
    <w:p w14:paraId="355195A3">
      <w:pPr>
        <w:spacing w:line="56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⑤　当桩基持力层为基岩时，应查明基岩的岩性、构造、岩面变化、风化程度，确定基坚硬程度、完整程度和基本质量等级，判定有无洞穴、临空面、破碎岩体或软弱岩层。</w:t>
      </w:r>
    </w:p>
    <w:p w14:paraId="3D6CCF5C">
      <w:pPr>
        <w:spacing w:line="56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⑥　桩基岩土工程勘察宜采用钻探和触探以及基他原位测试相结合的方式进行，对软土宜采用静力触探试验，对粘性土、粉土和砂土宜采用标准贯入试验，对碎石土宜采用重型或超重型圆锥动力触探。</w:t>
      </w:r>
    </w:p>
    <w:p w14:paraId="5E48FEF5">
      <w:pPr>
        <w:spacing w:line="56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11、基坑工程勘察部分应对应一下内容进行分析，并提供有关技术参数和建议：</w:t>
      </w:r>
    </w:p>
    <w:p w14:paraId="29114100">
      <w:pPr>
        <w:spacing w:line="56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①　边坡的局部稳定性、整体稳定性和坑底抗隆起稳定性；</w:t>
      </w:r>
    </w:p>
    <w:p w14:paraId="03D059BE">
      <w:pPr>
        <w:spacing w:line="56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②　坑底和侧壁的渗透稳定性；</w:t>
      </w:r>
    </w:p>
    <w:p w14:paraId="2CF68E33">
      <w:pPr>
        <w:spacing w:line="56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③　挡土结构和边坡可能发生的变形；</w:t>
      </w:r>
    </w:p>
    <w:p w14:paraId="06D5A354">
      <w:pPr>
        <w:spacing w:line="56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④　降水效果和降水对环境的影响；</w:t>
      </w:r>
    </w:p>
    <w:p w14:paraId="1BD882D0">
      <w:pPr>
        <w:spacing w:line="56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⑤　开挖和降水对邻边建筑和地下设施的影响。</w:t>
      </w:r>
    </w:p>
    <w:p w14:paraId="21C89EE9">
      <w:pPr>
        <w:spacing w:line="560" w:lineRule="exact"/>
        <w:ind w:firstLine="480" w:firstLineChars="200"/>
        <w:jc w:val="left"/>
        <w:rPr>
          <w:color w:val="auto"/>
          <w:highlight w:val="none"/>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lang w:val="zh-CN"/>
        </w:rPr>
        <w:t>除说明外，均按照《岩土工程勘察规范》（GB50021-2017）（2017年版）规定的有关技术要求执行。如本次勘察结果表明场地存在特殊问题，则在钻探过程中或基础工程施工前另行增补技术措施</w:t>
      </w:r>
    </w:p>
    <w:p w14:paraId="27CA407B">
      <w:pPr>
        <w:spacing w:before="156" w:after="156" w:line="560" w:lineRule="exact"/>
        <w:ind w:left="442" w:hanging="442"/>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九</w:t>
      </w:r>
      <w:r>
        <w:rPr>
          <w:rFonts w:hint="eastAsia" w:ascii="仿宋" w:hAnsi="仿宋" w:eastAsia="仿宋" w:cs="仿宋"/>
          <w:b/>
          <w:color w:val="auto"/>
          <w:sz w:val="28"/>
          <w:szCs w:val="28"/>
          <w:highlight w:val="none"/>
        </w:rPr>
        <w:t>、勘察</w:t>
      </w:r>
      <w:r>
        <w:rPr>
          <w:rFonts w:hint="eastAsia" w:ascii="仿宋" w:hAnsi="仿宋" w:eastAsia="仿宋" w:cs="仿宋"/>
          <w:b/>
          <w:color w:val="auto"/>
          <w:sz w:val="28"/>
          <w:szCs w:val="28"/>
          <w:highlight w:val="none"/>
          <w:lang w:eastAsia="zh-CN"/>
        </w:rPr>
        <w:t>成果</w:t>
      </w:r>
      <w:r>
        <w:rPr>
          <w:rFonts w:hint="eastAsia" w:ascii="仿宋" w:hAnsi="仿宋" w:eastAsia="仿宋" w:cs="仿宋"/>
          <w:b/>
          <w:color w:val="auto"/>
          <w:sz w:val="28"/>
          <w:szCs w:val="28"/>
          <w:highlight w:val="none"/>
        </w:rPr>
        <w:t>内容</w:t>
      </w:r>
    </w:p>
    <w:p w14:paraId="134785EE">
      <w:pPr>
        <w:spacing w:beforeLines="50" w:afterLines="50"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勘察报告应满足现行相关规范、规程、标准等的要求，满足项目设计及施工的要求。满足施工图审查要求，盖注册岩土工程师章和施工图审查章，管线物探报告盖质量认证的CMA章。</w:t>
      </w:r>
    </w:p>
    <w:p w14:paraId="67352094">
      <w:pPr>
        <w:spacing w:beforeLines="50" w:afterLines="50" w:line="560" w:lineRule="exact"/>
        <w:rPr>
          <w:rFonts w:ascii="仿宋" w:hAnsi="仿宋" w:eastAsia="仿宋" w:cs="仿宋"/>
          <w:b/>
          <w:color w:val="auto"/>
          <w:sz w:val="24"/>
          <w:highlight w:val="none"/>
        </w:rPr>
      </w:pP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岩土勘察报告</w:t>
      </w:r>
    </w:p>
    <w:p w14:paraId="6F08FD40">
      <w:pPr>
        <w:spacing w:line="56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rPr>
        <w:t>文字部分：</w:t>
      </w:r>
    </w:p>
    <w:p w14:paraId="2CEF8BEC">
      <w:pPr>
        <w:spacing w:line="560" w:lineRule="exact"/>
        <w:ind w:left="440"/>
        <w:rPr>
          <w:rFonts w:ascii="仿宋" w:hAnsi="仿宋" w:eastAsia="仿宋" w:cs="仿宋"/>
          <w:color w:val="auto"/>
          <w:sz w:val="24"/>
          <w:highlight w:val="none"/>
        </w:rPr>
      </w:pPr>
      <w:r>
        <w:rPr>
          <w:rFonts w:ascii="仿宋" w:hAnsi="仿宋" w:eastAsia="仿宋" w:cs="仿宋"/>
          <w:color w:val="auto"/>
          <w:sz w:val="24"/>
          <w:highlight w:val="none"/>
        </w:rPr>
        <w:t xml:space="preserve">1)  </w:t>
      </w:r>
      <w:r>
        <w:rPr>
          <w:rFonts w:hint="eastAsia" w:ascii="仿宋" w:hAnsi="仿宋" w:eastAsia="仿宋" w:cs="仿宋"/>
          <w:color w:val="auto"/>
          <w:sz w:val="24"/>
          <w:highlight w:val="none"/>
        </w:rPr>
        <w:t>工程地质勘察目的、任务要求和依据的技术标准；</w:t>
      </w:r>
    </w:p>
    <w:p w14:paraId="4F038695">
      <w:pPr>
        <w:spacing w:line="560" w:lineRule="exact"/>
        <w:ind w:left="440"/>
        <w:rPr>
          <w:rFonts w:ascii="仿宋" w:hAnsi="仿宋" w:eastAsia="仿宋" w:cs="仿宋"/>
          <w:color w:val="auto"/>
          <w:sz w:val="24"/>
          <w:highlight w:val="none"/>
        </w:rPr>
      </w:pPr>
      <w:r>
        <w:rPr>
          <w:rFonts w:ascii="仿宋" w:hAnsi="仿宋" w:eastAsia="仿宋" w:cs="仿宋"/>
          <w:color w:val="auto"/>
          <w:sz w:val="24"/>
          <w:highlight w:val="none"/>
        </w:rPr>
        <w:t xml:space="preserve">2)  </w:t>
      </w:r>
      <w:r>
        <w:rPr>
          <w:rFonts w:hint="eastAsia" w:ascii="仿宋" w:hAnsi="仿宋" w:eastAsia="仿宋" w:cs="仿宋"/>
          <w:color w:val="auto"/>
          <w:sz w:val="24"/>
          <w:highlight w:val="none"/>
        </w:rPr>
        <w:t>拟建工程概况；</w:t>
      </w:r>
    </w:p>
    <w:p w14:paraId="7437282D">
      <w:pPr>
        <w:spacing w:line="560" w:lineRule="exact"/>
        <w:ind w:left="440"/>
        <w:rPr>
          <w:rFonts w:ascii="仿宋" w:hAnsi="仿宋" w:eastAsia="仿宋" w:cs="仿宋"/>
          <w:color w:val="auto"/>
          <w:sz w:val="24"/>
          <w:highlight w:val="none"/>
        </w:rPr>
      </w:pPr>
      <w:r>
        <w:rPr>
          <w:rFonts w:ascii="仿宋" w:hAnsi="仿宋" w:eastAsia="仿宋" w:cs="仿宋"/>
          <w:color w:val="auto"/>
          <w:sz w:val="24"/>
          <w:highlight w:val="none"/>
        </w:rPr>
        <w:t>3）勘察方法和勘察工作布置；</w:t>
      </w:r>
    </w:p>
    <w:p w14:paraId="5583671A">
      <w:pPr>
        <w:spacing w:line="560" w:lineRule="exact"/>
        <w:ind w:left="440"/>
        <w:rPr>
          <w:rFonts w:ascii="仿宋" w:hAnsi="仿宋" w:eastAsia="仿宋" w:cs="仿宋"/>
          <w:color w:val="auto"/>
          <w:sz w:val="24"/>
          <w:highlight w:val="none"/>
        </w:rPr>
      </w:pPr>
      <w:r>
        <w:rPr>
          <w:rFonts w:ascii="仿宋" w:hAnsi="仿宋" w:eastAsia="仿宋" w:cs="仿宋"/>
          <w:color w:val="auto"/>
          <w:sz w:val="24"/>
          <w:highlight w:val="none"/>
        </w:rPr>
        <w:t xml:space="preserve">4)  </w:t>
      </w:r>
      <w:r>
        <w:rPr>
          <w:rFonts w:hint="eastAsia" w:ascii="仿宋" w:hAnsi="仿宋" w:eastAsia="仿宋" w:cs="仿宋"/>
          <w:color w:val="auto"/>
          <w:sz w:val="24"/>
          <w:highlight w:val="none"/>
        </w:rPr>
        <w:t>场地地形、地貌、地质、地质构造、岩石性质及其均匀性；</w:t>
      </w:r>
    </w:p>
    <w:p w14:paraId="30D329CA">
      <w:pPr>
        <w:spacing w:line="560" w:lineRule="exact"/>
        <w:ind w:left="440"/>
        <w:rPr>
          <w:rFonts w:ascii="仿宋" w:hAnsi="仿宋" w:eastAsia="仿宋" w:cs="仿宋"/>
          <w:color w:val="auto"/>
          <w:sz w:val="24"/>
          <w:highlight w:val="none"/>
        </w:rPr>
      </w:pPr>
      <w:r>
        <w:rPr>
          <w:rFonts w:ascii="仿宋" w:hAnsi="仿宋" w:eastAsia="仿宋" w:cs="仿宋"/>
          <w:color w:val="auto"/>
          <w:sz w:val="24"/>
          <w:highlight w:val="none"/>
        </w:rPr>
        <w:t xml:space="preserve">5)  </w:t>
      </w:r>
      <w:r>
        <w:rPr>
          <w:rFonts w:hint="eastAsia" w:ascii="仿宋" w:hAnsi="仿宋" w:eastAsia="仿宋" w:cs="仿宋"/>
          <w:color w:val="auto"/>
          <w:sz w:val="24"/>
          <w:highlight w:val="none"/>
        </w:rPr>
        <w:t>各项岩土性质指标，岩土的强度参数、变形参数、地基承载力的建议值；</w:t>
      </w:r>
    </w:p>
    <w:p w14:paraId="0DFC653C">
      <w:pPr>
        <w:spacing w:line="560" w:lineRule="exact"/>
        <w:ind w:left="440"/>
        <w:rPr>
          <w:rFonts w:ascii="仿宋" w:hAnsi="仿宋" w:eastAsia="仿宋" w:cs="仿宋"/>
          <w:color w:val="auto"/>
          <w:sz w:val="24"/>
          <w:highlight w:val="none"/>
        </w:rPr>
      </w:pPr>
      <w:r>
        <w:rPr>
          <w:rFonts w:ascii="仿宋" w:hAnsi="仿宋" w:eastAsia="仿宋" w:cs="仿宋"/>
          <w:color w:val="auto"/>
          <w:sz w:val="24"/>
          <w:highlight w:val="none"/>
        </w:rPr>
        <w:t xml:space="preserve">6)  </w:t>
      </w:r>
      <w:r>
        <w:rPr>
          <w:rFonts w:hint="eastAsia" w:ascii="仿宋" w:hAnsi="仿宋" w:eastAsia="仿宋" w:cs="仿宋"/>
          <w:color w:val="auto"/>
          <w:sz w:val="24"/>
          <w:highlight w:val="none"/>
        </w:rPr>
        <w:t>地上水埋藏情况、类型、水位及其变化；</w:t>
      </w:r>
    </w:p>
    <w:p w14:paraId="730B06EB">
      <w:pPr>
        <w:spacing w:line="560" w:lineRule="exact"/>
        <w:ind w:left="440"/>
        <w:rPr>
          <w:rFonts w:ascii="仿宋" w:hAnsi="仿宋" w:eastAsia="仿宋" w:cs="仿宋"/>
          <w:color w:val="auto"/>
          <w:sz w:val="24"/>
          <w:highlight w:val="none"/>
        </w:rPr>
      </w:pPr>
      <w:r>
        <w:rPr>
          <w:rFonts w:ascii="仿宋" w:hAnsi="仿宋" w:eastAsia="仿宋" w:cs="仿宋"/>
          <w:color w:val="auto"/>
          <w:sz w:val="24"/>
          <w:highlight w:val="none"/>
        </w:rPr>
        <w:t xml:space="preserve">7)  </w:t>
      </w:r>
      <w:r>
        <w:rPr>
          <w:rFonts w:hint="eastAsia" w:ascii="仿宋" w:hAnsi="仿宋" w:eastAsia="仿宋" w:cs="仿宋"/>
          <w:color w:val="auto"/>
          <w:sz w:val="24"/>
          <w:highlight w:val="none"/>
        </w:rPr>
        <w:t>土和水对建筑材料的腐蚀性；</w:t>
      </w:r>
    </w:p>
    <w:p w14:paraId="5CE31784">
      <w:pPr>
        <w:spacing w:line="560" w:lineRule="exact"/>
        <w:ind w:left="440"/>
        <w:rPr>
          <w:rFonts w:ascii="仿宋" w:hAnsi="仿宋" w:eastAsia="仿宋" w:cs="仿宋"/>
          <w:color w:val="auto"/>
          <w:sz w:val="24"/>
          <w:highlight w:val="none"/>
        </w:rPr>
      </w:pPr>
      <w:r>
        <w:rPr>
          <w:rFonts w:ascii="仿宋" w:hAnsi="仿宋" w:eastAsia="仿宋" w:cs="仿宋"/>
          <w:color w:val="auto"/>
          <w:sz w:val="24"/>
          <w:highlight w:val="none"/>
        </w:rPr>
        <w:t xml:space="preserve">8)  </w:t>
      </w:r>
      <w:r>
        <w:rPr>
          <w:rFonts w:hint="eastAsia" w:ascii="仿宋" w:hAnsi="仿宋" w:eastAsia="仿宋" w:cs="仿宋"/>
          <w:color w:val="auto"/>
          <w:sz w:val="24"/>
          <w:highlight w:val="none"/>
        </w:rPr>
        <w:t>可能影响工程稳定的不良地质作用的描述和对工程危害的程度的评价，及提供防治措施的建议；</w:t>
      </w:r>
    </w:p>
    <w:p w14:paraId="06B478E1">
      <w:pPr>
        <w:spacing w:line="560" w:lineRule="exact"/>
        <w:ind w:left="440"/>
        <w:rPr>
          <w:rFonts w:ascii="仿宋" w:hAnsi="仿宋" w:eastAsia="仿宋" w:cs="仿宋"/>
          <w:color w:val="auto"/>
          <w:sz w:val="24"/>
          <w:highlight w:val="none"/>
        </w:rPr>
      </w:pPr>
      <w:r>
        <w:rPr>
          <w:rFonts w:ascii="仿宋" w:hAnsi="仿宋" w:eastAsia="仿宋" w:cs="仿宋"/>
          <w:color w:val="auto"/>
          <w:sz w:val="24"/>
          <w:highlight w:val="none"/>
        </w:rPr>
        <w:t xml:space="preserve">9)  </w:t>
      </w:r>
      <w:r>
        <w:rPr>
          <w:rFonts w:hint="eastAsia" w:ascii="仿宋" w:hAnsi="仿宋" w:eastAsia="仿宋" w:cs="仿宋"/>
          <w:color w:val="auto"/>
          <w:sz w:val="24"/>
          <w:highlight w:val="none"/>
        </w:rPr>
        <w:t>场地的稳定性和适宜性、地下水的影响、地震基本烈度、场地类别以及由于工程建筑可能引起的工程地质问题等的结论和建议；</w:t>
      </w:r>
    </w:p>
    <w:p w14:paraId="7478A3E8">
      <w:pPr>
        <w:spacing w:line="560" w:lineRule="exact"/>
        <w:ind w:left="440"/>
        <w:rPr>
          <w:rFonts w:ascii="仿宋" w:hAnsi="仿宋" w:eastAsia="仿宋" w:cs="仿宋"/>
          <w:color w:val="auto"/>
          <w:sz w:val="24"/>
          <w:highlight w:val="none"/>
        </w:rPr>
      </w:pPr>
      <w:r>
        <w:rPr>
          <w:rFonts w:ascii="仿宋" w:hAnsi="仿宋" w:eastAsia="仿宋" w:cs="仿宋"/>
          <w:color w:val="auto"/>
          <w:sz w:val="24"/>
          <w:highlight w:val="none"/>
        </w:rPr>
        <w:t xml:space="preserve">10)  </w:t>
      </w:r>
      <w:r>
        <w:rPr>
          <w:rFonts w:hint="eastAsia" w:ascii="仿宋" w:hAnsi="仿宋" w:eastAsia="仿宋" w:cs="仿宋"/>
          <w:color w:val="auto"/>
          <w:sz w:val="24"/>
          <w:highlight w:val="none"/>
        </w:rPr>
        <w:t>基坑开挖所需的岩土技术参数；</w:t>
      </w:r>
    </w:p>
    <w:p w14:paraId="4DAD40CB">
      <w:pPr>
        <w:spacing w:line="560" w:lineRule="exact"/>
        <w:ind w:left="440"/>
        <w:rPr>
          <w:rFonts w:ascii="仿宋" w:hAnsi="仿宋" w:eastAsia="仿宋" w:cs="仿宋"/>
          <w:color w:val="auto"/>
          <w:sz w:val="24"/>
          <w:highlight w:val="none"/>
        </w:rPr>
      </w:pPr>
      <w:r>
        <w:rPr>
          <w:rFonts w:ascii="仿宋" w:hAnsi="仿宋" w:eastAsia="仿宋" w:cs="仿宋"/>
          <w:color w:val="auto"/>
          <w:sz w:val="24"/>
          <w:highlight w:val="none"/>
        </w:rPr>
        <w:t xml:space="preserve">11)  </w:t>
      </w:r>
      <w:r>
        <w:rPr>
          <w:rFonts w:hint="eastAsia" w:ascii="仿宋" w:hAnsi="仿宋" w:eastAsia="仿宋" w:cs="仿宋"/>
          <w:color w:val="auto"/>
          <w:sz w:val="24"/>
          <w:highlight w:val="none"/>
        </w:rPr>
        <w:t>基坑施工降水的有关技术参数及施工降水方法的建议；</w:t>
      </w:r>
    </w:p>
    <w:p w14:paraId="49E4C95B">
      <w:pPr>
        <w:spacing w:line="560" w:lineRule="exact"/>
        <w:ind w:left="440"/>
        <w:rPr>
          <w:rFonts w:ascii="仿宋" w:hAnsi="仿宋" w:eastAsia="仿宋" w:cs="仿宋"/>
          <w:color w:val="auto"/>
          <w:sz w:val="24"/>
          <w:highlight w:val="none"/>
        </w:rPr>
      </w:pPr>
      <w:r>
        <w:rPr>
          <w:rFonts w:ascii="仿宋" w:hAnsi="仿宋" w:eastAsia="仿宋" w:cs="仿宋"/>
          <w:color w:val="auto"/>
          <w:sz w:val="24"/>
          <w:highlight w:val="none"/>
        </w:rPr>
        <w:t xml:space="preserve">12)  </w:t>
      </w:r>
      <w:r>
        <w:rPr>
          <w:rFonts w:hint="eastAsia" w:ascii="仿宋" w:hAnsi="仿宋" w:eastAsia="仿宋" w:cs="仿宋"/>
          <w:color w:val="auto"/>
          <w:sz w:val="24"/>
          <w:highlight w:val="none"/>
        </w:rPr>
        <w:t>提供抗剪强度指标、变形参数指标和触探资料；</w:t>
      </w:r>
    </w:p>
    <w:p w14:paraId="007E0DC5">
      <w:pPr>
        <w:spacing w:line="560" w:lineRule="exact"/>
        <w:ind w:left="440"/>
        <w:rPr>
          <w:rFonts w:ascii="仿宋" w:hAnsi="仿宋" w:eastAsia="仿宋" w:cs="仿宋"/>
          <w:color w:val="auto"/>
          <w:sz w:val="24"/>
          <w:highlight w:val="none"/>
        </w:rPr>
      </w:pPr>
      <w:r>
        <w:rPr>
          <w:rFonts w:ascii="仿宋" w:hAnsi="仿宋" w:eastAsia="仿宋" w:cs="仿宋"/>
          <w:color w:val="auto"/>
          <w:sz w:val="24"/>
          <w:highlight w:val="none"/>
        </w:rPr>
        <w:t xml:space="preserve">13)  </w:t>
      </w:r>
      <w:r>
        <w:rPr>
          <w:rFonts w:hint="eastAsia" w:ascii="仿宋" w:hAnsi="仿宋" w:eastAsia="仿宋" w:cs="仿宋"/>
          <w:color w:val="auto"/>
          <w:sz w:val="24"/>
          <w:highlight w:val="none"/>
        </w:rPr>
        <w:t>满足工程地质勘察任务书提出的其它各项要求；</w:t>
      </w:r>
    </w:p>
    <w:p w14:paraId="52F87249">
      <w:pPr>
        <w:spacing w:line="560" w:lineRule="exact"/>
        <w:ind w:left="440"/>
        <w:rPr>
          <w:rFonts w:ascii="仿宋" w:hAnsi="仿宋" w:eastAsia="仿宋" w:cs="仿宋"/>
          <w:color w:val="auto"/>
          <w:sz w:val="24"/>
          <w:highlight w:val="none"/>
        </w:rPr>
      </w:pPr>
      <w:r>
        <w:rPr>
          <w:rFonts w:ascii="仿宋" w:hAnsi="仿宋" w:eastAsia="仿宋" w:cs="仿宋"/>
          <w:color w:val="auto"/>
          <w:sz w:val="24"/>
          <w:highlight w:val="none"/>
        </w:rPr>
        <w:t xml:space="preserve">14)  </w:t>
      </w:r>
      <w:r>
        <w:rPr>
          <w:rFonts w:hint="eastAsia" w:ascii="仿宋" w:hAnsi="仿宋" w:eastAsia="仿宋" w:cs="仿宋"/>
          <w:color w:val="auto"/>
          <w:sz w:val="24"/>
          <w:highlight w:val="none"/>
        </w:rPr>
        <w:t>提供抗浮验算的各项计算参数；</w:t>
      </w:r>
    </w:p>
    <w:p w14:paraId="2652204F">
      <w:pPr>
        <w:spacing w:line="560" w:lineRule="exact"/>
        <w:ind w:left="440"/>
        <w:rPr>
          <w:rFonts w:ascii="仿宋" w:hAnsi="仿宋" w:eastAsia="仿宋" w:cs="仿宋"/>
          <w:color w:val="auto"/>
          <w:sz w:val="24"/>
          <w:highlight w:val="none"/>
        </w:rPr>
      </w:pPr>
      <w:r>
        <w:rPr>
          <w:rFonts w:ascii="仿宋" w:hAnsi="仿宋" w:eastAsia="仿宋" w:cs="仿宋"/>
          <w:color w:val="auto"/>
          <w:sz w:val="24"/>
          <w:highlight w:val="none"/>
        </w:rPr>
        <w:t xml:space="preserve">15)  </w:t>
      </w:r>
      <w:r>
        <w:rPr>
          <w:rFonts w:hint="eastAsia" w:ascii="仿宋" w:hAnsi="仿宋" w:eastAsia="仿宋" w:cs="仿宋"/>
          <w:color w:val="auto"/>
          <w:sz w:val="24"/>
          <w:highlight w:val="none"/>
        </w:rPr>
        <w:t>提供基础选型、持力层选择的建议。</w:t>
      </w:r>
    </w:p>
    <w:p w14:paraId="4CC3DB3D">
      <w:pPr>
        <w:spacing w:beforeLines="25" w:afterLines="25" w:line="56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rPr>
        <w:t>图表部分：</w:t>
      </w:r>
    </w:p>
    <w:p w14:paraId="767DFEEA">
      <w:pPr>
        <w:numPr>
          <w:ilvl w:val="0"/>
          <w:numId w:val="12"/>
        </w:numPr>
        <w:tabs>
          <w:tab w:val="left" w:pos="900"/>
        </w:tabs>
        <w:spacing w:line="560" w:lineRule="exact"/>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勘探点平面布置图；</w:t>
      </w:r>
    </w:p>
    <w:p w14:paraId="0F1CDAD4">
      <w:pPr>
        <w:numPr>
          <w:ilvl w:val="0"/>
          <w:numId w:val="12"/>
        </w:numPr>
        <w:tabs>
          <w:tab w:val="left" w:pos="900"/>
        </w:tabs>
        <w:spacing w:line="560" w:lineRule="exact"/>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综合工程地质图；</w:t>
      </w:r>
    </w:p>
    <w:p w14:paraId="4AD4B98A">
      <w:pPr>
        <w:numPr>
          <w:ilvl w:val="0"/>
          <w:numId w:val="12"/>
        </w:numPr>
        <w:tabs>
          <w:tab w:val="left" w:pos="900"/>
        </w:tabs>
        <w:spacing w:line="560" w:lineRule="exact"/>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工程地质剖面图；</w:t>
      </w:r>
    </w:p>
    <w:p w14:paraId="23D4DB89">
      <w:pPr>
        <w:numPr>
          <w:ilvl w:val="0"/>
          <w:numId w:val="12"/>
        </w:numPr>
        <w:tabs>
          <w:tab w:val="left" w:pos="900"/>
        </w:tabs>
        <w:spacing w:line="560" w:lineRule="exact"/>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工程地质柱状图或综合地质柱状图；</w:t>
      </w:r>
    </w:p>
    <w:p w14:paraId="7F58FB29">
      <w:pPr>
        <w:numPr>
          <w:ilvl w:val="0"/>
          <w:numId w:val="12"/>
        </w:numPr>
        <w:tabs>
          <w:tab w:val="left" w:pos="900"/>
        </w:tabs>
        <w:spacing w:line="560" w:lineRule="exact"/>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室内实验成果图表；</w:t>
      </w:r>
    </w:p>
    <w:p w14:paraId="1AA20393">
      <w:pPr>
        <w:numPr>
          <w:ilvl w:val="0"/>
          <w:numId w:val="12"/>
        </w:numPr>
        <w:tabs>
          <w:tab w:val="left" w:pos="900"/>
        </w:tabs>
        <w:spacing w:line="560" w:lineRule="exact"/>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原位测试成果图表；</w:t>
      </w:r>
    </w:p>
    <w:p w14:paraId="52090CCE">
      <w:pPr>
        <w:numPr>
          <w:ilvl w:val="0"/>
          <w:numId w:val="12"/>
        </w:numPr>
        <w:tabs>
          <w:tab w:val="left" w:pos="900"/>
        </w:tabs>
        <w:spacing w:line="560" w:lineRule="exact"/>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有关测试图表等；</w:t>
      </w:r>
    </w:p>
    <w:p w14:paraId="7EA7B781">
      <w:pPr>
        <w:numPr>
          <w:ilvl w:val="0"/>
          <w:numId w:val="12"/>
        </w:numPr>
        <w:tabs>
          <w:tab w:val="left" w:pos="900"/>
        </w:tabs>
        <w:spacing w:line="560" w:lineRule="exact"/>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岩面等高线图；</w:t>
      </w:r>
    </w:p>
    <w:p w14:paraId="4844C32A">
      <w:pPr>
        <w:numPr>
          <w:ilvl w:val="0"/>
          <w:numId w:val="12"/>
        </w:numPr>
        <w:tabs>
          <w:tab w:val="left" w:pos="900"/>
        </w:tabs>
        <w:spacing w:line="560" w:lineRule="exact"/>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岩样照片；</w:t>
      </w:r>
    </w:p>
    <w:p w14:paraId="6FF53D49">
      <w:pPr>
        <w:numPr>
          <w:ilvl w:val="0"/>
          <w:numId w:val="12"/>
        </w:numPr>
        <w:tabs>
          <w:tab w:val="left" w:pos="900"/>
        </w:tabs>
        <w:spacing w:line="560" w:lineRule="exact"/>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不良地质（如有，如孤石、岩溶等）情况分布图及相关列表。</w:t>
      </w:r>
    </w:p>
    <w:p w14:paraId="1C86301D">
      <w:pPr>
        <w:spacing w:beforeLines="50" w:afterLines="50" w:line="560" w:lineRule="exact"/>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土壤氡测试报告</w:t>
      </w:r>
    </w:p>
    <w:p w14:paraId="05774EBE">
      <w:pPr>
        <w:numPr>
          <w:ilvl w:val="0"/>
          <w:numId w:val="0"/>
        </w:numPr>
        <w:tabs>
          <w:tab w:val="left" w:pos="900"/>
        </w:tabs>
        <w:spacing w:line="5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根据《</w:t>
      </w:r>
      <w:r>
        <w:rPr>
          <w:rFonts w:hint="eastAsia" w:ascii="仿宋" w:hAnsi="仿宋" w:eastAsia="仿宋" w:cs="仿宋"/>
          <w:color w:val="auto"/>
          <w:sz w:val="24"/>
          <w:highlight w:val="none"/>
        </w:rPr>
        <w:t>民用建筑工程室内环境污染控制标准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GB50325-2020对项目所在地块进行氡浓度检测</w:t>
      </w:r>
      <w:r>
        <w:rPr>
          <w:rFonts w:hint="eastAsia" w:ascii="仿宋" w:hAnsi="仿宋" w:eastAsia="仿宋" w:cs="仿宋"/>
          <w:color w:val="auto"/>
          <w:sz w:val="24"/>
          <w:highlight w:val="none"/>
          <w:lang w:eastAsia="zh-CN"/>
        </w:rPr>
        <w:t>（预计</w:t>
      </w:r>
      <w:r>
        <w:rPr>
          <w:rFonts w:hint="eastAsia" w:ascii="仿宋" w:hAnsi="仿宋" w:eastAsia="仿宋" w:cs="仿宋"/>
          <w:color w:val="auto"/>
          <w:sz w:val="24"/>
          <w:highlight w:val="none"/>
          <w:lang w:val="en-US" w:eastAsia="zh-CN"/>
        </w:rPr>
        <w:t>156点，</w:t>
      </w:r>
      <w:r>
        <w:rPr>
          <w:rFonts w:hint="eastAsia" w:ascii="仿宋" w:hAnsi="仿宋" w:eastAsia="仿宋" w:cs="仿宋"/>
          <w:color w:val="auto"/>
          <w:sz w:val="24"/>
          <w:highlight w:val="none"/>
          <w:lang w:val="zh-CN"/>
        </w:rPr>
        <w:t>具体结算工程量以实际发生工程量为准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，并出具符合报建和勘察设计要求的检测报告</w:t>
      </w:r>
      <w:r>
        <w:rPr>
          <w:rFonts w:hint="eastAsia" w:ascii="仿宋" w:hAnsi="仿宋" w:eastAsia="仿宋" w:cs="仿宋"/>
          <w:color w:val="auto"/>
          <w:sz w:val="24"/>
          <w:highlight w:val="none"/>
          <w:lang w:eastAsia="zh-CN"/>
        </w:rPr>
        <w:t>。</w:t>
      </w:r>
    </w:p>
    <w:p w14:paraId="3E3CC230">
      <w:pPr>
        <w:spacing w:before="156" w:after="156" w:line="560" w:lineRule="exact"/>
        <w:ind w:left="442" w:hanging="44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十、其他</w:t>
      </w:r>
    </w:p>
    <w:p w14:paraId="421953D7">
      <w:pPr>
        <w:spacing w:beforeLines="50" w:afterLines="50" w:line="560" w:lineRule="exact"/>
        <w:ind w:firstLine="480" w:firstLineChars="200"/>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rPr>
        <w:t>按合同要求按时提交最终成果，现场勘察过程中发现问题及时与设计人员沟通，本技术要求未尽事宜请参照有关规范执行。</w:t>
      </w:r>
    </w:p>
    <w:p w14:paraId="72B2A1C7">
      <w:pPr>
        <w:spacing w:line="360" w:lineRule="auto"/>
        <w:jc w:val="center"/>
        <w:outlineLvl w:val="0"/>
        <w:rPr>
          <w:rFonts w:hint="eastAsia" w:ascii="宋体" w:hAnsi="宋体" w:eastAsia="仿宋_GB2312" w:cs="宋体"/>
          <w:b/>
          <w:color w:val="auto"/>
          <w:sz w:val="36"/>
          <w:szCs w:val="36"/>
          <w:highlight w:val="none"/>
        </w:rPr>
      </w:pPr>
    </w:p>
    <w:p w14:paraId="11EA4DFD">
      <w:pPr>
        <w:spacing w:line="360" w:lineRule="auto"/>
        <w:jc w:val="center"/>
        <w:outlineLvl w:val="0"/>
        <w:rPr>
          <w:rFonts w:hint="eastAsia" w:ascii="宋体" w:hAnsi="宋体" w:eastAsia="仿宋_GB2312" w:cs="宋体"/>
          <w:b/>
          <w:color w:val="auto"/>
          <w:sz w:val="36"/>
          <w:szCs w:val="36"/>
          <w:highlight w:val="none"/>
        </w:rPr>
      </w:pPr>
    </w:p>
    <w:bookmarkEnd w:id="2"/>
    <w:p w14:paraId="7684055D">
      <w:pPr>
        <w:spacing w:line="360" w:lineRule="auto"/>
        <w:rPr>
          <w:color w:val="auto"/>
          <w:highlight w:val="none"/>
        </w:rPr>
      </w:pPr>
    </w:p>
    <w:p w14:paraId="3F67E3A1">
      <w:pPr>
        <w:spacing w:line="360" w:lineRule="auto"/>
        <w:jc w:val="left"/>
        <w:rPr>
          <w:rFonts w:ascii="仿宋" w:hAnsi="仿宋" w:eastAsia="仿宋" w:cs="仿宋"/>
          <w:bCs/>
          <w:color w:val="auto"/>
          <w:kern w:val="0"/>
          <w:sz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64724"/>
    <w:multiLevelType w:val="singleLevel"/>
    <w:tmpl w:val="81964724"/>
    <w:lvl w:ilvl="0" w:tentative="0">
      <w:start w:val="1"/>
      <w:numFmt w:val="decimal"/>
      <w:suff w:val="nothing"/>
      <w:lvlText w:val="（%1）"/>
      <w:lvlJc w:val="left"/>
    </w:lvl>
  </w:abstractNum>
  <w:abstractNum w:abstractNumId="1">
    <w:nsid w:val="81B83A21"/>
    <w:multiLevelType w:val="singleLevel"/>
    <w:tmpl w:val="81B83A21"/>
    <w:lvl w:ilvl="0" w:tentative="0">
      <w:start w:val="1"/>
      <w:numFmt w:val="decimal"/>
      <w:suff w:val="nothing"/>
      <w:lvlText w:val="（%1）"/>
      <w:lvlJc w:val="left"/>
    </w:lvl>
  </w:abstractNum>
  <w:abstractNum w:abstractNumId="2">
    <w:nsid w:val="87460897"/>
    <w:multiLevelType w:val="singleLevel"/>
    <w:tmpl w:val="87460897"/>
    <w:lvl w:ilvl="0" w:tentative="0">
      <w:start w:val="1"/>
      <w:numFmt w:val="decimal"/>
      <w:suff w:val="nothing"/>
      <w:lvlText w:val="（%1）"/>
      <w:lvlJc w:val="left"/>
    </w:lvl>
  </w:abstractNum>
  <w:abstractNum w:abstractNumId="3">
    <w:nsid w:val="CD6CC897"/>
    <w:multiLevelType w:val="singleLevel"/>
    <w:tmpl w:val="CD6CC897"/>
    <w:lvl w:ilvl="0" w:tentative="0">
      <w:start w:val="1"/>
      <w:numFmt w:val="decimal"/>
      <w:suff w:val="nothing"/>
      <w:lvlText w:val="（%1）"/>
      <w:lvlJc w:val="left"/>
    </w:lvl>
  </w:abstractNum>
  <w:abstractNum w:abstractNumId="4">
    <w:nsid w:val="F05A844D"/>
    <w:multiLevelType w:val="singleLevel"/>
    <w:tmpl w:val="F05A844D"/>
    <w:lvl w:ilvl="0" w:tentative="0">
      <w:start w:val="5"/>
      <w:numFmt w:val="decimal"/>
      <w:suff w:val="nothing"/>
      <w:lvlText w:val="%1、"/>
      <w:lvlJc w:val="left"/>
    </w:lvl>
  </w:abstractNum>
  <w:abstractNum w:abstractNumId="5">
    <w:nsid w:val="01D27804"/>
    <w:multiLevelType w:val="multilevel"/>
    <w:tmpl w:val="01D27804"/>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098156D2"/>
    <w:multiLevelType w:val="multilevel"/>
    <w:tmpl w:val="098156D2"/>
    <w:lvl w:ilvl="0" w:tentative="0">
      <w:start w:val="1"/>
      <w:numFmt w:val="decimal"/>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7">
    <w:nsid w:val="09B2297F"/>
    <w:multiLevelType w:val="multilevel"/>
    <w:tmpl w:val="09B2297F"/>
    <w:lvl w:ilvl="0" w:tentative="0">
      <w:start w:val="1"/>
      <w:numFmt w:val="decimal"/>
      <w:lvlText w:val="%1)"/>
      <w:lvlJc w:val="left"/>
      <w:pPr>
        <w:tabs>
          <w:tab w:val="left" w:pos="927"/>
        </w:tabs>
        <w:ind w:left="927" w:hanging="360"/>
      </w:pPr>
      <w:rPr>
        <w:rFonts w:hint="eastAsia"/>
      </w:rPr>
    </w:lvl>
    <w:lvl w:ilvl="1" w:tentative="0">
      <w:start w:val="1"/>
      <w:numFmt w:val="lowerLetter"/>
      <w:lvlText w:val="%2)"/>
      <w:lvlJc w:val="left"/>
      <w:pPr>
        <w:tabs>
          <w:tab w:val="left" w:pos="1407"/>
        </w:tabs>
        <w:ind w:left="1407" w:hanging="420"/>
      </w:pPr>
    </w:lvl>
    <w:lvl w:ilvl="2" w:tentative="0">
      <w:start w:val="1"/>
      <w:numFmt w:val="lowerRoman"/>
      <w:lvlText w:val="%3."/>
      <w:lvlJc w:val="right"/>
      <w:pPr>
        <w:tabs>
          <w:tab w:val="left" w:pos="1827"/>
        </w:tabs>
        <w:ind w:left="1827" w:hanging="420"/>
      </w:pPr>
    </w:lvl>
    <w:lvl w:ilvl="3" w:tentative="0">
      <w:start w:val="1"/>
      <w:numFmt w:val="decimal"/>
      <w:lvlText w:val="%4."/>
      <w:lvlJc w:val="left"/>
      <w:pPr>
        <w:tabs>
          <w:tab w:val="left" w:pos="2247"/>
        </w:tabs>
        <w:ind w:left="2247" w:hanging="420"/>
      </w:pPr>
    </w:lvl>
    <w:lvl w:ilvl="4" w:tentative="0">
      <w:start w:val="1"/>
      <w:numFmt w:val="lowerLetter"/>
      <w:lvlText w:val="%5)"/>
      <w:lvlJc w:val="left"/>
      <w:pPr>
        <w:tabs>
          <w:tab w:val="left" w:pos="2667"/>
        </w:tabs>
        <w:ind w:left="2667" w:hanging="420"/>
      </w:pPr>
    </w:lvl>
    <w:lvl w:ilvl="5" w:tentative="0">
      <w:start w:val="1"/>
      <w:numFmt w:val="lowerRoman"/>
      <w:lvlText w:val="%6."/>
      <w:lvlJc w:val="right"/>
      <w:pPr>
        <w:tabs>
          <w:tab w:val="left" w:pos="3087"/>
        </w:tabs>
        <w:ind w:left="3087" w:hanging="420"/>
      </w:pPr>
    </w:lvl>
    <w:lvl w:ilvl="6" w:tentative="0">
      <w:start w:val="1"/>
      <w:numFmt w:val="decimal"/>
      <w:lvlText w:val="%7."/>
      <w:lvlJc w:val="left"/>
      <w:pPr>
        <w:tabs>
          <w:tab w:val="left" w:pos="3507"/>
        </w:tabs>
        <w:ind w:left="3507" w:hanging="420"/>
      </w:pPr>
    </w:lvl>
    <w:lvl w:ilvl="7" w:tentative="0">
      <w:start w:val="1"/>
      <w:numFmt w:val="lowerLetter"/>
      <w:lvlText w:val="%8)"/>
      <w:lvlJc w:val="left"/>
      <w:pPr>
        <w:tabs>
          <w:tab w:val="left" w:pos="3927"/>
        </w:tabs>
        <w:ind w:left="3927" w:hanging="420"/>
      </w:pPr>
    </w:lvl>
    <w:lvl w:ilvl="8" w:tentative="0">
      <w:start w:val="1"/>
      <w:numFmt w:val="lowerRoman"/>
      <w:lvlText w:val="%9."/>
      <w:lvlJc w:val="right"/>
      <w:pPr>
        <w:tabs>
          <w:tab w:val="left" w:pos="4347"/>
        </w:tabs>
        <w:ind w:left="4347" w:hanging="420"/>
      </w:pPr>
    </w:lvl>
  </w:abstractNum>
  <w:abstractNum w:abstractNumId="8">
    <w:nsid w:val="3B729F5B"/>
    <w:multiLevelType w:val="multilevel"/>
    <w:tmpl w:val="3B729F5B"/>
    <w:lvl w:ilvl="0" w:tentative="0">
      <w:start w:val="1"/>
      <w:numFmt w:val="chineseCounting"/>
      <w:pStyle w:val="2"/>
      <w:suff w:val="space"/>
      <w:lvlText w:val="第%1章"/>
      <w:lvlJc w:val="center"/>
      <w:pPr>
        <w:tabs>
          <w:tab w:val="left" w:pos="0"/>
        </w:tabs>
        <w:ind w:left="0" w:firstLine="0"/>
      </w:pPr>
      <w:rPr>
        <w:rFonts w:hint="eastAsia" w:ascii="黑体" w:hAnsi="黑体" w:eastAsia="黑体" w:cs="黑体"/>
        <w:b w:val="0"/>
        <w:sz w:val="32"/>
        <w:szCs w:val="32"/>
      </w:rPr>
    </w:lvl>
    <w:lvl w:ilvl="1" w:tentative="0">
      <w:start w:val="1"/>
      <w:numFmt w:val="decimal"/>
      <w:pStyle w:val="3"/>
      <w:isLgl/>
      <w:suff w:val="space"/>
      <w:lvlText w:val="%1.%2"/>
      <w:lvlJc w:val="left"/>
      <w:pPr>
        <w:tabs>
          <w:tab w:val="left" w:pos="0"/>
        </w:tabs>
        <w:ind w:left="0" w:firstLine="0"/>
      </w:pPr>
      <w:rPr>
        <w:rFonts w:hint="eastAsia" w:ascii="黑体" w:hAnsi="黑体" w:eastAsia="黑体" w:cs="黑体"/>
        <w:b w:val="0"/>
        <w:bCs w:val="0"/>
        <w:i w:val="0"/>
        <w:iCs w:val="0"/>
        <w:caps w:val="0"/>
        <w:smallCaps w:val="0"/>
        <w:strike w:val="0"/>
        <w:dstrike w:val="0"/>
        <w:vanish w:val="0"/>
        <w:color w:val="000000"/>
        <w:spacing w:val="0"/>
        <w:position w:val="0"/>
        <w:sz w:val="28"/>
        <w:szCs w:val="32"/>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pStyle w:val="4"/>
      <w:isLgl/>
      <w:suff w:val="space"/>
      <w:lvlText w:val="%1.%2.%3"/>
      <w:lvlJc w:val="left"/>
      <w:pPr>
        <w:tabs>
          <w:tab w:val="left" w:pos="0"/>
        </w:tabs>
        <w:ind w:left="0" w:firstLine="0"/>
      </w:pPr>
      <w:rPr>
        <w:rFonts w:hint="eastAsia" w:ascii="仿宋_GB2312" w:hAnsi="仿宋_GB2312" w:eastAsia="宋体" w:cs="Book Antiqua"/>
      </w:rPr>
    </w:lvl>
    <w:lvl w:ilvl="3" w:tentative="0">
      <w:start w:val="1"/>
      <w:numFmt w:val="decimal"/>
      <w:isLgl/>
      <w:suff w:val="space"/>
      <w:lvlText w:val="%1.%2.%3.%4"/>
      <w:lvlJc w:val="left"/>
      <w:pPr>
        <w:ind w:left="0" w:firstLine="0"/>
      </w:pPr>
      <w:rPr>
        <w:rFonts w:hint="eastAsia" w:ascii="仿宋_GB2312" w:hAnsi="仿宋_GB2312" w:eastAsia="宋体" w:cs="宋体"/>
      </w:rPr>
    </w:lvl>
    <w:lvl w:ilvl="4" w:tentative="0">
      <w:start w:val="1"/>
      <w:numFmt w:val="decimal"/>
      <w:lvlRestart w:val="2"/>
      <w:isLgl/>
      <w:suff w:val="space"/>
      <w:lvlText w:val="图%1-%2-%5"/>
      <w:lvlJc w:val="left"/>
      <w:pPr>
        <w:tabs>
          <w:tab w:val="left" w:pos="0"/>
        </w:tabs>
        <w:ind w:left="0" w:firstLine="0"/>
      </w:pPr>
      <w:rPr>
        <w:rFonts w:hint="eastAsia" w:ascii="黑体" w:hAnsi="黑体" w:eastAsia="黑体" w:cs="黑体"/>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5" w:tentative="0">
      <w:start w:val="1"/>
      <w:numFmt w:val="decimal"/>
      <w:lvlRestart w:val="2"/>
      <w:isLgl/>
      <w:suff w:val="space"/>
      <w:lvlText w:val="图%1.%2-%6"/>
      <w:lvlJc w:val="left"/>
      <w:pPr>
        <w:tabs>
          <w:tab w:val="left" w:pos="420"/>
        </w:tabs>
        <w:ind w:left="0" w:firstLine="0"/>
      </w:pPr>
      <w:rPr>
        <w:rFonts w:hint="eastAsia" w:ascii="宋体" w:hAnsi="宋体" w:eastAsia="宋体" w:cs="宋体"/>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decimal"/>
      <w:lvlRestart w:val="2"/>
      <w:isLgl/>
      <w:suff w:val="space"/>
      <w:lvlText w:val="表%1-%2-%7"/>
      <w:lvlJc w:val="left"/>
      <w:pPr>
        <w:tabs>
          <w:tab w:val="left" w:pos="0"/>
        </w:tabs>
        <w:ind w:left="0" w:firstLine="0"/>
      </w:pPr>
      <w:rPr>
        <w:rFonts w:hint="eastAsia" w:ascii="仿宋_GB2312" w:hAnsi="仿宋_GB2312" w:eastAsia="仿宋_GB2312" w:cs="Book Antiqua"/>
      </w:rPr>
    </w:lvl>
    <w:lvl w:ilvl="7" w:tentative="0">
      <w:start w:val="1"/>
      <w:numFmt w:val="decimal"/>
      <w:lvlText w:val="%1.%2.%3.%4.%5.%6.%7.%8"/>
      <w:lvlJc w:val="left"/>
      <w:pPr>
        <w:tabs>
          <w:tab w:val="left" w:pos="420"/>
        </w:tabs>
        <w:ind w:left="0" w:firstLine="0"/>
      </w:pPr>
      <w:rPr>
        <w:rFonts w:hint="eastAsia" w:ascii="仿宋_GB2312" w:hAnsi="仿宋_GB2312" w:eastAsia="宋体" w:cs="宋体"/>
      </w:rPr>
    </w:lvl>
    <w:lvl w:ilvl="8" w:tentative="0">
      <w:start w:val="1"/>
      <w:numFmt w:val="decimal"/>
      <w:lvlText w:val="%1.%2.%3.%4.%5.%6.%7.%8.%9"/>
      <w:lvlJc w:val="left"/>
      <w:pPr>
        <w:ind w:left="0" w:firstLine="0"/>
      </w:pPr>
      <w:rPr>
        <w:rFonts w:hint="eastAsia" w:ascii="仿宋_GB2312" w:hAnsi="仿宋_GB2312" w:eastAsia="宋体" w:cs="宋体"/>
      </w:rPr>
    </w:lvl>
  </w:abstractNum>
  <w:abstractNum w:abstractNumId="9">
    <w:nsid w:val="50865AA1"/>
    <w:multiLevelType w:val="multilevel"/>
    <w:tmpl w:val="50865AA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59444ACB"/>
    <w:multiLevelType w:val="multilevel"/>
    <w:tmpl w:val="59444ACB"/>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F1E157F"/>
    <w:multiLevelType w:val="multilevel"/>
    <w:tmpl w:val="6F1E157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8"/>
  </w:num>
  <w:num w:numId="2">
    <w:abstractNumId w:val="10"/>
  </w:num>
  <w:num w:numId="3">
    <w:abstractNumId w:val="11"/>
  </w:num>
  <w:num w:numId="4">
    <w:abstractNumId w:val="5"/>
  </w:num>
  <w:num w:numId="5">
    <w:abstractNumId w:val="9"/>
  </w:num>
  <w:num w:numId="6">
    <w:abstractNumId w:val="2"/>
  </w:num>
  <w:num w:numId="7">
    <w:abstractNumId w:val="6"/>
  </w:num>
  <w:num w:numId="8">
    <w:abstractNumId w:val="1"/>
  </w:num>
  <w:num w:numId="9">
    <w:abstractNumId w:val="4"/>
  </w:num>
  <w:num w:numId="10">
    <w:abstractNumId w:val="0"/>
  </w:num>
  <w:num w:numId="11">
    <w:abstractNumId w:val="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hYmFjOTIyZTk1OTE1MTZkOTQyZjc5ZmI2ZTQ4OTAifQ=="/>
    <w:docVar w:name="KSO_WPS_MARK_KEY" w:val="05d91960-77db-41c4-a065-255393288c4b"/>
  </w:docVars>
  <w:rsids>
    <w:rsidRoot w:val="0082041E"/>
    <w:rsid w:val="0002524D"/>
    <w:rsid w:val="0006252A"/>
    <w:rsid w:val="000A5D9F"/>
    <w:rsid w:val="000B7257"/>
    <w:rsid w:val="00167136"/>
    <w:rsid w:val="00172706"/>
    <w:rsid w:val="00186D51"/>
    <w:rsid w:val="0019731D"/>
    <w:rsid w:val="001C1601"/>
    <w:rsid w:val="002A7937"/>
    <w:rsid w:val="002B7C28"/>
    <w:rsid w:val="002C2CAD"/>
    <w:rsid w:val="00323D59"/>
    <w:rsid w:val="00343210"/>
    <w:rsid w:val="003832B1"/>
    <w:rsid w:val="003838C5"/>
    <w:rsid w:val="003D0551"/>
    <w:rsid w:val="004675DF"/>
    <w:rsid w:val="004D5556"/>
    <w:rsid w:val="005211FC"/>
    <w:rsid w:val="005825AF"/>
    <w:rsid w:val="005915B2"/>
    <w:rsid w:val="00605905"/>
    <w:rsid w:val="00646087"/>
    <w:rsid w:val="00662D76"/>
    <w:rsid w:val="006C2DF0"/>
    <w:rsid w:val="006E5D5C"/>
    <w:rsid w:val="007A672E"/>
    <w:rsid w:val="007A67A1"/>
    <w:rsid w:val="007B0702"/>
    <w:rsid w:val="007D6447"/>
    <w:rsid w:val="007E13E0"/>
    <w:rsid w:val="007F77F1"/>
    <w:rsid w:val="0082041E"/>
    <w:rsid w:val="008622B3"/>
    <w:rsid w:val="00894BAD"/>
    <w:rsid w:val="008A545E"/>
    <w:rsid w:val="008A5B3B"/>
    <w:rsid w:val="008C08F5"/>
    <w:rsid w:val="008C481C"/>
    <w:rsid w:val="008C6C55"/>
    <w:rsid w:val="008F7584"/>
    <w:rsid w:val="009074CC"/>
    <w:rsid w:val="00956F90"/>
    <w:rsid w:val="009635F8"/>
    <w:rsid w:val="00963E4F"/>
    <w:rsid w:val="00972031"/>
    <w:rsid w:val="009A18E1"/>
    <w:rsid w:val="009A301B"/>
    <w:rsid w:val="009B2089"/>
    <w:rsid w:val="00A16B96"/>
    <w:rsid w:val="00A20EFC"/>
    <w:rsid w:val="00A442FF"/>
    <w:rsid w:val="00A56D53"/>
    <w:rsid w:val="00A812C3"/>
    <w:rsid w:val="00AF1B9D"/>
    <w:rsid w:val="00B15956"/>
    <w:rsid w:val="00B41140"/>
    <w:rsid w:val="00C874DC"/>
    <w:rsid w:val="00CC1202"/>
    <w:rsid w:val="00CF6957"/>
    <w:rsid w:val="00D6564F"/>
    <w:rsid w:val="00D82022"/>
    <w:rsid w:val="00D83E86"/>
    <w:rsid w:val="00D87B8E"/>
    <w:rsid w:val="00DC438C"/>
    <w:rsid w:val="00DF783B"/>
    <w:rsid w:val="00E0562D"/>
    <w:rsid w:val="00E546E4"/>
    <w:rsid w:val="00E8584F"/>
    <w:rsid w:val="00ED28F6"/>
    <w:rsid w:val="00ED69D6"/>
    <w:rsid w:val="00EE5039"/>
    <w:rsid w:val="00F129AB"/>
    <w:rsid w:val="00F21337"/>
    <w:rsid w:val="00F55A93"/>
    <w:rsid w:val="00FD0D0A"/>
    <w:rsid w:val="00FE1E88"/>
    <w:rsid w:val="00FE41C4"/>
    <w:rsid w:val="0292368E"/>
    <w:rsid w:val="02AF5FC8"/>
    <w:rsid w:val="03E43414"/>
    <w:rsid w:val="071D07B2"/>
    <w:rsid w:val="0E4D3F08"/>
    <w:rsid w:val="0F032819"/>
    <w:rsid w:val="133E75D3"/>
    <w:rsid w:val="13411DE3"/>
    <w:rsid w:val="13C06F2A"/>
    <w:rsid w:val="14AB5ACB"/>
    <w:rsid w:val="165A5414"/>
    <w:rsid w:val="18120ADC"/>
    <w:rsid w:val="191775ED"/>
    <w:rsid w:val="191C263F"/>
    <w:rsid w:val="1984325C"/>
    <w:rsid w:val="198B37D4"/>
    <w:rsid w:val="1AD40563"/>
    <w:rsid w:val="1AE124BA"/>
    <w:rsid w:val="1BC86BBE"/>
    <w:rsid w:val="1BDB55B7"/>
    <w:rsid w:val="1C1222ED"/>
    <w:rsid w:val="1C443F1F"/>
    <w:rsid w:val="1D1E3640"/>
    <w:rsid w:val="1E110AAE"/>
    <w:rsid w:val="22E86E52"/>
    <w:rsid w:val="22FF4360"/>
    <w:rsid w:val="23AE79C9"/>
    <w:rsid w:val="24806232"/>
    <w:rsid w:val="259826BC"/>
    <w:rsid w:val="2996630C"/>
    <w:rsid w:val="2B163BA8"/>
    <w:rsid w:val="2E24352A"/>
    <w:rsid w:val="2E2A0088"/>
    <w:rsid w:val="2E2B7D19"/>
    <w:rsid w:val="2F414F6C"/>
    <w:rsid w:val="319E48F7"/>
    <w:rsid w:val="31DB3455"/>
    <w:rsid w:val="32FA541C"/>
    <w:rsid w:val="335F2788"/>
    <w:rsid w:val="33BB2804"/>
    <w:rsid w:val="36C23C9D"/>
    <w:rsid w:val="36F45D5B"/>
    <w:rsid w:val="3E041D29"/>
    <w:rsid w:val="3E2E583C"/>
    <w:rsid w:val="3F00480D"/>
    <w:rsid w:val="3FC108E1"/>
    <w:rsid w:val="3FC669B3"/>
    <w:rsid w:val="41A7286C"/>
    <w:rsid w:val="445F11D2"/>
    <w:rsid w:val="44935E12"/>
    <w:rsid w:val="45881D50"/>
    <w:rsid w:val="4BD016F9"/>
    <w:rsid w:val="4CDD51F0"/>
    <w:rsid w:val="50041972"/>
    <w:rsid w:val="50350391"/>
    <w:rsid w:val="50502E09"/>
    <w:rsid w:val="50780E19"/>
    <w:rsid w:val="516640A0"/>
    <w:rsid w:val="5257357A"/>
    <w:rsid w:val="541C372E"/>
    <w:rsid w:val="559F0A01"/>
    <w:rsid w:val="55A35789"/>
    <w:rsid w:val="56AE0EC7"/>
    <w:rsid w:val="594717A9"/>
    <w:rsid w:val="5B01422D"/>
    <w:rsid w:val="60567FC7"/>
    <w:rsid w:val="616571BB"/>
    <w:rsid w:val="61D218D0"/>
    <w:rsid w:val="620F48D2"/>
    <w:rsid w:val="63626240"/>
    <w:rsid w:val="63E44DE7"/>
    <w:rsid w:val="65596076"/>
    <w:rsid w:val="67951292"/>
    <w:rsid w:val="687C245D"/>
    <w:rsid w:val="694F7CAA"/>
    <w:rsid w:val="69AF3BA4"/>
    <w:rsid w:val="69F50851"/>
    <w:rsid w:val="6A242EE4"/>
    <w:rsid w:val="6AAF57D6"/>
    <w:rsid w:val="6BC229B5"/>
    <w:rsid w:val="6F377417"/>
    <w:rsid w:val="6FA348AB"/>
    <w:rsid w:val="6FF46EB5"/>
    <w:rsid w:val="71032079"/>
    <w:rsid w:val="715776FB"/>
    <w:rsid w:val="71E2213F"/>
    <w:rsid w:val="72281098"/>
    <w:rsid w:val="739F35DC"/>
    <w:rsid w:val="743078B4"/>
    <w:rsid w:val="750A50CB"/>
    <w:rsid w:val="758D492C"/>
    <w:rsid w:val="778052CD"/>
    <w:rsid w:val="77CF2714"/>
    <w:rsid w:val="7A1D402F"/>
    <w:rsid w:val="7AAC4F5C"/>
    <w:rsid w:val="7C5F125B"/>
    <w:rsid w:val="7D30734C"/>
    <w:rsid w:val="7DF0443C"/>
    <w:rsid w:val="7F763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autoRedefine/>
    <w:qFormat/>
    <w:uiPriority w:val="9"/>
    <w:pPr>
      <w:keepNext/>
      <w:keepLines/>
      <w:numPr>
        <w:ilvl w:val="0"/>
        <w:numId w:val="1"/>
      </w:numPr>
      <w:ind w:firstLine="200" w:firstLineChars="200"/>
      <w:jc w:val="center"/>
      <w:outlineLvl w:val="0"/>
    </w:pPr>
    <w:rPr>
      <w:rFonts w:ascii="仿宋_GB2312" w:hAnsi="Times New Roman" w:eastAsia="黑体"/>
      <w:kern w:val="44"/>
      <w:sz w:val="32"/>
      <w:szCs w:val="24"/>
    </w:rPr>
  </w:style>
  <w:style w:type="paragraph" w:styleId="3">
    <w:name w:val="heading 2"/>
    <w:basedOn w:val="1"/>
    <w:next w:val="1"/>
    <w:link w:val="19"/>
    <w:autoRedefine/>
    <w:unhideWhenUsed/>
    <w:qFormat/>
    <w:uiPriority w:val="0"/>
    <w:pPr>
      <w:keepNext/>
      <w:keepLines/>
      <w:numPr>
        <w:ilvl w:val="1"/>
        <w:numId w:val="1"/>
      </w:numPr>
      <w:spacing w:before="50" w:beforeLines="50"/>
      <w:outlineLvl w:val="1"/>
    </w:pPr>
    <w:rPr>
      <w:rFonts w:ascii="黑体" w:hAnsi="黑体" w:eastAsia="黑体" w:cs="Times New Roman"/>
      <w:sz w:val="28"/>
      <w:szCs w:val="24"/>
    </w:rPr>
  </w:style>
  <w:style w:type="paragraph" w:styleId="4">
    <w:name w:val="heading 3"/>
    <w:basedOn w:val="1"/>
    <w:next w:val="1"/>
    <w:link w:val="20"/>
    <w:autoRedefine/>
    <w:qFormat/>
    <w:uiPriority w:val="0"/>
    <w:pPr>
      <w:keepNext/>
      <w:keepLines/>
      <w:numPr>
        <w:ilvl w:val="2"/>
        <w:numId w:val="1"/>
      </w:numPr>
      <w:outlineLvl w:val="2"/>
    </w:pPr>
    <w:rPr>
      <w:rFonts w:ascii="仿宋_GB2312" w:hAnsi="仿宋_GB2312" w:eastAsia="仿宋_GB2312"/>
      <w:sz w:val="28"/>
      <w:szCs w:val="24"/>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autoRedefine/>
    <w:qFormat/>
    <w:uiPriority w:val="0"/>
    <w:pPr>
      <w:jc w:val="left"/>
    </w:pPr>
    <w:rPr>
      <w:sz w:val="20"/>
      <w:szCs w:val="24"/>
      <w:lang w:val="zh-CN"/>
    </w:rPr>
  </w:style>
  <w:style w:type="paragraph" w:styleId="7">
    <w:name w:val="Body Text"/>
    <w:basedOn w:val="1"/>
    <w:autoRedefine/>
    <w:qFormat/>
    <w:uiPriority w:val="0"/>
    <w:pPr>
      <w:spacing w:after="120"/>
    </w:pPr>
    <w:rPr>
      <w:kern w:val="1"/>
    </w:rPr>
  </w:style>
  <w:style w:type="paragraph" w:styleId="8">
    <w:name w:val="Plain Text"/>
    <w:basedOn w:val="1"/>
    <w:next w:val="1"/>
    <w:autoRedefine/>
    <w:qFormat/>
    <w:uiPriority w:val="0"/>
    <w:rPr>
      <w:rFonts w:ascii="宋体" w:hAnsi="宋体" w:cs="Courier New"/>
      <w:sz w:val="20"/>
      <w:szCs w:val="20"/>
      <w:lang w:val="zh-CN"/>
    </w:r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itle"/>
    <w:basedOn w:val="1"/>
    <w:next w:val="1"/>
    <w:link w:val="21"/>
    <w:autoRedefine/>
    <w:qFormat/>
    <w:uiPriority w:val="10"/>
    <w:pPr>
      <w:spacing w:before="240" w:after="60"/>
      <w:jc w:val="center"/>
      <w:outlineLvl w:val="0"/>
    </w:pPr>
    <w:rPr>
      <w:rFonts w:eastAsia="宋体" w:asciiTheme="majorHAnsi" w:hAnsiTheme="majorHAnsi" w:cstheme="majorBidi"/>
      <w:b/>
      <w:bCs/>
      <w:sz w:val="32"/>
      <w:szCs w:val="32"/>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autoRedefine/>
    <w:qFormat/>
    <w:uiPriority w:val="99"/>
    <w:rPr>
      <w:sz w:val="18"/>
      <w:szCs w:val="18"/>
    </w:rPr>
  </w:style>
  <w:style w:type="character" w:customStyle="1" w:styleId="16">
    <w:name w:val="页脚 Char"/>
    <w:basedOn w:val="14"/>
    <w:link w:val="9"/>
    <w:autoRedefine/>
    <w:qFormat/>
    <w:uiPriority w:val="99"/>
    <w:rPr>
      <w:sz w:val="18"/>
      <w:szCs w:val="18"/>
    </w:rPr>
  </w:style>
  <w:style w:type="paragraph" w:styleId="17">
    <w:name w:val="List Paragraph"/>
    <w:basedOn w:val="1"/>
    <w:autoRedefine/>
    <w:qFormat/>
    <w:uiPriority w:val="34"/>
    <w:pPr>
      <w:ind w:firstLine="420" w:firstLineChars="200"/>
    </w:pPr>
  </w:style>
  <w:style w:type="character" w:customStyle="1" w:styleId="18">
    <w:name w:val="标题 1 Char"/>
    <w:basedOn w:val="14"/>
    <w:link w:val="2"/>
    <w:autoRedefine/>
    <w:qFormat/>
    <w:uiPriority w:val="9"/>
    <w:rPr>
      <w:rFonts w:ascii="仿宋_GB2312" w:hAnsi="Times New Roman" w:eastAsia="黑体"/>
      <w:kern w:val="44"/>
      <w:sz w:val="32"/>
      <w:szCs w:val="24"/>
    </w:rPr>
  </w:style>
  <w:style w:type="character" w:customStyle="1" w:styleId="19">
    <w:name w:val="标题 2 Char"/>
    <w:basedOn w:val="14"/>
    <w:link w:val="3"/>
    <w:autoRedefine/>
    <w:qFormat/>
    <w:uiPriority w:val="0"/>
    <w:rPr>
      <w:rFonts w:ascii="黑体" w:hAnsi="黑体" w:eastAsia="黑体" w:cs="Times New Roman"/>
      <w:kern w:val="2"/>
      <w:sz w:val="28"/>
      <w:szCs w:val="24"/>
    </w:rPr>
  </w:style>
  <w:style w:type="character" w:customStyle="1" w:styleId="20">
    <w:name w:val="标题 3 Char"/>
    <w:basedOn w:val="14"/>
    <w:link w:val="4"/>
    <w:autoRedefine/>
    <w:qFormat/>
    <w:uiPriority w:val="0"/>
    <w:rPr>
      <w:rFonts w:ascii="仿宋_GB2312" w:hAnsi="仿宋_GB2312" w:eastAsia="仿宋_GB2312"/>
      <w:kern w:val="2"/>
      <w:sz w:val="28"/>
      <w:szCs w:val="24"/>
    </w:rPr>
  </w:style>
  <w:style w:type="character" w:customStyle="1" w:styleId="21">
    <w:name w:val="标题 Char"/>
    <w:basedOn w:val="14"/>
    <w:link w:val="11"/>
    <w:autoRedefine/>
    <w:qFormat/>
    <w:uiPriority w:val="10"/>
    <w:rPr>
      <w:rFonts w:eastAsia="宋体" w:asciiTheme="majorHAnsi" w:hAnsiTheme="majorHAnsi" w:cstheme="majorBidi"/>
      <w:b/>
      <w:bCs/>
      <w:sz w:val="32"/>
      <w:szCs w:val="32"/>
    </w:rPr>
  </w:style>
  <w:style w:type="paragraph" w:customStyle="1" w:styleId="22">
    <w:name w:val="_Style 6"/>
    <w:basedOn w:val="1"/>
    <w:next w:val="17"/>
    <w:autoRedefine/>
    <w:qFormat/>
    <w:uiPriority w:val="34"/>
    <w:pPr>
      <w:adjustRightInd w:val="0"/>
      <w:snapToGrid w:val="0"/>
      <w:spacing w:line="312" w:lineRule="auto"/>
      <w:ind w:firstLine="420" w:firstLine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CSWADI</Company>
  <Pages>24</Pages>
  <Words>14149</Words>
  <Characters>14826</Characters>
  <Lines>115</Lines>
  <Paragraphs>32</Paragraphs>
  <TotalTime>3</TotalTime>
  <ScaleCrop>false</ScaleCrop>
  <LinksUpToDate>false</LinksUpToDate>
  <CharactersWithSpaces>14945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2024-01-17T02:54:00Z</dcterms:created>
  <dc:creator>李威宏</dc:creator>
  <cp:lastModifiedBy>兮</cp:lastModifiedBy>
  <dcterms:modified xsi:type="dcterms:W3CDTF">2025-01-18T04:44:22Z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C34C3C5329FF407F9E33B4D618CA7704_13</vt:lpwstr>
  </property>
  <property fmtid="{D5CDD505-2E9C-101B-9397-08002B2CF9AE}" pid="4" name="KSOTemplateDocerSaveRecord">
    <vt:lpwstr>eyJoZGlkIjoiNzU5ZWNiNWY5OWUyNzNmODA3NDNmMjNjNjZlNWIxMGIiLCJ1c2VySWQiOiI4MDExOTM1OTgifQ==</vt:lpwstr>
  </property>
</Properties>
</file>