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DF3695">
      <w:pPr>
        <w:rPr>
          <w:color w:val="auto"/>
          <w:highlight w:val="none"/>
        </w:rPr>
      </w:pPr>
    </w:p>
    <w:p w14:paraId="5AC0AD79">
      <w:pPr>
        <w:pStyle w:val="2"/>
        <w:rPr>
          <w:color w:val="auto"/>
          <w:highlight w:val="none"/>
        </w:rPr>
      </w:pPr>
    </w:p>
    <w:p w14:paraId="383AA37D">
      <w:pPr>
        <w:pStyle w:val="2"/>
        <w:rPr>
          <w:color w:val="auto"/>
          <w:highlight w:val="none"/>
        </w:rPr>
      </w:pPr>
    </w:p>
    <w:p w14:paraId="2F9674D5">
      <w:pPr>
        <w:spacing w:line="360" w:lineRule="auto"/>
        <w:ind w:left="-567" w:leftChars="-270" w:right="-624" w:rightChars="-297"/>
        <w:jc w:val="center"/>
        <w:rPr>
          <w:rFonts w:ascii="宋体" w:hAnsi="宋体" w:cs="宋体"/>
          <w:b/>
          <w:color w:val="auto"/>
          <w:kern w:val="2"/>
          <w:sz w:val="52"/>
          <w:szCs w:val="48"/>
          <w:highlight w:val="none"/>
        </w:rPr>
      </w:pPr>
    </w:p>
    <w:p w14:paraId="63BCB93E">
      <w:pPr>
        <w:spacing w:line="360" w:lineRule="auto"/>
        <w:ind w:left="-567" w:leftChars="-270" w:right="-624" w:rightChars="-297"/>
        <w:jc w:val="center"/>
        <w:rPr>
          <w:rFonts w:hint="eastAsia" w:ascii="宋体" w:hAnsi="宋体" w:cs="宋体"/>
          <w:b/>
          <w:color w:val="auto"/>
          <w:kern w:val="2"/>
          <w:sz w:val="56"/>
          <w:szCs w:val="48"/>
          <w:highlight w:val="none"/>
        </w:rPr>
      </w:pPr>
      <w:r>
        <w:rPr>
          <w:rFonts w:hint="eastAsia" w:ascii="宋体" w:hAnsi="宋体" w:cs="宋体"/>
          <w:b/>
          <w:color w:val="auto"/>
          <w:kern w:val="2"/>
          <w:sz w:val="56"/>
          <w:szCs w:val="48"/>
          <w:highlight w:val="none"/>
        </w:rPr>
        <w:t>云湖之上项目勘察设计施工总承包</w:t>
      </w:r>
    </w:p>
    <w:p w14:paraId="4AD4B2A1">
      <w:pPr>
        <w:spacing w:line="360" w:lineRule="auto"/>
        <w:ind w:left="-567" w:leftChars="-270" w:right="-624" w:rightChars="-297"/>
        <w:jc w:val="center"/>
        <w:rPr>
          <w:rFonts w:ascii="宋体" w:hAnsi="宋体" w:cs="宋体"/>
          <w:b/>
          <w:color w:val="auto"/>
          <w:kern w:val="2"/>
          <w:sz w:val="56"/>
          <w:szCs w:val="48"/>
          <w:highlight w:val="none"/>
        </w:rPr>
      </w:pPr>
      <w:r>
        <w:rPr>
          <w:rFonts w:hint="eastAsia" w:ascii="宋体" w:hAnsi="宋体" w:cs="宋体"/>
          <w:b/>
          <w:color w:val="auto"/>
          <w:kern w:val="2"/>
          <w:sz w:val="56"/>
          <w:szCs w:val="48"/>
          <w:highlight w:val="none"/>
        </w:rPr>
        <w:t>（EPC）</w:t>
      </w:r>
    </w:p>
    <w:p w14:paraId="2B86D5D5">
      <w:pPr>
        <w:pStyle w:val="2"/>
        <w:spacing w:line="360" w:lineRule="auto"/>
        <w:rPr>
          <w:color w:val="auto"/>
          <w:highlight w:val="none"/>
          <w:lang w:val="en-US"/>
        </w:rPr>
      </w:pPr>
    </w:p>
    <w:p w14:paraId="420D6E64">
      <w:pPr>
        <w:pStyle w:val="2"/>
        <w:spacing w:line="360" w:lineRule="auto"/>
        <w:rPr>
          <w:color w:val="auto"/>
          <w:highlight w:val="none"/>
        </w:rPr>
      </w:pPr>
    </w:p>
    <w:p w14:paraId="3F06643E">
      <w:pPr>
        <w:pStyle w:val="2"/>
        <w:spacing w:line="360" w:lineRule="auto"/>
        <w:rPr>
          <w:color w:val="auto"/>
          <w:highlight w:val="none"/>
        </w:rPr>
      </w:pPr>
    </w:p>
    <w:p w14:paraId="405138C7">
      <w:pPr>
        <w:spacing w:line="360" w:lineRule="auto"/>
        <w:jc w:val="center"/>
        <w:rPr>
          <w:rFonts w:ascii="宋体" w:hAnsi="宋体" w:cs="宋体"/>
          <w:color w:val="auto"/>
          <w:kern w:val="1"/>
          <w:sz w:val="72"/>
          <w:szCs w:val="72"/>
          <w:highlight w:val="none"/>
        </w:rPr>
      </w:pPr>
    </w:p>
    <w:p w14:paraId="4A0360BE">
      <w:pPr>
        <w:spacing w:line="360" w:lineRule="auto"/>
        <w:jc w:val="center"/>
        <w:rPr>
          <w:rFonts w:ascii="宋体" w:hAnsi="宋体" w:cs="宋体"/>
          <w:color w:val="auto"/>
          <w:kern w:val="1"/>
          <w:sz w:val="84"/>
          <w:szCs w:val="84"/>
          <w:highlight w:val="none"/>
        </w:rPr>
      </w:pPr>
      <w:r>
        <w:rPr>
          <w:rFonts w:hint="eastAsia" w:ascii="宋体" w:hAnsi="宋体" w:cs="宋体"/>
          <w:b/>
          <w:bCs/>
          <w:color w:val="auto"/>
          <w:kern w:val="1"/>
          <w:sz w:val="84"/>
          <w:szCs w:val="84"/>
          <w:highlight w:val="none"/>
        </w:rPr>
        <w:t>招 标 文 件</w:t>
      </w:r>
    </w:p>
    <w:p w14:paraId="108D5F5A">
      <w:pPr>
        <w:spacing w:line="360" w:lineRule="auto"/>
        <w:jc w:val="center"/>
        <w:rPr>
          <w:rFonts w:ascii="宋体" w:hAnsi="宋体" w:cs="宋体"/>
          <w:color w:val="auto"/>
          <w:kern w:val="1"/>
          <w:sz w:val="48"/>
          <w:szCs w:val="21"/>
          <w:highlight w:val="none"/>
        </w:rPr>
      </w:pPr>
    </w:p>
    <w:p w14:paraId="7CE1FA1F">
      <w:pPr>
        <w:spacing w:line="360" w:lineRule="auto"/>
        <w:jc w:val="center"/>
        <w:rPr>
          <w:rFonts w:ascii="宋体" w:hAnsi="宋体" w:cs="宋体"/>
          <w:color w:val="auto"/>
          <w:kern w:val="1"/>
          <w:sz w:val="32"/>
          <w:szCs w:val="32"/>
          <w:highlight w:val="none"/>
        </w:rPr>
      </w:pPr>
    </w:p>
    <w:p w14:paraId="17F9DF16">
      <w:pPr>
        <w:pStyle w:val="2"/>
        <w:spacing w:line="360" w:lineRule="auto"/>
        <w:rPr>
          <w:color w:val="auto"/>
          <w:highlight w:val="none"/>
        </w:rPr>
      </w:pPr>
    </w:p>
    <w:p w14:paraId="3A128CEC">
      <w:pPr>
        <w:spacing w:line="360" w:lineRule="auto"/>
        <w:rPr>
          <w:rFonts w:ascii="宋体" w:hAnsi="宋体" w:cs="宋体"/>
          <w:color w:val="auto"/>
          <w:kern w:val="1"/>
          <w:highlight w:val="none"/>
        </w:rPr>
      </w:pPr>
    </w:p>
    <w:p w14:paraId="0E01415F">
      <w:pPr>
        <w:pStyle w:val="2"/>
        <w:rPr>
          <w:rFonts w:ascii="宋体" w:hAnsi="宋体" w:cs="宋体"/>
          <w:color w:val="auto"/>
          <w:kern w:val="1"/>
          <w:highlight w:val="none"/>
        </w:rPr>
      </w:pPr>
    </w:p>
    <w:p w14:paraId="7761DBCE">
      <w:pPr>
        <w:rPr>
          <w:color w:val="auto"/>
          <w:highlight w:val="none"/>
        </w:rPr>
      </w:pPr>
    </w:p>
    <w:p w14:paraId="6D3F389A">
      <w:pPr>
        <w:pStyle w:val="2"/>
        <w:rPr>
          <w:color w:val="auto"/>
          <w:highlight w:val="none"/>
          <w:lang w:val="en-US"/>
        </w:rPr>
      </w:pPr>
    </w:p>
    <w:p w14:paraId="6E31E0E8">
      <w:pPr>
        <w:pStyle w:val="2"/>
        <w:rPr>
          <w:color w:val="auto"/>
          <w:highlight w:val="none"/>
          <w:lang w:val="en-US"/>
        </w:rPr>
      </w:pPr>
    </w:p>
    <w:p w14:paraId="3FFD5D0F">
      <w:pPr>
        <w:pStyle w:val="2"/>
        <w:rPr>
          <w:color w:val="auto"/>
          <w:highlight w:val="none"/>
          <w:lang w:val="en-US"/>
        </w:rPr>
      </w:pPr>
    </w:p>
    <w:p w14:paraId="2A26B55D">
      <w:pPr>
        <w:spacing w:line="360" w:lineRule="auto"/>
        <w:ind w:firstLine="707" w:firstLineChars="220"/>
        <w:rPr>
          <w:rFonts w:ascii="宋体" w:hAnsi="宋体" w:cs="宋体"/>
          <w:b/>
          <w:color w:val="auto"/>
          <w:kern w:val="1"/>
          <w:sz w:val="32"/>
          <w:szCs w:val="32"/>
          <w:highlight w:val="none"/>
        </w:rPr>
      </w:pPr>
      <w:r>
        <w:rPr>
          <w:rFonts w:hint="eastAsia" w:ascii="宋体" w:hAnsi="宋体" w:cs="宋体"/>
          <w:b/>
          <w:color w:val="auto"/>
          <w:kern w:val="1"/>
          <w:sz w:val="32"/>
          <w:szCs w:val="32"/>
          <w:highlight w:val="none"/>
        </w:rPr>
        <w:t>招   标   人：</w:t>
      </w:r>
      <w:r>
        <w:rPr>
          <w:rFonts w:hint="eastAsia" w:ascii="宋体" w:hAnsi="宋体" w:cs="宋体"/>
          <w:b/>
          <w:color w:val="auto"/>
          <w:kern w:val="1"/>
          <w:sz w:val="32"/>
          <w:szCs w:val="32"/>
          <w:highlight w:val="none"/>
          <w:lang w:eastAsia="zh-CN"/>
        </w:rPr>
        <w:t>广州云享文化体育发展有限公司</w:t>
      </w:r>
    </w:p>
    <w:p w14:paraId="037C0D63">
      <w:pPr>
        <w:pStyle w:val="29"/>
        <w:spacing w:line="360" w:lineRule="auto"/>
        <w:ind w:firstLine="643" w:firstLineChars="200"/>
        <w:rPr>
          <w:rFonts w:ascii="宋体" w:hAnsi="宋体" w:cs="宋体"/>
          <w:b/>
          <w:color w:val="auto"/>
          <w:kern w:val="1"/>
          <w:sz w:val="32"/>
          <w:szCs w:val="32"/>
          <w:highlight w:val="none"/>
        </w:rPr>
      </w:pPr>
      <w:bookmarkStart w:id="0" w:name="_Hlk69809718"/>
      <w:r>
        <w:rPr>
          <w:rFonts w:hint="eastAsia" w:ascii="宋体" w:hAnsi="宋体" w:cs="宋体"/>
          <w:b/>
          <w:color w:val="auto"/>
          <w:kern w:val="1"/>
          <w:sz w:val="32"/>
          <w:szCs w:val="32"/>
          <w:highlight w:val="none"/>
        </w:rPr>
        <w:t>招标代理机构：</w:t>
      </w:r>
      <w:bookmarkEnd w:id="0"/>
      <w:r>
        <w:rPr>
          <w:rFonts w:hint="eastAsia" w:ascii="宋体" w:hAnsi="宋体" w:cs="宋体"/>
          <w:b/>
          <w:color w:val="auto"/>
          <w:kern w:val="1"/>
          <w:sz w:val="32"/>
          <w:szCs w:val="32"/>
          <w:highlight w:val="none"/>
          <w:lang w:eastAsia="zh-CN"/>
        </w:rPr>
        <w:t>广东嘉汇建设工程顾问有限公司</w:t>
      </w:r>
    </w:p>
    <w:p w14:paraId="1D438CFB">
      <w:pPr>
        <w:pStyle w:val="29"/>
        <w:spacing w:line="360" w:lineRule="auto"/>
        <w:ind w:firstLine="643" w:firstLineChars="200"/>
        <w:rPr>
          <w:rFonts w:ascii="宋体" w:hAnsi="宋体" w:cs="宋体"/>
          <w:b/>
          <w:color w:val="auto"/>
          <w:kern w:val="1"/>
          <w:sz w:val="32"/>
          <w:szCs w:val="32"/>
          <w:highlight w:val="none"/>
        </w:rPr>
      </w:pPr>
      <w:r>
        <w:rPr>
          <w:rFonts w:hint="eastAsia" w:ascii="宋体" w:hAnsi="宋体" w:cs="宋体"/>
          <w:b/>
          <w:color w:val="auto"/>
          <w:kern w:val="2"/>
          <w:sz w:val="32"/>
          <w:szCs w:val="32"/>
          <w:highlight w:val="none"/>
        </w:rPr>
        <w:t xml:space="preserve">日 </w:t>
      </w:r>
      <w:r>
        <w:rPr>
          <w:rFonts w:ascii="宋体" w:hAnsi="宋体" w:cs="宋体"/>
          <w:b/>
          <w:color w:val="auto"/>
          <w:kern w:val="2"/>
          <w:sz w:val="32"/>
          <w:szCs w:val="32"/>
          <w:highlight w:val="none"/>
        </w:rPr>
        <w:t xml:space="preserve">       </w:t>
      </w:r>
      <w:r>
        <w:rPr>
          <w:rFonts w:hint="eastAsia" w:ascii="宋体" w:hAnsi="宋体" w:cs="宋体"/>
          <w:b/>
          <w:color w:val="auto"/>
          <w:kern w:val="2"/>
          <w:sz w:val="32"/>
          <w:szCs w:val="32"/>
          <w:highlight w:val="none"/>
        </w:rPr>
        <w:t>期：</w:t>
      </w:r>
      <w:r>
        <w:rPr>
          <w:rFonts w:hint="eastAsia" w:ascii="宋体" w:hAnsi="宋体" w:cs="宋体"/>
          <w:b/>
          <w:color w:val="auto"/>
          <w:kern w:val="1"/>
          <w:sz w:val="32"/>
          <w:szCs w:val="32"/>
          <w:highlight w:val="none"/>
        </w:rPr>
        <w:t>202</w:t>
      </w:r>
      <w:r>
        <w:rPr>
          <w:rFonts w:hint="eastAsia" w:ascii="宋体" w:hAnsi="宋体" w:cs="宋体"/>
          <w:b/>
          <w:color w:val="auto"/>
          <w:kern w:val="1"/>
          <w:sz w:val="32"/>
          <w:szCs w:val="32"/>
          <w:highlight w:val="none"/>
          <w:lang w:val="en-US" w:eastAsia="zh-CN"/>
        </w:rPr>
        <w:t>5</w:t>
      </w:r>
      <w:r>
        <w:rPr>
          <w:rFonts w:hint="eastAsia" w:ascii="宋体" w:hAnsi="宋体" w:cs="宋体"/>
          <w:b/>
          <w:color w:val="auto"/>
          <w:kern w:val="1"/>
          <w:sz w:val="32"/>
          <w:szCs w:val="32"/>
          <w:highlight w:val="none"/>
        </w:rPr>
        <w:t>年</w:t>
      </w:r>
      <w:r>
        <w:rPr>
          <w:rFonts w:hint="eastAsia" w:ascii="宋体" w:hAnsi="宋体" w:cs="宋体"/>
          <w:b/>
          <w:color w:val="auto"/>
          <w:kern w:val="1"/>
          <w:sz w:val="32"/>
          <w:szCs w:val="32"/>
          <w:highlight w:val="none"/>
          <w:lang w:val="en-US" w:eastAsia="zh-CN"/>
        </w:rPr>
        <w:t>2</w:t>
      </w:r>
      <w:r>
        <w:rPr>
          <w:rFonts w:hint="eastAsia" w:ascii="宋体" w:hAnsi="宋体" w:cs="宋体"/>
          <w:b/>
          <w:color w:val="auto"/>
          <w:kern w:val="1"/>
          <w:sz w:val="32"/>
          <w:szCs w:val="32"/>
          <w:highlight w:val="none"/>
        </w:rPr>
        <w:t>月</w:t>
      </w:r>
      <w:bookmarkStart w:id="1" w:name="_Toc300834926"/>
      <w:bookmarkEnd w:id="1"/>
      <w:bookmarkStart w:id="2" w:name="_Toc247527532"/>
      <w:bookmarkEnd w:id="2"/>
      <w:bookmarkStart w:id="3" w:name="_Toc367729707"/>
      <w:bookmarkEnd w:id="3"/>
      <w:bookmarkStart w:id="4" w:name="_Toc152042286"/>
      <w:bookmarkEnd w:id="4"/>
      <w:bookmarkStart w:id="5" w:name="_Toc144974478"/>
      <w:bookmarkEnd w:id="5"/>
    </w:p>
    <w:p w14:paraId="26447A4A">
      <w:pPr>
        <w:pStyle w:val="29"/>
        <w:spacing w:line="360" w:lineRule="auto"/>
        <w:ind w:firstLine="3092" w:firstLineChars="1100"/>
        <w:rPr>
          <w:rFonts w:ascii="宋体" w:hAnsi="宋体" w:cs="宋体"/>
          <w:b/>
          <w:color w:val="auto"/>
          <w:sz w:val="28"/>
          <w:highlight w:val="none"/>
        </w:rPr>
        <w:sectPr>
          <w:headerReference r:id="rId4" w:type="first"/>
          <w:headerReference r:id="rId3" w:type="default"/>
          <w:footerReference r:id="rId5" w:type="default"/>
          <w:pgSz w:w="11906" w:h="16838"/>
          <w:pgMar w:top="1440" w:right="1269" w:bottom="1440" w:left="1597" w:header="851" w:footer="992" w:gutter="0"/>
          <w:pgNumType w:start="0"/>
          <w:cols w:space="720" w:num="1"/>
        </w:sectPr>
      </w:pPr>
    </w:p>
    <w:p w14:paraId="32AB3AC2">
      <w:pPr>
        <w:pStyle w:val="29"/>
        <w:spacing w:line="360" w:lineRule="auto"/>
        <w:ind w:firstLine="3092" w:firstLineChars="1100"/>
        <w:rPr>
          <w:rFonts w:ascii="宋体" w:hAnsi="宋体" w:cs="宋体"/>
          <w:b/>
          <w:color w:val="auto"/>
          <w:sz w:val="28"/>
          <w:highlight w:val="none"/>
        </w:rPr>
      </w:pPr>
      <w:r>
        <w:rPr>
          <w:rFonts w:hint="eastAsia" w:ascii="宋体" w:hAnsi="宋体" w:cs="宋体"/>
          <w:b/>
          <w:color w:val="auto"/>
          <w:sz w:val="28"/>
          <w:highlight w:val="none"/>
        </w:rPr>
        <w:t>目     录</w:t>
      </w:r>
    </w:p>
    <w:p w14:paraId="3A780595">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fldChar w:fldCharType="begin"/>
      </w:r>
      <w:r>
        <w:rPr>
          <w:rFonts w:hint="eastAsia" w:ascii="宋体" w:hAnsi="宋体" w:cs="宋体"/>
          <w:color w:val="auto"/>
          <w:sz w:val="22"/>
          <w:szCs w:val="22"/>
          <w:highlight w:val="none"/>
        </w:rPr>
        <w:instrText xml:space="preserve"> TOC \o </w:instrText>
      </w:r>
      <w:r>
        <w:rPr>
          <w:rFonts w:hint="eastAsia" w:ascii="宋体" w:hAnsi="宋体" w:cs="宋体"/>
          <w:color w:val="auto"/>
          <w:sz w:val="22"/>
          <w:szCs w:val="22"/>
          <w:highlight w:val="none"/>
        </w:rPr>
        <w:fldChar w:fldCharType="separate"/>
      </w:r>
      <w:bookmarkStart w:id="6" w:name="_Toc144974479"/>
      <w:bookmarkEnd w:id="6"/>
      <w:bookmarkStart w:id="7" w:name="_Toc247513932"/>
      <w:bookmarkEnd w:id="7"/>
      <w:bookmarkStart w:id="8" w:name="_Toc152045511"/>
      <w:bookmarkEnd w:id="8"/>
      <w:bookmarkStart w:id="9" w:name="_Toc247527533"/>
      <w:bookmarkEnd w:id="9"/>
      <w:bookmarkStart w:id="10" w:name="_Toc152042287"/>
      <w:bookmarkEnd w:id="10"/>
      <w:r>
        <w:rPr>
          <w:rFonts w:ascii="宋体" w:hAnsi="宋体" w:cs="宋体"/>
          <w:color w:val="auto"/>
          <w:sz w:val="22"/>
          <w:szCs w:val="22"/>
          <w:highlight w:val="none"/>
        </w:rPr>
        <w:t xml:space="preserve">第一章 </w:t>
      </w:r>
      <w:r>
        <w:rPr>
          <w:rFonts w:hint="eastAsia" w:ascii="宋体" w:hAnsi="宋体" w:cs="宋体"/>
          <w:color w:val="auto"/>
          <w:sz w:val="22"/>
          <w:szCs w:val="22"/>
          <w:highlight w:val="none"/>
        </w:rPr>
        <w:t>招标公告（另册）</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_Toc17070 </w:instrText>
      </w:r>
      <w:r>
        <w:rPr>
          <w:color w:val="auto"/>
          <w:sz w:val="22"/>
          <w:szCs w:val="22"/>
          <w:highlight w:val="none"/>
        </w:rPr>
        <w:fldChar w:fldCharType="separate"/>
      </w:r>
      <w:r>
        <w:rPr>
          <w:color w:val="auto"/>
          <w:sz w:val="22"/>
          <w:szCs w:val="22"/>
          <w:highlight w:val="none"/>
        </w:rPr>
        <w:t>2</w:t>
      </w:r>
      <w:r>
        <w:rPr>
          <w:color w:val="auto"/>
          <w:sz w:val="22"/>
          <w:szCs w:val="22"/>
          <w:highlight w:val="none"/>
        </w:rPr>
        <w:fldChar w:fldCharType="end"/>
      </w:r>
    </w:p>
    <w:p w14:paraId="317877EA">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第二章 投标人须知</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_Toc28666 </w:instrText>
      </w:r>
      <w:r>
        <w:rPr>
          <w:color w:val="auto"/>
          <w:sz w:val="22"/>
          <w:szCs w:val="22"/>
          <w:highlight w:val="none"/>
        </w:rPr>
        <w:fldChar w:fldCharType="separate"/>
      </w:r>
      <w:r>
        <w:rPr>
          <w:color w:val="auto"/>
          <w:sz w:val="22"/>
          <w:szCs w:val="22"/>
          <w:highlight w:val="none"/>
        </w:rPr>
        <w:t>3</w:t>
      </w:r>
      <w:r>
        <w:rPr>
          <w:color w:val="auto"/>
          <w:sz w:val="22"/>
          <w:szCs w:val="22"/>
          <w:highlight w:val="none"/>
        </w:rPr>
        <w:fldChar w:fldCharType="end"/>
      </w:r>
    </w:p>
    <w:p w14:paraId="70FF0E2E">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第三章 评标办法（综合评估法）</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_Toc16394 </w:instrText>
      </w:r>
      <w:r>
        <w:rPr>
          <w:color w:val="auto"/>
          <w:sz w:val="22"/>
          <w:szCs w:val="22"/>
          <w:highlight w:val="none"/>
        </w:rPr>
        <w:fldChar w:fldCharType="separate"/>
      </w:r>
      <w:r>
        <w:rPr>
          <w:color w:val="auto"/>
          <w:sz w:val="22"/>
          <w:szCs w:val="22"/>
          <w:highlight w:val="none"/>
        </w:rPr>
        <w:t>25</w:t>
      </w:r>
      <w:r>
        <w:rPr>
          <w:color w:val="auto"/>
          <w:sz w:val="22"/>
          <w:szCs w:val="22"/>
          <w:highlight w:val="none"/>
        </w:rPr>
        <w:fldChar w:fldCharType="end"/>
      </w:r>
    </w:p>
    <w:p w14:paraId="1B55B08F">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第四章 合同条款及格式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_Toc16039 </w:instrText>
      </w:r>
      <w:r>
        <w:rPr>
          <w:color w:val="auto"/>
          <w:sz w:val="22"/>
          <w:szCs w:val="22"/>
          <w:highlight w:val="none"/>
        </w:rPr>
        <w:fldChar w:fldCharType="separate"/>
      </w:r>
      <w:r>
        <w:rPr>
          <w:color w:val="auto"/>
          <w:sz w:val="22"/>
          <w:szCs w:val="22"/>
          <w:highlight w:val="none"/>
        </w:rPr>
        <w:t>45</w:t>
      </w:r>
      <w:r>
        <w:rPr>
          <w:color w:val="auto"/>
          <w:sz w:val="22"/>
          <w:szCs w:val="22"/>
          <w:highlight w:val="none"/>
        </w:rPr>
        <w:fldChar w:fldCharType="end"/>
      </w:r>
    </w:p>
    <w:p w14:paraId="6363954B">
      <w:pPr>
        <w:pStyle w:val="24"/>
        <w:tabs>
          <w:tab w:val="right" w:leader="dot" w:pos="9040"/>
        </w:tabs>
        <w:spacing w:line="360" w:lineRule="auto"/>
        <w:rPr>
          <w:color w:val="auto"/>
          <w:sz w:val="22"/>
          <w:szCs w:val="22"/>
          <w:highlight w:val="none"/>
        </w:rPr>
      </w:pPr>
      <w:r>
        <w:rPr>
          <w:rFonts w:hint="eastAsia"/>
          <w:color w:val="auto"/>
          <w:sz w:val="22"/>
          <w:szCs w:val="22"/>
          <w:highlight w:val="none"/>
        </w:rPr>
        <w:t>第五章 招标人要求</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_Toc16641 </w:instrText>
      </w:r>
      <w:r>
        <w:rPr>
          <w:color w:val="auto"/>
          <w:sz w:val="22"/>
          <w:szCs w:val="22"/>
          <w:highlight w:val="none"/>
        </w:rPr>
        <w:fldChar w:fldCharType="separate"/>
      </w:r>
      <w:r>
        <w:rPr>
          <w:color w:val="auto"/>
          <w:sz w:val="22"/>
          <w:szCs w:val="22"/>
          <w:highlight w:val="none"/>
        </w:rPr>
        <w:t>46</w:t>
      </w:r>
      <w:r>
        <w:rPr>
          <w:color w:val="auto"/>
          <w:sz w:val="22"/>
          <w:szCs w:val="22"/>
          <w:highlight w:val="none"/>
        </w:rPr>
        <w:fldChar w:fldCharType="end"/>
      </w:r>
    </w:p>
    <w:p w14:paraId="6E6628AF">
      <w:pPr>
        <w:pStyle w:val="24"/>
        <w:tabs>
          <w:tab w:val="right" w:leader="dot" w:pos="9040"/>
        </w:tabs>
        <w:spacing w:line="360" w:lineRule="auto"/>
        <w:rPr>
          <w:color w:val="auto"/>
          <w:sz w:val="22"/>
          <w:szCs w:val="22"/>
          <w:highlight w:val="none"/>
        </w:rPr>
      </w:pPr>
      <w:r>
        <w:rPr>
          <w:rFonts w:hint="eastAsia"/>
          <w:color w:val="auto"/>
          <w:sz w:val="22"/>
          <w:szCs w:val="22"/>
          <w:highlight w:val="none"/>
        </w:rPr>
        <w:t>第六章 招标人提供的资料</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_Toc3467 </w:instrText>
      </w:r>
      <w:r>
        <w:rPr>
          <w:color w:val="auto"/>
          <w:sz w:val="22"/>
          <w:szCs w:val="22"/>
          <w:highlight w:val="none"/>
        </w:rPr>
        <w:fldChar w:fldCharType="separate"/>
      </w:r>
      <w:r>
        <w:rPr>
          <w:color w:val="auto"/>
          <w:sz w:val="22"/>
          <w:szCs w:val="22"/>
          <w:highlight w:val="none"/>
        </w:rPr>
        <w:t>47</w:t>
      </w:r>
      <w:r>
        <w:rPr>
          <w:color w:val="auto"/>
          <w:sz w:val="22"/>
          <w:szCs w:val="22"/>
          <w:highlight w:val="none"/>
        </w:rPr>
        <w:fldChar w:fldCharType="end"/>
      </w:r>
    </w:p>
    <w:p w14:paraId="1EBCFC55">
      <w:pPr>
        <w:pStyle w:val="24"/>
        <w:tabs>
          <w:tab w:val="right" w:leader="dot" w:pos="9040"/>
        </w:tabs>
        <w:spacing w:line="360" w:lineRule="auto"/>
        <w:rPr>
          <w:color w:val="auto"/>
          <w:sz w:val="22"/>
          <w:szCs w:val="22"/>
          <w:highlight w:val="none"/>
        </w:rPr>
      </w:pPr>
      <w:r>
        <w:rPr>
          <w:rFonts w:hint="eastAsia"/>
          <w:color w:val="auto"/>
          <w:sz w:val="22"/>
          <w:szCs w:val="22"/>
          <w:highlight w:val="none"/>
        </w:rPr>
        <w:t>第七章 投标文件格式</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_Toc18390 </w:instrText>
      </w:r>
      <w:r>
        <w:rPr>
          <w:color w:val="auto"/>
          <w:sz w:val="22"/>
          <w:szCs w:val="22"/>
          <w:highlight w:val="none"/>
        </w:rPr>
        <w:fldChar w:fldCharType="separate"/>
      </w:r>
      <w:r>
        <w:rPr>
          <w:color w:val="auto"/>
          <w:sz w:val="22"/>
          <w:szCs w:val="22"/>
          <w:highlight w:val="none"/>
        </w:rPr>
        <w:t>48</w:t>
      </w:r>
      <w:r>
        <w:rPr>
          <w:color w:val="auto"/>
          <w:sz w:val="22"/>
          <w:szCs w:val="22"/>
          <w:highlight w:val="none"/>
        </w:rPr>
        <w:fldChar w:fldCharType="end"/>
      </w:r>
    </w:p>
    <w:p w14:paraId="11BD34F2">
      <w:pPr>
        <w:pStyle w:val="24"/>
        <w:tabs>
          <w:tab w:val="right" w:leader="dot" w:pos="9040"/>
        </w:tabs>
        <w:spacing w:line="360" w:lineRule="auto"/>
        <w:rPr>
          <w:color w:val="auto"/>
          <w:sz w:val="22"/>
          <w:szCs w:val="22"/>
          <w:highlight w:val="none"/>
        </w:rPr>
      </w:pPr>
      <w:r>
        <w:rPr>
          <w:rFonts w:hint="eastAsia" w:ascii="宋体" w:hAnsi="宋体" w:cs="宋体"/>
          <w:color w:val="auto"/>
          <w:sz w:val="22"/>
          <w:szCs w:val="22"/>
          <w:highlight w:val="none"/>
        </w:rPr>
        <w:t>第八章 招标控制价细项汇总表</w:t>
      </w:r>
      <w:r>
        <w:rPr>
          <w:color w:val="auto"/>
          <w:sz w:val="22"/>
          <w:szCs w:val="22"/>
          <w:highlight w:val="none"/>
        </w:rPr>
        <w:tab/>
      </w:r>
      <w:r>
        <w:rPr>
          <w:color w:val="auto"/>
          <w:sz w:val="22"/>
          <w:szCs w:val="22"/>
          <w:highlight w:val="none"/>
        </w:rPr>
        <w:fldChar w:fldCharType="begin"/>
      </w:r>
      <w:r>
        <w:rPr>
          <w:color w:val="auto"/>
          <w:sz w:val="22"/>
          <w:szCs w:val="22"/>
          <w:highlight w:val="none"/>
        </w:rPr>
        <w:instrText xml:space="preserve"> PAGEREF _Toc5889 </w:instrText>
      </w:r>
      <w:r>
        <w:rPr>
          <w:color w:val="auto"/>
          <w:sz w:val="22"/>
          <w:szCs w:val="22"/>
          <w:highlight w:val="none"/>
        </w:rPr>
        <w:fldChar w:fldCharType="separate"/>
      </w:r>
      <w:r>
        <w:rPr>
          <w:color w:val="auto"/>
          <w:sz w:val="22"/>
          <w:szCs w:val="22"/>
          <w:highlight w:val="none"/>
        </w:rPr>
        <w:t>75</w:t>
      </w:r>
      <w:r>
        <w:rPr>
          <w:color w:val="auto"/>
          <w:sz w:val="22"/>
          <w:szCs w:val="22"/>
          <w:highlight w:val="none"/>
        </w:rPr>
        <w:fldChar w:fldCharType="end"/>
      </w:r>
    </w:p>
    <w:p w14:paraId="2F4BB85E">
      <w:pPr>
        <w:pStyle w:val="24"/>
        <w:tabs>
          <w:tab w:val="right" w:leader="dot" w:pos="9297"/>
        </w:tabs>
        <w:spacing w:line="360" w:lineRule="auto"/>
        <w:rPr>
          <w:rFonts w:ascii="宋体" w:hAnsi="宋体" w:cs="宋体"/>
          <w:color w:val="auto"/>
          <w:highlight w:val="none"/>
        </w:rPr>
      </w:pPr>
      <w:r>
        <w:rPr>
          <w:rFonts w:hint="eastAsia" w:ascii="宋体" w:hAnsi="宋体" w:cs="宋体"/>
          <w:color w:val="auto"/>
          <w:sz w:val="22"/>
          <w:szCs w:val="22"/>
          <w:highlight w:val="none"/>
        </w:rPr>
        <w:fldChar w:fldCharType="end"/>
      </w:r>
      <w:bookmarkStart w:id="11" w:name="_Toc247527550"/>
      <w:bookmarkEnd w:id="11"/>
      <w:bookmarkStart w:id="12" w:name="_Toc144974494"/>
      <w:bookmarkEnd w:id="12"/>
      <w:bookmarkStart w:id="13" w:name="_Toc247527551"/>
      <w:bookmarkEnd w:id="13"/>
      <w:bookmarkStart w:id="14" w:name="_Toc247513950"/>
      <w:bookmarkEnd w:id="14"/>
      <w:bookmarkStart w:id="15" w:name="_Toc152042303"/>
      <w:bookmarkEnd w:id="15"/>
      <w:bookmarkStart w:id="16" w:name="_Toc152045527"/>
      <w:bookmarkEnd w:id="16"/>
      <w:bookmarkStart w:id="17" w:name="_Toc144974495"/>
      <w:bookmarkEnd w:id="17"/>
      <w:bookmarkStart w:id="18" w:name="_Toc443505819"/>
      <w:bookmarkEnd w:id="18"/>
      <w:bookmarkStart w:id="19" w:name="_Toc247513949"/>
      <w:bookmarkEnd w:id="19"/>
      <w:bookmarkStart w:id="20" w:name="_Toc152045526"/>
      <w:bookmarkEnd w:id="20"/>
      <w:bookmarkStart w:id="21" w:name="_Toc152042302"/>
      <w:bookmarkEnd w:id="21"/>
    </w:p>
    <w:p w14:paraId="68DB642A">
      <w:pPr>
        <w:pStyle w:val="3"/>
        <w:numPr>
          <w:ilvl w:val="0"/>
          <w:numId w:val="1"/>
        </w:numPr>
        <w:spacing w:line="360" w:lineRule="auto"/>
        <w:jc w:val="center"/>
        <w:rPr>
          <w:rFonts w:ascii="宋体" w:hAnsi="宋体" w:cs="宋体"/>
          <w:color w:val="auto"/>
          <w:highlight w:val="none"/>
        </w:rPr>
      </w:pPr>
      <w:bookmarkStart w:id="22" w:name="_Toc5620293"/>
      <w:r>
        <w:rPr>
          <w:rFonts w:ascii="宋体" w:hAnsi="宋体" w:cs="宋体"/>
          <w:color w:val="auto"/>
          <w:highlight w:val="none"/>
        </w:rPr>
        <w:br w:type="page"/>
      </w:r>
      <w:r>
        <w:rPr>
          <w:rFonts w:hint="eastAsia" w:ascii="宋体" w:hAnsi="宋体" w:cs="宋体"/>
          <w:color w:val="auto"/>
          <w:highlight w:val="none"/>
        </w:rPr>
        <w:t xml:space="preserve"> </w:t>
      </w:r>
      <w:bookmarkStart w:id="23" w:name="_Toc17070"/>
      <w:r>
        <w:rPr>
          <w:rFonts w:hint="eastAsia" w:ascii="宋体" w:hAnsi="宋体" w:cs="宋体"/>
          <w:color w:val="auto"/>
          <w:highlight w:val="none"/>
        </w:rPr>
        <w:t>招标公告（另册）</w:t>
      </w:r>
      <w:bookmarkEnd w:id="22"/>
      <w:bookmarkEnd w:id="23"/>
    </w:p>
    <w:p w14:paraId="3BE865DE">
      <w:pPr>
        <w:pStyle w:val="2"/>
        <w:spacing w:line="360" w:lineRule="auto"/>
        <w:rPr>
          <w:color w:val="auto"/>
          <w:highlight w:val="none"/>
        </w:rPr>
      </w:pPr>
      <w:r>
        <w:rPr>
          <w:color w:val="auto"/>
          <w:highlight w:val="none"/>
        </w:rPr>
        <w:br w:type="page"/>
      </w:r>
    </w:p>
    <w:p w14:paraId="2666ACB5">
      <w:pPr>
        <w:pStyle w:val="3"/>
        <w:spacing w:after="100" w:line="360" w:lineRule="auto"/>
        <w:jc w:val="center"/>
        <w:rPr>
          <w:rFonts w:ascii="宋体" w:hAnsi="宋体" w:cs="宋体"/>
          <w:color w:val="auto"/>
          <w:kern w:val="1"/>
          <w:highlight w:val="none"/>
        </w:rPr>
      </w:pPr>
      <w:bookmarkStart w:id="24" w:name="_Toc12275"/>
      <w:bookmarkEnd w:id="24"/>
      <w:bookmarkStart w:id="25" w:name="_Toc5620294"/>
      <w:bookmarkStart w:id="26" w:name="_Toc28666"/>
      <w:r>
        <w:rPr>
          <w:rFonts w:hint="eastAsia" w:ascii="宋体" w:hAnsi="宋体" w:cs="宋体"/>
          <w:color w:val="auto"/>
          <w:kern w:val="1"/>
          <w:highlight w:val="none"/>
        </w:rPr>
        <w:t>第二章 投标人须知</w:t>
      </w:r>
      <w:bookmarkEnd w:id="25"/>
      <w:bookmarkEnd w:id="26"/>
    </w:p>
    <w:p w14:paraId="0DB9D907">
      <w:pPr>
        <w:pStyle w:val="4"/>
        <w:spacing w:before="100" w:after="100" w:line="360" w:lineRule="auto"/>
        <w:jc w:val="center"/>
        <w:rPr>
          <w:rFonts w:ascii="宋体" w:hAnsi="宋体" w:eastAsia="宋体" w:cs="宋体"/>
          <w:color w:val="auto"/>
          <w:highlight w:val="none"/>
          <w:lang w:val="zh-CN"/>
        </w:rPr>
      </w:pPr>
      <w:bookmarkStart w:id="27" w:name="_Toc300834948"/>
      <w:bookmarkEnd w:id="27"/>
      <w:bookmarkStart w:id="28" w:name="_Toc30749"/>
      <w:bookmarkEnd w:id="28"/>
      <w:bookmarkStart w:id="29" w:name="_Toc443505821"/>
      <w:bookmarkEnd w:id="29"/>
      <w:bookmarkStart w:id="30" w:name="_Toc152042304"/>
      <w:bookmarkEnd w:id="30"/>
      <w:bookmarkStart w:id="31" w:name="_Toc362816479"/>
      <w:bookmarkEnd w:id="31"/>
      <w:bookmarkStart w:id="32" w:name="_Toc152045528"/>
      <w:bookmarkEnd w:id="32"/>
      <w:bookmarkStart w:id="33" w:name="_Toc6703"/>
      <w:bookmarkEnd w:id="33"/>
      <w:bookmarkStart w:id="34" w:name="_Toc357089510"/>
      <w:bookmarkEnd w:id="34"/>
      <w:bookmarkStart w:id="35" w:name="_Toc247527552"/>
      <w:bookmarkEnd w:id="35"/>
      <w:bookmarkStart w:id="36" w:name="_Toc144974496"/>
      <w:bookmarkEnd w:id="36"/>
      <w:bookmarkStart w:id="37" w:name="_Toc247513951"/>
      <w:bookmarkEnd w:id="37"/>
      <w:bookmarkStart w:id="38" w:name="_Toc5620295"/>
      <w:bookmarkStart w:id="39" w:name="_Toc18684"/>
      <w:r>
        <w:rPr>
          <w:rFonts w:hint="eastAsia" w:ascii="宋体" w:hAnsi="宋体" w:eastAsia="宋体" w:cs="宋体"/>
          <w:color w:val="auto"/>
          <w:highlight w:val="none"/>
          <w:lang w:val="zh-CN"/>
        </w:rPr>
        <w:t>投标人须知前附表</w:t>
      </w:r>
      <w:bookmarkEnd w:id="38"/>
      <w:bookmarkEnd w:id="39"/>
    </w:p>
    <w:tbl>
      <w:tblPr>
        <w:tblStyle w:val="33"/>
        <w:tblW w:w="9592" w:type="dxa"/>
        <w:jc w:val="center"/>
        <w:tblLayout w:type="fixed"/>
        <w:tblCellMar>
          <w:top w:w="0" w:type="dxa"/>
          <w:left w:w="108" w:type="dxa"/>
          <w:bottom w:w="0" w:type="dxa"/>
          <w:right w:w="108" w:type="dxa"/>
        </w:tblCellMar>
      </w:tblPr>
      <w:tblGrid>
        <w:gridCol w:w="884"/>
        <w:gridCol w:w="2513"/>
        <w:gridCol w:w="6195"/>
      </w:tblGrid>
      <w:tr w14:paraId="51575661">
        <w:tblPrEx>
          <w:tblCellMar>
            <w:top w:w="0" w:type="dxa"/>
            <w:left w:w="108" w:type="dxa"/>
            <w:bottom w:w="0" w:type="dxa"/>
            <w:right w:w="108" w:type="dxa"/>
          </w:tblCellMar>
        </w:tblPrEx>
        <w:trPr>
          <w:trHeight w:val="620" w:hRule="atLeast"/>
          <w:tblHeade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DA5E62">
            <w:pPr>
              <w:spacing w:line="360" w:lineRule="auto"/>
              <w:ind w:left="-134" w:right="-107"/>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2513" w:type="dxa"/>
            <w:tcBorders>
              <w:top w:val="single" w:color="000000" w:sz="4" w:space="0"/>
              <w:left w:val="single" w:color="000000" w:sz="4" w:space="0"/>
              <w:bottom w:val="single" w:color="000000" w:sz="4" w:space="0"/>
              <w:right w:val="single" w:color="000000" w:sz="4" w:space="0"/>
            </w:tcBorders>
            <w:vAlign w:val="center"/>
          </w:tcPr>
          <w:p w14:paraId="0EB6228F">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  款  名  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4CE203F7">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  列  内  容</w:t>
            </w:r>
          </w:p>
        </w:tc>
      </w:tr>
      <w:tr w14:paraId="70BF6214">
        <w:tblPrEx>
          <w:tblCellMar>
            <w:top w:w="0" w:type="dxa"/>
            <w:left w:w="108" w:type="dxa"/>
            <w:bottom w:w="0" w:type="dxa"/>
            <w:right w:w="108" w:type="dxa"/>
          </w:tblCellMar>
        </w:tblPrEx>
        <w:trPr>
          <w:trHeight w:val="128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73A562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142695F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4556C14A">
            <w:pPr>
              <w:spacing w:line="360" w:lineRule="auto"/>
              <w:rPr>
                <w:rFonts w:ascii="宋体" w:hAnsi="宋体" w:cs="宋体"/>
                <w:color w:val="auto"/>
                <w:szCs w:val="21"/>
                <w:highlight w:val="none"/>
              </w:rPr>
            </w:pPr>
            <w:r>
              <w:rPr>
                <w:rFonts w:hint="eastAsia" w:ascii="宋体" w:hAnsi="宋体" w:cs="宋体"/>
                <w:color w:val="auto"/>
                <w:kern w:val="1"/>
                <w:szCs w:val="21"/>
                <w:highlight w:val="none"/>
              </w:rPr>
              <w:t>招标人</w:t>
            </w: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广州云享文化体育发展有限公司</w:t>
            </w:r>
          </w:p>
          <w:p w14:paraId="57F6B735">
            <w:pPr>
              <w:spacing w:line="360" w:lineRule="auto"/>
              <w:rPr>
                <w:rFonts w:hint="eastAsia" w:ascii="宋体" w:hAnsi="宋体" w:cs="宋体"/>
                <w:color w:val="auto"/>
                <w:szCs w:val="21"/>
                <w:highlight w:val="none"/>
                <w:u w:val="none"/>
              </w:rPr>
            </w:pPr>
            <w:r>
              <w:rPr>
                <w:rFonts w:hint="eastAsia" w:ascii="宋体" w:hAnsi="宋体" w:cs="宋体"/>
                <w:color w:val="auto"/>
                <w:szCs w:val="21"/>
                <w:highlight w:val="none"/>
              </w:rPr>
              <w:t>地址：</w:t>
            </w:r>
            <w:r>
              <w:rPr>
                <w:rFonts w:hint="eastAsia" w:ascii="宋体" w:hAnsi="宋体" w:cs="宋体"/>
                <w:color w:val="auto"/>
                <w:sz w:val="21"/>
                <w:szCs w:val="21"/>
                <w:highlight w:val="none"/>
                <w:u w:val="single"/>
              </w:rPr>
              <w:t>广州市白云区</w:t>
            </w:r>
            <w:r>
              <w:rPr>
                <w:rFonts w:hint="eastAsia" w:ascii="宋体" w:hAnsi="宋体" w:cs="宋体"/>
                <w:color w:val="auto"/>
                <w:sz w:val="21"/>
                <w:szCs w:val="21"/>
                <w:highlight w:val="none"/>
                <w:u w:val="single"/>
                <w:lang w:val="en-US" w:eastAsia="zh-CN"/>
              </w:rPr>
              <w:t>广云</w:t>
            </w:r>
            <w:r>
              <w:rPr>
                <w:rFonts w:hint="eastAsia" w:ascii="宋体" w:hAnsi="宋体" w:cs="宋体"/>
                <w:color w:val="auto"/>
                <w:sz w:val="21"/>
                <w:szCs w:val="21"/>
                <w:highlight w:val="none"/>
                <w:u w:val="single"/>
              </w:rPr>
              <w:t>路</w:t>
            </w:r>
            <w:r>
              <w:rPr>
                <w:rFonts w:hint="eastAsia" w:ascii="宋体" w:hAnsi="宋体" w:eastAsia="宋体" w:cs="宋体"/>
                <w:color w:val="auto"/>
                <w:szCs w:val="21"/>
                <w:highlight w:val="none"/>
                <w:u w:val="single"/>
              </w:rPr>
              <w:t>鹤慧北街9号</w:t>
            </w:r>
            <w:r>
              <w:rPr>
                <w:rFonts w:hint="eastAsia" w:ascii="宋体" w:hAnsi="宋体" w:cs="宋体"/>
                <w:color w:val="auto"/>
                <w:sz w:val="21"/>
                <w:szCs w:val="21"/>
                <w:highlight w:val="none"/>
                <w:u w:val="single"/>
                <w:lang w:val="en-US" w:eastAsia="zh-CN"/>
              </w:rPr>
              <w:t>白云投资大厦2楼</w:t>
            </w:r>
          </w:p>
          <w:p w14:paraId="0C0AFA66">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rPr>
              <w:t>陈</w:t>
            </w:r>
            <w:r>
              <w:rPr>
                <w:rFonts w:hint="eastAsia" w:ascii="宋体" w:hAnsi="宋体" w:cs="宋体"/>
                <w:color w:val="auto"/>
                <w:szCs w:val="21"/>
                <w:highlight w:val="none"/>
                <w:u w:val="single"/>
                <w:lang w:val="en-US" w:eastAsia="zh-CN"/>
              </w:rPr>
              <w:t>工</w:t>
            </w:r>
          </w:p>
          <w:p w14:paraId="44F0CBA0">
            <w:pPr>
              <w:spacing w:line="360" w:lineRule="auto"/>
              <w:rPr>
                <w:rFonts w:hint="default" w:ascii="宋体" w:hAnsi="宋体" w:eastAsia="宋体" w:cs="宋体"/>
                <w:color w:val="auto"/>
                <w:szCs w:val="21"/>
                <w:highlight w:val="none"/>
                <w:lang w:val="en-US" w:eastAsia="zh-CN"/>
              </w:rPr>
            </w:pPr>
            <w:r>
              <w:rPr>
                <w:rFonts w:hint="eastAsia" w:cs="宋体"/>
                <w:color w:val="auto"/>
                <w:szCs w:val="21"/>
                <w:highlight w:val="none"/>
              </w:rPr>
              <w:t>电话：</w:t>
            </w:r>
            <w:r>
              <w:rPr>
                <w:rFonts w:hint="eastAsia" w:ascii="宋体" w:hAnsi="宋体" w:cs="宋体"/>
                <w:color w:val="auto"/>
                <w:szCs w:val="21"/>
                <w:highlight w:val="none"/>
                <w:u w:val="single"/>
                <w:lang w:eastAsia="zh-CN"/>
              </w:rPr>
              <w:t>1</w:t>
            </w:r>
            <w:r>
              <w:rPr>
                <w:rFonts w:hint="eastAsia" w:ascii="宋体" w:hAnsi="宋体" w:cs="宋体"/>
                <w:color w:val="auto"/>
                <w:szCs w:val="21"/>
                <w:highlight w:val="none"/>
                <w:u w:val="single"/>
                <w:lang w:val="en-US" w:eastAsia="zh-CN"/>
              </w:rPr>
              <w:t>5521016595</w:t>
            </w:r>
          </w:p>
        </w:tc>
      </w:tr>
      <w:tr w14:paraId="2AD61564">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ACBD49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1.1.3</w:t>
            </w:r>
          </w:p>
        </w:tc>
        <w:tc>
          <w:tcPr>
            <w:tcW w:w="2513" w:type="dxa"/>
            <w:tcBorders>
              <w:top w:val="single" w:color="000000" w:sz="4" w:space="0"/>
              <w:left w:val="single" w:color="000000" w:sz="4" w:space="0"/>
              <w:bottom w:val="single" w:color="000000" w:sz="4" w:space="0"/>
              <w:right w:val="single" w:color="000000" w:sz="4" w:space="0"/>
            </w:tcBorders>
            <w:vAlign w:val="center"/>
          </w:tcPr>
          <w:p w14:paraId="67C4259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招标代理机构</w:t>
            </w:r>
          </w:p>
        </w:tc>
        <w:tc>
          <w:tcPr>
            <w:tcW w:w="6195" w:type="dxa"/>
            <w:tcBorders>
              <w:top w:val="single" w:color="000000" w:sz="4" w:space="0"/>
              <w:left w:val="single" w:color="000000" w:sz="4" w:space="0"/>
              <w:bottom w:val="single" w:color="000000" w:sz="4" w:space="0"/>
              <w:right w:val="single" w:color="000000" w:sz="4" w:space="0"/>
            </w:tcBorders>
            <w:vAlign w:val="center"/>
          </w:tcPr>
          <w:p w14:paraId="685DE1B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名称：</w:t>
            </w:r>
            <w:r>
              <w:rPr>
                <w:rFonts w:hint="eastAsia" w:ascii="宋体" w:hAnsi="宋体" w:cs="宋体"/>
                <w:color w:val="auto"/>
                <w:szCs w:val="21"/>
                <w:highlight w:val="none"/>
                <w:u w:val="single"/>
                <w:lang w:eastAsia="zh-CN"/>
              </w:rPr>
              <w:t>广东嘉汇建设工程顾问有限公司</w:t>
            </w:r>
          </w:p>
          <w:p w14:paraId="55A56F46">
            <w:pPr>
              <w:spacing w:line="360" w:lineRule="auto"/>
              <w:rPr>
                <w:rFonts w:ascii="宋体" w:hAnsi="宋体" w:cs="宋体"/>
                <w:color w:val="auto"/>
                <w:szCs w:val="21"/>
                <w:highlight w:val="none"/>
              </w:rPr>
            </w:pPr>
            <w:r>
              <w:rPr>
                <w:rFonts w:hint="eastAsia" w:ascii="宋体" w:hAnsi="宋体" w:cs="宋体"/>
                <w:color w:val="auto"/>
                <w:szCs w:val="21"/>
                <w:highlight w:val="none"/>
              </w:rPr>
              <w:t>地址：</w:t>
            </w:r>
            <w:r>
              <w:rPr>
                <w:rFonts w:hint="eastAsia" w:ascii="宋体" w:hAnsi="宋体" w:cs="宋体"/>
                <w:color w:val="auto"/>
                <w:szCs w:val="21"/>
                <w:highlight w:val="none"/>
                <w:u w:val="single"/>
                <w:lang w:eastAsia="zh-CN"/>
              </w:rPr>
              <w:t>广州市白云区设计之都南塔20层</w:t>
            </w:r>
            <w:r>
              <w:rPr>
                <w:rFonts w:hint="eastAsia" w:ascii="宋体" w:hAnsi="宋体" w:cs="宋体"/>
                <w:color w:val="auto"/>
                <w:szCs w:val="21"/>
                <w:highlight w:val="none"/>
                <w:u w:val="single"/>
                <w:lang w:val="en-US" w:eastAsia="zh-CN"/>
              </w:rPr>
              <w:t>09室</w:t>
            </w:r>
            <w:r>
              <w:rPr>
                <w:rFonts w:hint="eastAsia" w:ascii="宋体" w:hAnsi="宋体" w:cs="宋体"/>
                <w:color w:val="auto"/>
                <w:szCs w:val="21"/>
                <w:highlight w:val="none"/>
                <w:u w:val="single"/>
                <w:lang w:eastAsia="zh-CN"/>
              </w:rPr>
              <w:t>（黄边地铁D口）</w:t>
            </w:r>
          </w:p>
          <w:p w14:paraId="46BF62B9">
            <w:pPr>
              <w:spacing w:line="360"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联系人：</w:t>
            </w:r>
            <w:r>
              <w:rPr>
                <w:rFonts w:hint="eastAsia" w:ascii="宋体" w:hAnsi="宋体" w:cs="宋体"/>
                <w:color w:val="auto"/>
                <w:szCs w:val="21"/>
                <w:highlight w:val="none"/>
                <w:u w:val="single"/>
                <w:lang w:val="en-US" w:eastAsia="zh-CN"/>
              </w:rPr>
              <w:t>赵工</w:t>
            </w:r>
          </w:p>
          <w:p w14:paraId="0E1FC5C9">
            <w:pPr>
              <w:spacing w:line="360" w:lineRule="auto"/>
              <w:rPr>
                <w:rFonts w:ascii="宋体" w:hAnsi="宋体" w:cs="宋体"/>
                <w:color w:val="auto"/>
                <w:szCs w:val="21"/>
                <w:highlight w:val="none"/>
              </w:rPr>
            </w:pPr>
            <w:r>
              <w:rPr>
                <w:rFonts w:hint="eastAsia" w:ascii="宋体" w:hAnsi="宋体" w:cs="宋体"/>
                <w:color w:val="auto"/>
                <w:szCs w:val="21"/>
                <w:highlight w:val="none"/>
              </w:rPr>
              <w:t>电话：</w:t>
            </w:r>
            <w:r>
              <w:rPr>
                <w:rFonts w:hint="eastAsia" w:ascii="宋体" w:hAnsi="宋体" w:cs="宋体"/>
                <w:color w:val="auto"/>
                <w:szCs w:val="21"/>
                <w:highlight w:val="none"/>
                <w:u w:val="single"/>
                <w:lang w:val="en-US" w:eastAsia="zh-CN"/>
              </w:rPr>
              <w:t>19924601855</w:t>
            </w:r>
          </w:p>
        </w:tc>
      </w:tr>
      <w:tr w14:paraId="3CE2D56E">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2DB20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1.1.4</w:t>
            </w:r>
          </w:p>
        </w:tc>
        <w:tc>
          <w:tcPr>
            <w:tcW w:w="2513" w:type="dxa"/>
            <w:tcBorders>
              <w:top w:val="single" w:color="000000" w:sz="4" w:space="0"/>
              <w:left w:val="single" w:color="000000" w:sz="4" w:space="0"/>
              <w:bottom w:val="single" w:color="000000" w:sz="4" w:space="0"/>
              <w:right w:val="single" w:color="000000" w:sz="4" w:space="0"/>
            </w:tcBorders>
            <w:vAlign w:val="center"/>
          </w:tcPr>
          <w:p w14:paraId="15C91AC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项目名称</w:t>
            </w:r>
          </w:p>
        </w:tc>
        <w:tc>
          <w:tcPr>
            <w:tcW w:w="6195" w:type="dxa"/>
            <w:tcBorders>
              <w:top w:val="single" w:color="000000" w:sz="4" w:space="0"/>
              <w:left w:val="single" w:color="000000" w:sz="4" w:space="0"/>
              <w:bottom w:val="single" w:color="000000" w:sz="4" w:space="0"/>
              <w:right w:val="single" w:color="000000" w:sz="4" w:space="0"/>
            </w:tcBorders>
            <w:vAlign w:val="center"/>
          </w:tcPr>
          <w:p w14:paraId="070B53B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eastAsia="zh-CN"/>
              </w:rPr>
              <w:t>云湖之上项目勘察设计施工总承包（EPC）</w:t>
            </w:r>
          </w:p>
        </w:tc>
      </w:tr>
      <w:tr w14:paraId="55437A18">
        <w:tblPrEx>
          <w:tblCellMar>
            <w:top w:w="0" w:type="dxa"/>
            <w:left w:w="108" w:type="dxa"/>
            <w:bottom w:w="0" w:type="dxa"/>
            <w:right w:w="108" w:type="dxa"/>
          </w:tblCellMar>
        </w:tblPrEx>
        <w:trPr>
          <w:trHeight w:val="36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A2D9E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1.1.5</w:t>
            </w:r>
          </w:p>
        </w:tc>
        <w:tc>
          <w:tcPr>
            <w:tcW w:w="2513" w:type="dxa"/>
            <w:tcBorders>
              <w:top w:val="single" w:color="000000" w:sz="4" w:space="0"/>
              <w:left w:val="single" w:color="000000" w:sz="4" w:space="0"/>
              <w:bottom w:val="single" w:color="000000" w:sz="4" w:space="0"/>
              <w:right w:val="single" w:color="000000" w:sz="4" w:space="0"/>
            </w:tcBorders>
            <w:vAlign w:val="center"/>
          </w:tcPr>
          <w:p w14:paraId="28FA591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建设地点</w:t>
            </w:r>
          </w:p>
        </w:tc>
        <w:tc>
          <w:tcPr>
            <w:tcW w:w="6195" w:type="dxa"/>
            <w:tcBorders>
              <w:top w:val="single" w:color="000000" w:sz="4" w:space="0"/>
              <w:left w:val="single" w:color="000000" w:sz="4" w:space="0"/>
              <w:bottom w:val="single" w:color="000000" w:sz="4" w:space="0"/>
              <w:right w:val="single" w:color="000000" w:sz="4" w:space="0"/>
            </w:tcBorders>
            <w:vAlign w:val="center"/>
          </w:tcPr>
          <w:p w14:paraId="4C876D04">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1E8EBAC0">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18D827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1.2.1</w:t>
            </w:r>
          </w:p>
        </w:tc>
        <w:tc>
          <w:tcPr>
            <w:tcW w:w="2513" w:type="dxa"/>
            <w:tcBorders>
              <w:top w:val="single" w:color="000000" w:sz="4" w:space="0"/>
              <w:left w:val="single" w:color="000000" w:sz="4" w:space="0"/>
              <w:bottom w:val="single" w:color="000000" w:sz="4" w:space="0"/>
              <w:right w:val="single" w:color="000000" w:sz="4" w:space="0"/>
            </w:tcBorders>
            <w:vAlign w:val="center"/>
          </w:tcPr>
          <w:p w14:paraId="28F66DB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资金来源及比例</w:t>
            </w:r>
          </w:p>
        </w:tc>
        <w:tc>
          <w:tcPr>
            <w:tcW w:w="6195" w:type="dxa"/>
            <w:tcBorders>
              <w:top w:val="single" w:color="000000" w:sz="4" w:space="0"/>
              <w:left w:val="single" w:color="000000" w:sz="4" w:space="0"/>
              <w:bottom w:val="single" w:color="000000" w:sz="4" w:space="0"/>
              <w:right w:val="single" w:color="000000" w:sz="4" w:space="0"/>
            </w:tcBorders>
            <w:vAlign w:val="center"/>
          </w:tcPr>
          <w:p w14:paraId="3922BA18">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w:t>
            </w:r>
          </w:p>
        </w:tc>
      </w:tr>
      <w:tr w14:paraId="3B0D2514">
        <w:tblPrEx>
          <w:tblCellMar>
            <w:top w:w="0" w:type="dxa"/>
            <w:left w:w="108" w:type="dxa"/>
            <w:bottom w:w="0" w:type="dxa"/>
            <w:right w:w="108" w:type="dxa"/>
          </w:tblCellMar>
        </w:tblPrEx>
        <w:trPr>
          <w:trHeight w:val="39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02A60A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1.2.2</w:t>
            </w:r>
          </w:p>
        </w:tc>
        <w:tc>
          <w:tcPr>
            <w:tcW w:w="2513" w:type="dxa"/>
            <w:tcBorders>
              <w:top w:val="single" w:color="000000" w:sz="4" w:space="0"/>
              <w:left w:val="single" w:color="000000" w:sz="4" w:space="0"/>
              <w:bottom w:val="single" w:color="000000" w:sz="4" w:space="0"/>
              <w:right w:val="single" w:color="000000" w:sz="4" w:space="0"/>
            </w:tcBorders>
            <w:vAlign w:val="center"/>
          </w:tcPr>
          <w:p w14:paraId="116E0FC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资金落实情况</w:t>
            </w:r>
          </w:p>
        </w:tc>
        <w:tc>
          <w:tcPr>
            <w:tcW w:w="6195" w:type="dxa"/>
            <w:tcBorders>
              <w:top w:val="single" w:color="000000" w:sz="4" w:space="0"/>
              <w:left w:val="single" w:color="000000" w:sz="4" w:space="0"/>
              <w:bottom w:val="single" w:color="000000" w:sz="4" w:space="0"/>
              <w:right w:val="single" w:color="000000" w:sz="4" w:space="0"/>
            </w:tcBorders>
            <w:vAlign w:val="center"/>
          </w:tcPr>
          <w:p w14:paraId="761184EC">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已落实</w:t>
            </w:r>
          </w:p>
        </w:tc>
      </w:tr>
      <w:tr w14:paraId="1FD9538E">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737F5F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1.3.1</w:t>
            </w:r>
          </w:p>
        </w:tc>
        <w:tc>
          <w:tcPr>
            <w:tcW w:w="2513" w:type="dxa"/>
            <w:tcBorders>
              <w:top w:val="single" w:color="000000" w:sz="4" w:space="0"/>
              <w:left w:val="single" w:color="000000" w:sz="4" w:space="0"/>
              <w:bottom w:val="single" w:color="000000" w:sz="4" w:space="0"/>
              <w:right w:val="single" w:color="000000" w:sz="4" w:space="0"/>
            </w:tcBorders>
            <w:vAlign w:val="center"/>
          </w:tcPr>
          <w:p w14:paraId="2F4FD32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招标范围</w:t>
            </w:r>
          </w:p>
        </w:tc>
        <w:tc>
          <w:tcPr>
            <w:tcW w:w="6195" w:type="dxa"/>
            <w:tcBorders>
              <w:top w:val="single" w:color="000000" w:sz="4" w:space="0"/>
              <w:left w:val="single" w:color="000000" w:sz="4" w:space="0"/>
              <w:bottom w:val="single" w:color="000000" w:sz="4" w:space="0"/>
              <w:right w:val="single" w:color="000000" w:sz="4" w:space="0"/>
            </w:tcBorders>
            <w:vAlign w:val="center"/>
          </w:tcPr>
          <w:p w14:paraId="7BCA61AA">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255931C1">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2114A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1.3.2</w:t>
            </w:r>
          </w:p>
        </w:tc>
        <w:tc>
          <w:tcPr>
            <w:tcW w:w="25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F4B7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计划工期</w:t>
            </w:r>
          </w:p>
        </w:tc>
        <w:tc>
          <w:tcPr>
            <w:tcW w:w="619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D0F5DE">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1B09D63A">
        <w:tblPrEx>
          <w:tblCellMar>
            <w:top w:w="0" w:type="dxa"/>
            <w:left w:w="108" w:type="dxa"/>
            <w:bottom w:w="0" w:type="dxa"/>
            <w:right w:w="108" w:type="dxa"/>
          </w:tblCellMar>
        </w:tblPrEx>
        <w:trPr>
          <w:trHeight w:val="4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100BC4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1.3.3</w:t>
            </w:r>
          </w:p>
        </w:tc>
        <w:tc>
          <w:tcPr>
            <w:tcW w:w="2513" w:type="dxa"/>
            <w:tcBorders>
              <w:top w:val="single" w:color="000000" w:sz="4" w:space="0"/>
              <w:left w:val="single" w:color="000000" w:sz="4" w:space="0"/>
              <w:bottom w:val="single" w:color="000000" w:sz="4" w:space="0"/>
              <w:right w:val="single" w:color="000000" w:sz="4" w:space="0"/>
            </w:tcBorders>
            <w:vAlign w:val="center"/>
          </w:tcPr>
          <w:p w14:paraId="5B61DAD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质量标准</w:t>
            </w:r>
          </w:p>
        </w:tc>
        <w:tc>
          <w:tcPr>
            <w:tcW w:w="6195" w:type="dxa"/>
            <w:tcBorders>
              <w:top w:val="single" w:color="000000" w:sz="4" w:space="0"/>
              <w:left w:val="single" w:color="000000" w:sz="4" w:space="0"/>
              <w:bottom w:val="single" w:color="000000" w:sz="4" w:space="0"/>
              <w:right w:val="single" w:color="000000" w:sz="4" w:space="0"/>
            </w:tcBorders>
            <w:vAlign w:val="center"/>
          </w:tcPr>
          <w:p w14:paraId="203D55A2">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见本项目招标公告及合同约定条款</w:t>
            </w:r>
          </w:p>
        </w:tc>
      </w:tr>
      <w:tr w14:paraId="5175743E">
        <w:tblPrEx>
          <w:tblCellMar>
            <w:top w:w="0" w:type="dxa"/>
            <w:left w:w="108" w:type="dxa"/>
            <w:bottom w:w="0" w:type="dxa"/>
            <w:right w:w="108" w:type="dxa"/>
          </w:tblCellMar>
        </w:tblPrEx>
        <w:trPr>
          <w:trHeight w:val="57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5D8E4A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1.4.1</w:t>
            </w:r>
          </w:p>
        </w:tc>
        <w:tc>
          <w:tcPr>
            <w:tcW w:w="2513" w:type="dxa"/>
            <w:tcBorders>
              <w:top w:val="single" w:color="000000" w:sz="4" w:space="0"/>
              <w:left w:val="single" w:color="000000" w:sz="4" w:space="0"/>
              <w:bottom w:val="single" w:color="000000" w:sz="4" w:space="0"/>
              <w:right w:val="single" w:color="000000" w:sz="4" w:space="0"/>
            </w:tcBorders>
            <w:vAlign w:val="center"/>
          </w:tcPr>
          <w:p w14:paraId="6A5C9C7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投标人资质条件、能力和信誉</w:t>
            </w:r>
          </w:p>
        </w:tc>
        <w:tc>
          <w:tcPr>
            <w:tcW w:w="6195" w:type="dxa"/>
            <w:tcBorders>
              <w:top w:val="single" w:color="000000" w:sz="4" w:space="0"/>
              <w:left w:val="single" w:color="000000" w:sz="4" w:space="0"/>
              <w:bottom w:val="single" w:color="000000" w:sz="4" w:space="0"/>
              <w:right w:val="single" w:color="000000" w:sz="4" w:space="0"/>
            </w:tcBorders>
            <w:vAlign w:val="center"/>
          </w:tcPr>
          <w:p w14:paraId="0766E903">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见本项目招标公告</w:t>
            </w:r>
          </w:p>
        </w:tc>
      </w:tr>
      <w:tr w14:paraId="734937ED">
        <w:tblPrEx>
          <w:tblCellMar>
            <w:top w:w="0" w:type="dxa"/>
            <w:left w:w="108" w:type="dxa"/>
            <w:bottom w:w="0" w:type="dxa"/>
            <w:right w:w="108" w:type="dxa"/>
          </w:tblCellMar>
        </w:tblPrEx>
        <w:trPr>
          <w:trHeight w:val="75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03371C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1.4.2</w:t>
            </w:r>
          </w:p>
        </w:tc>
        <w:tc>
          <w:tcPr>
            <w:tcW w:w="2513" w:type="dxa"/>
            <w:tcBorders>
              <w:top w:val="single" w:color="000000" w:sz="4" w:space="0"/>
              <w:left w:val="single" w:color="000000" w:sz="4" w:space="0"/>
              <w:bottom w:val="single" w:color="000000" w:sz="4" w:space="0"/>
              <w:right w:val="single" w:color="000000" w:sz="4" w:space="0"/>
            </w:tcBorders>
            <w:vAlign w:val="center"/>
          </w:tcPr>
          <w:p w14:paraId="6E22C6D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是否接受联合体投标</w:t>
            </w:r>
          </w:p>
        </w:tc>
        <w:tc>
          <w:tcPr>
            <w:tcW w:w="6195" w:type="dxa"/>
            <w:tcBorders>
              <w:top w:val="single" w:color="000000" w:sz="4" w:space="0"/>
              <w:left w:val="single" w:color="000000" w:sz="4" w:space="0"/>
              <w:bottom w:val="single" w:color="000000" w:sz="4" w:space="0"/>
              <w:right w:val="single" w:color="000000" w:sz="4" w:space="0"/>
            </w:tcBorders>
            <w:vAlign w:val="center"/>
          </w:tcPr>
          <w:p w14:paraId="7398D86F">
            <w:pPr>
              <w:pStyle w:val="12"/>
              <w:spacing w:line="360" w:lineRule="auto"/>
              <w:rPr>
                <w:color w:val="auto"/>
                <w:kern w:val="1"/>
                <w:sz w:val="21"/>
                <w:szCs w:val="21"/>
                <w:highlight w:val="none"/>
              </w:rPr>
            </w:pPr>
            <w:r>
              <w:rPr>
                <w:rFonts w:hint="eastAsia"/>
                <w:color w:val="auto"/>
                <w:kern w:val="1"/>
                <w:sz w:val="21"/>
                <w:szCs w:val="21"/>
                <w:highlight w:val="none"/>
              </w:rPr>
              <w:t>□不接受</w:t>
            </w:r>
          </w:p>
          <w:p w14:paraId="4B219974">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接受，应满足下列要求：</w:t>
            </w:r>
            <w:r>
              <w:rPr>
                <w:rFonts w:hint="eastAsia" w:ascii="宋体" w:hAnsi="宋体" w:cs="宋体"/>
                <w:color w:val="auto"/>
                <w:szCs w:val="21"/>
                <w:highlight w:val="none"/>
              </w:rPr>
              <w:t>见本项目招标公告要求。</w:t>
            </w:r>
          </w:p>
        </w:tc>
      </w:tr>
      <w:tr w14:paraId="2C836037">
        <w:tblPrEx>
          <w:tblCellMar>
            <w:top w:w="0" w:type="dxa"/>
            <w:left w:w="108" w:type="dxa"/>
            <w:bottom w:w="0" w:type="dxa"/>
            <w:right w:w="108" w:type="dxa"/>
          </w:tblCellMar>
        </w:tblPrEx>
        <w:trPr>
          <w:trHeight w:val="84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FE63B9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1.5</w:t>
            </w:r>
          </w:p>
        </w:tc>
        <w:tc>
          <w:tcPr>
            <w:tcW w:w="2513" w:type="dxa"/>
            <w:tcBorders>
              <w:top w:val="single" w:color="000000" w:sz="4" w:space="0"/>
              <w:left w:val="single" w:color="000000" w:sz="4" w:space="0"/>
              <w:bottom w:val="single" w:color="000000" w:sz="4" w:space="0"/>
              <w:right w:val="single" w:color="000000" w:sz="4" w:space="0"/>
            </w:tcBorders>
            <w:vAlign w:val="center"/>
          </w:tcPr>
          <w:p w14:paraId="640818B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费用承担和设计成果补偿</w:t>
            </w:r>
          </w:p>
        </w:tc>
        <w:tc>
          <w:tcPr>
            <w:tcW w:w="6195" w:type="dxa"/>
            <w:tcBorders>
              <w:top w:val="single" w:color="000000" w:sz="4" w:space="0"/>
              <w:left w:val="single" w:color="000000" w:sz="4" w:space="0"/>
              <w:bottom w:val="single" w:color="000000" w:sz="4" w:space="0"/>
              <w:right w:val="single" w:color="000000" w:sz="4" w:space="0"/>
            </w:tcBorders>
            <w:vAlign w:val="center"/>
          </w:tcPr>
          <w:p w14:paraId="170AE963">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不补偿</w:t>
            </w:r>
          </w:p>
          <w:p w14:paraId="55A445AC">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□补偿，补偿标准：</w:t>
            </w:r>
            <w:r>
              <w:rPr>
                <w:rFonts w:hint="eastAsia" w:ascii="宋体" w:hAnsi="宋体" w:cs="宋体"/>
                <w:color w:val="auto"/>
                <w:szCs w:val="21"/>
                <w:highlight w:val="none"/>
              </w:rPr>
              <w:t>/</w:t>
            </w:r>
          </w:p>
        </w:tc>
      </w:tr>
      <w:tr w14:paraId="0D7FAAAD">
        <w:tblPrEx>
          <w:tblCellMar>
            <w:top w:w="0" w:type="dxa"/>
            <w:left w:w="108" w:type="dxa"/>
            <w:bottom w:w="0" w:type="dxa"/>
            <w:right w:w="108" w:type="dxa"/>
          </w:tblCellMar>
        </w:tblPrEx>
        <w:trPr>
          <w:trHeight w:val="92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ABBF3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1.9.1</w:t>
            </w:r>
          </w:p>
        </w:tc>
        <w:tc>
          <w:tcPr>
            <w:tcW w:w="2513" w:type="dxa"/>
            <w:tcBorders>
              <w:top w:val="single" w:color="000000" w:sz="4" w:space="0"/>
              <w:left w:val="single" w:color="000000" w:sz="4" w:space="0"/>
              <w:bottom w:val="single" w:color="000000" w:sz="4" w:space="0"/>
              <w:right w:val="single" w:color="000000" w:sz="4" w:space="0"/>
            </w:tcBorders>
            <w:vAlign w:val="center"/>
          </w:tcPr>
          <w:p w14:paraId="1550A17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踏勘</w:t>
            </w:r>
          </w:p>
        </w:tc>
        <w:tc>
          <w:tcPr>
            <w:tcW w:w="6195" w:type="dxa"/>
            <w:tcBorders>
              <w:top w:val="single" w:color="000000" w:sz="4" w:space="0"/>
              <w:left w:val="single" w:color="000000" w:sz="4" w:space="0"/>
              <w:bottom w:val="single" w:color="000000" w:sz="4" w:space="0"/>
              <w:right w:val="single" w:color="000000" w:sz="4" w:space="0"/>
            </w:tcBorders>
            <w:vAlign w:val="center"/>
          </w:tcPr>
          <w:p w14:paraId="561E549C">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不组织：自行踏勘。</w:t>
            </w:r>
          </w:p>
          <w:p w14:paraId="52ACF3B3">
            <w:pPr>
              <w:tabs>
                <w:tab w:val="center" w:pos="2950"/>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□组织，踏勘时间：</w:t>
            </w:r>
            <w:r>
              <w:rPr>
                <w:rFonts w:hint="eastAsia" w:ascii="宋体" w:hAnsi="宋体" w:cs="宋体"/>
                <w:color w:val="auto"/>
                <w:kern w:val="1"/>
                <w:szCs w:val="21"/>
                <w:highlight w:val="none"/>
              </w:rPr>
              <w:tab/>
            </w:r>
          </w:p>
          <w:p w14:paraId="1492CA6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踏勘集中地点：</w:t>
            </w:r>
          </w:p>
        </w:tc>
      </w:tr>
      <w:tr w14:paraId="50E6D01F">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8AB43D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1.10.1</w:t>
            </w:r>
          </w:p>
        </w:tc>
        <w:tc>
          <w:tcPr>
            <w:tcW w:w="2513" w:type="dxa"/>
            <w:tcBorders>
              <w:top w:val="single" w:color="000000" w:sz="4" w:space="0"/>
              <w:left w:val="single" w:color="000000" w:sz="4" w:space="0"/>
              <w:bottom w:val="single" w:color="000000" w:sz="4" w:space="0"/>
              <w:right w:val="single" w:color="000000" w:sz="4" w:space="0"/>
            </w:tcBorders>
            <w:vAlign w:val="center"/>
          </w:tcPr>
          <w:p w14:paraId="4D19F27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投标预备会</w:t>
            </w:r>
          </w:p>
        </w:tc>
        <w:tc>
          <w:tcPr>
            <w:tcW w:w="6195" w:type="dxa"/>
            <w:tcBorders>
              <w:top w:val="single" w:color="000000" w:sz="4" w:space="0"/>
              <w:left w:val="single" w:color="000000" w:sz="4" w:space="0"/>
              <w:bottom w:val="single" w:color="000000" w:sz="4" w:space="0"/>
              <w:right w:val="single" w:color="000000" w:sz="4" w:space="0"/>
            </w:tcBorders>
            <w:vAlign w:val="center"/>
          </w:tcPr>
          <w:p w14:paraId="64F41772">
            <w:pPr>
              <w:pStyle w:val="12"/>
              <w:spacing w:line="360" w:lineRule="auto"/>
              <w:rPr>
                <w:color w:val="auto"/>
                <w:kern w:val="1"/>
                <w:sz w:val="21"/>
                <w:szCs w:val="21"/>
                <w:highlight w:val="none"/>
              </w:rPr>
            </w:pPr>
            <w:r>
              <w:rPr>
                <w:rFonts w:hint="eastAsia"/>
                <w:color w:val="auto"/>
                <w:kern w:val="1"/>
                <w:sz w:val="21"/>
                <w:szCs w:val="21"/>
                <w:highlight w:val="none"/>
              </w:rPr>
              <w:t>■不召开</w:t>
            </w:r>
          </w:p>
          <w:p w14:paraId="67597C78">
            <w:pPr>
              <w:widowControl/>
              <w:spacing w:line="360" w:lineRule="auto"/>
              <w:rPr>
                <w:rFonts w:ascii="宋体" w:hAnsi="宋体" w:cs="宋体"/>
                <w:color w:val="auto"/>
                <w:szCs w:val="21"/>
                <w:highlight w:val="none"/>
              </w:rPr>
            </w:pPr>
            <w:r>
              <w:rPr>
                <w:rFonts w:hint="eastAsia" w:ascii="宋体" w:hAnsi="宋体" w:cs="宋体"/>
                <w:color w:val="auto"/>
                <w:kern w:val="1"/>
                <w:szCs w:val="21"/>
                <w:highlight w:val="none"/>
              </w:rPr>
              <w:t>□</w:t>
            </w:r>
            <w:r>
              <w:rPr>
                <w:rFonts w:hint="eastAsia" w:ascii="宋体" w:hAnsi="宋体" w:cs="宋体"/>
                <w:color w:val="auto"/>
                <w:szCs w:val="21"/>
                <w:highlight w:val="none"/>
              </w:rPr>
              <w:t>召开，召开时间：另行通知</w:t>
            </w:r>
          </w:p>
          <w:p w14:paraId="24D152C2">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召开地点：</w:t>
            </w:r>
          </w:p>
        </w:tc>
      </w:tr>
      <w:tr w14:paraId="60503C65">
        <w:tblPrEx>
          <w:tblCellMar>
            <w:top w:w="0" w:type="dxa"/>
            <w:left w:w="108" w:type="dxa"/>
            <w:bottom w:w="0" w:type="dxa"/>
            <w:right w:w="108" w:type="dxa"/>
          </w:tblCellMar>
        </w:tblPrEx>
        <w:trPr>
          <w:trHeight w:val="1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848B4F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1.10.2</w:t>
            </w:r>
          </w:p>
        </w:tc>
        <w:tc>
          <w:tcPr>
            <w:tcW w:w="2513" w:type="dxa"/>
            <w:tcBorders>
              <w:top w:val="single" w:color="000000" w:sz="4" w:space="0"/>
              <w:left w:val="single" w:color="000000" w:sz="4" w:space="0"/>
              <w:bottom w:val="single" w:color="000000" w:sz="4" w:space="0"/>
              <w:right w:val="single" w:color="000000" w:sz="4" w:space="0"/>
            </w:tcBorders>
            <w:vAlign w:val="center"/>
          </w:tcPr>
          <w:p w14:paraId="48DDF575">
            <w:pPr>
              <w:pStyle w:val="32"/>
              <w:spacing w:after="0" w:line="360" w:lineRule="auto"/>
              <w:ind w:firstLine="0"/>
              <w:jc w:val="center"/>
              <w:rPr>
                <w:rFonts w:ascii="宋体" w:hAnsi="宋体" w:cs="宋体"/>
                <w:color w:val="auto"/>
                <w:szCs w:val="21"/>
                <w:highlight w:val="none"/>
              </w:rPr>
            </w:pPr>
            <w:r>
              <w:rPr>
                <w:rFonts w:hint="eastAsia" w:ascii="宋体" w:hAnsi="宋体" w:cs="宋体"/>
                <w:color w:val="auto"/>
                <w:szCs w:val="21"/>
                <w:highlight w:val="none"/>
              </w:rPr>
              <w:t>招标答疑</w:t>
            </w:r>
          </w:p>
        </w:tc>
        <w:tc>
          <w:tcPr>
            <w:tcW w:w="6195" w:type="dxa"/>
            <w:tcBorders>
              <w:top w:val="single" w:color="000000" w:sz="4" w:space="0"/>
              <w:left w:val="single" w:color="000000" w:sz="4" w:space="0"/>
              <w:bottom w:val="single" w:color="000000" w:sz="4" w:space="0"/>
              <w:right w:val="single" w:color="000000" w:sz="4" w:space="0"/>
            </w:tcBorders>
            <w:vAlign w:val="center"/>
          </w:tcPr>
          <w:p w14:paraId="070FE09E">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1.本项目采用网上答疑方式。</w:t>
            </w:r>
          </w:p>
          <w:p w14:paraId="7747E15C">
            <w:pPr>
              <w:spacing w:line="360" w:lineRule="auto"/>
              <w:jc w:val="left"/>
              <w:rPr>
                <w:rFonts w:ascii="宋体" w:hAnsi="宋体" w:cs="宋体"/>
                <w:color w:val="auto"/>
                <w:kern w:val="1"/>
                <w:szCs w:val="21"/>
                <w:highlight w:val="none"/>
              </w:rPr>
            </w:pPr>
            <w:r>
              <w:rPr>
                <w:rFonts w:hint="eastAsia" w:ascii="宋体" w:hAnsi="宋体" w:cs="宋体"/>
                <w:color w:val="auto"/>
                <w:kern w:val="1"/>
                <w:szCs w:val="21"/>
                <w:highlight w:val="none"/>
              </w:rPr>
              <w:t>2.投标人疑问期限：在投标截止日期前18日，将投标疑问</w:t>
            </w:r>
            <w:r>
              <w:rPr>
                <w:rFonts w:hint="eastAsia" w:ascii="宋体" w:hAnsi="宋体"/>
                <w:color w:val="auto"/>
                <w:szCs w:val="21"/>
                <w:highlight w:val="none"/>
              </w:rPr>
              <w:t>通过</w:t>
            </w:r>
            <w:r>
              <w:rPr>
                <w:rFonts w:hint="eastAsia" w:ascii="宋体" w:hAnsi="宋体"/>
                <w:color w:val="auto"/>
                <w:szCs w:val="21"/>
                <w:highlight w:val="none"/>
                <w:u w:val="single"/>
              </w:rPr>
              <w:t>广州公共资源交易中心</w:t>
            </w:r>
            <w:r>
              <w:rPr>
                <w:rFonts w:hint="eastAsia" w:ascii="宋体" w:hAnsi="宋体"/>
                <w:color w:val="auto"/>
                <w:szCs w:val="21"/>
                <w:highlight w:val="none"/>
              </w:rPr>
              <w:t>交易平台提交</w:t>
            </w:r>
            <w:r>
              <w:rPr>
                <w:rFonts w:hint="eastAsia" w:ascii="宋体" w:hAnsi="宋体" w:cs="宋体"/>
                <w:color w:val="auto"/>
                <w:kern w:val="1"/>
                <w:szCs w:val="21"/>
                <w:highlight w:val="none"/>
              </w:rPr>
              <w:t>。</w:t>
            </w:r>
          </w:p>
          <w:p w14:paraId="2E0B066D">
            <w:pP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 xml:space="preserve">3.招标人澄清、修补或答疑期限：在递交投标文件截止日期前15日，答疑纪要在广州公共资源交易中心（http://www.gzggzy.cn/）发布。 </w:t>
            </w:r>
          </w:p>
          <w:p w14:paraId="325AA5F2">
            <w:pPr>
              <w:spacing w:line="360" w:lineRule="auto"/>
              <w:ind w:right="24"/>
              <w:jc w:val="left"/>
              <w:rPr>
                <w:rFonts w:ascii="宋体" w:hAnsi="宋体" w:cs="宋体"/>
                <w:color w:val="auto"/>
                <w:kern w:val="1"/>
                <w:szCs w:val="21"/>
                <w:highlight w:val="none"/>
              </w:rPr>
            </w:pPr>
            <w:r>
              <w:rPr>
                <w:rFonts w:hint="eastAsia" w:ascii="宋体" w:hAnsi="宋体" w:cs="宋体"/>
                <w:color w:val="auto"/>
                <w:kern w:val="1"/>
                <w:szCs w:val="21"/>
                <w:highlight w:val="none"/>
              </w:rPr>
              <w:t>4.网上答疑的相关事项详见本章第2.2款。</w:t>
            </w:r>
          </w:p>
        </w:tc>
      </w:tr>
      <w:tr w14:paraId="129379FB">
        <w:tblPrEx>
          <w:tblCellMar>
            <w:top w:w="0" w:type="dxa"/>
            <w:left w:w="108" w:type="dxa"/>
            <w:bottom w:w="0" w:type="dxa"/>
            <w:right w:w="108" w:type="dxa"/>
          </w:tblCellMar>
        </w:tblPrEx>
        <w:trPr>
          <w:trHeight w:val="7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D4FC40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1.11.1</w:t>
            </w:r>
          </w:p>
        </w:tc>
        <w:tc>
          <w:tcPr>
            <w:tcW w:w="2513" w:type="dxa"/>
            <w:tcBorders>
              <w:top w:val="single" w:color="000000" w:sz="4" w:space="0"/>
              <w:left w:val="single" w:color="000000" w:sz="4" w:space="0"/>
              <w:bottom w:val="single" w:color="000000" w:sz="4" w:space="0"/>
              <w:right w:val="single" w:color="000000" w:sz="4" w:space="0"/>
            </w:tcBorders>
            <w:vAlign w:val="center"/>
          </w:tcPr>
          <w:p w14:paraId="7B3566F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招标人规定由分包人承担的工作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7B8A7A7C">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无</w:t>
            </w:r>
          </w:p>
        </w:tc>
      </w:tr>
      <w:tr w14:paraId="01902CCF">
        <w:tblPrEx>
          <w:tblCellMar>
            <w:top w:w="0" w:type="dxa"/>
            <w:left w:w="108" w:type="dxa"/>
            <w:bottom w:w="0" w:type="dxa"/>
            <w:right w:w="108" w:type="dxa"/>
          </w:tblCellMar>
        </w:tblPrEx>
        <w:trPr>
          <w:trHeight w:val="118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383147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43802B8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投标人拟分包的工作</w:t>
            </w:r>
          </w:p>
        </w:tc>
        <w:tc>
          <w:tcPr>
            <w:tcW w:w="6195" w:type="dxa"/>
            <w:tcBorders>
              <w:top w:val="single" w:color="000000" w:sz="4" w:space="0"/>
              <w:left w:val="single" w:color="000000" w:sz="4" w:space="0"/>
              <w:bottom w:val="single" w:color="000000" w:sz="4" w:space="0"/>
              <w:right w:val="single" w:color="000000" w:sz="4" w:space="0"/>
            </w:tcBorders>
            <w:vAlign w:val="center"/>
          </w:tcPr>
          <w:p w14:paraId="5DDB46ED">
            <w:pPr>
              <w:pStyle w:val="12"/>
              <w:spacing w:line="360" w:lineRule="auto"/>
              <w:rPr>
                <w:color w:val="auto"/>
                <w:kern w:val="1"/>
                <w:sz w:val="21"/>
                <w:szCs w:val="21"/>
                <w:highlight w:val="none"/>
              </w:rPr>
            </w:pPr>
            <w:r>
              <w:rPr>
                <w:rFonts w:hint="eastAsia"/>
                <w:color w:val="auto"/>
                <w:kern w:val="1"/>
                <w:szCs w:val="21"/>
                <w:highlight w:val="none"/>
              </w:rPr>
              <w:t>□</w:t>
            </w:r>
            <w:r>
              <w:rPr>
                <w:rFonts w:hint="eastAsia"/>
                <w:color w:val="auto"/>
                <w:kern w:val="1"/>
                <w:sz w:val="21"/>
                <w:szCs w:val="21"/>
                <w:highlight w:val="none"/>
              </w:rPr>
              <w:t>不允许</w:t>
            </w:r>
          </w:p>
          <w:p w14:paraId="7690783E">
            <w:pPr>
              <w:spacing w:line="360" w:lineRule="auto"/>
              <w:rPr>
                <w:rFonts w:ascii="宋体" w:hAnsi="宋体" w:cs="宋体"/>
                <w:color w:val="auto"/>
                <w:kern w:val="1"/>
                <w:szCs w:val="21"/>
                <w:highlight w:val="none"/>
              </w:rPr>
            </w:pPr>
            <w:r>
              <w:rPr>
                <w:rFonts w:hint="eastAsia"/>
                <w:color w:val="auto"/>
                <w:kern w:val="1"/>
                <w:szCs w:val="21"/>
                <w:highlight w:val="none"/>
              </w:rPr>
              <w:t>■</w:t>
            </w:r>
            <w:r>
              <w:rPr>
                <w:rFonts w:hint="eastAsia" w:ascii="宋体" w:hAnsi="宋体" w:cs="宋体"/>
                <w:color w:val="auto"/>
                <w:kern w:val="1"/>
                <w:szCs w:val="21"/>
                <w:highlight w:val="none"/>
              </w:rPr>
              <w:t>允许，</w:t>
            </w:r>
            <w:r>
              <w:rPr>
                <w:rFonts w:hint="eastAsia" w:ascii="宋体" w:hAnsi="宋体" w:cs="宋体"/>
                <w:color w:val="auto"/>
                <w:szCs w:val="21"/>
                <w:highlight w:val="none"/>
              </w:rPr>
              <w:t>允许非主体、非关键性工程进行分包，分包需经招标人审核批准后分包给具有相应资质和能力的专业单位实施。</w:t>
            </w:r>
          </w:p>
        </w:tc>
      </w:tr>
      <w:tr w14:paraId="2462E34F">
        <w:tblPrEx>
          <w:tblCellMar>
            <w:top w:w="0" w:type="dxa"/>
            <w:left w:w="108" w:type="dxa"/>
            <w:bottom w:w="0" w:type="dxa"/>
            <w:right w:w="108" w:type="dxa"/>
          </w:tblCellMar>
        </w:tblPrEx>
        <w:trPr>
          <w:trHeight w:val="100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E331809">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1.12</w:t>
            </w:r>
          </w:p>
        </w:tc>
        <w:tc>
          <w:tcPr>
            <w:tcW w:w="2513" w:type="dxa"/>
            <w:tcBorders>
              <w:top w:val="single" w:color="000000" w:sz="4" w:space="0"/>
              <w:left w:val="single" w:color="000000" w:sz="4" w:space="0"/>
              <w:bottom w:val="single" w:color="000000" w:sz="4" w:space="0"/>
              <w:right w:val="single" w:color="000000" w:sz="4" w:space="0"/>
            </w:tcBorders>
            <w:vAlign w:val="center"/>
          </w:tcPr>
          <w:p w14:paraId="608BF34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偏离</w:t>
            </w:r>
          </w:p>
        </w:tc>
        <w:tc>
          <w:tcPr>
            <w:tcW w:w="6195" w:type="dxa"/>
            <w:tcBorders>
              <w:top w:val="single" w:color="000000" w:sz="4" w:space="0"/>
              <w:left w:val="single" w:color="000000" w:sz="4" w:space="0"/>
              <w:bottom w:val="single" w:color="000000" w:sz="4" w:space="0"/>
              <w:right w:val="single" w:color="000000" w:sz="4" w:space="0"/>
            </w:tcBorders>
            <w:vAlign w:val="center"/>
          </w:tcPr>
          <w:p w14:paraId="6F26F4AD">
            <w:pPr>
              <w:pStyle w:val="12"/>
              <w:spacing w:line="360" w:lineRule="auto"/>
              <w:rPr>
                <w:color w:val="auto"/>
                <w:kern w:val="1"/>
                <w:sz w:val="21"/>
                <w:szCs w:val="21"/>
                <w:highlight w:val="none"/>
              </w:rPr>
            </w:pPr>
            <w:r>
              <w:rPr>
                <w:rFonts w:hint="eastAsia"/>
                <w:color w:val="auto"/>
                <w:sz w:val="21"/>
                <w:szCs w:val="21"/>
                <w:highlight w:val="none"/>
              </w:rPr>
              <w:t>■</w:t>
            </w:r>
            <w:r>
              <w:rPr>
                <w:rFonts w:hint="eastAsia"/>
                <w:color w:val="auto"/>
                <w:kern w:val="1"/>
                <w:sz w:val="21"/>
                <w:szCs w:val="21"/>
                <w:highlight w:val="none"/>
              </w:rPr>
              <w:t>不允许</w:t>
            </w:r>
          </w:p>
          <w:p w14:paraId="1D8E979B">
            <w:pPr>
              <w:pStyle w:val="12"/>
              <w:spacing w:line="360" w:lineRule="auto"/>
              <w:rPr>
                <w:color w:val="auto"/>
                <w:kern w:val="1"/>
                <w:sz w:val="21"/>
                <w:szCs w:val="21"/>
                <w:highlight w:val="none"/>
              </w:rPr>
            </w:pPr>
            <w:r>
              <w:rPr>
                <w:rFonts w:hint="eastAsia"/>
                <w:color w:val="auto"/>
                <w:kern w:val="1"/>
                <w:sz w:val="21"/>
                <w:szCs w:val="21"/>
                <w:highlight w:val="none"/>
              </w:rPr>
              <w:t>□</w:t>
            </w:r>
            <w:r>
              <w:rPr>
                <w:rFonts w:hint="eastAsia"/>
                <w:color w:val="auto"/>
                <w:sz w:val="21"/>
                <w:szCs w:val="21"/>
                <w:highlight w:val="none"/>
              </w:rPr>
              <w:t>允许，允许偏离的内容、偏离范围和幅度：满足第三章《评标办法》规定的有效性审查标准。</w:t>
            </w:r>
          </w:p>
        </w:tc>
      </w:tr>
      <w:tr w14:paraId="2F4D5A5D">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1F1C6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0EE2324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构成招标文件的其他资料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2AB8851D">
            <w:pPr>
              <w:spacing w:line="360" w:lineRule="auto"/>
              <w:rPr>
                <w:rFonts w:ascii="宋体" w:hAnsi="宋体" w:cs="宋体"/>
                <w:color w:val="auto"/>
                <w:kern w:val="1"/>
                <w:szCs w:val="21"/>
                <w:highlight w:val="none"/>
              </w:rPr>
            </w:pPr>
            <w:r>
              <w:rPr>
                <w:rFonts w:hint="eastAsia" w:ascii="宋体" w:hAnsi="宋体" w:cs="宋体"/>
                <w:color w:val="auto"/>
                <w:szCs w:val="21"/>
                <w:highlight w:val="none"/>
                <w:u w:val="single"/>
              </w:rPr>
              <w:t>答疑纪要、澄清文件等（如有）</w:t>
            </w:r>
          </w:p>
        </w:tc>
      </w:tr>
      <w:tr w14:paraId="4D0A4BB8">
        <w:tblPrEx>
          <w:tblCellMar>
            <w:top w:w="0" w:type="dxa"/>
            <w:left w:w="108" w:type="dxa"/>
            <w:bottom w:w="0" w:type="dxa"/>
            <w:right w:w="108" w:type="dxa"/>
          </w:tblCellMar>
        </w:tblPrEx>
        <w:trPr>
          <w:trHeight w:val="74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BEBB2F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6755F0A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投标人要求澄清招标文件的截止时间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530C4430">
            <w:pPr>
              <w:pStyle w:val="2"/>
              <w:rPr>
                <w:rFonts w:cs="宋体"/>
                <w:color w:val="auto"/>
                <w:szCs w:val="21"/>
                <w:highlight w:val="none"/>
              </w:rPr>
            </w:pPr>
            <w:r>
              <w:rPr>
                <w:rFonts w:hint="eastAsia" w:cs="宋体"/>
                <w:color w:val="auto"/>
                <w:szCs w:val="21"/>
                <w:highlight w:val="none"/>
              </w:rPr>
              <w:t>时间：在提交投标文件截止时间18天前提出。</w:t>
            </w:r>
          </w:p>
          <w:p w14:paraId="77F58030">
            <w:pPr>
              <w:pStyle w:val="2"/>
              <w:rPr>
                <w:color w:val="auto"/>
                <w:highlight w:val="none"/>
                <w:lang w:val="en-US"/>
              </w:rPr>
            </w:pPr>
            <w:r>
              <w:rPr>
                <w:rFonts w:hint="eastAsia" w:cs="宋体"/>
                <w:color w:val="auto"/>
                <w:sz w:val="21"/>
                <w:szCs w:val="21"/>
                <w:highlight w:val="none"/>
                <w:lang w:val="en-US"/>
              </w:rPr>
              <w:t>形式：投标人疑问通过网上提交。网上答疑的操作指南为：登陆广州公共资源交易中心网站交易系统→进入“我的投标”专区→进入“招标答疑”选项→通过项目编号或名称找到所需的项目→在答疑时间内点击“答疑提问-新增提问”→提出问题(提问一律不得署名)。具体操作方法详见《建设工程全流程电子化项目操作指南》。</w:t>
            </w:r>
          </w:p>
        </w:tc>
      </w:tr>
      <w:tr w14:paraId="1374D83F">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02CC97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2.2.3</w:t>
            </w:r>
          </w:p>
        </w:tc>
        <w:tc>
          <w:tcPr>
            <w:tcW w:w="2513" w:type="dxa"/>
            <w:tcBorders>
              <w:top w:val="single" w:color="000000" w:sz="4" w:space="0"/>
              <w:left w:val="single" w:color="000000" w:sz="4" w:space="0"/>
              <w:bottom w:val="single" w:color="000000" w:sz="4" w:space="0"/>
              <w:right w:val="single" w:color="000000" w:sz="4" w:space="0"/>
            </w:tcBorders>
            <w:vAlign w:val="center"/>
          </w:tcPr>
          <w:p w14:paraId="35A43B9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投标人确认收到答疑纪要或澄清的时间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58CB309F">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0639AFEE">
        <w:tblPrEx>
          <w:tblCellMar>
            <w:top w:w="0" w:type="dxa"/>
            <w:left w:w="108" w:type="dxa"/>
            <w:bottom w:w="0" w:type="dxa"/>
            <w:right w:w="108" w:type="dxa"/>
          </w:tblCellMar>
        </w:tblPrEx>
        <w:trPr>
          <w:trHeight w:val="654"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52AE05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2.3.2</w:t>
            </w:r>
          </w:p>
        </w:tc>
        <w:tc>
          <w:tcPr>
            <w:tcW w:w="2513" w:type="dxa"/>
            <w:tcBorders>
              <w:top w:val="single" w:color="000000" w:sz="4" w:space="0"/>
              <w:left w:val="single" w:color="000000" w:sz="4" w:space="0"/>
              <w:bottom w:val="single" w:color="000000" w:sz="4" w:space="0"/>
              <w:right w:val="single" w:color="000000" w:sz="4" w:space="0"/>
            </w:tcBorders>
            <w:vAlign w:val="center"/>
          </w:tcPr>
          <w:p w14:paraId="31CC89A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投标人确认收到招标文件修改的时间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695B2AE1">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在广州公共资源交易中心网上答疑专区发布时视为投标人收到。</w:t>
            </w:r>
          </w:p>
        </w:tc>
      </w:tr>
      <w:tr w14:paraId="36B2BB0D">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ED64AC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3.1.1</w:t>
            </w:r>
          </w:p>
        </w:tc>
        <w:tc>
          <w:tcPr>
            <w:tcW w:w="2513" w:type="dxa"/>
            <w:tcBorders>
              <w:top w:val="single" w:color="000000" w:sz="4" w:space="0"/>
              <w:left w:val="single" w:color="000000" w:sz="4" w:space="0"/>
              <w:bottom w:val="single" w:color="000000" w:sz="4" w:space="0"/>
              <w:right w:val="single" w:color="000000" w:sz="4" w:space="0"/>
            </w:tcBorders>
            <w:vAlign w:val="center"/>
          </w:tcPr>
          <w:p w14:paraId="0027355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构成投标文件的其他资料</w:t>
            </w:r>
          </w:p>
        </w:tc>
        <w:tc>
          <w:tcPr>
            <w:tcW w:w="6195" w:type="dxa"/>
            <w:tcBorders>
              <w:top w:val="single" w:color="000000" w:sz="4" w:space="0"/>
              <w:left w:val="single" w:color="000000" w:sz="4" w:space="0"/>
              <w:bottom w:val="single" w:color="000000" w:sz="4" w:space="0"/>
              <w:right w:val="single" w:color="000000" w:sz="4" w:space="0"/>
            </w:tcBorders>
            <w:vAlign w:val="center"/>
          </w:tcPr>
          <w:p w14:paraId="784AD426">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见第七章《投标文件格式》要求</w:t>
            </w:r>
          </w:p>
        </w:tc>
      </w:tr>
      <w:tr w14:paraId="2ED534B1">
        <w:tblPrEx>
          <w:tblCellMar>
            <w:top w:w="0" w:type="dxa"/>
            <w:left w:w="108" w:type="dxa"/>
            <w:bottom w:w="0" w:type="dxa"/>
            <w:right w:w="108" w:type="dxa"/>
          </w:tblCellMar>
        </w:tblPrEx>
        <w:trPr>
          <w:trHeight w:val="72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578F7B7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w:t>
            </w:r>
            <w:r>
              <w:rPr>
                <w:rFonts w:ascii="宋体" w:hAnsi="宋体" w:cs="宋体"/>
                <w:color w:val="auto"/>
                <w:kern w:val="1"/>
                <w:szCs w:val="21"/>
                <w:highlight w:val="none"/>
              </w:rPr>
              <w:t>.2.1</w:t>
            </w:r>
          </w:p>
        </w:tc>
        <w:tc>
          <w:tcPr>
            <w:tcW w:w="2513" w:type="dxa"/>
            <w:tcBorders>
              <w:top w:val="single" w:color="000000" w:sz="4" w:space="0"/>
              <w:left w:val="single" w:color="000000" w:sz="4" w:space="0"/>
              <w:bottom w:val="single" w:color="000000" w:sz="4" w:space="0"/>
              <w:right w:val="single" w:color="000000" w:sz="4" w:space="0"/>
            </w:tcBorders>
            <w:vAlign w:val="center"/>
          </w:tcPr>
          <w:p w14:paraId="1017DDA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报价方式</w:t>
            </w:r>
          </w:p>
        </w:tc>
        <w:tc>
          <w:tcPr>
            <w:tcW w:w="6195" w:type="dxa"/>
            <w:tcBorders>
              <w:top w:val="single" w:color="000000" w:sz="4" w:space="0"/>
              <w:left w:val="single" w:color="000000" w:sz="4" w:space="0"/>
              <w:bottom w:val="single" w:color="000000" w:sz="4" w:space="0"/>
              <w:right w:val="single" w:color="000000" w:sz="4" w:space="0"/>
            </w:tcBorders>
            <w:vAlign w:val="center"/>
          </w:tcPr>
          <w:p w14:paraId="1BF08F04">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投标报价由勘察费投标报价、设计费投标报价和施工费投标报价组成。本项目勘察、设计、施工投标报价同时采用下浮率报价和数值报价方式，最终按实结算。报价下浮率以百分比计，精确到小数点后2位，投标人对每一分项（如勘察、设计、施工）只能报一个投标数值报价和下浮率报价，数值总报价以万元计，如下浮率报价和数值报价不一致时，以下浮率报价为准。</w:t>
            </w:r>
          </w:p>
        </w:tc>
      </w:tr>
      <w:tr w14:paraId="142DDBA3">
        <w:tblPrEx>
          <w:tblCellMar>
            <w:top w:w="0" w:type="dxa"/>
            <w:left w:w="108" w:type="dxa"/>
            <w:bottom w:w="0" w:type="dxa"/>
            <w:right w:w="108" w:type="dxa"/>
          </w:tblCellMar>
        </w:tblPrEx>
        <w:trPr>
          <w:trHeight w:val="90"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0861ED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4</w:t>
            </w:r>
          </w:p>
        </w:tc>
        <w:tc>
          <w:tcPr>
            <w:tcW w:w="2513" w:type="dxa"/>
            <w:tcBorders>
              <w:top w:val="single" w:color="000000" w:sz="4" w:space="0"/>
              <w:left w:val="single" w:color="000000" w:sz="4" w:space="0"/>
              <w:bottom w:val="single" w:color="000000" w:sz="4" w:space="0"/>
              <w:right w:val="single" w:color="000000" w:sz="4" w:space="0"/>
            </w:tcBorders>
            <w:vAlign w:val="center"/>
          </w:tcPr>
          <w:p w14:paraId="400A752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最高投标限价</w:t>
            </w:r>
          </w:p>
        </w:tc>
        <w:tc>
          <w:tcPr>
            <w:tcW w:w="6195" w:type="dxa"/>
            <w:tcBorders>
              <w:top w:val="single" w:color="000000" w:sz="4" w:space="0"/>
              <w:left w:val="single" w:color="000000" w:sz="4" w:space="0"/>
              <w:bottom w:val="single" w:color="000000" w:sz="4" w:space="0"/>
              <w:right w:val="single" w:color="000000" w:sz="4" w:space="0"/>
            </w:tcBorders>
            <w:vAlign w:val="center"/>
          </w:tcPr>
          <w:p w14:paraId="61A2F14B">
            <w:pPr>
              <w:widowControl/>
              <w:tabs>
                <w:tab w:val="left" w:pos="105"/>
              </w:tabs>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1、本次招标最高投标限价为</w:t>
            </w:r>
            <w:r>
              <w:rPr>
                <w:rFonts w:hint="eastAsia" w:ascii="宋体" w:hAnsi="宋体" w:cs="宋体"/>
                <w:bCs/>
                <w:color w:val="auto"/>
                <w:szCs w:val="21"/>
                <w:highlight w:val="none"/>
                <w:u w:val="single"/>
              </w:rPr>
              <w:t>2269.59</w:t>
            </w:r>
            <w:r>
              <w:rPr>
                <w:rFonts w:hint="eastAsia" w:ascii="宋体" w:hAnsi="宋体" w:cs="宋体"/>
                <w:bCs/>
                <w:color w:val="auto"/>
                <w:szCs w:val="21"/>
                <w:highlight w:val="none"/>
              </w:rPr>
              <w:t>万元，其中：</w:t>
            </w:r>
          </w:p>
          <w:p w14:paraId="72BF441B">
            <w:pPr>
              <w:widowControl/>
              <w:tabs>
                <w:tab w:val="left" w:pos="105"/>
              </w:tabs>
              <w:adjustRightInd w:val="0"/>
              <w:snapToGrid w:val="0"/>
              <w:spacing w:line="360" w:lineRule="auto"/>
              <w:rPr>
                <w:rFonts w:ascii="宋体" w:hAnsi="宋体" w:cs="宋体"/>
                <w:bCs/>
                <w:color w:val="auto"/>
                <w:szCs w:val="21"/>
                <w:highlight w:val="none"/>
              </w:rPr>
            </w:pPr>
            <w:r>
              <w:rPr>
                <w:rFonts w:hint="eastAsia" w:ascii="宋体" w:hAnsi="宋体" w:cs="宋体"/>
                <w:bCs/>
                <w:color w:val="auto"/>
                <w:szCs w:val="21"/>
                <w:highlight w:val="none"/>
              </w:rPr>
              <w:t>（1）勘察费最高投标限价为</w:t>
            </w:r>
            <w:r>
              <w:rPr>
                <w:rFonts w:ascii="宋体" w:hAnsi="宋体" w:cs="宋体"/>
                <w:bCs/>
                <w:color w:val="auto"/>
                <w:szCs w:val="21"/>
                <w:highlight w:val="none"/>
                <w:u w:val="single"/>
              </w:rPr>
              <w:t xml:space="preserve"> </w:t>
            </w:r>
            <w:r>
              <w:rPr>
                <w:rFonts w:hint="eastAsia" w:ascii="宋体" w:hAnsi="宋体" w:cs="宋体"/>
                <w:bCs/>
                <w:color w:val="auto"/>
                <w:szCs w:val="21"/>
                <w:highlight w:val="none"/>
                <w:u w:val="single"/>
              </w:rPr>
              <w:t>7.74</w:t>
            </w:r>
            <w:r>
              <w:rPr>
                <w:rFonts w:hint="eastAsia" w:ascii="宋体" w:hAnsi="宋体" w:cs="宋体"/>
                <w:bCs/>
                <w:color w:val="auto"/>
                <w:szCs w:val="21"/>
                <w:highlight w:val="none"/>
              </w:rPr>
              <w:t>万元（其中：岩土工程勘察费综合包干单价报价应不高于120元/米、土壤氡浓度测试综合包干单价投标报价应不高于150元/点；</w:t>
            </w:r>
          </w:p>
          <w:p w14:paraId="3903AF0C">
            <w:pPr>
              <w:widowControl/>
              <w:tabs>
                <w:tab w:val="left" w:pos="105"/>
              </w:tabs>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（2）设计费最高投标限价为</w:t>
            </w:r>
            <w:r>
              <w:rPr>
                <w:rFonts w:hint="eastAsia" w:ascii="宋体" w:hAnsi="宋体" w:cs="宋体"/>
                <w:bCs/>
                <w:color w:val="auto"/>
                <w:szCs w:val="21"/>
                <w:highlight w:val="none"/>
                <w:u w:val="single"/>
                <w:lang w:val="en-US" w:eastAsia="zh-CN"/>
              </w:rPr>
              <w:t>50.85</w:t>
            </w:r>
            <w:r>
              <w:rPr>
                <w:rFonts w:hint="eastAsia" w:ascii="宋体" w:hAnsi="宋体" w:cs="宋体"/>
                <w:bCs/>
                <w:color w:val="auto"/>
                <w:szCs w:val="21"/>
                <w:highlight w:val="none"/>
                <w:u w:val="single"/>
              </w:rPr>
              <w:t>万元</w:t>
            </w:r>
            <w:r>
              <w:rPr>
                <w:rFonts w:hint="eastAsia" w:ascii="宋体" w:hAnsi="宋体" w:cs="宋体"/>
                <w:bCs/>
                <w:color w:val="auto"/>
                <w:szCs w:val="21"/>
                <w:highlight w:val="none"/>
              </w:rPr>
              <w:t>；</w:t>
            </w:r>
          </w:p>
          <w:p w14:paraId="42037066">
            <w:pPr>
              <w:widowControl/>
              <w:tabs>
                <w:tab w:val="left" w:pos="105"/>
              </w:tabs>
              <w:adjustRightInd w:val="0"/>
              <w:snapToGrid w:val="0"/>
              <w:spacing w:line="360" w:lineRule="auto"/>
              <w:jc w:val="left"/>
              <w:rPr>
                <w:rFonts w:ascii="宋体" w:hAnsi="宋体" w:cs="宋体"/>
                <w:bCs/>
                <w:color w:val="auto"/>
                <w:szCs w:val="21"/>
                <w:highlight w:val="none"/>
              </w:rPr>
            </w:pPr>
            <w:r>
              <w:rPr>
                <w:rFonts w:hint="eastAsia" w:ascii="宋体" w:hAnsi="宋体" w:cs="宋体"/>
                <w:bCs/>
                <w:color w:val="auto"/>
                <w:szCs w:val="21"/>
                <w:highlight w:val="none"/>
              </w:rPr>
              <w:t>（3）施工费最高投标限价为人民币</w:t>
            </w:r>
            <w:r>
              <w:rPr>
                <w:rFonts w:hint="eastAsia" w:ascii="宋体" w:hAnsi="宋体" w:cs="宋体"/>
                <w:bCs/>
                <w:color w:val="auto"/>
                <w:szCs w:val="21"/>
                <w:highlight w:val="none"/>
                <w:u w:val="single"/>
              </w:rPr>
              <w:t>2211</w:t>
            </w:r>
            <w:r>
              <w:rPr>
                <w:rFonts w:hint="eastAsia" w:ascii="宋体" w:hAnsi="宋体" w:cs="宋体"/>
                <w:bCs/>
                <w:color w:val="auto"/>
                <w:szCs w:val="21"/>
                <w:highlight w:val="none"/>
                <w:u w:val="single"/>
                <w:lang w:val="en-US" w:eastAsia="zh-CN"/>
              </w:rPr>
              <w:t>.00</w:t>
            </w:r>
            <w:r>
              <w:rPr>
                <w:rFonts w:hint="eastAsia" w:ascii="宋体" w:hAnsi="宋体" w:cs="宋体"/>
                <w:bCs/>
                <w:color w:val="auto"/>
                <w:szCs w:val="21"/>
                <w:highlight w:val="none"/>
              </w:rPr>
              <w:t>万元。</w:t>
            </w:r>
          </w:p>
          <w:p w14:paraId="029948D5">
            <w:pPr>
              <w:widowControl/>
              <w:tabs>
                <w:tab w:val="left" w:pos="105"/>
              </w:tabs>
              <w:adjustRightInd w:val="0"/>
              <w:snapToGrid w:val="0"/>
              <w:spacing w:line="360" w:lineRule="auto"/>
              <w:jc w:val="left"/>
              <w:rPr>
                <w:rFonts w:ascii="宋体" w:hAnsi="宋体" w:cs="宋体"/>
                <w:color w:val="auto"/>
                <w:szCs w:val="21"/>
                <w:highlight w:val="none"/>
              </w:rPr>
            </w:pPr>
            <w:r>
              <w:rPr>
                <w:rFonts w:hint="eastAsia" w:ascii="宋体" w:hAnsi="宋体" w:cs="宋体"/>
                <w:color w:val="auto"/>
                <w:szCs w:val="21"/>
                <w:highlight w:val="none"/>
              </w:rPr>
              <w:t>2、投标时投标人除填报投标报价外，需同时填报投标下浮率，投标人未按要求报价或投标报价（含投标总报价、勘察费报价及其子项单价报价、设计费报价、施工费报价）超过上述相应最高投标限价的为无效标。</w:t>
            </w:r>
          </w:p>
        </w:tc>
      </w:tr>
      <w:tr w14:paraId="59942D2E">
        <w:tblPrEx>
          <w:tblCellMar>
            <w:top w:w="0" w:type="dxa"/>
            <w:left w:w="108" w:type="dxa"/>
            <w:bottom w:w="0" w:type="dxa"/>
            <w:right w:w="108" w:type="dxa"/>
          </w:tblCellMar>
        </w:tblPrEx>
        <w:trPr>
          <w:trHeight w:val="3521"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45539B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p>
        </w:tc>
        <w:tc>
          <w:tcPr>
            <w:tcW w:w="2513" w:type="dxa"/>
            <w:tcBorders>
              <w:top w:val="single" w:color="000000" w:sz="4" w:space="0"/>
              <w:left w:val="single" w:color="000000" w:sz="4" w:space="0"/>
              <w:bottom w:val="single" w:color="000000" w:sz="4" w:space="0"/>
              <w:right w:val="single" w:color="000000" w:sz="4" w:space="0"/>
            </w:tcBorders>
            <w:vAlign w:val="center"/>
          </w:tcPr>
          <w:p w14:paraId="46FF9A5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投标报价的其他要求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7473F67F">
            <w:pPr>
              <w:spacing w:line="360" w:lineRule="auto"/>
              <w:rPr>
                <w:rFonts w:ascii="宋体" w:hAnsi="宋体" w:cs="宋体"/>
                <w:color w:val="auto"/>
                <w:szCs w:val="21"/>
                <w:highlight w:val="none"/>
              </w:rPr>
            </w:pPr>
            <w:r>
              <w:rPr>
                <w:rFonts w:hint="eastAsia" w:ascii="宋体" w:hAnsi="宋体" w:cs="宋体"/>
                <w:color w:val="auto"/>
                <w:szCs w:val="21"/>
                <w:highlight w:val="none"/>
              </w:rPr>
              <w:t>投标报价由勘察费投标报价、设计费投标报价和施工费投标报价组成。本项目勘察、设计、施工投标报价同时采用下浮率报价和数值报价方式。报价下浮率以百分比计，精确到小数点后2位，投标人对每一分项（如勘察、设计、施工）只能报一个投标数值报价和下浮率报价，数值总报价以万元计，如下浮率报价和数值报价不一致时，以下浮率报价为准。</w:t>
            </w:r>
          </w:p>
          <w:p w14:paraId="0EDE97EE">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1</w:t>
            </w:r>
            <w:r>
              <w:rPr>
                <w:rFonts w:hint="eastAsia" w:ascii="宋体" w:hAnsi="宋体" w:cs="宋体"/>
                <w:color w:val="auto"/>
                <w:szCs w:val="21"/>
                <w:highlight w:val="none"/>
              </w:rPr>
              <w:t>）勘察费：投标报价不得高于勘察费最高投标限价</w:t>
            </w:r>
            <w:r>
              <w:rPr>
                <w:rFonts w:ascii="宋体" w:hAnsi="宋体" w:cs="宋体"/>
                <w:color w:val="auto"/>
                <w:highlight w:val="none"/>
              </w:rPr>
              <w:t>及相应的综合包干单价报价</w:t>
            </w:r>
            <w:r>
              <w:rPr>
                <w:rFonts w:hint="eastAsia" w:ascii="宋体" w:hAnsi="宋体" w:cs="宋体"/>
                <w:color w:val="auto"/>
                <w:szCs w:val="21"/>
                <w:highlight w:val="none"/>
              </w:rPr>
              <w:t>，由投标人根据招标文件要求以及企业自身情况填报投标报价和投标下浮率；结算按照合同约定的方法计算。</w:t>
            </w:r>
          </w:p>
          <w:p w14:paraId="021A91B7">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）设计费：投标报价不得高于设计费最高投标限价，由投标人根据招标文件要求以及企业自身情况填报投标报价和投标下浮率；结算按照合同约定的方法计算。</w:t>
            </w:r>
          </w:p>
          <w:p w14:paraId="33B3EDA0">
            <w:pPr>
              <w:spacing w:line="360" w:lineRule="auto"/>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）施工费：投标报价不得高于施工费最高投标限价，由投标人根据招标文件要求以及企业自身情况填报投标报价和投标下浮率；结算按照投标下浮率及合同约定下浮率</w:t>
            </w:r>
            <w:r>
              <w:rPr>
                <w:rFonts w:hint="eastAsia" w:ascii="宋体" w:hAnsi="宋体" w:cs="宋体"/>
                <w:color w:val="auto"/>
                <w:szCs w:val="21"/>
                <w:highlight w:val="none"/>
                <w:u w:val="single"/>
                <w:lang w:val="en-US" w:eastAsia="zh-CN"/>
              </w:rPr>
              <w:t>1</w:t>
            </w:r>
            <w:r>
              <w:rPr>
                <w:rFonts w:hint="eastAsia" w:ascii="宋体" w:hAnsi="宋体" w:cs="宋体"/>
                <w:color w:val="auto"/>
                <w:szCs w:val="21"/>
                <w:highlight w:val="none"/>
                <w:u w:val="single"/>
              </w:rPr>
              <w:t>%</w:t>
            </w:r>
            <w:r>
              <w:rPr>
                <w:rFonts w:hint="eastAsia" w:ascii="宋体" w:hAnsi="宋体" w:cs="宋体"/>
                <w:color w:val="auto"/>
                <w:szCs w:val="21"/>
                <w:highlight w:val="none"/>
              </w:rPr>
              <w:t>计算。</w:t>
            </w:r>
          </w:p>
          <w:p w14:paraId="5317E6BE">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本项目价款暂定，待项目概预算经审定后，根据合同相关约定，调整合同价款。具体如下:项目施工图经审查通过后，中标人采用清单模式编制施工图预算，单价按投标下浮率、合同约定下浮率及合同约定方式记取，工程量按实计算，经第三方造价咨询机构审定并经甲方有权决策机构审批通过，得出合同清单及价款。</w:t>
            </w:r>
          </w:p>
          <w:p w14:paraId="3526D4B2">
            <w:pPr>
              <w:widowControl/>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施工图审查备案完成后，原则上不允许中标人提出设计变更，确需变更的按相关基本程序办理。因中标人原因（包括错、漏、碰等设计失误）产生的设计变更,所增加的费用，由中标人承担。</w:t>
            </w:r>
          </w:p>
          <w:p w14:paraId="0294A6EF">
            <w:pPr>
              <w:pStyle w:val="2"/>
              <w:spacing w:line="360" w:lineRule="auto"/>
              <w:ind w:firstLine="420" w:firstLineChars="200"/>
              <w:rPr>
                <w:rFonts w:cs="宋体"/>
                <w:color w:val="auto"/>
                <w:sz w:val="21"/>
                <w:szCs w:val="21"/>
                <w:highlight w:val="none"/>
              </w:rPr>
            </w:pPr>
            <w:r>
              <w:rPr>
                <w:rFonts w:hint="eastAsia" w:cs="宋体"/>
                <w:color w:val="auto"/>
                <w:sz w:val="21"/>
                <w:szCs w:val="21"/>
                <w:highlight w:val="none"/>
                <w:lang w:val="en-US"/>
              </w:rPr>
              <w:t>招标人有权根据实际情况对建设内容进行调整。招标人减少的项目无论有无替代，招标人都不予补偿。</w:t>
            </w:r>
          </w:p>
        </w:tc>
      </w:tr>
      <w:tr w14:paraId="58AD2E2E">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8340B0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3.3.1</w:t>
            </w:r>
          </w:p>
        </w:tc>
        <w:tc>
          <w:tcPr>
            <w:tcW w:w="2513" w:type="dxa"/>
            <w:tcBorders>
              <w:top w:val="single" w:color="000000" w:sz="4" w:space="0"/>
              <w:left w:val="single" w:color="000000" w:sz="4" w:space="0"/>
              <w:bottom w:val="single" w:color="000000" w:sz="4" w:space="0"/>
              <w:right w:val="single" w:color="000000" w:sz="4" w:space="0"/>
            </w:tcBorders>
            <w:vAlign w:val="center"/>
          </w:tcPr>
          <w:p w14:paraId="6D89B8A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投标有效期</w:t>
            </w:r>
          </w:p>
        </w:tc>
        <w:tc>
          <w:tcPr>
            <w:tcW w:w="6195" w:type="dxa"/>
            <w:tcBorders>
              <w:top w:val="single" w:color="000000" w:sz="4" w:space="0"/>
              <w:left w:val="single" w:color="000000" w:sz="4" w:space="0"/>
              <w:bottom w:val="single" w:color="000000" w:sz="4" w:space="0"/>
              <w:right w:val="single" w:color="000000" w:sz="4" w:space="0"/>
            </w:tcBorders>
            <w:vAlign w:val="center"/>
          </w:tcPr>
          <w:p w14:paraId="1EF4C785">
            <w:pPr>
              <w:widowControl/>
              <w:spacing w:line="360" w:lineRule="auto"/>
              <w:rPr>
                <w:rFonts w:ascii="宋体" w:hAnsi="宋体" w:cs="宋体"/>
                <w:color w:val="auto"/>
                <w:szCs w:val="21"/>
                <w:highlight w:val="none"/>
              </w:rPr>
            </w:pPr>
            <w:r>
              <w:rPr>
                <w:rFonts w:hint="eastAsia" w:ascii="宋体" w:hAnsi="宋体" w:cs="宋体"/>
                <w:color w:val="auto"/>
                <w:szCs w:val="21"/>
                <w:highlight w:val="none"/>
                <w:u w:val="single"/>
              </w:rPr>
              <w:t>120</w:t>
            </w:r>
            <w:r>
              <w:rPr>
                <w:rFonts w:hint="eastAsia" w:ascii="宋体" w:hAnsi="宋体" w:cs="宋体"/>
                <w:color w:val="auto"/>
                <w:szCs w:val="21"/>
                <w:highlight w:val="none"/>
              </w:rPr>
              <w:t>日历天（从投标截止之日计起）</w:t>
            </w:r>
          </w:p>
        </w:tc>
      </w:tr>
      <w:tr w14:paraId="52563952">
        <w:tblPrEx>
          <w:tblCellMar>
            <w:top w:w="0" w:type="dxa"/>
            <w:left w:w="108" w:type="dxa"/>
            <w:bottom w:w="0" w:type="dxa"/>
            <w:right w:w="108" w:type="dxa"/>
          </w:tblCellMar>
        </w:tblPrEx>
        <w:trPr>
          <w:trHeight w:val="51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4E7D08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3.4</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480663B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投标保证金</w:t>
            </w:r>
          </w:p>
        </w:tc>
        <w:tc>
          <w:tcPr>
            <w:tcW w:w="6195" w:type="dxa"/>
            <w:tcBorders>
              <w:top w:val="single" w:color="000000" w:sz="4" w:space="0"/>
              <w:left w:val="single" w:color="000000" w:sz="4" w:space="0"/>
              <w:bottom w:val="single" w:color="000000" w:sz="4" w:space="0"/>
              <w:right w:val="single" w:color="000000" w:sz="4" w:space="0"/>
            </w:tcBorders>
            <w:vAlign w:val="center"/>
          </w:tcPr>
          <w:p w14:paraId="5597D209">
            <w:pPr>
              <w:spacing w:line="360" w:lineRule="auto"/>
              <w:rPr>
                <w:color w:val="auto"/>
                <w:highlight w:val="none"/>
                <w:lang w:bidi="ar"/>
              </w:rPr>
            </w:pPr>
            <w:r>
              <w:rPr>
                <w:rFonts w:hint="eastAsia"/>
                <w:color w:val="auto"/>
                <w:highlight w:val="none"/>
                <w:lang w:bidi="ar"/>
              </w:rPr>
              <w:t>本项目不要求递交投标保证金。</w:t>
            </w:r>
          </w:p>
        </w:tc>
      </w:tr>
      <w:tr w14:paraId="349E8D34">
        <w:tblPrEx>
          <w:tblCellMar>
            <w:top w:w="0" w:type="dxa"/>
            <w:left w:w="108" w:type="dxa"/>
            <w:bottom w:w="0" w:type="dxa"/>
            <w:right w:w="108" w:type="dxa"/>
          </w:tblCellMar>
        </w:tblPrEx>
        <w:trPr>
          <w:trHeight w:val="66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F1595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3.6</w:t>
            </w:r>
          </w:p>
        </w:tc>
        <w:tc>
          <w:tcPr>
            <w:tcW w:w="2513" w:type="dxa"/>
            <w:tcBorders>
              <w:top w:val="single" w:color="000000" w:sz="4" w:space="0"/>
              <w:left w:val="single" w:color="000000" w:sz="4" w:space="0"/>
              <w:bottom w:val="single" w:color="000000" w:sz="4" w:space="0"/>
              <w:right w:val="single" w:color="000000" w:sz="4" w:space="0"/>
            </w:tcBorders>
            <w:vAlign w:val="center"/>
          </w:tcPr>
          <w:p w14:paraId="4B76B7D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是否允许递交备选投标方案</w:t>
            </w:r>
          </w:p>
        </w:tc>
        <w:tc>
          <w:tcPr>
            <w:tcW w:w="6195" w:type="dxa"/>
            <w:tcBorders>
              <w:top w:val="single" w:color="000000" w:sz="4" w:space="0"/>
              <w:left w:val="single" w:color="000000" w:sz="4" w:space="0"/>
              <w:bottom w:val="single" w:color="000000" w:sz="4" w:space="0"/>
              <w:right w:val="single" w:color="000000" w:sz="4" w:space="0"/>
            </w:tcBorders>
            <w:vAlign w:val="center"/>
          </w:tcPr>
          <w:p w14:paraId="64D72305">
            <w:pPr>
              <w:pStyle w:val="12"/>
              <w:spacing w:line="360" w:lineRule="auto"/>
              <w:rPr>
                <w:color w:val="auto"/>
                <w:kern w:val="1"/>
                <w:sz w:val="21"/>
                <w:szCs w:val="21"/>
                <w:highlight w:val="none"/>
              </w:rPr>
            </w:pPr>
            <w:r>
              <w:rPr>
                <w:rFonts w:hint="eastAsia"/>
                <w:color w:val="auto"/>
                <w:kern w:val="1"/>
                <w:sz w:val="21"/>
                <w:szCs w:val="21"/>
                <w:highlight w:val="none"/>
              </w:rPr>
              <w:t>■不允许</w:t>
            </w:r>
          </w:p>
          <w:p w14:paraId="5216871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□允许</w:t>
            </w:r>
          </w:p>
        </w:tc>
      </w:tr>
      <w:tr w14:paraId="6B634796">
        <w:tblPrEx>
          <w:tblCellMar>
            <w:top w:w="0" w:type="dxa"/>
            <w:left w:w="108" w:type="dxa"/>
            <w:bottom w:w="0" w:type="dxa"/>
            <w:right w:w="108" w:type="dxa"/>
          </w:tblCellMar>
        </w:tblPrEx>
        <w:trPr>
          <w:trHeight w:val="12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CCFB02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3.7.</w:t>
            </w:r>
            <w:r>
              <w:rPr>
                <w:rFonts w:ascii="宋体" w:hAnsi="宋体" w:cs="宋体"/>
                <w:color w:val="auto"/>
                <w:kern w:val="1"/>
                <w:szCs w:val="21"/>
                <w:highlight w:val="none"/>
              </w:rPr>
              <w:t>3</w:t>
            </w:r>
          </w:p>
        </w:tc>
        <w:tc>
          <w:tcPr>
            <w:tcW w:w="2513" w:type="dxa"/>
            <w:tcBorders>
              <w:top w:val="single" w:color="000000" w:sz="4" w:space="0"/>
              <w:left w:val="single" w:color="000000" w:sz="4" w:space="0"/>
              <w:bottom w:val="single" w:color="000000" w:sz="4" w:space="0"/>
              <w:right w:val="single" w:color="000000" w:sz="4" w:space="0"/>
            </w:tcBorders>
            <w:vAlign w:val="center"/>
          </w:tcPr>
          <w:p w14:paraId="6AC249A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文件盖章签署</w:t>
            </w:r>
          </w:p>
        </w:tc>
        <w:tc>
          <w:tcPr>
            <w:tcW w:w="6195" w:type="dxa"/>
            <w:tcBorders>
              <w:top w:val="single" w:color="000000" w:sz="4" w:space="0"/>
              <w:left w:val="single" w:color="000000" w:sz="4" w:space="0"/>
              <w:bottom w:val="single" w:color="000000" w:sz="4" w:space="0"/>
              <w:right w:val="single" w:color="000000" w:sz="4" w:space="0"/>
            </w:tcBorders>
            <w:vAlign w:val="center"/>
          </w:tcPr>
          <w:p w14:paraId="77121312">
            <w:pPr>
              <w:spacing w:line="360" w:lineRule="auto"/>
              <w:rPr>
                <w:rFonts w:ascii="宋体" w:hAnsi="宋体" w:cs="宋体"/>
                <w:color w:val="auto"/>
                <w:kern w:val="1"/>
                <w:szCs w:val="21"/>
                <w:highlight w:val="none"/>
                <w:u w:val="single"/>
              </w:rPr>
            </w:pPr>
            <w:r>
              <w:rPr>
                <w:rFonts w:hint="eastAsia" w:ascii="宋体" w:hAnsi="宋体" w:cs="宋体"/>
                <w:b/>
                <w:color w:val="auto"/>
                <w:kern w:val="1"/>
                <w:szCs w:val="21"/>
                <w:highlight w:val="none"/>
              </w:rPr>
              <w:t>除“暗标文件”外，所有其他投标文件的所有证书证件、证明文件及招标文件所附格式要求盖章处需加盖电子印章，在招标文件所附格式规定签名位置由法定代表人或其授权代表在线下完成后扫描上传，其余可不加盖电子印章或签名；</w:t>
            </w:r>
            <w:r>
              <w:rPr>
                <w:rFonts w:hint="eastAsia" w:ascii="宋体" w:hAnsi="宋体" w:cs="宋体"/>
                <w:b/>
                <w:bCs/>
                <w:color w:val="auto"/>
                <w:szCs w:val="21"/>
                <w:highlight w:val="non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tc>
      </w:tr>
      <w:tr w14:paraId="4408B2FB">
        <w:tblPrEx>
          <w:tblCellMar>
            <w:top w:w="0" w:type="dxa"/>
            <w:left w:w="108" w:type="dxa"/>
            <w:bottom w:w="0" w:type="dxa"/>
            <w:right w:w="108" w:type="dxa"/>
          </w:tblCellMar>
        </w:tblPrEx>
        <w:trPr>
          <w:trHeight w:val="145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2180E5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.1.1</w:t>
            </w:r>
          </w:p>
        </w:tc>
        <w:tc>
          <w:tcPr>
            <w:tcW w:w="2513" w:type="dxa"/>
            <w:tcBorders>
              <w:top w:val="single" w:color="000000" w:sz="4" w:space="0"/>
              <w:left w:val="single" w:color="000000" w:sz="4" w:space="0"/>
              <w:bottom w:val="single" w:color="000000" w:sz="4" w:space="0"/>
              <w:right w:val="single" w:color="000000" w:sz="4" w:space="0"/>
            </w:tcBorders>
            <w:vAlign w:val="center"/>
          </w:tcPr>
          <w:p w14:paraId="532D9B7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投标文件加密要求</w:t>
            </w:r>
          </w:p>
        </w:tc>
        <w:tc>
          <w:tcPr>
            <w:tcW w:w="6195" w:type="dxa"/>
            <w:tcBorders>
              <w:top w:val="single" w:color="000000" w:sz="4" w:space="0"/>
              <w:left w:val="single" w:color="000000" w:sz="4" w:space="0"/>
              <w:bottom w:val="single" w:color="000000" w:sz="4" w:space="0"/>
              <w:right w:val="single" w:color="000000" w:sz="4" w:space="0"/>
            </w:tcBorders>
            <w:vAlign w:val="center"/>
          </w:tcPr>
          <w:p w14:paraId="1F5ECD7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1、网上递交的电子投标文件须进行加密。具体操作详见广州公共资源交易中心交易平台相关操作指南。</w:t>
            </w:r>
          </w:p>
          <w:p w14:paraId="52D15C79">
            <w:pPr>
              <w:spacing w:line="360" w:lineRule="auto"/>
              <w:rPr>
                <w:color w:val="auto"/>
                <w:highlight w:val="none"/>
              </w:rPr>
            </w:pPr>
            <w:r>
              <w:rPr>
                <w:rFonts w:hint="eastAsia" w:ascii="宋体" w:hAnsi="宋体" w:cs="宋体"/>
                <w:color w:val="auto"/>
                <w:kern w:val="1"/>
                <w:szCs w:val="21"/>
                <w:highlight w:val="none"/>
              </w:rPr>
              <w:t>2、未按要求加密的投标文件，招标人将予以拒收。</w:t>
            </w:r>
          </w:p>
        </w:tc>
      </w:tr>
      <w:tr w14:paraId="1EED405F">
        <w:tblPrEx>
          <w:tblCellMar>
            <w:top w:w="0" w:type="dxa"/>
            <w:left w:w="108" w:type="dxa"/>
            <w:bottom w:w="0" w:type="dxa"/>
            <w:right w:w="108" w:type="dxa"/>
          </w:tblCellMar>
        </w:tblPrEx>
        <w:trPr>
          <w:trHeight w:val="396"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BE777D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w:t>
            </w:r>
            <w:r>
              <w:rPr>
                <w:rFonts w:ascii="宋体" w:hAnsi="宋体" w:cs="宋体"/>
                <w:color w:val="auto"/>
                <w:kern w:val="1"/>
                <w:szCs w:val="21"/>
                <w:highlight w:val="none"/>
              </w:rPr>
              <w:t>.1.2</w:t>
            </w:r>
          </w:p>
        </w:tc>
        <w:tc>
          <w:tcPr>
            <w:tcW w:w="2513" w:type="dxa"/>
            <w:tcBorders>
              <w:top w:val="single" w:color="000000" w:sz="4" w:space="0"/>
              <w:left w:val="single" w:color="000000" w:sz="4" w:space="0"/>
              <w:bottom w:val="single" w:color="000000" w:sz="4" w:space="0"/>
              <w:right w:val="single" w:color="000000" w:sz="4" w:space="0"/>
            </w:tcBorders>
            <w:vAlign w:val="center"/>
          </w:tcPr>
          <w:p w14:paraId="739E59F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封套上应载明的信息</w:t>
            </w:r>
          </w:p>
        </w:tc>
        <w:tc>
          <w:tcPr>
            <w:tcW w:w="6195" w:type="dxa"/>
            <w:tcBorders>
              <w:top w:val="single" w:color="000000" w:sz="4" w:space="0"/>
              <w:left w:val="single" w:color="000000" w:sz="4" w:space="0"/>
              <w:bottom w:val="single" w:color="000000" w:sz="4" w:space="0"/>
              <w:right w:val="single" w:color="000000" w:sz="4" w:space="0"/>
            </w:tcBorders>
            <w:vAlign w:val="center"/>
          </w:tcPr>
          <w:p w14:paraId="1EAF81B1">
            <w:pPr>
              <w:spacing w:line="360" w:lineRule="auto"/>
              <w:rPr>
                <w:rFonts w:ascii="宋体" w:hAnsi="宋体" w:cs="宋体"/>
                <w:color w:val="auto"/>
                <w:szCs w:val="21"/>
                <w:highlight w:val="none"/>
              </w:rPr>
            </w:pPr>
            <w:r>
              <w:rPr>
                <w:rFonts w:hint="eastAsia" w:ascii="宋体" w:hAnsi="宋体" w:cs="宋体"/>
                <w:color w:val="auto"/>
                <w:szCs w:val="21"/>
                <w:highlight w:val="none"/>
              </w:rPr>
              <w:t>如有提交备用电子投标文件光盘或</w:t>
            </w:r>
            <w:r>
              <w:rPr>
                <w:rFonts w:ascii="宋体" w:hAnsi="宋体" w:cs="宋体"/>
                <w:color w:val="auto"/>
                <w:szCs w:val="21"/>
                <w:highlight w:val="none"/>
              </w:rPr>
              <w:t>u盘，封套上应注明如下信息：</w:t>
            </w:r>
          </w:p>
          <w:p w14:paraId="751711DA">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招标人名称：</w:t>
            </w:r>
            <w:r>
              <w:rPr>
                <w:rFonts w:ascii="宋体" w:hAnsi="宋体" w:cs="宋体"/>
                <w:color w:val="auto"/>
                <w:szCs w:val="21"/>
                <w:highlight w:val="none"/>
                <w:u w:val="single"/>
              </w:rPr>
              <w:t xml:space="preserve">               </w:t>
            </w:r>
          </w:p>
          <w:p w14:paraId="377FA4EA">
            <w:pPr>
              <w:spacing w:line="360" w:lineRule="auto"/>
              <w:rPr>
                <w:rFonts w:ascii="宋体" w:hAnsi="宋体" w:cs="宋体"/>
                <w:color w:val="auto"/>
                <w:szCs w:val="21"/>
                <w:highlight w:val="none"/>
              </w:rPr>
            </w:pPr>
            <w:r>
              <w:rPr>
                <w:rFonts w:hint="eastAsia" w:ascii="宋体" w:hAnsi="宋体" w:cs="宋体"/>
                <w:color w:val="auto"/>
                <w:szCs w:val="21"/>
                <w:highlight w:val="none"/>
              </w:rPr>
              <w:t>招标人地址：</w:t>
            </w:r>
            <w:r>
              <w:rPr>
                <w:rFonts w:ascii="宋体" w:hAnsi="宋体" w:cs="宋体"/>
                <w:color w:val="auto"/>
                <w:szCs w:val="21"/>
                <w:highlight w:val="none"/>
                <w:u w:val="single"/>
              </w:rPr>
              <w:t xml:space="preserve">               </w:t>
            </w:r>
          </w:p>
          <w:p w14:paraId="1411561F">
            <w:pPr>
              <w:spacing w:line="360" w:lineRule="auto"/>
              <w:rPr>
                <w:rFonts w:ascii="宋体" w:hAnsi="宋体" w:cs="宋体"/>
                <w:color w:val="auto"/>
                <w:szCs w:val="21"/>
                <w:highlight w:val="none"/>
              </w:rPr>
            </w:pPr>
            <w:r>
              <w:rPr>
                <w:rFonts w:ascii="宋体" w:hAnsi="宋体" w:cs="宋体"/>
                <w:color w:val="auto"/>
                <w:szCs w:val="21"/>
                <w:highlight w:val="none"/>
                <w:u w:val="single"/>
              </w:rPr>
              <w:t xml:space="preserve">               </w:t>
            </w:r>
            <w:r>
              <w:rPr>
                <w:rFonts w:hint="eastAsia" w:ascii="宋体" w:hAnsi="宋体" w:cs="宋体"/>
                <w:color w:val="auto"/>
                <w:szCs w:val="21"/>
                <w:highlight w:val="none"/>
              </w:rPr>
              <w:t>招标项目投标文件</w:t>
            </w:r>
          </w:p>
          <w:p w14:paraId="79FA6C08">
            <w:pPr>
              <w:spacing w:line="360" w:lineRule="auto"/>
              <w:rPr>
                <w:rFonts w:ascii="宋体" w:hAnsi="宋体" w:cs="宋体"/>
                <w:color w:val="auto"/>
                <w:szCs w:val="21"/>
                <w:highlight w:val="none"/>
                <w:u w:val="single"/>
              </w:rPr>
            </w:pPr>
            <w:r>
              <w:rPr>
                <w:rFonts w:hint="eastAsia" w:ascii="宋体" w:hAnsi="宋体" w:cs="宋体"/>
                <w:color w:val="auto"/>
                <w:szCs w:val="21"/>
                <w:highlight w:val="none"/>
              </w:rPr>
              <w:t>招标项目编号：</w:t>
            </w:r>
            <w:r>
              <w:rPr>
                <w:rFonts w:ascii="宋体" w:hAnsi="宋体" w:cs="宋体"/>
                <w:color w:val="auto"/>
                <w:szCs w:val="21"/>
                <w:highlight w:val="none"/>
                <w:u w:val="single"/>
              </w:rPr>
              <w:t xml:space="preserve">        </w:t>
            </w:r>
          </w:p>
          <w:p w14:paraId="618D9328">
            <w:pPr>
              <w:spacing w:line="360" w:lineRule="auto"/>
              <w:rPr>
                <w:rFonts w:ascii="宋体" w:hAnsi="宋体" w:cs="宋体"/>
                <w:color w:val="auto"/>
                <w:szCs w:val="21"/>
                <w:highlight w:val="none"/>
              </w:rPr>
            </w:pPr>
            <w:r>
              <w:rPr>
                <w:rFonts w:hint="eastAsia" w:ascii="宋体" w:hAnsi="宋体" w:cs="宋体"/>
                <w:color w:val="auto"/>
                <w:szCs w:val="21"/>
                <w:highlight w:val="none"/>
              </w:rPr>
              <w:t>投标人名称：</w:t>
            </w:r>
            <w:r>
              <w:rPr>
                <w:rFonts w:ascii="宋体" w:hAnsi="宋体" w:cs="宋体"/>
                <w:color w:val="auto"/>
                <w:szCs w:val="21"/>
                <w:highlight w:val="none"/>
                <w:u w:val="single"/>
              </w:rPr>
              <w:t xml:space="preserve">         </w:t>
            </w:r>
            <w:r>
              <w:rPr>
                <w:rFonts w:ascii="宋体" w:hAnsi="宋体" w:cs="宋体"/>
                <w:color w:val="auto"/>
                <w:szCs w:val="21"/>
                <w:highlight w:val="none"/>
              </w:rPr>
              <w:t xml:space="preserve">      </w:t>
            </w:r>
          </w:p>
          <w:p w14:paraId="38189C9B">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在</w:t>
            </w:r>
            <w:r>
              <w:rPr>
                <w:rFonts w:ascii="宋体" w:hAnsi="宋体" w:cs="宋体"/>
                <w:color w:val="auto"/>
                <w:szCs w:val="21"/>
                <w:highlight w:val="none"/>
                <w:u w:val="single"/>
              </w:rPr>
              <w:t xml:space="preserve">    </w:t>
            </w:r>
            <w:r>
              <w:rPr>
                <w:rFonts w:hint="eastAsia" w:ascii="宋体" w:hAnsi="宋体" w:cs="宋体"/>
                <w:color w:val="auto"/>
                <w:szCs w:val="21"/>
                <w:highlight w:val="non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rPr>
              <w:t>分前不得开启（填入开标时间）</w:t>
            </w:r>
          </w:p>
        </w:tc>
      </w:tr>
      <w:tr w14:paraId="27BC2382">
        <w:tblPrEx>
          <w:tblCellMar>
            <w:top w:w="0" w:type="dxa"/>
            <w:left w:w="108" w:type="dxa"/>
            <w:bottom w:w="0" w:type="dxa"/>
            <w:right w:w="108" w:type="dxa"/>
          </w:tblCellMar>
        </w:tblPrEx>
        <w:trPr>
          <w:trHeight w:val="14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77DEA77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4.2.</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3190C068">
            <w:pPr>
              <w:spacing w:line="360" w:lineRule="auto"/>
              <w:jc w:val="center"/>
              <w:rPr>
                <w:rFonts w:ascii="宋体" w:hAnsi="宋体" w:cs="宋体"/>
                <w:color w:val="auto"/>
                <w:kern w:val="1"/>
                <w:szCs w:val="21"/>
                <w:highlight w:val="none"/>
              </w:rPr>
            </w:pPr>
            <w:r>
              <w:rPr>
                <w:rFonts w:hint="eastAsia" w:ascii="宋体" w:hAnsi="宋体" w:cs="宋体"/>
                <w:bCs/>
                <w:color w:val="auto"/>
                <w:kern w:val="1"/>
                <w:szCs w:val="21"/>
                <w:highlight w:val="none"/>
              </w:rPr>
              <w:t>投标截止时间</w:t>
            </w:r>
          </w:p>
        </w:tc>
        <w:tc>
          <w:tcPr>
            <w:tcW w:w="6195" w:type="dxa"/>
            <w:tcBorders>
              <w:top w:val="single" w:color="000000" w:sz="4" w:space="0"/>
              <w:left w:val="single" w:color="000000" w:sz="4" w:space="0"/>
              <w:bottom w:val="single" w:color="000000" w:sz="4" w:space="0"/>
              <w:right w:val="single" w:color="000000" w:sz="4" w:space="0"/>
            </w:tcBorders>
            <w:vAlign w:val="center"/>
          </w:tcPr>
          <w:p w14:paraId="4E17A360">
            <w:pPr>
              <w:spacing w:line="360" w:lineRule="auto"/>
              <w:rPr>
                <w:rFonts w:ascii="宋体" w:hAnsi="宋体" w:cs="宋体"/>
                <w:color w:val="auto"/>
                <w:szCs w:val="21"/>
                <w:highlight w:val="none"/>
              </w:rPr>
            </w:pPr>
            <w:r>
              <w:rPr>
                <w:rFonts w:hint="eastAsia" w:ascii="宋体" w:hAnsi="宋体" w:cs="宋体"/>
                <w:color w:val="auto"/>
                <w:szCs w:val="21"/>
                <w:highlight w:val="none"/>
              </w:rPr>
              <w:t>投标截止时间：</w:t>
            </w:r>
            <w:r>
              <w:rPr>
                <w:rFonts w:hint="eastAsia" w:ascii="宋体" w:hAnsi="宋体" w:cs="宋体"/>
                <w:color w:val="auto"/>
                <w:szCs w:val="21"/>
                <w:highlight w:val="none"/>
                <w:u w:val="single"/>
              </w:rPr>
              <w:t>20</w:t>
            </w:r>
            <w:r>
              <w:rPr>
                <w:rFonts w:ascii="宋体" w:hAnsi="宋体" w:cs="宋体"/>
                <w:color w:val="auto"/>
                <w:szCs w:val="21"/>
                <w:highlight w:val="none"/>
                <w:u w:val="single"/>
              </w:rPr>
              <w:t>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时</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分；</w:t>
            </w:r>
          </w:p>
          <w:p w14:paraId="11B30B23">
            <w:pPr>
              <w:spacing w:line="360" w:lineRule="auto"/>
              <w:rPr>
                <w:rFonts w:ascii="宋体" w:hAnsi="宋体" w:cs="宋体"/>
                <w:color w:val="auto"/>
                <w:szCs w:val="21"/>
                <w:highlight w:val="none"/>
              </w:rPr>
            </w:pPr>
            <w:r>
              <w:rPr>
                <w:rFonts w:hint="eastAsia" w:ascii="宋体" w:hAnsi="宋体" w:cs="宋体"/>
                <w:color w:val="auto"/>
                <w:szCs w:val="21"/>
                <w:highlight w:val="none"/>
                <w:u w:val="single"/>
              </w:rPr>
              <w:t>具体时间可以到广州公共资源交易中心网站的项目查询(日程安排、答疑纪要)中输入本项目编号或项目名称进行查询。</w:t>
            </w:r>
          </w:p>
        </w:tc>
      </w:tr>
      <w:tr w14:paraId="341EFA73">
        <w:tblPrEx>
          <w:tblCellMar>
            <w:top w:w="0" w:type="dxa"/>
            <w:left w:w="108" w:type="dxa"/>
            <w:bottom w:w="0" w:type="dxa"/>
            <w:right w:w="108" w:type="dxa"/>
          </w:tblCellMar>
        </w:tblPrEx>
        <w:trPr>
          <w:trHeight w:val="447" w:hRule="atLeast"/>
          <w:jc w:val="center"/>
        </w:trPr>
        <w:tc>
          <w:tcPr>
            <w:tcW w:w="884" w:type="dxa"/>
            <w:tcBorders>
              <w:top w:val="single" w:color="auto" w:sz="4" w:space="0"/>
              <w:left w:val="single" w:color="auto" w:sz="4" w:space="0"/>
              <w:bottom w:val="single" w:color="auto" w:sz="4" w:space="0"/>
              <w:right w:val="single" w:color="000000" w:sz="4" w:space="0"/>
            </w:tcBorders>
            <w:vAlign w:val="center"/>
          </w:tcPr>
          <w:p w14:paraId="1DABF892">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5.1</w:t>
            </w:r>
          </w:p>
        </w:tc>
        <w:tc>
          <w:tcPr>
            <w:tcW w:w="2513" w:type="dxa"/>
            <w:tcBorders>
              <w:top w:val="single" w:color="auto" w:sz="4" w:space="0"/>
              <w:left w:val="single" w:color="000000" w:sz="4" w:space="0"/>
              <w:bottom w:val="single" w:color="auto" w:sz="4" w:space="0"/>
              <w:right w:val="single" w:color="000000" w:sz="4" w:space="0"/>
            </w:tcBorders>
            <w:vAlign w:val="center"/>
          </w:tcPr>
          <w:p w14:paraId="6CBF77FF">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开标时间和地点</w:t>
            </w:r>
          </w:p>
        </w:tc>
        <w:tc>
          <w:tcPr>
            <w:tcW w:w="6195" w:type="dxa"/>
            <w:tcBorders>
              <w:top w:val="single" w:color="auto" w:sz="4" w:space="0"/>
              <w:left w:val="single" w:color="000000" w:sz="4" w:space="0"/>
              <w:bottom w:val="single" w:color="auto" w:sz="4" w:space="0"/>
              <w:right w:val="single" w:color="auto" w:sz="4" w:space="0"/>
            </w:tcBorders>
            <w:vAlign w:val="center"/>
          </w:tcPr>
          <w:p w14:paraId="6FDAA316">
            <w:pPr>
              <w:spacing w:line="360" w:lineRule="auto"/>
              <w:rPr>
                <w:rFonts w:ascii="宋体" w:hAnsi="宋体" w:cs="宋体"/>
                <w:color w:val="auto"/>
                <w:szCs w:val="21"/>
                <w:highlight w:val="none"/>
              </w:rPr>
            </w:pPr>
            <w:r>
              <w:rPr>
                <w:rFonts w:hint="eastAsia" w:ascii="宋体" w:hAnsi="宋体" w:cs="宋体"/>
                <w:color w:val="auto"/>
                <w:szCs w:val="21"/>
                <w:highlight w:val="none"/>
              </w:rPr>
              <w:t>招标人在本章第</w:t>
            </w:r>
            <w:r>
              <w:rPr>
                <w:rFonts w:ascii="宋体" w:hAnsi="宋体" w:cs="宋体"/>
                <w:color w:val="auto"/>
                <w:szCs w:val="21"/>
                <w:highlight w:val="none"/>
              </w:rPr>
              <w:t xml:space="preserve"> 4.2.1</w:t>
            </w:r>
            <w:r>
              <w:rPr>
                <w:rFonts w:hint="eastAsia" w:ascii="宋体" w:hAnsi="宋体" w:cs="宋体"/>
                <w:color w:val="auto"/>
                <w:szCs w:val="21"/>
                <w:highlight w:val="none"/>
              </w:rPr>
              <w:t>项规定的投标截止时间（开标时间）</w:t>
            </w:r>
            <w:r>
              <w:rPr>
                <w:rFonts w:ascii="宋体" w:hAnsi="宋体" w:cs="宋体"/>
                <w:color w:val="auto"/>
                <w:szCs w:val="21"/>
                <w:highlight w:val="none"/>
              </w:rPr>
              <w:t>,在广州公共资源交易中心</w:t>
            </w:r>
            <w:r>
              <w:rPr>
                <w:rFonts w:ascii="宋体" w:hAnsi="宋体" w:cs="宋体"/>
                <w:color w:val="auto"/>
                <w:szCs w:val="21"/>
                <w:highlight w:val="none"/>
                <w:u w:val="single"/>
              </w:rPr>
              <w:t xml:space="preserve">第   </w:t>
            </w:r>
            <w:r>
              <w:rPr>
                <w:rFonts w:hint="eastAsia" w:ascii="宋体" w:hAnsi="宋体" w:cs="宋体"/>
                <w:color w:val="auto"/>
                <w:szCs w:val="21"/>
                <w:highlight w:val="none"/>
                <w:u w:val="single"/>
              </w:rPr>
              <w:t>开标室</w:t>
            </w:r>
            <w:r>
              <w:rPr>
                <w:rFonts w:hint="eastAsia" w:ascii="宋体" w:hAnsi="宋体" w:cs="宋体"/>
                <w:color w:val="auto"/>
                <w:szCs w:val="21"/>
                <w:highlight w:val="none"/>
              </w:rPr>
              <w:t>通过广州公共资源交易中心交易平台公开开标。开标时，投标人代表有权参加现场开标或在线开标，也可以自主决定不参加开标，若投标人代表对开标过程有异议的，参加现场开标的应当在开标现场提出，同时出示本人身份证原件，招标人应当当场作出答复，并制作记录；参加在线开标的，投标人应通过交易平台在线提出，招标人应通过交易平台答复，答复后方可结束开标。</w:t>
            </w:r>
          </w:p>
          <w:p w14:paraId="3A2EEE5E">
            <w:pPr>
              <w:spacing w:line="360" w:lineRule="auto"/>
              <w:rPr>
                <w:rFonts w:ascii="宋体" w:hAnsi="宋体" w:cs="宋体"/>
                <w:color w:val="auto"/>
                <w:szCs w:val="21"/>
                <w:highlight w:val="none"/>
              </w:rPr>
            </w:pPr>
            <w:r>
              <w:rPr>
                <w:rFonts w:hint="eastAsia" w:ascii="宋体" w:hAnsi="宋体" w:cs="宋体"/>
                <w:color w:val="auto"/>
                <w:szCs w:val="21"/>
                <w:highlight w:val="none"/>
              </w:rPr>
              <w:t>递交备用电子投标文件时间：</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分至</w:t>
            </w:r>
            <w:r>
              <w:rPr>
                <w:rFonts w:ascii="宋体" w:hAnsi="宋体" w:cs="宋体"/>
                <w:color w:val="auto"/>
                <w:szCs w:val="21"/>
                <w:highlight w:val="none"/>
                <w:u w:val="single"/>
              </w:rPr>
              <w:t>202</w:t>
            </w:r>
            <w:r>
              <w:rPr>
                <w:rFonts w:hint="eastAsia" w:ascii="宋体" w:hAnsi="宋体" w:cs="宋体"/>
                <w:color w:val="auto"/>
                <w:szCs w:val="21"/>
                <w:highlight w:val="none"/>
                <w:u w:val="single"/>
                <w:lang w:val="en-US" w:eastAsia="zh-CN"/>
              </w:rPr>
              <w:t>5</w:t>
            </w:r>
            <w:r>
              <w:rPr>
                <w:rFonts w:hint="eastAsia" w:ascii="宋体" w:hAnsi="宋体" w:cs="宋体"/>
                <w:color w:val="auto"/>
                <w:szCs w:val="21"/>
                <w:highlight w:val="none"/>
                <w:u w:val="single"/>
              </w:rPr>
              <w:t>年</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月</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日</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时</w:t>
            </w:r>
            <w:r>
              <w:rPr>
                <w:rFonts w:ascii="宋体" w:hAnsi="宋体" w:cs="宋体"/>
                <w:color w:val="auto"/>
                <w:szCs w:val="21"/>
                <w:highlight w:val="none"/>
                <w:u w:val="single"/>
              </w:rPr>
              <w:t xml:space="preserve">   </w:t>
            </w:r>
            <w:r>
              <w:rPr>
                <w:rFonts w:hint="eastAsia" w:ascii="宋体" w:hAnsi="宋体" w:cs="宋体"/>
                <w:color w:val="auto"/>
                <w:szCs w:val="21"/>
                <w:highlight w:val="none"/>
                <w:u w:val="single"/>
              </w:rPr>
              <w:t>分</w:t>
            </w:r>
            <w:r>
              <w:rPr>
                <w:rFonts w:hint="eastAsia" w:ascii="宋体" w:hAnsi="宋体" w:cs="宋体"/>
                <w:color w:val="auto"/>
                <w:szCs w:val="21"/>
                <w:highlight w:val="none"/>
              </w:rPr>
              <w:t>；递交地点：同开标地点。</w:t>
            </w:r>
          </w:p>
          <w:p w14:paraId="00A6ABAA">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具体时间、地点可以到广州公共资源交易中心网站的项目查询</w:t>
            </w:r>
            <w:r>
              <w:rPr>
                <w:rFonts w:ascii="宋体" w:hAnsi="宋体" w:cs="宋体"/>
                <w:color w:val="auto"/>
                <w:szCs w:val="21"/>
                <w:highlight w:val="none"/>
              </w:rPr>
              <w:t>(日程安排、答疑纪要)中输入本项目编号或项目名称进行查询。</w:t>
            </w:r>
          </w:p>
        </w:tc>
      </w:tr>
      <w:tr w14:paraId="7D6DA0EB">
        <w:tblPrEx>
          <w:tblCellMar>
            <w:top w:w="0" w:type="dxa"/>
            <w:left w:w="108" w:type="dxa"/>
            <w:bottom w:w="0" w:type="dxa"/>
            <w:right w:w="108" w:type="dxa"/>
          </w:tblCellMar>
        </w:tblPrEx>
        <w:trPr>
          <w:trHeight w:val="552" w:hRule="atLeast"/>
          <w:jc w:val="center"/>
        </w:trPr>
        <w:tc>
          <w:tcPr>
            <w:tcW w:w="884" w:type="dxa"/>
            <w:tcBorders>
              <w:top w:val="single" w:color="auto" w:sz="4" w:space="0"/>
              <w:left w:val="single" w:color="000000" w:sz="4" w:space="0"/>
              <w:bottom w:val="single" w:color="000000" w:sz="4" w:space="0"/>
              <w:right w:val="single" w:color="000000" w:sz="4" w:space="0"/>
            </w:tcBorders>
            <w:vAlign w:val="center"/>
          </w:tcPr>
          <w:p w14:paraId="0DD6F11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6.1.1</w:t>
            </w:r>
          </w:p>
        </w:tc>
        <w:tc>
          <w:tcPr>
            <w:tcW w:w="2513" w:type="dxa"/>
            <w:tcBorders>
              <w:top w:val="single" w:color="auto" w:sz="4" w:space="0"/>
              <w:left w:val="single" w:color="000000" w:sz="4" w:space="0"/>
              <w:bottom w:val="single" w:color="000000" w:sz="4" w:space="0"/>
              <w:right w:val="single" w:color="000000" w:sz="4" w:space="0"/>
            </w:tcBorders>
            <w:vAlign w:val="center"/>
          </w:tcPr>
          <w:p w14:paraId="71FB38B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评标委员会的组建</w:t>
            </w:r>
          </w:p>
        </w:tc>
        <w:tc>
          <w:tcPr>
            <w:tcW w:w="6195" w:type="dxa"/>
            <w:tcBorders>
              <w:top w:val="single" w:color="auto" w:sz="4" w:space="0"/>
              <w:left w:val="single" w:color="000000" w:sz="4" w:space="0"/>
              <w:bottom w:val="single" w:color="000000" w:sz="4" w:space="0"/>
              <w:right w:val="single" w:color="000000" w:sz="4" w:space="0"/>
            </w:tcBorders>
            <w:vAlign w:val="center"/>
          </w:tcPr>
          <w:p w14:paraId="1CF430E3">
            <w:pPr>
              <w:spacing w:line="360" w:lineRule="auto"/>
              <w:rPr>
                <w:rFonts w:ascii="宋体" w:hAnsi="宋体" w:cs="宋体"/>
                <w:color w:val="auto"/>
                <w:szCs w:val="21"/>
                <w:highlight w:val="none"/>
              </w:rPr>
            </w:pPr>
            <w:r>
              <w:rPr>
                <w:rFonts w:hint="eastAsia" w:ascii="宋体" w:hAnsi="宋体" w:cs="宋体"/>
                <w:color w:val="auto"/>
                <w:szCs w:val="21"/>
                <w:highlight w:val="none"/>
              </w:rPr>
              <w:t>评标由招标人在开标前依法组建的评标委员会负责，分勘察设计评审组、综合评审组，资格评审由综合评审组负责评审。</w:t>
            </w:r>
          </w:p>
        </w:tc>
      </w:tr>
      <w:tr w14:paraId="3EAD8C77">
        <w:tblPrEx>
          <w:tblCellMar>
            <w:top w:w="0" w:type="dxa"/>
            <w:left w:w="108" w:type="dxa"/>
            <w:bottom w:w="0" w:type="dxa"/>
            <w:right w:w="108" w:type="dxa"/>
          </w:tblCellMar>
        </w:tblPrEx>
        <w:trPr>
          <w:trHeight w:val="55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2DEE28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7.1</w:t>
            </w:r>
            <w:r>
              <w:rPr>
                <w:rFonts w:ascii="宋体" w:hAnsi="宋体" w:cs="宋体"/>
                <w:color w:val="auto"/>
                <w:kern w:val="1"/>
                <w:szCs w:val="21"/>
                <w:highlight w:val="none"/>
              </w:rPr>
              <w:t>.1</w:t>
            </w:r>
          </w:p>
        </w:tc>
        <w:tc>
          <w:tcPr>
            <w:tcW w:w="2513" w:type="dxa"/>
            <w:tcBorders>
              <w:top w:val="single" w:color="000000" w:sz="4" w:space="0"/>
              <w:left w:val="single" w:color="000000" w:sz="4" w:space="0"/>
              <w:bottom w:val="single" w:color="000000" w:sz="4" w:space="0"/>
              <w:right w:val="single" w:color="000000" w:sz="4" w:space="0"/>
            </w:tcBorders>
            <w:vAlign w:val="center"/>
          </w:tcPr>
          <w:p w14:paraId="1EBF93E8">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是否授权评标委员会确定中标人</w:t>
            </w:r>
          </w:p>
        </w:tc>
        <w:tc>
          <w:tcPr>
            <w:tcW w:w="6195" w:type="dxa"/>
            <w:tcBorders>
              <w:top w:val="single" w:color="000000" w:sz="4" w:space="0"/>
              <w:left w:val="single" w:color="000000" w:sz="4" w:space="0"/>
              <w:bottom w:val="single" w:color="000000" w:sz="4" w:space="0"/>
              <w:right w:val="single" w:color="000000" w:sz="4" w:space="0"/>
            </w:tcBorders>
            <w:vAlign w:val="center"/>
          </w:tcPr>
          <w:p w14:paraId="7BF1A34F">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□是</w:t>
            </w:r>
          </w:p>
          <w:p w14:paraId="235687C7">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■否，推荐的中标候选人数：</w:t>
            </w:r>
            <w:r>
              <w:rPr>
                <w:rFonts w:hint="eastAsia" w:ascii="宋体" w:hAnsi="宋体" w:cs="宋体"/>
                <w:color w:val="auto"/>
                <w:szCs w:val="21"/>
                <w:highlight w:val="none"/>
                <w:u w:val="single"/>
              </w:rPr>
              <w:t>3人</w:t>
            </w:r>
          </w:p>
        </w:tc>
      </w:tr>
      <w:tr w14:paraId="2BEF1EBB">
        <w:tblPrEx>
          <w:tblCellMar>
            <w:top w:w="0" w:type="dxa"/>
            <w:left w:w="108" w:type="dxa"/>
            <w:bottom w:w="0" w:type="dxa"/>
            <w:right w:w="108" w:type="dxa"/>
          </w:tblCellMar>
        </w:tblPrEx>
        <w:trPr>
          <w:trHeight w:val="692" w:hRule="atLeast"/>
          <w:jc w:val="center"/>
        </w:trPr>
        <w:tc>
          <w:tcPr>
            <w:tcW w:w="884" w:type="dxa"/>
            <w:tcBorders>
              <w:top w:val="single" w:color="000000" w:sz="4" w:space="0"/>
              <w:left w:val="single" w:color="000000" w:sz="4" w:space="0"/>
              <w:right w:val="single" w:color="000000" w:sz="4" w:space="0"/>
            </w:tcBorders>
            <w:vAlign w:val="center"/>
          </w:tcPr>
          <w:p w14:paraId="50FEA8B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7.2</w:t>
            </w:r>
            <w:r>
              <w:rPr>
                <w:rFonts w:ascii="宋体" w:hAnsi="宋体" w:cs="宋体"/>
                <w:color w:val="auto"/>
                <w:kern w:val="1"/>
                <w:szCs w:val="21"/>
                <w:highlight w:val="none"/>
              </w:rPr>
              <w:t>.1</w:t>
            </w:r>
          </w:p>
        </w:tc>
        <w:tc>
          <w:tcPr>
            <w:tcW w:w="2513" w:type="dxa"/>
            <w:tcBorders>
              <w:top w:val="single" w:color="000000" w:sz="4" w:space="0"/>
              <w:left w:val="single" w:color="000000" w:sz="4" w:space="0"/>
              <w:right w:val="single" w:color="000000" w:sz="4" w:space="0"/>
            </w:tcBorders>
            <w:vAlign w:val="center"/>
          </w:tcPr>
          <w:p w14:paraId="744EC7B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中标候选人公示媒介</w:t>
            </w:r>
          </w:p>
        </w:tc>
        <w:tc>
          <w:tcPr>
            <w:tcW w:w="6195" w:type="dxa"/>
            <w:tcBorders>
              <w:top w:val="single" w:color="000000" w:sz="4" w:space="0"/>
              <w:left w:val="single" w:color="000000" w:sz="4" w:space="0"/>
              <w:right w:val="single" w:color="000000" w:sz="4" w:space="0"/>
            </w:tcBorders>
            <w:vAlign w:val="center"/>
          </w:tcPr>
          <w:p w14:paraId="061B4799">
            <w:pPr>
              <w:spacing w:line="36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广州公共资源交易中心网站、中国招标投标公共服务平台、广东省招标投标监管网</w:t>
            </w:r>
          </w:p>
          <w:p w14:paraId="3AE95FB1">
            <w:pPr>
              <w:spacing w:line="360" w:lineRule="auto"/>
              <w:rPr>
                <w:color w:val="auto"/>
                <w:highlight w:val="none"/>
              </w:rPr>
            </w:pPr>
            <w:r>
              <w:rPr>
                <w:rFonts w:hint="eastAsia" w:ascii="宋体" w:hAnsi="宋体" w:eastAsia="宋体" w:cs="宋体"/>
                <w:color w:val="auto"/>
                <w:szCs w:val="21"/>
                <w:highlight w:val="none"/>
                <w:lang w:val="en-US" w:eastAsia="zh-CN"/>
              </w:rPr>
              <w:t>注：投标人或其他利害关系人对评标结果有异议的，应当在中标候选人公示期间提出，可以通过线下或线上的形式提出异议。线上提交的，应通过交易平台进行，招标人也应通过交易平台答复线上提交的异议。作出答复前，应当暂停招标投标活动。</w:t>
            </w:r>
          </w:p>
        </w:tc>
      </w:tr>
      <w:tr w14:paraId="2B8B1AF9">
        <w:tblPrEx>
          <w:tblCellMar>
            <w:top w:w="0" w:type="dxa"/>
            <w:left w:w="108" w:type="dxa"/>
            <w:bottom w:w="0" w:type="dxa"/>
            <w:right w:w="108" w:type="dxa"/>
          </w:tblCellMar>
        </w:tblPrEx>
        <w:trPr>
          <w:trHeight w:val="67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99FDB8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7.4.1</w:t>
            </w:r>
          </w:p>
        </w:tc>
        <w:tc>
          <w:tcPr>
            <w:tcW w:w="2513" w:type="dxa"/>
            <w:tcBorders>
              <w:top w:val="single" w:color="000000" w:sz="4" w:space="0"/>
              <w:left w:val="single" w:color="000000" w:sz="4" w:space="0"/>
              <w:bottom w:val="single" w:color="000000" w:sz="4" w:space="0"/>
              <w:right w:val="single" w:color="000000" w:sz="4" w:space="0"/>
            </w:tcBorders>
            <w:vAlign w:val="center"/>
          </w:tcPr>
          <w:p w14:paraId="5DBA367C">
            <w:pPr>
              <w:widowControl/>
              <w:spacing w:line="360" w:lineRule="auto"/>
              <w:jc w:val="left"/>
              <w:rPr>
                <w:rFonts w:ascii="宋体" w:hAnsi="宋体" w:cs="宋体"/>
                <w:color w:val="auto"/>
                <w:szCs w:val="21"/>
                <w:highlight w:val="none"/>
              </w:rPr>
            </w:pPr>
            <w:r>
              <w:rPr>
                <w:rFonts w:hint="eastAsia" w:ascii="宋体" w:hAnsi="宋体" w:cs="宋体"/>
                <w:color w:val="auto"/>
                <w:szCs w:val="21"/>
                <w:highlight w:val="none"/>
              </w:rPr>
              <w:t>履约担保</w:t>
            </w:r>
          </w:p>
        </w:tc>
        <w:tc>
          <w:tcPr>
            <w:tcW w:w="6195" w:type="dxa"/>
            <w:tcBorders>
              <w:top w:val="single" w:color="000000" w:sz="4" w:space="0"/>
              <w:left w:val="single" w:color="000000" w:sz="4" w:space="0"/>
              <w:bottom w:val="single" w:color="000000" w:sz="4" w:space="0"/>
              <w:right w:val="single" w:color="000000" w:sz="4" w:space="0"/>
            </w:tcBorders>
            <w:vAlign w:val="center"/>
          </w:tcPr>
          <w:p w14:paraId="7BB33EBE">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履约担保的形式：以合同约定为准。</w:t>
            </w:r>
          </w:p>
          <w:p w14:paraId="10C3CC27">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履约担保的金额：中标价的10%，具体以合同约定为准。联合体投标的由联合体牵头方牵头办理。</w:t>
            </w:r>
          </w:p>
          <w:p w14:paraId="62E551FF">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担保期限从提供履约担保之日起至合同工程结算审定完成并移交工程档案后止。（履约担保到期但本项目未工程结算的，无论何种原因，投标人承诺无条件续保，如履约担保到期不提供续保则承担一般违约责任）</w:t>
            </w:r>
          </w:p>
        </w:tc>
      </w:tr>
      <w:tr w14:paraId="3DE0890B">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EABE6F6">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9</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218A7A14">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1507258A">
        <w:tblPrEx>
          <w:tblCellMar>
            <w:top w:w="0" w:type="dxa"/>
            <w:left w:w="108" w:type="dxa"/>
            <w:bottom w:w="0" w:type="dxa"/>
            <w:right w:w="108" w:type="dxa"/>
          </w:tblCellMar>
        </w:tblPrEx>
        <w:trPr>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749DED7">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9.1</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CB0364D">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建设工程质量检测管理办法：</w:t>
            </w:r>
          </w:p>
          <w:p w14:paraId="01B31E41">
            <w:pPr>
              <w:spacing w:line="360" w:lineRule="auto"/>
              <w:rPr>
                <w:rFonts w:ascii="Times New Roman" w:hAnsi="Times New Roman" w:cs="Times New Roman"/>
                <w:color w:val="auto"/>
                <w:szCs w:val="21"/>
                <w:highlight w:val="none"/>
              </w:rPr>
            </w:pPr>
            <w:r>
              <w:rPr>
                <w:rFonts w:hint="eastAsia" w:ascii="宋体" w:hAnsi="宋体"/>
                <w:color w:val="auto"/>
                <w:highlight w:val="none"/>
              </w:rPr>
              <w:t>建设单位和中标人均不得委托近二年（从招标公告发布年度起逆推2年的1月1日起至投标截止时间止）因伪造检测数据、出具虚假检测报告被各级建设行政主管部门或市场监督管理部门行政处罚或通报的检测单位负责本项目的检测工作。</w:t>
            </w:r>
          </w:p>
        </w:tc>
      </w:tr>
      <w:tr w14:paraId="179085EA">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3D3028B">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9.2</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5B40B74E">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施工保修期限：按照《建设工程质量管理条例》规定。</w:t>
            </w:r>
          </w:p>
        </w:tc>
      </w:tr>
      <w:tr w14:paraId="743BCF52">
        <w:tblPrEx>
          <w:tblCellMar>
            <w:top w:w="0" w:type="dxa"/>
            <w:left w:w="108" w:type="dxa"/>
            <w:bottom w:w="0" w:type="dxa"/>
            <w:right w:w="108" w:type="dxa"/>
          </w:tblCellMar>
        </w:tblPrEx>
        <w:trPr>
          <w:trHeight w:val="412"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107756FF">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9.3</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32AB1978">
            <w:pPr>
              <w:spacing w:line="360" w:lineRule="auto"/>
              <w:rPr>
                <w:rFonts w:ascii="宋体" w:hAnsi="宋体" w:cs="宋体"/>
                <w:color w:val="auto"/>
                <w:szCs w:val="21"/>
                <w:highlight w:val="none"/>
              </w:rPr>
            </w:pPr>
            <w:r>
              <w:rPr>
                <w:rFonts w:hint="eastAsia" w:ascii="宋体" w:hAnsi="宋体" w:cs="宋体"/>
                <w:color w:val="auto"/>
                <w:szCs w:val="21"/>
                <w:highlight w:val="none"/>
              </w:rPr>
              <w:t>在招标和合同实施期间，招标人要求投标人和承包人遵守最高的道德标准。</w:t>
            </w:r>
          </w:p>
          <w:p w14:paraId="6D34AE67">
            <w:pPr>
              <w:spacing w:line="360" w:lineRule="auto"/>
              <w:rPr>
                <w:rFonts w:ascii="宋体" w:hAnsi="宋体" w:cs="宋体"/>
                <w:color w:val="auto"/>
                <w:szCs w:val="21"/>
                <w:highlight w:val="none"/>
              </w:rPr>
            </w:pPr>
            <w:r>
              <w:rPr>
                <w:rFonts w:hint="eastAsia" w:ascii="宋体" w:hAnsi="宋体" w:cs="宋体"/>
                <w:color w:val="auto"/>
                <w:szCs w:val="21"/>
                <w:highlight w:val="none"/>
              </w:rPr>
              <w:t>1、对本条款的规定，特定义如下词汇：</w:t>
            </w:r>
          </w:p>
          <w:p w14:paraId="16DAB7F3">
            <w:pPr>
              <w:spacing w:line="360" w:lineRule="auto"/>
              <w:rPr>
                <w:rFonts w:ascii="宋体" w:hAnsi="宋体" w:cs="宋体"/>
                <w:color w:val="auto"/>
                <w:szCs w:val="21"/>
                <w:highlight w:val="none"/>
              </w:rPr>
            </w:pPr>
            <w:r>
              <w:rPr>
                <w:rFonts w:hint="eastAsia" w:ascii="宋体" w:hAnsi="宋体" w:cs="宋体"/>
                <w:color w:val="auto"/>
                <w:szCs w:val="21"/>
                <w:highlight w:val="none"/>
              </w:rPr>
              <w:t>1）“腐败行为”是指在招标或合同执行期间，通过提供、给予、接受或索要任何有价值的东西，从而影响招标人有关人员工作的行为；</w:t>
            </w:r>
          </w:p>
          <w:p w14:paraId="1E3B9DF8">
            <w:pPr>
              <w:spacing w:line="360" w:lineRule="auto"/>
              <w:rPr>
                <w:rFonts w:ascii="宋体" w:hAnsi="宋体" w:cs="宋体"/>
                <w:color w:val="auto"/>
                <w:szCs w:val="21"/>
                <w:highlight w:val="none"/>
              </w:rPr>
            </w:pPr>
            <w:r>
              <w:rPr>
                <w:rFonts w:hint="eastAsia" w:ascii="宋体" w:hAnsi="宋体" w:cs="宋体"/>
                <w:color w:val="auto"/>
                <w:szCs w:val="21"/>
                <w:highlight w:val="none"/>
              </w:rPr>
              <w:t>2）“欺诈行为”是指通过提供伪证影响招标或合同执行，从而损害招标人利益的行为；也包括投标人之间串通（在提交投标书之前或之后），人为地使招标过程失去竞争性，从而使招标人无法从公开的自由竞争中获得利益的行为。</w:t>
            </w:r>
          </w:p>
          <w:p w14:paraId="5952D9F1">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2、如果投标人被认定在本招标的竞争中有腐败或欺诈行为，则会被取消投标资格。</w:t>
            </w:r>
          </w:p>
        </w:tc>
      </w:tr>
      <w:tr w14:paraId="0FDE4856">
        <w:tblPrEx>
          <w:tblCellMar>
            <w:top w:w="0" w:type="dxa"/>
            <w:left w:w="108" w:type="dxa"/>
            <w:bottom w:w="0" w:type="dxa"/>
            <w:right w:w="108" w:type="dxa"/>
          </w:tblCellMar>
        </w:tblPrEx>
        <w:trPr>
          <w:trHeight w:val="909"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6E28F510">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9.4</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5689C9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承包方式：包勘察、设计、包工、包料、包设备、包工期、包质量、包造价控制、包安全、包文明施工、包项目协调管理、包验收移交、包竣工资料收集整理、包保修。</w:t>
            </w:r>
          </w:p>
          <w:p w14:paraId="12B25564">
            <w:pPr>
              <w:widowControl/>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结算方式具体按合同条款规定。</w:t>
            </w:r>
          </w:p>
          <w:p w14:paraId="33C6ED7C">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项目在施工阶段，因工程实施环境变化等任何因素引起的设计和施工调整、设计和施工最终造价不得超过最高投标限价。</w:t>
            </w:r>
          </w:p>
          <w:p w14:paraId="1E1D2A0F">
            <w:pPr>
              <w:widowControl/>
              <w:spacing w:line="360" w:lineRule="auto"/>
              <w:rPr>
                <w:rFonts w:ascii="宋体" w:hAnsi="宋体" w:cs="宋体"/>
                <w:color w:val="auto"/>
                <w:szCs w:val="21"/>
                <w:highlight w:val="none"/>
              </w:rPr>
            </w:pPr>
            <w:r>
              <w:rPr>
                <w:rFonts w:hint="eastAsia" w:ascii="宋体" w:hAnsi="宋体" w:cs="宋体"/>
                <w:color w:val="auto"/>
                <w:szCs w:val="21"/>
                <w:highlight w:val="none"/>
              </w:rPr>
              <w:t>本工程实行全过程限额设计施工，限额投资。工程变更需经过建设单位审定后方可实施。</w:t>
            </w:r>
          </w:p>
        </w:tc>
      </w:tr>
      <w:tr w14:paraId="0DDBB3BB">
        <w:tblPrEx>
          <w:tblCellMar>
            <w:top w:w="0" w:type="dxa"/>
            <w:left w:w="108" w:type="dxa"/>
            <w:bottom w:w="0" w:type="dxa"/>
            <w:right w:w="108" w:type="dxa"/>
          </w:tblCellMar>
        </w:tblPrEx>
        <w:trPr>
          <w:trHeight w:val="1047"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09CF094A">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9.5</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12081995">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施工图即使通过审查备案，但如未达到国家、地方的行业标准、规范等及招标人需求任务书规定标准和深度，招标人要求完善的，属于设计失误（由招标人牵头认定是否设计失误），招标人不承担任何费用。</w:t>
            </w:r>
          </w:p>
        </w:tc>
      </w:tr>
      <w:tr w14:paraId="674430F3">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86FCFE7">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9.6</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40093138">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1、中标人需按照粤建管</w:t>
            </w:r>
            <w:r>
              <w:rPr>
                <w:rFonts w:ascii="宋体" w:hAnsi="宋体" w:cs="宋体"/>
                <w:color w:val="auto"/>
                <w:szCs w:val="21"/>
                <w:highlight w:val="none"/>
              </w:rPr>
              <w:t>[2007]39</w:t>
            </w:r>
            <w:r>
              <w:rPr>
                <w:rFonts w:hint="eastAsia" w:ascii="宋体" w:hAnsi="宋体" w:cs="宋体"/>
                <w:color w:val="auto"/>
                <w:szCs w:val="21"/>
                <w:highlight w:val="none"/>
              </w:rPr>
              <w:t>号文的规定、广州市建委穗建筑</w:t>
            </w:r>
            <w:r>
              <w:rPr>
                <w:rFonts w:ascii="宋体" w:hAnsi="宋体" w:cs="宋体"/>
                <w:color w:val="auto"/>
                <w:szCs w:val="21"/>
                <w:highlight w:val="none"/>
              </w:rPr>
              <w:t>[1999]175</w:t>
            </w:r>
            <w:r>
              <w:rPr>
                <w:rFonts w:hint="eastAsia" w:ascii="宋体" w:hAnsi="宋体" w:cs="宋体"/>
                <w:color w:val="auto"/>
                <w:szCs w:val="21"/>
                <w:highlight w:val="none"/>
              </w:rPr>
              <w:t>号文及《建筑施工安全检查标准》（</w:t>
            </w:r>
            <w:r>
              <w:rPr>
                <w:rFonts w:ascii="宋体" w:hAnsi="宋体" w:cs="宋体"/>
                <w:color w:val="auto"/>
                <w:szCs w:val="21"/>
                <w:highlight w:val="none"/>
              </w:rPr>
              <w:t>JGJ59-2011</w:t>
            </w:r>
            <w:r>
              <w:rPr>
                <w:rFonts w:hint="eastAsia" w:ascii="宋体" w:hAnsi="宋体" w:cs="宋体"/>
                <w:color w:val="auto"/>
                <w:szCs w:val="21"/>
                <w:highlight w:val="none"/>
              </w:rPr>
              <w:t>）、穗建质函</w:t>
            </w:r>
            <w:r>
              <w:rPr>
                <w:rFonts w:ascii="宋体" w:hAnsi="宋体" w:cs="宋体"/>
                <w:color w:val="auto"/>
                <w:szCs w:val="21"/>
                <w:highlight w:val="none"/>
              </w:rPr>
              <w:t>[2014]3205</w:t>
            </w:r>
            <w:r>
              <w:rPr>
                <w:rFonts w:hint="eastAsia" w:ascii="宋体" w:hAnsi="宋体" w:cs="宋体"/>
                <w:color w:val="auto"/>
                <w:szCs w:val="21"/>
                <w:highlight w:val="none"/>
              </w:rPr>
              <w:t>号文的有关规定做好安全文明施工各项工作，否则由招标人另行委托队伍施工，其费用由中标人自行负责。（注：前述文件有更新的，按最新的发文规定执行。）</w:t>
            </w:r>
          </w:p>
          <w:p w14:paraId="742054B9">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2、中标人（联合体投标的由联合体牵头方提供）必须根据招标文件规定的时间要求及时出具履约担保，如中标人无法及时提供履约担保的，视为自动放弃中标资格并停止参加招标人的招标投标活动十二个月。招标人可以按照评标委员会提出的中标候选人名单排序依次确定其他中标候选人为中标人</w:t>
            </w:r>
            <w:r>
              <w:rPr>
                <w:rFonts w:ascii="宋体" w:hAnsi="宋体" w:cs="宋体"/>
                <w:color w:val="auto"/>
                <w:szCs w:val="21"/>
                <w:highlight w:val="none"/>
              </w:rPr>
              <w:t>,</w:t>
            </w:r>
            <w:r>
              <w:rPr>
                <w:rFonts w:hint="eastAsia" w:ascii="宋体" w:hAnsi="宋体" w:cs="宋体"/>
                <w:color w:val="auto"/>
                <w:szCs w:val="21"/>
                <w:highlight w:val="none"/>
              </w:rPr>
              <w:t>也可以重新招标。</w:t>
            </w:r>
          </w:p>
          <w:p w14:paraId="766B96B8">
            <w:pPr>
              <w:spacing w:line="360" w:lineRule="auto"/>
              <w:rPr>
                <w:rFonts w:ascii="宋体" w:hAnsi="宋体" w:cs="宋体"/>
                <w:b/>
                <w:color w:val="auto"/>
                <w:szCs w:val="21"/>
                <w:highlight w:val="none"/>
              </w:rPr>
            </w:pPr>
            <w:r>
              <w:rPr>
                <w:rFonts w:hint="eastAsia" w:ascii="宋体" w:hAnsi="宋体" w:cs="宋体"/>
                <w:color w:val="auto"/>
                <w:szCs w:val="21"/>
                <w:highlight w:val="none"/>
              </w:rPr>
              <w:t>3、投标人如在本项目中存在串通投标、弄虚作假骗取中标、行贿情形的，中标无效，该投标人将被招标人列入黑名单并限制其投标。行政监督部门将对其违法行为进行行政处罚并通报。</w:t>
            </w:r>
          </w:p>
        </w:tc>
      </w:tr>
      <w:tr w14:paraId="1FA2356C">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36FE902B">
            <w:pPr>
              <w:widowControl/>
              <w:spacing w:line="360" w:lineRule="auto"/>
              <w:jc w:val="center"/>
              <w:rPr>
                <w:rFonts w:ascii="宋体" w:hAnsi="宋体" w:cs="宋体"/>
                <w:color w:val="auto"/>
                <w:szCs w:val="21"/>
                <w:highlight w:val="none"/>
              </w:rPr>
            </w:pPr>
            <w:r>
              <w:rPr>
                <w:rFonts w:hint="eastAsia" w:ascii="宋体" w:hAnsi="宋体" w:cs="宋体"/>
                <w:color w:val="auto"/>
                <w:szCs w:val="21"/>
                <w:highlight w:val="none"/>
              </w:rPr>
              <w:t>9</w:t>
            </w:r>
            <w:r>
              <w:rPr>
                <w:rFonts w:ascii="宋体" w:hAnsi="宋体" w:cs="宋体"/>
                <w:color w:val="auto"/>
                <w:szCs w:val="21"/>
                <w:highlight w:val="none"/>
              </w:rPr>
              <w:t>.7</w:t>
            </w:r>
          </w:p>
        </w:tc>
        <w:tc>
          <w:tcPr>
            <w:tcW w:w="8708" w:type="dxa"/>
            <w:gridSpan w:val="2"/>
            <w:tcBorders>
              <w:top w:val="single" w:color="000000" w:sz="4" w:space="0"/>
              <w:left w:val="single" w:color="000000" w:sz="4" w:space="0"/>
              <w:bottom w:val="single" w:color="000000" w:sz="4" w:space="0"/>
              <w:right w:val="single" w:color="000000" w:sz="4" w:space="0"/>
            </w:tcBorders>
            <w:vAlign w:val="center"/>
          </w:tcPr>
          <w:p w14:paraId="0A3F374D">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szCs w:val="21"/>
                <w:highlight w:val="none"/>
              </w:rPr>
              <w:t>本项目中标人中标后需接受招标人（甲方）或招标人（甲方）指定建设管理单位的管理。</w:t>
            </w:r>
          </w:p>
        </w:tc>
      </w:tr>
      <w:tr w14:paraId="0C91CAD6">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2E25C0E2">
            <w:pPr>
              <w:widowControl/>
              <w:spacing w:line="360" w:lineRule="auto"/>
              <w:jc w:val="center"/>
              <w:rPr>
                <w:rFonts w:ascii="宋体" w:hAnsi="宋体" w:cs="宋体"/>
                <w:color w:val="auto"/>
                <w:szCs w:val="21"/>
                <w:highlight w:val="none"/>
              </w:rPr>
            </w:pPr>
            <w:r>
              <w:rPr>
                <w:rFonts w:hint="eastAsia" w:ascii="宋体" w:hAnsi="宋体" w:cs="宋体"/>
                <w:color w:val="auto"/>
                <w:kern w:val="1"/>
                <w:szCs w:val="21"/>
                <w:highlight w:val="none"/>
              </w:rPr>
              <w:t>10</w:t>
            </w:r>
          </w:p>
        </w:tc>
        <w:tc>
          <w:tcPr>
            <w:tcW w:w="2513" w:type="dxa"/>
            <w:tcBorders>
              <w:top w:val="single" w:color="000000" w:sz="4" w:space="0"/>
              <w:left w:val="single" w:color="000000" w:sz="4" w:space="0"/>
              <w:bottom w:val="single" w:color="000000" w:sz="4" w:space="0"/>
              <w:right w:val="single" w:color="auto" w:sz="4" w:space="0"/>
            </w:tcBorders>
            <w:vAlign w:val="center"/>
          </w:tcPr>
          <w:p w14:paraId="7B13E7A6">
            <w:pPr>
              <w:pStyle w:val="59"/>
              <w:tabs>
                <w:tab w:val="left" w:pos="0"/>
              </w:tabs>
              <w:spacing w:line="360" w:lineRule="auto"/>
              <w:ind w:firstLine="0" w:firstLineChars="0"/>
              <w:jc w:val="left"/>
              <w:rPr>
                <w:rFonts w:ascii="宋体" w:hAnsi="宋体" w:cs="宋体"/>
                <w:color w:val="auto"/>
                <w:szCs w:val="21"/>
                <w:highlight w:val="none"/>
              </w:rPr>
            </w:pPr>
            <w:r>
              <w:rPr>
                <w:rFonts w:hint="eastAsia" w:ascii="宋体" w:hAnsi="宋体" w:cs="宋体"/>
                <w:color w:val="auto"/>
                <w:kern w:val="1"/>
                <w:szCs w:val="21"/>
                <w:highlight w:val="none"/>
              </w:rPr>
              <w:t>电子招标投标</w:t>
            </w:r>
          </w:p>
        </w:tc>
        <w:tc>
          <w:tcPr>
            <w:tcW w:w="6195" w:type="dxa"/>
            <w:tcBorders>
              <w:top w:val="single" w:color="000000" w:sz="4" w:space="0"/>
              <w:left w:val="single" w:color="auto" w:sz="4" w:space="0"/>
              <w:bottom w:val="single" w:color="000000" w:sz="4" w:space="0"/>
              <w:right w:val="single" w:color="000000" w:sz="4" w:space="0"/>
            </w:tcBorders>
            <w:vAlign w:val="center"/>
          </w:tcPr>
          <w:p w14:paraId="69C3598A">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□否</w:t>
            </w:r>
          </w:p>
          <w:p w14:paraId="5D83620D">
            <w:pPr>
              <w:spacing w:line="360" w:lineRule="auto"/>
              <w:rPr>
                <w:rFonts w:ascii="宋体" w:hAnsi="宋体" w:cs="宋体"/>
                <w:color w:val="auto"/>
                <w:kern w:val="1"/>
                <w:szCs w:val="21"/>
                <w:highlight w:val="none"/>
              </w:rPr>
            </w:pPr>
            <w:r>
              <w:rPr>
                <w:rFonts w:hint="eastAsia" w:ascii="宋体" w:hAnsi="宋体" w:cs="宋体"/>
                <w:color w:val="auto"/>
                <w:szCs w:val="21"/>
                <w:highlight w:val="none"/>
              </w:rPr>
              <w:t>■</w:t>
            </w:r>
            <w:r>
              <w:rPr>
                <w:rFonts w:hint="eastAsia" w:ascii="宋体" w:hAnsi="宋体" w:cs="宋体"/>
                <w:color w:val="auto"/>
                <w:kern w:val="1"/>
                <w:szCs w:val="21"/>
                <w:highlight w:val="none"/>
              </w:rPr>
              <w:t>是，具体要求：</w:t>
            </w:r>
          </w:p>
          <w:p w14:paraId="05F994BC">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1、投标文件全部采用电子文档，投标文件应按交易平台相关操作指南编制。如不按上述要求编制引起系统无法检索、读取相关信息的，其后果由投标人承担。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w:t>
            </w:r>
            <w:r>
              <w:rPr>
                <w:rFonts w:hint="eastAsia" w:cs="宋体"/>
                <w:color w:val="auto"/>
                <w:kern w:val="1"/>
                <w:sz w:val="21"/>
                <w:szCs w:val="21"/>
                <w:highlight w:val="none"/>
                <w:lang w:val="en-US"/>
              </w:rPr>
              <w:t>件中需个人签字或盖章的，应在线下完成后扫描上传。具体操作详见广州公共资源交易中心网站最新发布的《建设工程全流程电子化项目操作指南》。</w:t>
            </w:r>
          </w:p>
          <w:p w14:paraId="6B099FA8">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2、现场提交备用资料</w:t>
            </w:r>
          </w:p>
          <w:p w14:paraId="33706A2F">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1）投标人可</w:t>
            </w:r>
            <w:r>
              <w:rPr>
                <w:rFonts w:hint="eastAsia" w:cs="宋体"/>
                <w:color w:val="auto"/>
                <w:kern w:val="1"/>
                <w:sz w:val="21"/>
                <w:szCs w:val="21"/>
                <w:highlight w:val="none"/>
                <w:lang w:val="en-US"/>
              </w:rPr>
              <w:t>制作非加密的电子投标文件，以光盘或</w:t>
            </w:r>
            <w:r>
              <w:rPr>
                <w:rFonts w:cs="宋体"/>
                <w:color w:val="auto"/>
                <w:kern w:val="1"/>
                <w:sz w:val="21"/>
                <w:szCs w:val="21"/>
                <w:highlight w:val="none"/>
                <w:lang w:val="en-US"/>
              </w:rPr>
              <w:t>U盘为储存介质在投标须知前附表第5.1项规定的时间、地点提交备用。</w:t>
            </w:r>
            <w:r>
              <w:rPr>
                <w:rFonts w:cs="宋体"/>
                <w:b/>
                <w:color w:val="auto"/>
                <w:kern w:val="1"/>
                <w:sz w:val="21"/>
                <w:szCs w:val="21"/>
                <w:highlight w:val="none"/>
                <w:lang w:val="en-US"/>
              </w:rPr>
              <w:t>备用电子投标文件应密封在密封袋中，并在封口处加盖投标人单位公章</w:t>
            </w:r>
            <w:r>
              <w:rPr>
                <w:rFonts w:hint="eastAsia" w:cs="宋体"/>
                <w:b/>
                <w:color w:val="auto"/>
                <w:kern w:val="1"/>
                <w:sz w:val="21"/>
                <w:szCs w:val="21"/>
                <w:highlight w:val="none"/>
                <w:lang w:val="en-US"/>
              </w:rPr>
              <w:t>。</w:t>
            </w:r>
            <w:r>
              <w:rPr>
                <w:rFonts w:cs="宋体"/>
                <w:color w:val="auto"/>
                <w:kern w:val="1"/>
                <w:sz w:val="21"/>
                <w:szCs w:val="21"/>
                <w:highlight w:val="none"/>
                <w:lang w:val="en-US"/>
              </w:rPr>
              <w:t>密封袋上应写明的内容见投标人须知前附表要求4.1.2。</w:t>
            </w:r>
          </w:p>
          <w:p w14:paraId="1AA0F67F">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现场递交的备用电子投标文件不得加密。电子投标文件无法读取或导入的，则视为未提交备用电子投标文件。如果投标人没有按规定通过交易平台网上递交电子投标文件的，不再接受现场提交的备用电子投标文件。</w:t>
            </w:r>
          </w:p>
          <w:p w14:paraId="241257FB">
            <w:pPr>
              <w:pStyle w:val="2"/>
              <w:spacing w:line="360" w:lineRule="auto"/>
              <w:rPr>
                <w:rFonts w:cs="宋体"/>
                <w:color w:val="auto"/>
                <w:kern w:val="1"/>
                <w:sz w:val="21"/>
                <w:szCs w:val="21"/>
                <w:highlight w:val="none"/>
                <w:lang w:val="en-US"/>
              </w:rPr>
            </w:pPr>
            <w:r>
              <w:rPr>
                <w:rFonts w:cs="宋体"/>
                <w:color w:val="auto"/>
                <w:kern w:val="1"/>
                <w:sz w:val="21"/>
                <w:szCs w:val="21"/>
                <w:highlight w:val="none"/>
                <w:lang w:val="en-US"/>
              </w:rPr>
              <w:t>3、补救方案</w:t>
            </w:r>
          </w:p>
          <w:p w14:paraId="384AEB6B">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1）投标文件解密失败的补救方案：</w:t>
            </w:r>
          </w:p>
          <w:p w14:paraId="77F0E292">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在规定时间内，因投标人之外原因导致的电子投标文件解密失败，在开标现场读取备用电子投标文件内容，继续开标程序。评标委员会对其投标文件的评审以递交的备用电子投标文件内容为准。</w:t>
            </w:r>
          </w:p>
          <w:p w14:paraId="4018AD0D">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w:t>
            </w:r>
            <w:r>
              <w:rPr>
                <w:rFonts w:cs="宋体"/>
                <w:color w:val="auto"/>
                <w:kern w:val="1"/>
                <w:sz w:val="21"/>
                <w:szCs w:val="21"/>
                <w:highlight w:val="none"/>
                <w:lang w:val="en-US"/>
              </w:rPr>
              <w:t>2）评标时突发情况的补救方案</w:t>
            </w:r>
          </w:p>
          <w:p w14:paraId="3C2E62EC">
            <w:pPr>
              <w:pStyle w:val="2"/>
              <w:spacing w:line="360" w:lineRule="auto"/>
              <w:rPr>
                <w:rFonts w:cs="宋体"/>
                <w:color w:val="auto"/>
                <w:kern w:val="1"/>
                <w:sz w:val="21"/>
                <w:szCs w:val="21"/>
                <w:highlight w:val="none"/>
                <w:lang w:val="en-US"/>
              </w:rPr>
            </w:pPr>
            <w:r>
              <w:rPr>
                <w:rFonts w:hint="eastAsia" w:cs="宋体"/>
                <w:color w:val="auto"/>
                <w:kern w:val="1"/>
                <w:sz w:val="21"/>
                <w:szCs w:val="21"/>
                <w:highlight w:val="none"/>
                <w:lang w:val="en-US"/>
              </w:rPr>
              <w:t>若遇不可抗力发生（如：网络瘫痪、服务器损坏、交易系统故障短期无法恢复等因素），由评标委员会开启现场递交的全部电子投标文件，并按递交的电子投标文件内容进行评审。</w:t>
            </w:r>
          </w:p>
          <w:p w14:paraId="35822036">
            <w:pPr>
              <w:pStyle w:val="59"/>
              <w:tabs>
                <w:tab w:val="left" w:pos="0"/>
              </w:tabs>
              <w:spacing w:line="360" w:lineRule="auto"/>
              <w:ind w:firstLine="0" w:firstLineChars="0"/>
              <w:jc w:val="left"/>
              <w:rPr>
                <w:rFonts w:ascii="宋体" w:hAnsi="宋体" w:cs="宋体"/>
                <w:color w:val="auto"/>
                <w:szCs w:val="21"/>
                <w:highlight w:val="none"/>
              </w:rPr>
            </w:pPr>
            <w:r>
              <w:rPr>
                <w:rFonts w:hint="eastAsia" w:cs="宋体"/>
                <w:color w:val="auto"/>
                <w:kern w:val="1"/>
                <w:szCs w:val="21"/>
                <w:highlight w:val="none"/>
              </w:rPr>
              <w:t>（</w:t>
            </w:r>
            <w:r>
              <w:rPr>
                <w:rFonts w:cs="宋体"/>
                <w:color w:val="auto"/>
                <w:kern w:val="1"/>
                <w:szCs w:val="21"/>
                <w:highlight w:val="none"/>
              </w:rPr>
              <w:t>3）除发生上述情况外，开标评标均以投标人通过交易平台网上递交的电子投标文件为准。</w:t>
            </w:r>
          </w:p>
        </w:tc>
      </w:tr>
      <w:tr w14:paraId="597F639D">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B2E795">
            <w:pPr>
              <w:widowControl/>
              <w:spacing w:line="360" w:lineRule="auto"/>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11</w:t>
            </w:r>
          </w:p>
        </w:tc>
        <w:tc>
          <w:tcPr>
            <w:tcW w:w="2513" w:type="dxa"/>
            <w:tcBorders>
              <w:top w:val="single" w:color="000000" w:sz="4" w:space="0"/>
              <w:left w:val="single" w:color="000000" w:sz="4" w:space="0"/>
              <w:bottom w:val="single" w:color="000000" w:sz="4" w:space="0"/>
              <w:right w:val="single" w:color="auto" w:sz="4" w:space="0"/>
            </w:tcBorders>
            <w:vAlign w:val="center"/>
          </w:tcPr>
          <w:p w14:paraId="711BC5B1">
            <w:pPr>
              <w:pStyle w:val="59"/>
              <w:tabs>
                <w:tab w:val="left" w:pos="0"/>
              </w:tabs>
              <w:spacing w:line="360" w:lineRule="auto"/>
              <w:ind w:firstLine="0" w:firstLineChars="0"/>
              <w:jc w:val="left"/>
              <w:rPr>
                <w:rFonts w:hint="eastAsia" w:ascii="宋体" w:hAnsi="宋体" w:cs="宋体"/>
                <w:color w:val="auto"/>
                <w:kern w:val="1"/>
                <w:szCs w:val="21"/>
                <w:highlight w:val="none"/>
              </w:rPr>
            </w:pPr>
            <w:r>
              <w:rPr>
                <w:rFonts w:hint="eastAsia" w:ascii="宋体" w:hAnsi="宋体" w:cs="宋体"/>
                <w:color w:val="auto"/>
                <w:kern w:val="1"/>
                <w:szCs w:val="21"/>
                <w:highlight w:val="none"/>
              </w:rPr>
              <w:t>招标人对中标人参与“百千万工程”的具体要求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3DC736BE">
            <w:pPr>
              <w:spacing w:line="360" w:lineRule="auto"/>
              <w:rPr>
                <w:rFonts w:ascii="宋体" w:hAnsi="宋体" w:cs="Courier New"/>
                <w:color w:val="auto"/>
                <w:szCs w:val="21"/>
                <w:highlight w:val="none"/>
              </w:rPr>
            </w:pPr>
            <w:r>
              <w:rPr>
                <w:rFonts w:hint="eastAsia" w:ascii="宋体" w:hAnsi="宋体" w:cs="Courier New"/>
                <w:color w:val="auto"/>
                <w:szCs w:val="21"/>
                <w:highlight w:val="none"/>
              </w:rPr>
              <w:t>1.施工中标单位应切实履行《招标公告》‘投标人声明’中‘第十条’承诺，结合自身实际，在《白云区“百千万工程”建筑业企业帮扶建设项目库》中自愿认领、帮扶公益性项目。</w:t>
            </w:r>
          </w:p>
          <w:p w14:paraId="10A61F14">
            <w:pPr>
              <w:pStyle w:val="59"/>
              <w:tabs>
                <w:tab w:val="left" w:pos="0"/>
              </w:tabs>
              <w:spacing w:line="360" w:lineRule="auto"/>
              <w:ind w:firstLine="0" w:firstLineChars="0"/>
              <w:jc w:val="left"/>
              <w:rPr>
                <w:rFonts w:hint="eastAsia" w:cs="宋体"/>
                <w:color w:val="auto"/>
                <w:kern w:val="1"/>
                <w:szCs w:val="21"/>
                <w:highlight w:val="none"/>
              </w:rPr>
            </w:pPr>
            <w:r>
              <w:rPr>
                <w:rFonts w:hint="eastAsia" w:ascii="宋体" w:hAnsi="宋体" w:cs="Courier New"/>
                <w:color w:val="auto"/>
                <w:szCs w:val="21"/>
                <w:highlight w:val="none"/>
              </w:rPr>
              <w:t>2.施工中标单位自愿帮扶公益性项目的，可以根据企业资质及自身优势和特点，优先认领建设（管理）单位、施工中标单位（如有）已结对帮扶对象的‘百千万工程’项目；其次按照就近就便原则，优先认领招标项目所在地的项目。”</w:t>
            </w:r>
          </w:p>
        </w:tc>
      </w:tr>
      <w:tr w14:paraId="70F17F1E">
        <w:tblPrEx>
          <w:tblCellMar>
            <w:top w:w="0" w:type="dxa"/>
            <w:left w:w="108" w:type="dxa"/>
            <w:bottom w:w="0" w:type="dxa"/>
            <w:right w:w="108" w:type="dxa"/>
          </w:tblCellMar>
        </w:tblPrEx>
        <w:trPr>
          <w:trHeight w:val="538" w:hRule="atLeast"/>
          <w:jc w:val="center"/>
        </w:trPr>
        <w:tc>
          <w:tcPr>
            <w:tcW w:w="884" w:type="dxa"/>
            <w:tcBorders>
              <w:top w:val="single" w:color="000000" w:sz="4" w:space="0"/>
              <w:left w:val="single" w:color="000000" w:sz="4" w:space="0"/>
              <w:bottom w:val="single" w:color="000000" w:sz="4" w:space="0"/>
              <w:right w:val="single" w:color="000000" w:sz="4" w:space="0"/>
            </w:tcBorders>
            <w:vAlign w:val="center"/>
          </w:tcPr>
          <w:p w14:paraId="475F97B3">
            <w:pPr>
              <w:widowControl/>
              <w:spacing w:line="360" w:lineRule="auto"/>
              <w:jc w:val="center"/>
              <w:rPr>
                <w:rFonts w:hint="default" w:ascii="宋体" w:hAnsi="宋体" w:eastAsia="宋体" w:cs="宋体"/>
                <w:color w:val="auto"/>
                <w:kern w:val="1"/>
                <w:szCs w:val="21"/>
                <w:highlight w:val="none"/>
                <w:lang w:val="en-US" w:eastAsia="zh-CN"/>
              </w:rPr>
            </w:pPr>
            <w:r>
              <w:rPr>
                <w:rFonts w:hint="eastAsia" w:ascii="宋体" w:hAnsi="宋体" w:cs="宋体"/>
                <w:color w:val="auto"/>
                <w:kern w:val="1"/>
                <w:szCs w:val="21"/>
                <w:highlight w:val="none"/>
                <w:lang w:val="en-US" w:eastAsia="zh-CN"/>
              </w:rPr>
              <w:t>12</w:t>
            </w:r>
          </w:p>
        </w:tc>
        <w:tc>
          <w:tcPr>
            <w:tcW w:w="2513" w:type="dxa"/>
            <w:tcBorders>
              <w:top w:val="single" w:color="000000" w:sz="4" w:space="0"/>
              <w:left w:val="single" w:color="000000" w:sz="4" w:space="0"/>
              <w:bottom w:val="single" w:color="000000" w:sz="4" w:space="0"/>
              <w:right w:val="single" w:color="auto" w:sz="4" w:space="0"/>
            </w:tcBorders>
            <w:vAlign w:val="center"/>
          </w:tcPr>
          <w:p w14:paraId="6C504E7C">
            <w:pPr>
              <w:pStyle w:val="59"/>
              <w:tabs>
                <w:tab w:val="left" w:pos="0"/>
              </w:tabs>
              <w:spacing w:line="360" w:lineRule="auto"/>
              <w:ind w:firstLine="0" w:firstLineChars="0"/>
              <w:jc w:val="left"/>
              <w:rPr>
                <w:rFonts w:hint="eastAsia" w:ascii="宋体" w:hAnsi="宋体" w:cs="宋体"/>
                <w:color w:val="auto"/>
                <w:kern w:val="1"/>
                <w:szCs w:val="21"/>
                <w:highlight w:val="none"/>
              </w:rPr>
            </w:pPr>
            <w:r>
              <w:rPr>
                <w:rFonts w:hint="eastAsia" w:ascii="宋体" w:hAnsi="宋体"/>
                <w:color w:val="auto"/>
                <w:highlight w:val="none"/>
              </w:rPr>
              <w:t>氢燃料电池汽车的投入要求</w:t>
            </w:r>
          </w:p>
        </w:tc>
        <w:tc>
          <w:tcPr>
            <w:tcW w:w="6195" w:type="dxa"/>
            <w:tcBorders>
              <w:top w:val="single" w:color="000000" w:sz="4" w:space="0"/>
              <w:left w:val="single" w:color="auto" w:sz="4" w:space="0"/>
              <w:bottom w:val="single" w:color="000000" w:sz="4" w:space="0"/>
              <w:right w:val="single" w:color="000000" w:sz="4" w:space="0"/>
            </w:tcBorders>
            <w:vAlign w:val="center"/>
          </w:tcPr>
          <w:p w14:paraId="43EBB7F0">
            <w:pPr>
              <w:pStyle w:val="59"/>
              <w:tabs>
                <w:tab w:val="left" w:pos="0"/>
              </w:tabs>
              <w:spacing w:line="360" w:lineRule="auto"/>
              <w:ind w:firstLine="0" w:firstLineChars="0"/>
              <w:jc w:val="left"/>
              <w:rPr>
                <w:rFonts w:hint="eastAsia" w:cs="宋体"/>
                <w:color w:val="auto"/>
                <w:kern w:val="1"/>
                <w:szCs w:val="21"/>
                <w:highlight w:val="none"/>
              </w:rPr>
            </w:pPr>
            <w:r>
              <w:rPr>
                <w:rFonts w:hint="eastAsia" w:ascii="宋体" w:hAnsi="宋体" w:cs="Courier New"/>
                <w:color w:val="auto"/>
                <w:szCs w:val="21"/>
                <w:highlight w:val="none"/>
              </w:rPr>
              <w:t>投标人应承诺氢燃料电池汽车作为混凝土搅拌车和建筑废弃物运输车在本项目的投入使用，投入比例需≥30%(即:投入的氢燃料电池汽车/投入的总车辆数≥30%)(具体要求详见合同条款)</w:t>
            </w:r>
          </w:p>
        </w:tc>
      </w:tr>
    </w:tbl>
    <w:p w14:paraId="0432741B">
      <w:pPr>
        <w:pStyle w:val="4"/>
        <w:spacing w:line="360" w:lineRule="auto"/>
        <w:rPr>
          <w:rFonts w:ascii="宋体" w:hAnsi="宋体" w:eastAsia="宋体" w:cs="宋体"/>
          <w:color w:val="auto"/>
          <w:highlight w:val="none"/>
          <w:lang w:val="zh-CN"/>
        </w:rPr>
      </w:pPr>
      <w:bookmarkStart w:id="40" w:name="_Toc357089511"/>
      <w:bookmarkEnd w:id="40"/>
      <w:bookmarkStart w:id="41" w:name="_Toc144974497"/>
      <w:bookmarkEnd w:id="41"/>
      <w:bookmarkStart w:id="42" w:name="_Toc247513952"/>
      <w:bookmarkEnd w:id="42"/>
      <w:bookmarkStart w:id="43" w:name="_Toc300834949"/>
      <w:bookmarkEnd w:id="43"/>
      <w:bookmarkStart w:id="44" w:name="_Toc362816480"/>
      <w:bookmarkEnd w:id="44"/>
      <w:bookmarkStart w:id="45" w:name="_Toc152042305"/>
      <w:bookmarkEnd w:id="45"/>
      <w:bookmarkStart w:id="46" w:name="_Toc443505822"/>
      <w:bookmarkEnd w:id="46"/>
      <w:bookmarkStart w:id="47" w:name="_Toc247527553"/>
      <w:bookmarkEnd w:id="47"/>
      <w:bookmarkStart w:id="48" w:name="_Toc152045529"/>
      <w:bookmarkEnd w:id="48"/>
      <w:r>
        <w:rPr>
          <w:rFonts w:hint="eastAsia" w:ascii="宋体" w:hAnsi="宋体" w:eastAsia="宋体" w:cs="宋体"/>
          <w:color w:val="auto"/>
          <w:highlight w:val="none"/>
          <w:lang w:val="zh-CN"/>
        </w:rPr>
        <w:br w:type="page"/>
      </w:r>
      <w:bookmarkStart w:id="49" w:name="_Toc224"/>
      <w:bookmarkEnd w:id="49"/>
      <w:bookmarkStart w:id="50" w:name="_Toc13193"/>
      <w:bookmarkEnd w:id="50"/>
      <w:bookmarkStart w:id="51" w:name="_Toc15796"/>
      <w:bookmarkStart w:id="52" w:name="_Toc5620296"/>
      <w:r>
        <w:rPr>
          <w:rFonts w:hint="eastAsia" w:ascii="宋体" w:hAnsi="宋体" w:eastAsia="宋体" w:cs="宋体"/>
          <w:color w:val="auto"/>
          <w:highlight w:val="none"/>
          <w:lang w:val="zh-CN"/>
        </w:rPr>
        <w:t>1. 总则</w:t>
      </w:r>
      <w:bookmarkEnd w:id="51"/>
      <w:bookmarkEnd w:id="52"/>
    </w:p>
    <w:p w14:paraId="24886145">
      <w:pPr>
        <w:pStyle w:val="5"/>
        <w:spacing w:line="360" w:lineRule="auto"/>
        <w:ind w:firstLine="118"/>
        <w:rPr>
          <w:rFonts w:ascii="宋体" w:hAnsi="宋体" w:eastAsia="宋体"/>
          <w:b/>
          <w:color w:val="auto"/>
          <w:sz w:val="24"/>
          <w:szCs w:val="24"/>
          <w:highlight w:val="none"/>
        </w:rPr>
      </w:pPr>
      <w:bookmarkStart w:id="53" w:name="_Toc152045530"/>
      <w:bookmarkEnd w:id="53"/>
      <w:bookmarkStart w:id="54" w:name="_Toc357089512"/>
      <w:bookmarkEnd w:id="54"/>
      <w:bookmarkStart w:id="55" w:name="_Toc247527554"/>
      <w:bookmarkEnd w:id="55"/>
      <w:bookmarkStart w:id="56" w:name="_Toc144974498"/>
      <w:bookmarkEnd w:id="56"/>
      <w:bookmarkStart w:id="57" w:name="_Toc152042306"/>
      <w:bookmarkEnd w:id="57"/>
      <w:bookmarkStart w:id="58" w:name="_Toc356469178"/>
      <w:bookmarkEnd w:id="58"/>
      <w:bookmarkStart w:id="59" w:name="_Toc362816481"/>
      <w:bookmarkEnd w:id="59"/>
      <w:bookmarkStart w:id="60" w:name="_Toc247513953"/>
      <w:bookmarkEnd w:id="60"/>
      <w:bookmarkStart w:id="61" w:name="_Toc300834950"/>
      <w:bookmarkEnd w:id="61"/>
      <w:bookmarkStart w:id="62" w:name="_Toc14593"/>
      <w:bookmarkStart w:id="63" w:name="_Toc5620297"/>
      <w:r>
        <w:rPr>
          <w:rFonts w:hint="eastAsia" w:ascii="宋体" w:hAnsi="宋体" w:eastAsia="宋体"/>
          <w:b/>
          <w:color w:val="auto"/>
          <w:sz w:val="24"/>
          <w:szCs w:val="24"/>
          <w:highlight w:val="none"/>
        </w:rPr>
        <w:t>1.1 项目概况</w:t>
      </w:r>
      <w:bookmarkEnd w:id="62"/>
      <w:bookmarkEnd w:id="63"/>
    </w:p>
    <w:p w14:paraId="30C39D4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1.1.1 根据《中华人民共和国招标投标法》等有关法律、法规和规章的规定，本招标项目已具备招标条件，现对该项目进行招标。</w:t>
      </w:r>
    </w:p>
    <w:p w14:paraId="06F5875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1.1.2 招标人：见投标人须知前附表。</w:t>
      </w:r>
    </w:p>
    <w:p w14:paraId="5E05CCC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1.1.3 招标代理机构：见投标人须知前附表。</w:t>
      </w:r>
    </w:p>
    <w:p w14:paraId="32F93E3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1.1.4 招标项目名称：见投标人须知前附表。</w:t>
      </w:r>
    </w:p>
    <w:p w14:paraId="4A1003F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1.1.5 项目建设地点：见投标人须知前附表。</w:t>
      </w:r>
    </w:p>
    <w:p w14:paraId="6E09BFE5">
      <w:pPr>
        <w:pStyle w:val="5"/>
        <w:spacing w:line="360" w:lineRule="auto"/>
        <w:ind w:firstLine="118"/>
        <w:rPr>
          <w:rFonts w:ascii="宋体" w:hAnsi="宋体" w:eastAsia="宋体"/>
          <w:b/>
          <w:color w:val="auto"/>
          <w:sz w:val="24"/>
          <w:szCs w:val="24"/>
          <w:highlight w:val="none"/>
        </w:rPr>
      </w:pPr>
      <w:bookmarkStart w:id="64" w:name="_Toc357089513"/>
      <w:bookmarkEnd w:id="64"/>
      <w:bookmarkStart w:id="65" w:name="_Toc247527555"/>
      <w:bookmarkEnd w:id="65"/>
      <w:bookmarkStart w:id="66" w:name="_Toc152045531"/>
      <w:bookmarkEnd w:id="66"/>
      <w:bookmarkStart w:id="67" w:name="_Toc247513954"/>
      <w:bookmarkEnd w:id="67"/>
      <w:bookmarkStart w:id="68" w:name="_Toc152042307"/>
      <w:bookmarkEnd w:id="68"/>
      <w:bookmarkStart w:id="69" w:name="_Toc144974499"/>
      <w:bookmarkEnd w:id="69"/>
      <w:bookmarkStart w:id="70" w:name="_Toc356469179"/>
      <w:bookmarkEnd w:id="70"/>
      <w:bookmarkStart w:id="71" w:name="_Toc300834951"/>
      <w:bookmarkEnd w:id="71"/>
      <w:bookmarkStart w:id="72" w:name="_Toc362816482"/>
      <w:bookmarkEnd w:id="72"/>
      <w:bookmarkStart w:id="73" w:name="_Toc5620298"/>
      <w:bookmarkStart w:id="74" w:name="_Toc28844"/>
      <w:r>
        <w:rPr>
          <w:rFonts w:hint="eastAsia" w:ascii="宋体" w:hAnsi="宋体" w:eastAsia="宋体"/>
          <w:b/>
          <w:color w:val="auto"/>
          <w:sz w:val="24"/>
          <w:szCs w:val="24"/>
          <w:highlight w:val="none"/>
        </w:rPr>
        <w:t>1.2 项目的资金来源和落实情况</w:t>
      </w:r>
      <w:bookmarkEnd w:id="73"/>
      <w:bookmarkEnd w:id="74"/>
    </w:p>
    <w:p w14:paraId="58323A6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1.2.1 资金来源及比例：见投标人须知前附表。</w:t>
      </w:r>
    </w:p>
    <w:p w14:paraId="73C5F75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1.2.2 资金落实情况：见投标人须知前附表。</w:t>
      </w:r>
    </w:p>
    <w:p w14:paraId="1E992B5F">
      <w:pPr>
        <w:pStyle w:val="5"/>
        <w:spacing w:line="360" w:lineRule="auto"/>
        <w:ind w:firstLine="118"/>
        <w:rPr>
          <w:rFonts w:ascii="宋体" w:hAnsi="宋体" w:eastAsia="宋体"/>
          <w:b/>
          <w:color w:val="auto"/>
          <w:sz w:val="24"/>
          <w:szCs w:val="24"/>
          <w:highlight w:val="none"/>
        </w:rPr>
      </w:pPr>
      <w:bookmarkStart w:id="75" w:name="_Toc144974500"/>
      <w:bookmarkEnd w:id="75"/>
      <w:bookmarkStart w:id="76" w:name="_Toc300834952"/>
      <w:bookmarkEnd w:id="76"/>
      <w:bookmarkStart w:id="77" w:name="_Toc247527556"/>
      <w:bookmarkEnd w:id="77"/>
      <w:bookmarkStart w:id="78" w:name="_Toc152042308"/>
      <w:bookmarkEnd w:id="78"/>
      <w:bookmarkStart w:id="79" w:name="_Toc357089514"/>
      <w:bookmarkEnd w:id="79"/>
      <w:bookmarkStart w:id="80" w:name="_Toc247513955"/>
      <w:bookmarkEnd w:id="80"/>
      <w:bookmarkStart w:id="81" w:name="_Toc356469180"/>
      <w:bookmarkEnd w:id="81"/>
      <w:bookmarkStart w:id="82" w:name="_Toc362816483"/>
      <w:bookmarkEnd w:id="82"/>
      <w:bookmarkStart w:id="83" w:name="_Toc152045532"/>
      <w:bookmarkEnd w:id="83"/>
      <w:bookmarkStart w:id="84" w:name="_Toc5620299"/>
      <w:bookmarkStart w:id="85" w:name="_Toc27428"/>
      <w:r>
        <w:rPr>
          <w:rFonts w:hint="eastAsia" w:ascii="宋体" w:hAnsi="宋体" w:eastAsia="宋体"/>
          <w:b/>
          <w:color w:val="auto"/>
          <w:sz w:val="24"/>
          <w:szCs w:val="24"/>
          <w:highlight w:val="none"/>
        </w:rPr>
        <w:t>1.3 招标范围、计划工期和质量标准</w:t>
      </w:r>
      <w:bookmarkEnd w:id="84"/>
      <w:bookmarkEnd w:id="85"/>
    </w:p>
    <w:p w14:paraId="4582AB1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1.3.1 招标范围：见投标人须知前附表。</w:t>
      </w:r>
    </w:p>
    <w:p w14:paraId="0D3286D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1.3.2 计划工期：见投标人须知前附表。</w:t>
      </w:r>
    </w:p>
    <w:p w14:paraId="5583888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1.3.3 质量标准：见投标人须知前附表。</w:t>
      </w:r>
    </w:p>
    <w:p w14:paraId="5CFDA4C3">
      <w:pPr>
        <w:pStyle w:val="5"/>
        <w:spacing w:line="360" w:lineRule="auto"/>
        <w:ind w:firstLine="118"/>
        <w:rPr>
          <w:rFonts w:ascii="宋体" w:hAnsi="宋体" w:eastAsia="宋体"/>
          <w:b/>
          <w:color w:val="auto"/>
          <w:sz w:val="24"/>
          <w:szCs w:val="24"/>
          <w:highlight w:val="none"/>
        </w:rPr>
      </w:pPr>
      <w:bookmarkStart w:id="86" w:name="_Toc144974502"/>
      <w:bookmarkEnd w:id="86"/>
      <w:bookmarkStart w:id="87" w:name="_Toc152045534"/>
      <w:bookmarkEnd w:id="87"/>
      <w:bookmarkStart w:id="88" w:name="_Toc247527558"/>
      <w:bookmarkEnd w:id="88"/>
      <w:bookmarkStart w:id="89" w:name="_Toc152042310"/>
      <w:bookmarkEnd w:id="89"/>
      <w:bookmarkStart w:id="90" w:name="_Toc247513957"/>
      <w:bookmarkEnd w:id="90"/>
      <w:bookmarkStart w:id="91" w:name="_Toc300834954"/>
      <w:bookmarkEnd w:id="91"/>
      <w:bookmarkStart w:id="92" w:name="_Toc31933"/>
      <w:bookmarkStart w:id="93" w:name="_Toc5620300"/>
      <w:r>
        <w:rPr>
          <w:rFonts w:hint="eastAsia" w:ascii="宋体" w:hAnsi="宋体" w:eastAsia="宋体"/>
          <w:b/>
          <w:color w:val="auto"/>
          <w:sz w:val="24"/>
          <w:szCs w:val="24"/>
          <w:highlight w:val="none"/>
        </w:rPr>
        <w:t>1.4投标人资格要求</w:t>
      </w:r>
      <w:bookmarkEnd w:id="92"/>
      <w:bookmarkEnd w:id="93"/>
    </w:p>
    <w:p w14:paraId="683125DA">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1.4.1</w:t>
      </w:r>
      <w:r>
        <w:rPr>
          <w:rFonts w:hint="eastAsia" w:ascii="宋体" w:hAnsi="宋体" w:cs="宋体"/>
          <w:color w:val="auto"/>
          <w:kern w:val="1"/>
          <w:highlight w:val="none"/>
          <w:u w:val="single"/>
        </w:rPr>
        <w:t>投标人资格要求详见招标公告。</w:t>
      </w:r>
    </w:p>
    <w:p w14:paraId="200F610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1.4.2 投标人须知前附表规定接受联合体投标的，除应符合本章第1.4.1项和投标人须知前附表的要求外，还应遵守以下规定： </w:t>
      </w:r>
    </w:p>
    <w:p w14:paraId="1B301D96">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（1）联合体各方应按招标文件提供的格式签订联合体协议书，明确联合体牵头人和各方权利义务；</w:t>
      </w:r>
    </w:p>
    <w:p w14:paraId="7ED4A30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（2）由同一专业的单位组成的联合体，按照资质等级较低的单位确定资质等级；</w:t>
      </w:r>
    </w:p>
    <w:p w14:paraId="7B782EC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（3）联合体各方不得再以自己名义单独或参加其他联合体在本招标项目中投标。</w:t>
      </w:r>
    </w:p>
    <w:p w14:paraId="3F35036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1.4.3 投标人不得存在下列情形之一：</w:t>
      </w:r>
    </w:p>
    <w:p w14:paraId="402CD78D">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（一）为招标人不具有独立法人资格的附属机构（单位）；</w:t>
      </w:r>
    </w:p>
    <w:p w14:paraId="2B53EB6F">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（二）为本标段前期准备提供咨询服务或者与提供咨询服务的机构存在附属关系的（已公开项目建议书、可行性研究报告等前期成果文件的编制单位除外）；</w:t>
      </w:r>
    </w:p>
    <w:p w14:paraId="2762362A">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（三）为本标段监理人或者与本标段监理人存在隶属关系或者其他利害关系；</w:t>
      </w:r>
    </w:p>
    <w:p w14:paraId="03B8D6F3">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（四）为本标段的代建人；</w:t>
      </w:r>
    </w:p>
    <w:p w14:paraId="54CD8033">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（五）为本标段提供招标代理服务的；</w:t>
      </w:r>
    </w:p>
    <w:p w14:paraId="11EBF9CB">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（六）与本标段的监理人或代建人或招标代理机构同为一个法定代表人的；</w:t>
      </w:r>
    </w:p>
    <w:p w14:paraId="178344C1">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（七）与本标段的监理人或代建人或招标代理机构互相控股或参股的；</w:t>
      </w:r>
    </w:p>
    <w:p w14:paraId="63B01B6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（八）与本标段的监理人或代建人或招标代理机构相互任职或工作的；</w:t>
      </w:r>
    </w:p>
    <w:p w14:paraId="37739BDE">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（九）与本标段的检测机构有隶属关系或者其他利害关系；</w:t>
      </w:r>
    </w:p>
    <w:p w14:paraId="1A68DBCB">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（十）与招标人存在利害关系且可能影响招标公正性； </w:t>
      </w:r>
    </w:p>
    <w:p w14:paraId="5411CDD8">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 xml:space="preserve">（十一）被依法暂停或取消投标资格的；（本项事实应当以根据《中华人民共和国行政处罚法》依法作出并已经生效的行政处罚决定为认定依据。行政处罚决定中已经明确的暂停或取消投标资格的区域范围不包含本标段建设地点的，不受该项规定限制） </w:t>
      </w:r>
    </w:p>
    <w:p w14:paraId="21CB656C">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（十二）被责令停产停业、暂扣或者吊销许可证、暂扣或者吊销执照的（本项事实应当以根据《中华人民共和国行政处罚法》依法作出并已经生效的行政处罚决定为认定依据。）；</w:t>
      </w:r>
    </w:p>
    <w:p w14:paraId="3F09606D">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（十三）进入清算程序，或被宣布破产，或其他丧失履约能力的情形；</w:t>
      </w:r>
    </w:p>
    <w:p w14:paraId="0EEAD695">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四）在最近三年内有严重违约或重大工程质量问题的；（“严重违约”事实应当以司法机关、仲裁机构出具的认定文件为准。“重大工程质量问题”应当以相关行业主管部门的行政处罚决定或者司法机关出具的有关法律文书为准。“最近三年”是指从投标截止时间之日起逆推三年，以相关行业主管部门、司法机关、仲裁机构出具的生效文件的落款时间起计算）</w:t>
      </w:r>
    </w:p>
    <w:p w14:paraId="172C08D2">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（十五）法律法规规定的其他情形。</w:t>
      </w:r>
    </w:p>
    <w:p w14:paraId="34FFDEC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1.4.4 单位负责人为同一人或者存在控股、管理关系的不同单位，不得同时参加本招标项目投标。</w:t>
      </w:r>
    </w:p>
    <w:p w14:paraId="7A98D699">
      <w:pPr>
        <w:pStyle w:val="5"/>
        <w:spacing w:line="360" w:lineRule="auto"/>
        <w:ind w:firstLine="118"/>
        <w:rPr>
          <w:rFonts w:ascii="宋体" w:hAnsi="宋体" w:eastAsia="宋体"/>
          <w:b/>
          <w:color w:val="auto"/>
          <w:sz w:val="24"/>
          <w:szCs w:val="24"/>
          <w:highlight w:val="none"/>
        </w:rPr>
      </w:pPr>
      <w:bookmarkStart w:id="94" w:name="_Toc356469182"/>
      <w:bookmarkEnd w:id="94"/>
      <w:bookmarkStart w:id="95" w:name="_Toc247527559"/>
      <w:bookmarkEnd w:id="95"/>
      <w:bookmarkStart w:id="96" w:name="_Toc362816485"/>
      <w:bookmarkEnd w:id="96"/>
      <w:bookmarkStart w:id="97" w:name="_Toc357089516"/>
      <w:bookmarkEnd w:id="97"/>
      <w:bookmarkStart w:id="98" w:name="_Toc300834955"/>
      <w:bookmarkEnd w:id="98"/>
      <w:bookmarkStart w:id="99" w:name="_Toc247513958"/>
      <w:bookmarkEnd w:id="99"/>
      <w:bookmarkStart w:id="100" w:name="_Toc144974503"/>
      <w:bookmarkEnd w:id="100"/>
      <w:bookmarkStart w:id="101" w:name="_Toc152042311"/>
      <w:bookmarkEnd w:id="101"/>
      <w:bookmarkStart w:id="102" w:name="_Toc152045535"/>
      <w:bookmarkEnd w:id="102"/>
      <w:bookmarkStart w:id="103" w:name="_Toc5620301"/>
      <w:bookmarkStart w:id="104" w:name="_Toc21668"/>
      <w:r>
        <w:rPr>
          <w:rFonts w:hint="eastAsia" w:ascii="宋体" w:hAnsi="宋体" w:eastAsia="宋体"/>
          <w:b/>
          <w:color w:val="auto"/>
          <w:sz w:val="24"/>
          <w:szCs w:val="24"/>
          <w:highlight w:val="none"/>
        </w:rPr>
        <w:t>1.5 费用承担和设计成果补偿</w:t>
      </w:r>
      <w:bookmarkEnd w:id="103"/>
      <w:bookmarkEnd w:id="104"/>
    </w:p>
    <w:p w14:paraId="0BF37037">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1.5.1 投标人准备和参加投标活动发生的费用自理。</w:t>
      </w:r>
    </w:p>
    <w:p w14:paraId="430F07F8">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1.5.2 </w:t>
      </w:r>
      <w:r>
        <w:rPr>
          <w:rFonts w:hint="eastAsia" w:ascii="宋体" w:hAnsi="宋体" w:cs="宋体"/>
          <w:color w:val="auto"/>
          <w:kern w:val="1"/>
          <w:highlight w:val="none"/>
          <w:u w:val="single"/>
        </w:rPr>
        <w:t>招标人在征得未中标人的同意后有权免费使用未中标人设计成果。</w:t>
      </w:r>
    </w:p>
    <w:p w14:paraId="719684E6">
      <w:pPr>
        <w:pStyle w:val="5"/>
        <w:spacing w:line="360" w:lineRule="auto"/>
        <w:ind w:firstLine="118"/>
        <w:rPr>
          <w:rFonts w:ascii="宋体" w:hAnsi="宋体" w:eastAsia="宋体"/>
          <w:b/>
          <w:color w:val="auto"/>
          <w:sz w:val="24"/>
          <w:szCs w:val="24"/>
          <w:highlight w:val="none"/>
        </w:rPr>
      </w:pPr>
      <w:bookmarkStart w:id="105" w:name="_Toc144974504"/>
      <w:bookmarkEnd w:id="105"/>
      <w:bookmarkStart w:id="106" w:name="_Toc356469183"/>
      <w:bookmarkEnd w:id="106"/>
      <w:bookmarkStart w:id="107" w:name="_Toc152045536"/>
      <w:bookmarkEnd w:id="107"/>
      <w:bookmarkStart w:id="108" w:name="_Toc357089517"/>
      <w:bookmarkEnd w:id="108"/>
      <w:bookmarkStart w:id="109" w:name="_Toc300834956"/>
      <w:bookmarkEnd w:id="109"/>
      <w:bookmarkStart w:id="110" w:name="_Toc247527560"/>
      <w:bookmarkEnd w:id="110"/>
      <w:bookmarkStart w:id="111" w:name="_Toc247513959"/>
      <w:bookmarkEnd w:id="111"/>
      <w:bookmarkStart w:id="112" w:name="_Toc152042312"/>
      <w:bookmarkEnd w:id="112"/>
      <w:bookmarkStart w:id="113" w:name="_Toc362816486"/>
      <w:bookmarkEnd w:id="113"/>
      <w:bookmarkStart w:id="114" w:name="_Toc5620302"/>
      <w:bookmarkStart w:id="115" w:name="_Toc14287"/>
      <w:r>
        <w:rPr>
          <w:rFonts w:hint="eastAsia" w:ascii="宋体" w:hAnsi="宋体" w:eastAsia="宋体"/>
          <w:b/>
          <w:color w:val="auto"/>
          <w:sz w:val="24"/>
          <w:szCs w:val="24"/>
          <w:highlight w:val="none"/>
        </w:rPr>
        <w:t>1.6 保密</w:t>
      </w:r>
      <w:bookmarkEnd w:id="114"/>
      <w:bookmarkEnd w:id="115"/>
    </w:p>
    <w:p w14:paraId="5961EC6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参与招标投标活动的各方应对招标文件和投标文件中的商业和技术等秘密保密，否则应承担相应的法律责任。</w:t>
      </w:r>
    </w:p>
    <w:p w14:paraId="0A734D14">
      <w:pPr>
        <w:pStyle w:val="5"/>
        <w:spacing w:line="360" w:lineRule="auto"/>
        <w:ind w:firstLine="118"/>
        <w:rPr>
          <w:rFonts w:ascii="宋体" w:hAnsi="宋体" w:eastAsia="宋体"/>
          <w:b/>
          <w:color w:val="auto"/>
          <w:sz w:val="24"/>
          <w:szCs w:val="24"/>
          <w:highlight w:val="none"/>
        </w:rPr>
      </w:pPr>
      <w:bookmarkStart w:id="116" w:name="_Toc300834957"/>
      <w:bookmarkEnd w:id="116"/>
      <w:bookmarkStart w:id="117" w:name="_Toc356469184"/>
      <w:bookmarkEnd w:id="117"/>
      <w:bookmarkStart w:id="118" w:name="_Toc362816487"/>
      <w:bookmarkEnd w:id="118"/>
      <w:bookmarkStart w:id="119" w:name="_Toc144974505"/>
      <w:bookmarkEnd w:id="119"/>
      <w:bookmarkStart w:id="120" w:name="_Toc247513960"/>
      <w:bookmarkEnd w:id="120"/>
      <w:bookmarkStart w:id="121" w:name="_Toc152045537"/>
      <w:bookmarkEnd w:id="121"/>
      <w:bookmarkStart w:id="122" w:name="_Toc247527561"/>
      <w:bookmarkEnd w:id="122"/>
      <w:bookmarkStart w:id="123" w:name="_Toc152042313"/>
      <w:bookmarkEnd w:id="123"/>
      <w:bookmarkStart w:id="124" w:name="_Toc357089518"/>
      <w:bookmarkEnd w:id="124"/>
      <w:bookmarkStart w:id="125" w:name="_Toc5620303"/>
      <w:bookmarkStart w:id="126" w:name="_Toc23256"/>
      <w:r>
        <w:rPr>
          <w:rFonts w:hint="eastAsia" w:ascii="宋体" w:hAnsi="宋体" w:eastAsia="宋体"/>
          <w:b/>
          <w:color w:val="auto"/>
          <w:sz w:val="24"/>
          <w:szCs w:val="24"/>
          <w:highlight w:val="none"/>
        </w:rPr>
        <w:t>1.7 语言文字</w:t>
      </w:r>
      <w:bookmarkEnd w:id="125"/>
      <w:bookmarkEnd w:id="126"/>
    </w:p>
    <w:p w14:paraId="6652898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招标投标文件使用的语言文字为中文。专用术语使用外文的，应附有中文注释。</w:t>
      </w:r>
    </w:p>
    <w:p w14:paraId="193F4B27">
      <w:pPr>
        <w:pStyle w:val="5"/>
        <w:spacing w:line="360" w:lineRule="auto"/>
        <w:ind w:firstLine="118"/>
        <w:rPr>
          <w:rFonts w:ascii="宋体" w:hAnsi="宋体" w:eastAsia="宋体"/>
          <w:b/>
          <w:color w:val="auto"/>
          <w:sz w:val="24"/>
          <w:szCs w:val="24"/>
          <w:highlight w:val="none"/>
        </w:rPr>
      </w:pPr>
      <w:bookmarkStart w:id="127" w:name="_Toc356469185"/>
      <w:bookmarkEnd w:id="127"/>
      <w:bookmarkStart w:id="128" w:name="_Toc152045538"/>
      <w:bookmarkEnd w:id="128"/>
      <w:bookmarkStart w:id="129" w:name="_Toc247513961"/>
      <w:bookmarkEnd w:id="129"/>
      <w:bookmarkStart w:id="130" w:name="_Toc300834958"/>
      <w:bookmarkEnd w:id="130"/>
      <w:bookmarkStart w:id="131" w:name="_Toc152042314"/>
      <w:bookmarkEnd w:id="131"/>
      <w:bookmarkStart w:id="132" w:name="_Toc247527562"/>
      <w:bookmarkEnd w:id="132"/>
      <w:bookmarkStart w:id="133" w:name="_Toc144974506"/>
      <w:bookmarkEnd w:id="133"/>
      <w:bookmarkStart w:id="134" w:name="_Toc357089519"/>
      <w:bookmarkEnd w:id="134"/>
      <w:bookmarkStart w:id="135" w:name="_Toc362816488"/>
      <w:bookmarkEnd w:id="135"/>
      <w:bookmarkStart w:id="136" w:name="_Toc5620304"/>
      <w:bookmarkStart w:id="137" w:name="_Toc9356"/>
      <w:r>
        <w:rPr>
          <w:rFonts w:hint="eastAsia" w:ascii="宋体" w:hAnsi="宋体" w:eastAsia="宋体"/>
          <w:b/>
          <w:color w:val="auto"/>
          <w:sz w:val="24"/>
          <w:szCs w:val="24"/>
          <w:highlight w:val="none"/>
        </w:rPr>
        <w:t>1.8 计量单位</w:t>
      </w:r>
      <w:bookmarkEnd w:id="136"/>
      <w:bookmarkEnd w:id="137"/>
    </w:p>
    <w:p w14:paraId="68D0BD53">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1.8.1 所有计量均采用中华人民共和国法定计量单位。</w:t>
      </w:r>
    </w:p>
    <w:p w14:paraId="366582A5">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1.8.2 本工程投标报价采用的币种为人民币。</w:t>
      </w:r>
    </w:p>
    <w:p w14:paraId="1B84BA58">
      <w:pPr>
        <w:pStyle w:val="5"/>
        <w:spacing w:line="360" w:lineRule="auto"/>
        <w:ind w:firstLine="118"/>
        <w:rPr>
          <w:rFonts w:ascii="宋体" w:hAnsi="宋体" w:eastAsia="宋体"/>
          <w:b/>
          <w:color w:val="auto"/>
          <w:sz w:val="24"/>
          <w:szCs w:val="24"/>
          <w:highlight w:val="none"/>
        </w:rPr>
      </w:pPr>
      <w:bookmarkStart w:id="138" w:name="_Toc247527563"/>
      <w:bookmarkEnd w:id="138"/>
      <w:bookmarkStart w:id="139" w:name="_Toc152045539"/>
      <w:bookmarkEnd w:id="139"/>
      <w:bookmarkStart w:id="140" w:name="_Toc357089520"/>
      <w:bookmarkEnd w:id="140"/>
      <w:bookmarkStart w:id="141" w:name="_Toc152042315"/>
      <w:bookmarkEnd w:id="141"/>
      <w:bookmarkStart w:id="142" w:name="_Toc144974507"/>
      <w:bookmarkEnd w:id="142"/>
      <w:bookmarkStart w:id="143" w:name="_Toc247513962"/>
      <w:bookmarkEnd w:id="143"/>
      <w:bookmarkStart w:id="144" w:name="_Toc356469186"/>
      <w:bookmarkEnd w:id="144"/>
      <w:bookmarkStart w:id="145" w:name="_Toc362816489"/>
      <w:bookmarkEnd w:id="145"/>
      <w:bookmarkStart w:id="146" w:name="_Toc300834959"/>
      <w:bookmarkEnd w:id="146"/>
      <w:bookmarkStart w:id="147" w:name="_Toc9654"/>
      <w:bookmarkStart w:id="148" w:name="_Toc5620305"/>
      <w:r>
        <w:rPr>
          <w:rFonts w:hint="eastAsia" w:ascii="宋体" w:hAnsi="宋体" w:eastAsia="宋体"/>
          <w:b/>
          <w:color w:val="auto"/>
          <w:sz w:val="24"/>
          <w:szCs w:val="24"/>
          <w:highlight w:val="none"/>
        </w:rPr>
        <w:t>1.9 踏勘现场</w:t>
      </w:r>
      <w:bookmarkEnd w:id="147"/>
      <w:bookmarkEnd w:id="148"/>
    </w:p>
    <w:p w14:paraId="27A324F6">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 xml:space="preserve">1.9.1 投标人须知前附表规定组织踏勘现场的，招标人按投标人须知前附表规定的时间、地点组织投标人踏勘项目现场。 </w:t>
      </w:r>
    </w:p>
    <w:p w14:paraId="210CEDC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1.9.2 投标人踏勘现场发生的费用自理。</w:t>
      </w:r>
    </w:p>
    <w:p w14:paraId="173016B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1.9.3 除招标人的原因外，投标人自行负责在踏勘现场中所发生的人员伤亡和财产损失。</w:t>
      </w:r>
    </w:p>
    <w:p w14:paraId="36F58FC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1.9.4</w:t>
      </w:r>
      <w:r>
        <w:rPr>
          <w:rFonts w:hint="eastAsia" w:ascii="宋体" w:hAnsi="宋体" w:cs="宋体"/>
          <w:color w:val="auto"/>
          <w:kern w:val="1"/>
          <w:highlight w:val="none"/>
          <w:u w:val="single"/>
        </w:rPr>
        <w:t>现场由投标人自行踏勘，投标人不进行踏勘的，视为已熟知现场条件，自行承担相关风险。招标人不对投标人自行踏勘现场作出的判断和决策负责。</w:t>
      </w:r>
    </w:p>
    <w:p w14:paraId="4B90D1A9">
      <w:pPr>
        <w:pStyle w:val="5"/>
        <w:spacing w:line="360" w:lineRule="auto"/>
        <w:ind w:firstLine="118"/>
        <w:rPr>
          <w:rFonts w:ascii="宋体" w:hAnsi="宋体" w:eastAsia="宋体"/>
          <w:b/>
          <w:color w:val="auto"/>
          <w:sz w:val="24"/>
          <w:szCs w:val="24"/>
          <w:highlight w:val="none"/>
        </w:rPr>
      </w:pPr>
      <w:bookmarkStart w:id="149" w:name="_Toc247513963"/>
      <w:bookmarkEnd w:id="149"/>
      <w:bookmarkStart w:id="150" w:name="_Toc356469187"/>
      <w:bookmarkEnd w:id="150"/>
      <w:bookmarkStart w:id="151" w:name="_Toc247527564"/>
      <w:bookmarkEnd w:id="151"/>
      <w:bookmarkStart w:id="152" w:name="_Toc152042316"/>
      <w:bookmarkEnd w:id="152"/>
      <w:bookmarkStart w:id="153" w:name="_Toc362816490"/>
      <w:bookmarkEnd w:id="153"/>
      <w:bookmarkStart w:id="154" w:name="_Toc357089521"/>
      <w:bookmarkEnd w:id="154"/>
      <w:bookmarkStart w:id="155" w:name="_Toc144974508"/>
      <w:bookmarkEnd w:id="155"/>
      <w:bookmarkStart w:id="156" w:name="_Toc300834960"/>
      <w:bookmarkEnd w:id="156"/>
      <w:bookmarkStart w:id="157" w:name="_Toc152045540"/>
      <w:bookmarkEnd w:id="157"/>
      <w:bookmarkStart w:id="158" w:name="_Toc25429"/>
      <w:bookmarkStart w:id="159" w:name="_Toc5620306"/>
      <w:r>
        <w:rPr>
          <w:rFonts w:hint="eastAsia" w:ascii="宋体" w:hAnsi="宋体" w:eastAsia="宋体"/>
          <w:b/>
          <w:color w:val="auto"/>
          <w:sz w:val="24"/>
          <w:szCs w:val="24"/>
          <w:highlight w:val="none"/>
        </w:rPr>
        <w:t>1.10 投标预备会</w:t>
      </w:r>
      <w:bookmarkEnd w:id="158"/>
      <w:bookmarkEnd w:id="159"/>
    </w:p>
    <w:p w14:paraId="4BCBA19A">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1.10.1</w:t>
      </w:r>
      <w:r>
        <w:rPr>
          <w:rFonts w:hint="eastAsia" w:ascii="宋体" w:hAnsi="宋体" w:cs="宋体"/>
          <w:color w:val="auto"/>
          <w:kern w:val="1"/>
          <w:highlight w:val="none"/>
          <w:u w:val="single"/>
        </w:rPr>
        <w:t>本项目不召开投标预备会。</w:t>
      </w:r>
      <w:r>
        <w:rPr>
          <w:rFonts w:hint="eastAsia" w:ascii="宋体" w:hAnsi="宋体" w:cs="宋体"/>
          <w:color w:val="auto"/>
          <w:szCs w:val="21"/>
          <w:highlight w:val="none"/>
          <w:u w:val="single"/>
        </w:rPr>
        <w:t>投标人对本项目有疑问，应在投标人须知前附表1</w:t>
      </w:r>
      <w:r>
        <w:rPr>
          <w:rFonts w:ascii="宋体" w:hAnsi="宋体" w:cs="宋体"/>
          <w:color w:val="auto"/>
          <w:szCs w:val="21"/>
          <w:highlight w:val="none"/>
          <w:u w:val="single"/>
        </w:rPr>
        <w:t>.10.2</w:t>
      </w:r>
      <w:r>
        <w:rPr>
          <w:rFonts w:hint="eastAsia" w:ascii="宋体" w:hAnsi="宋体" w:cs="宋体"/>
          <w:color w:val="auto"/>
          <w:szCs w:val="21"/>
          <w:highlight w:val="none"/>
          <w:u w:val="single"/>
        </w:rPr>
        <w:t>规定的时间内，通过登录广州公共资源交易中心网站交易系统将问题提交给招标人或招标代理人。</w:t>
      </w:r>
    </w:p>
    <w:p w14:paraId="490574D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1</w:t>
      </w:r>
      <w:r>
        <w:rPr>
          <w:rFonts w:ascii="宋体" w:hAnsi="宋体" w:cs="宋体"/>
          <w:color w:val="auto"/>
          <w:kern w:val="1"/>
          <w:highlight w:val="none"/>
        </w:rPr>
        <w:t xml:space="preserve">.10.2 </w:t>
      </w:r>
      <w:r>
        <w:rPr>
          <w:rFonts w:hint="eastAsia" w:ascii="宋体" w:hAnsi="宋体" w:cs="宋体"/>
          <w:color w:val="auto"/>
          <w:kern w:val="1"/>
          <w:highlight w:val="none"/>
          <w:u w:val="single"/>
        </w:rPr>
        <w:t>招标答疑方式按投标人须知前附表规定。</w:t>
      </w:r>
    </w:p>
    <w:p w14:paraId="08C58FA8">
      <w:pPr>
        <w:pStyle w:val="5"/>
        <w:spacing w:line="360" w:lineRule="auto"/>
        <w:ind w:firstLine="118"/>
        <w:rPr>
          <w:rFonts w:ascii="宋体" w:hAnsi="宋体" w:eastAsia="宋体"/>
          <w:b/>
          <w:color w:val="auto"/>
          <w:sz w:val="24"/>
          <w:szCs w:val="24"/>
          <w:highlight w:val="none"/>
        </w:rPr>
      </w:pPr>
      <w:bookmarkStart w:id="160" w:name="_Toc152042317"/>
      <w:bookmarkEnd w:id="160"/>
      <w:bookmarkStart w:id="161" w:name="_Toc300834961"/>
      <w:bookmarkEnd w:id="161"/>
      <w:bookmarkStart w:id="162" w:name="_Toc144974509"/>
      <w:bookmarkEnd w:id="162"/>
      <w:bookmarkStart w:id="163" w:name="_Toc152045541"/>
      <w:bookmarkEnd w:id="163"/>
      <w:bookmarkStart w:id="164" w:name="_Toc362816491"/>
      <w:bookmarkEnd w:id="164"/>
      <w:bookmarkStart w:id="165" w:name="_Toc247527565"/>
      <w:bookmarkEnd w:id="165"/>
      <w:bookmarkStart w:id="166" w:name="_Toc357089522"/>
      <w:bookmarkEnd w:id="166"/>
      <w:bookmarkStart w:id="167" w:name="_Toc247513964"/>
      <w:bookmarkEnd w:id="167"/>
      <w:bookmarkStart w:id="168" w:name="_Toc356469188"/>
      <w:bookmarkEnd w:id="168"/>
      <w:bookmarkStart w:id="169" w:name="_Toc4945"/>
      <w:bookmarkStart w:id="170" w:name="_Toc5620307"/>
      <w:r>
        <w:rPr>
          <w:rFonts w:hint="eastAsia" w:ascii="宋体" w:hAnsi="宋体" w:eastAsia="宋体"/>
          <w:b/>
          <w:color w:val="auto"/>
          <w:sz w:val="24"/>
          <w:szCs w:val="24"/>
          <w:highlight w:val="none"/>
        </w:rPr>
        <w:t>1.11 分包</w:t>
      </w:r>
      <w:bookmarkEnd w:id="169"/>
      <w:bookmarkEnd w:id="170"/>
    </w:p>
    <w:p w14:paraId="273B6EA2">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1.11.1 投标人须知前附表规定应当由分包人实施的非主体、非关键性工作，投标人应当按照</w:t>
      </w:r>
      <w:r>
        <w:rPr>
          <w:rFonts w:hint="eastAsia" w:ascii="宋体" w:hAnsi="宋体" w:cs="宋体"/>
          <w:color w:val="auto"/>
          <w:kern w:val="1"/>
          <w:highlight w:val="none"/>
          <w:u w:val="single"/>
        </w:rPr>
        <w:t>第五章“招标人要求”</w:t>
      </w:r>
      <w:r>
        <w:rPr>
          <w:rFonts w:hint="eastAsia" w:ascii="宋体" w:hAnsi="宋体" w:cs="宋体"/>
          <w:color w:val="auto"/>
          <w:kern w:val="1"/>
          <w:highlight w:val="none"/>
        </w:rPr>
        <w:t>的规定提供分包人侯选名单及其相应资料。</w:t>
      </w:r>
    </w:p>
    <w:p w14:paraId="428EC4C2">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1.11.2 招标人允许投标人在中标后将中标项目的部分非主体、非关键性工作进行分包的，应符合投标人须知前附表规定的分包内容、资质要求等限制性条件。</w:t>
      </w:r>
    </w:p>
    <w:p w14:paraId="68CCF191">
      <w:pPr>
        <w:pStyle w:val="5"/>
        <w:spacing w:line="360" w:lineRule="auto"/>
        <w:ind w:firstLine="118"/>
        <w:rPr>
          <w:rFonts w:ascii="宋体" w:hAnsi="宋体" w:eastAsia="宋体"/>
          <w:b/>
          <w:color w:val="auto"/>
          <w:sz w:val="24"/>
          <w:szCs w:val="24"/>
          <w:highlight w:val="none"/>
        </w:rPr>
      </w:pPr>
      <w:bookmarkStart w:id="171" w:name="_Toc362816492"/>
      <w:bookmarkEnd w:id="171"/>
      <w:bookmarkStart w:id="172" w:name="_Toc247513965"/>
      <w:bookmarkEnd w:id="172"/>
      <w:bookmarkStart w:id="173" w:name="_Toc300834962"/>
      <w:bookmarkEnd w:id="173"/>
      <w:bookmarkStart w:id="174" w:name="_Toc247527566"/>
      <w:bookmarkEnd w:id="174"/>
      <w:bookmarkStart w:id="175" w:name="_Toc357089523"/>
      <w:bookmarkEnd w:id="175"/>
      <w:bookmarkStart w:id="176" w:name="_Toc356469189"/>
      <w:bookmarkEnd w:id="176"/>
      <w:bookmarkStart w:id="177" w:name="_Toc5620308"/>
      <w:bookmarkStart w:id="178" w:name="_Toc1093"/>
      <w:r>
        <w:rPr>
          <w:rFonts w:hint="eastAsia" w:ascii="宋体" w:hAnsi="宋体" w:eastAsia="宋体"/>
          <w:b/>
          <w:color w:val="auto"/>
          <w:sz w:val="24"/>
          <w:szCs w:val="24"/>
          <w:highlight w:val="none"/>
        </w:rPr>
        <w:t>1.12 偏离</w:t>
      </w:r>
      <w:bookmarkEnd w:id="177"/>
      <w:bookmarkEnd w:id="178"/>
    </w:p>
    <w:p w14:paraId="0D208AF2">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rPr>
        <w:t>投标人须知前附表允许投标文件偏离招标文件某些要求的，偏离应当符合招标文件规定的偏离范围和幅度。</w:t>
      </w:r>
    </w:p>
    <w:p w14:paraId="299EB455">
      <w:pPr>
        <w:pStyle w:val="4"/>
        <w:spacing w:line="360" w:lineRule="auto"/>
        <w:rPr>
          <w:rFonts w:ascii="宋体" w:hAnsi="宋体" w:eastAsia="宋体" w:cs="宋体"/>
          <w:color w:val="auto"/>
          <w:highlight w:val="none"/>
          <w:lang w:val="zh-CN"/>
        </w:rPr>
      </w:pPr>
      <w:bookmarkStart w:id="179" w:name="_Toc362816493"/>
      <w:bookmarkEnd w:id="179"/>
      <w:bookmarkStart w:id="180" w:name="_Toc152042318"/>
      <w:bookmarkEnd w:id="180"/>
      <w:bookmarkStart w:id="181" w:name="_Toc25799"/>
      <w:bookmarkEnd w:id="181"/>
      <w:bookmarkStart w:id="182" w:name="_Toc144974510"/>
      <w:bookmarkEnd w:id="182"/>
      <w:bookmarkStart w:id="183" w:name="_Toc23951"/>
      <w:bookmarkEnd w:id="183"/>
      <w:bookmarkStart w:id="184" w:name="_Toc443505823"/>
      <w:bookmarkEnd w:id="184"/>
      <w:bookmarkStart w:id="185" w:name="_Toc247513966"/>
      <w:bookmarkEnd w:id="185"/>
      <w:bookmarkStart w:id="186" w:name="_Toc357089524"/>
      <w:bookmarkEnd w:id="186"/>
      <w:bookmarkStart w:id="187" w:name="_Toc152045542"/>
      <w:bookmarkEnd w:id="187"/>
      <w:bookmarkStart w:id="188" w:name="_Toc300834963"/>
      <w:bookmarkEnd w:id="188"/>
      <w:bookmarkStart w:id="189" w:name="_Toc247527567"/>
      <w:bookmarkEnd w:id="189"/>
      <w:bookmarkStart w:id="190" w:name="_Toc15458"/>
      <w:bookmarkStart w:id="191" w:name="_Toc5620309"/>
      <w:r>
        <w:rPr>
          <w:rFonts w:hint="eastAsia" w:ascii="宋体" w:hAnsi="宋体" w:eastAsia="宋体" w:cs="宋体"/>
          <w:color w:val="auto"/>
          <w:highlight w:val="none"/>
          <w:lang w:val="zh-CN"/>
        </w:rPr>
        <w:t>2. 招标文件</w:t>
      </w:r>
      <w:bookmarkEnd w:id="190"/>
      <w:bookmarkEnd w:id="191"/>
    </w:p>
    <w:p w14:paraId="387300DE">
      <w:pPr>
        <w:pStyle w:val="5"/>
        <w:spacing w:line="360" w:lineRule="auto"/>
        <w:ind w:firstLine="118"/>
        <w:rPr>
          <w:rFonts w:ascii="宋体" w:hAnsi="宋体" w:eastAsia="宋体"/>
          <w:b/>
          <w:color w:val="auto"/>
          <w:sz w:val="24"/>
          <w:szCs w:val="24"/>
          <w:highlight w:val="none"/>
        </w:rPr>
      </w:pPr>
      <w:bookmarkStart w:id="192" w:name="_Toc357089525"/>
      <w:bookmarkEnd w:id="192"/>
      <w:bookmarkStart w:id="193" w:name="_Toc356469191"/>
      <w:bookmarkEnd w:id="193"/>
      <w:bookmarkStart w:id="194" w:name="_Toc247527568"/>
      <w:bookmarkEnd w:id="194"/>
      <w:bookmarkStart w:id="195" w:name="_Toc300834964"/>
      <w:bookmarkEnd w:id="195"/>
      <w:bookmarkStart w:id="196" w:name="_Toc144974511"/>
      <w:bookmarkEnd w:id="196"/>
      <w:bookmarkStart w:id="197" w:name="_Toc247513967"/>
      <w:bookmarkEnd w:id="197"/>
      <w:bookmarkStart w:id="198" w:name="_Toc152045543"/>
      <w:bookmarkEnd w:id="198"/>
      <w:bookmarkStart w:id="199" w:name="_Toc362816494"/>
      <w:bookmarkEnd w:id="199"/>
      <w:bookmarkStart w:id="200" w:name="_Toc152042319"/>
      <w:bookmarkEnd w:id="200"/>
      <w:bookmarkStart w:id="201" w:name="_Toc5620310"/>
      <w:bookmarkStart w:id="202" w:name="_Toc2576"/>
      <w:r>
        <w:rPr>
          <w:rFonts w:hint="eastAsia" w:ascii="宋体" w:hAnsi="宋体" w:eastAsia="宋体"/>
          <w:b/>
          <w:color w:val="auto"/>
          <w:sz w:val="24"/>
          <w:szCs w:val="24"/>
          <w:highlight w:val="none"/>
        </w:rPr>
        <w:t>2.1 招标文件的组成</w:t>
      </w:r>
      <w:bookmarkEnd w:id="201"/>
      <w:bookmarkEnd w:id="202"/>
    </w:p>
    <w:p w14:paraId="78E7A553">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2.1.1本招标文件包括：</w:t>
      </w:r>
    </w:p>
    <w:p w14:paraId="1D959987">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（1）招标公告；</w:t>
      </w:r>
    </w:p>
    <w:p w14:paraId="3849B64B">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（2）投标人须知；</w:t>
      </w:r>
    </w:p>
    <w:p w14:paraId="3E1B48BF">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（3）评标办法；</w:t>
      </w:r>
    </w:p>
    <w:p w14:paraId="4E3666D0">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（4）合同条款及格式；</w:t>
      </w:r>
    </w:p>
    <w:p w14:paraId="6DD2EB3E">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（5）</w:t>
      </w:r>
      <w:r>
        <w:rPr>
          <w:rFonts w:hint="eastAsia" w:ascii="宋体" w:hAnsi="宋体" w:cs="宋体"/>
          <w:color w:val="auto"/>
          <w:kern w:val="1"/>
          <w:highlight w:val="none"/>
          <w:u w:val="single"/>
        </w:rPr>
        <w:t>招标人要求</w:t>
      </w:r>
      <w:r>
        <w:rPr>
          <w:rFonts w:hint="eastAsia" w:ascii="宋体" w:hAnsi="宋体" w:cs="宋体"/>
          <w:color w:val="auto"/>
          <w:kern w:val="1"/>
          <w:highlight w:val="none"/>
        </w:rPr>
        <w:t>；</w:t>
      </w:r>
    </w:p>
    <w:p w14:paraId="3CB111FC">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（6）</w:t>
      </w:r>
      <w:r>
        <w:rPr>
          <w:rFonts w:hint="eastAsia" w:ascii="宋体" w:hAnsi="宋体" w:cs="宋体"/>
          <w:color w:val="auto"/>
          <w:kern w:val="1"/>
          <w:highlight w:val="none"/>
          <w:u w:val="single"/>
        </w:rPr>
        <w:t>招标人提供的资料</w:t>
      </w:r>
      <w:r>
        <w:rPr>
          <w:rFonts w:hint="eastAsia" w:ascii="宋体" w:hAnsi="宋体" w:cs="宋体"/>
          <w:color w:val="auto"/>
          <w:kern w:val="1"/>
          <w:highlight w:val="none"/>
        </w:rPr>
        <w:t>；</w:t>
      </w:r>
    </w:p>
    <w:p w14:paraId="25DD72A3">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（7）投标文件格式；</w:t>
      </w:r>
    </w:p>
    <w:p w14:paraId="3B174EC0">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（8）</w:t>
      </w:r>
      <w:r>
        <w:rPr>
          <w:rFonts w:hint="eastAsia" w:ascii="宋体" w:hAnsi="宋体" w:cs="宋体"/>
          <w:color w:val="auto"/>
          <w:kern w:val="1"/>
          <w:highlight w:val="none"/>
          <w:u w:val="single"/>
        </w:rPr>
        <w:t>招标控制价细项汇总表</w:t>
      </w:r>
      <w:r>
        <w:rPr>
          <w:rFonts w:hint="eastAsia" w:ascii="宋体" w:hAnsi="宋体" w:cs="宋体"/>
          <w:color w:val="auto"/>
          <w:kern w:val="1"/>
          <w:highlight w:val="none"/>
        </w:rPr>
        <w:t>。</w:t>
      </w:r>
    </w:p>
    <w:p w14:paraId="799AE30B">
      <w:pPr>
        <w:spacing w:line="360" w:lineRule="auto"/>
        <w:ind w:firstLine="359"/>
        <w:rPr>
          <w:rFonts w:ascii="宋体" w:hAnsi="宋体" w:cs="宋体"/>
          <w:color w:val="auto"/>
          <w:kern w:val="1"/>
          <w:highlight w:val="none"/>
        </w:rPr>
      </w:pPr>
      <w:r>
        <w:rPr>
          <w:rFonts w:hint="eastAsia" w:ascii="宋体" w:hAnsi="宋体" w:cs="宋体"/>
          <w:color w:val="auto"/>
          <w:kern w:val="1"/>
          <w:highlight w:val="none"/>
        </w:rPr>
        <w:t>2.1.2根据本章第1.10款、第2.2款和第2.3款对招标文件所作的澄清、修改，构成招标文件的组成部分。</w:t>
      </w:r>
    </w:p>
    <w:p w14:paraId="73B01EC8">
      <w:pPr>
        <w:pStyle w:val="5"/>
        <w:spacing w:line="360" w:lineRule="auto"/>
        <w:ind w:firstLine="118"/>
        <w:rPr>
          <w:rFonts w:ascii="宋体" w:hAnsi="宋体" w:eastAsia="宋体"/>
          <w:b/>
          <w:color w:val="auto"/>
          <w:sz w:val="24"/>
          <w:szCs w:val="24"/>
          <w:highlight w:val="none"/>
        </w:rPr>
      </w:pPr>
      <w:bookmarkStart w:id="203" w:name="_Toc356469192"/>
      <w:bookmarkEnd w:id="203"/>
      <w:bookmarkStart w:id="204" w:name="_Toc144974512"/>
      <w:bookmarkEnd w:id="204"/>
      <w:bookmarkStart w:id="205" w:name="_Toc362816495"/>
      <w:bookmarkEnd w:id="205"/>
      <w:bookmarkStart w:id="206" w:name="_Toc152042320"/>
      <w:bookmarkEnd w:id="206"/>
      <w:bookmarkStart w:id="207" w:name="_Toc152045544"/>
      <w:bookmarkEnd w:id="207"/>
      <w:bookmarkStart w:id="208" w:name="_Toc300834965"/>
      <w:bookmarkEnd w:id="208"/>
      <w:bookmarkStart w:id="209" w:name="_Toc247527569"/>
      <w:bookmarkEnd w:id="209"/>
      <w:bookmarkStart w:id="210" w:name="_Toc247513968"/>
      <w:bookmarkEnd w:id="210"/>
      <w:bookmarkStart w:id="211" w:name="_Toc357089526"/>
      <w:bookmarkEnd w:id="211"/>
      <w:bookmarkStart w:id="212" w:name="_Toc14885"/>
      <w:bookmarkStart w:id="213" w:name="_Toc5620311"/>
      <w:r>
        <w:rPr>
          <w:rFonts w:hint="eastAsia" w:ascii="宋体" w:hAnsi="宋体" w:eastAsia="宋体"/>
          <w:b/>
          <w:color w:val="auto"/>
          <w:sz w:val="24"/>
          <w:szCs w:val="24"/>
          <w:highlight w:val="none"/>
        </w:rPr>
        <w:t>2.2 招标文件的澄清</w:t>
      </w:r>
      <w:bookmarkEnd w:id="212"/>
      <w:bookmarkEnd w:id="213"/>
    </w:p>
    <w:p w14:paraId="5DA8DC8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投标人应仔细阅读和检查招标文件的全部内容。如发现缺页或附件不全，应及时向招标人提出，以便补齐。</w:t>
      </w:r>
      <w:r>
        <w:rPr>
          <w:rFonts w:hint="eastAsia" w:ascii="宋体" w:hAnsi="宋体" w:cs="宋体"/>
          <w:color w:val="auto"/>
          <w:kern w:val="1"/>
          <w:szCs w:val="21"/>
          <w:highlight w:val="none"/>
          <w:u w:val="single"/>
        </w:rPr>
        <w:t>如有疑问，可在投标人须知前附表规定的时间内通过广州公共资源交易中心网站交易系统将问题提交给招标人或招标代理人。</w:t>
      </w:r>
    </w:p>
    <w:p w14:paraId="24AC97EA">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网上答疑的操作指南为：登陆广州公共资源交易中心网站交易系统→进入“我的投标”专区→进入“招标答疑”选项→通过项目编号或名称找到所需的项目→在答疑时间内点击“答疑提问-新增提问”→提出问题(提问一律不得署名)。</w:t>
      </w:r>
    </w:p>
    <w:p w14:paraId="7AFB1A8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w:t>
      </w:r>
      <w:r>
        <w:rPr>
          <w:rFonts w:hint="eastAsia" w:ascii="宋体" w:hAnsi="宋体" w:cs="宋体"/>
          <w:color w:val="auto"/>
          <w:kern w:val="1"/>
          <w:szCs w:val="21"/>
          <w:highlight w:val="none"/>
          <w:u w:val="single"/>
        </w:rPr>
        <w:t>招标人应在投标截止时间15日前解答投标人对招标文件提出的疑问，形成答疑纪要，并在广州公共资源交易中心网站“项目查询（日程安排、答疑纪要）”专区发布，</w:t>
      </w:r>
      <w:r>
        <w:rPr>
          <w:rFonts w:hint="eastAsia" w:ascii="宋体" w:hAnsi="宋体" w:cs="宋体"/>
          <w:color w:val="auto"/>
          <w:kern w:val="1"/>
          <w:szCs w:val="21"/>
          <w:highlight w:val="none"/>
        </w:rPr>
        <w:t>但不指明问题的来源。澄清发出的时间距本章第 4.2.1 项规定的投标截止时间不足 15 日的，并且澄清内容可能影响投标文件编制的，将相应延长投标截止时间。</w:t>
      </w:r>
    </w:p>
    <w:p w14:paraId="4914CAA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w:t>
      </w:r>
      <w:r>
        <w:rPr>
          <w:rFonts w:hint="eastAsia" w:ascii="宋体" w:hAnsi="宋体" w:cs="宋体"/>
          <w:color w:val="auto"/>
          <w:kern w:val="1"/>
          <w:szCs w:val="21"/>
          <w:highlight w:val="none"/>
          <w:u w:val="single"/>
        </w:rPr>
        <w:t>招标答疑纪要一经在广州公共资源交易中心网站发布，视作已发放给所有投标人。</w:t>
      </w:r>
    </w:p>
    <w:p w14:paraId="4862C83D">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2.2.4招标答疑纪要为招标文件的一部分。投标人可在广州公共资源交易中心网站浏览、下载招标答疑纪要。</w:t>
      </w:r>
    </w:p>
    <w:p w14:paraId="52B12B2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2.2.5若招标答疑纪要与招标文件有矛盾时，以广州公共资源交易中心网站最后发布的答疑纪要为准。</w:t>
      </w:r>
    </w:p>
    <w:p w14:paraId="68467DC7">
      <w:pPr>
        <w:pStyle w:val="5"/>
        <w:spacing w:line="360" w:lineRule="auto"/>
        <w:ind w:firstLine="118"/>
        <w:rPr>
          <w:rFonts w:ascii="宋体" w:hAnsi="宋体" w:eastAsia="宋体"/>
          <w:b/>
          <w:color w:val="auto"/>
          <w:sz w:val="24"/>
          <w:szCs w:val="24"/>
          <w:highlight w:val="none"/>
        </w:rPr>
      </w:pPr>
      <w:bookmarkStart w:id="214" w:name="_Toc152042321"/>
      <w:bookmarkEnd w:id="214"/>
      <w:bookmarkStart w:id="215" w:name="_Toc144974513"/>
      <w:bookmarkEnd w:id="215"/>
      <w:bookmarkStart w:id="216" w:name="_Toc152045545"/>
      <w:bookmarkEnd w:id="216"/>
      <w:bookmarkStart w:id="217" w:name="_Toc247527570"/>
      <w:bookmarkEnd w:id="217"/>
      <w:bookmarkStart w:id="218" w:name="_Toc247513969"/>
      <w:bookmarkEnd w:id="218"/>
      <w:bookmarkStart w:id="219" w:name="_Toc356469193"/>
      <w:bookmarkEnd w:id="219"/>
      <w:bookmarkStart w:id="220" w:name="_Toc357089527"/>
      <w:bookmarkEnd w:id="220"/>
      <w:bookmarkStart w:id="221" w:name="_Toc362816496"/>
      <w:bookmarkEnd w:id="221"/>
      <w:bookmarkStart w:id="222" w:name="_Toc300834966"/>
      <w:bookmarkEnd w:id="222"/>
      <w:bookmarkStart w:id="223" w:name="_Toc5620312"/>
      <w:bookmarkStart w:id="224" w:name="_Toc11509"/>
      <w:r>
        <w:rPr>
          <w:rFonts w:hint="eastAsia" w:ascii="宋体" w:hAnsi="宋体" w:eastAsia="宋体"/>
          <w:b/>
          <w:color w:val="auto"/>
          <w:sz w:val="24"/>
          <w:szCs w:val="24"/>
          <w:highlight w:val="none"/>
        </w:rPr>
        <w:t>2.3 招标文件的修改</w:t>
      </w:r>
      <w:bookmarkEnd w:id="223"/>
      <w:bookmarkEnd w:id="224"/>
    </w:p>
    <w:p w14:paraId="6EA7EEE8">
      <w:pPr>
        <w:pStyle w:val="32"/>
        <w:spacing w:line="360" w:lineRule="auto"/>
        <w:rPr>
          <w:rFonts w:ascii="宋体" w:hAnsi="宋体" w:cs="宋体"/>
          <w:color w:val="auto"/>
          <w:szCs w:val="21"/>
          <w:highlight w:val="none"/>
        </w:rPr>
      </w:pPr>
      <w:r>
        <w:rPr>
          <w:rFonts w:hint="eastAsia" w:ascii="宋体" w:hAnsi="宋体" w:cs="宋体"/>
          <w:color w:val="auto"/>
          <w:szCs w:val="21"/>
          <w:highlight w:val="none"/>
        </w:rPr>
        <w:t>2.3.1</w:t>
      </w:r>
      <w:r>
        <w:rPr>
          <w:rFonts w:hint="eastAsia" w:ascii="宋体" w:hAnsi="宋体" w:cs="宋体"/>
          <w:color w:val="auto"/>
          <w:szCs w:val="21"/>
          <w:highlight w:val="none"/>
          <w:u w:val="single"/>
        </w:rPr>
        <w:t>招标文件发出后,在提交投标文件截止时间15日前，招标人可对招标文件进行必要的澄清或修改。</w:t>
      </w:r>
    </w:p>
    <w:p w14:paraId="632B75B1">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2.3.2</w:t>
      </w:r>
      <w:r>
        <w:rPr>
          <w:rFonts w:hint="eastAsia" w:ascii="宋体" w:hAnsi="宋体" w:cs="宋体"/>
          <w:color w:val="auto"/>
          <w:szCs w:val="21"/>
          <w:highlight w:val="none"/>
          <w:u w:val="single"/>
        </w:rPr>
        <w:t>招标文件的澄清或修改在广州公共资源交易中心网站发布。招标文件的澄清或修改一经在广州公共资源交易中心网站发布，视作已发放给所有投标人，招标文件的修改内容作为招标文件的组成部分，具有约束作用。</w:t>
      </w:r>
    </w:p>
    <w:p w14:paraId="21D0BD03">
      <w:pPr>
        <w:pStyle w:val="32"/>
        <w:spacing w:line="360" w:lineRule="auto"/>
        <w:rPr>
          <w:rFonts w:ascii="宋体" w:hAnsi="宋体" w:cs="宋体"/>
          <w:color w:val="auto"/>
          <w:szCs w:val="21"/>
          <w:highlight w:val="none"/>
          <w:u w:val="single"/>
        </w:rPr>
      </w:pPr>
      <w:r>
        <w:rPr>
          <w:rFonts w:hint="eastAsia" w:ascii="宋体" w:hAnsi="宋体" w:cs="宋体"/>
          <w:color w:val="auto"/>
          <w:szCs w:val="21"/>
          <w:highlight w:val="none"/>
          <w:u w:val="single"/>
        </w:rPr>
        <w:t>2.3.3招标文件的澄清、修改均以广州公共资源交易中心网站发布的内容为准。当招标文件的澄清、修改在同一内容的表述不一致时，以广州公共资源交易中心网站最后发布的内容为准。</w:t>
      </w:r>
    </w:p>
    <w:p w14:paraId="71205E0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2.3.4为使投标人在编制投标文件时有充分的时间对招标文件的澄清、修改、补充等内容考虑进去，招标人将酌情延长提交投标文件的截止时间，具体时间将在招标文件的修改、补充通知中予以明确。若通知中没有明确延长时间，即表示投标时间不延长。</w:t>
      </w:r>
    </w:p>
    <w:p w14:paraId="2056A254">
      <w:pPr>
        <w:pStyle w:val="4"/>
        <w:spacing w:line="360" w:lineRule="auto"/>
        <w:rPr>
          <w:rFonts w:ascii="宋体" w:hAnsi="宋体" w:eastAsia="宋体" w:cs="宋体"/>
          <w:color w:val="auto"/>
          <w:highlight w:val="none"/>
          <w:lang w:val="zh-CN"/>
        </w:rPr>
      </w:pPr>
      <w:bookmarkStart w:id="225" w:name="_Toc362816497"/>
      <w:bookmarkEnd w:id="225"/>
      <w:bookmarkStart w:id="226" w:name="_Toc152042322"/>
      <w:bookmarkEnd w:id="226"/>
      <w:bookmarkStart w:id="227" w:name="_Toc357089528"/>
      <w:bookmarkEnd w:id="227"/>
      <w:bookmarkStart w:id="228" w:name="_Toc27122"/>
      <w:bookmarkEnd w:id="228"/>
      <w:bookmarkStart w:id="229" w:name="_Toc152045546"/>
      <w:bookmarkEnd w:id="229"/>
      <w:bookmarkStart w:id="230" w:name="_Toc247513970"/>
      <w:bookmarkEnd w:id="230"/>
      <w:bookmarkStart w:id="231" w:name="_Toc410240234"/>
      <w:bookmarkEnd w:id="231"/>
      <w:bookmarkStart w:id="232" w:name="_Toc6320"/>
      <w:bookmarkEnd w:id="232"/>
      <w:bookmarkStart w:id="233" w:name="_Toc375931087"/>
      <w:bookmarkEnd w:id="233"/>
      <w:bookmarkStart w:id="234" w:name="_Toc300834967"/>
      <w:bookmarkEnd w:id="234"/>
      <w:bookmarkStart w:id="235" w:name="_Toc247527571"/>
      <w:bookmarkEnd w:id="235"/>
      <w:bookmarkStart w:id="236" w:name="_Toc144974514"/>
      <w:bookmarkEnd w:id="236"/>
      <w:bookmarkStart w:id="237" w:name="_Toc443505825"/>
      <w:bookmarkEnd w:id="237"/>
      <w:bookmarkStart w:id="238" w:name="_Toc5620313"/>
      <w:bookmarkStart w:id="239" w:name="_Toc8206"/>
      <w:r>
        <w:rPr>
          <w:rFonts w:hint="eastAsia" w:ascii="宋体" w:hAnsi="宋体" w:eastAsia="宋体" w:cs="宋体"/>
          <w:color w:val="auto"/>
          <w:highlight w:val="none"/>
          <w:lang w:val="zh-CN"/>
        </w:rPr>
        <w:t>3. 投标文件</w:t>
      </w:r>
      <w:bookmarkEnd w:id="238"/>
      <w:bookmarkEnd w:id="239"/>
    </w:p>
    <w:p w14:paraId="535B9203">
      <w:pPr>
        <w:pStyle w:val="5"/>
        <w:spacing w:line="360" w:lineRule="auto"/>
        <w:rPr>
          <w:rFonts w:ascii="宋体" w:hAnsi="宋体" w:eastAsia="宋体"/>
          <w:b/>
          <w:bCs/>
          <w:color w:val="auto"/>
          <w:sz w:val="24"/>
          <w:szCs w:val="24"/>
          <w:highlight w:val="none"/>
        </w:rPr>
      </w:pPr>
      <w:bookmarkStart w:id="240" w:name="_Toc144974515"/>
      <w:bookmarkEnd w:id="240"/>
      <w:bookmarkStart w:id="241" w:name="_Toc356469195"/>
      <w:bookmarkEnd w:id="241"/>
      <w:bookmarkStart w:id="242" w:name="_Toc247527572"/>
      <w:bookmarkEnd w:id="242"/>
      <w:bookmarkStart w:id="243" w:name="_Toc362816498"/>
      <w:bookmarkEnd w:id="243"/>
      <w:bookmarkStart w:id="244" w:name="_Toc357089529"/>
      <w:bookmarkEnd w:id="244"/>
      <w:bookmarkStart w:id="245" w:name="_Toc300834968"/>
      <w:bookmarkEnd w:id="245"/>
      <w:bookmarkStart w:id="246" w:name="_Toc152045547"/>
      <w:bookmarkEnd w:id="246"/>
      <w:bookmarkStart w:id="247" w:name="_Toc247513971"/>
      <w:bookmarkEnd w:id="247"/>
      <w:bookmarkStart w:id="248" w:name="_Toc152042323"/>
      <w:bookmarkEnd w:id="248"/>
      <w:bookmarkStart w:id="249" w:name="_Toc9754"/>
      <w:bookmarkStart w:id="250" w:name="_Toc5620314"/>
      <w:r>
        <w:rPr>
          <w:rFonts w:hint="eastAsia" w:ascii="宋体" w:hAnsi="宋体" w:eastAsia="宋体"/>
          <w:b/>
          <w:bCs/>
          <w:color w:val="auto"/>
          <w:sz w:val="24"/>
          <w:szCs w:val="24"/>
          <w:highlight w:val="none"/>
        </w:rPr>
        <w:t>3.1 投标文件的组成</w:t>
      </w:r>
      <w:bookmarkEnd w:id="249"/>
      <w:bookmarkEnd w:id="250"/>
    </w:p>
    <w:p w14:paraId="626B5E3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3.1.1投标文件由资格审查文件、勘察设计方案投标文件、工程总承包实施方案技术投标文件、工程总承包实施方案经济投标文件四部分组成。</w:t>
      </w:r>
    </w:p>
    <w:p w14:paraId="151752E8">
      <w:pPr>
        <w:spacing w:before="120" w:line="360" w:lineRule="auto"/>
        <w:ind w:firstLine="420"/>
        <w:rPr>
          <w:rFonts w:ascii="宋体" w:hAnsi="宋体" w:cs="宋体"/>
          <w:b/>
          <w:bCs/>
          <w:color w:val="auto"/>
          <w:kern w:val="1"/>
          <w:szCs w:val="21"/>
          <w:highlight w:val="none"/>
        </w:rPr>
      </w:pPr>
      <w:r>
        <w:rPr>
          <w:rFonts w:hint="eastAsia" w:ascii="宋体" w:hAnsi="宋体" w:cs="宋体"/>
          <w:b/>
          <w:bCs/>
          <w:color w:val="auto"/>
          <w:kern w:val="1"/>
          <w:szCs w:val="21"/>
          <w:highlight w:val="none"/>
        </w:rPr>
        <w:t>3.1.2资格审查文件</w:t>
      </w:r>
    </w:p>
    <w:p w14:paraId="0B7D4FEC">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主要包括下列内容：</w:t>
      </w:r>
    </w:p>
    <w:p w14:paraId="7384FF71">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（1）封面：写明项目名称、资格审查文件、投标人单位及年月日；加盖投标人电子印章（联合体投标的，“投标人”一栏需书写所有联合体成员的单位全称，由牵头方签署、盖章）；</w:t>
      </w:r>
    </w:p>
    <w:p w14:paraId="38991337">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2</w:t>
      </w:r>
      <w:r>
        <w:rPr>
          <w:rFonts w:hint="eastAsia" w:ascii="宋体" w:hAnsi="宋体" w:cs="宋体"/>
          <w:color w:val="auto"/>
          <w:szCs w:val="21"/>
          <w:highlight w:val="none"/>
        </w:rPr>
        <w:t>）按照招标公告附件一</w:t>
      </w:r>
      <w:bookmarkStart w:id="251" w:name="_Toc266881404"/>
      <w:bookmarkStart w:id="252" w:name="_Toc249845976"/>
      <w:bookmarkStart w:id="253" w:name="_Toc249846231"/>
      <w:bookmarkStart w:id="254" w:name="_Toc266093552"/>
      <w:bookmarkStart w:id="255" w:name="_Toc253143223"/>
      <w:bookmarkStart w:id="256" w:name="_Toc439245992"/>
      <w:bookmarkStart w:id="257" w:name="_Toc245024004"/>
      <w:r>
        <w:rPr>
          <w:rFonts w:hint="eastAsia" w:ascii="宋体" w:hAnsi="宋体" w:cs="宋体"/>
          <w:color w:val="auto"/>
          <w:szCs w:val="21"/>
          <w:highlight w:val="none"/>
        </w:rPr>
        <w:t>：《资格审查资料及其他取自广州市住建行业信用管理平台登记的信息一览表</w:t>
      </w:r>
      <w:bookmarkEnd w:id="251"/>
      <w:bookmarkEnd w:id="252"/>
      <w:bookmarkEnd w:id="253"/>
      <w:bookmarkEnd w:id="254"/>
      <w:bookmarkEnd w:id="255"/>
      <w:bookmarkEnd w:id="256"/>
      <w:bookmarkEnd w:id="257"/>
      <w:r>
        <w:rPr>
          <w:rFonts w:hint="eastAsia" w:ascii="宋体" w:hAnsi="宋体" w:cs="宋体"/>
          <w:color w:val="auto"/>
          <w:szCs w:val="21"/>
          <w:highlight w:val="none"/>
        </w:rPr>
        <w:t>》进行编制的所有资料。</w:t>
      </w:r>
    </w:p>
    <w:p w14:paraId="69296845">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w:t>
      </w:r>
      <w:r>
        <w:rPr>
          <w:rFonts w:ascii="宋体" w:hAnsi="宋体" w:cs="宋体"/>
          <w:color w:val="auto"/>
          <w:szCs w:val="21"/>
          <w:highlight w:val="none"/>
        </w:rPr>
        <w:t>3</w:t>
      </w:r>
      <w:r>
        <w:rPr>
          <w:rFonts w:hint="eastAsia" w:ascii="宋体" w:hAnsi="宋体" w:cs="宋体"/>
          <w:color w:val="auto"/>
          <w:szCs w:val="21"/>
          <w:highlight w:val="none"/>
        </w:rPr>
        <w:t>）满足招标公告中投标人合格条件的其他资料。</w:t>
      </w:r>
    </w:p>
    <w:p w14:paraId="1F839C5F">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注：1）对于取自投标人在广州市住建行业信用管理平台内信息的，平台内记录的该部分信息将被视为投标人递交投标文件（资格审查资料）的一部分。评标委员会对该部分资料的审查将以递交投标文件截止时间在广州市住建行业信用管理平台内上传件为依据（合格条件第3.4项的信用档案取自平台内的信息）。若招标人延长递交投标文件截止时间的，以上资料的评审时点也相应延长。投标人应及时维护其在广州市住建行业信用管理平台登记的信息及上传件，确保各项信息及上传件在有效期内。</w:t>
      </w:r>
    </w:p>
    <w:p w14:paraId="50A363BF">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2）未在招标公告第3条单列的资审合格条件，不作为资审不合格的依据。</w:t>
      </w:r>
    </w:p>
    <w:p w14:paraId="09AA988D">
      <w:pPr>
        <w:spacing w:before="120" w:line="360" w:lineRule="auto"/>
        <w:ind w:firstLine="420"/>
        <w:rPr>
          <w:rFonts w:ascii="宋体" w:hAnsi="宋体" w:cs="宋体"/>
          <w:b/>
          <w:bCs/>
          <w:color w:val="auto"/>
          <w:kern w:val="1"/>
          <w:szCs w:val="21"/>
          <w:highlight w:val="none"/>
        </w:rPr>
      </w:pPr>
      <w:bookmarkStart w:id="258" w:name="_Toc5620315"/>
      <w:r>
        <w:rPr>
          <w:rFonts w:hint="eastAsia" w:ascii="宋体" w:hAnsi="宋体" w:cs="宋体"/>
          <w:b/>
          <w:bCs/>
          <w:color w:val="auto"/>
          <w:kern w:val="1"/>
          <w:szCs w:val="21"/>
          <w:highlight w:val="none"/>
        </w:rPr>
        <w:t>3</w:t>
      </w:r>
      <w:r>
        <w:rPr>
          <w:rFonts w:ascii="宋体" w:hAnsi="宋体" w:cs="宋体"/>
          <w:b/>
          <w:bCs/>
          <w:color w:val="auto"/>
          <w:kern w:val="1"/>
          <w:szCs w:val="21"/>
          <w:highlight w:val="none"/>
        </w:rPr>
        <w:t>.1.3</w:t>
      </w:r>
      <w:r>
        <w:rPr>
          <w:rFonts w:hint="eastAsia" w:ascii="宋体" w:hAnsi="宋体" w:cs="宋体"/>
          <w:b/>
          <w:bCs/>
          <w:color w:val="auto"/>
          <w:kern w:val="1"/>
          <w:szCs w:val="21"/>
          <w:highlight w:val="none"/>
        </w:rPr>
        <w:t>勘察设计方案投标文件</w:t>
      </w:r>
    </w:p>
    <w:p w14:paraId="16CF7A85">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勘察设计方案中不得出现可以辨认投标人及专业技术人员身份的名称、印章、商标、图形等记认符号，也不得通过明标、暗标中包含的相同内容（如报价等）互相印证、辨认投标人身份。内容包括：</w:t>
      </w:r>
    </w:p>
    <w:p w14:paraId="1855813A">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（1）封面：标明项目名称、“投标文件（勘察设计方案）”字样、编制时间</w:t>
      </w:r>
    </w:p>
    <w:p w14:paraId="1102A664">
      <w:pPr>
        <w:pStyle w:val="32"/>
        <w:spacing w:line="360" w:lineRule="auto"/>
        <w:ind w:left="-1"/>
        <w:rPr>
          <w:rFonts w:ascii="宋体" w:hAnsi="宋体" w:cs="宋体"/>
          <w:color w:val="auto"/>
          <w:szCs w:val="21"/>
          <w:highlight w:val="none"/>
        </w:rPr>
      </w:pPr>
      <w:r>
        <w:rPr>
          <w:rFonts w:hint="eastAsia" w:ascii="宋体" w:hAnsi="宋体" w:cs="宋体"/>
          <w:color w:val="auto"/>
          <w:szCs w:val="21"/>
          <w:highlight w:val="none"/>
        </w:rPr>
        <w:t>（2）目录（须编制页码）</w:t>
      </w:r>
    </w:p>
    <w:p w14:paraId="0CB4A6E9">
      <w:pPr>
        <w:spacing w:before="120" w:line="360" w:lineRule="auto"/>
        <w:ind w:firstLine="420"/>
        <w:rPr>
          <w:rFonts w:ascii="宋体" w:hAnsi="宋体" w:cs="宋体"/>
          <w:color w:val="auto"/>
          <w:szCs w:val="21"/>
          <w:highlight w:val="none"/>
        </w:rPr>
      </w:pPr>
      <w:r>
        <w:rPr>
          <w:rFonts w:hint="eastAsia" w:ascii="宋体" w:hAnsi="宋体" w:cs="宋体"/>
          <w:color w:val="auto"/>
          <w:szCs w:val="21"/>
          <w:highlight w:val="none"/>
        </w:rPr>
        <w:t>（3）勘察设计方案。</w:t>
      </w:r>
    </w:p>
    <w:p w14:paraId="06F3233C">
      <w:pPr>
        <w:spacing w:before="120" w:line="360" w:lineRule="auto"/>
        <w:ind w:firstLine="420"/>
        <w:rPr>
          <w:rFonts w:ascii="宋体" w:hAnsi="宋体" w:cs="宋体"/>
          <w:b/>
          <w:color w:val="auto"/>
          <w:kern w:val="1"/>
          <w:szCs w:val="21"/>
          <w:highlight w:val="none"/>
        </w:rPr>
      </w:pPr>
      <w:r>
        <w:rPr>
          <w:rFonts w:hint="eastAsia" w:ascii="宋体" w:hAnsi="宋体" w:cs="宋体"/>
          <w:b/>
          <w:bCs/>
          <w:color w:val="auto"/>
          <w:kern w:val="1"/>
          <w:szCs w:val="21"/>
          <w:highlight w:val="none"/>
        </w:rPr>
        <w:t>3.1.</w:t>
      </w:r>
      <w:bookmarkStart w:id="259" w:name="_Hlk55920752"/>
      <w:bookmarkStart w:id="260" w:name="_Hlk56585161"/>
      <w:r>
        <w:rPr>
          <w:rFonts w:ascii="宋体" w:hAnsi="宋体" w:cs="宋体"/>
          <w:b/>
          <w:bCs/>
          <w:color w:val="auto"/>
          <w:kern w:val="1"/>
          <w:szCs w:val="21"/>
          <w:highlight w:val="none"/>
        </w:rPr>
        <w:t>4</w:t>
      </w:r>
      <w:r>
        <w:rPr>
          <w:rFonts w:hint="eastAsia" w:ascii="宋体" w:hAnsi="宋体" w:cs="宋体"/>
          <w:b/>
          <w:color w:val="auto"/>
          <w:kern w:val="1"/>
          <w:szCs w:val="21"/>
          <w:highlight w:val="none"/>
        </w:rPr>
        <w:t>工程总承包实施方案</w:t>
      </w:r>
      <w:bookmarkEnd w:id="259"/>
      <w:r>
        <w:rPr>
          <w:rFonts w:hint="eastAsia" w:ascii="宋体" w:hAnsi="宋体" w:cs="宋体"/>
          <w:b/>
          <w:color w:val="auto"/>
          <w:kern w:val="1"/>
          <w:szCs w:val="21"/>
          <w:highlight w:val="none"/>
        </w:rPr>
        <w:t>技术投标文件</w:t>
      </w:r>
      <w:bookmarkEnd w:id="260"/>
    </w:p>
    <w:p w14:paraId="0F7BC806">
      <w:pPr>
        <w:spacing w:line="360" w:lineRule="auto"/>
        <w:ind w:left="426"/>
        <w:rPr>
          <w:rFonts w:ascii="宋体" w:hAnsi="宋体" w:cs="宋体"/>
          <w:color w:val="auto"/>
          <w:kern w:val="1"/>
          <w:szCs w:val="21"/>
          <w:highlight w:val="none"/>
        </w:rPr>
      </w:pPr>
      <w:r>
        <w:rPr>
          <w:rFonts w:hint="eastAsia" w:ascii="宋体" w:hAnsi="宋体" w:cs="宋体"/>
          <w:color w:val="auto"/>
          <w:kern w:val="1"/>
          <w:szCs w:val="21"/>
          <w:highlight w:val="none"/>
        </w:rPr>
        <w:t>应包含但不限于以下内容：</w:t>
      </w:r>
    </w:p>
    <w:p w14:paraId="38F3E64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（1）封面：</w:t>
      </w:r>
      <w:bookmarkStart w:id="261" w:name="_Hlk56347369"/>
      <w:r>
        <w:rPr>
          <w:rFonts w:hint="eastAsia" w:ascii="宋体" w:hAnsi="宋体" w:cs="宋体"/>
          <w:color w:val="auto"/>
          <w:kern w:val="1"/>
          <w:szCs w:val="21"/>
          <w:highlight w:val="none"/>
        </w:rPr>
        <w:t>写明项目名称、工程总承包实施方案技术投标文件、投标人单位及年月日；加盖投标人电子印章（联合体投标的，“投标人”一栏需书写所有联合体成员的单位全称，由牵头方签署、盖章）；</w:t>
      </w:r>
      <w:bookmarkEnd w:id="261"/>
    </w:p>
    <w:p w14:paraId="70E93C8A">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）目录；</w:t>
      </w:r>
    </w:p>
    <w:p w14:paraId="2F38FA9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hint="eastAsia" w:ascii="宋体" w:hAnsi="宋体" w:cs="宋体"/>
          <w:color w:val="auto"/>
          <w:szCs w:val="21"/>
          <w:highlight w:val="none"/>
        </w:rPr>
        <w:t>投标函》</w:t>
      </w:r>
      <w:r>
        <w:rPr>
          <w:rFonts w:hint="eastAsia" w:ascii="宋体" w:hAnsi="宋体" w:cs="宋体"/>
          <w:color w:val="auto"/>
          <w:kern w:val="1"/>
          <w:szCs w:val="21"/>
          <w:highlight w:val="none"/>
        </w:rPr>
        <w:t>(按招标文件的要求填写)；</w:t>
      </w:r>
    </w:p>
    <w:p w14:paraId="5A76F3B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4</w:t>
      </w:r>
      <w:r>
        <w:rPr>
          <w:rFonts w:hint="eastAsia" w:ascii="宋体" w:hAnsi="宋体" w:cs="宋体"/>
          <w:color w:val="auto"/>
          <w:kern w:val="1"/>
          <w:szCs w:val="21"/>
          <w:highlight w:val="none"/>
        </w:rPr>
        <w:t>）《勘察设计投标书》；(按招标文件的要求填写)</w:t>
      </w:r>
      <w:r>
        <w:rPr>
          <w:rFonts w:ascii="宋体" w:hAnsi="宋体" w:cs="宋体"/>
          <w:color w:val="auto"/>
          <w:kern w:val="1"/>
          <w:szCs w:val="21"/>
          <w:highlight w:val="none"/>
        </w:rPr>
        <w:t xml:space="preserve"> </w:t>
      </w:r>
    </w:p>
    <w:p w14:paraId="3B6D88E1">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（5）《技术投标书》；（按招标文件的要求填写）</w:t>
      </w:r>
    </w:p>
    <w:p w14:paraId="0BEDB32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6</w:t>
      </w:r>
      <w:r>
        <w:rPr>
          <w:rFonts w:hint="eastAsia" w:ascii="宋体" w:hAnsi="宋体" w:cs="宋体"/>
          <w:color w:val="auto"/>
          <w:kern w:val="1"/>
          <w:szCs w:val="21"/>
          <w:highlight w:val="none"/>
        </w:rPr>
        <w:t>）《投标承诺书》；(按招标文件的要求填写)</w:t>
      </w:r>
    </w:p>
    <w:p w14:paraId="5ACC5F25">
      <w:pPr>
        <w:spacing w:line="360" w:lineRule="auto"/>
        <w:ind w:firstLine="420"/>
        <w:rPr>
          <w:rFonts w:ascii="宋体" w:hAnsi="宋体" w:cs="宋体"/>
          <w:color w:val="auto"/>
          <w:kern w:val="1"/>
          <w:szCs w:val="21"/>
          <w:highlight w:val="none"/>
        </w:rPr>
      </w:pPr>
      <w:bookmarkStart w:id="262" w:name="_Hlk55921098"/>
      <w:r>
        <w:rPr>
          <w:rFonts w:hint="eastAsia" w:ascii="宋体" w:hAnsi="宋体" w:cs="宋体"/>
          <w:color w:val="auto"/>
          <w:kern w:val="1"/>
          <w:szCs w:val="21"/>
          <w:highlight w:val="none"/>
        </w:rPr>
        <w:t>（</w:t>
      </w:r>
      <w:r>
        <w:rPr>
          <w:rFonts w:ascii="宋体" w:hAnsi="宋体" w:cs="宋体"/>
          <w:color w:val="auto"/>
          <w:kern w:val="1"/>
          <w:szCs w:val="21"/>
          <w:highlight w:val="none"/>
        </w:rPr>
        <w:t>7</w:t>
      </w:r>
      <w:r>
        <w:rPr>
          <w:rFonts w:hint="eastAsia" w:ascii="宋体" w:hAnsi="宋体" w:cs="宋体"/>
          <w:color w:val="auto"/>
          <w:kern w:val="1"/>
          <w:szCs w:val="21"/>
          <w:highlight w:val="none"/>
        </w:rPr>
        <w:t>）《法定代表人证明书》、《授权委托书》；</w:t>
      </w:r>
      <w:bookmarkEnd w:id="262"/>
    </w:p>
    <w:p w14:paraId="05BC7D8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8</w:t>
      </w:r>
      <w:r>
        <w:rPr>
          <w:rFonts w:hint="eastAsia" w:ascii="宋体" w:hAnsi="宋体" w:cs="宋体"/>
          <w:color w:val="auto"/>
          <w:kern w:val="1"/>
          <w:szCs w:val="21"/>
          <w:highlight w:val="none"/>
        </w:rPr>
        <w:t>）《设计主要负责人配备表》；</w:t>
      </w:r>
    </w:p>
    <w:p w14:paraId="1F2D884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9</w:t>
      </w:r>
      <w:r>
        <w:rPr>
          <w:rFonts w:hint="eastAsia" w:ascii="宋体" w:hAnsi="宋体" w:cs="宋体"/>
          <w:color w:val="auto"/>
          <w:kern w:val="1"/>
          <w:szCs w:val="21"/>
          <w:highlight w:val="none"/>
        </w:rPr>
        <w:t>）《拟投入本项目施工主要负责人员简历表》；</w:t>
      </w:r>
    </w:p>
    <w:p w14:paraId="65E05E3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10</w:t>
      </w:r>
      <w:r>
        <w:rPr>
          <w:rFonts w:hint="eastAsia" w:ascii="宋体" w:hAnsi="宋体" w:cs="宋体"/>
          <w:color w:val="auto"/>
          <w:kern w:val="1"/>
          <w:szCs w:val="21"/>
          <w:highlight w:val="none"/>
        </w:rPr>
        <w:t>）《拟投入本项目施工人员一览表》；</w:t>
      </w:r>
    </w:p>
    <w:p w14:paraId="0D0A381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11</w:t>
      </w:r>
      <w:r>
        <w:rPr>
          <w:rFonts w:hint="eastAsia" w:ascii="宋体" w:hAnsi="宋体" w:cs="宋体"/>
          <w:color w:val="auto"/>
          <w:kern w:val="1"/>
          <w:szCs w:val="21"/>
          <w:highlight w:val="none"/>
        </w:rPr>
        <w:t>）</w:t>
      </w:r>
      <w:r>
        <w:rPr>
          <w:rFonts w:hint="eastAsia" w:cs="宋体"/>
          <w:color w:val="auto"/>
          <w:kern w:val="1"/>
          <w:szCs w:val="21"/>
          <w:highlight w:val="none"/>
        </w:rPr>
        <w:t>《</w:t>
      </w:r>
      <w:bookmarkStart w:id="263" w:name="_Hlk55921535"/>
      <w:r>
        <w:rPr>
          <w:rFonts w:hint="eastAsia" w:cs="宋体"/>
          <w:color w:val="auto"/>
          <w:kern w:val="1"/>
          <w:szCs w:val="21"/>
          <w:highlight w:val="none"/>
        </w:rPr>
        <w:t>设计工程业绩</w:t>
      </w:r>
      <w:bookmarkEnd w:id="263"/>
      <w:r>
        <w:rPr>
          <w:rFonts w:hint="eastAsia" w:cs="宋体"/>
          <w:color w:val="auto"/>
          <w:kern w:val="1"/>
          <w:szCs w:val="21"/>
          <w:highlight w:val="none"/>
        </w:rPr>
        <w:t>表》、《投标人设计工程业绩获奖情况表》；</w:t>
      </w:r>
    </w:p>
    <w:p w14:paraId="46D084A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2</w:t>
      </w:r>
      <w:r>
        <w:rPr>
          <w:rFonts w:hint="eastAsia" w:ascii="宋体" w:hAnsi="宋体" w:cs="宋体"/>
          <w:color w:val="auto"/>
          <w:kern w:val="1"/>
          <w:szCs w:val="21"/>
          <w:highlight w:val="none"/>
        </w:rPr>
        <w:t>）《</w:t>
      </w:r>
      <w:bookmarkStart w:id="264" w:name="_Hlk55921436"/>
      <w:r>
        <w:rPr>
          <w:rFonts w:hint="eastAsia" w:ascii="宋体" w:hAnsi="宋体" w:cs="宋体"/>
          <w:color w:val="auto"/>
          <w:kern w:val="1"/>
          <w:szCs w:val="21"/>
          <w:highlight w:val="none"/>
        </w:rPr>
        <w:t>施工工程业绩表</w:t>
      </w:r>
      <w:bookmarkEnd w:id="264"/>
      <w:r>
        <w:rPr>
          <w:rFonts w:hint="eastAsia" w:ascii="宋体" w:hAnsi="宋体" w:cs="宋体"/>
          <w:color w:val="auto"/>
          <w:kern w:val="1"/>
          <w:szCs w:val="21"/>
          <w:highlight w:val="none"/>
        </w:rPr>
        <w:t>》、《投标人施工工程业绩获奖情况表》；</w:t>
      </w:r>
    </w:p>
    <w:p w14:paraId="18ACF08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3</w:t>
      </w:r>
      <w:r>
        <w:rPr>
          <w:rFonts w:hint="eastAsia" w:ascii="宋体" w:hAnsi="宋体" w:cs="宋体"/>
          <w:color w:val="auto"/>
          <w:kern w:val="1"/>
          <w:szCs w:val="21"/>
          <w:highlight w:val="none"/>
        </w:rPr>
        <w:t>）施工组织设计方案；</w:t>
      </w:r>
    </w:p>
    <w:p w14:paraId="55BE763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w:t>
      </w:r>
      <w:r>
        <w:rPr>
          <w:rFonts w:ascii="宋体" w:hAnsi="宋体" w:cs="宋体"/>
          <w:color w:val="auto"/>
          <w:kern w:val="1"/>
          <w:szCs w:val="21"/>
          <w:highlight w:val="none"/>
        </w:rPr>
        <w:t>4</w:t>
      </w:r>
      <w:r>
        <w:rPr>
          <w:rFonts w:hint="eastAsia" w:ascii="宋体" w:hAnsi="宋体" w:cs="宋体"/>
          <w:color w:val="auto"/>
          <w:kern w:val="1"/>
          <w:szCs w:val="21"/>
          <w:highlight w:val="none"/>
        </w:rPr>
        <w:t>）《参与编制工程总承包实施方案技术投标文件人员名单》；（按照招标文件要求填写）</w:t>
      </w:r>
    </w:p>
    <w:p w14:paraId="4A0A51AF">
      <w:pPr>
        <w:spacing w:line="360" w:lineRule="auto"/>
        <w:ind w:firstLine="420"/>
        <w:rPr>
          <w:rFonts w:ascii="宋体" w:hAnsi="宋体" w:cs="宋体"/>
          <w:strike/>
          <w:color w:val="auto"/>
          <w:kern w:val="1"/>
          <w:szCs w:val="21"/>
          <w:highlight w:val="none"/>
        </w:rPr>
      </w:pPr>
      <w:r>
        <w:rPr>
          <w:rFonts w:hint="eastAsia" w:ascii="宋体" w:hAnsi="宋体" w:cs="宋体"/>
          <w:strike/>
          <w:color w:val="auto"/>
          <w:kern w:val="1"/>
          <w:szCs w:val="21"/>
          <w:highlight w:val="none"/>
        </w:rPr>
        <w:t>（1</w:t>
      </w:r>
      <w:r>
        <w:rPr>
          <w:rFonts w:ascii="宋体" w:hAnsi="宋体" w:cs="宋体"/>
          <w:strike/>
          <w:color w:val="auto"/>
          <w:kern w:val="1"/>
          <w:szCs w:val="21"/>
          <w:highlight w:val="none"/>
        </w:rPr>
        <w:t>5</w:t>
      </w:r>
      <w:r>
        <w:rPr>
          <w:rFonts w:hint="eastAsia" w:ascii="宋体" w:hAnsi="宋体" w:cs="宋体"/>
          <w:strike/>
          <w:color w:val="auto"/>
          <w:kern w:val="1"/>
          <w:szCs w:val="21"/>
          <w:highlight w:val="none"/>
        </w:rPr>
        <w:t>）投标保证金；</w:t>
      </w:r>
    </w:p>
    <w:p w14:paraId="6026E8F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w:t>
      </w:r>
      <w:r>
        <w:rPr>
          <w:rFonts w:ascii="宋体" w:hAnsi="宋体" w:cs="宋体"/>
          <w:color w:val="auto"/>
          <w:kern w:val="1"/>
          <w:szCs w:val="21"/>
          <w:highlight w:val="none"/>
        </w:rPr>
        <w:t>16</w:t>
      </w:r>
      <w:r>
        <w:rPr>
          <w:rFonts w:hint="eastAsia" w:ascii="宋体" w:hAnsi="宋体" w:cs="宋体"/>
          <w:color w:val="auto"/>
          <w:kern w:val="1"/>
          <w:szCs w:val="21"/>
          <w:highlight w:val="none"/>
        </w:rPr>
        <w:t>）投标人认为应该提供的其他资料；</w:t>
      </w:r>
    </w:p>
    <w:p w14:paraId="1B14AB60">
      <w:pPr>
        <w:spacing w:before="120" w:line="360" w:lineRule="auto"/>
        <w:ind w:firstLine="422"/>
        <w:rPr>
          <w:rFonts w:ascii="宋体" w:hAnsi="宋体" w:cs="宋体"/>
          <w:b/>
          <w:color w:val="auto"/>
          <w:kern w:val="1"/>
          <w:szCs w:val="21"/>
          <w:highlight w:val="none"/>
        </w:rPr>
      </w:pPr>
      <w:r>
        <w:rPr>
          <w:rFonts w:hint="eastAsia" w:ascii="宋体" w:hAnsi="宋体" w:cs="宋体"/>
          <w:b/>
          <w:color w:val="auto"/>
          <w:kern w:val="1"/>
          <w:szCs w:val="21"/>
          <w:highlight w:val="none"/>
        </w:rPr>
        <w:t>3.1.</w:t>
      </w:r>
      <w:r>
        <w:rPr>
          <w:rFonts w:ascii="宋体" w:hAnsi="宋体" w:cs="宋体"/>
          <w:b/>
          <w:color w:val="auto"/>
          <w:kern w:val="1"/>
          <w:szCs w:val="21"/>
          <w:highlight w:val="none"/>
        </w:rPr>
        <w:t>5</w:t>
      </w:r>
      <w:r>
        <w:rPr>
          <w:rFonts w:hint="eastAsia" w:ascii="宋体" w:hAnsi="宋体" w:cs="宋体"/>
          <w:b/>
          <w:color w:val="auto"/>
          <w:kern w:val="1"/>
          <w:szCs w:val="21"/>
          <w:highlight w:val="none"/>
        </w:rPr>
        <w:t xml:space="preserve"> </w:t>
      </w:r>
      <w:bookmarkStart w:id="265" w:name="_Hlk55921623"/>
      <w:r>
        <w:rPr>
          <w:rFonts w:hint="eastAsia" w:ascii="宋体" w:hAnsi="宋体" w:cs="宋体"/>
          <w:b/>
          <w:color w:val="auto"/>
          <w:kern w:val="1"/>
          <w:szCs w:val="21"/>
          <w:highlight w:val="none"/>
        </w:rPr>
        <w:t>工程总承包实施方案</w:t>
      </w:r>
      <w:bookmarkEnd w:id="265"/>
      <w:r>
        <w:rPr>
          <w:rFonts w:hint="eastAsia" w:ascii="宋体" w:hAnsi="宋体" w:cs="宋体"/>
          <w:b/>
          <w:color w:val="auto"/>
          <w:kern w:val="1"/>
          <w:szCs w:val="21"/>
          <w:highlight w:val="none"/>
        </w:rPr>
        <w:t>经济投标文件</w:t>
      </w:r>
    </w:p>
    <w:p w14:paraId="780EE6BC">
      <w:pPr>
        <w:tabs>
          <w:tab w:val="left" w:pos="1125"/>
        </w:tabs>
        <w:spacing w:line="360" w:lineRule="auto"/>
        <w:ind w:firstLine="420"/>
        <w:rPr>
          <w:rFonts w:ascii="宋体" w:hAnsi="宋体" w:cs="宋体"/>
          <w:color w:val="auto"/>
          <w:kern w:val="1"/>
          <w:szCs w:val="21"/>
          <w:highlight w:val="none"/>
        </w:rPr>
      </w:pPr>
      <w:bookmarkStart w:id="266" w:name="_Hlk56585096"/>
      <w:r>
        <w:rPr>
          <w:rFonts w:hint="eastAsia" w:ascii="宋体" w:hAnsi="宋体" w:cs="宋体"/>
          <w:color w:val="auto"/>
          <w:kern w:val="1"/>
          <w:szCs w:val="21"/>
          <w:highlight w:val="none"/>
        </w:rPr>
        <w:t>主要包括下列内容：</w:t>
      </w:r>
      <w:bookmarkEnd w:id="266"/>
    </w:p>
    <w:p w14:paraId="4EC37FD2">
      <w:pPr>
        <w:numPr>
          <w:ilvl w:val="0"/>
          <w:numId w:val="2"/>
        </w:numPr>
        <w:spacing w:line="360" w:lineRule="auto"/>
        <w:ind w:left="0" w:firstLine="420"/>
        <w:rPr>
          <w:rFonts w:ascii="宋体" w:hAnsi="宋体" w:cs="宋体"/>
          <w:color w:val="auto"/>
          <w:kern w:val="1"/>
          <w:szCs w:val="21"/>
          <w:highlight w:val="none"/>
        </w:rPr>
      </w:pPr>
      <w:r>
        <w:rPr>
          <w:rFonts w:hint="eastAsia" w:ascii="宋体" w:hAnsi="宋体" w:cs="宋体"/>
          <w:color w:val="auto"/>
          <w:kern w:val="1"/>
          <w:szCs w:val="21"/>
          <w:highlight w:val="none"/>
        </w:rPr>
        <w:t>封面：写明项目名称、工程总承包实施方案经济投标文件、投标人单位及年月日；加盖投标人电子印章（联合体投标的，“投标人”一栏需书写所有联合体成员的单位全称，由牵头方签署、盖章）；</w:t>
      </w:r>
    </w:p>
    <w:p w14:paraId="245DA4EC">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《经济标投标书》（按招标文件的要求填写）；</w:t>
      </w:r>
    </w:p>
    <w:p w14:paraId="736C5F32">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勘察费用明细表（按招标文件的要求填写）；</w:t>
      </w:r>
    </w:p>
    <w:p w14:paraId="1BC2D1B0">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设计费用明细表（按招标文件的要求填写）；</w:t>
      </w:r>
    </w:p>
    <w:p w14:paraId="5EF303C6">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《参与编制工程总承包实施方案经济投标文件人员名单》（按招标文件的要求填写）；</w:t>
      </w:r>
    </w:p>
    <w:p w14:paraId="6D63B76B">
      <w:pPr>
        <w:numPr>
          <w:ilvl w:val="0"/>
          <w:numId w:val="2"/>
        </w:numPr>
        <w:tabs>
          <w:tab w:val="left" w:pos="1125"/>
        </w:tabs>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投标人认为应该提供的其他资料；</w:t>
      </w:r>
    </w:p>
    <w:p w14:paraId="404FB9B8">
      <w:pPr>
        <w:pStyle w:val="5"/>
        <w:spacing w:line="360" w:lineRule="auto"/>
        <w:rPr>
          <w:rFonts w:ascii="宋体" w:hAnsi="宋体" w:eastAsia="宋体"/>
          <w:b/>
          <w:bCs/>
          <w:color w:val="auto"/>
          <w:sz w:val="24"/>
          <w:szCs w:val="24"/>
          <w:highlight w:val="none"/>
        </w:rPr>
      </w:pPr>
      <w:bookmarkStart w:id="267" w:name="_Toc28699"/>
      <w:r>
        <w:rPr>
          <w:rFonts w:hint="eastAsia" w:ascii="宋体" w:hAnsi="宋体" w:eastAsia="宋体"/>
          <w:b/>
          <w:bCs/>
          <w:color w:val="auto"/>
          <w:sz w:val="24"/>
          <w:szCs w:val="24"/>
          <w:highlight w:val="none"/>
        </w:rPr>
        <w:t>3.2 投标报价</w:t>
      </w:r>
      <w:bookmarkEnd w:id="258"/>
      <w:bookmarkEnd w:id="267"/>
    </w:p>
    <w:p w14:paraId="14F748FB">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 xml:space="preserve">3.2.1 </w:t>
      </w:r>
      <w:r>
        <w:rPr>
          <w:rFonts w:hint="eastAsia" w:ascii="宋体" w:hAnsi="宋体" w:cs="宋体"/>
          <w:color w:val="auto"/>
          <w:kern w:val="1"/>
          <w:highlight w:val="none"/>
          <w:u w:val="single"/>
        </w:rPr>
        <w:t>本工程的投标报价方式见投标须知前附表。</w:t>
      </w:r>
    </w:p>
    <w:p w14:paraId="2E14F86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3.2.2 投标人应</w:t>
      </w:r>
      <w:r>
        <w:rPr>
          <w:rFonts w:hint="eastAsia" w:ascii="宋体" w:hAnsi="宋体" w:cs="宋体"/>
          <w:color w:val="auto"/>
          <w:kern w:val="1"/>
          <w:highlight w:val="none"/>
        </w:rPr>
        <w:t>充分了解</w:t>
      </w:r>
      <w:r>
        <w:rPr>
          <w:rFonts w:hint="eastAsia" w:ascii="宋体" w:hAnsi="宋体" w:cs="宋体"/>
          <w:color w:val="auto"/>
          <w:kern w:val="1"/>
          <w:szCs w:val="21"/>
          <w:highlight w:val="none"/>
        </w:rPr>
        <w:t>施工场地的位置、周边环境、道路、装卸、保管、安装限制以及影响投标报价的其他要素。投标人根据投标设计，结合市场情况进行投标报价。</w:t>
      </w:r>
    </w:p>
    <w:p w14:paraId="68BBBD23">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3.2.3 投标人在投标截止时间前修改投标函中的投标报价总额，应同时修改投标文件中的相应报价，投标报价总额为各分项金额之和。此修改须符合本章第4.3款的有关要求。</w:t>
      </w:r>
    </w:p>
    <w:p w14:paraId="771498EA">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3.2.</w:t>
      </w:r>
      <w:r>
        <w:rPr>
          <w:rFonts w:ascii="宋体" w:hAnsi="宋体" w:cs="宋体"/>
          <w:color w:val="auto"/>
          <w:kern w:val="1"/>
          <w:highlight w:val="none"/>
        </w:rPr>
        <w:t>4</w:t>
      </w:r>
      <w:r>
        <w:rPr>
          <w:rFonts w:hint="eastAsia" w:ascii="宋体" w:hAnsi="宋体" w:cs="宋体"/>
          <w:color w:val="auto"/>
          <w:kern w:val="1"/>
          <w:highlight w:val="none"/>
        </w:rPr>
        <w:t xml:space="preserve"> 招标人设有最高投标限价的，投标人的投标报价不得超过最高投标限价，最高投标限价在投标人须知前附表中载明。</w:t>
      </w:r>
    </w:p>
    <w:p w14:paraId="48CAB853">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招标人按照招标需求制定最高投标限价（招标控制价），有两个含义，①最高投标限价总价，②勘察费最高投标限价（含子项单价）、设计费最高投标限价、施工费最高投标限价等三个分项价。投标人按照招标人提供的招标清单中列出的费用项目予以报价，其中。勘察费（含子项单价）、设计费、施工费所报金额不得超出招标人规定的相应的最高投标限价。</w:t>
      </w:r>
    </w:p>
    <w:p w14:paraId="565E3F65">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.1.1投标报价每一项费用只允许有一个报价，任何有选择的报价或未填报单价的投标文件将不予接受。</w:t>
      </w:r>
    </w:p>
    <w:p w14:paraId="78A57F9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3.2.</w:t>
      </w:r>
      <w:r>
        <w:rPr>
          <w:rFonts w:ascii="宋体" w:hAnsi="宋体" w:cs="宋体"/>
          <w:color w:val="auto"/>
          <w:kern w:val="1"/>
          <w:szCs w:val="21"/>
          <w:highlight w:val="none"/>
          <w:u w:val="single"/>
        </w:rPr>
        <w:t>4</w:t>
      </w:r>
      <w:r>
        <w:rPr>
          <w:rFonts w:hint="eastAsia" w:ascii="宋体" w:hAnsi="宋体" w:cs="宋体"/>
          <w:color w:val="auto"/>
          <w:kern w:val="1"/>
          <w:szCs w:val="21"/>
          <w:highlight w:val="none"/>
          <w:u w:val="single"/>
        </w:rPr>
        <w:t>.1.2投标人的投标总报价，包括勘察费、设计费和施工费。投标人应按照投标须知前附表第1.3.2 项的工期要求，在投标须知前附表第 1.1.5 项的建设地点，完成投标须知前附表第1.3.1项的招标范围内列明工作的全部费用，包括但不限于完成全部勘察、设计、建安工程工作的成本、利润、税金、技术措施费、大型机械进出场费、风险费以及政策性文件规定费用等，不得以任何理由予以重复计算。</w:t>
      </w:r>
    </w:p>
    <w:p w14:paraId="132ED254">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3.2.</w:t>
      </w:r>
      <w:r>
        <w:rPr>
          <w:rFonts w:ascii="宋体" w:hAnsi="宋体" w:cs="宋体"/>
          <w:color w:val="auto"/>
          <w:kern w:val="1"/>
          <w:szCs w:val="21"/>
          <w:highlight w:val="none"/>
        </w:rPr>
        <w:t>5</w:t>
      </w:r>
      <w:r>
        <w:rPr>
          <w:rFonts w:hint="eastAsia" w:ascii="宋体" w:hAnsi="宋体" w:cs="宋体"/>
          <w:color w:val="auto"/>
          <w:kern w:val="1"/>
          <w:highlight w:val="none"/>
        </w:rPr>
        <w:t>投标报价的其他要求见投标人须知前附表。</w:t>
      </w:r>
    </w:p>
    <w:p w14:paraId="012C6B8B">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3.2.</w:t>
      </w:r>
      <w:r>
        <w:rPr>
          <w:rFonts w:ascii="宋体" w:hAnsi="宋体" w:cs="宋体"/>
          <w:color w:val="auto"/>
          <w:kern w:val="1"/>
          <w:highlight w:val="none"/>
          <w:u w:val="single"/>
        </w:rPr>
        <w:t>6</w:t>
      </w:r>
      <w:r>
        <w:rPr>
          <w:rFonts w:hint="eastAsia" w:ascii="宋体" w:hAnsi="宋体" w:cs="宋体"/>
          <w:color w:val="auto"/>
          <w:kern w:val="1"/>
          <w:highlight w:val="none"/>
          <w:u w:val="single"/>
        </w:rPr>
        <w:t>本项目投标报价采用的币种为人民币。</w:t>
      </w:r>
    </w:p>
    <w:p w14:paraId="6C15F595">
      <w:pPr>
        <w:pStyle w:val="5"/>
        <w:spacing w:before="240" w:beforeLines="100" w:after="240" w:afterLines="100" w:line="360" w:lineRule="auto"/>
        <w:ind w:firstLine="351"/>
        <w:rPr>
          <w:rFonts w:ascii="宋体" w:hAnsi="宋体" w:eastAsia="宋体"/>
          <w:b/>
          <w:color w:val="auto"/>
          <w:sz w:val="24"/>
          <w:szCs w:val="24"/>
          <w:highlight w:val="none"/>
        </w:rPr>
      </w:pPr>
      <w:bookmarkStart w:id="268" w:name="_Toc5620316"/>
      <w:bookmarkStart w:id="269" w:name="_Toc20247"/>
      <w:r>
        <w:rPr>
          <w:rFonts w:hint="eastAsia" w:ascii="宋体" w:hAnsi="宋体" w:eastAsia="宋体"/>
          <w:b/>
          <w:color w:val="auto"/>
          <w:sz w:val="24"/>
          <w:szCs w:val="24"/>
          <w:highlight w:val="none"/>
        </w:rPr>
        <w:t>3.3 投标有效期</w:t>
      </w:r>
      <w:bookmarkEnd w:id="268"/>
      <w:bookmarkEnd w:id="269"/>
    </w:p>
    <w:p w14:paraId="31D5BD1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3.3.1</w:t>
      </w:r>
      <w:r>
        <w:rPr>
          <w:rFonts w:ascii="宋体" w:hAnsi="宋体" w:cs="宋体"/>
          <w:color w:val="auto"/>
          <w:kern w:val="1"/>
          <w:szCs w:val="21"/>
          <w:highlight w:val="none"/>
        </w:rPr>
        <w:t xml:space="preserve"> </w:t>
      </w:r>
      <w:r>
        <w:rPr>
          <w:rFonts w:hint="eastAsia" w:ascii="宋体" w:hAnsi="宋体" w:cs="宋体"/>
          <w:color w:val="auto"/>
          <w:kern w:val="1"/>
          <w:highlight w:val="none"/>
        </w:rPr>
        <w:t>投标有效期按须知前附表的规定。</w:t>
      </w:r>
    </w:p>
    <w:p w14:paraId="2DAE8F5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3.3.2 在投标有效期内，投标人撤销或修改其投标文件的，应承担招标文件和法律规定的责任。</w:t>
      </w:r>
    </w:p>
    <w:p w14:paraId="2613539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3.3.3 出现特殊情况需要延长投标有效期的，招标人以书面形式通知所有投标人延长投标有效期。投标人同意延长的，应相应延长其投标保证金的有效期，但不得要求或被允许修改或撤销其投标文件；投标人拒绝延长的，其投标失效</w:t>
      </w:r>
      <w:r>
        <w:rPr>
          <w:rFonts w:hint="eastAsia" w:ascii="宋体" w:hAnsi="宋体" w:cs="宋体"/>
          <w:strike/>
          <w:color w:val="auto"/>
          <w:kern w:val="1"/>
          <w:szCs w:val="21"/>
          <w:highlight w:val="none"/>
          <w:u w:val="none"/>
        </w:rPr>
        <w:t>，但投标人有权收回其投标保证金</w:t>
      </w:r>
      <w:r>
        <w:rPr>
          <w:rFonts w:hint="eastAsia" w:ascii="宋体" w:hAnsi="宋体" w:cs="宋体"/>
          <w:color w:val="auto"/>
          <w:kern w:val="1"/>
          <w:szCs w:val="21"/>
          <w:highlight w:val="none"/>
        </w:rPr>
        <w:t>。</w:t>
      </w:r>
    </w:p>
    <w:p w14:paraId="32CA82D3">
      <w:pPr>
        <w:pStyle w:val="5"/>
        <w:spacing w:before="240" w:beforeLines="100" w:after="240" w:afterLines="100" w:line="360" w:lineRule="auto"/>
        <w:ind w:firstLine="363"/>
        <w:rPr>
          <w:rFonts w:ascii="宋体" w:hAnsi="宋体" w:eastAsia="宋体"/>
          <w:b/>
          <w:strike/>
          <w:color w:val="auto"/>
          <w:sz w:val="24"/>
          <w:szCs w:val="24"/>
          <w:highlight w:val="none"/>
        </w:rPr>
      </w:pPr>
      <w:bookmarkStart w:id="270" w:name="_Toc5620317"/>
      <w:bookmarkStart w:id="271" w:name="_Toc18133"/>
      <w:r>
        <w:rPr>
          <w:rFonts w:hint="eastAsia" w:ascii="宋体" w:hAnsi="宋体" w:eastAsia="宋体"/>
          <w:b/>
          <w:strike/>
          <w:color w:val="auto"/>
          <w:sz w:val="24"/>
          <w:szCs w:val="24"/>
          <w:highlight w:val="none"/>
        </w:rPr>
        <w:t>3.4 投标保证金</w:t>
      </w:r>
      <w:bookmarkEnd w:id="270"/>
      <w:bookmarkEnd w:id="271"/>
    </w:p>
    <w:p w14:paraId="6030A635">
      <w:pPr>
        <w:spacing w:line="360" w:lineRule="auto"/>
        <w:ind w:firstLine="420" w:firstLineChars="200"/>
        <w:rPr>
          <w:rFonts w:ascii="宋体" w:hAnsi="宋体"/>
          <w:strike/>
          <w:color w:val="auto"/>
          <w:highlight w:val="none"/>
        </w:rPr>
      </w:pPr>
      <w:r>
        <w:rPr>
          <w:rFonts w:ascii="宋体" w:hAnsi="宋体"/>
          <w:strike/>
          <w:color w:val="auto"/>
          <w:highlight w:val="none"/>
        </w:rPr>
        <w:t>3.4.1</w:t>
      </w:r>
      <w:r>
        <w:rPr>
          <w:rFonts w:hint="eastAsia" w:ascii="宋体" w:hAnsi="宋体"/>
          <w:strike/>
          <w:color w:val="auto"/>
          <w:highlight w:val="none"/>
          <w:u w:val="single"/>
        </w:rPr>
        <w:t>投标人在开标开始时间前（含开标开始时间），应按投标人须知前附表规定的金额、担保形式递交投标保证金</w:t>
      </w:r>
      <w:r>
        <w:rPr>
          <w:rFonts w:hint="eastAsia" w:ascii="宋体" w:hAnsi="宋体"/>
          <w:strike/>
          <w:color w:val="auto"/>
          <w:highlight w:val="none"/>
        </w:rPr>
        <w:t>，并作为其投标文件的组成部分。</w:t>
      </w:r>
    </w:p>
    <w:p w14:paraId="72616541">
      <w:pPr>
        <w:spacing w:line="360" w:lineRule="auto"/>
        <w:ind w:firstLine="420" w:firstLineChars="200"/>
        <w:rPr>
          <w:rFonts w:ascii="宋体" w:hAnsi="宋体"/>
          <w:strike/>
          <w:color w:val="auto"/>
          <w:highlight w:val="none"/>
        </w:rPr>
      </w:pPr>
      <w:r>
        <w:rPr>
          <w:rFonts w:ascii="宋体" w:hAnsi="宋体"/>
          <w:strike/>
          <w:color w:val="auto"/>
          <w:highlight w:val="none"/>
        </w:rPr>
        <w:t xml:space="preserve">3.4.2 </w:t>
      </w:r>
      <w:r>
        <w:rPr>
          <w:rFonts w:hint="eastAsia" w:ascii="宋体" w:hAnsi="宋体"/>
          <w:strike/>
          <w:color w:val="auto"/>
          <w:highlight w:val="none"/>
        </w:rPr>
        <w:t>投标人不按本章第</w:t>
      </w:r>
      <w:r>
        <w:rPr>
          <w:rFonts w:ascii="宋体" w:hAnsi="宋体"/>
          <w:strike/>
          <w:color w:val="auto"/>
          <w:highlight w:val="none"/>
        </w:rPr>
        <w:t>3.4.1</w:t>
      </w:r>
      <w:r>
        <w:rPr>
          <w:rFonts w:hint="eastAsia" w:ascii="宋体" w:hAnsi="宋体"/>
          <w:strike/>
          <w:color w:val="auto"/>
          <w:highlight w:val="none"/>
        </w:rPr>
        <w:t>项要求提交投标保证金的，评标委员会将否决其投标。</w:t>
      </w:r>
    </w:p>
    <w:p w14:paraId="1AD3620D">
      <w:pPr>
        <w:spacing w:line="360" w:lineRule="auto"/>
        <w:ind w:firstLine="420" w:firstLineChars="200"/>
        <w:rPr>
          <w:rFonts w:ascii="宋体" w:hAnsi="宋体"/>
          <w:strike/>
          <w:color w:val="auto"/>
          <w:highlight w:val="none"/>
        </w:rPr>
      </w:pPr>
      <w:r>
        <w:rPr>
          <w:rFonts w:ascii="宋体" w:hAnsi="宋体"/>
          <w:strike/>
          <w:color w:val="auto"/>
          <w:highlight w:val="none"/>
        </w:rPr>
        <w:t>3.4.3</w:t>
      </w:r>
      <w:r>
        <w:rPr>
          <w:rFonts w:hint="eastAsia"/>
          <w:strike/>
          <w:color w:val="auto"/>
          <w:highlight w:val="none"/>
          <w:u w:val="single"/>
        </w:rPr>
        <w:t>未中标的投标保证金将尽快退还，最迟不超过招标人与中标人签订合同后的5个工作日。中标人的投标保证金，在签署合同并按要求提供了履约担保后予以退还。</w:t>
      </w:r>
    </w:p>
    <w:p w14:paraId="5EC8069A">
      <w:pPr>
        <w:spacing w:line="360" w:lineRule="auto"/>
        <w:ind w:firstLine="420" w:firstLineChars="200"/>
        <w:rPr>
          <w:rFonts w:ascii="宋体" w:hAnsi="宋体"/>
          <w:strike/>
          <w:color w:val="auto"/>
          <w:highlight w:val="none"/>
        </w:rPr>
      </w:pPr>
      <w:r>
        <w:rPr>
          <w:rFonts w:hint="eastAsia" w:ascii="宋体" w:hAnsi="宋体"/>
          <w:strike/>
          <w:color w:val="auto"/>
          <w:highlight w:val="none"/>
        </w:rPr>
        <w:t>3.4.4投标人有下列情形的</w:t>
      </w:r>
      <w:r>
        <w:rPr>
          <w:rFonts w:ascii="宋体" w:hAnsi="宋体"/>
          <w:strike/>
          <w:color w:val="auto"/>
          <w:highlight w:val="none"/>
        </w:rPr>
        <w:t>，</w:t>
      </w:r>
      <w:r>
        <w:rPr>
          <w:rFonts w:hint="eastAsia" w:ascii="宋体" w:hAnsi="宋体"/>
          <w:strike/>
          <w:color w:val="auto"/>
          <w:highlight w:val="none"/>
        </w:rPr>
        <w:t>将自愿接受：通报批评，记录不良行为，列入黑名单，并暂停企业参加建设单位项目招投标活动一年，不予退还投标保证金。</w:t>
      </w:r>
    </w:p>
    <w:p w14:paraId="02C9463D">
      <w:pPr>
        <w:spacing w:line="360" w:lineRule="auto"/>
        <w:ind w:firstLine="315" w:firstLineChars="150"/>
        <w:rPr>
          <w:rFonts w:ascii="宋体" w:hAnsi="宋体"/>
          <w:strike/>
          <w:color w:val="auto"/>
          <w:highlight w:val="none"/>
        </w:rPr>
      </w:pPr>
      <w:r>
        <w:rPr>
          <w:rFonts w:ascii="宋体" w:hAnsi="宋体"/>
          <w:strike/>
          <w:color w:val="auto"/>
          <w:highlight w:val="none"/>
        </w:rPr>
        <w:t>（1）</w:t>
      </w:r>
      <w:r>
        <w:rPr>
          <w:rFonts w:hint="eastAsia" w:ascii="宋体" w:hAnsi="宋体"/>
          <w:strike/>
          <w:color w:val="auto"/>
          <w:highlight w:val="none"/>
        </w:rPr>
        <w:t>投标人在规定的投标有效期内撤销或修改其投标文件；</w:t>
      </w:r>
    </w:p>
    <w:p w14:paraId="2F2B6994">
      <w:pPr>
        <w:tabs>
          <w:tab w:val="left" w:pos="7711"/>
        </w:tabs>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w:t>
      </w:r>
      <w:r>
        <w:rPr>
          <w:rFonts w:hint="eastAsia" w:ascii="宋体" w:hAnsi="宋体"/>
          <w:strike/>
          <w:color w:val="auto"/>
          <w:highlight w:val="none"/>
          <w:u w:val="single"/>
        </w:rPr>
        <w:t>2</w:t>
      </w:r>
      <w:r>
        <w:rPr>
          <w:rFonts w:ascii="宋体" w:hAnsi="宋体"/>
          <w:strike/>
          <w:color w:val="auto"/>
          <w:highlight w:val="none"/>
          <w:u w:val="single"/>
        </w:rPr>
        <w:t>）</w:t>
      </w:r>
      <w:r>
        <w:rPr>
          <w:rFonts w:hint="eastAsia" w:ascii="宋体" w:hAnsi="宋体"/>
          <w:strike/>
          <w:color w:val="auto"/>
          <w:highlight w:val="none"/>
          <w:u w:val="single"/>
        </w:rPr>
        <w:t>投标人提供了虚假的证明材料；</w:t>
      </w:r>
    </w:p>
    <w:p w14:paraId="754C423F">
      <w:pPr>
        <w:spacing w:line="360" w:lineRule="auto"/>
        <w:ind w:firstLine="315" w:firstLineChars="150"/>
        <w:rPr>
          <w:rFonts w:ascii="宋体" w:hAnsi="宋体"/>
          <w:strike/>
          <w:color w:val="auto"/>
          <w:highlight w:val="none"/>
          <w:u w:val="single"/>
        </w:rPr>
      </w:pPr>
      <w:r>
        <w:rPr>
          <w:rFonts w:ascii="宋体" w:hAnsi="宋体"/>
          <w:strike/>
          <w:color w:val="auto"/>
          <w:highlight w:val="none"/>
          <w:u w:val="single"/>
        </w:rPr>
        <w:t>（</w:t>
      </w:r>
      <w:r>
        <w:rPr>
          <w:rFonts w:hint="eastAsia" w:ascii="宋体" w:hAnsi="宋体"/>
          <w:strike/>
          <w:color w:val="auto"/>
          <w:highlight w:val="none"/>
          <w:u w:val="single"/>
        </w:rPr>
        <w:t>3</w:t>
      </w:r>
      <w:r>
        <w:rPr>
          <w:rFonts w:ascii="宋体" w:hAnsi="宋体"/>
          <w:strike/>
          <w:color w:val="auto"/>
          <w:highlight w:val="none"/>
          <w:u w:val="single"/>
        </w:rPr>
        <w:t>）</w:t>
      </w:r>
      <w:r>
        <w:rPr>
          <w:rFonts w:hint="eastAsia" w:ascii="宋体" w:hAnsi="宋体"/>
          <w:strike/>
          <w:color w:val="auto"/>
          <w:highlight w:val="none"/>
          <w:u w:val="single"/>
        </w:rPr>
        <w:t>中标候选人放弃中标；</w:t>
      </w:r>
    </w:p>
    <w:p w14:paraId="1331AF18">
      <w:pPr>
        <w:spacing w:line="360" w:lineRule="auto"/>
        <w:ind w:firstLine="315"/>
        <w:rPr>
          <w:rFonts w:ascii="宋体" w:hAnsi="宋体" w:cs="宋体"/>
          <w:strike/>
          <w:color w:val="auto"/>
          <w:kern w:val="1"/>
          <w:szCs w:val="21"/>
          <w:highlight w:val="none"/>
        </w:rPr>
      </w:pPr>
      <w:r>
        <w:rPr>
          <w:rFonts w:ascii="宋体" w:hAnsi="宋体"/>
          <w:strike/>
          <w:color w:val="auto"/>
          <w:highlight w:val="none"/>
          <w:u w:val="single"/>
        </w:rPr>
        <w:t>（</w:t>
      </w:r>
      <w:r>
        <w:rPr>
          <w:rFonts w:hint="eastAsia" w:ascii="宋体" w:hAnsi="宋体"/>
          <w:strike/>
          <w:color w:val="auto"/>
          <w:highlight w:val="none"/>
          <w:u w:val="single"/>
        </w:rPr>
        <w:t>4</w:t>
      </w:r>
      <w:r>
        <w:rPr>
          <w:rFonts w:ascii="宋体" w:hAnsi="宋体"/>
          <w:strike/>
          <w:color w:val="auto"/>
          <w:highlight w:val="none"/>
          <w:u w:val="single"/>
        </w:rPr>
        <w:t>）</w:t>
      </w:r>
      <w:r>
        <w:rPr>
          <w:rFonts w:hint="eastAsia" w:ascii="宋体" w:hAnsi="宋体"/>
          <w:strike/>
          <w:color w:val="auto"/>
          <w:highlight w:val="none"/>
          <w:u w:val="single"/>
        </w:rPr>
        <w:t>中标人在收到中标通知书后，无正当理由拒签合同或未按招标文件规定提交履约担保。</w:t>
      </w:r>
    </w:p>
    <w:p w14:paraId="6A7B0CFF">
      <w:pPr>
        <w:pStyle w:val="5"/>
        <w:spacing w:before="240" w:beforeLines="100" w:after="240" w:afterLines="100" w:line="360" w:lineRule="auto"/>
        <w:ind w:firstLine="0"/>
        <w:rPr>
          <w:rFonts w:ascii="宋体" w:hAnsi="宋体" w:eastAsia="宋体"/>
          <w:b/>
          <w:color w:val="auto"/>
          <w:sz w:val="24"/>
          <w:szCs w:val="24"/>
          <w:highlight w:val="none"/>
        </w:rPr>
      </w:pPr>
      <w:bookmarkStart w:id="272" w:name="_Toc32372"/>
      <w:bookmarkStart w:id="273" w:name="_Toc5620318"/>
      <w:r>
        <w:rPr>
          <w:rFonts w:hint="eastAsia" w:ascii="宋体" w:hAnsi="宋体" w:eastAsia="宋体"/>
          <w:b/>
          <w:color w:val="auto"/>
          <w:sz w:val="24"/>
          <w:szCs w:val="24"/>
          <w:highlight w:val="none"/>
        </w:rPr>
        <w:t>3.5 资格审查</w:t>
      </w:r>
      <w:bookmarkEnd w:id="272"/>
      <w:bookmarkEnd w:id="273"/>
    </w:p>
    <w:p w14:paraId="5E66E8A8">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本项目采用电子化资格后审，由评标委员会负责对投标人的资格进行审查，评标时只对通过资格评审的投标人进行下一阶段的评审。</w:t>
      </w:r>
    </w:p>
    <w:p w14:paraId="02E6F55F">
      <w:pPr>
        <w:spacing w:line="360" w:lineRule="auto"/>
        <w:ind w:firstLine="420"/>
        <w:rPr>
          <w:rFonts w:ascii="宋体" w:hAnsi="宋体" w:cs="宋体"/>
          <w:color w:val="auto"/>
          <w:kern w:val="1"/>
          <w:szCs w:val="21"/>
          <w:highlight w:val="none"/>
        </w:rPr>
      </w:pPr>
      <w:r>
        <w:rPr>
          <w:rFonts w:hint="eastAsia" w:ascii="宋体" w:hAnsi="宋体"/>
          <w:b/>
          <w:color w:val="auto"/>
          <w:highlight w:val="none"/>
          <w:u w:val="single"/>
        </w:rPr>
        <w:t>资审合格后，投标人的资格发生变化而不满足投标人合格条件，在发出中标通知书前，资格问题仍未解决的，招标人将取消其中标资格</w:t>
      </w:r>
      <w:r>
        <w:rPr>
          <w:rFonts w:hint="eastAsia" w:ascii="宋体" w:hAnsi="宋体"/>
          <w:b/>
          <w:color w:val="auto"/>
          <w:highlight w:val="none"/>
        </w:rPr>
        <w:t>。</w:t>
      </w:r>
    </w:p>
    <w:p w14:paraId="7E016AA9">
      <w:pPr>
        <w:pStyle w:val="2"/>
        <w:spacing w:line="360" w:lineRule="auto"/>
        <w:rPr>
          <w:color w:val="auto"/>
          <w:highlight w:val="none"/>
          <w:lang w:val="en-US"/>
        </w:rPr>
      </w:pPr>
    </w:p>
    <w:p w14:paraId="47D97858">
      <w:pPr>
        <w:pStyle w:val="5"/>
        <w:spacing w:before="240" w:beforeLines="100" w:after="240" w:afterLines="100" w:line="360" w:lineRule="auto"/>
        <w:ind w:firstLine="0"/>
        <w:rPr>
          <w:rFonts w:ascii="宋体" w:hAnsi="宋体" w:eastAsia="宋体"/>
          <w:b/>
          <w:color w:val="auto"/>
          <w:sz w:val="24"/>
          <w:szCs w:val="24"/>
          <w:highlight w:val="none"/>
        </w:rPr>
      </w:pPr>
      <w:bookmarkStart w:id="274" w:name="_Toc9278"/>
      <w:bookmarkStart w:id="275" w:name="_Toc5620319"/>
      <w:r>
        <w:rPr>
          <w:rFonts w:hint="eastAsia" w:ascii="宋体" w:hAnsi="宋体" w:eastAsia="宋体"/>
          <w:b/>
          <w:color w:val="auto"/>
          <w:sz w:val="24"/>
          <w:szCs w:val="24"/>
          <w:highlight w:val="none"/>
        </w:rPr>
        <w:t>3.6 备选投标方案</w:t>
      </w:r>
      <w:bookmarkEnd w:id="274"/>
      <w:bookmarkEnd w:id="275"/>
    </w:p>
    <w:p w14:paraId="06A09ED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除投标人须知前附表另有规定外，投标人不得递交备选投标方案。</w:t>
      </w:r>
    </w:p>
    <w:p w14:paraId="2C315743">
      <w:pPr>
        <w:pStyle w:val="5"/>
        <w:spacing w:before="240" w:beforeLines="100" w:after="240" w:afterLines="100" w:line="360" w:lineRule="auto"/>
        <w:ind w:firstLine="0"/>
        <w:rPr>
          <w:rFonts w:ascii="宋体" w:hAnsi="宋体" w:eastAsia="宋体"/>
          <w:b/>
          <w:color w:val="auto"/>
          <w:sz w:val="24"/>
          <w:szCs w:val="24"/>
          <w:highlight w:val="none"/>
        </w:rPr>
      </w:pPr>
      <w:bookmarkStart w:id="276" w:name="_Toc4446"/>
      <w:bookmarkStart w:id="277" w:name="_Toc5620320"/>
      <w:r>
        <w:rPr>
          <w:rFonts w:hint="eastAsia" w:ascii="宋体" w:hAnsi="宋体" w:eastAsia="宋体"/>
          <w:b/>
          <w:color w:val="auto"/>
          <w:sz w:val="24"/>
          <w:szCs w:val="24"/>
          <w:highlight w:val="none"/>
        </w:rPr>
        <w:t>3.7 投标文件的编制</w:t>
      </w:r>
      <w:bookmarkEnd w:id="276"/>
      <w:bookmarkEnd w:id="277"/>
    </w:p>
    <w:p w14:paraId="40B8A45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3.7.1 投标文件应按第七章“投标文件格式”进行编写，如有必要，可以增加附页，作为投标文件的组成部分。</w:t>
      </w:r>
    </w:p>
    <w:p w14:paraId="0E83C87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3.7.2 投标文件应当对招标文件有关招标范围、投标有效期、工期、质量标准、招标人要求等实质性内容作出响应。</w:t>
      </w:r>
    </w:p>
    <w:p w14:paraId="5247DCCD">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3.7.3</w:t>
      </w:r>
      <w:r>
        <w:rPr>
          <w:rFonts w:hint="eastAsia" w:ascii="宋体" w:hAnsi="宋体" w:cs="宋体"/>
          <w:color w:val="auto"/>
          <w:kern w:val="1"/>
          <w:szCs w:val="21"/>
          <w:highlight w:val="none"/>
          <w:u w:val="single"/>
        </w:rPr>
        <w:t>勘察</w:t>
      </w:r>
      <w:r>
        <w:rPr>
          <w:rFonts w:hint="eastAsia" w:ascii="宋体" w:hAnsi="宋体" w:cs="宋体"/>
          <w:color w:val="auto"/>
          <w:kern w:val="1"/>
          <w:highlight w:val="none"/>
          <w:u w:val="single"/>
        </w:rPr>
        <w:t>设计方案投标文件按本须知第3.1.3款的要求采用电子文档编制；其他投标文件全部采用电子文档，投标文件所附证书证件及证明文件均为原件扫描件，并应采用单位数字证书加盖电子印章。招标文件所附格式要求盖章处及招标文件要求投标文件盖章处需采用单位数字证书，按招标文件要求在相应位置加盖电子印章。投标文件中需个人签字或盖章的，应在线下完成后扫描上传。其余可不加盖电子印章或签名。详细操作按照交易平台关于全流程电子化项目的相关指南进行操作。详见：【全流程电子化项目】电子招投标操作手册（无纸化）</w:t>
      </w:r>
      <w:r>
        <w:rPr>
          <w:rFonts w:hint="eastAsia" w:ascii="宋体" w:hAnsi="宋体" w:cs="宋体"/>
          <w:bCs/>
          <w:color w:val="auto"/>
          <w:szCs w:val="21"/>
          <w:highlight w:val="none"/>
          <w:u w:val="single"/>
        </w:rPr>
        <w:t>。</w:t>
      </w:r>
      <w:r>
        <w:rPr>
          <w:rFonts w:hint="eastAsia" w:ascii="宋体" w:hAnsi="宋体" w:cs="宋体"/>
          <w:b/>
          <w:bCs/>
          <w:color w:val="auto"/>
          <w:szCs w:val="21"/>
          <w:highlight w:val="none"/>
          <w:u w:val="single"/>
        </w:rPr>
        <w:t>联合体投标的，除《联合体共同投标协议书》必须联合体各方分别按要求进行签字、盖章外，投标文件封面及其他内容落款中的“投标人”应填写联合体各方的单位全称【格式为：(主)XXXX公司(成)XXXX公司(成)……】，由联合体牵头方签字、盖章即可。</w:t>
      </w:r>
    </w:p>
    <w:p w14:paraId="283F9327">
      <w:pPr>
        <w:pStyle w:val="4"/>
        <w:spacing w:before="240" w:beforeLines="100" w:after="240" w:afterLines="100" w:line="360" w:lineRule="auto"/>
        <w:rPr>
          <w:rFonts w:ascii="宋体" w:hAnsi="宋体" w:eastAsia="宋体" w:cs="宋体"/>
          <w:color w:val="auto"/>
          <w:highlight w:val="none"/>
          <w:lang w:val="zh-CN"/>
        </w:rPr>
      </w:pPr>
      <w:bookmarkStart w:id="278" w:name="_Toc8024"/>
      <w:bookmarkEnd w:id="278"/>
      <w:bookmarkStart w:id="279" w:name="_Toc443505826"/>
      <w:bookmarkEnd w:id="279"/>
      <w:bookmarkStart w:id="280" w:name="_Toc3979"/>
      <w:bookmarkEnd w:id="280"/>
      <w:bookmarkStart w:id="281" w:name="_Toc8504"/>
      <w:bookmarkStart w:id="282" w:name="_Toc5620321"/>
      <w:r>
        <w:rPr>
          <w:rFonts w:hint="eastAsia" w:ascii="宋体" w:hAnsi="宋体" w:eastAsia="宋体" w:cs="宋体"/>
          <w:color w:val="auto"/>
          <w:highlight w:val="none"/>
          <w:lang w:val="zh-CN"/>
        </w:rPr>
        <w:t>4. 投标</w:t>
      </w:r>
      <w:bookmarkEnd w:id="281"/>
      <w:bookmarkEnd w:id="282"/>
    </w:p>
    <w:p w14:paraId="793CA821">
      <w:pPr>
        <w:pStyle w:val="5"/>
        <w:spacing w:line="360" w:lineRule="auto"/>
        <w:ind w:firstLine="118"/>
        <w:rPr>
          <w:rFonts w:ascii="宋体" w:hAnsi="宋体" w:eastAsia="宋体"/>
          <w:b/>
          <w:bCs/>
          <w:color w:val="auto"/>
          <w:sz w:val="24"/>
          <w:szCs w:val="24"/>
          <w:highlight w:val="none"/>
        </w:rPr>
      </w:pPr>
      <w:bookmarkStart w:id="283" w:name="_Toc362816506"/>
      <w:bookmarkEnd w:id="283"/>
      <w:bookmarkStart w:id="284" w:name="_Toc357089537"/>
      <w:bookmarkEnd w:id="284"/>
      <w:bookmarkStart w:id="285" w:name="_Toc21485"/>
      <w:bookmarkStart w:id="286" w:name="_Toc5620322"/>
      <w:r>
        <w:rPr>
          <w:rFonts w:hint="eastAsia" w:ascii="宋体" w:hAnsi="宋体" w:eastAsia="宋体"/>
          <w:b/>
          <w:bCs/>
          <w:color w:val="auto"/>
          <w:sz w:val="24"/>
          <w:szCs w:val="24"/>
          <w:highlight w:val="none"/>
        </w:rPr>
        <w:t>4.1 投标文件的密封和标记</w:t>
      </w:r>
      <w:bookmarkEnd w:id="285"/>
      <w:bookmarkEnd w:id="286"/>
    </w:p>
    <w:p w14:paraId="21006586">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4.1.1 </w:t>
      </w:r>
      <w:r>
        <w:rPr>
          <w:rFonts w:hint="eastAsia" w:ascii="宋体" w:hAnsi="宋体" w:cs="宋体"/>
          <w:color w:val="auto"/>
          <w:kern w:val="1"/>
          <w:highlight w:val="none"/>
          <w:u w:val="single"/>
        </w:rPr>
        <w:t>投标人应当按照招标文件和电子招标投标交易平台的要求加密投标文件，具体要求见投标人须知前附表。</w:t>
      </w:r>
    </w:p>
    <w:p w14:paraId="4A1BEBEB">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4.1.2 </w:t>
      </w:r>
      <w:r>
        <w:rPr>
          <w:rFonts w:hint="eastAsia" w:ascii="宋体" w:hAnsi="宋体" w:cs="宋体"/>
          <w:color w:val="auto"/>
          <w:kern w:val="1"/>
          <w:highlight w:val="none"/>
          <w:u w:val="single"/>
        </w:rPr>
        <w:t>如有提交备用电子投标文件，封套上应写明的内容见投标人须知前附表。</w:t>
      </w:r>
    </w:p>
    <w:p w14:paraId="6000AE3D">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4.1.3投标人在投标截止期后逾期或未在指定地点递交备用电子投标文件的，或投标人递交的备用电子投标文件未按招标文件要求密封或未在密封处盖章的，或投标人</w:t>
      </w:r>
      <w:r>
        <w:rPr>
          <w:rFonts w:hint="eastAsia" w:ascii="宋体" w:hAnsi="宋体" w:cs="宋体"/>
          <w:color w:val="auto"/>
          <w:kern w:val="1"/>
          <w:highlight w:val="none"/>
          <w:u w:val="single"/>
        </w:rPr>
        <w:t>代表未凭法定代表人证明书原件、授权委托书原件（仅限于非法定代表人）、本人身份证原件按要求递交备用电子投标文件的，招标人将予以拒收。</w:t>
      </w:r>
    </w:p>
    <w:p w14:paraId="2E21C14B">
      <w:pPr>
        <w:pStyle w:val="5"/>
        <w:spacing w:line="360" w:lineRule="auto"/>
        <w:ind w:firstLine="118"/>
        <w:rPr>
          <w:rFonts w:ascii="宋体" w:hAnsi="宋体" w:eastAsia="宋体"/>
          <w:b/>
          <w:bCs/>
          <w:color w:val="auto"/>
          <w:sz w:val="24"/>
          <w:szCs w:val="24"/>
          <w:highlight w:val="none"/>
        </w:rPr>
      </w:pPr>
      <w:bookmarkStart w:id="287" w:name="_Toc5620323"/>
      <w:bookmarkStart w:id="288" w:name="_Toc7472"/>
      <w:r>
        <w:rPr>
          <w:rFonts w:hint="eastAsia" w:ascii="宋体" w:hAnsi="宋体" w:eastAsia="宋体"/>
          <w:b/>
          <w:bCs/>
          <w:color w:val="auto"/>
          <w:sz w:val="24"/>
          <w:szCs w:val="24"/>
          <w:highlight w:val="none"/>
        </w:rPr>
        <w:t xml:space="preserve">4.2 </w:t>
      </w:r>
      <w:r>
        <w:rPr>
          <w:rFonts w:hint="eastAsia" w:ascii="宋体" w:hAnsi="宋体" w:eastAsia="宋体"/>
          <w:b/>
          <w:bCs/>
          <w:color w:val="auto"/>
          <w:sz w:val="24"/>
          <w:szCs w:val="24"/>
          <w:highlight w:val="none"/>
          <w:u w:val="single"/>
        </w:rPr>
        <w:t>投标文件的递交、接收、封存</w:t>
      </w:r>
      <w:bookmarkEnd w:id="287"/>
      <w:bookmarkEnd w:id="288"/>
    </w:p>
    <w:p w14:paraId="2BF7F468">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4.2.1 </w:t>
      </w:r>
      <w:r>
        <w:rPr>
          <w:rFonts w:hint="eastAsia" w:ascii="宋体" w:hAnsi="宋体" w:cs="宋体"/>
          <w:color w:val="auto"/>
          <w:kern w:val="1"/>
          <w:highlight w:val="none"/>
          <w:u w:val="single"/>
        </w:rPr>
        <w:t>投标人应在投标人须知前附表规定的投标截止时间前递交投标文件。</w:t>
      </w:r>
    </w:p>
    <w:p w14:paraId="35BD6F0A">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4.2.2投标人通过下载招标文件的</w:t>
      </w:r>
      <w:r>
        <w:rPr>
          <w:rFonts w:hint="eastAsia" w:ascii="宋体" w:hAnsi="宋体" w:cs="宋体"/>
          <w:b/>
          <w:color w:val="auto"/>
          <w:kern w:val="1"/>
          <w:highlight w:val="none"/>
          <w:u w:val="single"/>
        </w:rPr>
        <w:t>广州公共资源交易中心</w:t>
      </w:r>
      <w:r>
        <w:rPr>
          <w:rFonts w:hint="eastAsia" w:ascii="宋体" w:hAnsi="宋体" w:cs="宋体"/>
          <w:color w:val="auto"/>
          <w:kern w:val="1"/>
          <w:highlight w:val="none"/>
          <w:u w:val="single"/>
        </w:rPr>
        <w:t>电子招标投标交易平台递交电子投标文件。</w:t>
      </w:r>
    </w:p>
    <w:p w14:paraId="1D970CB9">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4.2.3投标人完成电子投标文件上传后，电子招标投标交易平台即时向投标人发出递交回执通知。递交时间以递交回执通知载明的传输完成时间为准。</w:t>
      </w:r>
    </w:p>
    <w:p w14:paraId="0E53DFE7">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4.2.4</w:t>
      </w:r>
      <w:r>
        <w:rPr>
          <w:rFonts w:hint="eastAsia" w:ascii="宋体" w:hAnsi="宋体" w:cs="宋体"/>
          <w:color w:val="auto"/>
          <w:kern w:val="1"/>
          <w:highlight w:val="none"/>
          <w:u w:val="single"/>
        </w:rPr>
        <w:t>到投标截止时间止，若电子招标投标交易平台收到的投标文件少于</w:t>
      </w:r>
      <w:r>
        <w:rPr>
          <w:rFonts w:ascii="宋体" w:hAnsi="宋体" w:cs="宋体"/>
          <w:color w:val="auto"/>
          <w:kern w:val="1"/>
          <w:highlight w:val="none"/>
          <w:u w:val="single"/>
        </w:rPr>
        <w:t>3家的，本项目招标失败，将依法重新招标。</w:t>
      </w:r>
    </w:p>
    <w:p w14:paraId="0ED3D1A9">
      <w:pPr>
        <w:spacing w:line="360" w:lineRule="auto"/>
        <w:ind w:firstLine="420"/>
        <w:rPr>
          <w:rFonts w:ascii="宋体" w:hAnsi="宋体" w:cs="宋体"/>
          <w:color w:val="auto"/>
          <w:kern w:val="1"/>
          <w:highlight w:val="none"/>
          <w:u w:val="single"/>
        </w:rPr>
      </w:pPr>
      <w:r>
        <w:rPr>
          <w:rFonts w:ascii="宋体" w:hAnsi="宋体" w:cs="宋体"/>
          <w:color w:val="auto"/>
          <w:kern w:val="1"/>
          <w:highlight w:val="none"/>
          <w:u w:val="single"/>
        </w:rPr>
        <w:t xml:space="preserve">4.2.5 </w:t>
      </w:r>
      <w:r>
        <w:rPr>
          <w:rFonts w:hint="eastAsia" w:ascii="宋体" w:hAnsi="宋体" w:cs="宋体"/>
          <w:color w:val="auto"/>
          <w:kern w:val="1"/>
          <w:highlight w:val="none"/>
          <w:u w:val="single"/>
        </w:rPr>
        <w:t>逾期送达的投标文件，电子招标投标交易平台将予以拒收。</w:t>
      </w:r>
    </w:p>
    <w:p w14:paraId="01D5CD74">
      <w:pPr>
        <w:pStyle w:val="5"/>
        <w:spacing w:line="360" w:lineRule="auto"/>
        <w:ind w:firstLine="118"/>
        <w:rPr>
          <w:rFonts w:ascii="宋体" w:hAnsi="宋体" w:eastAsia="宋体"/>
          <w:b/>
          <w:bCs/>
          <w:color w:val="auto"/>
          <w:sz w:val="24"/>
          <w:szCs w:val="24"/>
          <w:highlight w:val="none"/>
        </w:rPr>
      </w:pPr>
      <w:bookmarkStart w:id="289" w:name="_Toc362816508"/>
      <w:bookmarkEnd w:id="289"/>
      <w:bookmarkStart w:id="290" w:name="_Toc357089539"/>
      <w:bookmarkEnd w:id="290"/>
      <w:bookmarkStart w:id="291" w:name="_Toc17582"/>
      <w:bookmarkStart w:id="292" w:name="_Toc5620324"/>
      <w:r>
        <w:rPr>
          <w:rFonts w:hint="eastAsia" w:ascii="宋体" w:hAnsi="宋体" w:eastAsia="宋体"/>
          <w:b/>
          <w:bCs/>
          <w:color w:val="auto"/>
          <w:sz w:val="24"/>
          <w:szCs w:val="24"/>
          <w:highlight w:val="none"/>
        </w:rPr>
        <w:t>4.3 投标文件的修改与撤回</w:t>
      </w:r>
      <w:bookmarkEnd w:id="291"/>
      <w:bookmarkEnd w:id="292"/>
    </w:p>
    <w:p w14:paraId="34193A2E">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4.3.1 在投标人须知前附表第</w:t>
      </w:r>
      <w:r>
        <w:rPr>
          <w:rFonts w:ascii="宋体" w:hAnsi="宋体" w:cs="宋体"/>
          <w:color w:val="auto"/>
          <w:kern w:val="1"/>
          <w:highlight w:val="none"/>
          <w:u w:val="single"/>
        </w:rPr>
        <w:t>4.2.1</w:t>
      </w:r>
      <w:r>
        <w:rPr>
          <w:rFonts w:hint="eastAsia" w:ascii="宋体" w:hAnsi="宋体" w:cs="宋体"/>
          <w:color w:val="auto"/>
          <w:kern w:val="1"/>
          <w:highlight w:val="none"/>
          <w:u w:val="single"/>
        </w:rPr>
        <w:t>项规定的投标截止时间前，投标人可以修改或撤回已递交的投标文件，但需在交易平台发出撤回通知。</w:t>
      </w:r>
    </w:p>
    <w:p w14:paraId="453673BC">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4.3.2 投标人修改或撤回已递交投标文件的通知，应按照本章第 3.7.3项的要求加盖电子印章。电子招标投标交易平台收到通知后，即时向投标人发出确认回执通知。</w:t>
      </w:r>
    </w:p>
    <w:p w14:paraId="0A7D9BE2">
      <w:pPr>
        <w:spacing w:line="360" w:lineRule="auto"/>
        <w:ind w:firstLine="420"/>
        <w:rPr>
          <w:rFonts w:ascii="宋体" w:hAnsi="宋体" w:cs="宋体"/>
          <w:strike/>
          <w:color w:val="auto"/>
          <w:kern w:val="1"/>
          <w:highlight w:val="none"/>
          <w:u w:val="single"/>
        </w:rPr>
      </w:pPr>
      <w:r>
        <w:rPr>
          <w:rFonts w:hint="eastAsia" w:ascii="宋体" w:hAnsi="宋体" w:cs="宋体"/>
          <w:strike/>
          <w:color w:val="auto"/>
          <w:kern w:val="1"/>
          <w:highlight w:val="none"/>
          <w:u w:val="single"/>
        </w:rPr>
        <w:t xml:space="preserve">4.3.3 </w:t>
      </w:r>
      <w:r>
        <w:rPr>
          <w:rFonts w:hint="eastAsia" w:ascii="宋体" w:hAnsi="宋体"/>
          <w:strike/>
          <w:color w:val="auto"/>
          <w:szCs w:val="21"/>
          <w:highlight w:val="none"/>
          <w:u w:val="single"/>
        </w:rPr>
        <w:t>投标人撤回投标文件的，招标人自收到投标人撤回通知之日起 5 日内退还已收取的投标保证金。</w:t>
      </w:r>
    </w:p>
    <w:p w14:paraId="64AE43BB">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w:t>
      </w:r>
      <w:r>
        <w:rPr>
          <w:rFonts w:ascii="宋体" w:hAnsi="宋体" w:cs="宋体"/>
          <w:color w:val="auto"/>
          <w:kern w:val="1"/>
          <w:highlight w:val="none"/>
          <w:u w:val="single"/>
        </w:rPr>
        <w:t xml:space="preserve">.3.4 </w:t>
      </w:r>
      <w:r>
        <w:rPr>
          <w:rFonts w:hint="eastAsia" w:ascii="宋体" w:hAnsi="宋体"/>
          <w:color w:val="auto"/>
          <w:szCs w:val="21"/>
          <w:highlight w:val="none"/>
          <w:u w:val="single"/>
        </w:rPr>
        <w:t>修改的内容为投标文件的组成部分修改的投标文件应按照本章第 3 条、第 4 条的规定进行编制和递交。</w:t>
      </w:r>
    </w:p>
    <w:p w14:paraId="6F2B0E88">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4.3.</w:t>
      </w:r>
      <w:r>
        <w:rPr>
          <w:rFonts w:ascii="宋体" w:hAnsi="宋体" w:cs="宋体"/>
          <w:color w:val="auto"/>
          <w:kern w:val="1"/>
          <w:highlight w:val="none"/>
          <w:u w:val="single"/>
        </w:rPr>
        <w:t>5</w:t>
      </w:r>
      <w:r>
        <w:rPr>
          <w:rFonts w:hint="eastAsia" w:ascii="宋体" w:hAnsi="宋体" w:cs="宋体"/>
          <w:color w:val="auto"/>
          <w:kern w:val="1"/>
          <w:highlight w:val="none"/>
          <w:u w:val="single"/>
        </w:rPr>
        <w:t xml:space="preserve"> 在投标截止时间之后，投标人不得补充、修改和更换投标文件。</w:t>
      </w:r>
    </w:p>
    <w:p w14:paraId="3982086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4.3.</w:t>
      </w:r>
      <w:r>
        <w:rPr>
          <w:rFonts w:ascii="宋体" w:hAnsi="宋体" w:cs="宋体"/>
          <w:color w:val="auto"/>
          <w:kern w:val="1"/>
          <w:highlight w:val="none"/>
          <w:u w:val="single"/>
        </w:rPr>
        <w:t>6</w:t>
      </w:r>
      <w:r>
        <w:rPr>
          <w:rFonts w:hint="eastAsia" w:ascii="宋体" w:hAnsi="宋体" w:cs="宋体"/>
          <w:color w:val="auto"/>
          <w:kern w:val="1"/>
          <w:highlight w:val="none"/>
          <w:u w:val="single"/>
        </w:rPr>
        <w:t xml:space="preserve"> 在投标截止后，投标人在投标文件格式中规定的有效期终止日前，投标人不能撤回投标文件，否则招标人有权就其撤回行为报告政府主管部门载入不良信用记录。</w:t>
      </w:r>
    </w:p>
    <w:p w14:paraId="0FAD29BC">
      <w:pPr>
        <w:pStyle w:val="4"/>
        <w:spacing w:before="240" w:beforeLines="100" w:after="240" w:afterLines="100" w:line="360" w:lineRule="auto"/>
        <w:rPr>
          <w:rFonts w:ascii="宋体" w:hAnsi="宋体" w:eastAsia="宋体" w:cs="宋体"/>
          <w:color w:val="auto"/>
          <w:highlight w:val="none"/>
          <w:lang w:val="zh-CN"/>
        </w:rPr>
      </w:pPr>
      <w:bookmarkStart w:id="293" w:name="_Toc16809"/>
      <w:bookmarkEnd w:id="293"/>
      <w:bookmarkStart w:id="294" w:name="_Toc443505828"/>
      <w:bookmarkEnd w:id="294"/>
      <w:bookmarkStart w:id="295" w:name="_Toc7909"/>
      <w:bookmarkEnd w:id="295"/>
      <w:bookmarkStart w:id="296" w:name="_Toc3600"/>
      <w:r>
        <w:rPr>
          <w:rFonts w:hint="eastAsia" w:ascii="宋体" w:hAnsi="宋体" w:eastAsia="宋体" w:cs="宋体"/>
          <w:color w:val="auto"/>
          <w:highlight w:val="none"/>
          <w:lang w:val="zh-CN"/>
        </w:rPr>
        <w:t>5. 开标</w:t>
      </w:r>
      <w:bookmarkEnd w:id="296"/>
    </w:p>
    <w:p w14:paraId="2EC0400B">
      <w:pPr>
        <w:pStyle w:val="5"/>
        <w:spacing w:line="360" w:lineRule="auto"/>
        <w:ind w:firstLine="118"/>
        <w:rPr>
          <w:rFonts w:ascii="宋体" w:hAnsi="宋体" w:eastAsia="宋体"/>
          <w:b/>
          <w:bCs/>
          <w:color w:val="auto"/>
          <w:sz w:val="24"/>
          <w:szCs w:val="24"/>
          <w:highlight w:val="none"/>
        </w:rPr>
      </w:pPr>
      <w:bookmarkStart w:id="297" w:name="_Toc21830"/>
      <w:r>
        <w:rPr>
          <w:rFonts w:hint="eastAsia" w:ascii="宋体" w:hAnsi="宋体" w:eastAsia="宋体"/>
          <w:b/>
          <w:bCs/>
          <w:color w:val="auto"/>
          <w:sz w:val="24"/>
          <w:szCs w:val="24"/>
          <w:highlight w:val="none"/>
        </w:rPr>
        <w:t>5.1 开标时间和地点</w:t>
      </w:r>
      <w:bookmarkEnd w:id="297"/>
    </w:p>
    <w:p w14:paraId="6492E331">
      <w:pPr>
        <w:spacing w:line="360" w:lineRule="auto"/>
        <w:ind w:firstLine="420"/>
        <w:rPr>
          <w:rFonts w:ascii="宋体" w:hAnsi="宋体" w:cs="宋体"/>
          <w:color w:val="auto"/>
          <w:kern w:val="1"/>
          <w:highlight w:val="none"/>
          <w:u w:val="single"/>
        </w:rPr>
      </w:pPr>
      <w:r>
        <w:rPr>
          <w:rFonts w:hint="eastAsia" w:ascii="宋体" w:hAnsi="宋体"/>
          <w:color w:val="auto"/>
          <w:szCs w:val="21"/>
          <w:highlight w:val="none"/>
          <w:u w:val="single"/>
        </w:rPr>
        <w:t>招标人在本章第 4.2.1 项规定的投标截止时间（开标时间）,通过电子招标投标交易平台公 开开标。</w:t>
      </w:r>
    </w:p>
    <w:p w14:paraId="662B05E6">
      <w:pPr>
        <w:pStyle w:val="5"/>
        <w:spacing w:line="360" w:lineRule="auto"/>
        <w:ind w:firstLine="118"/>
        <w:rPr>
          <w:rFonts w:ascii="宋体" w:hAnsi="宋体" w:eastAsia="宋体"/>
          <w:b/>
          <w:bCs/>
          <w:color w:val="auto"/>
          <w:sz w:val="24"/>
          <w:szCs w:val="24"/>
          <w:highlight w:val="none"/>
        </w:rPr>
      </w:pPr>
      <w:r>
        <w:rPr>
          <w:rFonts w:hint="eastAsia" w:ascii="宋体" w:hAnsi="宋体" w:eastAsia="宋体"/>
          <w:b/>
          <w:bCs/>
          <w:color w:val="auto"/>
          <w:sz w:val="24"/>
          <w:szCs w:val="24"/>
          <w:highlight w:val="none"/>
        </w:rPr>
        <w:t>5.2 开标程序</w:t>
      </w:r>
    </w:p>
    <w:p w14:paraId="33C9D0FA">
      <w:pPr>
        <w:spacing w:line="360" w:lineRule="auto"/>
        <w:ind w:firstLine="420"/>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5.2.1 </w:t>
      </w:r>
      <w:r>
        <w:rPr>
          <w:rFonts w:hint="eastAsia" w:ascii="宋体" w:hAnsi="宋体" w:cs="宋体"/>
          <w:color w:val="auto"/>
          <w:kern w:val="1"/>
          <w:szCs w:val="21"/>
          <w:highlight w:val="none"/>
          <w:u w:val="single"/>
        </w:rPr>
        <w:t>招标人按投标须知前附表所规定的时间和地点公开开标。截标后，</w:t>
      </w:r>
      <w:r>
        <w:rPr>
          <w:rFonts w:hint="eastAsia" w:ascii="宋体" w:hAnsi="宋体" w:cs="宋体"/>
          <w:color w:val="auto"/>
          <w:kern w:val="1"/>
          <w:highlight w:val="none"/>
          <w:u w:val="single"/>
        </w:rPr>
        <w:t>开标开始时间因故推迟的</w:t>
      </w:r>
      <w:r>
        <w:rPr>
          <w:rFonts w:hint="eastAsia" w:ascii="宋体" w:hAnsi="宋体" w:cs="宋体"/>
          <w:color w:val="auto"/>
          <w:kern w:val="1"/>
          <w:szCs w:val="21"/>
          <w:highlight w:val="none"/>
          <w:u w:val="single"/>
        </w:rPr>
        <w:t>，相关评标信息仍以原递交投标文件截止时间的信息为准。</w:t>
      </w:r>
    </w:p>
    <w:p w14:paraId="4332E5F4">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5.2.2开标由招标人或委托招标代理单位主持。</w:t>
      </w:r>
    </w:p>
    <w:p w14:paraId="6E6ADBD5">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5.2.3</w:t>
      </w:r>
      <w:r>
        <w:rPr>
          <w:rFonts w:hint="eastAsia" w:ascii="宋体" w:hAnsi="宋体" w:cs="宋体"/>
          <w:color w:val="auto"/>
          <w:kern w:val="1"/>
          <w:szCs w:val="21"/>
          <w:highlight w:val="none"/>
          <w:u w:val="single"/>
        </w:rPr>
        <w:t>开标细则</w:t>
      </w:r>
    </w:p>
    <w:p w14:paraId="20612590">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1）资格审查文件、工程总承包实施方案技术投标文件、工程总承包实施方案经济投标文件同时公开开标；</w:t>
      </w:r>
    </w:p>
    <w:p w14:paraId="210257E4">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）开标时宣读下列内容，并予以记录，记录提交评标委员会评审：</w:t>
      </w:r>
    </w:p>
    <w:p w14:paraId="0E13D9C2">
      <w:pPr>
        <w:spacing w:line="360" w:lineRule="auto"/>
        <w:ind w:firstLine="420" w:firstLineChars="20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开标时，宣读</w:t>
      </w:r>
      <w:r>
        <w:rPr>
          <w:rFonts w:ascii="宋体" w:hAnsi="宋体" w:cs="宋体"/>
          <w:color w:val="auto"/>
          <w:kern w:val="1"/>
          <w:szCs w:val="21"/>
          <w:highlight w:val="none"/>
          <w:u w:val="single"/>
        </w:rPr>
        <w:t>a、投标人名称；b、有无法定代表人证明书及授权委托证明书；c、总工期；d、质量标准；e、项目负责人姓名；f、设计负责人姓名；g、投标总报价；h、投标</w:t>
      </w:r>
      <w:r>
        <w:rPr>
          <w:rFonts w:hint="eastAsia" w:ascii="宋体" w:hAnsi="宋体" w:cs="宋体"/>
          <w:color w:val="auto"/>
          <w:kern w:val="1"/>
          <w:szCs w:val="21"/>
          <w:highlight w:val="none"/>
          <w:u w:val="single"/>
        </w:rPr>
        <w:t>保证金等主要内容以及开标记录表中的其他必要内容。招标人或招标代理对开标过程进行记录，并存档备查，投标人代表、招标人代表、监标人、记录人等有关人员在开标记录上签字确认；若有关人员不签字的，不影响开标程序；</w:t>
      </w:r>
    </w:p>
    <w:p w14:paraId="5BE4D705">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 xml:space="preserve">5.2.4 </w:t>
      </w:r>
      <w:r>
        <w:rPr>
          <w:rFonts w:hint="eastAsia" w:ascii="宋体" w:hAnsi="宋体"/>
          <w:color w:val="auto"/>
          <w:szCs w:val="21"/>
          <w:highlight w:val="none"/>
          <w:u w:val="single"/>
        </w:rPr>
        <w:t>投标截止时间前未完成投标文件传输的或因投标人之外的原因造成投标文件未解密且投标人未递交备用电子投标文件的，视为投标人其撤回投标文件。因投标人原因造成投标文件未解密的或未在投标截止时间后半小时解密的，视为撤销其投标文件。</w:t>
      </w:r>
    </w:p>
    <w:p w14:paraId="2CF28DF8">
      <w:pPr>
        <w:spacing w:line="360" w:lineRule="auto"/>
        <w:ind w:firstLine="458"/>
        <w:rPr>
          <w:rFonts w:ascii="宋体" w:hAnsi="宋体" w:cs="宋体"/>
          <w:color w:val="auto"/>
          <w:kern w:val="1"/>
          <w:szCs w:val="21"/>
          <w:highlight w:val="none"/>
          <w:u w:val="single"/>
        </w:rPr>
      </w:pPr>
      <w:r>
        <w:rPr>
          <w:rFonts w:ascii="宋体" w:hAnsi="宋体" w:cs="宋体"/>
          <w:color w:val="auto"/>
          <w:kern w:val="1"/>
          <w:szCs w:val="21"/>
          <w:highlight w:val="none"/>
          <w:u w:val="single"/>
        </w:rPr>
        <w:t>5.2.5</w:t>
      </w:r>
      <w:r>
        <w:rPr>
          <w:rFonts w:hint="eastAsia" w:ascii="宋体" w:hAnsi="宋体"/>
          <w:color w:val="auto"/>
          <w:szCs w:val="21"/>
          <w:highlight w:val="none"/>
          <w:u w:val="single"/>
        </w:rPr>
        <w:t>开标时，两个（含两个）以上的投标人加密打包投标文件电脑机器特征码一致的，不参与下一程序，并由评标委员会否决其投标。</w:t>
      </w:r>
    </w:p>
    <w:p w14:paraId="5C39BC41">
      <w:pPr>
        <w:pStyle w:val="5"/>
        <w:spacing w:line="360" w:lineRule="auto"/>
        <w:ind w:firstLine="118"/>
        <w:rPr>
          <w:rFonts w:ascii="宋体" w:hAnsi="宋体" w:eastAsia="宋体"/>
          <w:b/>
          <w:bCs/>
          <w:color w:val="auto"/>
          <w:sz w:val="24"/>
          <w:szCs w:val="24"/>
          <w:highlight w:val="none"/>
        </w:rPr>
      </w:pPr>
      <w:bookmarkStart w:id="298" w:name="_Toc11457"/>
      <w:r>
        <w:rPr>
          <w:rFonts w:ascii="宋体" w:hAnsi="宋体" w:eastAsia="宋体"/>
          <w:b/>
          <w:bCs/>
          <w:color w:val="auto"/>
          <w:sz w:val="24"/>
          <w:szCs w:val="24"/>
          <w:highlight w:val="none"/>
        </w:rPr>
        <w:t xml:space="preserve">5.3 </w:t>
      </w:r>
      <w:r>
        <w:rPr>
          <w:rFonts w:hint="eastAsia" w:ascii="宋体" w:hAnsi="宋体" w:eastAsia="宋体"/>
          <w:b/>
          <w:bCs/>
          <w:color w:val="auto"/>
          <w:sz w:val="24"/>
          <w:szCs w:val="24"/>
          <w:highlight w:val="none"/>
        </w:rPr>
        <w:t>开标异议</w:t>
      </w:r>
      <w:bookmarkEnd w:id="298"/>
    </w:p>
    <w:p w14:paraId="7D306247">
      <w:pPr>
        <w:spacing w:line="360" w:lineRule="auto"/>
        <w:ind w:firstLine="359"/>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投标人对开标有异议的，应当在唱标结束后的规定时间内、使用单位数字证书登录交易平台后通过交易平台提出。招标人授权招标代理机构工作人员使用招标代理机构数字证书登录交易平台答复异议，异议答复是招标人真实意思表示。未答复的，开标程序不得结束。</w:t>
      </w:r>
    </w:p>
    <w:p w14:paraId="5D264912">
      <w:pPr>
        <w:pStyle w:val="4"/>
        <w:spacing w:before="240" w:beforeLines="100" w:after="240" w:afterLines="100" w:line="360" w:lineRule="auto"/>
        <w:rPr>
          <w:rFonts w:ascii="宋体" w:hAnsi="宋体" w:eastAsia="宋体" w:cs="宋体"/>
          <w:color w:val="auto"/>
          <w:highlight w:val="none"/>
          <w:lang w:val="zh-CN"/>
        </w:rPr>
      </w:pPr>
      <w:bookmarkStart w:id="299" w:name="_Toc20998"/>
      <w:bookmarkEnd w:id="299"/>
      <w:bookmarkStart w:id="300" w:name="_Toc23707"/>
      <w:bookmarkEnd w:id="300"/>
      <w:bookmarkStart w:id="301" w:name="_Toc6507"/>
      <w:bookmarkStart w:id="302" w:name="_Toc5620328"/>
      <w:r>
        <w:rPr>
          <w:rFonts w:hint="eastAsia" w:ascii="宋体" w:hAnsi="宋体" w:eastAsia="宋体" w:cs="宋体"/>
          <w:color w:val="auto"/>
          <w:highlight w:val="none"/>
          <w:lang w:val="zh-CN"/>
        </w:rPr>
        <w:t>6. 评标</w:t>
      </w:r>
      <w:bookmarkEnd w:id="301"/>
      <w:bookmarkEnd w:id="302"/>
    </w:p>
    <w:p w14:paraId="73C05DE7">
      <w:pPr>
        <w:pStyle w:val="5"/>
        <w:spacing w:before="0" w:after="0" w:line="360" w:lineRule="auto"/>
        <w:ind w:firstLine="0"/>
        <w:rPr>
          <w:rFonts w:ascii="宋体" w:hAnsi="宋体" w:eastAsia="宋体"/>
          <w:color w:val="auto"/>
          <w:sz w:val="21"/>
          <w:szCs w:val="21"/>
          <w:highlight w:val="none"/>
        </w:rPr>
      </w:pPr>
      <w:bookmarkStart w:id="303" w:name="_Toc19143"/>
      <w:bookmarkStart w:id="304" w:name="_Toc5620329"/>
      <w:r>
        <w:rPr>
          <w:rFonts w:hint="eastAsia" w:ascii="宋体" w:hAnsi="宋体" w:eastAsia="宋体"/>
          <w:color w:val="auto"/>
          <w:sz w:val="21"/>
          <w:szCs w:val="21"/>
          <w:highlight w:val="none"/>
        </w:rPr>
        <w:t>6.1 评标委员会</w:t>
      </w:r>
      <w:bookmarkEnd w:id="303"/>
      <w:bookmarkEnd w:id="304"/>
    </w:p>
    <w:p w14:paraId="69A7AE2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6.1.1</w:t>
      </w:r>
      <w:r>
        <w:rPr>
          <w:rFonts w:hint="eastAsia" w:ascii="宋体" w:hAnsi="宋体" w:cs="宋体"/>
          <w:color w:val="auto"/>
          <w:kern w:val="1"/>
          <w:szCs w:val="21"/>
          <w:highlight w:val="none"/>
          <w:u w:val="single"/>
        </w:rPr>
        <w:t>评标由招标人依法组建的评标委员会负责，分勘察设计评审组、综合评审组，资格评审由综合评审组负责评审。</w:t>
      </w:r>
    </w:p>
    <w:p w14:paraId="7A3057D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6.1.2 评标委员会成员有下列情形之一的，应当回避：</w:t>
      </w:r>
    </w:p>
    <w:p w14:paraId="4666A3B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（1）投标人或投标人主要负责人的近亲属；</w:t>
      </w:r>
    </w:p>
    <w:p w14:paraId="18B80A6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（2）项目主管部门或者行政监督部门的人员；</w:t>
      </w:r>
    </w:p>
    <w:p w14:paraId="7FAAEA4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（3）与投标人有经济利益关系，可能影响对投标公正评审的；</w:t>
      </w:r>
    </w:p>
    <w:p w14:paraId="6B7BA079">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（4）曾因在招标、评标以及其他与招标投标有关活动中从事违法行为而受过行政处罚或刑事处罚的；</w:t>
      </w:r>
    </w:p>
    <w:p w14:paraId="12B4351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（5）与投标人有其他利害关系。</w:t>
      </w:r>
    </w:p>
    <w:p w14:paraId="0C08BE8F">
      <w:pPr>
        <w:pStyle w:val="5"/>
        <w:spacing w:before="0" w:after="0" w:line="360" w:lineRule="auto"/>
        <w:ind w:firstLine="0"/>
        <w:rPr>
          <w:rFonts w:ascii="宋体" w:hAnsi="宋体" w:eastAsia="宋体"/>
          <w:color w:val="auto"/>
          <w:sz w:val="21"/>
          <w:szCs w:val="21"/>
          <w:highlight w:val="none"/>
        </w:rPr>
      </w:pPr>
      <w:bookmarkStart w:id="305" w:name="_Toc443505829"/>
      <w:bookmarkEnd w:id="305"/>
      <w:bookmarkStart w:id="306" w:name="_Toc7827"/>
      <w:bookmarkStart w:id="307" w:name="_Toc5620330"/>
      <w:r>
        <w:rPr>
          <w:rFonts w:hint="eastAsia" w:ascii="宋体" w:hAnsi="宋体" w:eastAsia="宋体"/>
          <w:color w:val="auto"/>
          <w:sz w:val="21"/>
          <w:szCs w:val="21"/>
          <w:highlight w:val="none"/>
        </w:rPr>
        <w:t>6.2 评标原则</w:t>
      </w:r>
      <w:bookmarkEnd w:id="306"/>
      <w:bookmarkEnd w:id="307"/>
      <w:r>
        <w:rPr>
          <w:rFonts w:hint="eastAsia" w:ascii="宋体" w:hAnsi="宋体" w:eastAsia="宋体"/>
          <w:color w:val="auto"/>
          <w:sz w:val="21"/>
          <w:szCs w:val="21"/>
          <w:highlight w:val="none"/>
        </w:rPr>
        <w:tab/>
      </w:r>
    </w:p>
    <w:p w14:paraId="76BF2D6A">
      <w:pPr>
        <w:spacing w:line="360" w:lineRule="auto"/>
        <w:ind w:firstLine="420"/>
        <w:rPr>
          <w:color w:val="auto"/>
          <w:highlight w:val="none"/>
        </w:rPr>
      </w:pPr>
      <w:r>
        <w:rPr>
          <w:rFonts w:hint="eastAsia" w:ascii="宋体" w:hAnsi="宋体" w:cs="宋体"/>
          <w:color w:val="auto"/>
          <w:kern w:val="1"/>
          <w:szCs w:val="21"/>
          <w:highlight w:val="none"/>
        </w:rPr>
        <w:t>评标活动遵循公平、公正、科学和择优的原则。</w:t>
      </w:r>
    </w:p>
    <w:p w14:paraId="5A3EB147">
      <w:pPr>
        <w:pStyle w:val="5"/>
        <w:spacing w:before="0" w:after="0" w:line="360" w:lineRule="auto"/>
        <w:ind w:firstLine="0"/>
        <w:rPr>
          <w:rFonts w:ascii="宋体" w:hAnsi="宋体" w:eastAsia="宋体"/>
          <w:color w:val="auto"/>
          <w:sz w:val="21"/>
          <w:szCs w:val="21"/>
          <w:highlight w:val="none"/>
        </w:rPr>
      </w:pPr>
      <w:bookmarkStart w:id="308" w:name="_Toc16832"/>
      <w:bookmarkStart w:id="309" w:name="_Toc5620331"/>
      <w:r>
        <w:rPr>
          <w:rFonts w:hint="eastAsia" w:ascii="宋体" w:hAnsi="宋体" w:eastAsia="宋体"/>
          <w:color w:val="auto"/>
          <w:sz w:val="21"/>
          <w:szCs w:val="21"/>
          <w:highlight w:val="none"/>
        </w:rPr>
        <w:t>6.3 评标</w:t>
      </w:r>
      <w:bookmarkEnd w:id="308"/>
      <w:bookmarkEnd w:id="309"/>
    </w:p>
    <w:p w14:paraId="31E43B5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评标委员会按照第三章“评标办法”规定的方法、评审因素、标准和程序对投标文件进行评审。第三章“评标办法”没有规定的方法、评审因素和标准，不作为评标依据。</w:t>
      </w:r>
    </w:p>
    <w:p w14:paraId="1021B13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在评审过程中，评标委员会可以以书面形式要求投标人就资格审查文件和投标文件中含义不明确的内容进行书面说明并提供相关材料。</w:t>
      </w:r>
    </w:p>
    <w:p w14:paraId="06C4CD0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评标委员会经评审，认为所有投标都不符合招标文件要求的，可以否决所有投标。所有投标被否决后，招标人应当依法重新招标。</w:t>
      </w:r>
    </w:p>
    <w:p w14:paraId="74C588E9">
      <w:pPr>
        <w:pStyle w:val="5"/>
        <w:spacing w:before="0" w:after="0" w:line="360" w:lineRule="auto"/>
        <w:ind w:firstLine="0"/>
        <w:rPr>
          <w:rFonts w:ascii="宋体" w:hAnsi="宋体" w:eastAsia="宋体"/>
          <w:color w:val="auto"/>
          <w:sz w:val="21"/>
          <w:szCs w:val="21"/>
          <w:highlight w:val="none"/>
          <w:u w:val="single"/>
        </w:rPr>
      </w:pPr>
      <w:bookmarkStart w:id="310" w:name="_Toc5620332"/>
      <w:bookmarkStart w:id="311" w:name="_Toc14839"/>
      <w:r>
        <w:rPr>
          <w:rFonts w:hint="eastAsia" w:ascii="宋体" w:hAnsi="宋体" w:eastAsia="宋体"/>
          <w:color w:val="auto"/>
          <w:sz w:val="21"/>
          <w:szCs w:val="21"/>
          <w:highlight w:val="none"/>
          <w:u w:val="single"/>
        </w:rPr>
        <w:t>6.4评标过程的保密</w:t>
      </w:r>
      <w:bookmarkEnd w:id="310"/>
      <w:bookmarkEnd w:id="311"/>
    </w:p>
    <w:p w14:paraId="6120B12E">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6.4.1 开标后，直至授予中标人合同为止，凡属于对资格审查文件和投标文件的审查、澄清、评价和比较有关的资料以及中标候选人的推荐情况，与评标有关的其他任何情况均严格保密。</w:t>
      </w:r>
    </w:p>
    <w:p w14:paraId="53A24B7C">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6.4.2 在资格审查文件和投标文件的评审和比较、中标候选人推荐以及授予合同的过程中，投标人向招标人和评标委员会施加影响的任何行为，都将会导致其投标被拒绝。</w:t>
      </w:r>
    </w:p>
    <w:p w14:paraId="56CB0FA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6.4.3 中标人确定后，招标人不对未中标人就评标过程以及未能中标原因作出任何解释。未中标人不得向评标委员会组成人员或其他有关人员索问评标过程的情况和材料。</w:t>
      </w:r>
    </w:p>
    <w:p w14:paraId="0792AEA4">
      <w:pPr>
        <w:pStyle w:val="4"/>
        <w:spacing w:before="240" w:beforeLines="100" w:after="240" w:afterLines="100" w:line="360" w:lineRule="auto"/>
        <w:rPr>
          <w:rFonts w:ascii="宋体" w:hAnsi="宋体" w:eastAsia="宋体" w:cs="宋体"/>
          <w:color w:val="auto"/>
          <w:highlight w:val="none"/>
          <w:lang w:val="zh-CN"/>
        </w:rPr>
      </w:pPr>
      <w:bookmarkStart w:id="312" w:name="_Toc7746"/>
      <w:bookmarkEnd w:id="312"/>
      <w:bookmarkStart w:id="313" w:name="_Toc27077"/>
      <w:bookmarkEnd w:id="313"/>
      <w:bookmarkStart w:id="314" w:name="_Toc5620333"/>
      <w:bookmarkStart w:id="315" w:name="_Toc13256"/>
      <w:r>
        <w:rPr>
          <w:rFonts w:hint="eastAsia" w:ascii="宋体" w:hAnsi="宋体" w:eastAsia="宋体" w:cs="宋体"/>
          <w:color w:val="auto"/>
          <w:highlight w:val="none"/>
          <w:lang w:val="zh-CN"/>
        </w:rPr>
        <w:t>7. 合同授予</w:t>
      </w:r>
      <w:bookmarkEnd w:id="314"/>
      <w:bookmarkEnd w:id="315"/>
    </w:p>
    <w:p w14:paraId="40300F6F">
      <w:pPr>
        <w:pStyle w:val="5"/>
        <w:spacing w:before="0" w:after="0" w:line="360" w:lineRule="auto"/>
        <w:ind w:firstLine="0"/>
        <w:rPr>
          <w:rFonts w:ascii="宋体" w:hAnsi="宋体" w:eastAsia="宋体"/>
          <w:color w:val="auto"/>
          <w:sz w:val="21"/>
          <w:szCs w:val="21"/>
          <w:highlight w:val="none"/>
        </w:rPr>
      </w:pPr>
      <w:bookmarkStart w:id="316" w:name="_Toc5620334"/>
      <w:bookmarkStart w:id="317" w:name="_Toc18404"/>
      <w:r>
        <w:rPr>
          <w:rFonts w:hint="eastAsia" w:ascii="宋体" w:hAnsi="宋体" w:eastAsia="宋体"/>
          <w:color w:val="auto"/>
          <w:sz w:val="21"/>
          <w:szCs w:val="21"/>
          <w:highlight w:val="none"/>
        </w:rPr>
        <w:t>7.1 定标方式</w:t>
      </w:r>
      <w:bookmarkEnd w:id="316"/>
      <w:bookmarkEnd w:id="317"/>
    </w:p>
    <w:p w14:paraId="0B1D1BD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7.1.1除投标人须知前附表规定评标委员会直接确定中标人外，招标人依据评标委员会推荐的中标候选人确定中标人，评标委员会推荐中标候选人的人数见投标人须知前附表。</w:t>
      </w:r>
    </w:p>
    <w:p w14:paraId="6C19ADF2">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7.1.2 依法必须进行公开招标的项目，招标人应当确定排名第一的中标候选人为中标人。</w:t>
      </w:r>
    </w:p>
    <w:p w14:paraId="2F7B1155">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7.1.3排名第一的中标候选人放弃中标、因不可抗力不能履行合同、不按照招标文件要求提交履约保证金，或者被查实存在影响中标结果的违法行为或项目负责人已在其他在建项目中任职、不符合任职数量规定时等情形，不符合中标条件的，招标人可以按照评标委员会提出的中标候选人名单排序依次确定其他中标候选人为中标人，也可以重新招标。</w:t>
      </w:r>
    </w:p>
    <w:p w14:paraId="2A78652D">
      <w:pPr>
        <w:pStyle w:val="5"/>
        <w:spacing w:before="0" w:after="0" w:line="360" w:lineRule="auto"/>
        <w:ind w:firstLine="0"/>
        <w:rPr>
          <w:rFonts w:ascii="宋体" w:hAnsi="宋体" w:eastAsia="宋体"/>
          <w:color w:val="auto"/>
          <w:sz w:val="21"/>
          <w:szCs w:val="21"/>
          <w:highlight w:val="none"/>
        </w:rPr>
      </w:pPr>
      <w:bookmarkStart w:id="318" w:name="_Toc5620335"/>
      <w:bookmarkStart w:id="319" w:name="_Toc19474"/>
      <w:r>
        <w:rPr>
          <w:rFonts w:hint="eastAsia" w:ascii="宋体" w:hAnsi="宋体" w:eastAsia="宋体"/>
          <w:color w:val="auto"/>
          <w:sz w:val="21"/>
          <w:szCs w:val="21"/>
          <w:highlight w:val="none"/>
        </w:rPr>
        <w:t>7.2 中标候选人公示</w:t>
      </w:r>
      <w:bookmarkEnd w:id="318"/>
      <w:bookmarkEnd w:id="319"/>
    </w:p>
    <w:p w14:paraId="6A4A973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7.2.1</w:t>
      </w:r>
      <w:r>
        <w:rPr>
          <w:rFonts w:hint="eastAsia" w:ascii="宋体" w:hAnsi="宋体" w:cs="宋体"/>
          <w:color w:val="auto"/>
          <w:kern w:val="1"/>
          <w:highlight w:val="none"/>
        </w:rPr>
        <w:t>招标人在投标人须知前附表规定的媒介公示中标候选人</w:t>
      </w:r>
      <w:r>
        <w:rPr>
          <w:rFonts w:hint="eastAsia" w:ascii="宋体" w:hAnsi="宋体" w:cs="宋体"/>
          <w:color w:val="auto"/>
          <w:kern w:val="1"/>
          <w:szCs w:val="21"/>
          <w:highlight w:val="none"/>
        </w:rPr>
        <w:t>。</w:t>
      </w:r>
    </w:p>
    <w:p w14:paraId="614A5048">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7.2.2在产生中标候选人后，招标人将中标候选人的投标文件商务部分文件的电子文件（包括人员、业绩、奖项等资料）在广州公共资源交易中心和广东省招标投标监管网公开。</w:t>
      </w:r>
    </w:p>
    <w:p w14:paraId="13CCF874">
      <w:pPr>
        <w:pStyle w:val="5"/>
        <w:spacing w:before="0" w:after="0" w:line="360" w:lineRule="auto"/>
        <w:ind w:firstLine="0"/>
        <w:rPr>
          <w:rFonts w:ascii="宋体" w:hAnsi="宋体" w:eastAsia="宋体"/>
          <w:color w:val="auto"/>
          <w:sz w:val="21"/>
          <w:szCs w:val="21"/>
          <w:highlight w:val="none"/>
        </w:rPr>
      </w:pPr>
      <w:bookmarkStart w:id="320" w:name="_Toc28278"/>
      <w:bookmarkStart w:id="321" w:name="_Toc5620336"/>
      <w:r>
        <w:rPr>
          <w:rFonts w:hint="eastAsia" w:ascii="宋体" w:hAnsi="宋体" w:eastAsia="宋体"/>
          <w:color w:val="auto"/>
          <w:sz w:val="21"/>
          <w:szCs w:val="21"/>
          <w:highlight w:val="none"/>
        </w:rPr>
        <w:t>7.3 中标通知</w:t>
      </w:r>
      <w:bookmarkEnd w:id="320"/>
      <w:bookmarkEnd w:id="321"/>
    </w:p>
    <w:p w14:paraId="60449E7C">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rPr>
        <w:t>7.3.1在本章第3.3 款规定的投标有效期内，</w:t>
      </w:r>
      <w:r>
        <w:rPr>
          <w:rFonts w:hint="eastAsia" w:ascii="宋体" w:hAnsi="宋体" w:cs="宋体"/>
          <w:color w:val="auto"/>
          <w:kern w:val="1"/>
          <w:highlight w:val="none"/>
          <w:u w:val="single"/>
        </w:rPr>
        <w:t>中标人自行于广州公共资源交易中心交易平台下载中标通知书，同时招标人将中标结果通过广州公共资源交易中心交易平台公开发布。中标人须对其投标文件真实性负责，并准备投标文件涉及的所有原件待查，如存在弄虚作假情况或原件不齐或与原件不符的，招标人有权取消其中标人资格，并上报建设行政主管部门。</w:t>
      </w:r>
    </w:p>
    <w:p w14:paraId="78E787D0">
      <w:pPr>
        <w:spacing w:line="360" w:lineRule="auto"/>
        <w:ind w:firstLine="420"/>
        <w:rPr>
          <w:rFonts w:ascii="宋体" w:hAnsi="宋体" w:cs="宋体"/>
          <w:color w:val="auto"/>
          <w:kern w:val="1"/>
          <w:highlight w:val="none"/>
        </w:rPr>
      </w:pPr>
      <w:r>
        <w:rPr>
          <w:rFonts w:hint="eastAsia" w:ascii="宋体" w:hAnsi="宋体" w:cs="宋体"/>
          <w:color w:val="auto"/>
          <w:kern w:val="1"/>
          <w:highlight w:val="none"/>
          <w:u w:val="single"/>
        </w:rPr>
        <w:t>7.3.2 招标人应当自确定中标人后，向招投标监管机构提交招标投标情况的书面报告；经招投标监管机构备案后，方可发出中标通知书。中标通知书由招标人（或招标代理机构）颁发，并经广州公共资源交易中心确认。</w:t>
      </w:r>
    </w:p>
    <w:p w14:paraId="02F3D52B">
      <w:pPr>
        <w:pStyle w:val="5"/>
        <w:spacing w:before="0" w:after="0" w:line="360" w:lineRule="auto"/>
        <w:ind w:firstLine="0"/>
        <w:rPr>
          <w:rFonts w:ascii="宋体" w:hAnsi="宋体" w:eastAsia="宋体"/>
          <w:color w:val="auto"/>
          <w:sz w:val="21"/>
          <w:szCs w:val="21"/>
          <w:highlight w:val="none"/>
        </w:rPr>
      </w:pPr>
      <w:bookmarkStart w:id="322" w:name="_Toc5620337"/>
      <w:bookmarkStart w:id="323" w:name="_Toc26932"/>
      <w:r>
        <w:rPr>
          <w:rFonts w:hint="eastAsia" w:ascii="宋体" w:hAnsi="宋体" w:eastAsia="宋体"/>
          <w:color w:val="auto"/>
          <w:sz w:val="21"/>
          <w:szCs w:val="21"/>
          <w:highlight w:val="none"/>
        </w:rPr>
        <w:t>7.4 履约担保</w:t>
      </w:r>
      <w:bookmarkEnd w:id="322"/>
      <w:bookmarkEnd w:id="323"/>
    </w:p>
    <w:p w14:paraId="00534F82">
      <w:pPr>
        <w:spacing w:line="360" w:lineRule="auto"/>
        <w:ind w:firstLine="420"/>
        <w:rPr>
          <w:rFonts w:ascii="宋体" w:hAnsi="宋体" w:cs="宋体"/>
          <w:color w:val="auto"/>
          <w:kern w:val="1"/>
          <w:highlight w:val="none"/>
        </w:rPr>
      </w:pPr>
      <w:r>
        <w:rPr>
          <w:rFonts w:hint="eastAsia" w:ascii="宋体" w:hAnsi="宋体" w:cs="宋体"/>
          <w:color w:val="auto"/>
          <w:kern w:val="1"/>
          <w:szCs w:val="21"/>
          <w:highlight w:val="none"/>
        </w:rPr>
        <w:t>7.4.1 在签订合同前，中标人应按投标人须知前附表规定的担保形式向招标人提交履约担保。除投标人须知前附表另有规定外，履约担保金额为</w:t>
      </w:r>
      <w:r>
        <w:rPr>
          <w:rFonts w:ascii="宋体" w:hAnsi="宋体" w:cs="宋体"/>
          <w:color w:val="auto"/>
          <w:szCs w:val="21"/>
          <w:highlight w:val="none"/>
        </w:rPr>
        <w:t>中标价的10%，具体以合同约定为准</w:t>
      </w:r>
      <w:r>
        <w:rPr>
          <w:rFonts w:hint="eastAsia" w:ascii="宋体" w:hAnsi="宋体" w:cs="宋体"/>
          <w:color w:val="auto"/>
          <w:kern w:val="1"/>
          <w:szCs w:val="21"/>
          <w:highlight w:val="none"/>
        </w:rPr>
        <w:t>。联合体中标的，其履约担保由联合体各方或者联合体中牵头人的名义提交。</w:t>
      </w:r>
      <w:r>
        <w:rPr>
          <w:rFonts w:hint="eastAsia" w:ascii="宋体" w:hAnsi="宋体" w:cs="宋体"/>
          <w:color w:val="auto"/>
          <w:kern w:val="1"/>
          <w:szCs w:val="21"/>
          <w:highlight w:val="none"/>
          <w:u w:val="single"/>
        </w:rPr>
        <w:t>履约保函的担保期限为履约担保之日起至合同工程经结算审定部门结算审定完成并移交工程档案后止。</w:t>
      </w:r>
    </w:p>
    <w:p w14:paraId="7A55CA4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7.4.2 中标人不能按本章第7.4.1项要求提交履约担保的，视为放弃中标，</w:t>
      </w:r>
      <w:r>
        <w:rPr>
          <w:rFonts w:hint="eastAsia"/>
          <w:strike/>
          <w:dstrike w:val="0"/>
          <w:color w:val="auto"/>
          <w:highlight w:val="none"/>
        </w:rPr>
        <w:t>其投标保证金不予退还，</w:t>
      </w:r>
      <w:r>
        <w:rPr>
          <w:rFonts w:hint="eastAsia" w:ascii="宋体" w:hAnsi="宋体" w:cs="宋体"/>
          <w:color w:val="auto"/>
          <w:kern w:val="1"/>
          <w:szCs w:val="21"/>
          <w:highlight w:val="none"/>
          <w:u w:val="single"/>
        </w:rPr>
        <w:t>给招标人造成损失的，中标人还应当予以赔偿。</w:t>
      </w:r>
    </w:p>
    <w:p w14:paraId="363A0158">
      <w:pPr>
        <w:pStyle w:val="5"/>
        <w:spacing w:before="0" w:after="0" w:line="360" w:lineRule="auto"/>
        <w:ind w:firstLine="0"/>
        <w:rPr>
          <w:rFonts w:ascii="宋体" w:hAnsi="宋体" w:eastAsia="宋体"/>
          <w:color w:val="auto"/>
          <w:sz w:val="21"/>
          <w:szCs w:val="21"/>
          <w:highlight w:val="none"/>
        </w:rPr>
      </w:pPr>
      <w:bookmarkStart w:id="324" w:name="_Toc5620338"/>
      <w:bookmarkStart w:id="325" w:name="_Toc18213"/>
      <w:r>
        <w:rPr>
          <w:rFonts w:hint="eastAsia" w:ascii="宋体" w:hAnsi="宋体" w:eastAsia="宋体"/>
          <w:color w:val="auto"/>
          <w:sz w:val="21"/>
          <w:szCs w:val="21"/>
          <w:highlight w:val="none"/>
        </w:rPr>
        <w:t>7.5 签订合同</w:t>
      </w:r>
      <w:bookmarkEnd w:id="324"/>
      <w:bookmarkEnd w:id="325"/>
    </w:p>
    <w:p w14:paraId="79C6882F">
      <w:pPr>
        <w:spacing w:line="360" w:lineRule="auto"/>
        <w:ind w:firstLine="420"/>
        <w:rPr>
          <w:rFonts w:ascii="宋体" w:hAnsi="宋体" w:cs="宋体"/>
          <w:b/>
          <w:color w:val="auto"/>
          <w:kern w:val="1"/>
          <w:szCs w:val="24"/>
          <w:highlight w:val="none"/>
        </w:rPr>
      </w:pPr>
      <w:r>
        <w:rPr>
          <w:rFonts w:hint="eastAsia" w:ascii="宋体" w:hAnsi="宋体" w:cs="宋体"/>
          <w:color w:val="auto"/>
          <w:kern w:val="1"/>
          <w:highlight w:val="none"/>
        </w:rPr>
        <w:t>7.5.1 招标人和中标人应当自中标通知书发出之日起30天内，根据招标文件和中标人的投标文件订立书面合同。中标人无正当理由拒签合同的，招标人取消其中标资格</w:t>
      </w:r>
      <w:r>
        <w:rPr>
          <w:rFonts w:hint="eastAsia" w:ascii="宋体" w:hAnsi="宋体" w:cs="宋体"/>
          <w:color w:val="auto"/>
          <w:kern w:val="1"/>
          <w:szCs w:val="21"/>
          <w:highlight w:val="none"/>
        </w:rPr>
        <w:t>，</w:t>
      </w:r>
      <w:r>
        <w:rPr>
          <w:rFonts w:hint="eastAsia"/>
          <w:strike/>
          <w:dstrike w:val="0"/>
          <w:color w:val="auto"/>
          <w:highlight w:val="none"/>
        </w:rPr>
        <w:t>其投标保证金不予退还，</w:t>
      </w:r>
      <w:r>
        <w:rPr>
          <w:rFonts w:hint="eastAsia" w:ascii="宋体" w:hAnsi="宋体" w:cs="宋体"/>
          <w:color w:val="auto"/>
          <w:kern w:val="1"/>
          <w:szCs w:val="21"/>
          <w:highlight w:val="none"/>
          <w:u w:val="single"/>
        </w:rPr>
        <w:t>给招标人造成损失的，中标人还应当予以赔偿。</w:t>
      </w:r>
      <w:r>
        <w:rPr>
          <w:rFonts w:hint="eastAsia" w:ascii="宋体" w:hAnsi="宋体" w:cs="宋体"/>
          <w:color w:val="auto"/>
          <w:kern w:val="1"/>
          <w:highlight w:val="none"/>
        </w:rPr>
        <w:t xml:space="preserve"> </w:t>
      </w:r>
      <w:bookmarkStart w:id="326" w:name="_Toc443505830"/>
      <w:bookmarkEnd w:id="326"/>
      <w:bookmarkStart w:id="327" w:name="_Toc15670"/>
      <w:bookmarkEnd w:id="327"/>
      <w:bookmarkStart w:id="328" w:name="_Toc11555"/>
      <w:bookmarkEnd w:id="328"/>
    </w:p>
    <w:p w14:paraId="7C4A742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7.5.2 发出中标通知书后，招标人无正当理由拒签合同</w:t>
      </w:r>
      <w:r>
        <w:rPr>
          <w:rFonts w:hint="eastAsia"/>
          <w:color w:val="auto"/>
          <w:highlight w:val="none"/>
        </w:rPr>
        <w:t>的，</w:t>
      </w:r>
      <w:r>
        <w:rPr>
          <w:rFonts w:hint="eastAsia"/>
          <w:strike/>
          <w:dstrike w:val="0"/>
          <w:color w:val="auto"/>
          <w:highlight w:val="none"/>
        </w:rPr>
        <w:t>招标人向中标人退还投标保证金；</w:t>
      </w:r>
      <w:r>
        <w:rPr>
          <w:rFonts w:hint="eastAsia" w:ascii="宋体" w:hAnsi="宋体" w:cs="宋体"/>
          <w:color w:val="auto"/>
          <w:kern w:val="1"/>
          <w:highlight w:val="none"/>
        </w:rPr>
        <w:t>给中标人造成损失的，还应当赔偿损失。</w:t>
      </w:r>
    </w:p>
    <w:p w14:paraId="116B735F">
      <w:pPr>
        <w:pStyle w:val="4"/>
        <w:spacing w:before="240" w:beforeLines="100" w:after="240" w:afterLines="100" w:line="360" w:lineRule="auto"/>
        <w:rPr>
          <w:rFonts w:ascii="宋体" w:hAnsi="宋体" w:eastAsia="宋体" w:cs="宋体"/>
          <w:color w:val="auto"/>
          <w:highlight w:val="none"/>
          <w:lang w:val="zh-CN"/>
        </w:rPr>
      </w:pPr>
      <w:bookmarkStart w:id="329" w:name="_Toc21320"/>
      <w:bookmarkEnd w:id="329"/>
      <w:bookmarkStart w:id="330" w:name="_Toc443505831"/>
      <w:bookmarkEnd w:id="330"/>
      <w:bookmarkStart w:id="331" w:name="_Toc30835"/>
      <w:bookmarkEnd w:id="331"/>
      <w:bookmarkStart w:id="332" w:name="_Toc9984"/>
      <w:bookmarkStart w:id="333" w:name="_Toc5620339"/>
      <w:r>
        <w:rPr>
          <w:rFonts w:hint="eastAsia" w:ascii="宋体" w:hAnsi="宋体" w:eastAsia="宋体" w:cs="宋体"/>
          <w:color w:val="auto"/>
          <w:highlight w:val="none"/>
          <w:lang w:val="zh-CN"/>
        </w:rPr>
        <w:t>8. 纪律和监督</w:t>
      </w:r>
      <w:bookmarkEnd w:id="332"/>
      <w:bookmarkEnd w:id="333"/>
    </w:p>
    <w:p w14:paraId="38956423">
      <w:pPr>
        <w:spacing w:line="360" w:lineRule="auto"/>
        <w:rPr>
          <w:rFonts w:ascii="宋体" w:hAnsi="宋体" w:cs="宋体"/>
          <w:color w:val="auto"/>
          <w:kern w:val="1"/>
          <w:szCs w:val="21"/>
          <w:highlight w:val="none"/>
          <w:lang w:val="zh-CN"/>
        </w:rPr>
      </w:pPr>
      <w:bookmarkStart w:id="334" w:name="_Toc7252"/>
      <w:bookmarkEnd w:id="334"/>
      <w:bookmarkStart w:id="335" w:name="_Toc443505832"/>
      <w:bookmarkEnd w:id="335"/>
      <w:bookmarkStart w:id="336" w:name="_Toc30367"/>
      <w:bookmarkEnd w:id="336"/>
      <w:bookmarkStart w:id="337" w:name="_Toc5620340"/>
      <w:r>
        <w:rPr>
          <w:rFonts w:hint="eastAsia" w:ascii="宋体" w:hAnsi="宋体" w:cs="宋体"/>
          <w:color w:val="auto"/>
          <w:kern w:val="1"/>
          <w:szCs w:val="21"/>
          <w:highlight w:val="none"/>
          <w:lang w:val="zh-CN"/>
        </w:rPr>
        <w:t>8.1 对招标人的纪律要求</w:t>
      </w:r>
      <w:bookmarkEnd w:id="337"/>
    </w:p>
    <w:p w14:paraId="3856FE76">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招标人不得泄漏招标投标活动中应当保密的情况和资料，不得与投标人串通损害国家利益、社会公共利益或者他人合法权益。</w:t>
      </w:r>
    </w:p>
    <w:p w14:paraId="74678704">
      <w:pPr>
        <w:spacing w:line="360" w:lineRule="auto"/>
        <w:rPr>
          <w:rFonts w:ascii="宋体" w:hAnsi="宋体" w:cs="宋体"/>
          <w:color w:val="auto"/>
          <w:kern w:val="1"/>
          <w:highlight w:val="none"/>
        </w:rPr>
      </w:pPr>
      <w:r>
        <w:rPr>
          <w:rFonts w:hint="eastAsia" w:ascii="宋体" w:hAnsi="宋体" w:cs="宋体"/>
          <w:color w:val="auto"/>
          <w:kern w:val="1"/>
          <w:szCs w:val="21"/>
          <w:highlight w:val="none"/>
        </w:rPr>
        <w:t>8.2 对投标人的纪律要求</w:t>
      </w:r>
    </w:p>
    <w:p w14:paraId="1394920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679B0212">
      <w:pP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 xml:space="preserve">8.3 </w:t>
      </w:r>
      <w:r>
        <w:rPr>
          <w:rFonts w:hint="eastAsia" w:ascii="宋体" w:hAnsi="宋体" w:cs="宋体"/>
          <w:color w:val="auto"/>
          <w:kern w:val="1"/>
          <w:highlight w:val="none"/>
        </w:rPr>
        <w:t>对评标委员会成员的纪律要求</w:t>
      </w:r>
    </w:p>
    <w:p w14:paraId="77619687">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0B881CA3">
      <w:pPr>
        <w:spacing w:line="360" w:lineRule="auto"/>
        <w:rPr>
          <w:rFonts w:ascii="宋体" w:hAnsi="宋体" w:cs="宋体"/>
          <w:color w:val="auto"/>
          <w:kern w:val="1"/>
          <w:highlight w:val="none"/>
        </w:rPr>
      </w:pPr>
      <w:r>
        <w:rPr>
          <w:rFonts w:hint="eastAsia" w:ascii="宋体" w:hAnsi="宋体" w:cs="宋体"/>
          <w:color w:val="auto"/>
          <w:kern w:val="1"/>
          <w:szCs w:val="21"/>
          <w:highlight w:val="none"/>
        </w:rPr>
        <w:t>8.4 对与评标活动有关的工作人员的纪律要求</w:t>
      </w:r>
    </w:p>
    <w:p w14:paraId="3A5BA909">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00175FF8">
      <w:pPr>
        <w:spacing w:line="360" w:lineRule="auto"/>
        <w:rPr>
          <w:rFonts w:ascii="宋体" w:hAnsi="宋体" w:cs="宋体"/>
          <w:color w:val="auto"/>
          <w:kern w:val="1"/>
          <w:highlight w:val="none"/>
        </w:rPr>
      </w:pPr>
      <w:r>
        <w:rPr>
          <w:rFonts w:hint="eastAsia" w:ascii="宋体" w:hAnsi="宋体" w:cs="宋体"/>
          <w:bCs/>
          <w:color w:val="auto"/>
          <w:kern w:val="1"/>
          <w:szCs w:val="21"/>
          <w:highlight w:val="none"/>
        </w:rPr>
        <w:t>8.5 投诉</w:t>
      </w:r>
    </w:p>
    <w:p w14:paraId="33DB9711">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投标人和其他利害关系人认为本次招标活动违反法律、法规和规章规定的，有权向有关行政监督部门投诉。</w:t>
      </w:r>
    </w:p>
    <w:p w14:paraId="029C40BF">
      <w:pPr>
        <w:pStyle w:val="4"/>
        <w:spacing w:line="360" w:lineRule="auto"/>
        <w:rPr>
          <w:rFonts w:ascii="宋体" w:hAnsi="宋体" w:eastAsia="宋体" w:cs="宋体"/>
          <w:color w:val="auto"/>
          <w:highlight w:val="none"/>
          <w:lang w:val="zh-CN"/>
        </w:rPr>
      </w:pPr>
      <w:bookmarkStart w:id="338" w:name="_Toc17396"/>
      <w:bookmarkEnd w:id="338"/>
      <w:bookmarkStart w:id="339" w:name="_Toc443505833"/>
      <w:bookmarkEnd w:id="339"/>
      <w:bookmarkStart w:id="340" w:name="_Toc10775"/>
      <w:bookmarkEnd w:id="340"/>
      <w:bookmarkStart w:id="341" w:name="_Toc5620341"/>
      <w:bookmarkStart w:id="342" w:name="_Toc11223"/>
      <w:r>
        <w:rPr>
          <w:rFonts w:hint="eastAsia" w:ascii="宋体" w:hAnsi="宋体" w:eastAsia="宋体" w:cs="宋体"/>
          <w:color w:val="auto"/>
          <w:highlight w:val="none"/>
          <w:lang w:val="zh-CN"/>
        </w:rPr>
        <w:t>9. 需要补充的其他内容</w:t>
      </w:r>
      <w:bookmarkEnd w:id="341"/>
      <w:bookmarkEnd w:id="342"/>
    </w:p>
    <w:p w14:paraId="519530CF">
      <w:pPr>
        <w:spacing w:line="360" w:lineRule="auto"/>
        <w:ind w:firstLine="420"/>
        <w:rPr>
          <w:rFonts w:ascii="宋体" w:hAnsi="宋体" w:cs="宋体"/>
          <w:color w:val="auto"/>
          <w:kern w:val="1"/>
          <w:highlight w:val="none"/>
        </w:rPr>
      </w:pPr>
      <w:r>
        <w:rPr>
          <w:rFonts w:hint="eastAsia" w:ascii="宋体" w:hAnsi="宋体" w:cs="宋体"/>
          <w:color w:val="auto"/>
          <w:kern w:val="1"/>
          <w:highlight w:val="none"/>
        </w:rPr>
        <w:t>需要补充的其他内容：见投标人须知前附表。</w:t>
      </w:r>
    </w:p>
    <w:p w14:paraId="2F8C9A98">
      <w:pPr>
        <w:pStyle w:val="4"/>
        <w:spacing w:line="360" w:lineRule="auto"/>
        <w:rPr>
          <w:rFonts w:ascii="宋体" w:hAnsi="宋体" w:eastAsia="宋体" w:cs="宋体"/>
          <w:color w:val="auto"/>
          <w:highlight w:val="none"/>
          <w:lang w:val="zh-CN"/>
        </w:rPr>
      </w:pPr>
      <w:bookmarkStart w:id="343" w:name="_Toc443505834"/>
      <w:bookmarkEnd w:id="343"/>
      <w:bookmarkStart w:id="344" w:name="_Toc26121"/>
      <w:bookmarkEnd w:id="344"/>
      <w:bookmarkStart w:id="345" w:name="_Toc3028"/>
      <w:bookmarkEnd w:id="345"/>
      <w:bookmarkStart w:id="346" w:name="_Toc10563"/>
      <w:bookmarkStart w:id="347" w:name="_Toc5620342"/>
      <w:r>
        <w:rPr>
          <w:rFonts w:hint="eastAsia" w:ascii="宋体" w:hAnsi="宋体" w:eastAsia="宋体" w:cs="宋体"/>
          <w:color w:val="auto"/>
          <w:highlight w:val="none"/>
          <w:lang w:val="zh-CN"/>
        </w:rPr>
        <w:t>10. 电子招标投标</w:t>
      </w:r>
      <w:bookmarkEnd w:id="346"/>
      <w:bookmarkEnd w:id="347"/>
    </w:p>
    <w:p w14:paraId="333BF2DA">
      <w:pPr>
        <w:spacing w:line="360" w:lineRule="auto"/>
        <w:ind w:firstLine="420"/>
        <w:rPr>
          <w:rFonts w:ascii="宋体" w:hAnsi="宋体" w:cs="宋体"/>
          <w:color w:val="auto"/>
          <w:kern w:val="1"/>
          <w:highlight w:val="none"/>
          <w:u w:val="single"/>
        </w:rPr>
      </w:pPr>
      <w:r>
        <w:rPr>
          <w:rFonts w:hint="eastAsia" w:ascii="宋体" w:hAnsi="宋体" w:cs="宋体"/>
          <w:color w:val="auto"/>
          <w:kern w:val="1"/>
          <w:highlight w:val="none"/>
          <w:u w:val="single"/>
        </w:rPr>
        <w:t>本招标项目是否采用电子招标投标方式，见投标人须知前附表。</w:t>
      </w:r>
    </w:p>
    <w:p w14:paraId="077683E7">
      <w:pPr>
        <w:pStyle w:val="4"/>
        <w:spacing w:line="360" w:lineRule="auto"/>
        <w:rPr>
          <w:rFonts w:ascii="宋体" w:hAnsi="宋体" w:eastAsia="宋体" w:cs="宋体"/>
          <w:color w:val="auto"/>
          <w:highlight w:val="none"/>
          <w:u w:val="single"/>
          <w:lang w:val="zh-CN"/>
        </w:rPr>
      </w:pPr>
      <w:bookmarkStart w:id="348" w:name="_Toc25267"/>
      <w:bookmarkEnd w:id="348"/>
      <w:bookmarkStart w:id="349" w:name="_Toc20042"/>
      <w:bookmarkEnd w:id="349"/>
      <w:bookmarkStart w:id="350" w:name="_Toc32213"/>
      <w:bookmarkStart w:id="351" w:name="_Toc5620343"/>
      <w:r>
        <w:rPr>
          <w:rFonts w:hint="eastAsia" w:ascii="宋体" w:hAnsi="宋体" w:eastAsia="宋体" w:cs="宋体"/>
          <w:color w:val="auto"/>
          <w:highlight w:val="none"/>
          <w:u w:val="single"/>
          <w:lang w:val="zh-CN"/>
        </w:rPr>
        <w:t>11.其他</w:t>
      </w:r>
      <w:bookmarkEnd w:id="350"/>
      <w:bookmarkEnd w:id="351"/>
    </w:p>
    <w:p w14:paraId="0A3DEE60">
      <w:pPr>
        <w:spacing w:line="360" w:lineRule="auto"/>
        <w:rPr>
          <w:rFonts w:ascii="宋体" w:hAnsi="宋体" w:cs="宋体"/>
          <w:color w:val="auto"/>
          <w:kern w:val="1"/>
          <w:highlight w:val="none"/>
          <w:u w:val="single"/>
        </w:rPr>
      </w:pPr>
      <w:bookmarkStart w:id="352" w:name="_Toc5620344"/>
      <w:r>
        <w:rPr>
          <w:rFonts w:hint="eastAsia" w:ascii="宋体" w:hAnsi="宋体" w:cs="宋体"/>
          <w:color w:val="auto"/>
          <w:kern w:val="1"/>
          <w:highlight w:val="none"/>
          <w:u w:val="single"/>
        </w:rPr>
        <w:t>11.1 投标人按招标文件要求递交的所有资料,若存在虚假材料，一经发现或被投诉，经确认证实后，招标人将取消其投标资格，并上报给相关主管部门予以通报。</w:t>
      </w:r>
      <w:bookmarkEnd w:id="352"/>
    </w:p>
    <w:p w14:paraId="49045228">
      <w:pPr>
        <w:spacing w:line="360" w:lineRule="auto"/>
        <w:rPr>
          <w:rFonts w:ascii="宋体" w:hAnsi="宋体" w:cs="宋体"/>
          <w:color w:val="auto"/>
          <w:kern w:val="1"/>
          <w:highlight w:val="none"/>
        </w:rPr>
      </w:pPr>
      <w:r>
        <w:rPr>
          <w:rFonts w:hint="eastAsia" w:ascii="宋体" w:hAnsi="宋体" w:cs="宋体"/>
          <w:color w:val="auto"/>
          <w:kern w:val="1"/>
          <w:highlight w:val="none"/>
          <w:u w:val="single"/>
        </w:rPr>
        <w:t>11.2投标人如在本项目中存在串通投标、弄虚作假、行贿情形的，中标无效，该投标人将被招标人列入黑名单并限制其投标。行政监督部门将对其违法行为进行政处罚并通报。</w:t>
      </w:r>
    </w:p>
    <w:p w14:paraId="7AD5D06B">
      <w:pPr>
        <w:spacing w:line="360" w:lineRule="auto"/>
        <w:rPr>
          <w:rFonts w:ascii="宋体" w:hAnsi="宋体" w:cs="宋体"/>
          <w:color w:val="auto"/>
          <w:kern w:val="1"/>
          <w:highlight w:val="none"/>
        </w:rPr>
        <w:sectPr>
          <w:footerReference r:id="rId6" w:type="default"/>
          <w:pgSz w:w="11906" w:h="16838"/>
          <w:pgMar w:top="1440" w:right="1269" w:bottom="1440" w:left="1597" w:header="851" w:footer="992" w:gutter="0"/>
          <w:pgNumType w:start="1"/>
          <w:cols w:space="720" w:num="1"/>
        </w:sectPr>
      </w:pPr>
    </w:p>
    <w:p w14:paraId="574E681E">
      <w:pPr>
        <w:keepNext/>
        <w:keepLines/>
        <w:spacing w:before="120" w:after="120" w:line="360" w:lineRule="auto"/>
        <w:ind w:firstLine="136"/>
        <w:rPr>
          <w:rFonts w:ascii="宋体" w:hAnsi="宋体"/>
          <w:color w:val="auto"/>
          <w:highlight w:val="none"/>
        </w:rPr>
      </w:pPr>
      <w:bookmarkStart w:id="353" w:name="_Toc5620345"/>
      <w:r>
        <w:rPr>
          <w:rFonts w:hint="eastAsia" w:ascii="宋体" w:hAnsi="宋体"/>
          <w:color w:val="auto"/>
          <w:highlight w:val="none"/>
        </w:rPr>
        <w:t>附件一：开标记录表</w:t>
      </w:r>
      <w:bookmarkEnd w:id="353"/>
    </w:p>
    <w:p w14:paraId="09124BE5">
      <w:pPr>
        <w:spacing w:line="360" w:lineRule="auto"/>
        <w:jc w:val="center"/>
        <w:rPr>
          <w:rFonts w:ascii="宋体" w:hAnsi="宋体" w:cs="宋体"/>
          <w:color w:val="auto"/>
          <w:kern w:val="1"/>
          <w:sz w:val="28"/>
          <w:szCs w:val="28"/>
          <w:highlight w:val="none"/>
        </w:rPr>
      </w:pPr>
      <w:r>
        <w:rPr>
          <w:rFonts w:hint="eastAsia" w:ascii="宋体" w:hAnsi="宋体" w:cs="宋体"/>
          <w:color w:val="auto"/>
          <w:kern w:val="1"/>
          <w:sz w:val="28"/>
          <w:szCs w:val="28"/>
          <w:highlight w:val="none"/>
        </w:rPr>
        <w:t>开标记录表</w:t>
      </w:r>
    </w:p>
    <w:p w14:paraId="36A919C2">
      <w:pPr>
        <w:spacing w:line="360" w:lineRule="auto"/>
        <w:ind w:right="420"/>
        <w:jc w:val="center"/>
        <w:rPr>
          <w:rFonts w:ascii="宋体" w:hAnsi="宋体" w:cs="宋体"/>
          <w:color w:val="auto"/>
          <w:kern w:val="1"/>
          <w:highlight w:val="none"/>
        </w:rPr>
      </w:pPr>
      <w:r>
        <w:rPr>
          <w:rFonts w:hint="eastAsia" w:ascii="宋体" w:hAnsi="宋体" w:cs="宋体"/>
          <w:color w:val="auto"/>
          <w:kern w:val="1"/>
          <w:highlight w:val="none"/>
        </w:rPr>
        <w:t xml:space="preserve">                                                                                                        开标时间： 年 月 日 时 分</w:t>
      </w:r>
    </w:p>
    <w:tbl>
      <w:tblPr>
        <w:tblStyle w:val="33"/>
        <w:tblW w:w="14654" w:type="dxa"/>
        <w:tblInd w:w="0" w:type="dxa"/>
        <w:tblLayout w:type="fixed"/>
        <w:tblCellMar>
          <w:top w:w="0" w:type="dxa"/>
          <w:left w:w="108" w:type="dxa"/>
          <w:bottom w:w="0" w:type="dxa"/>
          <w:right w:w="108" w:type="dxa"/>
        </w:tblCellMar>
      </w:tblPr>
      <w:tblGrid>
        <w:gridCol w:w="495"/>
        <w:gridCol w:w="1666"/>
        <w:gridCol w:w="692"/>
        <w:gridCol w:w="959"/>
        <w:gridCol w:w="721"/>
        <w:gridCol w:w="644"/>
        <w:gridCol w:w="893"/>
        <w:gridCol w:w="985"/>
        <w:gridCol w:w="788"/>
        <w:gridCol w:w="933"/>
        <w:gridCol w:w="840"/>
        <w:gridCol w:w="840"/>
        <w:gridCol w:w="810"/>
        <w:gridCol w:w="630"/>
        <w:gridCol w:w="630"/>
        <w:gridCol w:w="645"/>
        <w:gridCol w:w="774"/>
        <w:gridCol w:w="709"/>
      </w:tblGrid>
      <w:tr w14:paraId="1FCBCBB8">
        <w:tblPrEx>
          <w:tblCellMar>
            <w:top w:w="0" w:type="dxa"/>
            <w:left w:w="108" w:type="dxa"/>
            <w:bottom w:w="0" w:type="dxa"/>
            <w:right w:w="108" w:type="dxa"/>
          </w:tblCellMar>
        </w:tblPrEx>
        <w:trPr>
          <w:trHeight w:val="724" w:hRule="atLeast"/>
        </w:trPr>
        <w:tc>
          <w:tcPr>
            <w:tcW w:w="495" w:type="dxa"/>
            <w:vMerge w:val="restart"/>
            <w:tcBorders>
              <w:top w:val="single" w:color="000000" w:sz="4" w:space="0"/>
              <w:left w:val="single" w:color="000000" w:sz="4" w:space="0"/>
              <w:bottom w:val="single" w:color="000000" w:sz="4" w:space="0"/>
              <w:right w:val="single" w:color="000000" w:sz="4" w:space="0"/>
            </w:tcBorders>
            <w:vAlign w:val="center"/>
          </w:tcPr>
          <w:p w14:paraId="7B97E339">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序号</w:t>
            </w:r>
          </w:p>
        </w:tc>
        <w:tc>
          <w:tcPr>
            <w:tcW w:w="1666" w:type="dxa"/>
            <w:vMerge w:val="restart"/>
            <w:tcBorders>
              <w:top w:val="single" w:color="000000" w:sz="4" w:space="0"/>
              <w:left w:val="single" w:color="000000" w:sz="4" w:space="0"/>
              <w:bottom w:val="single" w:color="000000" w:sz="4" w:space="0"/>
              <w:right w:val="single" w:color="000000" w:sz="4" w:space="0"/>
            </w:tcBorders>
            <w:vAlign w:val="center"/>
          </w:tcPr>
          <w:p w14:paraId="102EEC91">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投标人名称</w:t>
            </w:r>
          </w:p>
        </w:tc>
        <w:tc>
          <w:tcPr>
            <w:tcW w:w="692" w:type="dxa"/>
            <w:vMerge w:val="restart"/>
            <w:tcBorders>
              <w:top w:val="single" w:color="000000" w:sz="4" w:space="0"/>
              <w:left w:val="single" w:color="000000" w:sz="4" w:space="0"/>
              <w:bottom w:val="single" w:color="000000" w:sz="4" w:space="0"/>
              <w:right w:val="single" w:color="000000" w:sz="4" w:space="0"/>
            </w:tcBorders>
            <w:vAlign w:val="center"/>
          </w:tcPr>
          <w:p w14:paraId="4C9EB6BD">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投标文件递交情况</w:t>
            </w:r>
          </w:p>
        </w:tc>
        <w:tc>
          <w:tcPr>
            <w:tcW w:w="959" w:type="dxa"/>
            <w:vMerge w:val="restart"/>
            <w:tcBorders>
              <w:top w:val="single" w:color="000000" w:sz="4" w:space="0"/>
              <w:left w:val="single" w:color="000000" w:sz="4" w:space="0"/>
              <w:bottom w:val="single" w:color="000000" w:sz="4" w:space="0"/>
              <w:right w:val="single" w:color="000000" w:sz="4" w:space="0"/>
            </w:tcBorders>
            <w:vAlign w:val="center"/>
          </w:tcPr>
          <w:p w14:paraId="19A994BB">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投标文件解密情况</w:t>
            </w:r>
          </w:p>
        </w:tc>
        <w:tc>
          <w:tcPr>
            <w:tcW w:w="721" w:type="dxa"/>
            <w:vMerge w:val="restart"/>
            <w:tcBorders>
              <w:top w:val="single" w:color="000000" w:sz="4" w:space="0"/>
              <w:left w:val="single" w:color="000000" w:sz="4" w:space="0"/>
              <w:bottom w:val="single" w:color="000000" w:sz="4" w:space="0"/>
              <w:right w:val="single" w:color="000000" w:sz="4" w:space="0"/>
            </w:tcBorders>
            <w:vAlign w:val="center"/>
          </w:tcPr>
          <w:p w14:paraId="2E02FCFF">
            <w:pPr>
              <w:spacing w:line="360" w:lineRule="auto"/>
              <w:jc w:val="center"/>
              <w:rPr>
                <w:rFonts w:hint="default" w:ascii="宋体" w:hAnsi="宋体" w:eastAsia="宋体" w:cs="宋体"/>
                <w:color w:val="auto"/>
                <w:kern w:val="1"/>
                <w:sz w:val="18"/>
                <w:szCs w:val="18"/>
                <w:highlight w:val="none"/>
                <w:lang w:val="en-US" w:eastAsia="zh-CN"/>
              </w:rPr>
            </w:pPr>
            <w:r>
              <w:rPr>
                <w:rFonts w:hint="eastAsia" w:ascii="宋体" w:hAnsi="宋体" w:cs="宋体"/>
                <w:color w:val="auto"/>
                <w:kern w:val="1"/>
                <w:sz w:val="18"/>
                <w:szCs w:val="18"/>
                <w:highlight w:val="none"/>
                <w:lang w:val="en-US" w:eastAsia="zh-CN"/>
              </w:rPr>
              <w:t>计划工期</w:t>
            </w:r>
          </w:p>
        </w:tc>
        <w:tc>
          <w:tcPr>
            <w:tcW w:w="644" w:type="dxa"/>
            <w:vMerge w:val="restart"/>
            <w:tcBorders>
              <w:top w:val="single" w:color="000000" w:sz="4" w:space="0"/>
              <w:left w:val="single" w:color="000000" w:sz="4" w:space="0"/>
              <w:bottom w:val="single" w:color="000000" w:sz="4" w:space="0"/>
              <w:right w:val="single" w:color="000000" w:sz="4" w:space="0"/>
            </w:tcBorders>
            <w:vAlign w:val="center"/>
          </w:tcPr>
          <w:p w14:paraId="65C8AB1F">
            <w:pPr>
              <w:spacing w:line="360" w:lineRule="auto"/>
              <w:jc w:val="center"/>
              <w:rPr>
                <w:rFonts w:hint="eastAsia" w:ascii="宋体" w:hAnsi="宋体" w:eastAsia="宋体" w:cs="宋体"/>
                <w:color w:val="auto"/>
                <w:kern w:val="1"/>
                <w:sz w:val="18"/>
                <w:szCs w:val="18"/>
                <w:highlight w:val="none"/>
                <w:lang w:eastAsia="zh-CN"/>
              </w:rPr>
            </w:pPr>
            <w:r>
              <w:rPr>
                <w:rFonts w:hint="eastAsia" w:ascii="宋体" w:hAnsi="宋体" w:cs="宋体"/>
                <w:color w:val="auto"/>
                <w:kern w:val="1"/>
                <w:sz w:val="18"/>
                <w:szCs w:val="18"/>
                <w:highlight w:val="none"/>
              </w:rPr>
              <w:t>质量</w:t>
            </w:r>
            <w:r>
              <w:rPr>
                <w:rFonts w:hint="eastAsia" w:ascii="宋体" w:hAnsi="宋体" w:cs="宋体"/>
                <w:color w:val="auto"/>
                <w:kern w:val="1"/>
                <w:sz w:val="18"/>
                <w:szCs w:val="18"/>
                <w:highlight w:val="none"/>
                <w:lang w:val="en-US" w:eastAsia="zh-CN"/>
              </w:rPr>
              <w:t>要求</w:t>
            </w:r>
          </w:p>
        </w:tc>
        <w:tc>
          <w:tcPr>
            <w:tcW w:w="893" w:type="dxa"/>
            <w:vMerge w:val="restart"/>
            <w:tcBorders>
              <w:top w:val="single" w:color="000000" w:sz="4" w:space="0"/>
              <w:left w:val="single" w:color="000000" w:sz="4" w:space="0"/>
              <w:right w:val="single" w:color="auto" w:sz="4" w:space="0"/>
            </w:tcBorders>
            <w:vAlign w:val="center"/>
          </w:tcPr>
          <w:p w14:paraId="70B47A3B">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项目负责人</w:t>
            </w:r>
          </w:p>
        </w:tc>
        <w:tc>
          <w:tcPr>
            <w:tcW w:w="985" w:type="dxa"/>
            <w:vMerge w:val="restart"/>
            <w:tcBorders>
              <w:top w:val="single" w:color="000000" w:sz="4" w:space="0"/>
              <w:left w:val="single" w:color="auto" w:sz="4" w:space="0"/>
              <w:right w:val="single" w:color="000000" w:sz="4" w:space="0"/>
            </w:tcBorders>
            <w:vAlign w:val="center"/>
          </w:tcPr>
          <w:p w14:paraId="1B9962CC">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设计负责人</w:t>
            </w:r>
          </w:p>
        </w:tc>
        <w:tc>
          <w:tcPr>
            <w:tcW w:w="788" w:type="dxa"/>
            <w:vMerge w:val="restart"/>
            <w:tcBorders>
              <w:top w:val="single" w:color="000000" w:sz="4" w:space="0"/>
              <w:left w:val="single" w:color="000000" w:sz="4" w:space="0"/>
              <w:right w:val="single" w:color="000000" w:sz="4" w:space="0"/>
            </w:tcBorders>
            <w:vAlign w:val="center"/>
          </w:tcPr>
          <w:p w14:paraId="54C9AF06">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专职安全员</w:t>
            </w:r>
          </w:p>
        </w:tc>
        <w:tc>
          <w:tcPr>
            <w:tcW w:w="933" w:type="dxa"/>
            <w:vMerge w:val="restart"/>
            <w:tcBorders>
              <w:top w:val="single" w:color="000000" w:sz="4" w:space="0"/>
              <w:left w:val="single" w:color="000000" w:sz="4" w:space="0"/>
              <w:bottom w:val="single" w:color="000000" w:sz="4" w:space="0"/>
              <w:right w:val="single" w:color="000000" w:sz="4" w:space="0"/>
            </w:tcBorders>
            <w:vAlign w:val="center"/>
          </w:tcPr>
          <w:p w14:paraId="142D9BDF">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投标总报价（人民币：万元）</w:t>
            </w:r>
          </w:p>
        </w:tc>
        <w:tc>
          <w:tcPr>
            <w:tcW w:w="2490" w:type="dxa"/>
            <w:gridSpan w:val="3"/>
            <w:tcBorders>
              <w:top w:val="single" w:color="000000" w:sz="4" w:space="0"/>
              <w:left w:val="single" w:color="000000" w:sz="4" w:space="0"/>
              <w:bottom w:val="single" w:color="000000" w:sz="4" w:space="0"/>
              <w:right w:val="single" w:color="000000" w:sz="4" w:space="0"/>
            </w:tcBorders>
            <w:vAlign w:val="center"/>
          </w:tcPr>
          <w:p w14:paraId="58F3352D">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投标报价</w:t>
            </w:r>
          </w:p>
          <w:p w14:paraId="782F85C4">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（人民币：万元）</w:t>
            </w:r>
          </w:p>
        </w:tc>
        <w:tc>
          <w:tcPr>
            <w:tcW w:w="1905" w:type="dxa"/>
            <w:gridSpan w:val="3"/>
            <w:tcBorders>
              <w:top w:val="single" w:color="000000" w:sz="4" w:space="0"/>
              <w:left w:val="single" w:color="000000" w:sz="4" w:space="0"/>
              <w:bottom w:val="single" w:color="000000" w:sz="4" w:space="0"/>
              <w:right w:val="single" w:color="000000" w:sz="4" w:space="0"/>
            </w:tcBorders>
            <w:vAlign w:val="center"/>
          </w:tcPr>
          <w:p w14:paraId="065C7604">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下浮率（%）</w:t>
            </w:r>
          </w:p>
        </w:tc>
        <w:tc>
          <w:tcPr>
            <w:tcW w:w="774" w:type="dxa"/>
            <w:vMerge w:val="restart"/>
            <w:tcBorders>
              <w:top w:val="single" w:color="000000" w:sz="4" w:space="0"/>
              <w:left w:val="single" w:color="auto" w:sz="4" w:space="0"/>
              <w:bottom w:val="single" w:color="000000" w:sz="4" w:space="0"/>
              <w:right w:val="single" w:color="000000" w:sz="4" w:space="0"/>
            </w:tcBorders>
            <w:vAlign w:val="center"/>
          </w:tcPr>
          <w:p w14:paraId="50D49F0E">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投标人代表签名</w:t>
            </w:r>
          </w:p>
        </w:tc>
        <w:tc>
          <w:tcPr>
            <w:tcW w:w="709" w:type="dxa"/>
            <w:vMerge w:val="restart"/>
            <w:tcBorders>
              <w:top w:val="single" w:color="000000" w:sz="4" w:space="0"/>
              <w:left w:val="single" w:color="000000" w:sz="4" w:space="0"/>
              <w:bottom w:val="single" w:color="000000" w:sz="4" w:space="0"/>
              <w:right w:val="single" w:color="000000" w:sz="4" w:space="0"/>
            </w:tcBorders>
            <w:vAlign w:val="center"/>
          </w:tcPr>
          <w:p w14:paraId="090E9A12">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备注</w:t>
            </w:r>
          </w:p>
        </w:tc>
      </w:tr>
      <w:tr w14:paraId="5B1668A5">
        <w:tblPrEx>
          <w:tblCellMar>
            <w:top w:w="0" w:type="dxa"/>
            <w:left w:w="108" w:type="dxa"/>
            <w:bottom w:w="0" w:type="dxa"/>
            <w:right w:w="108" w:type="dxa"/>
          </w:tblCellMar>
        </w:tblPrEx>
        <w:trPr>
          <w:trHeight w:val="1192" w:hRule="atLeast"/>
        </w:trPr>
        <w:tc>
          <w:tcPr>
            <w:tcW w:w="495" w:type="dxa"/>
            <w:vMerge w:val="continue"/>
            <w:tcBorders>
              <w:top w:val="single" w:color="000000" w:sz="4" w:space="0"/>
              <w:left w:val="single" w:color="000000" w:sz="4" w:space="0"/>
              <w:bottom w:val="single" w:color="000000" w:sz="4" w:space="0"/>
              <w:right w:val="single" w:color="000000" w:sz="4" w:space="0"/>
            </w:tcBorders>
            <w:vAlign w:val="center"/>
          </w:tcPr>
          <w:p w14:paraId="600EF185">
            <w:pPr>
              <w:spacing w:line="360" w:lineRule="auto"/>
              <w:jc w:val="left"/>
              <w:rPr>
                <w:rFonts w:ascii="宋体" w:hAnsi="宋体" w:cs="宋体"/>
                <w:color w:val="auto"/>
                <w:kern w:val="1"/>
                <w:sz w:val="18"/>
                <w:szCs w:val="18"/>
                <w:highlight w:val="none"/>
              </w:rPr>
            </w:pPr>
          </w:p>
        </w:tc>
        <w:tc>
          <w:tcPr>
            <w:tcW w:w="1666" w:type="dxa"/>
            <w:vMerge w:val="continue"/>
            <w:tcBorders>
              <w:top w:val="single" w:color="000000" w:sz="4" w:space="0"/>
              <w:left w:val="single" w:color="000000" w:sz="4" w:space="0"/>
              <w:bottom w:val="single" w:color="000000" w:sz="4" w:space="0"/>
              <w:right w:val="single" w:color="000000" w:sz="4" w:space="0"/>
            </w:tcBorders>
            <w:vAlign w:val="center"/>
          </w:tcPr>
          <w:p w14:paraId="3C6C6F6D">
            <w:pPr>
              <w:spacing w:line="360" w:lineRule="auto"/>
              <w:jc w:val="left"/>
              <w:rPr>
                <w:rFonts w:ascii="宋体" w:hAnsi="宋体" w:cs="宋体"/>
                <w:color w:val="auto"/>
                <w:kern w:val="1"/>
                <w:sz w:val="18"/>
                <w:szCs w:val="18"/>
                <w:highlight w:val="none"/>
              </w:rPr>
            </w:pPr>
          </w:p>
        </w:tc>
        <w:tc>
          <w:tcPr>
            <w:tcW w:w="692" w:type="dxa"/>
            <w:vMerge w:val="continue"/>
            <w:tcBorders>
              <w:top w:val="single" w:color="000000" w:sz="4" w:space="0"/>
              <w:left w:val="single" w:color="000000" w:sz="4" w:space="0"/>
              <w:bottom w:val="single" w:color="000000" w:sz="4" w:space="0"/>
              <w:right w:val="single" w:color="000000" w:sz="4" w:space="0"/>
            </w:tcBorders>
            <w:vAlign w:val="center"/>
          </w:tcPr>
          <w:p w14:paraId="0D045242">
            <w:pPr>
              <w:spacing w:line="360" w:lineRule="auto"/>
              <w:jc w:val="left"/>
              <w:rPr>
                <w:rFonts w:ascii="宋体" w:hAnsi="宋体" w:cs="宋体"/>
                <w:color w:val="auto"/>
                <w:kern w:val="1"/>
                <w:sz w:val="18"/>
                <w:szCs w:val="18"/>
                <w:highlight w:val="none"/>
              </w:rPr>
            </w:pPr>
          </w:p>
        </w:tc>
        <w:tc>
          <w:tcPr>
            <w:tcW w:w="959" w:type="dxa"/>
            <w:vMerge w:val="continue"/>
            <w:tcBorders>
              <w:top w:val="single" w:color="000000" w:sz="4" w:space="0"/>
              <w:left w:val="single" w:color="000000" w:sz="4" w:space="0"/>
              <w:bottom w:val="single" w:color="000000" w:sz="4" w:space="0"/>
              <w:right w:val="single" w:color="000000" w:sz="4" w:space="0"/>
            </w:tcBorders>
            <w:vAlign w:val="center"/>
          </w:tcPr>
          <w:p w14:paraId="7B2A0B81">
            <w:pPr>
              <w:spacing w:line="360" w:lineRule="auto"/>
              <w:jc w:val="left"/>
              <w:rPr>
                <w:rFonts w:ascii="宋体" w:hAnsi="宋体" w:cs="宋体"/>
                <w:color w:val="auto"/>
                <w:kern w:val="1"/>
                <w:sz w:val="18"/>
                <w:szCs w:val="18"/>
                <w:highlight w:val="none"/>
              </w:rPr>
            </w:pPr>
          </w:p>
        </w:tc>
        <w:tc>
          <w:tcPr>
            <w:tcW w:w="721" w:type="dxa"/>
            <w:vMerge w:val="continue"/>
            <w:tcBorders>
              <w:top w:val="single" w:color="000000" w:sz="4" w:space="0"/>
              <w:left w:val="single" w:color="000000" w:sz="4" w:space="0"/>
              <w:bottom w:val="single" w:color="000000" w:sz="4" w:space="0"/>
              <w:right w:val="single" w:color="000000" w:sz="4" w:space="0"/>
            </w:tcBorders>
            <w:vAlign w:val="center"/>
          </w:tcPr>
          <w:p w14:paraId="7000BF95">
            <w:pPr>
              <w:spacing w:line="360" w:lineRule="auto"/>
              <w:jc w:val="left"/>
              <w:rPr>
                <w:rFonts w:ascii="宋体" w:hAnsi="宋体" w:cs="宋体"/>
                <w:color w:val="auto"/>
                <w:kern w:val="1"/>
                <w:sz w:val="18"/>
                <w:szCs w:val="18"/>
                <w:highlight w:val="none"/>
              </w:rPr>
            </w:pPr>
          </w:p>
        </w:tc>
        <w:tc>
          <w:tcPr>
            <w:tcW w:w="644" w:type="dxa"/>
            <w:vMerge w:val="continue"/>
            <w:tcBorders>
              <w:top w:val="single" w:color="000000" w:sz="4" w:space="0"/>
              <w:left w:val="single" w:color="000000" w:sz="4" w:space="0"/>
              <w:bottom w:val="single" w:color="000000" w:sz="4" w:space="0"/>
              <w:right w:val="single" w:color="000000" w:sz="4" w:space="0"/>
            </w:tcBorders>
            <w:vAlign w:val="center"/>
          </w:tcPr>
          <w:p w14:paraId="1426B120">
            <w:pPr>
              <w:spacing w:line="360" w:lineRule="auto"/>
              <w:jc w:val="left"/>
              <w:rPr>
                <w:rFonts w:ascii="宋体" w:hAnsi="宋体" w:cs="宋体"/>
                <w:color w:val="auto"/>
                <w:kern w:val="1"/>
                <w:sz w:val="18"/>
                <w:szCs w:val="18"/>
                <w:highlight w:val="none"/>
              </w:rPr>
            </w:pPr>
          </w:p>
        </w:tc>
        <w:tc>
          <w:tcPr>
            <w:tcW w:w="893" w:type="dxa"/>
            <w:vMerge w:val="continue"/>
            <w:tcBorders>
              <w:left w:val="single" w:color="000000" w:sz="4" w:space="0"/>
              <w:bottom w:val="single" w:color="000000" w:sz="4" w:space="0"/>
              <w:right w:val="single" w:color="000000" w:sz="4" w:space="0"/>
            </w:tcBorders>
            <w:vAlign w:val="center"/>
          </w:tcPr>
          <w:p w14:paraId="18C6D763">
            <w:pPr>
              <w:spacing w:line="360" w:lineRule="auto"/>
              <w:jc w:val="center"/>
              <w:rPr>
                <w:rFonts w:ascii="宋体" w:hAnsi="宋体" w:cs="宋体"/>
                <w:color w:val="auto"/>
                <w:kern w:val="1"/>
                <w:sz w:val="18"/>
                <w:szCs w:val="18"/>
                <w:highlight w:val="none"/>
              </w:rPr>
            </w:pPr>
          </w:p>
        </w:tc>
        <w:tc>
          <w:tcPr>
            <w:tcW w:w="985" w:type="dxa"/>
            <w:vMerge w:val="continue"/>
            <w:tcBorders>
              <w:left w:val="single" w:color="auto" w:sz="4" w:space="0"/>
              <w:bottom w:val="single" w:color="000000" w:sz="4" w:space="0"/>
              <w:right w:val="single" w:color="000000" w:sz="4" w:space="0"/>
            </w:tcBorders>
            <w:vAlign w:val="center"/>
          </w:tcPr>
          <w:p w14:paraId="5CE0D362">
            <w:pPr>
              <w:spacing w:line="360" w:lineRule="auto"/>
              <w:jc w:val="center"/>
              <w:rPr>
                <w:rFonts w:ascii="宋体" w:hAnsi="宋体" w:cs="宋体"/>
                <w:color w:val="auto"/>
                <w:kern w:val="1"/>
                <w:sz w:val="18"/>
                <w:szCs w:val="18"/>
                <w:highlight w:val="none"/>
              </w:rPr>
            </w:pPr>
          </w:p>
        </w:tc>
        <w:tc>
          <w:tcPr>
            <w:tcW w:w="788" w:type="dxa"/>
            <w:vMerge w:val="continue"/>
            <w:tcBorders>
              <w:left w:val="single" w:color="000000" w:sz="4" w:space="0"/>
              <w:bottom w:val="single" w:color="000000" w:sz="4" w:space="0"/>
              <w:right w:val="single" w:color="000000" w:sz="4" w:space="0"/>
            </w:tcBorders>
            <w:vAlign w:val="center"/>
          </w:tcPr>
          <w:p w14:paraId="6DB35AF3">
            <w:pPr>
              <w:spacing w:line="360" w:lineRule="auto"/>
              <w:jc w:val="center"/>
              <w:rPr>
                <w:rFonts w:ascii="宋体" w:hAnsi="宋体" w:cs="宋体"/>
                <w:color w:val="auto"/>
                <w:kern w:val="1"/>
                <w:sz w:val="18"/>
                <w:szCs w:val="18"/>
                <w:highlight w:val="none"/>
              </w:rPr>
            </w:pPr>
          </w:p>
        </w:tc>
        <w:tc>
          <w:tcPr>
            <w:tcW w:w="933" w:type="dxa"/>
            <w:vMerge w:val="continue"/>
            <w:tcBorders>
              <w:top w:val="single" w:color="000000" w:sz="4" w:space="0"/>
              <w:left w:val="single" w:color="000000" w:sz="4" w:space="0"/>
              <w:bottom w:val="single" w:color="000000" w:sz="4" w:space="0"/>
              <w:right w:val="single" w:color="000000" w:sz="4" w:space="0"/>
            </w:tcBorders>
            <w:vAlign w:val="center"/>
          </w:tcPr>
          <w:p w14:paraId="0126E1B9">
            <w:pPr>
              <w:spacing w:line="360" w:lineRule="auto"/>
              <w:jc w:val="left"/>
              <w:rPr>
                <w:rFonts w:ascii="宋体" w:hAnsi="宋体" w:cs="宋体"/>
                <w:color w:val="auto"/>
                <w:kern w:val="1"/>
                <w:sz w:val="18"/>
                <w:szCs w:val="18"/>
                <w:highlight w:val="none"/>
              </w:rPr>
            </w:pPr>
          </w:p>
        </w:tc>
        <w:tc>
          <w:tcPr>
            <w:tcW w:w="840" w:type="dxa"/>
            <w:tcBorders>
              <w:top w:val="single" w:color="000000" w:sz="4" w:space="0"/>
              <w:left w:val="single" w:color="000000" w:sz="4" w:space="0"/>
              <w:bottom w:val="single" w:color="000000" w:sz="4" w:space="0"/>
              <w:right w:val="single" w:color="auto" w:sz="4" w:space="0"/>
            </w:tcBorders>
            <w:vAlign w:val="center"/>
          </w:tcPr>
          <w:p w14:paraId="456E5A55">
            <w:pP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勘察费</w:t>
            </w:r>
          </w:p>
        </w:tc>
        <w:tc>
          <w:tcPr>
            <w:tcW w:w="840" w:type="dxa"/>
            <w:tcBorders>
              <w:top w:val="single" w:color="000000" w:sz="4" w:space="0"/>
              <w:left w:val="single" w:color="auto" w:sz="4" w:space="0"/>
              <w:bottom w:val="single" w:color="000000" w:sz="4" w:space="0"/>
              <w:right w:val="single" w:color="000000" w:sz="4" w:space="0"/>
            </w:tcBorders>
            <w:vAlign w:val="center"/>
          </w:tcPr>
          <w:p w14:paraId="4CD07643">
            <w:pPr>
              <w:spacing w:line="360" w:lineRule="auto"/>
              <w:jc w:val="center"/>
              <w:rPr>
                <w:rFonts w:ascii="宋体" w:hAnsi="宋体" w:cs="宋体"/>
                <w:color w:val="auto"/>
                <w:kern w:val="1"/>
                <w:highlight w:val="none"/>
              </w:rPr>
            </w:pPr>
            <w:r>
              <w:rPr>
                <w:rFonts w:hint="eastAsia" w:ascii="宋体" w:hAnsi="宋体" w:cs="宋体"/>
                <w:color w:val="auto"/>
                <w:kern w:val="1"/>
                <w:sz w:val="18"/>
                <w:szCs w:val="18"/>
                <w:highlight w:val="none"/>
              </w:rPr>
              <w:t>设计费</w:t>
            </w:r>
          </w:p>
        </w:tc>
        <w:tc>
          <w:tcPr>
            <w:tcW w:w="810" w:type="dxa"/>
            <w:tcBorders>
              <w:top w:val="single" w:color="000000" w:sz="4" w:space="0"/>
              <w:left w:val="single" w:color="000000" w:sz="4" w:space="0"/>
              <w:bottom w:val="single" w:color="000000" w:sz="4" w:space="0"/>
              <w:right w:val="single" w:color="000000" w:sz="4" w:space="0"/>
            </w:tcBorders>
            <w:vAlign w:val="center"/>
          </w:tcPr>
          <w:p w14:paraId="0A269497">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施工费</w:t>
            </w:r>
          </w:p>
        </w:tc>
        <w:tc>
          <w:tcPr>
            <w:tcW w:w="630" w:type="dxa"/>
            <w:tcBorders>
              <w:top w:val="single" w:color="000000" w:sz="4" w:space="0"/>
              <w:left w:val="single" w:color="000000" w:sz="4" w:space="0"/>
              <w:bottom w:val="single" w:color="000000" w:sz="4" w:space="0"/>
              <w:right w:val="single" w:color="auto" w:sz="4" w:space="0"/>
            </w:tcBorders>
            <w:vAlign w:val="center"/>
          </w:tcPr>
          <w:p w14:paraId="16E87A3D">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勘察费</w:t>
            </w:r>
          </w:p>
        </w:tc>
        <w:tc>
          <w:tcPr>
            <w:tcW w:w="630" w:type="dxa"/>
            <w:tcBorders>
              <w:top w:val="single" w:color="000000" w:sz="4" w:space="0"/>
              <w:left w:val="single" w:color="auto" w:sz="4" w:space="0"/>
              <w:bottom w:val="single" w:color="000000" w:sz="4" w:space="0"/>
              <w:right w:val="single" w:color="000000" w:sz="4" w:space="0"/>
            </w:tcBorders>
            <w:vAlign w:val="center"/>
          </w:tcPr>
          <w:p w14:paraId="493421C8">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设计费</w:t>
            </w:r>
          </w:p>
        </w:tc>
        <w:tc>
          <w:tcPr>
            <w:tcW w:w="645" w:type="dxa"/>
            <w:tcBorders>
              <w:top w:val="single" w:color="000000" w:sz="4" w:space="0"/>
              <w:left w:val="single" w:color="000000" w:sz="4" w:space="0"/>
              <w:bottom w:val="single" w:color="000000" w:sz="4" w:space="0"/>
              <w:right w:val="single" w:color="000000" w:sz="4" w:space="0"/>
            </w:tcBorders>
            <w:vAlign w:val="center"/>
          </w:tcPr>
          <w:p w14:paraId="331DF7F6">
            <w:pPr>
              <w:spacing w:line="360" w:lineRule="auto"/>
              <w:jc w:val="center"/>
              <w:rPr>
                <w:rFonts w:ascii="宋体" w:hAnsi="宋体" w:cs="宋体"/>
                <w:color w:val="auto"/>
                <w:kern w:val="1"/>
                <w:sz w:val="18"/>
                <w:szCs w:val="18"/>
                <w:highlight w:val="none"/>
              </w:rPr>
            </w:pPr>
            <w:r>
              <w:rPr>
                <w:rFonts w:hint="eastAsia" w:ascii="宋体" w:hAnsi="宋体" w:cs="宋体"/>
                <w:color w:val="auto"/>
                <w:kern w:val="1"/>
                <w:sz w:val="18"/>
                <w:szCs w:val="18"/>
                <w:highlight w:val="none"/>
              </w:rPr>
              <w:t>施工费</w:t>
            </w:r>
          </w:p>
        </w:tc>
        <w:tc>
          <w:tcPr>
            <w:tcW w:w="774" w:type="dxa"/>
            <w:vMerge w:val="continue"/>
            <w:tcBorders>
              <w:top w:val="single" w:color="000000" w:sz="4" w:space="0"/>
              <w:left w:val="single" w:color="auto" w:sz="4" w:space="0"/>
              <w:bottom w:val="single" w:color="000000" w:sz="4" w:space="0"/>
              <w:right w:val="single" w:color="000000" w:sz="4" w:space="0"/>
            </w:tcBorders>
          </w:tcPr>
          <w:p w14:paraId="6192C734">
            <w:pPr>
              <w:spacing w:line="360" w:lineRule="auto"/>
              <w:jc w:val="left"/>
              <w:rPr>
                <w:rFonts w:ascii="宋体" w:hAnsi="宋体" w:cs="宋体"/>
                <w:color w:val="auto"/>
                <w:kern w:val="1"/>
                <w:sz w:val="18"/>
                <w:szCs w:val="18"/>
                <w:highlight w:val="none"/>
              </w:rPr>
            </w:pPr>
          </w:p>
        </w:tc>
        <w:tc>
          <w:tcPr>
            <w:tcW w:w="709" w:type="dxa"/>
            <w:vMerge w:val="continue"/>
            <w:tcBorders>
              <w:top w:val="single" w:color="000000" w:sz="4" w:space="0"/>
              <w:left w:val="single" w:color="000000" w:sz="4" w:space="0"/>
              <w:bottom w:val="single" w:color="000000" w:sz="4" w:space="0"/>
              <w:right w:val="single" w:color="000000" w:sz="4" w:space="0"/>
            </w:tcBorders>
          </w:tcPr>
          <w:p w14:paraId="5A2B4545">
            <w:pPr>
              <w:spacing w:line="360" w:lineRule="auto"/>
              <w:jc w:val="left"/>
              <w:rPr>
                <w:rFonts w:ascii="宋体" w:hAnsi="宋体" w:cs="宋体"/>
                <w:color w:val="auto"/>
                <w:kern w:val="1"/>
                <w:sz w:val="18"/>
                <w:szCs w:val="18"/>
                <w:highlight w:val="none"/>
              </w:rPr>
            </w:pPr>
          </w:p>
        </w:tc>
      </w:tr>
      <w:tr w14:paraId="1A2429EA">
        <w:tblPrEx>
          <w:tblCellMar>
            <w:top w:w="0" w:type="dxa"/>
            <w:left w:w="108" w:type="dxa"/>
            <w:bottom w:w="0" w:type="dxa"/>
            <w:right w:w="108" w:type="dxa"/>
          </w:tblCellMar>
        </w:tblPrEx>
        <w:trPr>
          <w:trHeight w:val="64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3502054C">
            <w:pPr>
              <w:spacing w:line="360" w:lineRule="auto"/>
              <w:jc w:val="center"/>
              <w:rPr>
                <w:rFonts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095E227B">
            <w:pPr>
              <w:spacing w:line="360" w:lineRule="auto"/>
              <w:jc w:val="center"/>
              <w:rPr>
                <w:rFonts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0192C710">
            <w:pPr>
              <w:spacing w:line="360" w:lineRule="auto"/>
              <w:jc w:val="center"/>
              <w:rPr>
                <w:rFonts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0FED6ECC">
            <w:pPr>
              <w:spacing w:line="360" w:lineRule="auto"/>
              <w:jc w:val="center"/>
              <w:rPr>
                <w:rFonts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4B976466">
            <w:pPr>
              <w:spacing w:line="360" w:lineRule="auto"/>
              <w:jc w:val="center"/>
              <w:rPr>
                <w:rFonts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6F6D559F">
            <w:pPr>
              <w:spacing w:line="360" w:lineRule="auto"/>
              <w:jc w:val="center"/>
              <w:rPr>
                <w:rFonts w:ascii="宋体" w:hAnsi="宋体" w:cs="宋体"/>
                <w:color w:val="auto"/>
                <w:kern w:val="1"/>
                <w:szCs w:val="21"/>
                <w:highlight w:val="none"/>
              </w:rPr>
            </w:pPr>
          </w:p>
        </w:tc>
        <w:tc>
          <w:tcPr>
            <w:tcW w:w="893" w:type="dxa"/>
            <w:tcBorders>
              <w:top w:val="single" w:color="000000" w:sz="4" w:space="0"/>
              <w:left w:val="single" w:color="000000" w:sz="4" w:space="0"/>
              <w:bottom w:val="single" w:color="000000" w:sz="4" w:space="0"/>
              <w:right w:val="single" w:color="auto" w:sz="4" w:space="0"/>
            </w:tcBorders>
            <w:vAlign w:val="center"/>
          </w:tcPr>
          <w:p w14:paraId="05E53E49">
            <w:pPr>
              <w:spacing w:line="360" w:lineRule="auto"/>
              <w:jc w:val="center"/>
              <w:rPr>
                <w:rFonts w:ascii="宋体" w:hAnsi="宋体" w:cs="宋体"/>
                <w:color w:val="auto"/>
                <w:kern w:val="1"/>
                <w:szCs w:val="21"/>
                <w:highlight w:val="none"/>
              </w:rPr>
            </w:pPr>
          </w:p>
        </w:tc>
        <w:tc>
          <w:tcPr>
            <w:tcW w:w="985" w:type="dxa"/>
            <w:tcBorders>
              <w:top w:val="single" w:color="000000" w:sz="4" w:space="0"/>
              <w:left w:val="single" w:color="auto" w:sz="4" w:space="0"/>
              <w:bottom w:val="single" w:color="000000" w:sz="4" w:space="0"/>
              <w:right w:val="single" w:color="000000" w:sz="4" w:space="0"/>
            </w:tcBorders>
            <w:vAlign w:val="center"/>
          </w:tcPr>
          <w:p w14:paraId="4BF363AF">
            <w:pPr>
              <w:spacing w:line="360" w:lineRule="auto"/>
              <w:jc w:val="center"/>
              <w:rPr>
                <w:rFonts w:ascii="宋体" w:hAnsi="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318D3356">
            <w:pPr>
              <w:spacing w:line="360" w:lineRule="auto"/>
              <w:jc w:val="center"/>
              <w:rPr>
                <w:rFonts w:ascii="宋体" w:hAnsi="宋体" w:cs="宋体"/>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7E7EA97E">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000000" w:sz="4" w:space="0"/>
              <w:bottom w:val="single" w:color="000000" w:sz="4" w:space="0"/>
              <w:right w:val="single" w:color="auto" w:sz="4" w:space="0"/>
            </w:tcBorders>
          </w:tcPr>
          <w:p w14:paraId="56A95F25">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1C894FD1">
            <w:pPr>
              <w:spacing w:line="360" w:lineRule="auto"/>
              <w:jc w:val="center"/>
              <w:rPr>
                <w:rFonts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000000" w:sz="4" w:space="0"/>
            </w:tcBorders>
          </w:tcPr>
          <w:p w14:paraId="30524F4C">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000000" w:sz="4" w:space="0"/>
              <w:bottom w:val="single" w:color="000000" w:sz="4" w:space="0"/>
              <w:right w:val="single" w:color="auto" w:sz="4" w:space="0"/>
            </w:tcBorders>
          </w:tcPr>
          <w:p w14:paraId="37FFE7B0">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auto" w:sz="4" w:space="0"/>
              <w:bottom w:val="single" w:color="000000" w:sz="4" w:space="0"/>
              <w:right w:val="single" w:color="000000" w:sz="4" w:space="0"/>
            </w:tcBorders>
          </w:tcPr>
          <w:p w14:paraId="3A04D3AE">
            <w:pPr>
              <w:spacing w:line="360" w:lineRule="auto"/>
              <w:jc w:val="center"/>
              <w:rPr>
                <w:rFonts w:ascii="宋体" w:hAnsi="宋体" w:cs="宋体"/>
                <w:color w:val="auto"/>
                <w:kern w:val="1"/>
                <w:szCs w:val="21"/>
                <w:highlight w:val="none"/>
              </w:rPr>
            </w:pPr>
          </w:p>
        </w:tc>
        <w:tc>
          <w:tcPr>
            <w:tcW w:w="645" w:type="dxa"/>
            <w:tcBorders>
              <w:top w:val="single" w:color="000000" w:sz="4" w:space="0"/>
              <w:left w:val="single" w:color="000000" w:sz="4" w:space="0"/>
              <w:bottom w:val="single" w:color="000000" w:sz="4" w:space="0"/>
              <w:right w:val="single" w:color="000000" w:sz="4" w:space="0"/>
            </w:tcBorders>
          </w:tcPr>
          <w:p w14:paraId="62828CB3">
            <w:pPr>
              <w:spacing w:line="360" w:lineRule="auto"/>
              <w:jc w:val="center"/>
              <w:rPr>
                <w:rFonts w:ascii="宋体" w:hAnsi="宋体" w:cs="宋体"/>
                <w:color w:val="auto"/>
                <w:kern w:val="1"/>
                <w:szCs w:val="21"/>
                <w:highlight w:val="none"/>
              </w:rPr>
            </w:pPr>
          </w:p>
        </w:tc>
        <w:tc>
          <w:tcPr>
            <w:tcW w:w="774" w:type="dxa"/>
            <w:tcBorders>
              <w:top w:val="single" w:color="000000" w:sz="4" w:space="0"/>
              <w:left w:val="single" w:color="auto" w:sz="4" w:space="0"/>
              <w:bottom w:val="single" w:color="000000" w:sz="4" w:space="0"/>
              <w:right w:val="single" w:color="000000" w:sz="4" w:space="0"/>
            </w:tcBorders>
          </w:tcPr>
          <w:p w14:paraId="355F04A8">
            <w:pPr>
              <w:spacing w:line="360" w:lineRule="auto"/>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6DA2CFF">
            <w:pPr>
              <w:spacing w:line="360" w:lineRule="auto"/>
              <w:jc w:val="center"/>
              <w:rPr>
                <w:rFonts w:ascii="宋体" w:hAnsi="宋体" w:cs="宋体"/>
                <w:color w:val="auto"/>
                <w:kern w:val="1"/>
                <w:szCs w:val="21"/>
                <w:highlight w:val="none"/>
              </w:rPr>
            </w:pPr>
          </w:p>
        </w:tc>
      </w:tr>
      <w:tr w14:paraId="20159ABA">
        <w:tblPrEx>
          <w:tblCellMar>
            <w:top w:w="0" w:type="dxa"/>
            <w:left w:w="108" w:type="dxa"/>
            <w:bottom w:w="0" w:type="dxa"/>
            <w:right w:w="108" w:type="dxa"/>
          </w:tblCellMar>
        </w:tblPrEx>
        <w:trPr>
          <w:trHeight w:val="64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1154DA2B">
            <w:pPr>
              <w:spacing w:line="360" w:lineRule="auto"/>
              <w:jc w:val="center"/>
              <w:rPr>
                <w:rFonts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1461BFAD">
            <w:pPr>
              <w:spacing w:line="360" w:lineRule="auto"/>
              <w:jc w:val="center"/>
              <w:rPr>
                <w:rFonts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0E4A9DA1">
            <w:pPr>
              <w:spacing w:line="360" w:lineRule="auto"/>
              <w:jc w:val="center"/>
              <w:rPr>
                <w:rFonts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24B9717B">
            <w:pPr>
              <w:spacing w:line="360" w:lineRule="auto"/>
              <w:jc w:val="center"/>
              <w:rPr>
                <w:rFonts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42829B3B">
            <w:pPr>
              <w:spacing w:line="360" w:lineRule="auto"/>
              <w:jc w:val="center"/>
              <w:rPr>
                <w:rFonts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30F80858">
            <w:pPr>
              <w:spacing w:line="360" w:lineRule="auto"/>
              <w:jc w:val="center"/>
              <w:rPr>
                <w:rFonts w:ascii="宋体" w:hAnsi="宋体" w:cs="宋体"/>
                <w:color w:val="auto"/>
                <w:kern w:val="1"/>
                <w:szCs w:val="21"/>
                <w:highlight w:val="none"/>
              </w:rPr>
            </w:pPr>
          </w:p>
        </w:tc>
        <w:tc>
          <w:tcPr>
            <w:tcW w:w="893" w:type="dxa"/>
            <w:tcBorders>
              <w:top w:val="single" w:color="000000" w:sz="4" w:space="0"/>
              <w:left w:val="single" w:color="000000" w:sz="4" w:space="0"/>
              <w:bottom w:val="single" w:color="000000" w:sz="4" w:space="0"/>
              <w:right w:val="single" w:color="auto" w:sz="4" w:space="0"/>
            </w:tcBorders>
            <w:vAlign w:val="center"/>
          </w:tcPr>
          <w:p w14:paraId="76551BB8">
            <w:pPr>
              <w:spacing w:line="360" w:lineRule="auto"/>
              <w:jc w:val="center"/>
              <w:rPr>
                <w:rFonts w:ascii="宋体" w:hAnsi="宋体" w:cs="宋体"/>
                <w:color w:val="auto"/>
                <w:kern w:val="1"/>
                <w:szCs w:val="21"/>
                <w:highlight w:val="none"/>
              </w:rPr>
            </w:pPr>
          </w:p>
        </w:tc>
        <w:tc>
          <w:tcPr>
            <w:tcW w:w="985" w:type="dxa"/>
            <w:tcBorders>
              <w:top w:val="single" w:color="000000" w:sz="4" w:space="0"/>
              <w:left w:val="single" w:color="auto" w:sz="4" w:space="0"/>
              <w:bottom w:val="single" w:color="000000" w:sz="4" w:space="0"/>
              <w:right w:val="single" w:color="000000" w:sz="4" w:space="0"/>
            </w:tcBorders>
            <w:vAlign w:val="center"/>
          </w:tcPr>
          <w:p w14:paraId="51DEEC8B">
            <w:pPr>
              <w:spacing w:line="360" w:lineRule="auto"/>
              <w:jc w:val="center"/>
              <w:rPr>
                <w:rFonts w:ascii="宋体" w:hAnsi="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2AA7CFA5">
            <w:pPr>
              <w:spacing w:line="360" w:lineRule="auto"/>
              <w:jc w:val="center"/>
              <w:rPr>
                <w:rFonts w:ascii="宋体" w:hAnsi="宋体" w:cs="宋体"/>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73C00586">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000000" w:sz="4" w:space="0"/>
              <w:bottom w:val="single" w:color="000000" w:sz="4" w:space="0"/>
              <w:right w:val="single" w:color="auto" w:sz="4" w:space="0"/>
            </w:tcBorders>
          </w:tcPr>
          <w:p w14:paraId="1D5CE0A4">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3C1C3A5E">
            <w:pPr>
              <w:spacing w:line="360" w:lineRule="auto"/>
              <w:jc w:val="center"/>
              <w:rPr>
                <w:rFonts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000000" w:sz="4" w:space="0"/>
            </w:tcBorders>
          </w:tcPr>
          <w:p w14:paraId="50011F26">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000000" w:sz="4" w:space="0"/>
              <w:bottom w:val="single" w:color="000000" w:sz="4" w:space="0"/>
              <w:right w:val="single" w:color="auto" w:sz="4" w:space="0"/>
            </w:tcBorders>
          </w:tcPr>
          <w:p w14:paraId="47F66230">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auto" w:sz="4" w:space="0"/>
              <w:bottom w:val="single" w:color="000000" w:sz="4" w:space="0"/>
              <w:right w:val="single" w:color="000000" w:sz="4" w:space="0"/>
            </w:tcBorders>
          </w:tcPr>
          <w:p w14:paraId="13106DE4">
            <w:pPr>
              <w:spacing w:line="360" w:lineRule="auto"/>
              <w:jc w:val="center"/>
              <w:rPr>
                <w:rFonts w:ascii="宋体" w:hAnsi="宋体" w:cs="宋体"/>
                <w:color w:val="auto"/>
                <w:kern w:val="1"/>
                <w:szCs w:val="21"/>
                <w:highlight w:val="none"/>
              </w:rPr>
            </w:pPr>
          </w:p>
        </w:tc>
        <w:tc>
          <w:tcPr>
            <w:tcW w:w="645" w:type="dxa"/>
            <w:tcBorders>
              <w:top w:val="single" w:color="000000" w:sz="4" w:space="0"/>
              <w:left w:val="single" w:color="000000" w:sz="4" w:space="0"/>
              <w:bottom w:val="single" w:color="000000" w:sz="4" w:space="0"/>
              <w:right w:val="single" w:color="000000" w:sz="4" w:space="0"/>
            </w:tcBorders>
          </w:tcPr>
          <w:p w14:paraId="02F42A8D">
            <w:pPr>
              <w:spacing w:line="360" w:lineRule="auto"/>
              <w:jc w:val="center"/>
              <w:rPr>
                <w:rFonts w:ascii="宋体" w:hAnsi="宋体" w:cs="宋体"/>
                <w:color w:val="auto"/>
                <w:kern w:val="1"/>
                <w:szCs w:val="21"/>
                <w:highlight w:val="none"/>
              </w:rPr>
            </w:pPr>
          </w:p>
        </w:tc>
        <w:tc>
          <w:tcPr>
            <w:tcW w:w="774" w:type="dxa"/>
            <w:tcBorders>
              <w:top w:val="single" w:color="000000" w:sz="4" w:space="0"/>
              <w:left w:val="single" w:color="auto" w:sz="4" w:space="0"/>
              <w:bottom w:val="single" w:color="000000" w:sz="4" w:space="0"/>
              <w:right w:val="single" w:color="000000" w:sz="4" w:space="0"/>
            </w:tcBorders>
          </w:tcPr>
          <w:p w14:paraId="046FF0CF">
            <w:pPr>
              <w:spacing w:line="360" w:lineRule="auto"/>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453ACC3A">
            <w:pPr>
              <w:spacing w:line="360" w:lineRule="auto"/>
              <w:jc w:val="center"/>
              <w:rPr>
                <w:rFonts w:ascii="宋体" w:hAnsi="宋体" w:cs="宋体"/>
                <w:color w:val="auto"/>
                <w:kern w:val="1"/>
                <w:szCs w:val="21"/>
                <w:highlight w:val="none"/>
              </w:rPr>
            </w:pPr>
          </w:p>
        </w:tc>
      </w:tr>
      <w:tr w14:paraId="6B137CF1">
        <w:tblPrEx>
          <w:tblCellMar>
            <w:top w:w="0" w:type="dxa"/>
            <w:left w:w="108" w:type="dxa"/>
            <w:bottom w:w="0" w:type="dxa"/>
            <w:right w:w="108" w:type="dxa"/>
          </w:tblCellMar>
        </w:tblPrEx>
        <w:trPr>
          <w:trHeight w:val="64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4C466AD6">
            <w:pPr>
              <w:spacing w:line="360" w:lineRule="auto"/>
              <w:jc w:val="center"/>
              <w:rPr>
                <w:rFonts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6CFC79C4">
            <w:pPr>
              <w:spacing w:line="360" w:lineRule="auto"/>
              <w:jc w:val="center"/>
              <w:rPr>
                <w:rFonts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379DF8C5">
            <w:pPr>
              <w:spacing w:line="360" w:lineRule="auto"/>
              <w:jc w:val="center"/>
              <w:rPr>
                <w:rFonts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35EF3829">
            <w:pPr>
              <w:spacing w:line="360" w:lineRule="auto"/>
              <w:jc w:val="center"/>
              <w:rPr>
                <w:rFonts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6EA5AD36">
            <w:pPr>
              <w:spacing w:line="360" w:lineRule="auto"/>
              <w:jc w:val="center"/>
              <w:rPr>
                <w:rFonts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41BBFC81">
            <w:pPr>
              <w:spacing w:line="360" w:lineRule="auto"/>
              <w:jc w:val="center"/>
              <w:rPr>
                <w:rFonts w:ascii="宋体" w:hAnsi="宋体" w:cs="宋体"/>
                <w:color w:val="auto"/>
                <w:kern w:val="1"/>
                <w:szCs w:val="21"/>
                <w:highlight w:val="none"/>
              </w:rPr>
            </w:pPr>
          </w:p>
        </w:tc>
        <w:tc>
          <w:tcPr>
            <w:tcW w:w="893" w:type="dxa"/>
            <w:tcBorders>
              <w:top w:val="single" w:color="000000" w:sz="4" w:space="0"/>
              <w:left w:val="single" w:color="000000" w:sz="4" w:space="0"/>
              <w:bottom w:val="single" w:color="000000" w:sz="4" w:space="0"/>
              <w:right w:val="single" w:color="auto" w:sz="4" w:space="0"/>
            </w:tcBorders>
            <w:vAlign w:val="center"/>
          </w:tcPr>
          <w:p w14:paraId="562BFEDF">
            <w:pPr>
              <w:spacing w:line="360" w:lineRule="auto"/>
              <w:jc w:val="center"/>
              <w:rPr>
                <w:rFonts w:ascii="宋体" w:hAnsi="宋体" w:cs="宋体"/>
                <w:color w:val="auto"/>
                <w:kern w:val="1"/>
                <w:szCs w:val="21"/>
                <w:highlight w:val="none"/>
              </w:rPr>
            </w:pPr>
          </w:p>
        </w:tc>
        <w:tc>
          <w:tcPr>
            <w:tcW w:w="985" w:type="dxa"/>
            <w:tcBorders>
              <w:top w:val="single" w:color="000000" w:sz="4" w:space="0"/>
              <w:left w:val="single" w:color="auto" w:sz="4" w:space="0"/>
              <w:bottom w:val="single" w:color="000000" w:sz="4" w:space="0"/>
              <w:right w:val="single" w:color="000000" w:sz="4" w:space="0"/>
            </w:tcBorders>
            <w:vAlign w:val="center"/>
          </w:tcPr>
          <w:p w14:paraId="364414AF">
            <w:pPr>
              <w:spacing w:line="360" w:lineRule="auto"/>
              <w:jc w:val="center"/>
              <w:rPr>
                <w:rFonts w:ascii="宋体" w:hAnsi="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487D3202">
            <w:pPr>
              <w:spacing w:line="360" w:lineRule="auto"/>
              <w:jc w:val="center"/>
              <w:rPr>
                <w:rFonts w:ascii="宋体" w:hAnsi="宋体" w:cs="宋体"/>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43B3D2C5">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000000" w:sz="4" w:space="0"/>
              <w:bottom w:val="single" w:color="000000" w:sz="4" w:space="0"/>
              <w:right w:val="single" w:color="auto" w:sz="4" w:space="0"/>
            </w:tcBorders>
          </w:tcPr>
          <w:p w14:paraId="390C5B94">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0427D182">
            <w:pPr>
              <w:spacing w:line="360" w:lineRule="auto"/>
              <w:jc w:val="center"/>
              <w:rPr>
                <w:rFonts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000000" w:sz="4" w:space="0"/>
            </w:tcBorders>
          </w:tcPr>
          <w:p w14:paraId="33C101FE">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000000" w:sz="4" w:space="0"/>
              <w:bottom w:val="single" w:color="000000" w:sz="4" w:space="0"/>
              <w:right w:val="single" w:color="auto" w:sz="4" w:space="0"/>
            </w:tcBorders>
          </w:tcPr>
          <w:p w14:paraId="3CD750F7">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auto" w:sz="4" w:space="0"/>
              <w:bottom w:val="single" w:color="000000" w:sz="4" w:space="0"/>
              <w:right w:val="single" w:color="000000" w:sz="4" w:space="0"/>
            </w:tcBorders>
          </w:tcPr>
          <w:p w14:paraId="3613BEED">
            <w:pPr>
              <w:spacing w:line="360" w:lineRule="auto"/>
              <w:jc w:val="center"/>
              <w:rPr>
                <w:rFonts w:ascii="宋体" w:hAnsi="宋体" w:cs="宋体"/>
                <w:color w:val="auto"/>
                <w:kern w:val="1"/>
                <w:szCs w:val="21"/>
                <w:highlight w:val="none"/>
              </w:rPr>
            </w:pPr>
          </w:p>
        </w:tc>
        <w:tc>
          <w:tcPr>
            <w:tcW w:w="645" w:type="dxa"/>
            <w:tcBorders>
              <w:top w:val="single" w:color="000000" w:sz="4" w:space="0"/>
              <w:left w:val="single" w:color="000000" w:sz="4" w:space="0"/>
              <w:bottom w:val="single" w:color="000000" w:sz="4" w:space="0"/>
              <w:right w:val="single" w:color="000000" w:sz="4" w:space="0"/>
            </w:tcBorders>
          </w:tcPr>
          <w:p w14:paraId="0A36109B">
            <w:pPr>
              <w:spacing w:line="360" w:lineRule="auto"/>
              <w:jc w:val="center"/>
              <w:rPr>
                <w:rFonts w:ascii="宋体" w:hAnsi="宋体" w:cs="宋体"/>
                <w:color w:val="auto"/>
                <w:kern w:val="1"/>
                <w:szCs w:val="21"/>
                <w:highlight w:val="none"/>
              </w:rPr>
            </w:pPr>
          </w:p>
        </w:tc>
        <w:tc>
          <w:tcPr>
            <w:tcW w:w="774" w:type="dxa"/>
            <w:tcBorders>
              <w:top w:val="single" w:color="000000" w:sz="4" w:space="0"/>
              <w:left w:val="single" w:color="auto" w:sz="4" w:space="0"/>
              <w:bottom w:val="single" w:color="000000" w:sz="4" w:space="0"/>
              <w:right w:val="single" w:color="000000" w:sz="4" w:space="0"/>
            </w:tcBorders>
          </w:tcPr>
          <w:p w14:paraId="24C33D5A">
            <w:pPr>
              <w:spacing w:line="360" w:lineRule="auto"/>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2E17493">
            <w:pPr>
              <w:spacing w:line="360" w:lineRule="auto"/>
              <w:jc w:val="center"/>
              <w:rPr>
                <w:rFonts w:ascii="宋体" w:hAnsi="宋体" w:cs="宋体"/>
                <w:color w:val="auto"/>
                <w:kern w:val="1"/>
                <w:szCs w:val="21"/>
                <w:highlight w:val="none"/>
              </w:rPr>
            </w:pPr>
          </w:p>
        </w:tc>
      </w:tr>
      <w:tr w14:paraId="715E9E44">
        <w:tblPrEx>
          <w:tblCellMar>
            <w:top w:w="0" w:type="dxa"/>
            <w:left w:w="108" w:type="dxa"/>
            <w:bottom w:w="0" w:type="dxa"/>
            <w:right w:w="108" w:type="dxa"/>
          </w:tblCellMar>
        </w:tblPrEx>
        <w:trPr>
          <w:trHeight w:val="653" w:hRule="atLeast"/>
        </w:trPr>
        <w:tc>
          <w:tcPr>
            <w:tcW w:w="495" w:type="dxa"/>
            <w:tcBorders>
              <w:top w:val="single" w:color="000000" w:sz="4" w:space="0"/>
              <w:left w:val="single" w:color="000000" w:sz="4" w:space="0"/>
              <w:bottom w:val="single" w:color="000000" w:sz="4" w:space="0"/>
              <w:right w:val="single" w:color="000000" w:sz="4" w:space="0"/>
            </w:tcBorders>
            <w:vAlign w:val="center"/>
          </w:tcPr>
          <w:p w14:paraId="5CBD6E2D">
            <w:pPr>
              <w:spacing w:line="360" w:lineRule="auto"/>
              <w:jc w:val="center"/>
              <w:rPr>
                <w:rFonts w:ascii="宋体" w:hAnsi="宋体" w:cs="宋体"/>
                <w:color w:val="auto"/>
                <w:kern w:val="1"/>
                <w:szCs w:val="21"/>
                <w:highlight w:val="none"/>
              </w:rPr>
            </w:pPr>
          </w:p>
        </w:tc>
        <w:tc>
          <w:tcPr>
            <w:tcW w:w="1666" w:type="dxa"/>
            <w:tcBorders>
              <w:top w:val="single" w:color="000000" w:sz="4" w:space="0"/>
              <w:left w:val="single" w:color="000000" w:sz="4" w:space="0"/>
              <w:bottom w:val="single" w:color="000000" w:sz="4" w:space="0"/>
              <w:right w:val="single" w:color="000000" w:sz="4" w:space="0"/>
            </w:tcBorders>
            <w:vAlign w:val="center"/>
          </w:tcPr>
          <w:p w14:paraId="225A7093">
            <w:pPr>
              <w:spacing w:line="360" w:lineRule="auto"/>
              <w:jc w:val="center"/>
              <w:rPr>
                <w:rFonts w:ascii="宋体" w:hAnsi="宋体" w:cs="宋体"/>
                <w:color w:val="auto"/>
                <w:kern w:val="1"/>
                <w:szCs w:val="21"/>
                <w:highlight w:val="none"/>
              </w:rPr>
            </w:pPr>
          </w:p>
        </w:tc>
        <w:tc>
          <w:tcPr>
            <w:tcW w:w="692" w:type="dxa"/>
            <w:tcBorders>
              <w:top w:val="single" w:color="000000" w:sz="4" w:space="0"/>
              <w:left w:val="single" w:color="000000" w:sz="4" w:space="0"/>
              <w:bottom w:val="single" w:color="000000" w:sz="4" w:space="0"/>
              <w:right w:val="single" w:color="000000" w:sz="4" w:space="0"/>
            </w:tcBorders>
            <w:vAlign w:val="center"/>
          </w:tcPr>
          <w:p w14:paraId="1D8C9EB4">
            <w:pPr>
              <w:spacing w:line="360" w:lineRule="auto"/>
              <w:jc w:val="center"/>
              <w:rPr>
                <w:rFonts w:ascii="宋体" w:hAnsi="宋体" w:cs="宋体"/>
                <w:color w:val="auto"/>
                <w:kern w:val="1"/>
                <w:szCs w:val="21"/>
                <w:highlight w:val="none"/>
              </w:rPr>
            </w:pPr>
          </w:p>
        </w:tc>
        <w:tc>
          <w:tcPr>
            <w:tcW w:w="959" w:type="dxa"/>
            <w:tcBorders>
              <w:top w:val="single" w:color="000000" w:sz="4" w:space="0"/>
              <w:left w:val="single" w:color="000000" w:sz="4" w:space="0"/>
              <w:bottom w:val="single" w:color="000000" w:sz="4" w:space="0"/>
              <w:right w:val="single" w:color="000000" w:sz="4" w:space="0"/>
            </w:tcBorders>
            <w:vAlign w:val="center"/>
          </w:tcPr>
          <w:p w14:paraId="16A1DD50">
            <w:pPr>
              <w:spacing w:line="360" w:lineRule="auto"/>
              <w:jc w:val="center"/>
              <w:rPr>
                <w:rFonts w:ascii="宋体" w:hAnsi="宋体" w:cs="宋体"/>
                <w:color w:val="auto"/>
                <w:kern w:val="1"/>
                <w:szCs w:val="21"/>
                <w:highlight w:val="none"/>
              </w:rPr>
            </w:pPr>
          </w:p>
        </w:tc>
        <w:tc>
          <w:tcPr>
            <w:tcW w:w="721" w:type="dxa"/>
            <w:tcBorders>
              <w:top w:val="single" w:color="000000" w:sz="4" w:space="0"/>
              <w:left w:val="single" w:color="000000" w:sz="4" w:space="0"/>
              <w:bottom w:val="single" w:color="000000" w:sz="4" w:space="0"/>
              <w:right w:val="single" w:color="000000" w:sz="4" w:space="0"/>
            </w:tcBorders>
            <w:vAlign w:val="center"/>
          </w:tcPr>
          <w:p w14:paraId="1F5913A3">
            <w:pPr>
              <w:spacing w:line="360" w:lineRule="auto"/>
              <w:jc w:val="center"/>
              <w:rPr>
                <w:rFonts w:ascii="宋体" w:hAnsi="宋体" w:cs="宋体"/>
                <w:color w:val="auto"/>
                <w:kern w:val="1"/>
                <w:szCs w:val="21"/>
                <w:highlight w:val="none"/>
              </w:rPr>
            </w:pPr>
          </w:p>
        </w:tc>
        <w:tc>
          <w:tcPr>
            <w:tcW w:w="644" w:type="dxa"/>
            <w:tcBorders>
              <w:top w:val="single" w:color="000000" w:sz="4" w:space="0"/>
              <w:left w:val="single" w:color="000000" w:sz="4" w:space="0"/>
              <w:bottom w:val="single" w:color="000000" w:sz="4" w:space="0"/>
              <w:right w:val="single" w:color="000000" w:sz="4" w:space="0"/>
            </w:tcBorders>
            <w:vAlign w:val="center"/>
          </w:tcPr>
          <w:p w14:paraId="09965D05">
            <w:pPr>
              <w:spacing w:line="360" w:lineRule="auto"/>
              <w:jc w:val="center"/>
              <w:rPr>
                <w:rFonts w:ascii="宋体" w:hAnsi="宋体" w:cs="宋体"/>
                <w:color w:val="auto"/>
                <w:kern w:val="1"/>
                <w:szCs w:val="21"/>
                <w:highlight w:val="none"/>
              </w:rPr>
            </w:pPr>
          </w:p>
        </w:tc>
        <w:tc>
          <w:tcPr>
            <w:tcW w:w="893" w:type="dxa"/>
            <w:tcBorders>
              <w:top w:val="single" w:color="000000" w:sz="4" w:space="0"/>
              <w:left w:val="single" w:color="000000" w:sz="4" w:space="0"/>
              <w:bottom w:val="single" w:color="000000" w:sz="4" w:space="0"/>
              <w:right w:val="single" w:color="auto" w:sz="4" w:space="0"/>
            </w:tcBorders>
            <w:vAlign w:val="center"/>
          </w:tcPr>
          <w:p w14:paraId="46141102">
            <w:pPr>
              <w:spacing w:line="360" w:lineRule="auto"/>
              <w:jc w:val="center"/>
              <w:rPr>
                <w:rFonts w:ascii="宋体" w:hAnsi="宋体" w:cs="宋体"/>
                <w:color w:val="auto"/>
                <w:kern w:val="1"/>
                <w:szCs w:val="21"/>
                <w:highlight w:val="none"/>
              </w:rPr>
            </w:pPr>
          </w:p>
        </w:tc>
        <w:tc>
          <w:tcPr>
            <w:tcW w:w="985" w:type="dxa"/>
            <w:tcBorders>
              <w:top w:val="single" w:color="000000" w:sz="4" w:space="0"/>
              <w:left w:val="single" w:color="auto" w:sz="4" w:space="0"/>
              <w:bottom w:val="single" w:color="000000" w:sz="4" w:space="0"/>
              <w:right w:val="single" w:color="000000" w:sz="4" w:space="0"/>
            </w:tcBorders>
            <w:vAlign w:val="center"/>
          </w:tcPr>
          <w:p w14:paraId="1B97DDFC">
            <w:pPr>
              <w:spacing w:line="360" w:lineRule="auto"/>
              <w:jc w:val="center"/>
              <w:rPr>
                <w:rFonts w:ascii="宋体" w:hAnsi="宋体" w:cs="宋体"/>
                <w:color w:val="auto"/>
                <w:kern w:val="1"/>
                <w:szCs w:val="21"/>
                <w:highlight w:val="none"/>
              </w:rPr>
            </w:pPr>
          </w:p>
        </w:tc>
        <w:tc>
          <w:tcPr>
            <w:tcW w:w="788" w:type="dxa"/>
            <w:tcBorders>
              <w:top w:val="single" w:color="000000" w:sz="4" w:space="0"/>
              <w:left w:val="single" w:color="000000" w:sz="4" w:space="0"/>
              <w:bottom w:val="single" w:color="000000" w:sz="4" w:space="0"/>
              <w:right w:val="single" w:color="000000" w:sz="4" w:space="0"/>
            </w:tcBorders>
            <w:vAlign w:val="center"/>
          </w:tcPr>
          <w:p w14:paraId="751FE712">
            <w:pPr>
              <w:spacing w:line="360" w:lineRule="auto"/>
              <w:jc w:val="center"/>
              <w:rPr>
                <w:rFonts w:ascii="宋体" w:hAnsi="宋体" w:cs="宋体"/>
                <w:color w:val="auto"/>
                <w:kern w:val="1"/>
                <w:szCs w:val="21"/>
                <w:highlight w:val="none"/>
              </w:rPr>
            </w:pPr>
          </w:p>
        </w:tc>
        <w:tc>
          <w:tcPr>
            <w:tcW w:w="933" w:type="dxa"/>
            <w:tcBorders>
              <w:top w:val="single" w:color="000000" w:sz="4" w:space="0"/>
              <w:left w:val="single" w:color="000000" w:sz="4" w:space="0"/>
              <w:bottom w:val="single" w:color="000000" w:sz="4" w:space="0"/>
              <w:right w:val="single" w:color="000000" w:sz="4" w:space="0"/>
            </w:tcBorders>
            <w:vAlign w:val="center"/>
          </w:tcPr>
          <w:p w14:paraId="60A2ECA4">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000000" w:sz="4" w:space="0"/>
              <w:bottom w:val="single" w:color="000000" w:sz="4" w:space="0"/>
              <w:right w:val="single" w:color="auto" w:sz="4" w:space="0"/>
            </w:tcBorders>
          </w:tcPr>
          <w:p w14:paraId="68EAD8BF">
            <w:pPr>
              <w:spacing w:line="360" w:lineRule="auto"/>
              <w:jc w:val="center"/>
              <w:rPr>
                <w:rFonts w:ascii="宋体" w:hAnsi="宋体" w:cs="宋体"/>
                <w:color w:val="auto"/>
                <w:kern w:val="1"/>
                <w:szCs w:val="21"/>
                <w:highlight w:val="none"/>
              </w:rPr>
            </w:pPr>
          </w:p>
        </w:tc>
        <w:tc>
          <w:tcPr>
            <w:tcW w:w="840" w:type="dxa"/>
            <w:tcBorders>
              <w:top w:val="single" w:color="000000" w:sz="4" w:space="0"/>
              <w:left w:val="single" w:color="auto" w:sz="4" w:space="0"/>
              <w:bottom w:val="single" w:color="000000" w:sz="4" w:space="0"/>
              <w:right w:val="single" w:color="000000" w:sz="4" w:space="0"/>
            </w:tcBorders>
          </w:tcPr>
          <w:p w14:paraId="0486EB13">
            <w:pPr>
              <w:spacing w:line="360" w:lineRule="auto"/>
              <w:jc w:val="center"/>
              <w:rPr>
                <w:rFonts w:ascii="宋体" w:hAnsi="宋体" w:cs="宋体"/>
                <w:color w:val="auto"/>
                <w:kern w:val="1"/>
                <w:szCs w:val="21"/>
                <w:highlight w:val="none"/>
              </w:rPr>
            </w:pPr>
          </w:p>
        </w:tc>
        <w:tc>
          <w:tcPr>
            <w:tcW w:w="810" w:type="dxa"/>
            <w:tcBorders>
              <w:top w:val="single" w:color="000000" w:sz="4" w:space="0"/>
              <w:left w:val="single" w:color="000000" w:sz="4" w:space="0"/>
              <w:bottom w:val="single" w:color="000000" w:sz="4" w:space="0"/>
              <w:right w:val="single" w:color="000000" w:sz="4" w:space="0"/>
            </w:tcBorders>
          </w:tcPr>
          <w:p w14:paraId="38848B35">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000000" w:sz="4" w:space="0"/>
              <w:bottom w:val="single" w:color="000000" w:sz="4" w:space="0"/>
              <w:right w:val="single" w:color="auto" w:sz="4" w:space="0"/>
            </w:tcBorders>
          </w:tcPr>
          <w:p w14:paraId="71B1072A">
            <w:pPr>
              <w:spacing w:line="360" w:lineRule="auto"/>
              <w:jc w:val="center"/>
              <w:rPr>
                <w:rFonts w:ascii="宋体" w:hAnsi="宋体" w:cs="宋体"/>
                <w:color w:val="auto"/>
                <w:kern w:val="1"/>
                <w:szCs w:val="21"/>
                <w:highlight w:val="none"/>
              </w:rPr>
            </w:pPr>
          </w:p>
        </w:tc>
        <w:tc>
          <w:tcPr>
            <w:tcW w:w="630" w:type="dxa"/>
            <w:tcBorders>
              <w:top w:val="single" w:color="000000" w:sz="4" w:space="0"/>
              <w:left w:val="single" w:color="auto" w:sz="4" w:space="0"/>
              <w:bottom w:val="single" w:color="000000" w:sz="4" w:space="0"/>
              <w:right w:val="single" w:color="000000" w:sz="4" w:space="0"/>
            </w:tcBorders>
          </w:tcPr>
          <w:p w14:paraId="4D43D2C9">
            <w:pPr>
              <w:spacing w:line="360" w:lineRule="auto"/>
              <w:jc w:val="center"/>
              <w:rPr>
                <w:rFonts w:ascii="宋体" w:hAnsi="宋体" w:cs="宋体"/>
                <w:color w:val="auto"/>
                <w:kern w:val="1"/>
                <w:szCs w:val="21"/>
                <w:highlight w:val="none"/>
              </w:rPr>
            </w:pPr>
          </w:p>
        </w:tc>
        <w:tc>
          <w:tcPr>
            <w:tcW w:w="645" w:type="dxa"/>
            <w:tcBorders>
              <w:top w:val="single" w:color="000000" w:sz="4" w:space="0"/>
              <w:left w:val="single" w:color="000000" w:sz="4" w:space="0"/>
              <w:bottom w:val="single" w:color="000000" w:sz="4" w:space="0"/>
              <w:right w:val="single" w:color="000000" w:sz="4" w:space="0"/>
            </w:tcBorders>
          </w:tcPr>
          <w:p w14:paraId="75BF587A">
            <w:pPr>
              <w:spacing w:line="360" w:lineRule="auto"/>
              <w:jc w:val="center"/>
              <w:rPr>
                <w:rFonts w:ascii="宋体" w:hAnsi="宋体" w:cs="宋体"/>
                <w:color w:val="auto"/>
                <w:kern w:val="1"/>
                <w:szCs w:val="21"/>
                <w:highlight w:val="none"/>
              </w:rPr>
            </w:pPr>
          </w:p>
        </w:tc>
        <w:tc>
          <w:tcPr>
            <w:tcW w:w="774" w:type="dxa"/>
            <w:tcBorders>
              <w:top w:val="single" w:color="000000" w:sz="4" w:space="0"/>
              <w:left w:val="single" w:color="auto" w:sz="4" w:space="0"/>
              <w:bottom w:val="single" w:color="000000" w:sz="4" w:space="0"/>
              <w:right w:val="single" w:color="000000" w:sz="4" w:space="0"/>
            </w:tcBorders>
          </w:tcPr>
          <w:p w14:paraId="45179CBE">
            <w:pPr>
              <w:spacing w:line="360" w:lineRule="auto"/>
              <w:jc w:val="center"/>
              <w:rPr>
                <w:rFonts w:ascii="宋体" w:hAnsi="宋体" w:cs="宋体"/>
                <w:color w:val="auto"/>
                <w:kern w:val="1"/>
                <w:szCs w:val="21"/>
                <w:highlight w:val="none"/>
              </w:rPr>
            </w:pPr>
          </w:p>
        </w:tc>
        <w:tc>
          <w:tcPr>
            <w:tcW w:w="709" w:type="dxa"/>
            <w:tcBorders>
              <w:top w:val="single" w:color="000000" w:sz="4" w:space="0"/>
              <w:left w:val="single" w:color="000000" w:sz="4" w:space="0"/>
              <w:bottom w:val="single" w:color="000000" w:sz="4" w:space="0"/>
              <w:right w:val="single" w:color="000000" w:sz="4" w:space="0"/>
            </w:tcBorders>
          </w:tcPr>
          <w:p w14:paraId="70C73303">
            <w:pPr>
              <w:spacing w:line="360" w:lineRule="auto"/>
              <w:jc w:val="center"/>
              <w:rPr>
                <w:rFonts w:ascii="宋体" w:hAnsi="宋体" w:cs="宋体"/>
                <w:color w:val="auto"/>
                <w:kern w:val="1"/>
                <w:szCs w:val="21"/>
                <w:highlight w:val="none"/>
              </w:rPr>
            </w:pPr>
          </w:p>
        </w:tc>
      </w:tr>
    </w:tbl>
    <w:p w14:paraId="52027D66">
      <w:pPr>
        <w:spacing w:line="360" w:lineRule="auto"/>
        <w:ind w:firstLine="840" w:firstLineChars="400"/>
        <w:rPr>
          <w:rFonts w:ascii="宋体" w:hAnsi="宋体" w:cs="宋体"/>
          <w:color w:val="auto"/>
          <w:kern w:val="1"/>
          <w:szCs w:val="21"/>
          <w:highlight w:val="none"/>
          <w:u w:val="single"/>
        </w:rPr>
      </w:pPr>
      <w:r>
        <w:rPr>
          <w:rFonts w:hint="eastAsia" w:ascii="宋体" w:hAnsi="宋体" w:cs="宋体"/>
          <w:color w:val="auto"/>
          <w:kern w:val="1"/>
          <w:szCs w:val="21"/>
          <w:highlight w:val="none"/>
        </w:rPr>
        <w:t>招标代理：                               招标人代表：                               交易中心见证人：</w:t>
      </w:r>
    </w:p>
    <w:p w14:paraId="2260391C">
      <w:pPr>
        <w:spacing w:line="360" w:lineRule="auto"/>
        <w:rPr>
          <w:rFonts w:ascii="宋体" w:hAnsi="宋体" w:cs="宋体"/>
          <w:color w:val="auto"/>
          <w:kern w:val="1"/>
          <w:szCs w:val="21"/>
          <w:highlight w:val="none"/>
          <w:u w:val="single"/>
        </w:rPr>
        <w:sectPr>
          <w:headerReference r:id="rId7" w:type="default"/>
          <w:footerReference r:id="rId8" w:type="default"/>
          <w:pgSz w:w="16838" w:h="11906" w:orient="landscape"/>
          <w:pgMar w:top="1361" w:right="1304" w:bottom="1304" w:left="1304" w:header="851" w:footer="992" w:gutter="0"/>
          <w:cols w:space="720" w:num="1"/>
        </w:sectPr>
      </w:pPr>
      <w:r>
        <w:rPr>
          <w:rFonts w:hint="eastAsia" w:ascii="宋体" w:hAnsi="宋体" w:cs="宋体"/>
          <w:color w:val="auto"/>
          <w:kern w:val="1"/>
          <w:szCs w:val="21"/>
          <w:highlight w:val="none"/>
          <w:u w:val="single"/>
        </w:rPr>
        <w:t>本表仅供参考，具体以开标时广州公共资源交易中心系统的开标记录表为准。</w:t>
      </w:r>
    </w:p>
    <w:p w14:paraId="31F5230F">
      <w:pPr>
        <w:pStyle w:val="3"/>
        <w:spacing w:line="360" w:lineRule="auto"/>
        <w:jc w:val="center"/>
        <w:rPr>
          <w:rFonts w:ascii="宋体" w:hAnsi="宋体" w:cs="宋体"/>
          <w:color w:val="auto"/>
          <w:kern w:val="1"/>
          <w:highlight w:val="none"/>
        </w:rPr>
      </w:pPr>
      <w:bookmarkStart w:id="354" w:name="_Toc31642"/>
      <w:bookmarkEnd w:id="354"/>
      <w:bookmarkStart w:id="355" w:name="_Toc16394"/>
      <w:bookmarkStart w:id="356" w:name="_Toc5620346"/>
      <w:r>
        <w:rPr>
          <w:rFonts w:hint="eastAsia" w:ascii="宋体" w:hAnsi="宋体" w:cs="宋体"/>
          <w:color w:val="auto"/>
          <w:kern w:val="1"/>
          <w:highlight w:val="none"/>
        </w:rPr>
        <w:t xml:space="preserve">第三章 </w:t>
      </w:r>
      <w:bookmarkStart w:id="357" w:name="_Hlk116911189"/>
      <w:r>
        <w:rPr>
          <w:rFonts w:hint="eastAsia" w:ascii="宋体" w:hAnsi="宋体" w:cs="宋体"/>
          <w:color w:val="auto"/>
          <w:kern w:val="1"/>
          <w:highlight w:val="none"/>
        </w:rPr>
        <w:t>评标办法</w:t>
      </w:r>
      <w:bookmarkEnd w:id="357"/>
      <w:r>
        <w:rPr>
          <w:rFonts w:hint="eastAsia" w:ascii="宋体" w:hAnsi="宋体" w:cs="宋体"/>
          <w:color w:val="auto"/>
          <w:kern w:val="1"/>
          <w:highlight w:val="none"/>
        </w:rPr>
        <w:t>（综合评估法）</w:t>
      </w:r>
      <w:bookmarkEnd w:id="355"/>
      <w:bookmarkEnd w:id="356"/>
    </w:p>
    <w:p w14:paraId="1C2CEFD0">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评标办法前附表</w:t>
      </w:r>
    </w:p>
    <w:tbl>
      <w:tblPr>
        <w:tblStyle w:val="33"/>
        <w:tblW w:w="9240" w:type="dxa"/>
        <w:tblInd w:w="108" w:type="dxa"/>
        <w:tblLayout w:type="fixed"/>
        <w:tblCellMar>
          <w:top w:w="0" w:type="dxa"/>
          <w:left w:w="108" w:type="dxa"/>
          <w:bottom w:w="0" w:type="dxa"/>
          <w:right w:w="108" w:type="dxa"/>
        </w:tblCellMar>
      </w:tblPr>
      <w:tblGrid>
        <w:gridCol w:w="840"/>
        <w:gridCol w:w="338"/>
        <w:gridCol w:w="1270"/>
        <w:gridCol w:w="1550"/>
        <w:gridCol w:w="5242"/>
      </w:tblGrid>
      <w:tr w14:paraId="711EF388">
        <w:tblPrEx>
          <w:tblCellMar>
            <w:top w:w="0" w:type="dxa"/>
            <w:left w:w="108" w:type="dxa"/>
            <w:bottom w:w="0" w:type="dxa"/>
            <w:right w:w="108" w:type="dxa"/>
          </w:tblCellMar>
        </w:tblPrEx>
        <w:trPr>
          <w:trHeight w:val="314" w:hRule="atLeast"/>
          <w:tblHeader/>
        </w:trPr>
        <w:tc>
          <w:tcPr>
            <w:tcW w:w="2448" w:type="dxa"/>
            <w:gridSpan w:val="3"/>
            <w:tcBorders>
              <w:top w:val="single" w:color="000000" w:sz="4" w:space="0"/>
              <w:left w:val="single" w:color="000000" w:sz="4" w:space="0"/>
              <w:bottom w:val="single" w:color="000000" w:sz="6" w:space="0"/>
              <w:right w:val="single" w:color="000000" w:sz="6" w:space="0"/>
            </w:tcBorders>
            <w:vAlign w:val="center"/>
          </w:tcPr>
          <w:p w14:paraId="2AB110B4">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50" w:type="dxa"/>
            <w:tcBorders>
              <w:top w:val="single" w:color="000000" w:sz="4" w:space="0"/>
              <w:left w:val="single" w:color="000000" w:sz="6" w:space="0"/>
              <w:bottom w:val="single" w:color="000000" w:sz="6" w:space="0"/>
              <w:right w:val="single" w:color="000000" w:sz="6" w:space="0"/>
            </w:tcBorders>
            <w:vAlign w:val="center"/>
          </w:tcPr>
          <w:p w14:paraId="78BBB6B2">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评审因素</w:t>
            </w:r>
          </w:p>
        </w:tc>
        <w:tc>
          <w:tcPr>
            <w:tcW w:w="5242" w:type="dxa"/>
            <w:tcBorders>
              <w:top w:val="single" w:color="000000" w:sz="4" w:space="0"/>
              <w:left w:val="single" w:color="000000" w:sz="6" w:space="0"/>
              <w:bottom w:val="single" w:color="000000" w:sz="6" w:space="0"/>
              <w:right w:val="single" w:color="000000" w:sz="4" w:space="0"/>
            </w:tcBorders>
            <w:vAlign w:val="center"/>
          </w:tcPr>
          <w:p w14:paraId="240D7ED7">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评审标准</w:t>
            </w:r>
          </w:p>
        </w:tc>
      </w:tr>
      <w:tr w14:paraId="7EE75769">
        <w:tblPrEx>
          <w:tblCellMar>
            <w:top w:w="0" w:type="dxa"/>
            <w:left w:w="108" w:type="dxa"/>
            <w:bottom w:w="0" w:type="dxa"/>
            <w:right w:w="108" w:type="dxa"/>
          </w:tblCellMar>
        </w:tblPrEx>
        <w:trPr>
          <w:trHeight w:val="20" w:hRule="atLeast"/>
        </w:trPr>
        <w:tc>
          <w:tcPr>
            <w:tcW w:w="840" w:type="dxa"/>
            <w:tcBorders>
              <w:top w:val="single" w:color="000000" w:sz="6" w:space="0"/>
              <w:left w:val="single" w:color="000000" w:sz="4" w:space="0"/>
              <w:bottom w:val="single" w:color="auto" w:sz="4" w:space="0"/>
              <w:right w:val="single" w:color="000000" w:sz="6" w:space="0"/>
            </w:tcBorders>
            <w:vAlign w:val="center"/>
          </w:tcPr>
          <w:p w14:paraId="1A4301F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1</w:t>
            </w:r>
          </w:p>
        </w:tc>
        <w:tc>
          <w:tcPr>
            <w:tcW w:w="1608" w:type="dxa"/>
            <w:gridSpan w:val="2"/>
            <w:tcBorders>
              <w:top w:val="single" w:color="000000" w:sz="6" w:space="0"/>
              <w:left w:val="single" w:color="000000" w:sz="6" w:space="0"/>
              <w:bottom w:val="single" w:color="auto" w:sz="4" w:space="0"/>
              <w:right w:val="single" w:color="000000" w:sz="6" w:space="0"/>
            </w:tcBorders>
            <w:vAlign w:val="center"/>
          </w:tcPr>
          <w:p w14:paraId="2F3A2E6A">
            <w:pPr>
              <w:spacing w:line="300" w:lineRule="exact"/>
              <w:jc w:val="center"/>
              <w:rPr>
                <w:rFonts w:ascii="宋体" w:hAnsi="宋体" w:cs="宋体"/>
                <w:color w:val="auto"/>
                <w:kern w:val="1"/>
                <w:szCs w:val="21"/>
                <w:highlight w:val="none"/>
              </w:rPr>
            </w:pPr>
            <w:r>
              <w:rPr>
                <w:rFonts w:hint="eastAsia" w:ascii="宋体" w:hAnsi="宋体" w:cs="宋体"/>
                <w:b/>
                <w:color w:val="auto"/>
                <w:szCs w:val="21"/>
                <w:highlight w:val="none"/>
              </w:rPr>
              <w:t>评标方法</w:t>
            </w:r>
          </w:p>
        </w:tc>
        <w:tc>
          <w:tcPr>
            <w:tcW w:w="1550" w:type="dxa"/>
            <w:tcBorders>
              <w:top w:val="single" w:color="000000" w:sz="6" w:space="0"/>
              <w:left w:val="single" w:color="000000" w:sz="6" w:space="0"/>
              <w:bottom w:val="single" w:color="000000" w:sz="6" w:space="0"/>
              <w:right w:val="single" w:color="auto" w:sz="4" w:space="0"/>
            </w:tcBorders>
            <w:vAlign w:val="center"/>
          </w:tcPr>
          <w:p w14:paraId="2373F1B6">
            <w:pPr>
              <w:jc w:val="center"/>
              <w:rPr>
                <w:color w:val="auto"/>
                <w:highlight w:val="none"/>
              </w:rPr>
            </w:pPr>
            <w:r>
              <w:rPr>
                <w:rFonts w:hint="eastAsia" w:ascii="宋体" w:hAnsi="宋体" w:cs="宋体"/>
                <w:b/>
                <w:color w:val="auto"/>
                <w:szCs w:val="21"/>
                <w:highlight w:val="none"/>
              </w:rPr>
              <w:t>中标候选人排序方法</w:t>
            </w:r>
          </w:p>
        </w:tc>
        <w:tc>
          <w:tcPr>
            <w:tcW w:w="5242" w:type="dxa"/>
            <w:tcBorders>
              <w:top w:val="single" w:color="000000" w:sz="6" w:space="0"/>
              <w:left w:val="single" w:color="auto" w:sz="4" w:space="0"/>
              <w:bottom w:val="single" w:color="000000" w:sz="6" w:space="0"/>
              <w:right w:val="single" w:color="000000" w:sz="4" w:space="0"/>
            </w:tcBorders>
            <w:vAlign w:val="center"/>
          </w:tcPr>
          <w:p w14:paraId="2E0D4406">
            <w:pPr>
              <w:rPr>
                <w:b/>
                <w:color w:val="auto"/>
                <w:highlight w:val="none"/>
              </w:rPr>
            </w:pPr>
            <w:r>
              <w:rPr>
                <w:rFonts w:hint="eastAsia"/>
                <w:b/>
                <w:color w:val="auto"/>
                <w:highlight w:val="none"/>
              </w:rPr>
              <w:t>本次评标采用综合评估法。评标委员会对满足招标文件实质性要求的投标文件，按照本章第2.2款规定的评分标准进行打分，并按得分由高到低顺序推荐中标候选人，但投标报价低于其成本的除外。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tc>
      </w:tr>
      <w:tr w14:paraId="2CAA4C1F">
        <w:tblPrEx>
          <w:tblCellMar>
            <w:top w:w="0" w:type="dxa"/>
            <w:left w:w="108" w:type="dxa"/>
            <w:bottom w:w="0" w:type="dxa"/>
            <w:right w:w="108" w:type="dxa"/>
          </w:tblCellMar>
        </w:tblPrEx>
        <w:trPr>
          <w:trHeight w:val="20" w:hRule="atLeast"/>
        </w:trPr>
        <w:tc>
          <w:tcPr>
            <w:tcW w:w="840" w:type="dxa"/>
            <w:vMerge w:val="restart"/>
            <w:tcBorders>
              <w:top w:val="single" w:color="auto" w:sz="4" w:space="0"/>
              <w:left w:val="single" w:color="000000" w:sz="4" w:space="0"/>
              <w:right w:val="single" w:color="000000" w:sz="6" w:space="0"/>
            </w:tcBorders>
            <w:vAlign w:val="center"/>
          </w:tcPr>
          <w:p w14:paraId="77677F2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2.1.1</w:t>
            </w:r>
          </w:p>
        </w:tc>
        <w:tc>
          <w:tcPr>
            <w:tcW w:w="1608" w:type="dxa"/>
            <w:gridSpan w:val="2"/>
            <w:vMerge w:val="restart"/>
            <w:tcBorders>
              <w:top w:val="single" w:color="auto" w:sz="4" w:space="0"/>
              <w:left w:val="single" w:color="000000" w:sz="6" w:space="0"/>
              <w:right w:val="single" w:color="000000" w:sz="6" w:space="0"/>
            </w:tcBorders>
            <w:vAlign w:val="center"/>
          </w:tcPr>
          <w:p w14:paraId="17D7CBD3">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形式评审标准</w:t>
            </w:r>
          </w:p>
        </w:tc>
        <w:tc>
          <w:tcPr>
            <w:tcW w:w="1550" w:type="dxa"/>
            <w:tcBorders>
              <w:top w:val="single" w:color="000000" w:sz="6" w:space="0"/>
              <w:left w:val="single" w:color="000000" w:sz="6" w:space="0"/>
              <w:bottom w:val="single" w:color="000000" w:sz="6" w:space="0"/>
              <w:right w:val="single" w:color="auto" w:sz="4" w:space="0"/>
            </w:tcBorders>
            <w:vAlign w:val="center"/>
          </w:tcPr>
          <w:p w14:paraId="5E2E337E">
            <w:pPr>
              <w:rPr>
                <w:color w:val="auto"/>
                <w:highlight w:val="none"/>
              </w:rPr>
            </w:pPr>
            <w:r>
              <w:rPr>
                <w:rFonts w:hint="eastAsia"/>
                <w:color w:val="auto"/>
                <w:highlight w:val="none"/>
              </w:rPr>
              <w:t>投标人名称、项目负责人、专职安全员</w:t>
            </w:r>
          </w:p>
        </w:tc>
        <w:tc>
          <w:tcPr>
            <w:tcW w:w="5242" w:type="dxa"/>
            <w:tcBorders>
              <w:top w:val="single" w:color="000000" w:sz="6" w:space="0"/>
              <w:left w:val="single" w:color="auto" w:sz="4" w:space="0"/>
              <w:bottom w:val="single" w:color="000000" w:sz="6" w:space="0"/>
              <w:right w:val="single" w:color="000000" w:sz="4" w:space="0"/>
            </w:tcBorders>
            <w:vAlign w:val="center"/>
          </w:tcPr>
          <w:p w14:paraId="7D052E3B">
            <w:pPr>
              <w:rPr>
                <w:color w:val="auto"/>
                <w:highlight w:val="none"/>
              </w:rPr>
            </w:pPr>
            <w:r>
              <w:rPr>
                <w:rFonts w:hint="eastAsia"/>
                <w:color w:val="auto"/>
                <w:highlight w:val="none"/>
              </w:rPr>
              <w:t>投标人名称与营业执照、资质证书一致，投标人名称、项目负责人、专职安全员与投标登记时一致</w:t>
            </w:r>
          </w:p>
        </w:tc>
      </w:tr>
      <w:tr w14:paraId="37F44E93">
        <w:tblPrEx>
          <w:tblCellMar>
            <w:top w:w="0" w:type="dxa"/>
            <w:left w:w="108" w:type="dxa"/>
            <w:bottom w:w="0" w:type="dxa"/>
            <w:right w:w="108" w:type="dxa"/>
          </w:tblCellMar>
        </w:tblPrEx>
        <w:trPr>
          <w:trHeight w:val="20" w:hRule="atLeast"/>
        </w:trPr>
        <w:tc>
          <w:tcPr>
            <w:tcW w:w="840" w:type="dxa"/>
            <w:vMerge w:val="continue"/>
            <w:tcBorders>
              <w:top w:val="single" w:color="000000" w:sz="6" w:space="0"/>
              <w:left w:val="single" w:color="000000" w:sz="4" w:space="0"/>
              <w:right w:val="single" w:color="000000" w:sz="6" w:space="0"/>
            </w:tcBorders>
            <w:vAlign w:val="center"/>
          </w:tcPr>
          <w:p w14:paraId="32209CEE">
            <w:pPr>
              <w:spacing w:line="360" w:lineRule="auto"/>
              <w:jc w:val="center"/>
              <w:rPr>
                <w:rFonts w:ascii="宋体" w:hAnsi="宋体" w:cs="宋体"/>
                <w:color w:val="auto"/>
                <w:kern w:val="1"/>
                <w:szCs w:val="21"/>
                <w:highlight w:val="none"/>
              </w:rPr>
            </w:pPr>
          </w:p>
        </w:tc>
        <w:tc>
          <w:tcPr>
            <w:tcW w:w="1608" w:type="dxa"/>
            <w:gridSpan w:val="2"/>
            <w:vMerge w:val="continue"/>
            <w:tcBorders>
              <w:top w:val="single" w:color="000000" w:sz="6" w:space="0"/>
              <w:left w:val="single" w:color="000000" w:sz="6" w:space="0"/>
              <w:right w:val="single" w:color="000000" w:sz="6" w:space="0"/>
            </w:tcBorders>
            <w:vAlign w:val="center"/>
          </w:tcPr>
          <w:p w14:paraId="3801588E">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0D7CD990">
            <w:pPr>
              <w:rPr>
                <w:color w:val="auto"/>
                <w:highlight w:val="none"/>
              </w:rPr>
            </w:pPr>
            <w:r>
              <w:rPr>
                <w:rFonts w:hint="eastAsia"/>
                <w:color w:val="auto"/>
                <w:highlight w:val="none"/>
              </w:rPr>
              <w:t>法定代表人证明书、法定代表人授权委托书</w:t>
            </w:r>
          </w:p>
        </w:tc>
        <w:tc>
          <w:tcPr>
            <w:tcW w:w="5242" w:type="dxa"/>
            <w:tcBorders>
              <w:top w:val="single" w:color="000000" w:sz="6" w:space="0"/>
              <w:left w:val="single" w:color="auto" w:sz="4" w:space="0"/>
              <w:bottom w:val="single" w:color="000000" w:sz="6" w:space="0"/>
              <w:right w:val="single" w:color="000000" w:sz="4" w:space="0"/>
            </w:tcBorders>
            <w:vAlign w:val="center"/>
          </w:tcPr>
          <w:p w14:paraId="402A853A">
            <w:pPr>
              <w:rPr>
                <w:color w:val="auto"/>
                <w:highlight w:val="none"/>
              </w:rPr>
            </w:pPr>
            <w:r>
              <w:rPr>
                <w:rFonts w:hint="eastAsia"/>
                <w:color w:val="auto"/>
                <w:highlight w:val="none"/>
              </w:rPr>
              <w:t>投标文件具有有效的法定代表人证明书，由委托代理人签署或盖章的投标文件中有法定代表人授权委托书</w:t>
            </w:r>
          </w:p>
        </w:tc>
      </w:tr>
      <w:tr w14:paraId="50675500">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596A9775">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4D6BE837">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29573707">
            <w:pPr>
              <w:rPr>
                <w:color w:val="auto"/>
                <w:highlight w:val="none"/>
              </w:rPr>
            </w:pPr>
            <w:r>
              <w:rPr>
                <w:rFonts w:hint="eastAsia"/>
                <w:color w:val="auto"/>
                <w:highlight w:val="none"/>
              </w:rPr>
              <w:t>《勘察设计投标书》、《技术投标书》、《投标函》</w:t>
            </w:r>
          </w:p>
        </w:tc>
        <w:tc>
          <w:tcPr>
            <w:tcW w:w="5242" w:type="dxa"/>
            <w:tcBorders>
              <w:top w:val="single" w:color="000000" w:sz="6" w:space="0"/>
              <w:left w:val="single" w:color="auto" w:sz="4" w:space="0"/>
              <w:bottom w:val="single" w:color="000000" w:sz="6" w:space="0"/>
              <w:right w:val="single" w:color="000000" w:sz="4" w:space="0"/>
            </w:tcBorders>
            <w:vAlign w:val="center"/>
          </w:tcPr>
          <w:p w14:paraId="26B0AAE7">
            <w:pPr>
              <w:rPr>
                <w:color w:val="auto"/>
                <w:highlight w:val="none"/>
              </w:rPr>
            </w:pPr>
            <w:r>
              <w:rPr>
                <w:rFonts w:hint="eastAsia"/>
                <w:color w:val="auto"/>
                <w:highlight w:val="none"/>
              </w:rPr>
              <w:t>按招标文件规定的格式填写，没有出现内容不全，或者关键字迹模糊无法辨认的；有法定代表人或其委托代理人签字或盖章并加盖单位章</w:t>
            </w:r>
          </w:p>
        </w:tc>
      </w:tr>
      <w:tr w14:paraId="58AE3BA6">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47FC973">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4229A973">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7C56D8D6">
            <w:pPr>
              <w:rPr>
                <w:color w:val="auto"/>
                <w:highlight w:val="none"/>
              </w:rPr>
            </w:pPr>
            <w:r>
              <w:rPr>
                <w:rFonts w:hint="eastAsia"/>
                <w:color w:val="auto"/>
                <w:highlight w:val="none"/>
              </w:rPr>
              <w:t>投标文件格式</w:t>
            </w:r>
          </w:p>
        </w:tc>
        <w:tc>
          <w:tcPr>
            <w:tcW w:w="5242" w:type="dxa"/>
            <w:tcBorders>
              <w:top w:val="single" w:color="000000" w:sz="6" w:space="0"/>
              <w:left w:val="single" w:color="auto" w:sz="4" w:space="0"/>
              <w:bottom w:val="single" w:color="000000" w:sz="6" w:space="0"/>
              <w:right w:val="single" w:color="000000" w:sz="4" w:space="0"/>
            </w:tcBorders>
            <w:vAlign w:val="center"/>
          </w:tcPr>
          <w:p w14:paraId="78020B91">
            <w:pPr>
              <w:rPr>
                <w:color w:val="auto"/>
                <w:highlight w:val="none"/>
              </w:rPr>
            </w:pPr>
            <w:r>
              <w:rPr>
                <w:rFonts w:hint="eastAsia"/>
                <w:color w:val="auto"/>
                <w:highlight w:val="none"/>
              </w:rPr>
              <w:t>工程总承包实施方案技术投标文件按规定的格式（第七章“工程总承包实施方案技术投标文件格式” 格式1、格式2、格式3、格式</w:t>
            </w:r>
            <w:r>
              <w:rPr>
                <w:color w:val="auto"/>
                <w:highlight w:val="none"/>
              </w:rPr>
              <w:t>4</w:t>
            </w:r>
            <w:r>
              <w:rPr>
                <w:rFonts w:hint="eastAsia"/>
                <w:color w:val="auto"/>
                <w:highlight w:val="none"/>
              </w:rPr>
              <w:t>、格式1</w:t>
            </w:r>
            <w:r>
              <w:rPr>
                <w:color w:val="auto"/>
                <w:highlight w:val="none"/>
              </w:rPr>
              <w:t>2</w:t>
            </w:r>
            <w:r>
              <w:rPr>
                <w:rFonts w:hint="eastAsia"/>
                <w:color w:val="auto"/>
                <w:highlight w:val="none"/>
              </w:rPr>
              <w:t>）要求填写，按规定盖章签署，没有主要内容不全，或关键字迹模糊、无法辨认的情形；</w:t>
            </w:r>
          </w:p>
          <w:p w14:paraId="356EC205">
            <w:pPr>
              <w:rPr>
                <w:color w:val="auto"/>
                <w:highlight w:val="none"/>
              </w:rPr>
            </w:pPr>
            <w:r>
              <w:rPr>
                <w:rFonts w:hint="eastAsia"/>
                <w:color w:val="auto"/>
                <w:highlight w:val="none"/>
              </w:rPr>
              <w:t>工程总承包实施方案经济投标文件按规定的格式（第七章“工程总承包实施方案经济投标文件格式” 格式1、格式2）要求填写，按规定盖章签署，没有主要内容不全，或关键字迹模糊、无法辨认的情形；</w:t>
            </w:r>
          </w:p>
        </w:tc>
      </w:tr>
      <w:tr w14:paraId="7D7E197B">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2864722C">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26829683">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2EBDE49B">
            <w:pPr>
              <w:rPr>
                <w:rFonts w:hint="default" w:eastAsia="宋体"/>
                <w:color w:val="auto"/>
                <w:highlight w:val="none"/>
                <w:lang w:val="en-US" w:eastAsia="zh-CN"/>
              </w:rPr>
            </w:pPr>
            <w:r>
              <w:rPr>
                <w:rFonts w:hint="eastAsia"/>
                <w:color w:val="auto"/>
                <w:highlight w:val="none"/>
                <w:lang w:val="en-US" w:eastAsia="zh-CN"/>
              </w:rPr>
              <w:t>联合体投标人</w:t>
            </w:r>
          </w:p>
        </w:tc>
        <w:tc>
          <w:tcPr>
            <w:tcW w:w="5242" w:type="dxa"/>
            <w:tcBorders>
              <w:top w:val="single" w:color="000000" w:sz="6" w:space="0"/>
              <w:left w:val="single" w:color="auto" w:sz="4" w:space="0"/>
              <w:bottom w:val="single" w:color="000000" w:sz="6" w:space="0"/>
              <w:right w:val="single" w:color="000000" w:sz="4" w:space="0"/>
            </w:tcBorders>
            <w:vAlign w:val="center"/>
          </w:tcPr>
          <w:p w14:paraId="5B1FD23C">
            <w:pPr>
              <w:rPr>
                <w:rFonts w:hint="eastAsia"/>
                <w:color w:val="auto"/>
                <w:highlight w:val="none"/>
              </w:rPr>
            </w:pPr>
            <w:r>
              <w:rPr>
                <w:rFonts w:hint="eastAsia"/>
                <w:color w:val="auto"/>
                <w:highlight w:val="none"/>
                <w:lang w:eastAsia="zh-CN"/>
              </w:rPr>
              <w:t>若为联合体投标，则需提交联合体共同投标协议书，并明确联合体牵头人</w:t>
            </w:r>
          </w:p>
        </w:tc>
      </w:tr>
      <w:tr w14:paraId="56FA665A">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6AEE1851">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5149FD80">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3BE6D6D6">
            <w:pPr>
              <w:rPr>
                <w:color w:val="auto"/>
                <w:highlight w:val="none"/>
              </w:rPr>
            </w:pPr>
            <w:r>
              <w:rPr>
                <w:rFonts w:hint="eastAsia"/>
                <w:color w:val="auto"/>
                <w:highlight w:val="none"/>
              </w:rPr>
              <w:t>报价唯一</w:t>
            </w:r>
          </w:p>
        </w:tc>
        <w:tc>
          <w:tcPr>
            <w:tcW w:w="5242" w:type="dxa"/>
            <w:tcBorders>
              <w:top w:val="single" w:color="000000" w:sz="6" w:space="0"/>
              <w:left w:val="single" w:color="auto" w:sz="4" w:space="0"/>
              <w:bottom w:val="single" w:color="000000" w:sz="6" w:space="0"/>
              <w:right w:val="single" w:color="000000" w:sz="4" w:space="0"/>
            </w:tcBorders>
            <w:vAlign w:val="center"/>
          </w:tcPr>
          <w:p w14:paraId="2D04C514">
            <w:pPr>
              <w:rPr>
                <w:color w:val="auto"/>
                <w:highlight w:val="none"/>
              </w:rPr>
            </w:pPr>
            <w:r>
              <w:rPr>
                <w:rFonts w:hint="eastAsia"/>
                <w:color w:val="auto"/>
                <w:highlight w:val="none"/>
              </w:rPr>
              <w:t>只能有一个有效投标总报价</w:t>
            </w:r>
          </w:p>
        </w:tc>
      </w:tr>
      <w:tr w14:paraId="617C8E69">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708A0C91">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7B7D5FDC">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2445A670">
            <w:pPr>
              <w:rPr>
                <w:color w:val="auto"/>
                <w:highlight w:val="none"/>
              </w:rPr>
            </w:pPr>
            <w:r>
              <w:rPr>
                <w:rFonts w:hint="eastAsia"/>
                <w:color w:val="auto"/>
                <w:highlight w:val="none"/>
              </w:rPr>
              <w:t>参与编制投标文件人员名单</w:t>
            </w:r>
          </w:p>
        </w:tc>
        <w:tc>
          <w:tcPr>
            <w:tcW w:w="5242" w:type="dxa"/>
            <w:tcBorders>
              <w:top w:val="single" w:color="000000" w:sz="6" w:space="0"/>
              <w:left w:val="single" w:color="auto" w:sz="4" w:space="0"/>
              <w:bottom w:val="single" w:color="000000" w:sz="6" w:space="0"/>
              <w:right w:val="single" w:color="000000" w:sz="4" w:space="0"/>
            </w:tcBorders>
            <w:vAlign w:val="center"/>
          </w:tcPr>
          <w:p w14:paraId="27F195E2">
            <w:pPr>
              <w:rPr>
                <w:color w:val="auto"/>
                <w:highlight w:val="none"/>
              </w:rPr>
            </w:pPr>
            <w:r>
              <w:rPr>
                <w:rFonts w:hint="eastAsia"/>
                <w:color w:val="auto"/>
                <w:highlight w:val="none"/>
              </w:rPr>
              <w:t>有《参与编制工程总承包实施方案技术投标文件人员名单》和《参与编制工程总承包实施方案经济投标文件人员名单》</w:t>
            </w:r>
          </w:p>
        </w:tc>
      </w:tr>
      <w:tr w14:paraId="6FF1FB1B">
        <w:tblPrEx>
          <w:tblCellMar>
            <w:top w:w="0" w:type="dxa"/>
            <w:left w:w="108" w:type="dxa"/>
            <w:bottom w:w="0" w:type="dxa"/>
            <w:right w:w="108" w:type="dxa"/>
          </w:tblCellMar>
        </w:tblPrEx>
        <w:trPr>
          <w:trHeight w:val="20" w:hRule="atLeast"/>
        </w:trPr>
        <w:tc>
          <w:tcPr>
            <w:tcW w:w="840" w:type="dxa"/>
            <w:vMerge w:val="continue"/>
            <w:tcBorders>
              <w:left w:val="single" w:color="000000" w:sz="4" w:space="0"/>
              <w:right w:val="single" w:color="000000" w:sz="6" w:space="0"/>
            </w:tcBorders>
            <w:vAlign w:val="center"/>
          </w:tcPr>
          <w:p w14:paraId="678EA3AA">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3CE38BEC">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0ACF6725">
            <w:pPr>
              <w:rPr>
                <w:color w:val="auto"/>
                <w:highlight w:val="none"/>
              </w:rPr>
            </w:pPr>
            <w:r>
              <w:rPr>
                <w:rFonts w:hint="eastAsia"/>
                <w:color w:val="auto"/>
                <w:highlight w:val="none"/>
              </w:rPr>
              <w:t>投标文件电脑机器特征码</w:t>
            </w:r>
          </w:p>
        </w:tc>
        <w:tc>
          <w:tcPr>
            <w:tcW w:w="5242" w:type="dxa"/>
            <w:tcBorders>
              <w:top w:val="single" w:color="000000" w:sz="6" w:space="0"/>
              <w:left w:val="single" w:color="auto" w:sz="4" w:space="0"/>
              <w:bottom w:val="single" w:color="000000" w:sz="6" w:space="0"/>
              <w:right w:val="single" w:color="000000" w:sz="4" w:space="0"/>
            </w:tcBorders>
            <w:vAlign w:val="center"/>
          </w:tcPr>
          <w:p w14:paraId="61C5A957">
            <w:pPr>
              <w:rPr>
                <w:color w:val="auto"/>
                <w:highlight w:val="none"/>
              </w:rPr>
            </w:pPr>
            <w:r>
              <w:rPr>
                <w:rFonts w:hint="eastAsia"/>
                <w:color w:val="auto"/>
                <w:highlight w:val="none"/>
              </w:rPr>
              <w:t>投标人与</w:t>
            </w:r>
            <w:r>
              <w:rPr>
                <w:rFonts w:hint="eastAsia"/>
                <w:color w:val="auto"/>
                <w:highlight w:val="none"/>
                <w:u w:val="single"/>
              </w:rPr>
              <w:t>本项目</w:t>
            </w:r>
            <w:r>
              <w:rPr>
                <w:rFonts w:hint="eastAsia"/>
                <w:color w:val="auto"/>
                <w:highlight w:val="none"/>
              </w:rPr>
              <w:t>其他投标人加密打包投标文件电脑机器特征码一致的(以广州公共资源交易中心交易平台评标系统的检索信息为准)将被否决</w:t>
            </w:r>
          </w:p>
        </w:tc>
      </w:tr>
      <w:tr w14:paraId="6F0A7A1F">
        <w:tblPrEx>
          <w:tblCellMar>
            <w:top w:w="0" w:type="dxa"/>
            <w:left w:w="108" w:type="dxa"/>
            <w:bottom w:w="0" w:type="dxa"/>
            <w:right w:w="108" w:type="dxa"/>
          </w:tblCellMar>
        </w:tblPrEx>
        <w:trPr>
          <w:trHeight w:val="20" w:hRule="atLeast"/>
        </w:trPr>
        <w:tc>
          <w:tcPr>
            <w:tcW w:w="840" w:type="dxa"/>
            <w:vMerge w:val="continue"/>
            <w:tcBorders>
              <w:left w:val="single" w:color="000000" w:sz="4" w:space="0"/>
              <w:bottom w:val="single" w:color="000000" w:sz="6" w:space="0"/>
              <w:right w:val="single" w:color="000000" w:sz="6" w:space="0"/>
            </w:tcBorders>
            <w:vAlign w:val="center"/>
          </w:tcPr>
          <w:p w14:paraId="1310DD2A">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bottom w:val="single" w:color="000000" w:sz="6" w:space="0"/>
              <w:right w:val="single" w:color="000000" w:sz="6" w:space="0"/>
            </w:tcBorders>
            <w:vAlign w:val="center"/>
          </w:tcPr>
          <w:p w14:paraId="4406FF33">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7AC9BD4E">
            <w:pPr>
              <w:rPr>
                <w:color w:val="auto"/>
                <w:highlight w:val="none"/>
              </w:rPr>
            </w:pPr>
            <w:r>
              <w:rPr>
                <w:rFonts w:hint="eastAsia"/>
                <w:color w:val="auto"/>
                <w:highlight w:val="none"/>
              </w:rPr>
              <w:t>串通投标情形</w:t>
            </w:r>
          </w:p>
        </w:tc>
        <w:tc>
          <w:tcPr>
            <w:tcW w:w="5242" w:type="dxa"/>
            <w:tcBorders>
              <w:top w:val="single" w:color="000000" w:sz="6" w:space="0"/>
              <w:left w:val="single" w:color="auto" w:sz="4" w:space="0"/>
              <w:bottom w:val="single" w:color="000000" w:sz="6" w:space="0"/>
              <w:right w:val="single" w:color="000000" w:sz="4" w:space="0"/>
            </w:tcBorders>
            <w:vAlign w:val="center"/>
          </w:tcPr>
          <w:p w14:paraId="5B6FDC4B">
            <w:pPr>
              <w:rPr>
                <w:color w:val="auto"/>
                <w:highlight w:val="none"/>
              </w:rPr>
            </w:pPr>
            <w:r>
              <w:rPr>
                <w:rFonts w:hint="eastAsia"/>
                <w:color w:val="auto"/>
                <w:highlight w:val="none"/>
              </w:rPr>
              <w:t>不存在串通投标情形（串通投标情形以《中华人民共和国招标投标法实施条例》的规定为准）；</w:t>
            </w:r>
          </w:p>
        </w:tc>
      </w:tr>
      <w:tr w14:paraId="3AE0DE54">
        <w:tblPrEx>
          <w:tblCellMar>
            <w:top w:w="0" w:type="dxa"/>
            <w:left w:w="108" w:type="dxa"/>
            <w:bottom w:w="0" w:type="dxa"/>
            <w:right w:w="108" w:type="dxa"/>
          </w:tblCellMar>
        </w:tblPrEx>
        <w:trPr>
          <w:trHeight w:val="595" w:hRule="atLeast"/>
        </w:trPr>
        <w:tc>
          <w:tcPr>
            <w:tcW w:w="840" w:type="dxa"/>
            <w:tcBorders>
              <w:top w:val="single" w:color="000000" w:sz="6" w:space="0"/>
              <w:left w:val="single" w:color="000000" w:sz="4" w:space="0"/>
              <w:right w:val="single" w:color="000000" w:sz="6" w:space="0"/>
            </w:tcBorders>
            <w:vAlign w:val="center"/>
          </w:tcPr>
          <w:p w14:paraId="7F6E94C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2</w:t>
            </w:r>
          </w:p>
        </w:tc>
        <w:tc>
          <w:tcPr>
            <w:tcW w:w="1608" w:type="dxa"/>
            <w:gridSpan w:val="2"/>
            <w:tcBorders>
              <w:top w:val="single" w:color="000000" w:sz="6" w:space="0"/>
              <w:left w:val="single" w:color="000000" w:sz="6" w:space="0"/>
              <w:right w:val="single" w:color="000000" w:sz="6" w:space="0"/>
            </w:tcBorders>
            <w:vAlign w:val="center"/>
          </w:tcPr>
          <w:p w14:paraId="78AA65BD">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资格评审标准</w:t>
            </w:r>
          </w:p>
        </w:tc>
        <w:tc>
          <w:tcPr>
            <w:tcW w:w="1550" w:type="dxa"/>
            <w:tcBorders>
              <w:top w:val="single" w:color="000000" w:sz="6" w:space="0"/>
              <w:left w:val="single" w:color="000000" w:sz="6" w:space="0"/>
              <w:right w:val="single" w:color="auto" w:sz="4" w:space="0"/>
            </w:tcBorders>
            <w:vAlign w:val="center"/>
          </w:tcPr>
          <w:p w14:paraId="3A1939AE">
            <w:pPr>
              <w:rPr>
                <w:color w:val="auto"/>
                <w:highlight w:val="none"/>
              </w:rPr>
            </w:pPr>
            <w:r>
              <w:rPr>
                <w:rFonts w:hint="eastAsia"/>
                <w:color w:val="auto"/>
                <w:highlight w:val="none"/>
              </w:rPr>
              <w:t>详见附表1</w:t>
            </w:r>
          </w:p>
        </w:tc>
        <w:tc>
          <w:tcPr>
            <w:tcW w:w="5242" w:type="dxa"/>
            <w:tcBorders>
              <w:top w:val="single" w:color="000000" w:sz="6" w:space="0"/>
              <w:left w:val="single" w:color="auto" w:sz="4" w:space="0"/>
              <w:right w:val="single" w:color="000000" w:sz="4" w:space="0"/>
            </w:tcBorders>
            <w:vAlign w:val="center"/>
          </w:tcPr>
          <w:p w14:paraId="37EE9C1F">
            <w:pPr>
              <w:rPr>
                <w:color w:val="auto"/>
                <w:highlight w:val="none"/>
              </w:rPr>
            </w:pPr>
            <w:r>
              <w:rPr>
                <w:rFonts w:hint="eastAsia"/>
                <w:color w:val="auto"/>
                <w:highlight w:val="none"/>
              </w:rPr>
              <w:t>详见附表1</w:t>
            </w:r>
          </w:p>
        </w:tc>
      </w:tr>
      <w:tr w14:paraId="03C2315E">
        <w:tblPrEx>
          <w:tblCellMar>
            <w:top w:w="0" w:type="dxa"/>
            <w:left w:w="108" w:type="dxa"/>
            <w:bottom w:w="0" w:type="dxa"/>
            <w:right w:w="108" w:type="dxa"/>
          </w:tblCellMar>
        </w:tblPrEx>
        <w:trPr>
          <w:trHeight w:val="491" w:hRule="atLeast"/>
        </w:trPr>
        <w:tc>
          <w:tcPr>
            <w:tcW w:w="840" w:type="dxa"/>
            <w:vMerge w:val="restart"/>
            <w:tcBorders>
              <w:top w:val="single" w:color="auto" w:sz="4" w:space="0"/>
              <w:left w:val="single" w:color="000000" w:sz="4" w:space="0"/>
              <w:right w:val="single" w:color="000000" w:sz="6" w:space="0"/>
            </w:tcBorders>
            <w:vAlign w:val="center"/>
          </w:tcPr>
          <w:p w14:paraId="28D2E4BE">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608" w:type="dxa"/>
            <w:gridSpan w:val="2"/>
            <w:vMerge w:val="restart"/>
            <w:tcBorders>
              <w:top w:val="single" w:color="auto" w:sz="4" w:space="0"/>
              <w:left w:val="single" w:color="000000" w:sz="6" w:space="0"/>
              <w:right w:val="single" w:color="000000" w:sz="6" w:space="0"/>
            </w:tcBorders>
            <w:vAlign w:val="center"/>
          </w:tcPr>
          <w:p w14:paraId="017FF137">
            <w:pPr>
              <w:spacing w:line="30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勘察设计方案文件响应性评审标准</w:t>
            </w:r>
          </w:p>
        </w:tc>
        <w:tc>
          <w:tcPr>
            <w:tcW w:w="1550" w:type="dxa"/>
            <w:tcBorders>
              <w:top w:val="single" w:color="000000" w:sz="6" w:space="0"/>
              <w:left w:val="single" w:color="000000" w:sz="6" w:space="0"/>
              <w:bottom w:val="single" w:color="000000" w:sz="6" w:space="0"/>
              <w:right w:val="single" w:color="auto" w:sz="4" w:space="0"/>
            </w:tcBorders>
            <w:vAlign w:val="center"/>
          </w:tcPr>
          <w:p w14:paraId="20DE46A8">
            <w:pPr>
              <w:spacing w:line="440" w:lineRule="exact"/>
              <w:jc w:val="center"/>
              <w:rPr>
                <w:color w:val="auto"/>
                <w:szCs w:val="21"/>
                <w:highlight w:val="none"/>
              </w:rPr>
            </w:pPr>
            <w:r>
              <w:rPr>
                <w:rFonts w:hint="eastAsia"/>
                <w:color w:val="auto"/>
                <w:szCs w:val="21"/>
                <w:highlight w:val="none"/>
              </w:rPr>
              <w:t>暗标形式</w:t>
            </w:r>
          </w:p>
        </w:tc>
        <w:tc>
          <w:tcPr>
            <w:tcW w:w="5242" w:type="dxa"/>
            <w:tcBorders>
              <w:top w:val="single" w:color="000000" w:sz="6" w:space="0"/>
              <w:left w:val="single" w:color="auto" w:sz="4" w:space="0"/>
              <w:bottom w:val="single" w:color="000000" w:sz="6" w:space="0"/>
              <w:right w:val="single" w:color="000000" w:sz="4" w:space="0"/>
            </w:tcBorders>
            <w:vAlign w:val="center"/>
          </w:tcPr>
          <w:p w14:paraId="1F92C5F2">
            <w:pPr>
              <w:spacing w:line="276" w:lineRule="auto"/>
              <w:rPr>
                <w:color w:val="auto"/>
                <w:szCs w:val="21"/>
                <w:highlight w:val="none"/>
              </w:rPr>
            </w:pPr>
            <w:r>
              <w:rPr>
                <w:rFonts w:ascii="宋体" w:hAnsi="宋体" w:eastAsia="宋体" w:cs="宋体"/>
                <w:color w:val="auto"/>
                <w:szCs w:val="21"/>
                <w:highlight w:val="none"/>
              </w:rPr>
              <w:t>投标人</w:t>
            </w:r>
            <w:r>
              <w:rPr>
                <w:rFonts w:ascii="宋体" w:hAnsi="宋体" w:eastAsia="宋体" w:cs="宋体"/>
                <w:b/>
                <w:color w:val="auto"/>
                <w:szCs w:val="21"/>
                <w:highlight w:val="none"/>
              </w:rPr>
              <w:t>（若为联合体投标，指联合体各</w:t>
            </w:r>
            <w:r>
              <w:rPr>
                <w:rFonts w:hint="eastAsia" w:ascii="宋体" w:hAnsi="宋体" w:eastAsia="宋体" w:cs="宋体"/>
                <w:b/>
                <w:color w:val="auto"/>
                <w:szCs w:val="21"/>
                <w:highlight w:val="none"/>
                <w:lang w:val="en-US" w:eastAsia="zh-CN"/>
              </w:rPr>
              <w:t>方</w:t>
            </w:r>
            <w:r>
              <w:rPr>
                <w:rFonts w:ascii="宋体" w:hAnsi="宋体" w:eastAsia="宋体" w:cs="宋体"/>
                <w:b/>
                <w:color w:val="auto"/>
                <w:szCs w:val="21"/>
                <w:highlight w:val="none"/>
              </w:rPr>
              <w:t>）</w:t>
            </w:r>
            <w:r>
              <w:rPr>
                <w:rFonts w:ascii="宋体" w:hAnsi="宋体" w:eastAsia="宋体" w:cs="宋体"/>
                <w:color w:val="auto"/>
                <w:szCs w:val="21"/>
                <w:highlight w:val="none"/>
              </w:rPr>
              <w:t>未在勘察设计方案上标注或做任何可以辨认投标人及专业技术人员身份的名称、印章、商标、图形等</w:t>
            </w:r>
          </w:p>
        </w:tc>
      </w:tr>
      <w:tr w14:paraId="3C67DAB0">
        <w:tblPrEx>
          <w:tblCellMar>
            <w:top w:w="0" w:type="dxa"/>
            <w:left w:w="108" w:type="dxa"/>
            <w:bottom w:w="0" w:type="dxa"/>
            <w:right w:w="108" w:type="dxa"/>
          </w:tblCellMar>
        </w:tblPrEx>
        <w:trPr>
          <w:trHeight w:val="874" w:hRule="atLeast"/>
        </w:trPr>
        <w:tc>
          <w:tcPr>
            <w:tcW w:w="840" w:type="dxa"/>
            <w:vMerge w:val="continue"/>
            <w:tcBorders>
              <w:left w:val="single" w:color="000000" w:sz="4" w:space="0"/>
              <w:right w:val="single" w:color="000000" w:sz="6" w:space="0"/>
            </w:tcBorders>
            <w:vAlign w:val="center"/>
          </w:tcPr>
          <w:p w14:paraId="52D8A9B9">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23BC697B">
            <w:pPr>
              <w:spacing w:line="30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75603755">
            <w:pPr>
              <w:spacing w:line="440" w:lineRule="exact"/>
              <w:jc w:val="center"/>
              <w:rPr>
                <w:color w:val="auto"/>
                <w:szCs w:val="21"/>
                <w:highlight w:val="none"/>
              </w:rPr>
            </w:pPr>
            <w:r>
              <w:rPr>
                <w:rFonts w:hint="eastAsia"/>
                <w:color w:val="auto"/>
                <w:szCs w:val="21"/>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896658C">
            <w:pPr>
              <w:spacing w:line="276" w:lineRule="auto"/>
              <w:rPr>
                <w:color w:val="auto"/>
                <w:szCs w:val="21"/>
                <w:highlight w:val="none"/>
              </w:rPr>
            </w:pPr>
            <w:r>
              <w:rPr>
                <w:rFonts w:hint="eastAsia"/>
                <w:color w:val="auto"/>
                <w:szCs w:val="21"/>
                <w:highlight w:val="none"/>
              </w:rPr>
              <w:t>投标人之间不存在《广东省实施&lt;中华人民共和国招标投标法&gt;》第十六条所禁止的情形的</w:t>
            </w:r>
          </w:p>
        </w:tc>
      </w:tr>
      <w:tr w14:paraId="241264BD">
        <w:tblPrEx>
          <w:tblCellMar>
            <w:top w:w="0" w:type="dxa"/>
            <w:left w:w="108" w:type="dxa"/>
            <w:bottom w:w="0" w:type="dxa"/>
            <w:right w:w="108" w:type="dxa"/>
          </w:tblCellMar>
        </w:tblPrEx>
        <w:trPr>
          <w:trHeight w:val="480" w:hRule="atLeast"/>
        </w:trPr>
        <w:tc>
          <w:tcPr>
            <w:tcW w:w="840" w:type="dxa"/>
            <w:vMerge w:val="restart"/>
            <w:tcBorders>
              <w:top w:val="single" w:color="000000" w:sz="6" w:space="0"/>
              <w:left w:val="single" w:color="000000" w:sz="4" w:space="0"/>
              <w:right w:val="single" w:color="000000" w:sz="6" w:space="0"/>
            </w:tcBorders>
            <w:vAlign w:val="center"/>
          </w:tcPr>
          <w:p w14:paraId="74DAC59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3</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608" w:type="dxa"/>
            <w:gridSpan w:val="2"/>
            <w:vMerge w:val="restart"/>
            <w:tcBorders>
              <w:top w:val="single" w:color="000000" w:sz="6" w:space="0"/>
              <w:left w:val="single" w:color="000000" w:sz="6" w:space="0"/>
              <w:right w:val="single" w:color="000000" w:sz="6" w:space="0"/>
            </w:tcBorders>
            <w:vAlign w:val="center"/>
          </w:tcPr>
          <w:p w14:paraId="63E909BF">
            <w:pPr>
              <w:spacing w:line="3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工程总承包实施方案响应性评审标准</w:t>
            </w:r>
          </w:p>
        </w:tc>
        <w:tc>
          <w:tcPr>
            <w:tcW w:w="1550" w:type="dxa"/>
            <w:tcBorders>
              <w:top w:val="single" w:color="000000" w:sz="6" w:space="0"/>
              <w:left w:val="single" w:color="000000" w:sz="6" w:space="0"/>
              <w:bottom w:val="single" w:color="000000" w:sz="6" w:space="0"/>
              <w:right w:val="single" w:color="auto" w:sz="4" w:space="0"/>
            </w:tcBorders>
            <w:vAlign w:val="center"/>
          </w:tcPr>
          <w:p w14:paraId="738AAFFD">
            <w:pPr>
              <w:rPr>
                <w:color w:val="auto"/>
                <w:highlight w:val="none"/>
              </w:rPr>
            </w:pPr>
            <w:r>
              <w:rPr>
                <w:rFonts w:hint="eastAsia"/>
                <w:color w:val="auto"/>
                <w:highlight w:val="none"/>
              </w:rPr>
              <w:t>投标报价</w:t>
            </w:r>
          </w:p>
        </w:tc>
        <w:tc>
          <w:tcPr>
            <w:tcW w:w="5242" w:type="dxa"/>
            <w:tcBorders>
              <w:top w:val="single" w:color="000000" w:sz="6" w:space="0"/>
              <w:left w:val="single" w:color="auto" w:sz="4" w:space="0"/>
              <w:bottom w:val="single" w:color="000000" w:sz="6" w:space="0"/>
              <w:right w:val="single" w:color="000000" w:sz="4" w:space="0"/>
            </w:tcBorders>
            <w:vAlign w:val="center"/>
          </w:tcPr>
          <w:p w14:paraId="1BE4F79B">
            <w:pPr>
              <w:rPr>
                <w:color w:val="auto"/>
                <w:highlight w:val="none"/>
              </w:rPr>
            </w:pPr>
            <w:r>
              <w:rPr>
                <w:rFonts w:hint="eastAsia"/>
                <w:color w:val="auto"/>
                <w:highlight w:val="none"/>
              </w:rPr>
              <w:t>符合第二章“投标人须知”第3.2项规定</w:t>
            </w:r>
          </w:p>
        </w:tc>
      </w:tr>
      <w:tr w14:paraId="18234D2B">
        <w:tblPrEx>
          <w:tblCellMar>
            <w:top w:w="0" w:type="dxa"/>
            <w:left w:w="108" w:type="dxa"/>
            <w:bottom w:w="0" w:type="dxa"/>
            <w:right w:w="108" w:type="dxa"/>
          </w:tblCellMar>
        </w:tblPrEx>
        <w:trPr>
          <w:trHeight w:val="480" w:hRule="atLeast"/>
        </w:trPr>
        <w:tc>
          <w:tcPr>
            <w:tcW w:w="840" w:type="dxa"/>
            <w:vMerge w:val="continue"/>
            <w:tcBorders>
              <w:top w:val="single" w:color="000000" w:sz="6" w:space="0"/>
              <w:left w:val="single" w:color="000000" w:sz="4" w:space="0"/>
              <w:right w:val="single" w:color="000000" w:sz="6" w:space="0"/>
            </w:tcBorders>
            <w:vAlign w:val="center"/>
          </w:tcPr>
          <w:p w14:paraId="48298A32">
            <w:pPr>
              <w:spacing w:line="360" w:lineRule="auto"/>
              <w:jc w:val="center"/>
              <w:rPr>
                <w:rFonts w:ascii="宋体" w:hAnsi="宋体" w:cs="宋体"/>
                <w:color w:val="auto"/>
                <w:kern w:val="1"/>
                <w:szCs w:val="21"/>
                <w:highlight w:val="none"/>
              </w:rPr>
            </w:pPr>
          </w:p>
        </w:tc>
        <w:tc>
          <w:tcPr>
            <w:tcW w:w="1608" w:type="dxa"/>
            <w:gridSpan w:val="2"/>
            <w:vMerge w:val="continue"/>
            <w:tcBorders>
              <w:top w:val="single" w:color="000000" w:sz="6" w:space="0"/>
              <w:left w:val="single" w:color="000000" w:sz="6" w:space="0"/>
              <w:right w:val="single" w:color="000000" w:sz="6" w:space="0"/>
            </w:tcBorders>
            <w:vAlign w:val="center"/>
          </w:tcPr>
          <w:p w14:paraId="5DB6251E">
            <w:pPr>
              <w:spacing w:line="34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3D3E6650">
            <w:pPr>
              <w:rPr>
                <w:color w:val="auto"/>
                <w:highlight w:val="none"/>
              </w:rPr>
            </w:pPr>
            <w:r>
              <w:rPr>
                <w:rFonts w:hint="eastAsia"/>
                <w:color w:val="auto"/>
                <w:highlight w:val="none"/>
              </w:rPr>
              <w:t>投标内容</w:t>
            </w:r>
          </w:p>
        </w:tc>
        <w:tc>
          <w:tcPr>
            <w:tcW w:w="5242" w:type="dxa"/>
            <w:tcBorders>
              <w:top w:val="single" w:color="000000" w:sz="6" w:space="0"/>
              <w:left w:val="single" w:color="auto" w:sz="4" w:space="0"/>
              <w:bottom w:val="single" w:color="000000" w:sz="6" w:space="0"/>
              <w:right w:val="single" w:color="000000" w:sz="4" w:space="0"/>
            </w:tcBorders>
            <w:vAlign w:val="center"/>
          </w:tcPr>
          <w:p w14:paraId="2BBE7E7D">
            <w:pPr>
              <w:rPr>
                <w:color w:val="auto"/>
                <w:highlight w:val="none"/>
              </w:rPr>
            </w:pPr>
            <w:r>
              <w:rPr>
                <w:rFonts w:hint="eastAsia"/>
                <w:color w:val="auto"/>
                <w:highlight w:val="none"/>
              </w:rPr>
              <w:t>符合第二章“投标人须知”第1.3.1项规定</w:t>
            </w:r>
          </w:p>
        </w:tc>
      </w:tr>
      <w:tr w14:paraId="3300F9CC">
        <w:tblPrEx>
          <w:tblCellMar>
            <w:top w:w="0" w:type="dxa"/>
            <w:left w:w="108" w:type="dxa"/>
            <w:bottom w:w="0" w:type="dxa"/>
            <w:right w:w="108" w:type="dxa"/>
          </w:tblCellMar>
        </w:tblPrEx>
        <w:trPr>
          <w:trHeight w:val="476" w:hRule="atLeast"/>
        </w:trPr>
        <w:tc>
          <w:tcPr>
            <w:tcW w:w="840" w:type="dxa"/>
            <w:vMerge w:val="continue"/>
            <w:tcBorders>
              <w:left w:val="single" w:color="000000" w:sz="4" w:space="0"/>
              <w:right w:val="single" w:color="000000" w:sz="6" w:space="0"/>
            </w:tcBorders>
            <w:vAlign w:val="center"/>
          </w:tcPr>
          <w:p w14:paraId="35770F0C">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35761019">
            <w:pPr>
              <w:spacing w:line="34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6A5A2798">
            <w:pPr>
              <w:rPr>
                <w:color w:val="auto"/>
                <w:highlight w:val="none"/>
              </w:rPr>
            </w:pPr>
            <w:r>
              <w:rPr>
                <w:rFonts w:hint="eastAsia"/>
                <w:color w:val="auto"/>
                <w:highlight w:val="none"/>
              </w:rPr>
              <w:t>投标总工期</w:t>
            </w:r>
          </w:p>
        </w:tc>
        <w:tc>
          <w:tcPr>
            <w:tcW w:w="5242" w:type="dxa"/>
            <w:tcBorders>
              <w:top w:val="single" w:color="000000" w:sz="6" w:space="0"/>
              <w:left w:val="single" w:color="auto" w:sz="4" w:space="0"/>
              <w:bottom w:val="single" w:color="000000" w:sz="6" w:space="0"/>
              <w:right w:val="single" w:color="000000" w:sz="4" w:space="0"/>
            </w:tcBorders>
            <w:vAlign w:val="center"/>
          </w:tcPr>
          <w:p w14:paraId="2499782A">
            <w:pPr>
              <w:rPr>
                <w:color w:val="auto"/>
                <w:highlight w:val="none"/>
              </w:rPr>
            </w:pPr>
            <w:r>
              <w:rPr>
                <w:rFonts w:hint="eastAsia"/>
                <w:color w:val="auto"/>
                <w:highlight w:val="none"/>
              </w:rPr>
              <w:t>符合第二章“投标人须知”第1.3.2项规定</w:t>
            </w:r>
          </w:p>
        </w:tc>
      </w:tr>
      <w:tr w14:paraId="42235D4B">
        <w:tblPrEx>
          <w:tblCellMar>
            <w:top w:w="0" w:type="dxa"/>
            <w:left w:w="108" w:type="dxa"/>
            <w:bottom w:w="0" w:type="dxa"/>
            <w:right w:w="108" w:type="dxa"/>
          </w:tblCellMar>
        </w:tblPrEx>
        <w:trPr>
          <w:trHeight w:val="356" w:hRule="atLeast"/>
        </w:trPr>
        <w:tc>
          <w:tcPr>
            <w:tcW w:w="840" w:type="dxa"/>
            <w:vMerge w:val="continue"/>
            <w:tcBorders>
              <w:left w:val="single" w:color="000000" w:sz="4" w:space="0"/>
              <w:right w:val="single" w:color="000000" w:sz="6" w:space="0"/>
            </w:tcBorders>
            <w:vAlign w:val="center"/>
          </w:tcPr>
          <w:p w14:paraId="0E6DF817">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1A80834E">
            <w:pPr>
              <w:spacing w:line="34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3EC77C5D">
            <w:pPr>
              <w:rPr>
                <w:color w:val="auto"/>
                <w:highlight w:val="none"/>
              </w:rPr>
            </w:pPr>
            <w:r>
              <w:rPr>
                <w:rFonts w:hint="eastAsia"/>
                <w:color w:val="auto"/>
                <w:highlight w:val="none"/>
              </w:rPr>
              <w:t>质量标准</w:t>
            </w:r>
          </w:p>
        </w:tc>
        <w:tc>
          <w:tcPr>
            <w:tcW w:w="5242" w:type="dxa"/>
            <w:tcBorders>
              <w:top w:val="single" w:color="000000" w:sz="6" w:space="0"/>
              <w:left w:val="single" w:color="auto" w:sz="4" w:space="0"/>
              <w:bottom w:val="single" w:color="000000" w:sz="6" w:space="0"/>
              <w:right w:val="single" w:color="000000" w:sz="4" w:space="0"/>
            </w:tcBorders>
            <w:vAlign w:val="center"/>
          </w:tcPr>
          <w:p w14:paraId="013A5985">
            <w:pPr>
              <w:rPr>
                <w:color w:val="auto"/>
                <w:highlight w:val="none"/>
              </w:rPr>
            </w:pPr>
            <w:r>
              <w:rPr>
                <w:rFonts w:hint="eastAsia"/>
                <w:color w:val="auto"/>
                <w:highlight w:val="none"/>
              </w:rPr>
              <w:t>符合第二章“投标人须知”第1.3.3项规定</w:t>
            </w:r>
          </w:p>
        </w:tc>
      </w:tr>
      <w:tr w14:paraId="4E8CBAD1">
        <w:tblPrEx>
          <w:tblCellMar>
            <w:top w:w="0" w:type="dxa"/>
            <w:left w:w="108" w:type="dxa"/>
            <w:bottom w:w="0" w:type="dxa"/>
            <w:right w:w="108" w:type="dxa"/>
          </w:tblCellMar>
        </w:tblPrEx>
        <w:trPr>
          <w:trHeight w:val="406" w:hRule="atLeast"/>
        </w:trPr>
        <w:tc>
          <w:tcPr>
            <w:tcW w:w="840" w:type="dxa"/>
            <w:vMerge w:val="continue"/>
            <w:tcBorders>
              <w:left w:val="single" w:color="000000" w:sz="4" w:space="0"/>
              <w:right w:val="single" w:color="000000" w:sz="6" w:space="0"/>
            </w:tcBorders>
            <w:vAlign w:val="center"/>
          </w:tcPr>
          <w:p w14:paraId="765C4F1B">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490EF3C0">
            <w:pPr>
              <w:spacing w:line="34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6611B420">
            <w:pPr>
              <w:rPr>
                <w:color w:val="auto"/>
                <w:highlight w:val="none"/>
              </w:rPr>
            </w:pPr>
            <w:r>
              <w:rPr>
                <w:rFonts w:hint="eastAsia"/>
                <w:color w:val="auto"/>
                <w:highlight w:val="none"/>
              </w:rPr>
              <w:t>保修期限</w:t>
            </w:r>
          </w:p>
        </w:tc>
        <w:tc>
          <w:tcPr>
            <w:tcW w:w="5242" w:type="dxa"/>
            <w:tcBorders>
              <w:top w:val="single" w:color="000000" w:sz="6" w:space="0"/>
              <w:left w:val="single" w:color="auto" w:sz="4" w:space="0"/>
              <w:bottom w:val="single" w:color="000000" w:sz="6" w:space="0"/>
              <w:right w:val="single" w:color="000000" w:sz="4" w:space="0"/>
            </w:tcBorders>
            <w:vAlign w:val="center"/>
          </w:tcPr>
          <w:p w14:paraId="364C7E4D">
            <w:pPr>
              <w:rPr>
                <w:color w:val="auto"/>
                <w:highlight w:val="none"/>
              </w:rPr>
            </w:pPr>
            <w:r>
              <w:rPr>
                <w:rFonts w:hint="eastAsia"/>
                <w:color w:val="auto"/>
                <w:highlight w:val="none"/>
              </w:rPr>
              <w:t>符合第二章“投标人须知前附表”第</w:t>
            </w:r>
            <w:r>
              <w:rPr>
                <w:color w:val="auto"/>
                <w:highlight w:val="none"/>
              </w:rPr>
              <w:t>9.2</w:t>
            </w:r>
            <w:r>
              <w:rPr>
                <w:rFonts w:hint="eastAsia"/>
                <w:color w:val="auto"/>
                <w:highlight w:val="none"/>
              </w:rPr>
              <w:t>项规定</w:t>
            </w:r>
          </w:p>
        </w:tc>
      </w:tr>
      <w:tr w14:paraId="2332F5AC">
        <w:tblPrEx>
          <w:tblCellMar>
            <w:top w:w="0" w:type="dxa"/>
            <w:left w:w="108" w:type="dxa"/>
            <w:bottom w:w="0" w:type="dxa"/>
            <w:right w:w="108" w:type="dxa"/>
          </w:tblCellMar>
        </w:tblPrEx>
        <w:trPr>
          <w:trHeight w:val="486" w:hRule="atLeast"/>
        </w:trPr>
        <w:tc>
          <w:tcPr>
            <w:tcW w:w="840" w:type="dxa"/>
            <w:vMerge w:val="continue"/>
            <w:tcBorders>
              <w:left w:val="single" w:color="000000" w:sz="4" w:space="0"/>
              <w:right w:val="single" w:color="000000" w:sz="6" w:space="0"/>
            </w:tcBorders>
            <w:vAlign w:val="center"/>
          </w:tcPr>
          <w:p w14:paraId="219ABD67">
            <w:pPr>
              <w:spacing w:line="360" w:lineRule="auto"/>
              <w:jc w:val="center"/>
              <w:rPr>
                <w:rFonts w:ascii="宋体" w:hAnsi="宋体" w:cs="宋体"/>
                <w:color w:val="auto"/>
                <w:kern w:val="1"/>
                <w:szCs w:val="21"/>
                <w:highlight w:val="none"/>
              </w:rPr>
            </w:pPr>
          </w:p>
        </w:tc>
        <w:tc>
          <w:tcPr>
            <w:tcW w:w="1608" w:type="dxa"/>
            <w:gridSpan w:val="2"/>
            <w:vMerge w:val="continue"/>
            <w:tcBorders>
              <w:left w:val="single" w:color="000000" w:sz="6" w:space="0"/>
              <w:right w:val="single" w:color="000000" w:sz="6" w:space="0"/>
            </w:tcBorders>
            <w:vAlign w:val="center"/>
          </w:tcPr>
          <w:p w14:paraId="661C3D41">
            <w:pPr>
              <w:spacing w:line="340" w:lineRule="exact"/>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2089A178">
            <w:pPr>
              <w:rPr>
                <w:color w:val="auto"/>
                <w:highlight w:val="none"/>
              </w:rPr>
            </w:pPr>
            <w:r>
              <w:rPr>
                <w:rFonts w:hint="eastAsia"/>
                <w:color w:val="auto"/>
                <w:highlight w:val="none"/>
              </w:rPr>
              <w:t>投标有效期</w:t>
            </w:r>
          </w:p>
        </w:tc>
        <w:tc>
          <w:tcPr>
            <w:tcW w:w="5242" w:type="dxa"/>
            <w:tcBorders>
              <w:top w:val="single" w:color="000000" w:sz="6" w:space="0"/>
              <w:left w:val="single" w:color="auto" w:sz="4" w:space="0"/>
              <w:bottom w:val="single" w:color="000000" w:sz="6" w:space="0"/>
              <w:right w:val="single" w:color="000000" w:sz="4" w:space="0"/>
            </w:tcBorders>
            <w:vAlign w:val="center"/>
          </w:tcPr>
          <w:p w14:paraId="792D4909">
            <w:pPr>
              <w:rPr>
                <w:color w:val="auto"/>
                <w:highlight w:val="none"/>
              </w:rPr>
            </w:pPr>
            <w:r>
              <w:rPr>
                <w:rFonts w:hint="eastAsia"/>
                <w:color w:val="auto"/>
                <w:highlight w:val="none"/>
              </w:rPr>
              <w:t>符合第二章“投标人须知”第3.3.1项规定</w:t>
            </w:r>
          </w:p>
        </w:tc>
      </w:tr>
      <w:tr w14:paraId="0D3C715F">
        <w:tblPrEx>
          <w:tblCellMar>
            <w:top w:w="0" w:type="dxa"/>
            <w:left w:w="108" w:type="dxa"/>
            <w:bottom w:w="0" w:type="dxa"/>
            <w:right w:w="108" w:type="dxa"/>
          </w:tblCellMar>
        </w:tblPrEx>
        <w:trPr>
          <w:trHeight w:val="486" w:hRule="atLeast"/>
        </w:trPr>
        <w:tc>
          <w:tcPr>
            <w:tcW w:w="840" w:type="dxa"/>
            <w:tcBorders>
              <w:left w:val="single" w:color="000000" w:sz="4" w:space="0"/>
              <w:right w:val="single" w:color="000000" w:sz="6" w:space="0"/>
            </w:tcBorders>
            <w:vAlign w:val="center"/>
          </w:tcPr>
          <w:p w14:paraId="09E61CA1">
            <w:pPr>
              <w:spacing w:line="360" w:lineRule="auto"/>
              <w:rPr>
                <w:rFonts w:ascii="宋体" w:hAnsi="宋体" w:cs="宋体"/>
                <w:color w:val="auto"/>
                <w:kern w:val="1"/>
                <w:szCs w:val="21"/>
                <w:highlight w:val="none"/>
              </w:rPr>
            </w:pPr>
          </w:p>
        </w:tc>
        <w:tc>
          <w:tcPr>
            <w:tcW w:w="1608" w:type="dxa"/>
            <w:gridSpan w:val="2"/>
            <w:tcBorders>
              <w:left w:val="single" w:color="000000" w:sz="6" w:space="0"/>
              <w:right w:val="single" w:color="000000" w:sz="6" w:space="0"/>
            </w:tcBorders>
            <w:vAlign w:val="center"/>
          </w:tcPr>
          <w:p w14:paraId="63B4F66F">
            <w:pPr>
              <w:spacing w:line="340" w:lineRule="exact"/>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auto" w:sz="4" w:space="0"/>
            </w:tcBorders>
            <w:vAlign w:val="center"/>
          </w:tcPr>
          <w:p w14:paraId="73F04FFF">
            <w:pPr>
              <w:rPr>
                <w:color w:val="auto"/>
                <w:highlight w:val="none"/>
              </w:rPr>
            </w:pPr>
            <w:r>
              <w:rPr>
                <w:rFonts w:hint="eastAsia"/>
                <w:color w:val="auto"/>
                <w:highlight w:val="none"/>
              </w:rPr>
              <w:t>合法合规性</w:t>
            </w:r>
          </w:p>
        </w:tc>
        <w:tc>
          <w:tcPr>
            <w:tcW w:w="5242" w:type="dxa"/>
            <w:tcBorders>
              <w:top w:val="single" w:color="000000" w:sz="6" w:space="0"/>
              <w:left w:val="single" w:color="auto" w:sz="4" w:space="0"/>
              <w:bottom w:val="single" w:color="000000" w:sz="6" w:space="0"/>
              <w:right w:val="single" w:color="000000" w:sz="4" w:space="0"/>
            </w:tcBorders>
            <w:vAlign w:val="center"/>
          </w:tcPr>
          <w:p w14:paraId="0B45EAE5">
            <w:pPr>
              <w:rPr>
                <w:color w:val="auto"/>
                <w:highlight w:val="none"/>
              </w:rPr>
            </w:pPr>
            <w:r>
              <w:rPr>
                <w:rFonts w:hint="eastAsia"/>
                <w:color w:val="auto"/>
                <w:szCs w:val="21"/>
                <w:highlight w:val="none"/>
              </w:rPr>
              <w:t>投标人之间不存在《广东省实施&lt;中华人民共和国招标投标法&gt;》第十六条所禁止的情形的</w:t>
            </w:r>
          </w:p>
        </w:tc>
      </w:tr>
      <w:tr w14:paraId="4369900C">
        <w:tblPrEx>
          <w:tblCellMar>
            <w:top w:w="0" w:type="dxa"/>
            <w:left w:w="108" w:type="dxa"/>
            <w:bottom w:w="0" w:type="dxa"/>
            <w:right w:w="108" w:type="dxa"/>
          </w:tblCellMar>
        </w:tblPrEx>
        <w:trPr>
          <w:trHeight w:val="20"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24501E9C">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条款号</w:t>
            </w:r>
          </w:p>
        </w:tc>
        <w:tc>
          <w:tcPr>
            <w:tcW w:w="1550" w:type="dxa"/>
            <w:tcBorders>
              <w:top w:val="single" w:color="000000" w:sz="6" w:space="0"/>
              <w:left w:val="single" w:color="000000" w:sz="6" w:space="0"/>
              <w:bottom w:val="single" w:color="000000" w:sz="6" w:space="0"/>
              <w:right w:val="single" w:color="000000" w:sz="6" w:space="0"/>
            </w:tcBorders>
            <w:vAlign w:val="center"/>
          </w:tcPr>
          <w:p w14:paraId="1AF793EA">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条款内容</w:t>
            </w:r>
          </w:p>
        </w:tc>
        <w:tc>
          <w:tcPr>
            <w:tcW w:w="5242" w:type="dxa"/>
            <w:tcBorders>
              <w:top w:val="single" w:color="000000" w:sz="6" w:space="0"/>
              <w:left w:val="single" w:color="000000" w:sz="6" w:space="0"/>
              <w:bottom w:val="single" w:color="000000" w:sz="6" w:space="0"/>
              <w:right w:val="single" w:color="000000" w:sz="4" w:space="0"/>
            </w:tcBorders>
            <w:vAlign w:val="center"/>
          </w:tcPr>
          <w:p w14:paraId="22482711">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编列内容</w:t>
            </w:r>
          </w:p>
        </w:tc>
      </w:tr>
      <w:tr w14:paraId="0A01E53A">
        <w:tblPrEx>
          <w:tblCellMar>
            <w:top w:w="0" w:type="dxa"/>
            <w:left w:w="108" w:type="dxa"/>
            <w:bottom w:w="0" w:type="dxa"/>
            <w:right w:w="108" w:type="dxa"/>
          </w:tblCellMar>
        </w:tblPrEx>
        <w:trPr>
          <w:trHeight w:val="1225"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3DDE6E9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2.2.1</w:t>
            </w:r>
          </w:p>
        </w:tc>
        <w:tc>
          <w:tcPr>
            <w:tcW w:w="1550" w:type="dxa"/>
            <w:tcBorders>
              <w:top w:val="single" w:color="000000" w:sz="6" w:space="0"/>
              <w:left w:val="single" w:color="000000" w:sz="6" w:space="0"/>
              <w:bottom w:val="single" w:color="000000" w:sz="6" w:space="0"/>
              <w:right w:val="single" w:color="000000" w:sz="6" w:space="0"/>
            </w:tcBorders>
            <w:vAlign w:val="center"/>
          </w:tcPr>
          <w:p w14:paraId="2547549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分值构成及权重</w:t>
            </w:r>
          </w:p>
        </w:tc>
        <w:tc>
          <w:tcPr>
            <w:tcW w:w="5242" w:type="dxa"/>
            <w:tcBorders>
              <w:top w:val="single" w:color="000000" w:sz="6" w:space="0"/>
              <w:left w:val="single" w:color="000000" w:sz="6" w:space="0"/>
              <w:bottom w:val="single" w:color="000000" w:sz="6" w:space="0"/>
              <w:right w:val="single" w:color="000000" w:sz="4" w:space="0"/>
            </w:tcBorders>
            <w:vAlign w:val="center"/>
          </w:tcPr>
          <w:p w14:paraId="4DD4F72C">
            <w:pPr>
              <w:spacing w:line="276" w:lineRule="auto"/>
              <w:rPr>
                <w:color w:val="auto"/>
                <w:highlight w:val="none"/>
              </w:rPr>
            </w:pPr>
            <w:r>
              <w:rPr>
                <w:rFonts w:hint="eastAsia"/>
                <w:color w:val="auto"/>
                <w:highlight w:val="none"/>
              </w:rPr>
              <w:t>投标人总得分满分为</w:t>
            </w:r>
            <w:r>
              <w:rPr>
                <w:rFonts w:hint="eastAsia" w:ascii="宋体" w:hAnsi="宋体"/>
                <w:color w:val="auto"/>
                <w:highlight w:val="none"/>
              </w:rPr>
              <w:t>100</w:t>
            </w:r>
            <w:r>
              <w:rPr>
                <w:rFonts w:hint="eastAsia"/>
                <w:color w:val="auto"/>
                <w:highlight w:val="none"/>
              </w:rPr>
              <w:t>分，总分权重分配：勘察设计方案得分（权</w:t>
            </w:r>
            <w:r>
              <w:rPr>
                <w:rFonts w:hint="eastAsia" w:ascii="宋体" w:hAnsi="宋体"/>
                <w:color w:val="auto"/>
                <w:highlight w:val="none"/>
              </w:rPr>
              <w:t>重</w:t>
            </w:r>
            <w:r>
              <w:rPr>
                <w:rFonts w:hint="eastAsia" w:ascii="宋体" w:hAnsi="宋体"/>
                <w:color w:val="auto"/>
                <w:highlight w:val="none"/>
                <w:lang w:val="en-US" w:eastAsia="zh-CN"/>
              </w:rPr>
              <w:t>30</w:t>
            </w:r>
            <w:r>
              <w:rPr>
                <w:rFonts w:ascii="宋体" w:hAnsi="宋体"/>
                <w:color w:val="auto"/>
                <w:highlight w:val="none"/>
              </w:rPr>
              <w:t>%</w:t>
            </w:r>
            <w:r>
              <w:rPr>
                <w:rFonts w:hint="eastAsia"/>
                <w:color w:val="auto"/>
                <w:highlight w:val="none"/>
              </w:rPr>
              <w:t>）</w:t>
            </w:r>
            <w:r>
              <w:rPr>
                <w:color w:val="auto"/>
                <w:highlight w:val="none"/>
              </w:rPr>
              <w:t>+</w:t>
            </w:r>
            <w:r>
              <w:rPr>
                <w:rFonts w:hint="eastAsia"/>
                <w:color w:val="auto"/>
                <w:highlight w:val="none"/>
              </w:rPr>
              <w:t>工程总承包实施方案经济部分得分（权</w:t>
            </w:r>
            <w:r>
              <w:rPr>
                <w:rFonts w:hint="eastAsia" w:ascii="宋体" w:hAnsi="宋体"/>
                <w:color w:val="auto"/>
                <w:highlight w:val="none"/>
              </w:rPr>
              <w:t>重</w:t>
            </w:r>
            <w:r>
              <w:rPr>
                <w:rFonts w:hint="eastAsia" w:ascii="宋体" w:hAnsi="宋体"/>
                <w:color w:val="auto"/>
                <w:highlight w:val="none"/>
                <w:lang w:val="en-US" w:eastAsia="zh-CN"/>
              </w:rPr>
              <w:t>30</w:t>
            </w:r>
            <w:r>
              <w:rPr>
                <w:rFonts w:ascii="宋体" w:hAnsi="宋体"/>
                <w:color w:val="auto"/>
                <w:highlight w:val="none"/>
              </w:rPr>
              <w:t>%</w:t>
            </w:r>
            <w:r>
              <w:rPr>
                <w:rFonts w:hint="eastAsia"/>
                <w:color w:val="auto"/>
                <w:highlight w:val="none"/>
              </w:rPr>
              <w:t>）</w:t>
            </w:r>
            <w:r>
              <w:rPr>
                <w:color w:val="auto"/>
                <w:highlight w:val="none"/>
              </w:rPr>
              <w:t>+</w:t>
            </w:r>
            <w:r>
              <w:rPr>
                <w:rFonts w:hint="eastAsia"/>
                <w:color w:val="auto"/>
                <w:highlight w:val="none"/>
              </w:rPr>
              <w:t>工程总承包实施方案技术部分得分（权重</w:t>
            </w:r>
            <w:r>
              <w:rPr>
                <w:rFonts w:hint="eastAsia" w:ascii="宋体" w:hAnsi="宋体"/>
                <w:color w:val="auto"/>
                <w:highlight w:val="none"/>
                <w:lang w:val="en-US" w:eastAsia="zh-CN"/>
              </w:rPr>
              <w:t>40</w:t>
            </w:r>
            <w:r>
              <w:rPr>
                <w:rFonts w:ascii="宋体" w:hAnsi="宋体"/>
                <w:color w:val="auto"/>
                <w:highlight w:val="none"/>
              </w:rPr>
              <w:t>%</w:t>
            </w:r>
            <w:r>
              <w:rPr>
                <w:rFonts w:hint="eastAsia"/>
                <w:color w:val="auto"/>
                <w:highlight w:val="none"/>
              </w:rPr>
              <w:t>）。</w:t>
            </w:r>
          </w:p>
        </w:tc>
      </w:tr>
      <w:tr w14:paraId="34393A26">
        <w:tblPrEx>
          <w:tblCellMar>
            <w:top w:w="0" w:type="dxa"/>
            <w:left w:w="108" w:type="dxa"/>
            <w:bottom w:w="0" w:type="dxa"/>
            <w:right w:w="108" w:type="dxa"/>
          </w:tblCellMar>
        </w:tblPrEx>
        <w:trPr>
          <w:trHeight w:val="4286"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78C746E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.2.2</w:t>
            </w:r>
          </w:p>
        </w:tc>
        <w:tc>
          <w:tcPr>
            <w:tcW w:w="1550" w:type="dxa"/>
            <w:tcBorders>
              <w:top w:val="single" w:color="000000" w:sz="6" w:space="0"/>
              <w:left w:val="single" w:color="000000" w:sz="6" w:space="0"/>
              <w:bottom w:val="single" w:color="000000" w:sz="6" w:space="0"/>
              <w:right w:val="single" w:color="000000" w:sz="6" w:space="0"/>
            </w:tcBorders>
            <w:vAlign w:val="center"/>
          </w:tcPr>
          <w:p w14:paraId="1D8A39A3">
            <w:pPr>
              <w:rPr>
                <w:color w:val="auto"/>
                <w:highlight w:val="none"/>
              </w:rPr>
            </w:pPr>
            <w:r>
              <w:rPr>
                <w:rFonts w:hint="eastAsia"/>
                <w:color w:val="auto"/>
                <w:highlight w:val="none"/>
              </w:rPr>
              <w:t>评标基准价计算方法</w:t>
            </w:r>
          </w:p>
        </w:tc>
        <w:tc>
          <w:tcPr>
            <w:tcW w:w="5242" w:type="dxa"/>
            <w:tcBorders>
              <w:top w:val="single" w:color="000000" w:sz="6" w:space="0"/>
              <w:left w:val="single" w:color="000000" w:sz="6" w:space="0"/>
              <w:bottom w:val="single" w:color="000000" w:sz="6" w:space="0"/>
              <w:right w:val="single" w:color="000000" w:sz="4" w:space="0"/>
            </w:tcBorders>
            <w:vAlign w:val="center"/>
          </w:tcPr>
          <w:p w14:paraId="49293E57">
            <w:pPr>
              <w:rPr>
                <w:color w:val="auto"/>
                <w:highlight w:val="none"/>
              </w:rPr>
            </w:pPr>
            <w:r>
              <w:rPr>
                <w:rFonts w:hint="eastAsia"/>
                <w:color w:val="auto"/>
                <w:highlight w:val="none"/>
              </w:rPr>
              <w:t>在通过初步评审且经算术复核的施工费投标报价位于[施工费最高投标限价×</w:t>
            </w:r>
            <w:r>
              <w:rPr>
                <w:rFonts w:hint="eastAsia" w:ascii="宋体" w:hAnsi="宋体"/>
                <w:color w:val="auto"/>
                <w:highlight w:val="none"/>
              </w:rPr>
              <w:t>90%</w:t>
            </w:r>
            <w:r>
              <w:rPr>
                <w:rFonts w:hint="eastAsia"/>
                <w:color w:val="auto"/>
                <w:highlight w:val="none"/>
              </w:rPr>
              <w:t>，施工费最高投标限价]区间的投标人超过</w:t>
            </w:r>
            <w:r>
              <w:rPr>
                <w:rFonts w:hint="eastAsia" w:ascii="宋体" w:hAnsi="宋体"/>
                <w:color w:val="auto"/>
                <w:highlight w:val="none"/>
              </w:rPr>
              <w:t>5</w:t>
            </w:r>
            <w:r>
              <w:rPr>
                <w:rFonts w:hint="eastAsia"/>
                <w:color w:val="auto"/>
                <w:highlight w:val="none"/>
              </w:rPr>
              <w:t>家时，在经算术复核的位于[施工费最高投标限价×</w:t>
            </w:r>
            <w:r>
              <w:rPr>
                <w:rFonts w:hint="eastAsia" w:ascii="宋体" w:hAnsi="宋体"/>
                <w:color w:val="auto"/>
                <w:highlight w:val="none"/>
              </w:rPr>
              <w:t>90%</w:t>
            </w:r>
            <w:r>
              <w:rPr>
                <w:rFonts w:hint="eastAsia"/>
                <w:color w:val="auto"/>
                <w:highlight w:val="none"/>
              </w:rPr>
              <w:t>，施工费最高投标限价]区间的投标人的施工费投标报价中，去掉一个最高价和一个最低价后，取剩余报价的算术平均值为评标基准价（精确到小数点后两位）；在通过初步评审且经算术复核的施工费投标报价位于[施工费最高投标限价×</w:t>
            </w:r>
            <w:r>
              <w:rPr>
                <w:rFonts w:hint="eastAsia" w:ascii="宋体" w:hAnsi="宋体"/>
                <w:color w:val="auto"/>
                <w:highlight w:val="none"/>
              </w:rPr>
              <w:t>90%</w:t>
            </w:r>
            <w:r>
              <w:rPr>
                <w:rFonts w:hint="eastAsia"/>
                <w:color w:val="auto"/>
                <w:highlight w:val="none"/>
              </w:rPr>
              <w:t>，施工费最高投标限价]区间的投标人少于</w:t>
            </w:r>
            <w:r>
              <w:rPr>
                <w:rFonts w:hint="eastAsia" w:ascii="宋体" w:hAnsi="宋体"/>
                <w:color w:val="auto"/>
                <w:highlight w:val="none"/>
              </w:rPr>
              <w:t>5</w:t>
            </w:r>
            <w:r>
              <w:rPr>
                <w:rFonts w:hint="eastAsia"/>
                <w:color w:val="auto"/>
                <w:highlight w:val="none"/>
              </w:rPr>
              <w:t>家（含</w:t>
            </w:r>
            <w:r>
              <w:rPr>
                <w:rFonts w:hint="eastAsia" w:ascii="宋体" w:hAnsi="宋体"/>
                <w:color w:val="auto"/>
                <w:highlight w:val="none"/>
              </w:rPr>
              <w:t>5</w:t>
            </w:r>
            <w:r>
              <w:rPr>
                <w:rFonts w:hint="eastAsia"/>
                <w:color w:val="auto"/>
                <w:highlight w:val="none"/>
              </w:rPr>
              <w:t>家）时，直接取区间中经算术复核的施工费投标报价的算术平均值为评标基准价（精确到小数点后两位）。若在通过初步评审且经算术复核的施工费投标报价中，没有施工费投标报价位于[施工费最高投标限价×</w:t>
            </w:r>
            <w:r>
              <w:rPr>
                <w:rFonts w:hint="eastAsia" w:ascii="宋体" w:hAnsi="宋体"/>
                <w:color w:val="auto"/>
                <w:highlight w:val="none"/>
              </w:rPr>
              <w:t>90%</w:t>
            </w:r>
            <w:r>
              <w:rPr>
                <w:rFonts w:hint="eastAsia"/>
                <w:color w:val="auto"/>
                <w:highlight w:val="none"/>
              </w:rPr>
              <w:t>，施工费最高投标限价]区间，则本项目招标失败，由招标人依法重新招标。</w:t>
            </w:r>
          </w:p>
        </w:tc>
      </w:tr>
      <w:tr w14:paraId="4DC5D20C">
        <w:tblPrEx>
          <w:tblCellMar>
            <w:top w:w="0" w:type="dxa"/>
            <w:left w:w="108" w:type="dxa"/>
            <w:bottom w:w="0" w:type="dxa"/>
            <w:right w:w="108" w:type="dxa"/>
          </w:tblCellMar>
        </w:tblPrEx>
        <w:trPr>
          <w:trHeight w:val="1329"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6B01AC5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w:t>
            </w:r>
            <w:r>
              <w:rPr>
                <w:rFonts w:ascii="宋体" w:hAnsi="宋体" w:cs="宋体"/>
                <w:color w:val="auto"/>
                <w:kern w:val="1"/>
                <w:szCs w:val="21"/>
                <w:highlight w:val="none"/>
              </w:rPr>
              <w:t>.2.3</w:t>
            </w:r>
          </w:p>
        </w:tc>
        <w:tc>
          <w:tcPr>
            <w:tcW w:w="1550" w:type="dxa"/>
            <w:tcBorders>
              <w:top w:val="single" w:color="000000" w:sz="6" w:space="0"/>
              <w:left w:val="single" w:color="000000" w:sz="6" w:space="0"/>
              <w:bottom w:val="single" w:color="000000" w:sz="6" w:space="0"/>
              <w:right w:val="single" w:color="000000" w:sz="6" w:space="0"/>
            </w:tcBorders>
            <w:vAlign w:val="center"/>
          </w:tcPr>
          <w:p w14:paraId="01909794">
            <w:pPr>
              <w:rPr>
                <w:color w:val="auto"/>
                <w:highlight w:val="none"/>
              </w:rPr>
            </w:pPr>
            <w:r>
              <w:rPr>
                <w:rFonts w:hint="eastAsia"/>
                <w:color w:val="auto"/>
                <w:highlight w:val="none"/>
              </w:rPr>
              <w:t>施工费投标报价的偏差率计算公式</w:t>
            </w:r>
          </w:p>
        </w:tc>
        <w:tc>
          <w:tcPr>
            <w:tcW w:w="5242" w:type="dxa"/>
            <w:tcBorders>
              <w:top w:val="single" w:color="000000" w:sz="6" w:space="0"/>
              <w:left w:val="single" w:color="000000" w:sz="6" w:space="0"/>
              <w:bottom w:val="single" w:color="000000" w:sz="6" w:space="0"/>
              <w:right w:val="single" w:color="000000" w:sz="4" w:space="0"/>
            </w:tcBorders>
            <w:vAlign w:val="center"/>
          </w:tcPr>
          <w:p w14:paraId="6EF7C96A">
            <w:pPr>
              <w:rPr>
                <w:color w:val="auto"/>
                <w:highlight w:val="none"/>
              </w:rPr>
            </w:pPr>
            <w:r>
              <w:rPr>
                <w:rFonts w:hint="eastAsia"/>
                <w:color w:val="auto"/>
                <w:highlight w:val="none"/>
              </w:rPr>
              <w:t>偏差率=</w:t>
            </w:r>
            <w:r>
              <w:rPr>
                <w:rFonts w:hint="eastAsia" w:ascii="宋体" w:hAnsi="宋体"/>
                <w:color w:val="auto"/>
                <w:highlight w:val="none"/>
              </w:rPr>
              <w:t xml:space="preserve">100% </w:t>
            </w:r>
            <w:r>
              <w:rPr>
                <w:rFonts w:hint="eastAsia"/>
                <w:color w:val="auto"/>
                <w:highlight w:val="none"/>
              </w:rPr>
              <w:t>×（施工费投标报价－评标基准价）/评标基准价</w:t>
            </w:r>
          </w:p>
        </w:tc>
      </w:tr>
      <w:tr w14:paraId="78CE4297">
        <w:tblPrEx>
          <w:tblCellMar>
            <w:top w:w="0" w:type="dxa"/>
            <w:left w:w="108" w:type="dxa"/>
            <w:bottom w:w="0" w:type="dxa"/>
            <w:right w:w="108" w:type="dxa"/>
          </w:tblCellMar>
        </w:tblPrEx>
        <w:trPr>
          <w:trHeight w:val="20" w:hRule="atLeast"/>
        </w:trPr>
        <w:tc>
          <w:tcPr>
            <w:tcW w:w="2448" w:type="dxa"/>
            <w:gridSpan w:val="3"/>
            <w:tcBorders>
              <w:top w:val="single" w:color="000000" w:sz="6" w:space="0"/>
              <w:left w:val="single" w:color="000000" w:sz="4" w:space="0"/>
              <w:bottom w:val="single" w:color="000000" w:sz="6" w:space="0"/>
              <w:right w:val="single" w:color="000000" w:sz="6" w:space="0"/>
            </w:tcBorders>
            <w:vAlign w:val="center"/>
          </w:tcPr>
          <w:p w14:paraId="25323F43">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条款号</w:t>
            </w:r>
          </w:p>
        </w:tc>
        <w:tc>
          <w:tcPr>
            <w:tcW w:w="1550" w:type="dxa"/>
            <w:tcBorders>
              <w:top w:val="single" w:color="000000" w:sz="6" w:space="0"/>
              <w:left w:val="single" w:color="000000" w:sz="6" w:space="0"/>
              <w:bottom w:val="single" w:color="000000" w:sz="6" w:space="0"/>
              <w:right w:val="single" w:color="000000" w:sz="4" w:space="0"/>
            </w:tcBorders>
            <w:vAlign w:val="center"/>
          </w:tcPr>
          <w:p w14:paraId="3CA7BD75">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评分因素</w:t>
            </w:r>
          </w:p>
        </w:tc>
        <w:tc>
          <w:tcPr>
            <w:tcW w:w="5242" w:type="dxa"/>
            <w:tcBorders>
              <w:top w:val="single" w:color="000000" w:sz="6" w:space="0"/>
              <w:left w:val="single" w:color="000000" w:sz="4" w:space="0"/>
              <w:bottom w:val="single" w:color="000000" w:sz="6" w:space="0"/>
              <w:right w:val="single" w:color="000000" w:sz="4" w:space="0"/>
            </w:tcBorders>
            <w:vAlign w:val="center"/>
          </w:tcPr>
          <w:p w14:paraId="7770CEF2">
            <w:pPr>
              <w:spacing w:line="360" w:lineRule="auto"/>
              <w:jc w:val="center"/>
              <w:rPr>
                <w:rFonts w:ascii="宋体" w:hAnsi="宋体" w:cs="宋体"/>
                <w:color w:val="auto"/>
                <w:kern w:val="1"/>
                <w:szCs w:val="21"/>
                <w:highlight w:val="none"/>
              </w:rPr>
            </w:pPr>
            <w:r>
              <w:rPr>
                <w:rFonts w:hint="eastAsia" w:ascii="宋体" w:hAnsi="宋体" w:cs="宋体"/>
                <w:b/>
                <w:color w:val="auto"/>
                <w:kern w:val="1"/>
                <w:szCs w:val="21"/>
                <w:highlight w:val="none"/>
              </w:rPr>
              <w:t>评分标准</w:t>
            </w:r>
          </w:p>
        </w:tc>
      </w:tr>
      <w:tr w14:paraId="6CB6E188">
        <w:tblPrEx>
          <w:tblCellMar>
            <w:top w:w="0" w:type="dxa"/>
            <w:left w:w="108" w:type="dxa"/>
            <w:bottom w:w="0" w:type="dxa"/>
            <w:right w:w="108" w:type="dxa"/>
          </w:tblCellMar>
        </w:tblPrEx>
        <w:trPr>
          <w:trHeight w:val="720"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59537E6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1</w:t>
            </w:r>
            <w:r>
              <w:rPr>
                <w:rFonts w:hint="eastAsia" w:ascii="宋体" w:hAnsi="宋体" w:cs="宋体"/>
                <w:color w:val="auto"/>
                <w:kern w:val="1"/>
                <w:szCs w:val="21"/>
                <w:highlight w:val="none"/>
              </w:rPr>
              <w:t>）</w:t>
            </w:r>
          </w:p>
        </w:tc>
        <w:tc>
          <w:tcPr>
            <w:tcW w:w="1270" w:type="dxa"/>
            <w:tcBorders>
              <w:top w:val="single" w:color="000000" w:sz="6" w:space="0"/>
              <w:left w:val="single" w:color="000000" w:sz="4" w:space="0"/>
              <w:bottom w:val="single" w:color="auto" w:sz="4" w:space="0"/>
              <w:right w:val="single" w:color="000000" w:sz="6" w:space="0"/>
            </w:tcBorders>
            <w:vAlign w:val="center"/>
          </w:tcPr>
          <w:p w14:paraId="1854A3A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勘察设计方案评分标准</w:t>
            </w:r>
          </w:p>
        </w:tc>
        <w:tc>
          <w:tcPr>
            <w:tcW w:w="1550" w:type="dxa"/>
            <w:tcBorders>
              <w:top w:val="single" w:color="000000" w:sz="6" w:space="0"/>
              <w:left w:val="single" w:color="000000" w:sz="6" w:space="0"/>
              <w:bottom w:val="single" w:color="000000" w:sz="6" w:space="0"/>
              <w:right w:val="single" w:color="000000" w:sz="4" w:space="0"/>
            </w:tcBorders>
            <w:vAlign w:val="center"/>
          </w:tcPr>
          <w:p w14:paraId="705C592E">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勘察设计方案部分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70F7380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2</w:t>
            </w:r>
            <w:r>
              <w:rPr>
                <w:rFonts w:hint="eastAsia" w:ascii="宋体" w:hAnsi="宋体" w:cs="宋体"/>
                <w:color w:val="auto"/>
                <w:kern w:val="1"/>
                <w:szCs w:val="21"/>
                <w:highlight w:val="none"/>
              </w:rPr>
              <w:t>《勘察设计方案部分评分表》</w:t>
            </w:r>
          </w:p>
        </w:tc>
      </w:tr>
      <w:tr w14:paraId="5FC45DE6">
        <w:tblPrEx>
          <w:tblCellMar>
            <w:top w:w="0" w:type="dxa"/>
            <w:left w:w="108" w:type="dxa"/>
            <w:bottom w:w="0" w:type="dxa"/>
            <w:right w:w="108" w:type="dxa"/>
          </w:tblCellMar>
        </w:tblPrEx>
        <w:trPr>
          <w:trHeight w:val="714" w:hRule="atLeast"/>
        </w:trPr>
        <w:tc>
          <w:tcPr>
            <w:tcW w:w="1178" w:type="dxa"/>
            <w:gridSpan w:val="2"/>
            <w:tcBorders>
              <w:top w:val="single" w:color="000000" w:sz="6" w:space="0"/>
              <w:left w:val="single" w:color="000000" w:sz="4" w:space="0"/>
              <w:bottom w:val="single" w:color="auto" w:sz="4" w:space="0"/>
              <w:right w:val="single" w:color="000000" w:sz="4" w:space="0"/>
            </w:tcBorders>
            <w:vAlign w:val="center"/>
          </w:tcPr>
          <w:p w14:paraId="049623E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2</w:t>
            </w:r>
            <w:r>
              <w:rPr>
                <w:rFonts w:hint="eastAsia" w:ascii="宋体" w:hAnsi="宋体" w:cs="宋体"/>
                <w:color w:val="auto"/>
                <w:kern w:val="1"/>
                <w:szCs w:val="21"/>
                <w:highlight w:val="none"/>
              </w:rPr>
              <w:t>）</w:t>
            </w:r>
          </w:p>
        </w:tc>
        <w:tc>
          <w:tcPr>
            <w:tcW w:w="1270" w:type="dxa"/>
            <w:vMerge w:val="restart"/>
            <w:tcBorders>
              <w:top w:val="single" w:color="auto" w:sz="4" w:space="0"/>
              <w:left w:val="single" w:color="000000" w:sz="4" w:space="0"/>
              <w:right w:val="single" w:color="000000" w:sz="6" w:space="0"/>
            </w:tcBorders>
            <w:vAlign w:val="center"/>
          </w:tcPr>
          <w:p w14:paraId="758F728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工程总承包实施方案评分标准</w:t>
            </w:r>
          </w:p>
        </w:tc>
        <w:tc>
          <w:tcPr>
            <w:tcW w:w="1550" w:type="dxa"/>
            <w:tcBorders>
              <w:top w:val="single" w:color="000000" w:sz="6" w:space="0"/>
              <w:left w:val="single" w:color="000000" w:sz="6" w:space="0"/>
              <w:bottom w:val="single" w:color="000000" w:sz="6" w:space="0"/>
              <w:right w:val="single" w:color="000000" w:sz="4" w:space="0"/>
            </w:tcBorders>
            <w:vAlign w:val="center"/>
          </w:tcPr>
          <w:p w14:paraId="4768E46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工程总承包实施方案技术部分</w:t>
            </w:r>
          </w:p>
        </w:tc>
        <w:tc>
          <w:tcPr>
            <w:tcW w:w="5242" w:type="dxa"/>
            <w:tcBorders>
              <w:top w:val="single" w:color="000000" w:sz="6" w:space="0"/>
              <w:left w:val="single" w:color="000000" w:sz="4" w:space="0"/>
              <w:bottom w:val="single" w:color="000000" w:sz="6" w:space="0"/>
              <w:right w:val="single" w:color="000000" w:sz="4" w:space="0"/>
            </w:tcBorders>
            <w:vAlign w:val="center"/>
          </w:tcPr>
          <w:p w14:paraId="510463CD">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见附表</w:t>
            </w:r>
            <w:r>
              <w:rPr>
                <w:rFonts w:ascii="宋体" w:hAnsi="宋体" w:cs="宋体"/>
                <w:color w:val="auto"/>
                <w:kern w:val="1"/>
                <w:szCs w:val="21"/>
                <w:highlight w:val="none"/>
              </w:rPr>
              <w:t>3</w:t>
            </w:r>
            <w:r>
              <w:rPr>
                <w:rFonts w:hint="eastAsia" w:ascii="宋体" w:hAnsi="宋体" w:cs="宋体"/>
                <w:color w:val="auto"/>
                <w:kern w:val="1"/>
                <w:szCs w:val="21"/>
                <w:highlight w:val="none"/>
              </w:rPr>
              <w:t>《工程总承包实施方案技术部分评分表》</w:t>
            </w:r>
          </w:p>
        </w:tc>
      </w:tr>
      <w:tr w14:paraId="0D85C7B9">
        <w:tblPrEx>
          <w:tblCellMar>
            <w:top w:w="0" w:type="dxa"/>
            <w:left w:w="108" w:type="dxa"/>
            <w:bottom w:w="0" w:type="dxa"/>
            <w:right w:w="108" w:type="dxa"/>
          </w:tblCellMar>
        </w:tblPrEx>
        <w:trPr>
          <w:trHeight w:val="538" w:hRule="atLeast"/>
        </w:trPr>
        <w:tc>
          <w:tcPr>
            <w:tcW w:w="1178" w:type="dxa"/>
            <w:gridSpan w:val="2"/>
            <w:tcBorders>
              <w:top w:val="single" w:color="auto" w:sz="4" w:space="0"/>
              <w:left w:val="single" w:color="000000" w:sz="4" w:space="0"/>
              <w:bottom w:val="single" w:color="000000" w:sz="6" w:space="0"/>
              <w:right w:val="single" w:color="000000" w:sz="4" w:space="0"/>
            </w:tcBorders>
            <w:vAlign w:val="center"/>
          </w:tcPr>
          <w:p w14:paraId="4FA6E92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w:t>
            </w:r>
            <w:r>
              <w:rPr>
                <w:rFonts w:ascii="宋体" w:hAnsi="宋体" w:cs="宋体"/>
                <w:color w:val="auto"/>
                <w:kern w:val="1"/>
                <w:szCs w:val="21"/>
                <w:highlight w:val="none"/>
              </w:rPr>
              <w:t>3</w:t>
            </w:r>
            <w:r>
              <w:rPr>
                <w:rFonts w:hint="eastAsia" w:ascii="宋体" w:hAnsi="宋体" w:cs="宋体"/>
                <w:color w:val="auto"/>
                <w:kern w:val="1"/>
                <w:szCs w:val="21"/>
                <w:highlight w:val="none"/>
              </w:rPr>
              <w:t>）</w:t>
            </w:r>
          </w:p>
        </w:tc>
        <w:tc>
          <w:tcPr>
            <w:tcW w:w="1270" w:type="dxa"/>
            <w:vMerge w:val="continue"/>
            <w:tcBorders>
              <w:left w:val="single" w:color="000000" w:sz="4" w:space="0"/>
              <w:bottom w:val="single" w:color="000000" w:sz="6" w:space="0"/>
              <w:right w:val="single" w:color="000000" w:sz="6" w:space="0"/>
            </w:tcBorders>
            <w:vAlign w:val="center"/>
          </w:tcPr>
          <w:p w14:paraId="5356A9E2">
            <w:pPr>
              <w:spacing w:line="360" w:lineRule="auto"/>
              <w:jc w:val="center"/>
              <w:rPr>
                <w:rFonts w:ascii="宋体" w:hAnsi="宋体" w:cs="宋体"/>
                <w:color w:val="auto"/>
                <w:kern w:val="1"/>
                <w:szCs w:val="21"/>
                <w:highlight w:val="none"/>
              </w:rPr>
            </w:pPr>
          </w:p>
        </w:tc>
        <w:tc>
          <w:tcPr>
            <w:tcW w:w="1550" w:type="dxa"/>
            <w:tcBorders>
              <w:top w:val="single" w:color="000000" w:sz="6" w:space="0"/>
              <w:left w:val="single" w:color="000000" w:sz="6" w:space="0"/>
              <w:bottom w:val="single" w:color="000000" w:sz="6" w:space="0"/>
              <w:right w:val="single" w:color="000000" w:sz="4" w:space="0"/>
            </w:tcBorders>
            <w:vAlign w:val="center"/>
          </w:tcPr>
          <w:p w14:paraId="3BD9860B">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工程总承包实施方案经济部分</w:t>
            </w:r>
          </w:p>
        </w:tc>
        <w:tc>
          <w:tcPr>
            <w:tcW w:w="5242" w:type="dxa"/>
            <w:tcBorders>
              <w:top w:val="single" w:color="000000" w:sz="6" w:space="0"/>
              <w:left w:val="single" w:color="000000" w:sz="4" w:space="0"/>
              <w:bottom w:val="single" w:color="000000" w:sz="6" w:space="0"/>
              <w:right w:val="single" w:color="000000" w:sz="4" w:space="0"/>
            </w:tcBorders>
            <w:shd w:val="clear" w:color="auto" w:fill="auto"/>
            <w:vAlign w:val="center"/>
          </w:tcPr>
          <w:p w14:paraId="1E0931E0">
            <w:pPr>
              <w:spacing w:line="276" w:lineRule="auto"/>
              <w:rPr>
                <w:rFonts w:ascii="宋体" w:hAnsi="宋体" w:cs="宋体"/>
                <w:color w:val="auto"/>
                <w:kern w:val="1"/>
                <w:szCs w:val="21"/>
                <w:highlight w:val="none"/>
              </w:rPr>
            </w:pPr>
            <w:r>
              <w:rPr>
                <w:rFonts w:hint="eastAsia" w:ascii="宋体" w:hAnsi="宋体" w:cs="宋体"/>
                <w:color w:val="auto"/>
                <w:kern w:val="1"/>
                <w:szCs w:val="21"/>
                <w:highlight w:val="none"/>
              </w:rPr>
              <w:t>评标委员会按“当评标价等于评标基准价时得100分，评标价每高于评标基准价1%，扣</w:t>
            </w:r>
            <w:r>
              <w:rPr>
                <w:rFonts w:hint="eastAsia" w:ascii="宋体" w:hAnsi="宋体" w:cs="宋体"/>
                <w:color w:val="auto"/>
                <w:kern w:val="1"/>
                <w:szCs w:val="21"/>
                <w:highlight w:val="none"/>
                <w:lang w:val="en-US" w:eastAsia="zh-CN"/>
              </w:rPr>
              <w:t>1.5</w:t>
            </w:r>
            <w:r>
              <w:rPr>
                <w:rFonts w:hint="eastAsia" w:ascii="宋体" w:hAnsi="宋体" w:cs="宋体"/>
                <w:color w:val="auto"/>
                <w:kern w:val="1"/>
                <w:szCs w:val="21"/>
                <w:highlight w:val="none"/>
              </w:rPr>
              <w:t>分，每低于评标基准价1%，扣</w:t>
            </w:r>
            <w:r>
              <w:rPr>
                <w:rFonts w:hint="eastAsia" w:ascii="宋体" w:hAnsi="宋体" w:cs="宋体"/>
                <w:color w:val="auto"/>
                <w:kern w:val="1"/>
                <w:szCs w:val="21"/>
                <w:highlight w:val="none"/>
                <w:lang w:val="en-US" w:eastAsia="zh-CN"/>
              </w:rPr>
              <w:t>1</w:t>
            </w:r>
            <w:r>
              <w:rPr>
                <w:rFonts w:hint="eastAsia" w:ascii="宋体" w:hAnsi="宋体" w:cs="宋体"/>
                <w:color w:val="auto"/>
                <w:kern w:val="1"/>
                <w:szCs w:val="21"/>
                <w:highlight w:val="none"/>
              </w:rPr>
              <w:t>分，最多扣100分”的标准，计算出工程总承包实施方案经济部分得分，精确到小数点后两位。</w:t>
            </w:r>
          </w:p>
        </w:tc>
      </w:tr>
      <w:tr w14:paraId="424683C8">
        <w:tblPrEx>
          <w:tblCellMar>
            <w:top w:w="0" w:type="dxa"/>
            <w:left w:w="108" w:type="dxa"/>
            <w:bottom w:w="0" w:type="dxa"/>
            <w:right w:w="108" w:type="dxa"/>
          </w:tblCellMar>
        </w:tblPrEx>
        <w:trPr>
          <w:trHeight w:val="305" w:hRule="atLeast"/>
        </w:trPr>
        <w:tc>
          <w:tcPr>
            <w:tcW w:w="9240" w:type="dxa"/>
            <w:gridSpan w:val="5"/>
            <w:tcBorders>
              <w:top w:val="single" w:color="000000" w:sz="6" w:space="0"/>
              <w:left w:val="single" w:color="000000" w:sz="4" w:space="0"/>
              <w:bottom w:val="single" w:color="000000" w:sz="6" w:space="0"/>
              <w:right w:val="single" w:color="000000" w:sz="4" w:space="0"/>
            </w:tcBorders>
            <w:vAlign w:val="center"/>
          </w:tcPr>
          <w:p w14:paraId="2BA03658">
            <w:pPr>
              <w:spacing w:line="360" w:lineRule="auto"/>
              <w:rPr>
                <w:rFonts w:ascii="宋体" w:hAnsi="宋体" w:cs="宋体"/>
                <w:b/>
                <w:color w:val="auto"/>
                <w:kern w:val="1"/>
                <w:szCs w:val="21"/>
                <w:highlight w:val="none"/>
              </w:rPr>
            </w:pPr>
            <w:r>
              <w:rPr>
                <w:rFonts w:hint="eastAsia" w:ascii="宋体" w:hAnsi="宋体" w:cs="宋体"/>
                <w:b/>
                <w:color w:val="auto"/>
                <w:kern w:val="1"/>
                <w:szCs w:val="21"/>
                <w:highlight w:val="none"/>
              </w:rPr>
              <w:t>需要补充的其他内容</w:t>
            </w:r>
          </w:p>
        </w:tc>
      </w:tr>
      <w:tr w14:paraId="2FDAFDB4">
        <w:tblPrEx>
          <w:tblCellMar>
            <w:top w:w="0" w:type="dxa"/>
            <w:left w:w="108" w:type="dxa"/>
            <w:bottom w:w="0" w:type="dxa"/>
            <w:right w:w="108" w:type="dxa"/>
          </w:tblCellMar>
        </w:tblPrEx>
        <w:trPr>
          <w:trHeight w:val="759" w:hRule="atLeast"/>
        </w:trPr>
        <w:tc>
          <w:tcPr>
            <w:tcW w:w="9240" w:type="dxa"/>
            <w:gridSpan w:val="5"/>
            <w:tcBorders>
              <w:top w:val="single" w:color="000000" w:sz="6" w:space="0"/>
              <w:left w:val="single" w:color="000000" w:sz="4" w:space="0"/>
              <w:bottom w:val="single" w:color="000000" w:sz="4" w:space="0"/>
              <w:right w:val="single" w:color="000000" w:sz="4" w:space="0"/>
            </w:tcBorders>
            <w:shd w:val="clear" w:color="auto" w:fill="auto"/>
          </w:tcPr>
          <w:p w14:paraId="6D9C8A7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关于联合体投标人评标的相关规定：</w:t>
            </w:r>
          </w:p>
          <w:p w14:paraId="1FB933D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1）如投标人组成联合体，但只接受最多由</w:t>
            </w:r>
            <w:r>
              <w:rPr>
                <w:rFonts w:hint="eastAsia" w:ascii="宋体" w:hAnsi="宋体" w:cs="宋体"/>
                <w:color w:val="auto"/>
                <w:kern w:val="1"/>
                <w:szCs w:val="21"/>
                <w:highlight w:val="none"/>
                <w:lang w:val="en-US" w:eastAsia="zh-CN"/>
              </w:rPr>
              <w:t>3</w:t>
            </w:r>
            <w:r>
              <w:rPr>
                <w:rFonts w:hint="eastAsia" w:ascii="宋体" w:hAnsi="宋体" w:cs="宋体"/>
                <w:color w:val="auto"/>
                <w:kern w:val="1"/>
                <w:szCs w:val="21"/>
                <w:highlight w:val="none"/>
              </w:rPr>
              <w:t>家单位[其中</w:t>
            </w:r>
            <w:r>
              <w:rPr>
                <w:rFonts w:hint="eastAsia" w:ascii="宋体" w:hAnsi="宋体" w:cs="宋体"/>
                <w:color w:val="auto"/>
                <w:kern w:val="1"/>
                <w:szCs w:val="21"/>
                <w:highlight w:val="none"/>
                <w:lang w:eastAsia="zh-CN"/>
              </w:rPr>
              <w:t>：</w:t>
            </w:r>
            <w:r>
              <w:rPr>
                <w:rFonts w:hint="eastAsia" w:ascii="宋体" w:hAnsi="宋体" w:cs="宋体"/>
                <w:color w:val="auto"/>
                <w:kern w:val="1"/>
                <w:szCs w:val="21"/>
                <w:highlight w:val="none"/>
              </w:rPr>
              <w:t>勘察单位</w:t>
            </w:r>
            <w:r>
              <w:rPr>
                <w:rFonts w:ascii="宋体" w:hAnsi="宋体" w:cs="宋体"/>
                <w:color w:val="auto"/>
                <w:kern w:val="1"/>
                <w:szCs w:val="21"/>
                <w:highlight w:val="none"/>
              </w:rPr>
              <w:t>1</w:t>
            </w:r>
            <w:r>
              <w:rPr>
                <w:rFonts w:hint="eastAsia" w:ascii="宋体" w:hAnsi="宋体" w:cs="宋体"/>
                <w:color w:val="auto"/>
                <w:kern w:val="1"/>
                <w:szCs w:val="21"/>
                <w:highlight w:val="none"/>
              </w:rPr>
              <w:t>家、设计单位</w:t>
            </w:r>
            <w:r>
              <w:rPr>
                <w:rFonts w:hint="eastAsia" w:ascii="宋体" w:hAnsi="宋体" w:cs="宋体"/>
                <w:color w:val="auto"/>
                <w:kern w:val="1"/>
                <w:szCs w:val="21"/>
                <w:highlight w:val="none"/>
                <w:lang w:val="en-US" w:eastAsia="zh-CN"/>
              </w:rPr>
              <w:t>1</w:t>
            </w:r>
            <w:r>
              <w:rPr>
                <w:rFonts w:hint="eastAsia" w:ascii="宋体" w:hAnsi="宋体" w:cs="宋体"/>
                <w:color w:val="auto"/>
                <w:kern w:val="1"/>
                <w:szCs w:val="21"/>
                <w:highlight w:val="none"/>
              </w:rPr>
              <w:t>家、施工单位</w:t>
            </w:r>
            <w:r>
              <w:rPr>
                <w:rFonts w:hint="eastAsia" w:ascii="宋体" w:hAnsi="宋体" w:cs="宋体"/>
                <w:color w:val="auto"/>
                <w:kern w:val="1"/>
                <w:szCs w:val="21"/>
                <w:highlight w:val="none"/>
                <w:lang w:val="en-US" w:eastAsia="zh-CN"/>
              </w:rPr>
              <w:t>1</w:t>
            </w:r>
            <w:r>
              <w:rPr>
                <w:rFonts w:hint="eastAsia" w:ascii="宋体" w:hAnsi="宋体" w:cs="宋体"/>
                <w:color w:val="auto"/>
                <w:kern w:val="1"/>
                <w:szCs w:val="21"/>
                <w:highlight w:val="none"/>
              </w:rPr>
              <w:t>家]组成的联合体，应以</w:t>
            </w:r>
            <w:r>
              <w:rPr>
                <w:rFonts w:hint="eastAsia" w:ascii="宋体" w:hAnsi="宋体" w:cs="宋体"/>
                <w:color w:val="auto"/>
                <w:szCs w:val="21"/>
                <w:highlight w:val="none"/>
              </w:rPr>
              <w:t>承接</w:t>
            </w:r>
            <w:r>
              <w:rPr>
                <w:rFonts w:hint="eastAsia" w:ascii="宋体" w:hAnsi="宋体" w:cs="宋体"/>
                <w:color w:val="auto"/>
                <w:szCs w:val="21"/>
                <w:highlight w:val="none"/>
                <w:u w:val="single"/>
              </w:rPr>
              <w:t>施工</w:t>
            </w:r>
            <w:r>
              <w:rPr>
                <w:rFonts w:hint="eastAsia" w:ascii="宋体" w:hAnsi="宋体" w:cs="宋体"/>
                <w:color w:val="auto"/>
                <w:szCs w:val="21"/>
                <w:highlight w:val="none"/>
              </w:rPr>
              <w:t>任务的一家单位为牵头方</w:t>
            </w:r>
            <w:r>
              <w:rPr>
                <w:rFonts w:hint="eastAsia" w:ascii="宋体" w:hAnsi="宋体" w:cs="宋体"/>
                <w:color w:val="auto"/>
                <w:kern w:val="1"/>
                <w:szCs w:val="21"/>
                <w:highlight w:val="none"/>
              </w:rPr>
              <w:t>，并签订联合体共同投标协议书。联合体共同投标协议书应明确约定各方拟承担的工作和责任。投标人拟任本工程项目负责人应为牵头方正式员工。</w:t>
            </w:r>
          </w:p>
          <w:p w14:paraId="050CAFB6">
            <w:pPr>
              <w:spacing w:line="360" w:lineRule="auto"/>
              <w:rPr>
                <w:color w:val="auto"/>
                <w:highlight w:val="none"/>
              </w:rPr>
            </w:pPr>
            <w:r>
              <w:rPr>
                <w:rFonts w:ascii="宋体" w:hAnsi="宋体" w:cs="宋体"/>
                <w:color w:val="auto"/>
                <w:kern w:val="1"/>
                <w:szCs w:val="21"/>
                <w:highlight w:val="none"/>
              </w:rPr>
              <w:t>2）如组成联合体投标的；</w:t>
            </w:r>
            <w:r>
              <w:rPr>
                <w:rFonts w:hint="eastAsia" w:ascii="宋体" w:hAnsi="宋体" w:cs="宋体"/>
                <w:color w:val="auto"/>
                <w:kern w:val="1"/>
                <w:szCs w:val="21"/>
                <w:highlight w:val="none"/>
              </w:rPr>
              <w:t>勘察</w:t>
            </w:r>
            <w:r>
              <w:rPr>
                <w:rFonts w:ascii="宋体" w:hAnsi="宋体" w:cs="宋体"/>
                <w:color w:val="auto"/>
                <w:kern w:val="1"/>
                <w:szCs w:val="21"/>
                <w:highlight w:val="none"/>
              </w:rPr>
              <w:t>设计部分评分以承接</w:t>
            </w:r>
            <w:r>
              <w:rPr>
                <w:rFonts w:hint="eastAsia" w:ascii="宋体" w:hAnsi="宋体" w:cs="宋体"/>
                <w:color w:val="auto"/>
                <w:kern w:val="1"/>
                <w:szCs w:val="21"/>
                <w:highlight w:val="none"/>
              </w:rPr>
              <w:t>勘察</w:t>
            </w:r>
            <w:r>
              <w:rPr>
                <w:rFonts w:ascii="宋体" w:hAnsi="宋体" w:cs="宋体"/>
                <w:color w:val="auto"/>
                <w:kern w:val="1"/>
                <w:szCs w:val="21"/>
                <w:highlight w:val="none"/>
              </w:rPr>
              <w:t>设计任务的单位为准；施工部分评分以承接</w:t>
            </w:r>
            <w:r>
              <w:rPr>
                <w:rFonts w:hint="eastAsia" w:ascii="宋体" w:hAnsi="宋体" w:cs="宋体"/>
                <w:color w:val="auto"/>
                <w:kern w:val="1"/>
                <w:szCs w:val="21"/>
                <w:highlight w:val="none"/>
              </w:rPr>
              <w:t>施工</w:t>
            </w:r>
            <w:r>
              <w:rPr>
                <w:rFonts w:ascii="宋体" w:hAnsi="宋体" w:cs="宋体"/>
                <w:color w:val="auto"/>
                <w:kern w:val="1"/>
                <w:szCs w:val="21"/>
                <w:highlight w:val="none"/>
              </w:rPr>
              <w:t>任务的单位为准。</w:t>
            </w:r>
          </w:p>
        </w:tc>
      </w:tr>
    </w:tbl>
    <w:p w14:paraId="301C04D7">
      <w:pPr>
        <w:spacing w:line="360" w:lineRule="auto"/>
        <w:jc w:val="left"/>
        <w:rPr>
          <w:rFonts w:ascii="宋体" w:hAnsi="宋体" w:cs="宋体"/>
          <w:color w:val="auto"/>
          <w:highlight w:val="none"/>
        </w:rPr>
        <w:sectPr>
          <w:headerReference r:id="rId9" w:type="default"/>
          <w:footerReference r:id="rId10" w:type="default"/>
          <w:pgSz w:w="11907" w:h="16840"/>
          <w:pgMar w:top="1361" w:right="1304" w:bottom="1304" w:left="1304" w:header="851" w:footer="720" w:gutter="0"/>
          <w:cols w:space="720" w:num="1"/>
        </w:sectPr>
      </w:pPr>
    </w:p>
    <w:p w14:paraId="27E98C13">
      <w:pPr>
        <w:pStyle w:val="4"/>
        <w:spacing w:before="100" w:after="100" w:line="360" w:lineRule="auto"/>
        <w:rPr>
          <w:rFonts w:ascii="宋体" w:hAnsi="宋体" w:eastAsia="宋体" w:cs="宋体"/>
          <w:color w:val="auto"/>
          <w:sz w:val="24"/>
          <w:szCs w:val="24"/>
          <w:highlight w:val="none"/>
          <w:lang w:val="zh-CN"/>
        </w:rPr>
      </w:pPr>
      <w:bookmarkStart w:id="358" w:name="_Toc3262"/>
      <w:bookmarkEnd w:id="358"/>
      <w:bookmarkStart w:id="359" w:name="_Toc27323"/>
      <w:bookmarkEnd w:id="359"/>
      <w:bookmarkStart w:id="360" w:name="_Toc5620347"/>
      <w:bookmarkStart w:id="361" w:name="_Toc1626"/>
      <w:r>
        <w:rPr>
          <w:rFonts w:hint="eastAsia" w:ascii="宋体" w:hAnsi="宋体" w:eastAsia="宋体" w:cs="宋体"/>
          <w:color w:val="auto"/>
          <w:sz w:val="24"/>
          <w:szCs w:val="24"/>
          <w:highlight w:val="none"/>
          <w:lang w:val="zh-CN"/>
        </w:rPr>
        <w:t>1. 评标方法</w:t>
      </w:r>
      <w:bookmarkEnd w:id="360"/>
      <w:bookmarkEnd w:id="361"/>
    </w:p>
    <w:p w14:paraId="32BA3B0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本次评标采用综合评估法。评标委员会对满足招标文件实质性要求的投标文件，按照本章第2.2款规定的评分标准进行打分，并按得分由高到低顺序推荐中标候选人，但投标报价低于其成本的除外。</w:t>
      </w:r>
      <w:r>
        <w:rPr>
          <w:rFonts w:hint="eastAsia" w:ascii="宋体" w:hAnsi="宋体" w:cs="宋体"/>
          <w:color w:val="auto"/>
          <w:kern w:val="1"/>
          <w:szCs w:val="21"/>
          <w:highlight w:val="none"/>
          <w:u w:val="single"/>
        </w:rPr>
        <w:t>总分相等时，以工程总承包实施方案技术部分得分高的排前；总分与工程总承包实施方案技术部分得分均相同的投标文件，以投标报价较低的排前；如仍存在相同情况，则对具有相同情况的投标人，按中标候选人数量规定，由评标委员会采用记名投票方式，确定中标候选人的排序。</w:t>
      </w:r>
    </w:p>
    <w:p w14:paraId="3CD5B965">
      <w:pPr>
        <w:pStyle w:val="4"/>
        <w:spacing w:before="100" w:after="100" w:line="360" w:lineRule="auto"/>
        <w:rPr>
          <w:rFonts w:ascii="宋体" w:hAnsi="宋体" w:eastAsia="宋体" w:cs="宋体"/>
          <w:color w:val="auto"/>
          <w:sz w:val="21"/>
          <w:szCs w:val="21"/>
          <w:highlight w:val="none"/>
          <w:lang w:val="zh-CN"/>
        </w:rPr>
      </w:pPr>
      <w:bookmarkStart w:id="362" w:name="_Toc3493"/>
      <w:bookmarkEnd w:id="362"/>
      <w:bookmarkStart w:id="363" w:name="_Toc26760"/>
      <w:bookmarkEnd w:id="363"/>
      <w:bookmarkStart w:id="364" w:name="_Toc26257"/>
      <w:bookmarkStart w:id="365" w:name="_Toc5620348"/>
      <w:r>
        <w:rPr>
          <w:rFonts w:hint="eastAsia" w:ascii="宋体" w:hAnsi="宋体" w:eastAsia="宋体" w:cs="宋体"/>
          <w:color w:val="auto"/>
          <w:sz w:val="21"/>
          <w:szCs w:val="21"/>
          <w:highlight w:val="none"/>
          <w:lang w:val="zh-CN"/>
        </w:rPr>
        <w:t>2. 评审标准</w:t>
      </w:r>
      <w:bookmarkEnd w:id="364"/>
      <w:bookmarkEnd w:id="365"/>
    </w:p>
    <w:p w14:paraId="2B75ACD1">
      <w:pPr>
        <w:pStyle w:val="5"/>
        <w:spacing w:before="100" w:after="100" w:line="360" w:lineRule="auto"/>
        <w:rPr>
          <w:rFonts w:ascii="宋体" w:hAnsi="宋体" w:eastAsia="宋体"/>
          <w:b/>
          <w:bCs/>
          <w:color w:val="auto"/>
          <w:sz w:val="21"/>
          <w:szCs w:val="21"/>
          <w:highlight w:val="none"/>
          <w:lang w:val="zh-CN"/>
        </w:rPr>
      </w:pPr>
      <w:bookmarkStart w:id="366" w:name="_Toc22589"/>
      <w:bookmarkEnd w:id="366"/>
      <w:bookmarkStart w:id="367" w:name="_Toc14978"/>
      <w:bookmarkEnd w:id="367"/>
      <w:bookmarkStart w:id="368" w:name="_Toc5620349"/>
      <w:bookmarkStart w:id="369" w:name="_Toc24233"/>
      <w:r>
        <w:rPr>
          <w:rFonts w:hint="eastAsia" w:ascii="宋体" w:hAnsi="宋体" w:eastAsia="宋体"/>
          <w:b/>
          <w:bCs/>
          <w:color w:val="auto"/>
          <w:sz w:val="21"/>
          <w:szCs w:val="21"/>
          <w:highlight w:val="none"/>
          <w:lang w:val="zh-CN"/>
        </w:rPr>
        <w:t>2.1 初步评审标准</w:t>
      </w:r>
      <w:bookmarkEnd w:id="368"/>
      <w:bookmarkEnd w:id="369"/>
    </w:p>
    <w:p w14:paraId="36959ED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2.1.1 形式评审标准：见评标办法前附表。</w:t>
      </w:r>
    </w:p>
    <w:p w14:paraId="2B03B83B">
      <w:pPr>
        <w:spacing w:line="360" w:lineRule="auto"/>
        <w:ind w:firstLine="420"/>
        <w:rPr>
          <w:rFonts w:ascii="宋体" w:hAnsi="宋体" w:cs="宋体"/>
          <w:color w:val="auto"/>
          <w:kern w:val="1"/>
          <w:szCs w:val="21"/>
          <w:highlight w:val="none"/>
        </w:rPr>
      </w:pPr>
      <w:r>
        <w:rPr>
          <w:rFonts w:ascii="宋体" w:hAnsi="宋体" w:cs="宋体"/>
          <w:color w:val="auto"/>
          <w:kern w:val="1"/>
          <w:szCs w:val="21"/>
          <w:highlight w:val="none"/>
        </w:rPr>
        <w:t xml:space="preserve">2.1.2 </w:t>
      </w:r>
      <w:r>
        <w:rPr>
          <w:rFonts w:hint="eastAsia" w:ascii="宋体" w:hAnsi="宋体" w:cs="宋体"/>
          <w:color w:val="auto"/>
          <w:kern w:val="1"/>
          <w:szCs w:val="21"/>
          <w:highlight w:val="none"/>
        </w:rPr>
        <w:t>资格评审标准：见评标办法前附表。</w:t>
      </w:r>
    </w:p>
    <w:p w14:paraId="7F5BD97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2.1.3</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勘察设计方案响应性评审标准：见评标办法前附表。</w:t>
      </w:r>
    </w:p>
    <w:p w14:paraId="4C75919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2.1.</w:t>
      </w:r>
      <w:r>
        <w:rPr>
          <w:rFonts w:ascii="宋体" w:hAnsi="宋体" w:cs="宋体"/>
          <w:color w:val="auto"/>
          <w:kern w:val="1"/>
          <w:szCs w:val="21"/>
          <w:highlight w:val="none"/>
        </w:rPr>
        <w:t xml:space="preserve">4 </w:t>
      </w:r>
      <w:r>
        <w:rPr>
          <w:rFonts w:hint="eastAsia" w:ascii="宋体" w:hAnsi="宋体" w:cs="宋体"/>
          <w:color w:val="auto"/>
          <w:kern w:val="1"/>
          <w:szCs w:val="21"/>
          <w:highlight w:val="none"/>
        </w:rPr>
        <w:t>工程总承包实施方案响应性评审标准：见评标办法前附表。</w:t>
      </w:r>
    </w:p>
    <w:p w14:paraId="1BD66C0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注：</w:t>
      </w:r>
      <w:r>
        <w:rPr>
          <w:rFonts w:ascii="宋体" w:hAnsi="宋体" w:cs="宋体"/>
          <w:color w:val="auto"/>
          <w:kern w:val="1"/>
          <w:szCs w:val="21"/>
          <w:highlight w:val="none"/>
        </w:rPr>
        <w:t>不得将文件顺序、明显的文字错误等列为否决投标的情形。评委发现</w:t>
      </w:r>
      <w:r>
        <w:rPr>
          <w:rFonts w:hint="eastAsia" w:ascii="宋体" w:hAnsi="宋体" w:cs="宋体"/>
          <w:color w:val="auto"/>
          <w:kern w:val="1"/>
          <w:szCs w:val="21"/>
          <w:highlight w:val="none"/>
        </w:rPr>
        <w:t>投标文件</w:t>
      </w:r>
      <w:r>
        <w:rPr>
          <w:rFonts w:ascii="宋体" w:hAnsi="宋体" w:cs="宋体"/>
          <w:color w:val="auto"/>
          <w:kern w:val="1"/>
          <w:szCs w:val="21"/>
          <w:highlight w:val="none"/>
        </w:rPr>
        <w:t>中含义不明确、对同类问题表述不一致、有明显文字和计算错误的，应当要求投标人作必要的澄清、说明后再判定投标人是否通过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，不得直接认定其不通过</w:t>
      </w:r>
      <w:r>
        <w:rPr>
          <w:rFonts w:hint="eastAsia" w:ascii="宋体" w:hAnsi="宋体" w:cs="宋体"/>
          <w:color w:val="auto"/>
          <w:kern w:val="1"/>
          <w:szCs w:val="21"/>
          <w:highlight w:val="none"/>
        </w:rPr>
        <w:t>初步评审</w:t>
      </w:r>
      <w:r>
        <w:rPr>
          <w:rFonts w:ascii="宋体" w:hAnsi="宋体" w:cs="宋体"/>
          <w:color w:val="auto"/>
          <w:kern w:val="1"/>
          <w:szCs w:val="21"/>
          <w:highlight w:val="none"/>
        </w:rPr>
        <w:t>。</w:t>
      </w:r>
    </w:p>
    <w:p w14:paraId="6190D5AD">
      <w:pPr>
        <w:pStyle w:val="5"/>
        <w:spacing w:before="100" w:after="100" w:line="360" w:lineRule="auto"/>
        <w:rPr>
          <w:rFonts w:ascii="宋体" w:hAnsi="宋体" w:eastAsia="宋体"/>
          <w:b/>
          <w:bCs/>
          <w:color w:val="auto"/>
          <w:sz w:val="21"/>
          <w:szCs w:val="21"/>
          <w:highlight w:val="none"/>
          <w:lang w:val="zh-CN"/>
        </w:rPr>
      </w:pPr>
      <w:bookmarkStart w:id="370" w:name="_Toc5620350"/>
      <w:bookmarkStart w:id="371" w:name="_Toc21917"/>
      <w:r>
        <w:rPr>
          <w:rFonts w:hint="eastAsia" w:ascii="宋体" w:hAnsi="宋体" w:eastAsia="宋体"/>
          <w:b/>
          <w:bCs/>
          <w:color w:val="auto"/>
          <w:sz w:val="21"/>
          <w:szCs w:val="21"/>
          <w:highlight w:val="none"/>
          <w:lang w:val="zh-CN"/>
        </w:rPr>
        <w:t>2.2 分值构成与评分标准</w:t>
      </w:r>
      <w:bookmarkEnd w:id="370"/>
      <w:bookmarkEnd w:id="371"/>
    </w:p>
    <w:p w14:paraId="22C138D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2.2.1 分值构成及权重：见评标办法前附表。</w:t>
      </w:r>
    </w:p>
    <w:p w14:paraId="0B5B6AA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2.2.2 评标基准价计算</w:t>
      </w:r>
    </w:p>
    <w:p w14:paraId="5F7E3C6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评标基准价计算方法：见评标办法前附表。</w:t>
      </w:r>
    </w:p>
    <w:p w14:paraId="518A95C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2.2.3 施工费投标报价的偏差率计算</w:t>
      </w:r>
    </w:p>
    <w:p w14:paraId="05070BDC">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施工费投标报价的偏差率计算公式：见评标办法前附表。</w:t>
      </w:r>
    </w:p>
    <w:p w14:paraId="7A630B9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2.2.</w:t>
      </w:r>
      <w:r>
        <w:rPr>
          <w:rFonts w:ascii="宋体" w:hAnsi="宋体" w:cs="宋体"/>
          <w:color w:val="auto"/>
          <w:kern w:val="1"/>
          <w:szCs w:val="21"/>
          <w:highlight w:val="none"/>
        </w:rPr>
        <w:t>4</w:t>
      </w:r>
      <w:r>
        <w:rPr>
          <w:rFonts w:hint="eastAsia" w:ascii="宋体" w:hAnsi="宋体" w:cs="宋体"/>
          <w:color w:val="auto"/>
          <w:kern w:val="1"/>
          <w:szCs w:val="21"/>
          <w:highlight w:val="none"/>
        </w:rPr>
        <w:t>评分标准</w:t>
      </w:r>
    </w:p>
    <w:p w14:paraId="7D4026F0">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（1）勘察设计方案部分：见评标办法前附表。</w:t>
      </w:r>
    </w:p>
    <w:p w14:paraId="65185673">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2</w:t>
      </w:r>
      <w:r>
        <w:rPr>
          <w:rFonts w:hint="eastAsia" w:ascii="宋体" w:hAnsi="宋体" w:cs="宋体"/>
          <w:color w:val="auto"/>
          <w:kern w:val="1"/>
          <w:szCs w:val="21"/>
          <w:highlight w:val="none"/>
          <w:u w:val="single"/>
        </w:rPr>
        <w:t>）工程总承包实施方案技术部分：见评标办法前附表。</w:t>
      </w:r>
    </w:p>
    <w:p w14:paraId="36BB4AC7">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3</w:t>
      </w:r>
      <w:r>
        <w:rPr>
          <w:rFonts w:hint="eastAsia" w:ascii="宋体" w:hAnsi="宋体" w:cs="宋体"/>
          <w:color w:val="auto"/>
          <w:kern w:val="1"/>
          <w:szCs w:val="21"/>
          <w:highlight w:val="none"/>
          <w:u w:val="single"/>
        </w:rPr>
        <w:t>）工程总承包实施方案经济部分：见评标办法前附表。</w:t>
      </w:r>
    </w:p>
    <w:p w14:paraId="30D983C6">
      <w:pPr>
        <w:pStyle w:val="4"/>
        <w:spacing w:before="100" w:after="100" w:line="360" w:lineRule="auto"/>
        <w:rPr>
          <w:rFonts w:ascii="宋体" w:hAnsi="宋体" w:eastAsia="宋体" w:cs="宋体"/>
          <w:color w:val="auto"/>
          <w:sz w:val="21"/>
          <w:szCs w:val="21"/>
          <w:highlight w:val="none"/>
          <w:lang w:val="zh-CN"/>
        </w:rPr>
      </w:pPr>
      <w:bookmarkStart w:id="372" w:name="_Toc25997"/>
      <w:bookmarkEnd w:id="372"/>
      <w:bookmarkStart w:id="373" w:name="_Toc11733"/>
      <w:bookmarkEnd w:id="373"/>
      <w:bookmarkStart w:id="374" w:name="_Toc5818"/>
      <w:bookmarkStart w:id="375" w:name="_Toc5620351"/>
      <w:r>
        <w:rPr>
          <w:rFonts w:hint="eastAsia" w:ascii="宋体" w:hAnsi="宋体" w:eastAsia="宋体" w:cs="宋体"/>
          <w:color w:val="auto"/>
          <w:sz w:val="21"/>
          <w:szCs w:val="21"/>
          <w:highlight w:val="none"/>
          <w:lang w:val="zh-CN"/>
        </w:rPr>
        <w:t>3. 评标程序</w:t>
      </w:r>
      <w:bookmarkEnd w:id="374"/>
      <w:bookmarkEnd w:id="375"/>
    </w:p>
    <w:p w14:paraId="0D0C5CBF">
      <w:pPr>
        <w:spacing w:line="360" w:lineRule="auto"/>
        <w:ind w:firstLine="420" w:firstLineChars="200"/>
        <w:rPr>
          <w:color w:val="auto"/>
          <w:highlight w:val="none"/>
          <w:u w:val="single"/>
          <w:lang w:val="zh-CN"/>
        </w:rPr>
      </w:pPr>
      <w:r>
        <w:rPr>
          <w:rFonts w:hint="eastAsia"/>
          <w:color w:val="auto"/>
          <w:highlight w:val="none"/>
          <w:u w:val="single"/>
          <w:lang w:val="zh-CN"/>
        </w:rPr>
        <w:t>本项目采取电子评标。勘察设计方案文件响应性评审、勘察设计方案评审由勘察设计评审组负责，形式评审、资格评审、工程总承包实施方案响应性评审、工程总承包实施方案评审及评审汇总由综合评审组负责。</w:t>
      </w:r>
    </w:p>
    <w:p w14:paraId="0F12B17B">
      <w:pPr>
        <w:pStyle w:val="5"/>
        <w:spacing w:before="100" w:after="100" w:line="360" w:lineRule="auto"/>
        <w:ind w:firstLine="103"/>
        <w:rPr>
          <w:rFonts w:ascii="宋体" w:hAnsi="宋体"/>
          <w:color w:val="auto"/>
          <w:kern w:val="1"/>
          <w:szCs w:val="21"/>
          <w:highlight w:val="none"/>
        </w:rPr>
      </w:pPr>
      <w:bookmarkStart w:id="376" w:name="_Toc22121"/>
      <w:bookmarkStart w:id="377" w:name="_Toc5620356"/>
      <w:r>
        <w:rPr>
          <w:rFonts w:hint="eastAsia" w:ascii="宋体" w:hAnsi="宋体" w:eastAsia="宋体"/>
          <w:b/>
          <w:color w:val="auto"/>
          <w:sz w:val="21"/>
          <w:szCs w:val="21"/>
          <w:highlight w:val="none"/>
          <w:u w:val="single"/>
        </w:rPr>
        <w:t>3.1</w:t>
      </w:r>
      <w:bookmarkEnd w:id="376"/>
      <w:r>
        <w:rPr>
          <w:rFonts w:hint="eastAsia" w:ascii="宋体" w:hAnsi="宋体" w:eastAsia="宋体"/>
          <w:b/>
          <w:color w:val="auto"/>
          <w:sz w:val="21"/>
          <w:szCs w:val="21"/>
          <w:highlight w:val="none"/>
          <w:u w:val="single"/>
        </w:rPr>
        <w:t>勘察设计方案评审（由勘察设计评审组负责）</w:t>
      </w:r>
    </w:p>
    <w:p w14:paraId="3726481A">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1勘察设计评审组评委按勘察设计方案文件响应性评审标准（详见前附表）对所有成功解密的勘察设计方案投标文件进行评审，只有通过响应性评审的勘察设计方案投标文件方可进入下一阶段的评审。如果有否决投标提议，则勘察设计评审组成员共同表决，按照少数服从多数的原则决定是否否决其投标。勘察设计评审组评委根据勘察设计方案文件响应性评审结果，否决未通过勘察设计方案文件响应性评审的投标人的投标。通过勘察设计方案文件响应性评审的设计方案少于3个的，则本项目招标失败。</w:t>
      </w:r>
    </w:p>
    <w:p w14:paraId="59586402">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3.1.2 勘察设计评审组评委按勘察设计方案评分标准（详见前附表）对通过勘察设计方案文件响应性评审的勘察设计方案投标文件进行评分。</w:t>
      </w:r>
    </w:p>
    <w:p w14:paraId="4E83236E">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3.1.3算术平均各勘察设计评审组评委评分，得出每个投标人勘察设计方案部分得分，分数出现小数点，保留小数点后二位，第三位小数四舍五入。</w:t>
      </w:r>
    </w:p>
    <w:p w14:paraId="47071BBD">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 xml:space="preserve">.1.4 </w:t>
      </w:r>
      <w:r>
        <w:rPr>
          <w:rFonts w:hint="eastAsia" w:ascii="宋体" w:hAnsi="宋体" w:cs="宋体"/>
          <w:color w:val="auto"/>
          <w:kern w:val="1"/>
          <w:szCs w:val="21"/>
          <w:highlight w:val="none"/>
          <w:u w:val="single"/>
        </w:rPr>
        <w:t>勘察设计评审组评委揭晓投标人身份。</w:t>
      </w:r>
    </w:p>
    <w:p w14:paraId="245ACC73">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.1.5</w:t>
      </w:r>
      <w:r>
        <w:rPr>
          <w:rFonts w:hint="eastAsia" w:ascii="宋体" w:hAnsi="宋体" w:cs="宋体"/>
          <w:color w:val="auto"/>
          <w:kern w:val="1"/>
          <w:szCs w:val="21"/>
          <w:highlight w:val="none"/>
          <w:u w:val="single"/>
        </w:rPr>
        <w:t>勘察设计评审组评委汇总各投标人勘察设计方案部分得分、编写、签署勘察设计方案评标报告，评标报告由勘察设计评审组评委全体成员签名，对评标结论持有异议的评标委员会成员可以书面方式阐述其不同意见和理由。</w:t>
      </w:r>
    </w:p>
    <w:p w14:paraId="463CC29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u w:val="single"/>
        </w:rPr>
        <w:t>3.</w:t>
      </w:r>
      <w:r>
        <w:rPr>
          <w:rFonts w:ascii="宋体" w:hAnsi="宋体" w:cs="宋体"/>
          <w:color w:val="auto"/>
          <w:kern w:val="1"/>
          <w:szCs w:val="21"/>
          <w:highlight w:val="none"/>
          <w:u w:val="single"/>
        </w:rPr>
        <w:t>1</w:t>
      </w:r>
      <w:r>
        <w:rPr>
          <w:rFonts w:hint="eastAsia" w:ascii="宋体" w:hAnsi="宋体" w:cs="宋体"/>
          <w:color w:val="auto"/>
          <w:kern w:val="1"/>
          <w:szCs w:val="21"/>
          <w:highlight w:val="none"/>
          <w:u w:val="single"/>
        </w:rPr>
        <w:t>.</w:t>
      </w:r>
      <w:r>
        <w:rPr>
          <w:rFonts w:ascii="宋体" w:hAnsi="宋体" w:cs="宋体"/>
          <w:color w:val="auto"/>
          <w:kern w:val="1"/>
          <w:szCs w:val="21"/>
          <w:highlight w:val="none"/>
          <w:u w:val="single"/>
        </w:rPr>
        <w:t>6</w:t>
      </w:r>
      <w:r>
        <w:rPr>
          <w:rFonts w:hint="eastAsia" w:ascii="宋体" w:hAnsi="宋体" w:cs="宋体"/>
          <w:color w:val="auto"/>
          <w:kern w:val="1"/>
          <w:szCs w:val="21"/>
          <w:highlight w:val="none"/>
          <w:u w:val="single"/>
        </w:rPr>
        <w:t>勘察设计评审组评委向招标人提交书面勘察设计方案评标报告后即告解散。</w:t>
      </w:r>
    </w:p>
    <w:p w14:paraId="43DB5EB7">
      <w:pPr>
        <w:pStyle w:val="5"/>
        <w:spacing w:before="100" w:after="100" w:line="360" w:lineRule="auto"/>
        <w:ind w:firstLine="103"/>
        <w:rPr>
          <w:rFonts w:ascii="宋体" w:hAnsi="宋体" w:eastAsia="宋体"/>
          <w:color w:val="auto"/>
          <w:sz w:val="21"/>
          <w:szCs w:val="21"/>
          <w:highlight w:val="none"/>
          <w:u w:val="single"/>
        </w:rPr>
      </w:pPr>
      <w:bookmarkStart w:id="378" w:name="_Toc14439"/>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2</w:t>
      </w:r>
      <w:bookmarkEnd w:id="378"/>
      <w:r>
        <w:rPr>
          <w:rFonts w:hint="eastAsia" w:ascii="宋体" w:hAnsi="宋体" w:eastAsia="宋体"/>
          <w:b/>
          <w:bCs/>
          <w:color w:val="auto"/>
          <w:sz w:val="21"/>
          <w:szCs w:val="21"/>
          <w:highlight w:val="none"/>
          <w:u w:val="single"/>
        </w:rPr>
        <w:t>形式评审及资格评审（由综合评审组负责）</w:t>
      </w:r>
    </w:p>
    <w:p w14:paraId="677C66A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3.2.1形式评审中全部符合形式评审标准（详见前附表）中规定情形的，为形式评审合格。否则为形式评审不合格，经综合评审组评委共同认定后，其投标文件将被拒绝。如综合评审组评委的评审意见不一致时，以综合评审组过半数成员的意见作为综合评审组对该情形的认定结论。</w:t>
      </w:r>
    </w:p>
    <w:p w14:paraId="4E75612E">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3.2.2汇总形式评审情况，只有通过形式评审的投标人方可进入下一阶段的评审。形式评审合格的投标人少于3名的，则本项目招标失败。</w:t>
      </w:r>
    </w:p>
    <w:p w14:paraId="35F24769">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3.2.3综合评审组评委对所有通过形式评审的投标人进行资格评审。资格审查文件中全部符合资格评审标准（详见前附表）中规定情形的，为资格评审合格。否则为资格评审不合格，经综合评审组评委共同认定后，其投标将被拒绝。如综合评审组评委的评审意见不一致时，以综合评审组过半数成员的意见作为评标委员会对该情形的认定结论。只有通过资格评审的投标人方可进入下一阶段的评审。</w:t>
      </w:r>
    </w:p>
    <w:p w14:paraId="0A81B5E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3.2.4汇总资格评审情况，编写资格审查报告。资格评审合格的投标人少于3名的，则本项目招标失败。</w:t>
      </w:r>
    </w:p>
    <w:p w14:paraId="3C62739E">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3.2.5形式评审及资格评审时，投标企业名称已经工商变更的，但企业及个人的资质证书未完成企业名称变更，仍然承认其有效；投标企业未及时办理变更手续的，招标人或招标代理机构应通报发证部门。资质证书、安全生产许可证之间登记的信息不一致，应当允许投标人澄清，不得直接否决其投标。</w:t>
      </w:r>
    </w:p>
    <w:p w14:paraId="13FAEA03">
      <w:pPr>
        <w:spacing w:line="360" w:lineRule="auto"/>
        <w:ind w:firstLine="420"/>
        <w:rPr>
          <w:rFonts w:ascii="宋体" w:hAnsi="宋体" w:cs="宋体"/>
          <w:b/>
          <w:bCs/>
          <w:color w:val="auto"/>
          <w:kern w:val="1"/>
          <w:szCs w:val="21"/>
          <w:highlight w:val="none"/>
          <w:u w:val="single"/>
        </w:rPr>
      </w:pPr>
      <w:r>
        <w:rPr>
          <w:rFonts w:hint="eastAsia" w:ascii="宋体" w:hAnsi="宋体" w:cs="宋体"/>
          <w:b/>
          <w:color w:val="auto"/>
          <w:kern w:val="1"/>
          <w:szCs w:val="21"/>
          <w:highlight w:val="none"/>
          <w:u w:val="single"/>
        </w:rPr>
        <w:t>特别声明：资审合格后，投标人的资格发生变化而不满足投标人合格条件，在发出中标通知书前，资格问题仍未解决的，招标人将取消其中标资格。</w:t>
      </w:r>
    </w:p>
    <w:p w14:paraId="4011BF7A">
      <w:pPr>
        <w:spacing w:line="360" w:lineRule="auto"/>
        <w:rPr>
          <w:rFonts w:ascii="宋体" w:hAnsi="宋体" w:cs="宋体"/>
          <w:color w:val="auto"/>
          <w:kern w:val="1"/>
          <w:szCs w:val="21"/>
          <w:highlight w:val="none"/>
        </w:rPr>
      </w:pPr>
    </w:p>
    <w:p w14:paraId="7F8F01C2">
      <w:pPr>
        <w:pStyle w:val="5"/>
        <w:spacing w:before="100" w:after="100" w:line="360" w:lineRule="auto"/>
        <w:ind w:firstLine="103"/>
        <w:rPr>
          <w:rFonts w:ascii="宋体" w:hAnsi="宋体" w:eastAsia="宋体"/>
          <w:color w:val="auto"/>
          <w:sz w:val="21"/>
          <w:szCs w:val="21"/>
          <w:highlight w:val="none"/>
          <w:u w:val="single"/>
        </w:rPr>
      </w:pPr>
      <w:bookmarkStart w:id="379" w:name="_Toc31095"/>
      <w:r>
        <w:rPr>
          <w:rFonts w:hint="eastAsia" w:ascii="宋体" w:hAnsi="宋体" w:eastAsia="宋体"/>
          <w:b/>
          <w:bCs/>
          <w:color w:val="auto"/>
          <w:sz w:val="21"/>
          <w:szCs w:val="21"/>
          <w:highlight w:val="none"/>
          <w:u w:val="single"/>
        </w:rPr>
        <w:t>3.</w:t>
      </w:r>
      <w:r>
        <w:rPr>
          <w:rFonts w:ascii="宋体" w:hAnsi="宋体" w:eastAsia="宋体"/>
          <w:b/>
          <w:bCs/>
          <w:color w:val="auto"/>
          <w:sz w:val="21"/>
          <w:szCs w:val="21"/>
          <w:highlight w:val="none"/>
          <w:u w:val="single"/>
        </w:rPr>
        <w:t>3</w:t>
      </w:r>
      <w:bookmarkEnd w:id="377"/>
      <w:bookmarkEnd w:id="379"/>
      <w:r>
        <w:rPr>
          <w:rFonts w:hint="eastAsia" w:ascii="宋体" w:hAnsi="宋体" w:eastAsia="宋体"/>
          <w:b/>
          <w:bCs/>
          <w:color w:val="auto"/>
          <w:sz w:val="21"/>
          <w:szCs w:val="21"/>
          <w:highlight w:val="none"/>
          <w:u w:val="single"/>
        </w:rPr>
        <w:t>工程总承包实施方案技术部分评审（由综合评审组负责）</w:t>
      </w:r>
    </w:p>
    <w:p w14:paraId="3FAAF4E8">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3.3.1工程总承包实施方案的响应性评审：通过资格评审的投标文件中没有任一种列于工程总承包实施方案响应性评审标准（详见前附表）中情形的，为有效标书。否则为无效标书，经综合评审组评委共同认定后，其投标文件将被拒绝。如综合评审组评委的评审意见不一致时，以综合评审组评委过半数成员的意见作为评标委员会对该情形的认定结论。通过工程总承包实施方案响应性评审的投标人少于3名的，则本项目招标失败。</w:t>
      </w:r>
    </w:p>
    <w:p w14:paraId="7457E558">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3.3.2工程总承包实施方案技术部分详细审查：综合评审组评委按照工程总承包实施方案技术部分评分标准（详见前附表），对通过工程总承包实施方案响应性评审的投标文件进行详细评审，评分。</w:t>
      </w:r>
    </w:p>
    <w:p w14:paraId="239E5C56">
      <w:pPr>
        <w:spacing w:line="360" w:lineRule="auto"/>
        <w:ind w:firstLine="420"/>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3.3.3各投标人工程总承包实施方案技术部分得分为所有评委每个分项的分数汇总的算术平均值，综合评审组评委按此汇总每个投标人工程总承包实施方案技术部分详细评审得分，分数出现小数点，保留小数点后二位，第三位小数四舍五入。</w:t>
      </w:r>
    </w:p>
    <w:p w14:paraId="43EC0302">
      <w:pPr>
        <w:pStyle w:val="5"/>
        <w:spacing w:before="100" w:after="100" w:line="360" w:lineRule="auto"/>
        <w:ind w:firstLine="103"/>
        <w:rPr>
          <w:rFonts w:ascii="宋体" w:hAnsi="宋体" w:eastAsia="宋体"/>
          <w:b/>
          <w:color w:val="auto"/>
          <w:sz w:val="21"/>
          <w:szCs w:val="21"/>
          <w:highlight w:val="none"/>
          <w:u w:val="single"/>
        </w:rPr>
      </w:pPr>
      <w:bookmarkStart w:id="380" w:name="_Toc5620357"/>
      <w:bookmarkStart w:id="381" w:name="_Toc31130"/>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4</w:t>
      </w:r>
      <w:r>
        <w:rPr>
          <w:rFonts w:hint="eastAsia" w:ascii="宋体" w:hAnsi="宋体" w:eastAsia="宋体"/>
          <w:b/>
          <w:color w:val="auto"/>
          <w:sz w:val="21"/>
          <w:szCs w:val="21"/>
          <w:highlight w:val="none"/>
          <w:u w:val="single"/>
        </w:rPr>
        <w:t>工程总承包实施方案经济部分评审（由综合评审组评委负责）</w:t>
      </w:r>
    </w:p>
    <w:p w14:paraId="675E9640">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3.4.1综合评审组评委汇总各投标人的初步评审结果，未通过初步评审的投标人的投标报价，不再进行工程总承包实施方案经济部分评审，也不参与评标基准价的计算。</w:t>
      </w:r>
    </w:p>
    <w:p w14:paraId="609264B6">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w:t>
      </w:r>
      <w:r>
        <w:rPr>
          <w:rFonts w:ascii="宋体" w:hAnsi="宋体" w:cs="宋体"/>
          <w:color w:val="auto"/>
          <w:kern w:val="1"/>
          <w:sz w:val="21"/>
          <w:szCs w:val="21"/>
          <w:highlight w:val="none"/>
          <w:u w:val="single"/>
          <w:lang w:val="en-US"/>
        </w:rPr>
        <w:t>4.2</w:t>
      </w:r>
      <w:r>
        <w:rPr>
          <w:rFonts w:hint="eastAsia" w:ascii="宋体" w:hAnsi="宋体" w:cs="宋体"/>
          <w:color w:val="auto"/>
          <w:kern w:val="1"/>
          <w:sz w:val="21"/>
          <w:szCs w:val="21"/>
          <w:highlight w:val="none"/>
          <w:u w:val="single"/>
          <w:lang w:val="en-US"/>
        </w:rPr>
        <w:t xml:space="preserve"> 投标报价有算术错误的，综合评审组评委按以下原则对投标报价进行修正，修正的价格经投标人书面确认后具有约束力。投标人不接受修正价格的，评标委员会应当否决其投标。</w:t>
      </w:r>
    </w:p>
    <w:p w14:paraId="23B6515E">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（1）投标文件中的大写金额与小写金额不一致的，以大写金额为准；</w:t>
      </w:r>
    </w:p>
    <w:p w14:paraId="77F7F50C">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（2）总价金额与依据单价计算出的结果不一致的，以单价金额为准修正总价，但单价金额小数点有明显错误的除外。</w:t>
      </w:r>
    </w:p>
    <w:p w14:paraId="5F4EA970">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3</w:t>
      </w:r>
      <w:r>
        <w:rPr>
          <w:rFonts w:hint="eastAsia" w:ascii="宋体" w:hAnsi="宋体" w:cs="宋体"/>
          <w:color w:val="auto"/>
          <w:kern w:val="1"/>
          <w:sz w:val="21"/>
          <w:szCs w:val="21"/>
          <w:highlight w:val="none"/>
          <w:u w:val="single"/>
          <w:lang w:val="en-US"/>
        </w:rPr>
        <w:t>施工费投标报价的算术校核。综合评审组评委对通过初步评审的投标文件的施工费投标报价进行算术校核，具体标准如下：</w:t>
      </w:r>
    </w:p>
    <w:p w14:paraId="5017CF05">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施工费下浮率与施工费投标报价不对应时，以施工费下浮率为准修正施工费投标报价（施工费下浮率有明显的数量级错误的除外，此时应修正施工费下浮率），若修正后的施工费投标报价超过施工费最高投标限价的，作否决投标处理；</w:t>
      </w:r>
    </w:p>
    <w:p w14:paraId="1B86704E">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（2）分项报价累加不等总价的，以分项报价累加为准，修正总价；</w:t>
      </w:r>
    </w:p>
    <w:p w14:paraId="409F0AB1">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（3）投标文件存在其他计算性错误的，按就低不就高计算并修正；</w:t>
      </w:r>
    </w:p>
    <w:p w14:paraId="791E7435">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（4）按上述修正错误的原则及方法调整或修正投标文件的施工费投标报价，调整后的施工费投标报价对投标人起约束作用。如果投标人不接受修正后的报价，则取消其投标资格或中标资格。</w:t>
      </w:r>
    </w:p>
    <w:p w14:paraId="78D48184">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3.4.</w:t>
      </w:r>
      <w:r>
        <w:rPr>
          <w:rFonts w:ascii="宋体" w:hAnsi="宋体" w:cs="宋体"/>
          <w:color w:val="auto"/>
          <w:kern w:val="1"/>
          <w:sz w:val="21"/>
          <w:szCs w:val="21"/>
          <w:highlight w:val="none"/>
          <w:u w:val="single"/>
          <w:lang w:val="en-US"/>
        </w:rPr>
        <w:t>4</w:t>
      </w:r>
      <w:r>
        <w:rPr>
          <w:rFonts w:hint="eastAsia" w:ascii="宋体" w:hAnsi="宋体" w:cs="宋体"/>
          <w:color w:val="auto"/>
          <w:kern w:val="1"/>
          <w:sz w:val="21"/>
          <w:szCs w:val="21"/>
          <w:highlight w:val="none"/>
          <w:u w:val="single"/>
          <w:lang w:val="en-US"/>
        </w:rPr>
        <w:t>工程总承包实施方案经济部分评分</w:t>
      </w:r>
    </w:p>
    <w:p w14:paraId="53F13255">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（1）综合评审组评委按照评标基准价计算方法（详见前附表），计算出评标基准价。</w:t>
      </w:r>
    </w:p>
    <w:p w14:paraId="1B18F67A">
      <w:pPr>
        <w:pStyle w:val="11"/>
        <w:spacing w:line="360" w:lineRule="auto"/>
        <w:ind w:firstLine="426"/>
        <w:rPr>
          <w:rFonts w:ascii="宋体" w:hAnsi="宋体" w:cs="宋体"/>
          <w:color w:val="auto"/>
          <w:kern w:val="1"/>
          <w:sz w:val="21"/>
          <w:szCs w:val="21"/>
          <w:highlight w:val="none"/>
          <w:u w:val="single"/>
          <w:lang w:val="en-US"/>
        </w:rPr>
      </w:pPr>
      <w:r>
        <w:rPr>
          <w:rFonts w:hint="eastAsia" w:ascii="宋体" w:hAnsi="宋体" w:cs="宋体"/>
          <w:color w:val="auto"/>
          <w:kern w:val="1"/>
          <w:sz w:val="21"/>
          <w:szCs w:val="21"/>
          <w:highlight w:val="none"/>
          <w:u w:val="single"/>
          <w:lang w:val="en-US"/>
        </w:rPr>
        <w:t>（2）综合评审组评委按照工程总承包实施方案经济部分评分标准（详见前附表），对通过初步评审且经算术复核的投标文件施工费投标报价进行评分，评出工程总承包实施方案经济部分详细审查得分。</w:t>
      </w:r>
    </w:p>
    <w:p w14:paraId="13359535">
      <w:pPr>
        <w:pStyle w:val="5"/>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 xml:space="preserve">.5 </w:t>
      </w:r>
      <w:r>
        <w:rPr>
          <w:rFonts w:hint="eastAsia" w:ascii="宋体" w:hAnsi="宋体" w:eastAsia="宋体"/>
          <w:b/>
          <w:color w:val="auto"/>
          <w:sz w:val="21"/>
          <w:szCs w:val="21"/>
          <w:highlight w:val="none"/>
          <w:u w:val="single"/>
        </w:rPr>
        <w:t>评审汇总（由综合评审组评委负责）</w:t>
      </w:r>
    </w:p>
    <w:p w14:paraId="21C86D23">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3.5.1投标人总得分满分为100分，各部分分值分配详见评标办法前附表。</w:t>
      </w:r>
    </w:p>
    <w:p w14:paraId="496AF11B">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3.5.2综合评审组汇总各有效投标文件的总分，并按照总分从高到低排列先后次序，只有通过初步评审的投标文件方可计算总分。总分相等时，按照中标候选人排序方法（详见前附表），确定中标候选人的排序。评标委员会应按排序先后，向招标人推荐前3名投标人依次为第一中标候选人至第三中标候选人，并编写评标报告。</w:t>
      </w:r>
    </w:p>
    <w:p w14:paraId="3962E54A">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3.5.3有效投标单位不足三家，应当依法重新组织招标。</w:t>
      </w:r>
    </w:p>
    <w:p w14:paraId="74F7AD89">
      <w:pPr>
        <w:pStyle w:val="5"/>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.6</w:t>
      </w:r>
      <w:r>
        <w:rPr>
          <w:rFonts w:hint="eastAsia" w:ascii="宋体" w:hAnsi="宋体" w:eastAsia="宋体"/>
          <w:b/>
          <w:color w:val="auto"/>
          <w:sz w:val="21"/>
          <w:szCs w:val="21"/>
          <w:highlight w:val="none"/>
          <w:u w:val="single"/>
        </w:rPr>
        <w:t>投标文件的澄清和补正</w:t>
      </w:r>
    </w:p>
    <w:p w14:paraId="0F1940DC">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3.6.1为有助于投标文件的审查、评价和比较，评标期间，经评标委员会中两人以上（含两人）的成员以书面形式提出动议，评标委员会应当书面发出澄清通知，要求投标人对投标文件含义不明确的内容作出澄清。</w:t>
      </w:r>
    </w:p>
    <w:p w14:paraId="4B112660">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3.6.2 投标人应以书面形式进行澄清，澄清中的承诺性意思表示在投标文件有效期内均对投标人有约束力。除评标委员会对评标中发现算术错误进行修正后要求投标人以澄清形式进行的核实和确认外，澄清不得超出投标文件的范围或改变投标文件的实质性内容，超出部分不作为评标委员会相应评审的依据。</w:t>
      </w:r>
    </w:p>
    <w:p w14:paraId="2DD72B02">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3.6.3 评标委员会成员均应当阅读投标人的澄清，但应独立参考澄清对投标文件进行评审。</w:t>
      </w:r>
    </w:p>
    <w:p w14:paraId="49CFACB8">
      <w:pPr>
        <w:spacing w:line="360" w:lineRule="auto"/>
        <w:ind w:firstLine="424" w:firstLineChars="202"/>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3.6.4如果投标文件实质上不响应招标文件的各项要求，评标委员会相应评审将按照响应性审查标准予以拒绝，不接受投标人通过修改或撤销其不符合要求的差异或保留，使之成为具有响应性的投标。</w:t>
      </w:r>
    </w:p>
    <w:p w14:paraId="283F36DF">
      <w:pPr>
        <w:pStyle w:val="5"/>
        <w:spacing w:before="100" w:after="100" w:line="360" w:lineRule="auto"/>
        <w:ind w:firstLine="103"/>
        <w:rPr>
          <w:rFonts w:ascii="宋体" w:hAnsi="宋体" w:eastAsia="宋体"/>
          <w:b/>
          <w:color w:val="auto"/>
          <w:sz w:val="21"/>
          <w:szCs w:val="21"/>
          <w:highlight w:val="none"/>
          <w:u w:val="single"/>
        </w:rPr>
      </w:pPr>
      <w:r>
        <w:rPr>
          <w:rFonts w:hint="eastAsia" w:ascii="宋体" w:hAnsi="宋体" w:eastAsia="宋体"/>
          <w:b/>
          <w:color w:val="auto"/>
          <w:sz w:val="21"/>
          <w:szCs w:val="21"/>
          <w:highlight w:val="none"/>
          <w:u w:val="single"/>
        </w:rPr>
        <w:t>3</w:t>
      </w:r>
      <w:r>
        <w:rPr>
          <w:rFonts w:ascii="宋体" w:hAnsi="宋体" w:eastAsia="宋体"/>
          <w:b/>
          <w:color w:val="auto"/>
          <w:sz w:val="21"/>
          <w:szCs w:val="21"/>
          <w:highlight w:val="none"/>
          <w:u w:val="single"/>
        </w:rPr>
        <w:t>.7</w:t>
      </w:r>
      <w:r>
        <w:rPr>
          <w:rFonts w:hint="eastAsia" w:ascii="宋体" w:hAnsi="宋体" w:eastAsia="宋体"/>
          <w:b/>
          <w:color w:val="auto"/>
          <w:sz w:val="21"/>
          <w:szCs w:val="21"/>
          <w:highlight w:val="none"/>
          <w:u w:val="single"/>
        </w:rPr>
        <w:t>评标结果</w:t>
      </w:r>
    </w:p>
    <w:bookmarkEnd w:id="380"/>
    <w:bookmarkEnd w:id="381"/>
    <w:p w14:paraId="475EE78E">
      <w:pPr>
        <w:pStyle w:val="11"/>
        <w:spacing w:line="360" w:lineRule="auto"/>
        <w:ind w:firstLine="426"/>
        <w:rPr>
          <w:rFonts w:ascii="宋体" w:hAnsi="宋体" w:cs="宋体"/>
          <w:color w:val="auto"/>
          <w:kern w:val="1"/>
          <w:sz w:val="21"/>
          <w:szCs w:val="21"/>
          <w:highlight w:val="none"/>
          <w:u w:val="single"/>
        </w:rPr>
      </w:pPr>
      <w:bookmarkStart w:id="382" w:name="_Toc11283"/>
      <w:r>
        <w:rPr>
          <w:rFonts w:hint="eastAsia" w:ascii="宋体" w:hAnsi="宋体" w:cs="宋体"/>
          <w:color w:val="auto"/>
          <w:kern w:val="1"/>
          <w:sz w:val="21"/>
          <w:szCs w:val="21"/>
          <w:highlight w:val="none"/>
          <w:u w:val="single"/>
        </w:rPr>
        <w:t>3.7.1 除第二章“投标人须知”前附表授权直接确定中标人外，评标委员会按照得分由高到低的顺序推荐中标候选人。</w:t>
      </w:r>
    </w:p>
    <w:p w14:paraId="55272558">
      <w:pPr>
        <w:pStyle w:val="11"/>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3.7.2 评标委员会完成评标后，应当向招标人提交书面评标报告。</w:t>
      </w:r>
    </w:p>
    <w:p w14:paraId="1A3906E8">
      <w:pPr>
        <w:pStyle w:val="11"/>
        <w:spacing w:line="360" w:lineRule="auto"/>
        <w:ind w:firstLine="426"/>
        <w:rPr>
          <w:rFonts w:ascii="宋体" w:hAnsi="宋体" w:cs="宋体"/>
          <w:color w:val="auto"/>
          <w:kern w:val="1"/>
          <w:sz w:val="21"/>
          <w:szCs w:val="21"/>
          <w:highlight w:val="none"/>
          <w:u w:val="single"/>
        </w:rPr>
      </w:pPr>
      <w:r>
        <w:rPr>
          <w:rFonts w:hint="eastAsia" w:ascii="宋体" w:hAnsi="宋体" w:cs="宋体"/>
          <w:color w:val="auto"/>
          <w:kern w:val="1"/>
          <w:sz w:val="21"/>
          <w:szCs w:val="21"/>
          <w:highlight w:val="none"/>
          <w:u w:val="single"/>
        </w:rPr>
        <w:t>3.7.3投标人如在本项目中存在串通投标、弄虚作假、行贿情形且在评标过程中未被发现的，其投标不改变本项目评标结果排序。招标人按照《中华人民共和国招标投标法实施条例》第五十五条的规定确定中标人或重新招标。</w:t>
      </w:r>
    </w:p>
    <w:p w14:paraId="71643120">
      <w:pPr>
        <w:pStyle w:val="4"/>
        <w:numPr>
          <w:ilvl w:val="0"/>
          <w:numId w:val="3"/>
        </w:numPr>
        <w:spacing w:before="100" w:after="100" w:line="360" w:lineRule="auto"/>
        <w:rPr>
          <w:rFonts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否决性条款（详见附件：否决性条款汇总）</w:t>
      </w:r>
      <w:bookmarkEnd w:id="382"/>
    </w:p>
    <w:p w14:paraId="14724AB2">
      <w:pPr>
        <w:pStyle w:val="4"/>
        <w:spacing w:before="100" w:after="100" w:line="360" w:lineRule="auto"/>
        <w:rPr>
          <w:rFonts w:ascii="宋体" w:hAnsi="宋体" w:eastAsia="宋体" w:cs="宋体"/>
          <w:color w:val="auto"/>
          <w:sz w:val="21"/>
          <w:szCs w:val="21"/>
          <w:highlight w:val="none"/>
          <w:lang w:val="zh-CN"/>
        </w:rPr>
      </w:pPr>
      <w:bookmarkStart w:id="383" w:name="_Toc29974"/>
      <w:bookmarkEnd w:id="383"/>
      <w:bookmarkStart w:id="384" w:name="_Toc14390"/>
      <w:bookmarkEnd w:id="384"/>
      <w:bookmarkStart w:id="385" w:name="_Toc5620358"/>
      <w:bookmarkStart w:id="386" w:name="_Toc30449"/>
      <w:r>
        <w:rPr>
          <w:rFonts w:hint="eastAsia" w:ascii="宋体" w:hAnsi="宋体" w:eastAsia="宋体" w:cs="宋体"/>
          <w:color w:val="auto"/>
          <w:sz w:val="21"/>
          <w:szCs w:val="21"/>
          <w:highlight w:val="none"/>
          <w:lang w:val="zh-CN"/>
        </w:rPr>
        <w:t>5. 评标表格</w:t>
      </w:r>
      <w:bookmarkEnd w:id="385"/>
      <w:bookmarkEnd w:id="386"/>
    </w:p>
    <w:p w14:paraId="6D226B9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见附表。</w:t>
      </w:r>
    </w:p>
    <w:p w14:paraId="47615290">
      <w:pPr>
        <w:spacing w:line="360" w:lineRule="auto"/>
        <w:ind w:firstLine="420"/>
        <w:rPr>
          <w:rFonts w:ascii="宋体" w:hAnsi="宋体" w:cs="宋体"/>
          <w:color w:val="auto"/>
          <w:kern w:val="1"/>
          <w:highlight w:val="none"/>
        </w:rPr>
      </w:pPr>
    </w:p>
    <w:p w14:paraId="6ABCAB69">
      <w:pPr>
        <w:spacing w:line="360" w:lineRule="auto"/>
        <w:ind w:firstLine="420"/>
        <w:rPr>
          <w:rFonts w:ascii="宋体" w:hAnsi="宋体" w:cs="宋体"/>
          <w:b/>
          <w:color w:val="auto"/>
          <w:kern w:val="1"/>
          <w:highlight w:val="none"/>
        </w:rPr>
      </w:pPr>
      <w:r>
        <w:rPr>
          <w:rFonts w:hint="eastAsia" w:ascii="宋体" w:hAnsi="宋体" w:cs="宋体"/>
          <w:color w:val="auto"/>
          <w:kern w:val="1"/>
          <w:highlight w:val="none"/>
        </w:rPr>
        <w:br w:type="page"/>
      </w:r>
      <w:r>
        <w:rPr>
          <w:rFonts w:hint="eastAsia" w:ascii="宋体" w:hAnsi="宋体" w:cs="宋体"/>
          <w:b/>
          <w:color w:val="auto"/>
          <w:kern w:val="1"/>
          <w:highlight w:val="none"/>
          <w:lang w:val="zh-CN"/>
        </w:rPr>
        <w:t>附件：否决性条款汇总</w:t>
      </w:r>
    </w:p>
    <w:p w14:paraId="73FC0940">
      <w:pPr>
        <w:spacing w:line="360" w:lineRule="auto"/>
        <w:ind w:firstLine="422"/>
        <w:jc w:val="center"/>
        <w:rPr>
          <w:rFonts w:ascii="宋体" w:hAnsi="宋体" w:cs="宋体"/>
          <w:b/>
          <w:color w:val="auto"/>
          <w:kern w:val="1"/>
          <w:highlight w:val="none"/>
        </w:rPr>
      </w:pPr>
      <w:r>
        <w:rPr>
          <w:rFonts w:hint="eastAsia" w:ascii="宋体" w:hAnsi="宋体" w:cs="宋体"/>
          <w:b/>
          <w:color w:val="auto"/>
          <w:kern w:val="1"/>
          <w:highlight w:val="none"/>
          <w:lang w:val="zh-CN"/>
        </w:rPr>
        <w:t>否决性条款汇总</w:t>
      </w:r>
    </w:p>
    <w:p w14:paraId="05370B1A">
      <w:pPr>
        <w:spacing w:line="360" w:lineRule="auto"/>
        <w:ind w:firstLine="420"/>
        <w:rPr>
          <w:rFonts w:ascii="宋体" w:hAnsi="宋体" w:cs="宋体"/>
          <w:color w:val="auto"/>
          <w:kern w:val="1"/>
          <w:highlight w:val="none"/>
        </w:rPr>
      </w:pPr>
    </w:p>
    <w:p w14:paraId="3B185D0A">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招标人应当在招标文件中将投标文件的否决性条款单列，招标文件的其他条款与该单列的否决性条款不一致的，以单列的否决性条款为准。如招标文件补遗中增加否决性条款的，招标人应当重新单列完整的投标文件否决性条款，并发给所有投标人。</w:t>
      </w:r>
    </w:p>
    <w:p w14:paraId="4B0F01DE">
      <w:pPr>
        <w:spacing w:line="360" w:lineRule="auto"/>
        <w:ind w:firstLine="420"/>
        <w:rPr>
          <w:rFonts w:ascii="宋体" w:hAnsi="宋体" w:cs="宋体"/>
          <w:color w:val="auto"/>
          <w:kern w:val="1"/>
          <w:highlight w:val="none"/>
        </w:rPr>
      </w:pPr>
      <w:r>
        <w:rPr>
          <w:rFonts w:hint="eastAsia" w:ascii="宋体" w:hAnsi="宋体" w:cs="宋体"/>
          <w:color w:val="auto"/>
          <w:kern w:val="1"/>
          <w:highlight w:val="none"/>
          <w:lang w:val="zh-CN"/>
        </w:rPr>
        <w:t>否决性条款是指招标文件中规定的不予受理投标或者作无效标以及不合格标处理等否定投标文件效力的条款。</w:t>
      </w:r>
    </w:p>
    <w:p w14:paraId="2A20A2B6">
      <w:pPr>
        <w:spacing w:line="360" w:lineRule="auto"/>
        <w:ind w:firstLine="420" w:firstLineChars="200"/>
        <w:rPr>
          <w:rFonts w:ascii="宋体" w:hAnsi="宋体" w:cs="宋体"/>
          <w:color w:val="auto"/>
          <w:kern w:val="1"/>
          <w:highlight w:val="none"/>
        </w:rPr>
      </w:pPr>
      <w:r>
        <w:rPr>
          <w:rFonts w:hint="eastAsia" w:ascii="宋体" w:hAnsi="宋体" w:cs="宋体"/>
          <w:color w:val="auto"/>
          <w:kern w:val="1"/>
          <w:highlight w:val="none"/>
          <w:lang w:val="zh-CN"/>
        </w:rPr>
        <w:t>一、若出现以下情况，电子招标投标交易平台将予以拒收其投标文件：</w:t>
      </w:r>
    </w:p>
    <w:p w14:paraId="47FD9162">
      <w:pPr>
        <w:spacing w:line="360" w:lineRule="auto"/>
        <w:ind w:firstLine="420"/>
        <w:rPr>
          <w:rFonts w:ascii="宋体" w:hAnsi="宋体" w:cs="宋体"/>
          <w:color w:val="auto"/>
          <w:kern w:val="1"/>
          <w:highlight w:val="none"/>
          <w:lang w:val="zh-CN"/>
        </w:rPr>
      </w:pPr>
      <w:r>
        <w:rPr>
          <w:rFonts w:hint="eastAsia" w:ascii="宋体" w:hAnsi="宋体" w:cs="宋体"/>
          <w:color w:val="auto"/>
          <w:kern w:val="1"/>
          <w:highlight w:val="none"/>
          <w:lang w:val="zh-CN"/>
        </w:rPr>
        <w:t xml:space="preserve">  1、在招标文件规定的投标截止时间后递交投标文件的；</w:t>
      </w:r>
    </w:p>
    <w:p w14:paraId="1373F2C8">
      <w:pPr>
        <w:spacing w:line="360" w:lineRule="auto"/>
        <w:ind w:firstLine="420" w:firstLineChars="200"/>
        <w:rPr>
          <w:rFonts w:cs="宋体"/>
          <w:color w:val="auto"/>
          <w:kern w:val="1"/>
          <w:highlight w:val="none"/>
        </w:rPr>
        <w:sectPr>
          <w:headerReference r:id="rId11" w:type="default"/>
          <w:footerReference r:id="rId12" w:type="default"/>
          <w:pgSz w:w="11907" w:h="16840"/>
          <w:pgMar w:top="1361" w:right="1304" w:bottom="1304" w:left="1304" w:header="851" w:footer="720" w:gutter="0"/>
          <w:cols w:space="720" w:num="1"/>
        </w:sectPr>
      </w:pPr>
      <w:r>
        <w:rPr>
          <w:rFonts w:hint="eastAsia" w:ascii="宋体" w:hAnsi="宋体" w:cs="宋体"/>
          <w:color w:val="auto"/>
          <w:kern w:val="1"/>
          <w:highlight w:val="none"/>
          <w:lang w:val="zh-CN"/>
        </w:rPr>
        <w:t>二、若出现不符合形式评审、资格评审、响应性评审中的评审因素，当无效标处理。</w:t>
      </w:r>
    </w:p>
    <w:p w14:paraId="36098CDA">
      <w:pPr>
        <w:widowControl/>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附表1</w:t>
      </w:r>
    </w:p>
    <w:p w14:paraId="7E73E69F">
      <w:pPr>
        <w:spacing w:line="400" w:lineRule="exact"/>
        <w:jc w:val="center"/>
        <w:rPr>
          <w:rFonts w:ascii="宋体" w:hAnsi="宋体"/>
          <w:b/>
          <w:color w:val="auto"/>
          <w:sz w:val="36"/>
          <w:szCs w:val="36"/>
          <w:highlight w:val="none"/>
        </w:rPr>
      </w:pPr>
      <w:r>
        <w:rPr>
          <w:rFonts w:ascii="宋体" w:hAnsi="宋体"/>
          <w:b/>
          <w:color w:val="auto"/>
          <w:sz w:val="36"/>
          <w:szCs w:val="36"/>
          <w:highlight w:val="none"/>
        </w:rPr>
        <w:t>资格审</w:t>
      </w:r>
      <w:r>
        <w:rPr>
          <w:rFonts w:hint="eastAsia" w:ascii="宋体" w:hAnsi="宋体"/>
          <w:b/>
          <w:color w:val="auto"/>
          <w:sz w:val="36"/>
          <w:szCs w:val="36"/>
          <w:highlight w:val="none"/>
        </w:rPr>
        <w:t>查评</w:t>
      </w:r>
      <w:r>
        <w:rPr>
          <w:rFonts w:ascii="宋体" w:hAnsi="宋体"/>
          <w:b/>
          <w:color w:val="auto"/>
          <w:sz w:val="36"/>
          <w:szCs w:val="36"/>
          <w:highlight w:val="none"/>
        </w:rPr>
        <w:t>审</w:t>
      </w:r>
      <w:r>
        <w:rPr>
          <w:rFonts w:hint="eastAsia" w:ascii="宋体" w:hAnsi="宋体"/>
          <w:b/>
          <w:color w:val="auto"/>
          <w:sz w:val="36"/>
          <w:szCs w:val="36"/>
          <w:highlight w:val="none"/>
        </w:rPr>
        <w:t>表</w:t>
      </w:r>
    </w:p>
    <w:tbl>
      <w:tblPr>
        <w:tblStyle w:val="33"/>
        <w:tblW w:w="1445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609"/>
        <w:gridCol w:w="11487"/>
        <w:gridCol w:w="869"/>
        <w:gridCol w:w="772"/>
        <w:gridCol w:w="721"/>
      </w:tblGrid>
      <w:tr w14:paraId="35BE48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296" w:hRule="atLeast"/>
        </w:trPr>
        <w:tc>
          <w:tcPr>
            <w:tcW w:w="609" w:type="dxa"/>
            <w:vAlign w:val="center"/>
          </w:tcPr>
          <w:p w14:paraId="3C60635E">
            <w:pPr>
              <w:jc w:val="center"/>
              <w:rPr>
                <w:rFonts w:ascii="宋体" w:hAnsi="宋体"/>
                <w:b/>
                <w:color w:val="auto"/>
                <w:sz w:val="18"/>
                <w:szCs w:val="18"/>
                <w:highlight w:val="none"/>
              </w:rPr>
            </w:pPr>
            <w:r>
              <w:rPr>
                <w:rFonts w:hint="eastAsia" w:ascii="宋体" w:hAnsi="宋体"/>
                <w:b/>
                <w:color w:val="auto"/>
                <w:sz w:val="18"/>
                <w:szCs w:val="18"/>
                <w:highlight w:val="none"/>
              </w:rPr>
              <w:t>序号</w:t>
            </w:r>
          </w:p>
        </w:tc>
        <w:tc>
          <w:tcPr>
            <w:tcW w:w="11487" w:type="dxa"/>
          </w:tcPr>
          <w:p w14:paraId="3D78D180">
            <w:pPr>
              <w:jc w:val="center"/>
              <w:rPr>
                <w:rFonts w:ascii="宋体" w:hAnsi="宋体"/>
                <w:b/>
                <w:color w:val="auto"/>
                <w:sz w:val="18"/>
                <w:szCs w:val="18"/>
                <w:highlight w:val="none"/>
              </w:rPr>
            </w:pPr>
            <w:r>
              <w:rPr>
                <w:rFonts w:hint="eastAsia" w:ascii="宋体" w:hAnsi="宋体"/>
                <w:b/>
                <w:color w:val="auto"/>
                <w:sz w:val="18"/>
                <w:szCs w:val="18"/>
                <w:highlight w:val="none"/>
              </w:rPr>
              <w:t>评审</w:t>
            </w:r>
            <w:r>
              <w:rPr>
                <w:rFonts w:hint="eastAsia" w:ascii="宋体" w:hAnsi="宋体"/>
                <w:b/>
                <w:color w:val="auto"/>
                <w:sz w:val="18"/>
                <w:szCs w:val="18"/>
                <w:highlight w:val="none"/>
                <w:lang w:val="en-US" w:eastAsia="zh-CN"/>
              </w:rPr>
              <w:t>标准</w:t>
            </w:r>
          </w:p>
        </w:tc>
        <w:tc>
          <w:tcPr>
            <w:tcW w:w="869" w:type="dxa"/>
          </w:tcPr>
          <w:p w14:paraId="37474BBF">
            <w:pPr>
              <w:rPr>
                <w:rFonts w:ascii="宋体" w:hAnsi="宋体"/>
                <w:b/>
                <w:color w:val="auto"/>
                <w:sz w:val="18"/>
                <w:szCs w:val="18"/>
                <w:highlight w:val="none"/>
              </w:rPr>
            </w:pPr>
          </w:p>
        </w:tc>
        <w:tc>
          <w:tcPr>
            <w:tcW w:w="772" w:type="dxa"/>
          </w:tcPr>
          <w:p w14:paraId="4FE4851A">
            <w:pPr>
              <w:rPr>
                <w:rFonts w:ascii="宋体" w:hAnsi="宋体"/>
                <w:b/>
                <w:color w:val="auto"/>
                <w:sz w:val="18"/>
                <w:szCs w:val="18"/>
                <w:highlight w:val="none"/>
              </w:rPr>
            </w:pPr>
          </w:p>
        </w:tc>
        <w:tc>
          <w:tcPr>
            <w:tcW w:w="721" w:type="dxa"/>
          </w:tcPr>
          <w:p w14:paraId="44B8093A">
            <w:pPr>
              <w:rPr>
                <w:rFonts w:ascii="宋体" w:hAnsi="宋体"/>
                <w:b/>
                <w:color w:val="auto"/>
                <w:sz w:val="18"/>
                <w:szCs w:val="18"/>
                <w:highlight w:val="none"/>
              </w:rPr>
            </w:pPr>
          </w:p>
        </w:tc>
      </w:tr>
      <w:tr w14:paraId="51CF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29342A11">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w:t>
            </w:r>
          </w:p>
        </w:tc>
        <w:tc>
          <w:tcPr>
            <w:tcW w:w="11487" w:type="dxa"/>
            <w:vAlign w:val="center"/>
          </w:tcPr>
          <w:p w14:paraId="1026DEFA">
            <w:pPr>
              <w:rPr>
                <w:rFonts w:ascii="宋体" w:hAnsi="宋体"/>
                <w:color w:val="auto"/>
                <w:sz w:val="18"/>
                <w:szCs w:val="18"/>
                <w:highlight w:val="none"/>
              </w:rPr>
            </w:pPr>
            <w:r>
              <w:rPr>
                <w:rFonts w:hint="eastAsia"/>
                <w:color w:val="auto"/>
                <w:sz w:val="18"/>
                <w:szCs w:val="18"/>
                <w:highlight w:val="none"/>
              </w:rPr>
              <w:t>投标人参加投标的意思表达清楚，投标人代表被授权有效。</w:t>
            </w:r>
          </w:p>
        </w:tc>
        <w:tc>
          <w:tcPr>
            <w:tcW w:w="869" w:type="dxa"/>
          </w:tcPr>
          <w:p w14:paraId="190EB886">
            <w:pPr>
              <w:spacing w:line="400" w:lineRule="exact"/>
              <w:rPr>
                <w:rFonts w:ascii="宋体" w:hAnsi="宋体"/>
                <w:color w:val="auto"/>
                <w:sz w:val="18"/>
                <w:szCs w:val="18"/>
                <w:highlight w:val="none"/>
              </w:rPr>
            </w:pPr>
          </w:p>
        </w:tc>
        <w:tc>
          <w:tcPr>
            <w:tcW w:w="772" w:type="dxa"/>
          </w:tcPr>
          <w:p w14:paraId="6B07F423">
            <w:pPr>
              <w:spacing w:line="400" w:lineRule="exact"/>
              <w:rPr>
                <w:rFonts w:ascii="宋体" w:hAnsi="宋体"/>
                <w:color w:val="auto"/>
                <w:sz w:val="18"/>
                <w:szCs w:val="18"/>
                <w:highlight w:val="none"/>
              </w:rPr>
            </w:pPr>
          </w:p>
        </w:tc>
        <w:tc>
          <w:tcPr>
            <w:tcW w:w="721" w:type="dxa"/>
          </w:tcPr>
          <w:p w14:paraId="4615525D">
            <w:pPr>
              <w:spacing w:line="400" w:lineRule="exact"/>
              <w:rPr>
                <w:rFonts w:ascii="宋体" w:hAnsi="宋体"/>
                <w:color w:val="auto"/>
                <w:sz w:val="18"/>
                <w:szCs w:val="18"/>
                <w:highlight w:val="none"/>
              </w:rPr>
            </w:pPr>
          </w:p>
        </w:tc>
      </w:tr>
      <w:tr w14:paraId="6CA352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868" w:hRule="atLeast"/>
        </w:trPr>
        <w:tc>
          <w:tcPr>
            <w:tcW w:w="609" w:type="dxa"/>
            <w:vAlign w:val="center"/>
          </w:tcPr>
          <w:p w14:paraId="7EF41EFC">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2</w:t>
            </w:r>
          </w:p>
        </w:tc>
        <w:tc>
          <w:tcPr>
            <w:tcW w:w="11487" w:type="dxa"/>
            <w:vAlign w:val="center"/>
          </w:tcPr>
          <w:p w14:paraId="1ACFF37E">
            <w:pPr>
              <w:rPr>
                <w:rFonts w:ascii="宋体" w:hAnsi="宋体"/>
                <w:color w:val="auto"/>
                <w:sz w:val="18"/>
                <w:szCs w:val="18"/>
                <w:highlight w:val="none"/>
              </w:rPr>
            </w:pPr>
            <w:r>
              <w:rPr>
                <w:rFonts w:hint="eastAsia"/>
                <w:color w:val="auto"/>
                <w:sz w:val="18"/>
                <w:szCs w:val="18"/>
                <w:highlight w:val="none"/>
              </w:rPr>
              <w:t>投标人（联合体各成员）均具有独立法人资格，持有工商行政（市场监督）管理部门核发的法人营业执照或各级政府事业单位登记管理机关颁发的事业单位法人证书[联合体承担设计任务的一方为普通合伙企业形式的设计事务所的，需持有工商行政（市场监督）管理部门核发的合伙企业营业执照；联合体承担设计任务的一方为单独投标的香港企业的，需持有在香港进行商业登记的证明文书；按国家法律经营。</w:t>
            </w:r>
          </w:p>
        </w:tc>
        <w:tc>
          <w:tcPr>
            <w:tcW w:w="869" w:type="dxa"/>
          </w:tcPr>
          <w:p w14:paraId="131E6B2E">
            <w:pPr>
              <w:spacing w:line="400" w:lineRule="exact"/>
              <w:rPr>
                <w:rFonts w:ascii="宋体" w:hAnsi="宋体"/>
                <w:color w:val="auto"/>
                <w:sz w:val="18"/>
                <w:szCs w:val="18"/>
                <w:highlight w:val="none"/>
              </w:rPr>
            </w:pPr>
          </w:p>
        </w:tc>
        <w:tc>
          <w:tcPr>
            <w:tcW w:w="772" w:type="dxa"/>
          </w:tcPr>
          <w:p w14:paraId="2C85F4DA">
            <w:pPr>
              <w:spacing w:line="400" w:lineRule="exact"/>
              <w:rPr>
                <w:rFonts w:ascii="宋体" w:hAnsi="宋体"/>
                <w:color w:val="auto"/>
                <w:sz w:val="18"/>
                <w:szCs w:val="18"/>
                <w:highlight w:val="none"/>
              </w:rPr>
            </w:pPr>
          </w:p>
        </w:tc>
        <w:tc>
          <w:tcPr>
            <w:tcW w:w="721" w:type="dxa"/>
          </w:tcPr>
          <w:p w14:paraId="64156664">
            <w:pPr>
              <w:spacing w:line="400" w:lineRule="exact"/>
              <w:rPr>
                <w:rFonts w:ascii="宋体" w:hAnsi="宋体"/>
                <w:color w:val="auto"/>
                <w:sz w:val="18"/>
                <w:szCs w:val="18"/>
                <w:highlight w:val="none"/>
              </w:rPr>
            </w:pPr>
          </w:p>
        </w:tc>
      </w:tr>
      <w:tr w14:paraId="36A2D2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1210E4C5">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3</w:t>
            </w:r>
          </w:p>
        </w:tc>
        <w:tc>
          <w:tcPr>
            <w:tcW w:w="11487" w:type="dxa"/>
            <w:vAlign w:val="center"/>
          </w:tcPr>
          <w:p w14:paraId="3F4E0FB1">
            <w:pPr>
              <w:rPr>
                <w:rFonts w:ascii="宋体" w:hAnsi="宋体"/>
                <w:color w:val="auto"/>
                <w:sz w:val="18"/>
                <w:szCs w:val="18"/>
                <w:highlight w:val="none"/>
              </w:rPr>
            </w:pPr>
            <w:r>
              <w:rPr>
                <w:rFonts w:hint="eastAsia"/>
                <w:color w:val="auto"/>
                <w:sz w:val="18"/>
                <w:szCs w:val="18"/>
                <w:highlight w:val="none"/>
              </w:rPr>
              <w:t>投标人（若为联合体，指联合体承担施工任务的单位）持有有效的建设行政主管部门颁发的安全生产许可证。</w:t>
            </w:r>
          </w:p>
        </w:tc>
        <w:tc>
          <w:tcPr>
            <w:tcW w:w="869" w:type="dxa"/>
          </w:tcPr>
          <w:p w14:paraId="1958C11C">
            <w:pPr>
              <w:spacing w:line="400" w:lineRule="exact"/>
              <w:rPr>
                <w:rFonts w:ascii="宋体" w:hAnsi="宋体"/>
                <w:color w:val="auto"/>
                <w:sz w:val="18"/>
                <w:szCs w:val="18"/>
                <w:highlight w:val="none"/>
              </w:rPr>
            </w:pPr>
          </w:p>
        </w:tc>
        <w:tc>
          <w:tcPr>
            <w:tcW w:w="772" w:type="dxa"/>
          </w:tcPr>
          <w:p w14:paraId="63836FD2">
            <w:pPr>
              <w:spacing w:line="400" w:lineRule="exact"/>
              <w:rPr>
                <w:rFonts w:ascii="宋体" w:hAnsi="宋体"/>
                <w:color w:val="auto"/>
                <w:sz w:val="18"/>
                <w:szCs w:val="18"/>
                <w:highlight w:val="none"/>
              </w:rPr>
            </w:pPr>
          </w:p>
        </w:tc>
        <w:tc>
          <w:tcPr>
            <w:tcW w:w="721" w:type="dxa"/>
          </w:tcPr>
          <w:p w14:paraId="45190839">
            <w:pPr>
              <w:spacing w:line="400" w:lineRule="exact"/>
              <w:rPr>
                <w:rFonts w:ascii="宋体" w:hAnsi="宋体"/>
                <w:color w:val="auto"/>
                <w:sz w:val="18"/>
                <w:szCs w:val="18"/>
                <w:highlight w:val="none"/>
              </w:rPr>
            </w:pPr>
          </w:p>
        </w:tc>
      </w:tr>
      <w:tr w14:paraId="653B1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55893729">
            <w:pPr>
              <w:spacing w:line="400" w:lineRule="exact"/>
              <w:jc w:val="center"/>
              <w:rPr>
                <w:rFonts w:ascii="宋体" w:hAnsi="宋体"/>
                <w:color w:val="auto"/>
                <w:sz w:val="18"/>
                <w:szCs w:val="18"/>
                <w:highlight w:val="none"/>
              </w:rPr>
            </w:pPr>
            <w:r>
              <w:rPr>
                <w:rFonts w:ascii="宋体" w:hAnsi="宋体"/>
                <w:color w:val="auto"/>
                <w:sz w:val="18"/>
                <w:szCs w:val="18"/>
                <w:highlight w:val="none"/>
              </w:rPr>
              <w:t>4</w:t>
            </w:r>
          </w:p>
        </w:tc>
        <w:tc>
          <w:tcPr>
            <w:tcW w:w="11487" w:type="dxa"/>
            <w:vAlign w:val="center"/>
          </w:tcPr>
          <w:p w14:paraId="3A4AD609">
            <w:pPr>
              <w:rPr>
                <w:rFonts w:ascii="宋体" w:hAnsi="宋体"/>
                <w:color w:val="auto"/>
                <w:sz w:val="18"/>
                <w:szCs w:val="18"/>
                <w:highlight w:val="none"/>
              </w:rPr>
            </w:pPr>
            <w:r>
              <w:rPr>
                <w:rFonts w:hint="eastAsia"/>
                <w:color w:val="auto"/>
                <w:sz w:val="18"/>
                <w:szCs w:val="18"/>
                <w:highlight w:val="none"/>
              </w:rPr>
              <w:t>投标人（若为联合体，指联合体各方）企业资质符合招标公告要求。</w:t>
            </w:r>
          </w:p>
        </w:tc>
        <w:tc>
          <w:tcPr>
            <w:tcW w:w="869" w:type="dxa"/>
          </w:tcPr>
          <w:p w14:paraId="664FC610">
            <w:pPr>
              <w:spacing w:line="400" w:lineRule="exact"/>
              <w:rPr>
                <w:rFonts w:ascii="宋体" w:hAnsi="宋体"/>
                <w:color w:val="auto"/>
                <w:sz w:val="18"/>
                <w:szCs w:val="18"/>
                <w:highlight w:val="none"/>
              </w:rPr>
            </w:pPr>
          </w:p>
        </w:tc>
        <w:tc>
          <w:tcPr>
            <w:tcW w:w="772" w:type="dxa"/>
          </w:tcPr>
          <w:p w14:paraId="542819E4">
            <w:pPr>
              <w:spacing w:line="400" w:lineRule="exact"/>
              <w:rPr>
                <w:rFonts w:ascii="宋体" w:hAnsi="宋体"/>
                <w:color w:val="auto"/>
                <w:sz w:val="18"/>
                <w:szCs w:val="18"/>
                <w:highlight w:val="none"/>
              </w:rPr>
            </w:pPr>
          </w:p>
        </w:tc>
        <w:tc>
          <w:tcPr>
            <w:tcW w:w="721" w:type="dxa"/>
          </w:tcPr>
          <w:p w14:paraId="197B9655">
            <w:pPr>
              <w:spacing w:line="400" w:lineRule="exact"/>
              <w:rPr>
                <w:rFonts w:ascii="宋体" w:hAnsi="宋体"/>
                <w:color w:val="auto"/>
                <w:sz w:val="18"/>
                <w:szCs w:val="18"/>
                <w:highlight w:val="none"/>
              </w:rPr>
            </w:pPr>
          </w:p>
        </w:tc>
      </w:tr>
      <w:tr w14:paraId="41722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0" w:hRule="atLeast"/>
        </w:trPr>
        <w:tc>
          <w:tcPr>
            <w:tcW w:w="609" w:type="dxa"/>
            <w:vAlign w:val="center"/>
          </w:tcPr>
          <w:p w14:paraId="0819529B">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5</w:t>
            </w:r>
          </w:p>
        </w:tc>
        <w:tc>
          <w:tcPr>
            <w:tcW w:w="11487" w:type="dxa"/>
            <w:vAlign w:val="center"/>
          </w:tcPr>
          <w:p w14:paraId="72CD48B5">
            <w:pPr>
              <w:rPr>
                <w:rFonts w:ascii="宋体" w:hAnsi="宋体"/>
                <w:color w:val="auto"/>
                <w:sz w:val="18"/>
                <w:szCs w:val="18"/>
                <w:highlight w:val="none"/>
              </w:rPr>
            </w:pPr>
            <w:r>
              <w:rPr>
                <w:rFonts w:hint="eastAsia"/>
                <w:color w:val="auto"/>
                <w:sz w:val="18"/>
                <w:szCs w:val="18"/>
                <w:highlight w:val="none"/>
              </w:rPr>
              <w:t>投标人（若为联合体，指联合体牵头方）拟担任本项目的项目负责人资格满足招标公告要求。</w:t>
            </w:r>
          </w:p>
        </w:tc>
        <w:tc>
          <w:tcPr>
            <w:tcW w:w="869" w:type="dxa"/>
          </w:tcPr>
          <w:p w14:paraId="7A4927D7">
            <w:pPr>
              <w:spacing w:line="400" w:lineRule="exact"/>
              <w:rPr>
                <w:rFonts w:ascii="宋体" w:hAnsi="宋体"/>
                <w:color w:val="auto"/>
                <w:sz w:val="18"/>
                <w:szCs w:val="18"/>
                <w:highlight w:val="none"/>
              </w:rPr>
            </w:pPr>
          </w:p>
        </w:tc>
        <w:tc>
          <w:tcPr>
            <w:tcW w:w="772" w:type="dxa"/>
          </w:tcPr>
          <w:p w14:paraId="3FBA6F11">
            <w:pPr>
              <w:spacing w:line="400" w:lineRule="exact"/>
              <w:rPr>
                <w:rFonts w:ascii="宋体" w:hAnsi="宋体"/>
                <w:color w:val="auto"/>
                <w:sz w:val="18"/>
                <w:szCs w:val="18"/>
                <w:highlight w:val="none"/>
              </w:rPr>
            </w:pPr>
          </w:p>
        </w:tc>
        <w:tc>
          <w:tcPr>
            <w:tcW w:w="721" w:type="dxa"/>
          </w:tcPr>
          <w:p w14:paraId="38A3FF83">
            <w:pPr>
              <w:spacing w:line="400" w:lineRule="exact"/>
              <w:rPr>
                <w:rFonts w:ascii="宋体" w:hAnsi="宋体"/>
                <w:color w:val="auto"/>
                <w:sz w:val="18"/>
                <w:szCs w:val="18"/>
                <w:highlight w:val="none"/>
              </w:rPr>
            </w:pPr>
          </w:p>
        </w:tc>
      </w:tr>
      <w:tr w14:paraId="286C79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7F1779BA">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6</w:t>
            </w:r>
          </w:p>
        </w:tc>
        <w:tc>
          <w:tcPr>
            <w:tcW w:w="11487" w:type="dxa"/>
            <w:vAlign w:val="center"/>
          </w:tcPr>
          <w:p w14:paraId="276572B8">
            <w:pPr>
              <w:rPr>
                <w:rFonts w:ascii="宋体" w:hAnsi="宋体"/>
                <w:color w:val="auto"/>
                <w:sz w:val="18"/>
                <w:szCs w:val="18"/>
                <w:highlight w:val="none"/>
              </w:rPr>
            </w:pPr>
            <w:r>
              <w:rPr>
                <w:rFonts w:hint="eastAsia"/>
                <w:color w:val="auto"/>
                <w:sz w:val="18"/>
                <w:szCs w:val="18"/>
                <w:highlight w:val="none"/>
              </w:rPr>
              <w:t>投标人（若为联合体，指联合体设计单位）拟担任本项目的设计负责人资格满足招标公告要求。</w:t>
            </w:r>
          </w:p>
        </w:tc>
        <w:tc>
          <w:tcPr>
            <w:tcW w:w="869" w:type="dxa"/>
          </w:tcPr>
          <w:p w14:paraId="6BEA2525">
            <w:pPr>
              <w:spacing w:line="400" w:lineRule="exact"/>
              <w:rPr>
                <w:rFonts w:ascii="宋体" w:hAnsi="宋体"/>
                <w:color w:val="auto"/>
                <w:sz w:val="18"/>
                <w:szCs w:val="18"/>
                <w:highlight w:val="none"/>
              </w:rPr>
            </w:pPr>
          </w:p>
        </w:tc>
        <w:tc>
          <w:tcPr>
            <w:tcW w:w="772" w:type="dxa"/>
          </w:tcPr>
          <w:p w14:paraId="560B085F">
            <w:pPr>
              <w:spacing w:line="400" w:lineRule="exact"/>
              <w:rPr>
                <w:rFonts w:ascii="宋体" w:hAnsi="宋体"/>
                <w:color w:val="auto"/>
                <w:sz w:val="18"/>
                <w:szCs w:val="18"/>
                <w:highlight w:val="none"/>
              </w:rPr>
            </w:pPr>
          </w:p>
        </w:tc>
        <w:tc>
          <w:tcPr>
            <w:tcW w:w="721" w:type="dxa"/>
          </w:tcPr>
          <w:p w14:paraId="0B450F9F">
            <w:pPr>
              <w:spacing w:line="400" w:lineRule="exact"/>
              <w:rPr>
                <w:rFonts w:ascii="宋体" w:hAnsi="宋体"/>
                <w:color w:val="auto"/>
                <w:sz w:val="18"/>
                <w:szCs w:val="18"/>
                <w:highlight w:val="none"/>
              </w:rPr>
            </w:pPr>
          </w:p>
        </w:tc>
      </w:tr>
      <w:tr w14:paraId="71F5B9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6C1BCC17">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7</w:t>
            </w:r>
          </w:p>
        </w:tc>
        <w:tc>
          <w:tcPr>
            <w:tcW w:w="11487" w:type="dxa"/>
            <w:vAlign w:val="center"/>
          </w:tcPr>
          <w:p w14:paraId="13B05139">
            <w:pPr>
              <w:rPr>
                <w:rFonts w:ascii="宋体" w:hAnsi="宋体"/>
                <w:color w:val="auto"/>
                <w:sz w:val="18"/>
                <w:szCs w:val="18"/>
                <w:highlight w:val="none"/>
              </w:rPr>
            </w:pPr>
            <w:r>
              <w:rPr>
                <w:rFonts w:hint="eastAsia"/>
                <w:color w:val="auto"/>
                <w:sz w:val="18"/>
                <w:szCs w:val="18"/>
                <w:highlight w:val="none"/>
              </w:rPr>
              <w:t>投标人（若为联合体，指联合体牵头方）拟担任本项目的项目技术负责人资格满足招标公告要求。</w:t>
            </w:r>
          </w:p>
        </w:tc>
        <w:tc>
          <w:tcPr>
            <w:tcW w:w="869" w:type="dxa"/>
          </w:tcPr>
          <w:p w14:paraId="5CB59D6F">
            <w:pPr>
              <w:spacing w:line="400" w:lineRule="exact"/>
              <w:rPr>
                <w:rFonts w:ascii="宋体" w:hAnsi="宋体"/>
                <w:color w:val="auto"/>
                <w:sz w:val="18"/>
                <w:szCs w:val="18"/>
                <w:highlight w:val="none"/>
              </w:rPr>
            </w:pPr>
          </w:p>
        </w:tc>
        <w:tc>
          <w:tcPr>
            <w:tcW w:w="772" w:type="dxa"/>
          </w:tcPr>
          <w:p w14:paraId="3C53BD07">
            <w:pPr>
              <w:spacing w:line="400" w:lineRule="exact"/>
              <w:rPr>
                <w:rFonts w:ascii="宋体" w:hAnsi="宋体"/>
                <w:color w:val="auto"/>
                <w:sz w:val="18"/>
                <w:szCs w:val="18"/>
                <w:highlight w:val="none"/>
              </w:rPr>
            </w:pPr>
          </w:p>
        </w:tc>
        <w:tc>
          <w:tcPr>
            <w:tcW w:w="721" w:type="dxa"/>
          </w:tcPr>
          <w:p w14:paraId="1B94C34E">
            <w:pPr>
              <w:spacing w:line="400" w:lineRule="exact"/>
              <w:rPr>
                <w:rFonts w:ascii="宋体" w:hAnsi="宋体"/>
                <w:color w:val="auto"/>
                <w:sz w:val="18"/>
                <w:szCs w:val="18"/>
                <w:highlight w:val="none"/>
              </w:rPr>
            </w:pPr>
          </w:p>
        </w:tc>
      </w:tr>
      <w:tr w14:paraId="4C3E6E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3" w:hRule="atLeast"/>
        </w:trPr>
        <w:tc>
          <w:tcPr>
            <w:tcW w:w="609" w:type="dxa"/>
            <w:vAlign w:val="center"/>
          </w:tcPr>
          <w:p w14:paraId="2CEDB086">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8</w:t>
            </w:r>
          </w:p>
        </w:tc>
        <w:tc>
          <w:tcPr>
            <w:tcW w:w="11487" w:type="dxa"/>
            <w:vAlign w:val="center"/>
          </w:tcPr>
          <w:p w14:paraId="359D5F63">
            <w:pPr>
              <w:rPr>
                <w:rFonts w:ascii="宋体" w:hAnsi="宋体"/>
                <w:color w:val="auto"/>
                <w:sz w:val="18"/>
                <w:szCs w:val="18"/>
                <w:highlight w:val="none"/>
              </w:rPr>
            </w:pPr>
            <w:r>
              <w:rPr>
                <w:rFonts w:hint="eastAsia"/>
                <w:color w:val="auto"/>
                <w:sz w:val="18"/>
                <w:szCs w:val="18"/>
                <w:highlight w:val="none"/>
              </w:rPr>
              <w:t>投标人（若为联合体，指联合体牵头方）项目负责人持有在有效期内的安全生产考核合格证书（B类），或能够提供建筑施工企业项目负责人安全生产考核合格证书。设计负责人、项目负责人、技术负责人和专职安全员不为同一人。</w:t>
            </w:r>
          </w:p>
        </w:tc>
        <w:tc>
          <w:tcPr>
            <w:tcW w:w="869" w:type="dxa"/>
          </w:tcPr>
          <w:p w14:paraId="25D76430">
            <w:pPr>
              <w:spacing w:line="400" w:lineRule="exact"/>
              <w:rPr>
                <w:rFonts w:ascii="宋体" w:hAnsi="宋体"/>
                <w:color w:val="auto"/>
                <w:sz w:val="18"/>
                <w:szCs w:val="18"/>
                <w:highlight w:val="none"/>
              </w:rPr>
            </w:pPr>
          </w:p>
        </w:tc>
        <w:tc>
          <w:tcPr>
            <w:tcW w:w="772" w:type="dxa"/>
          </w:tcPr>
          <w:p w14:paraId="3ED6AC9A">
            <w:pPr>
              <w:spacing w:line="400" w:lineRule="exact"/>
              <w:rPr>
                <w:rFonts w:ascii="宋体" w:hAnsi="宋体"/>
                <w:color w:val="auto"/>
                <w:sz w:val="18"/>
                <w:szCs w:val="18"/>
                <w:highlight w:val="none"/>
              </w:rPr>
            </w:pPr>
          </w:p>
        </w:tc>
        <w:tc>
          <w:tcPr>
            <w:tcW w:w="721" w:type="dxa"/>
          </w:tcPr>
          <w:p w14:paraId="79E93B31">
            <w:pPr>
              <w:spacing w:line="400" w:lineRule="exact"/>
              <w:rPr>
                <w:rFonts w:ascii="宋体" w:hAnsi="宋体"/>
                <w:color w:val="auto"/>
                <w:sz w:val="18"/>
                <w:szCs w:val="18"/>
                <w:highlight w:val="none"/>
              </w:rPr>
            </w:pPr>
          </w:p>
        </w:tc>
      </w:tr>
      <w:tr w14:paraId="26C3986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503" w:hRule="atLeast"/>
        </w:trPr>
        <w:tc>
          <w:tcPr>
            <w:tcW w:w="609" w:type="dxa"/>
            <w:vAlign w:val="center"/>
          </w:tcPr>
          <w:p w14:paraId="5AA53A9A">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9</w:t>
            </w:r>
          </w:p>
        </w:tc>
        <w:tc>
          <w:tcPr>
            <w:tcW w:w="11487" w:type="dxa"/>
            <w:vAlign w:val="center"/>
          </w:tcPr>
          <w:p w14:paraId="2D6C379F">
            <w:pPr>
              <w:rPr>
                <w:rFonts w:ascii="宋体" w:hAnsi="宋体"/>
                <w:color w:val="auto"/>
                <w:sz w:val="18"/>
                <w:szCs w:val="18"/>
                <w:highlight w:val="none"/>
              </w:rPr>
            </w:pPr>
            <w:r>
              <w:rPr>
                <w:rFonts w:hint="eastAsia"/>
                <w:color w:val="auto"/>
                <w:sz w:val="18"/>
                <w:szCs w:val="18"/>
                <w:highlight w:val="none"/>
              </w:rPr>
              <w:t>投标人（若为联合体，指联合体牵头方）专职安全人员须具有在有效期内的安全生产考核合格证书（C类），或能够提供建筑施工企业专职安全生产管理人员安全生产考核合格证书（C3）扫描件。</w:t>
            </w:r>
          </w:p>
        </w:tc>
        <w:tc>
          <w:tcPr>
            <w:tcW w:w="869" w:type="dxa"/>
          </w:tcPr>
          <w:p w14:paraId="76EFB08B">
            <w:pPr>
              <w:spacing w:line="400" w:lineRule="exact"/>
              <w:rPr>
                <w:rFonts w:ascii="宋体" w:hAnsi="宋体"/>
                <w:color w:val="auto"/>
                <w:sz w:val="18"/>
                <w:szCs w:val="18"/>
                <w:highlight w:val="none"/>
              </w:rPr>
            </w:pPr>
          </w:p>
        </w:tc>
        <w:tc>
          <w:tcPr>
            <w:tcW w:w="772" w:type="dxa"/>
          </w:tcPr>
          <w:p w14:paraId="689C7E9C">
            <w:pPr>
              <w:spacing w:line="400" w:lineRule="exact"/>
              <w:rPr>
                <w:rFonts w:ascii="宋体" w:hAnsi="宋体"/>
                <w:color w:val="auto"/>
                <w:sz w:val="18"/>
                <w:szCs w:val="18"/>
                <w:highlight w:val="none"/>
              </w:rPr>
            </w:pPr>
          </w:p>
        </w:tc>
        <w:tc>
          <w:tcPr>
            <w:tcW w:w="721" w:type="dxa"/>
          </w:tcPr>
          <w:p w14:paraId="7E6C9B5F">
            <w:pPr>
              <w:spacing w:line="400" w:lineRule="exact"/>
              <w:rPr>
                <w:rFonts w:ascii="宋体" w:hAnsi="宋体"/>
                <w:color w:val="auto"/>
                <w:sz w:val="18"/>
                <w:szCs w:val="18"/>
                <w:highlight w:val="none"/>
              </w:rPr>
            </w:pPr>
          </w:p>
        </w:tc>
      </w:tr>
      <w:tr w14:paraId="245589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685" w:hRule="atLeast"/>
        </w:trPr>
        <w:tc>
          <w:tcPr>
            <w:tcW w:w="609" w:type="dxa"/>
            <w:vAlign w:val="center"/>
          </w:tcPr>
          <w:p w14:paraId="337D7700">
            <w:pPr>
              <w:spacing w:line="400" w:lineRule="exact"/>
              <w:jc w:val="center"/>
              <w:rPr>
                <w:rFonts w:ascii="宋体" w:hAnsi="宋体"/>
                <w:color w:val="auto"/>
                <w:sz w:val="18"/>
                <w:szCs w:val="18"/>
                <w:highlight w:val="none"/>
              </w:rPr>
            </w:pPr>
            <w:r>
              <w:rPr>
                <w:rFonts w:ascii="宋体" w:hAnsi="宋体"/>
                <w:color w:val="auto"/>
                <w:sz w:val="18"/>
                <w:szCs w:val="18"/>
                <w:highlight w:val="none"/>
              </w:rPr>
              <w:t>10</w:t>
            </w:r>
          </w:p>
        </w:tc>
        <w:tc>
          <w:tcPr>
            <w:tcW w:w="11487" w:type="dxa"/>
            <w:vAlign w:val="center"/>
          </w:tcPr>
          <w:p w14:paraId="258EA3EC">
            <w:pPr>
              <w:rPr>
                <w:rFonts w:ascii="宋体" w:hAnsi="宋体"/>
                <w:color w:val="auto"/>
                <w:sz w:val="18"/>
                <w:szCs w:val="18"/>
                <w:highlight w:val="none"/>
              </w:rPr>
            </w:pPr>
            <w:r>
              <w:rPr>
                <w:rFonts w:hint="eastAsia"/>
                <w:color w:val="auto"/>
                <w:sz w:val="18"/>
                <w:szCs w:val="18"/>
                <w:highlight w:val="none"/>
              </w:rPr>
              <w:t>资格审查前，投标人（若为联合体，指联合体各方）在广州市住建行业信用管理平台建立企业信用档案及拟担任本工程项目负责人、专职安全员、设计负责人须是本企业信用档案中的在册人员。（联合体投标的，企业信用档案和人员在册情况应与联合体共同投标协议书分工对应）。</w:t>
            </w:r>
          </w:p>
        </w:tc>
        <w:tc>
          <w:tcPr>
            <w:tcW w:w="869" w:type="dxa"/>
          </w:tcPr>
          <w:p w14:paraId="4C899577">
            <w:pPr>
              <w:spacing w:line="400" w:lineRule="exact"/>
              <w:rPr>
                <w:rFonts w:ascii="宋体" w:hAnsi="宋体"/>
                <w:color w:val="auto"/>
                <w:sz w:val="18"/>
                <w:szCs w:val="18"/>
                <w:highlight w:val="none"/>
              </w:rPr>
            </w:pPr>
          </w:p>
        </w:tc>
        <w:tc>
          <w:tcPr>
            <w:tcW w:w="772" w:type="dxa"/>
          </w:tcPr>
          <w:p w14:paraId="37189E8B">
            <w:pPr>
              <w:spacing w:line="400" w:lineRule="exact"/>
              <w:rPr>
                <w:rFonts w:ascii="宋体" w:hAnsi="宋体"/>
                <w:color w:val="auto"/>
                <w:sz w:val="18"/>
                <w:szCs w:val="18"/>
                <w:highlight w:val="none"/>
              </w:rPr>
            </w:pPr>
          </w:p>
        </w:tc>
        <w:tc>
          <w:tcPr>
            <w:tcW w:w="721" w:type="dxa"/>
          </w:tcPr>
          <w:p w14:paraId="0B083A68">
            <w:pPr>
              <w:spacing w:line="400" w:lineRule="exact"/>
              <w:rPr>
                <w:rFonts w:ascii="宋体" w:hAnsi="宋体"/>
                <w:color w:val="auto"/>
                <w:sz w:val="18"/>
                <w:szCs w:val="18"/>
                <w:highlight w:val="none"/>
              </w:rPr>
            </w:pPr>
          </w:p>
        </w:tc>
      </w:tr>
      <w:tr w14:paraId="75073C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6046F65C">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11</w:t>
            </w:r>
          </w:p>
        </w:tc>
        <w:tc>
          <w:tcPr>
            <w:tcW w:w="11487" w:type="dxa"/>
            <w:vAlign w:val="center"/>
          </w:tcPr>
          <w:p w14:paraId="352460E0">
            <w:pPr>
              <w:rPr>
                <w:rFonts w:ascii="宋体" w:hAnsi="宋体"/>
                <w:color w:val="auto"/>
                <w:sz w:val="18"/>
                <w:szCs w:val="18"/>
                <w:highlight w:val="none"/>
              </w:rPr>
            </w:pPr>
            <w:r>
              <w:rPr>
                <w:rFonts w:hint="eastAsia"/>
                <w:color w:val="auto"/>
                <w:sz w:val="18"/>
                <w:szCs w:val="18"/>
                <w:highlight w:val="none"/>
              </w:rPr>
              <w:t>投标人提供的《投标人声明》符合招标公告要求。</w:t>
            </w:r>
          </w:p>
        </w:tc>
        <w:tc>
          <w:tcPr>
            <w:tcW w:w="869" w:type="dxa"/>
          </w:tcPr>
          <w:p w14:paraId="0870E201">
            <w:pPr>
              <w:spacing w:line="400" w:lineRule="exact"/>
              <w:rPr>
                <w:rFonts w:ascii="宋体" w:hAnsi="宋体"/>
                <w:color w:val="auto"/>
                <w:sz w:val="18"/>
                <w:szCs w:val="18"/>
                <w:highlight w:val="none"/>
              </w:rPr>
            </w:pPr>
          </w:p>
        </w:tc>
        <w:tc>
          <w:tcPr>
            <w:tcW w:w="772" w:type="dxa"/>
          </w:tcPr>
          <w:p w14:paraId="46083FB7">
            <w:pPr>
              <w:spacing w:line="400" w:lineRule="exact"/>
              <w:rPr>
                <w:rFonts w:ascii="宋体" w:hAnsi="宋体"/>
                <w:color w:val="auto"/>
                <w:sz w:val="18"/>
                <w:szCs w:val="18"/>
                <w:highlight w:val="none"/>
              </w:rPr>
            </w:pPr>
          </w:p>
        </w:tc>
        <w:tc>
          <w:tcPr>
            <w:tcW w:w="721" w:type="dxa"/>
          </w:tcPr>
          <w:p w14:paraId="26F12A9D">
            <w:pPr>
              <w:spacing w:line="400" w:lineRule="exact"/>
              <w:rPr>
                <w:rFonts w:ascii="宋体" w:hAnsi="宋体"/>
                <w:color w:val="auto"/>
                <w:sz w:val="18"/>
                <w:szCs w:val="18"/>
                <w:highlight w:val="none"/>
              </w:rPr>
            </w:pPr>
          </w:p>
        </w:tc>
      </w:tr>
      <w:tr w14:paraId="5AE904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00" w:hRule="atLeast"/>
        </w:trPr>
        <w:tc>
          <w:tcPr>
            <w:tcW w:w="609" w:type="dxa"/>
            <w:vAlign w:val="center"/>
          </w:tcPr>
          <w:p w14:paraId="7798F4D4">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12</w:t>
            </w:r>
          </w:p>
        </w:tc>
        <w:tc>
          <w:tcPr>
            <w:tcW w:w="11487" w:type="dxa"/>
            <w:vAlign w:val="center"/>
          </w:tcPr>
          <w:p w14:paraId="2CEC632A">
            <w:pPr>
              <w:rPr>
                <w:rFonts w:ascii="宋体" w:hAnsi="宋体"/>
                <w:color w:val="auto"/>
                <w:sz w:val="18"/>
                <w:szCs w:val="18"/>
                <w:highlight w:val="none"/>
              </w:rPr>
            </w:pPr>
            <w:r>
              <w:rPr>
                <w:rFonts w:hint="eastAsia"/>
                <w:color w:val="auto"/>
                <w:sz w:val="18"/>
                <w:szCs w:val="18"/>
                <w:highlight w:val="none"/>
              </w:rPr>
              <w:t>联合体投标的提交联合体共同投标协议书，联合体组成符合招标公告要求。</w:t>
            </w:r>
          </w:p>
        </w:tc>
        <w:tc>
          <w:tcPr>
            <w:tcW w:w="869" w:type="dxa"/>
          </w:tcPr>
          <w:p w14:paraId="49B28CDD">
            <w:pPr>
              <w:spacing w:line="400" w:lineRule="exact"/>
              <w:rPr>
                <w:rFonts w:ascii="宋体" w:hAnsi="宋体"/>
                <w:color w:val="auto"/>
                <w:sz w:val="18"/>
                <w:szCs w:val="18"/>
                <w:highlight w:val="none"/>
              </w:rPr>
            </w:pPr>
          </w:p>
        </w:tc>
        <w:tc>
          <w:tcPr>
            <w:tcW w:w="772" w:type="dxa"/>
          </w:tcPr>
          <w:p w14:paraId="5E485F1E">
            <w:pPr>
              <w:spacing w:line="400" w:lineRule="exact"/>
              <w:rPr>
                <w:rFonts w:ascii="宋体" w:hAnsi="宋体"/>
                <w:color w:val="auto"/>
                <w:sz w:val="18"/>
                <w:szCs w:val="18"/>
                <w:highlight w:val="none"/>
              </w:rPr>
            </w:pPr>
          </w:p>
        </w:tc>
        <w:tc>
          <w:tcPr>
            <w:tcW w:w="721" w:type="dxa"/>
          </w:tcPr>
          <w:p w14:paraId="2863DABA">
            <w:pPr>
              <w:spacing w:line="400" w:lineRule="exact"/>
              <w:rPr>
                <w:rFonts w:ascii="宋体" w:hAnsi="宋体"/>
                <w:color w:val="auto"/>
                <w:sz w:val="18"/>
                <w:szCs w:val="18"/>
                <w:highlight w:val="none"/>
              </w:rPr>
            </w:pPr>
          </w:p>
        </w:tc>
      </w:tr>
      <w:tr w14:paraId="62C2CB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3" w:hRule="atLeast"/>
        </w:trPr>
        <w:tc>
          <w:tcPr>
            <w:tcW w:w="609" w:type="dxa"/>
            <w:vAlign w:val="center"/>
          </w:tcPr>
          <w:p w14:paraId="031C4577">
            <w:pPr>
              <w:spacing w:line="400" w:lineRule="exact"/>
              <w:jc w:val="center"/>
              <w:rPr>
                <w:rFonts w:ascii="宋体" w:hAnsi="宋体"/>
                <w:color w:val="auto"/>
                <w:sz w:val="18"/>
                <w:szCs w:val="18"/>
                <w:highlight w:val="none"/>
              </w:rPr>
            </w:pPr>
            <w:r>
              <w:rPr>
                <w:rFonts w:hint="eastAsia" w:ascii="宋体" w:hAnsi="宋体"/>
                <w:color w:val="auto"/>
                <w:sz w:val="18"/>
                <w:szCs w:val="18"/>
                <w:highlight w:val="none"/>
              </w:rPr>
              <w:t>13</w:t>
            </w:r>
          </w:p>
        </w:tc>
        <w:tc>
          <w:tcPr>
            <w:tcW w:w="11487" w:type="dxa"/>
            <w:vAlign w:val="center"/>
          </w:tcPr>
          <w:p w14:paraId="7C28491B">
            <w:pPr>
              <w:rPr>
                <w:rFonts w:ascii="宋体" w:hAnsi="宋体"/>
                <w:color w:val="auto"/>
                <w:sz w:val="18"/>
                <w:szCs w:val="18"/>
                <w:highlight w:val="none"/>
              </w:rPr>
            </w:pPr>
            <w:r>
              <w:rPr>
                <w:rFonts w:hint="eastAsia"/>
                <w:color w:val="auto"/>
                <w:sz w:val="18"/>
                <w:szCs w:val="18"/>
                <w:highlight w:val="none"/>
              </w:rPr>
              <w:t>投标人（若为联合体，指联合体各方）未出现以下情形：与其它投标人的单位负责人为同一人或者存在控股、管理关系的（按投标人提供的《投标人声明》第八条内容进行评审）。</w:t>
            </w:r>
          </w:p>
        </w:tc>
        <w:tc>
          <w:tcPr>
            <w:tcW w:w="869" w:type="dxa"/>
          </w:tcPr>
          <w:p w14:paraId="6FD797FD">
            <w:pPr>
              <w:spacing w:line="400" w:lineRule="exact"/>
              <w:rPr>
                <w:rFonts w:ascii="宋体" w:hAnsi="宋体"/>
                <w:color w:val="auto"/>
                <w:sz w:val="18"/>
                <w:szCs w:val="18"/>
                <w:highlight w:val="none"/>
              </w:rPr>
            </w:pPr>
          </w:p>
        </w:tc>
        <w:tc>
          <w:tcPr>
            <w:tcW w:w="772" w:type="dxa"/>
          </w:tcPr>
          <w:p w14:paraId="7B6C8F05">
            <w:pPr>
              <w:spacing w:line="400" w:lineRule="exact"/>
              <w:rPr>
                <w:rFonts w:ascii="宋体" w:hAnsi="宋体"/>
                <w:color w:val="auto"/>
                <w:sz w:val="18"/>
                <w:szCs w:val="18"/>
                <w:highlight w:val="none"/>
              </w:rPr>
            </w:pPr>
          </w:p>
        </w:tc>
        <w:tc>
          <w:tcPr>
            <w:tcW w:w="721" w:type="dxa"/>
          </w:tcPr>
          <w:p w14:paraId="6C9BF758">
            <w:pPr>
              <w:spacing w:line="400" w:lineRule="exact"/>
              <w:rPr>
                <w:rFonts w:ascii="宋体" w:hAnsi="宋体"/>
                <w:color w:val="auto"/>
                <w:sz w:val="18"/>
                <w:szCs w:val="18"/>
                <w:highlight w:val="none"/>
              </w:rPr>
            </w:pPr>
          </w:p>
        </w:tc>
      </w:tr>
      <w:tr w14:paraId="0B1D71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63" w:hRule="atLeast"/>
        </w:trPr>
        <w:tc>
          <w:tcPr>
            <w:tcW w:w="609" w:type="dxa"/>
            <w:vAlign w:val="center"/>
          </w:tcPr>
          <w:p w14:paraId="30E9F779">
            <w:pPr>
              <w:spacing w:line="400" w:lineRule="exact"/>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4</w:t>
            </w:r>
          </w:p>
        </w:tc>
        <w:tc>
          <w:tcPr>
            <w:tcW w:w="11487" w:type="dxa"/>
            <w:vAlign w:val="center"/>
          </w:tcPr>
          <w:p w14:paraId="50249B00">
            <w:pPr>
              <w:rPr>
                <w:rFonts w:ascii="宋体" w:hAnsi="宋体"/>
                <w:color w:val="auto"/>
                <w:sz w:val="18"/>
                <w:szCs w:val="18"/>
                <w:highlight w:val="none"/>
              </w:rPr>
            </w:pPr>
            <w:r>
              <w:rPr>
                <w:rFonts w:hint="eastAsia"/>
                <w:color w:val="auto"/>
                <w:sz w:val="18"/>
                <w:szCs w:val="18"/>
                <w:highlight w:val="none"/>
                <w:lang w:val="en-US" w:eastAsia="zh-CN"/>
              </w:rPr>
              <w:t>投标人（若为联合体，指联合体各成员）未被列入拖欠农民工工资失信联合惩戒对象名单。（投标人无需提供资料，按投标截止时间交易系统比对结果进行评审）</w:t>
            </w:r>
          </w:p>
        </w:tc>
        <w:tc>
          <w:tcPr>
            <w:tcW w:w="869" w:type="dxa"/>
          </w:tcPr>
          <w:p w14:paraId="5FB6BBBC">
            <w:pPr>
              <w:spacing w:line="400" w:lineRule="exact"/>
              <w:rPr>
                <w:rFonts w:ascii="宋体" w:hAnsi="宋体"/>
                <w:color w:val="auto"/>
                <w:sz w:val="18"/>
                <w:szCs w:val="18"/>
                <w:highlight w:val="none"/>
              </w:rPr>
            </w:pPr>
          </w:p>
        </w:tc>
        <w:tc>
          <w:tcPr>
            <w:tcW w:w="772" w:type="dxa"/>
          </w:tcPr>
          <w:p w14:paraId="498441D9">
            <w:pPr>
              <w:spacing w:line="400" w:lineRule="exact"/>
              <w:rPr>
                <w:rFonts w:ascii="宋体" w:hAnsi="宋体"/>
                <w:color w:val="auto"/>
                <w:sz w:val="18"/>
                <w:szCs w:val="18"/>
                <w:highlight w:val="none"/>
              </w:rPr>
            </w:pPr>
          </w:p>
        </w:tc>
        <w:tc>
          <w:tcPr>
            <w:tcW w:w="721" w:type="dxa"/>
          </w:tcPr>
          <w:p w14:paraId="7A7CF497">
            <w:pPr>
              <w:spacing w:line="400" w:lineRule="exact"/>
              <w:rPr>
                <w:rFonts w:ascii="宋体" w:hAnsi="宋体"/>
                <w:color w:val="auto"/>
                <w:sz w:val="18"/>
                <w:szCs w:val="18"/>
                <w:highlight w:val="none"/>
              </w:rPr>
            </w:pPr>
          </w:p>
        </w:tc>
      </w:tr>
      <w:tr w14:paraId="29046E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28" w:type="dxa"/>
            <w:bottom w:w="0" w:type="dxa"/>
            <w:right w:w="28" w:type="dxa"/>
          </w:tblCellMar>
        </w:tblPrEx>
        <w:trPr>
          <w:trHeight w:val="419" w:hRule="atLeast"/>
        </w:trPr>
        <w:tc>
          <w:tcPr>
            <w:tcW w:w="609" w:type="dxa"/>
            <w:vAlign w:val="center"/>
          </w:tcPr>
          <w:p w14:paraId="3172408C">
            <w:pPr>
              <w:spacing w:line="400" w:lineRule="exact"/>
              <w:jc w:val="center"/>
              <w:rPr>
                <w:rFonts w:ascii="宋体" w:hAnsi="宋体"/>
                <w:color w:val="auto"/>
                <w:sz w:val="18"/>
                <w:szCs w:val="18"/>
                <w:highlight w:val="none"/>
              </w:rPr>
            </w:pPr>
            <w:r>
              <w:rPr>
                <w:rFonts w:ascii="宋体" w:hAnsi="宋体"/>
                <w:color w:val="auto"/>
                <w:sz w:val="18"/>
                <w:szCs w:val="18"/>
                <w:highlight w:val="none"/>
              </w:rPr>
              <w:t>1</w:t>
            </w:r>
            <w:r>
              <w:rPr>
                <w:rFonts w:hint="eastAsia" w:ascii="宋体" w:hAnsi="宋体"/>
                <w:color w:val="auto"/>
                <w:sz w:val="18"/>
                <w:szCs w:val="18"/>
                <w:highlight w:val="none"/>
              </w:rPr>
              <w:t>5</w:t>
            </w:r>
          </w:p>
        </w:tc>
        <w:tc>
          <w:tcPr>
            <w:tcW w:w="11487" w:type="dxa"/>
            <w:vAlign w:val="center"/>
          </w:tcPr>
          <w:p w14:paraId="0907E894">
            <w:pPr>
              <w:spacing w:line="360" w:lineRule="exact"/>
              <w:rPr>
                <w:rFonts w:ascii="宋体" w:hAnsi="宋体"/>
                <w:color w:val="auto"/>
                <w:sz w:val="18"/>
                <w:szCs w:val="18"/>
                <w:highlight w:val="none"/>
              </w:rPr>
            </w:pPr>
            <w:r>
              <w:rPr>
                <w:rFonts w:hint="eastAsia"/>
                <w:color w:val="auto"/>
                <w:sz w:val="18"/>
                <w:szCs w:val="18"/>
                <w:highlight w:val="none"/>
              </w:rPr>
              <w:t>结论</w:t>
            </w:r>
          </w:p>
        </w:tc>
        <w:tc>
          <w:tcPr>
            <w:tcW w:w="869" w:type="dxa"/>
          </w:tcPr>
          <w:p w14:paraId="6F32E28D">
            <w:pPr>
              <w:spacing w:line="400" w:lineRule="exact"/>
              <w:rPr>
                <w:rFonts w:ascii="宋体" w:hAnsi="宋体"/>
                <w:color w:val="auto"/>
                <w:sz w:val="18"/>
                <w:szCs w:val="18"/>
                <w:highlight w:val="none"/>
              </w:rPr>
            </w:pPr>
          </w:p>
        </w:tc>
        <w:tc>
          <w:tcPr>
            <w:tcW w:w="772" w:type="dxa"/>
          </w:tcPr>
          <w:p w14:paraId="5966E7E0">
            <w:pPr>
              <w:spacing w:line="400" w:lineRule="exact"/>
              <w:rPr>
                <w:rFonts w:ascii="宋体" w:hAnsi="宋体"/>
                <w:color w:val="auto"/>
                <w:sz w:val="18"/>
                <w:szCs w:val="18"/>
                <w:highlight w:val="none"/>
              </w:rPr>
            </w:pPr>
          </w:p>
        </w:tc>
        <w:tc>
          <w:tcPr>
            <w:tcW w:w="721" w:type="dxa"/>
          </w:tcPr>
          <w:p w14:paraId="33FD3011">
            <w:pPr>
              <w:spacing w:line="400" w:lineRule="exact"/>
              <w:rPr>
                <w:rFonts w:ascii="宋体" w:hAnsi="宋体"/>
                <w:color w:val="auto"/>
                <w:sz w:val="18"/>
                <w:szCs w:val="18"/>
                <w:highlight w:val="none"/>
              </w:rPr>
            </w:pPr>
          </w:p>
        </w:tc>
      </w:tr>
    </w:tbl>
    <w:p w14:paraId="13ED16EF">
      <w:pPr>
        <w:spacing w:line="240" w:lineRule="exact"/>
        <w:rPr>
          <w:rFonts w:ascii="宋体" w:hAnsi="宋体"/>
          <w:color w:val="auto"/>
          <w:sz w:val="18"/>
          <w:szCs w:val="18"/>
          <w:highlight w:val="none"/>
        </w:rPr>
      </w:pPr>
      <w:r>
        <w:rPr>
          <w:rFonts w:hint="eastAsia" w:ascii="宋体" w:hAnsi="宋体"/>
          <w:color w:val="auto"/>
          <w:sz w:val="18"/>
          <w:szCs w:val="18"/>
          <w:highlight w:val="none"/>
        </w:rPr>
        <w:t>注：</w:t>
      </w:r>
      <w:r>
        <w:rPr>
          <w:rFonts w:ascii="宋体" w:hAnsi="宋体"/>
          <w:color w:val="auto"/>
          <w:sz w:val="18"/>
          <w:szCs w:val="18"/>
          <w:highlight w:val="none"/>
        </w:rPr>
        <w:t>1.每一项目符合有效的记“通过”无效的记“不通过”，全部审查项目均为有效的，结论为“通过”，否则为“不通过”。</w:t>
      </w:r>
    </w:p>
    <w:p w14:paraId="1CAA0216">
      <w:pPr>
        <w:spacing w:line="240" w:lineRule="exact"/>
        <w:ind w:firstLine="360" w:firstLineChars="200"/>
        <w:rPr>
          <w:rFonts w:hint="eastAsia" w:ascii="宋体" w:hAnsi="宋体"/>
          <w:color w:val="auto"/>
          <w:sz w:val="18"/>
          <w:szCs w:val="18"/>
          <w:highlight w:val="none"/>
        </w:rPr>
      </w:pPr>
      <w:r>
        <w:rPr>
          <w:rFonts w:ascii="宋体" w:hAnsi="宋体"/>
          <w:color w:val="auto"/>
          <w:sz w:val="18"/>
          <w:szCs w:val="18"/>
          <w:highlight w:val="none"/>
        </w:rPr>
        <w:t>2.如对本表中某种情形的评审意见不一致时，以评</w:t>
      </w:r>
      <w:r>
        <w:rPr>
          <w:rFonts w:hint="eastAsia" w:ascii="宋体" w:hAnsi="宋体"/>
          <w:color w:val="auto"/>
          <w:sz w:val="18"/>
          <w:szCs w:val="18"/>
          <w:highlight w:val="none"/>
        </w:rPr>
        <w:t>审组过半数成员的意见作为评审组对该情形的认定结论。</w:t>
      </w:r>
    </w:p>
    <w:p w14:paraId="7B6AA5FD">
      <w:pPr>
        <w:spacing w:line="240" w:lineRule="exact"/>
        <w:ind w:firstLine="360" w:firstLineChars="200"/>
        <w:rPr>
          <w:rFonts w:hint="eastAsia" w:ascii="宋体" w:hAnsi="宋体"/>
          <w:color w:val="auto"/>
          <w:sz w:val="18"/>
          <w:szCs w:val="18"/>
          <w:highlight w:val="none"/>
        </w:rPr>
      </w:pPr>
      <w:r>
        <w:rPr>
          <w:rFonts w:ascii="宋体" w:hAnsi="宋体"/>
          <w:color w:val="auto"/>
          <w:sz w:val="18"/>
          <w:szCs w:val="18"/>
          <w:highlight w:val="none"/>
        </w:rPr>
        <w:t>3.资格审查资料按招标公告附件</w:t>
      </w:r>
      <w:r>
        <w:rPr>
          <w:rFonts w:hint="eastAsia" w:ascii="宋体" w:hAnsi="宋体"/>
          <w:color w:val="auto"/>
          <w:sz w:val="18"/>
          <w:szCs w:val="18"/>
          <w:highlight w:val="none"/>
        </w:rPr>
        <w:t>一要求提供。</w:t>
      </w:r>
    </w:p>
    <w:p w14:paraId="01018A61">
      <w:pPr>
        <w:spacing w:line="240" w:lineRule="exact"/>
        <w:ind w:firstLine="360" w:firstLineChars="200"/>
        <w:rPr>
          <w:rFonts w:ascii="宋体" w:hAnsi="宋体"/>
          <w:color w:val="auto"/>
          <w:sz w:val="18"/>
          <w:szCs w:val="18"/>
          <w:highlight w:val="none"/>
        </w:rPr>
        <w:sectPr>
          <w:pgSz w:w="16840" w:h="11907" w:orient="landscape"/>
          <w:pgMar w:top="1304" w:right="1361" w:bottom="1304" w:left="1304" w:header="851" w:footer="720" w:gutter="0"/>
          <w:cols w:space="720" w:num="1"/>
        </w:sectPr>
      </w:pPr>
      <w:r>
        <w:rPr>
          <w:rFonts w:hint="eastAsia" w:ascii="宋体" w:hAnsi="宋体"/>
          <w:color w:val="auto"/>
          <w:sz w:val="18"/>
          <w:szCs w:val="18"/>
          <w:highlight w:val="none"/>
        </w:rPr>
        <w:t>评委签名：</w:t>
      </w:r>
      <w:r>
        <w:rPr>
          <w:rFonts w:ascii="宋体" w:hAnsi="宋体"/>
          <w:color w:val="auto"/>
          <w:sz w:val="18"/>
          <w:szCs w:val="18"/>
          <w:highlight w:val="none"/>
        </w:rPr>
        <w:t xml:space="preserve">                                                                        </w:t>
      </w:r>
      <w:r>
        <w:rPr>
          <w:rFonts w:hint="eastAsia" w:ascii="宋体" w:hAnsi="宋体"/>
          <w:color w:val="auto"/>
          <w:sz w:val="18"/>
          <w:szCs w:val="18"/>
          <w:highlight w:val="none"/>
        </w:rPr>
        <w:t>日期：</w:t>
      </w:r>
    </w:p>
    <w:p w14:paraId="46E93A9E">
      <w:pPr>
        <w:widowControl/>
        <w:jc w:val="left"/>
        <w:rPr>
          <w:rFonts w:ascii="宋体" w:hAnsi="宋体" w:cs="宋体"/>
          <w:b/>
          <w:color w:val="auto"/>
          <w:kern w:val="1"/>
          <w:sz w:val="24"/>
          <w:szCs w:val="24"/>
          <w:highlight w:val="none"/>
        </w:rPr>
      </w:pPr>
      <w:bookmarkStart w:id="387" w:name="_Hlk56412681"/>
      <w:bookmarkStart w:id="388" w:name="_Hlk56515308"/>
      <w:r>
        <w:rPr>
          <w:rFonts w:hint="eastAsia" w:ascii="宋体" w:hAnsi="宋体" w:cs="宋体"/>
          <w:b/>
          <w:color w:val="auto"/>
          <w:kern w:val="1"/>
          <w:sz w:val="24"/>
          <w:szCs w:val="24"/>
          <w:highlight w:val="none"/>
        </w:rPr>
        <w:t>附表</w:t>
      </w:r>
      <w:bookmarkStart w:id="389" w:name="_Hlk55894641"/>
      <w:r>
        <w:rPr>
          <w:rFonts w:ascii="宋体" w:hAnsi="宋体" w:cs="宋体"/>
          <w:b/>
          <w:color w:val="auto"/>
          <w:kern w:val="1"/>
          <w:sz w:val="24"/>
          <w:szCs w:val="24"/>
          <w:highlight w:val="none"/>
        </w:rPr>
        <w:t xml:space="preserve">2                                  </w:t>
      </w:r>
      <w:bookmarkEnd w:id="389"/>
      <w:r>
        <w:rPr>
          <w:rFonts w:hint="eastAsia" w:ascii="宋体" w:hAnsi="宋体" w:cs="宋体"/>
          <w:b/>
          <w:color w:val="auto"/>
          <w:kern w:val="1"/>
          <w:sz w:val="24"/>
          <w:szCs w:val="24"/>
          <w:highlight w:val="none"/>
        </w:rPr>
        <w:t xml:space="preserve"> 勘察设计方案部分评分表</w:t>
      </w:r>
    </w:p>
    <w:tbl>
      <w:tblPr>
        <w:tblStyle w:val="33"/>
        <w:tblW w:w="14780"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46"/>
        <w:gridCol w:w="1120"/>
        <w:gridCol w:w="836"/>
        <w:gridCol w:w="11"/>
        <w:gridCol w:w="1948"/>
        <w:gridCol w:w="9500"/>
        <w:gridCol w:w="619"/>
      </w:tblGrid>
      <w:tr w14:paraId="670673E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3" w:hRule="atLeast"/>
          <w:tblHeader/>
          <w:jc w:val="center"/>
        </w:trPr>
        <w:tc>
          <w:tcPr>
            <w:tcW w:w="746" w:type="dxa"/>
            <w:noWrap w:val="0"/>
            <w:vAlign w:val="center"/>
          </w:tcPr>
          <w:p w14:paraId="51B51767">
            <w:pPr>
              <w:widowControl/>
              <w:jc w:val="center"/>
              <w:rPr>
                <w:rFonts w:ascii="宋体" w:hAnsi="宋体" w:cs="宋体"/>
                <w:b/>
                <w:color w:val="auto"/>
                <w:kern w:val="1"/>
                <w:sz w:val="20"/>
                <w:szCs w:val="20"/>
                <w:highlight w:val="none"/>
              </w:rPr>
            </w:pPr>
            <w:r>
              <w:rPr>
                <w:rFonts w:ascii="宋体" w:hAnsi="宋体" w:cs="宋体"/>
                <w:b/>
                <w:color w:val="auto"/>
                <w:kern w:val="1"/>
                <w:sz w:val="20"/>
                <w:szCs w:val="20"/>
                <w:lang w:val="zh-CN"/>
              </w:rPr>
              <w:t>序号</w:t>
            </w:r>
          </w:p>
        </w:tc>
        <w:tc>
          <w:tcPr>
            <w:tcW w:w="1120" w:type="dxa"/>
            <w:noWrap w:val="0"/>
            <w:vAlign w:val="center"/>
          </w:tcPr>
          <w:p w14:paraId="430BFA80">
            <w:pPr>
              <w:widowControl/>
              <w:jc w:val="center"/>
              <w:rPr>
                <w:rFonts w:ascii="宋体" w:hAnsi="宋体" w:cs="宋体"/>
                <w:b/>
                <w:color w:val="auto"/>
                <w:kern w:val="1"/>
                <w:sz w:val="20"/>
                <w:szCs w:val="20"/>
                <w:highlight w:val="none"/>
              </w:rPr>
            </w:pPr>
            <w:r>
              <w:rPr>
                <w:rFonts w:ascii="宋体" w:hAnsi="宋体" w:cs="宋体"/>
                <w:b/>
                <w:color w:val="auto"/>
                <w:kern w:val="1"/>
                <w:sz w:val="20"/>
                <w:szCs w:val="20"/>
                <w:lang w:val="zh-CN"/>
              </w:rPr>
              <w:t>项目</w:t>
            </w:r>
          </w:p>
        </w:tc>
        <w:tc>
          <w:tcPr>
            <w:tcW w:w="2795" w:type="dxa"/>
            <w:gridSpan w:val="3"/>
            <w:noWrap w:val="0"/>
            <w:vAlign w:val="center"/>
          </w:tcPr>
          <w:p w14:paraId="1065CE92">
            <w:pPr>
              <w:widowControl/>
              <w:jc w:val="center"/>
              <w:rPr>
                <w:rFonts w:ascii="宋体" w:hAnsi="宋体" w:cs="宋体"/>
                <w:b/>
                <w:color w:val="auto"/>
                <w:kern w:val="1"/>
                <w:sz w:val="20"/>
                <w:szCs w:val="20"/>
                <w:highlight w:val="none"/>
              </w:rPr>
            </w:pPr>
            <w:r>
              <w:rPr>
                <w:rFonts w:ascii="宋体" w:hAnsi="宋体" w:cs="宋体"/>
                <w:b/>
                <w:color w:val="auto"/>
                <w:kern w:val="1"/>
                <w:sz w:val="20"/>
                <w:szCs w:val="20"/>
                <w:lang w:val="zh-CN"/>
              </w:rPr>
              <w:t>分值</w:t>
            </w:r>
          </w:p>
        </w:tc>
        <w:tc>
          <w:tcPr>
            <w:tcW w:w="9500" w:type="dxa"/>
            <w:noWrap w:val="0"/>
            <w:vAlign w:val="center"/>
          </w:tcPr>
          <w:p w14:paraId="5DB886A0">
            <w:pPr>
              <w:widowControl/>
              <w:jc w:val="center"/>
              <w:rPr>
                <w:rFonts w:ascii="宋体" w:hAnsi="宋体" w:cs="宋体"/>
                <w:b/>
                <w:color w:val="auto"/>
                <w:kern w:val="1"/>
                <w:sz w:val="20"/>
                <w:szCs w:val="20"/>
                <w:highlight w:val="none"/>
              </w:rPr>
            </w:pPr>
            <w:r>
              <w:rPr>
                <w:rFonts w:ascii="宋体" w:hAnsi="宋体" w:cs="宋体"/>
                <w:b/>
                <w:color w:val="auto"/>
                <w:kern w:val="1"/>
                <w:sz w:val="20"/>
                <w:szCs w:val="20"/>
                <w:lang w:val="zh-CN"/>
              </w:rPr>
              <w:t>内</w:t>
            </w:r>
            <w:r>
              <w:rPr>
                <w:rFonts w:hint="eastAsia" w:ascii="宋体" w:hAnsi="宋体" w:cs="宋体"/>
                <w:b/>
                <w:color w:val="auto"/>
                <w:kern w:val="1"/>
                <w:sz w:val="20"/>
                <w:szCs w:val="20"/>
                <w:lang w:val="en-US" w:eastAsia="zh-CN"/>
              </w:rPr>
              <w:t xml:space="preserve"> </w:t>
            </w:r>
            <w:r>
              <w:rPr>
                <w:rFonts w:ascii="宋体" w:hAnsi="宋体" w:cs="宋体"/>
                <w:b/>
                <w:color w:val="auto"/>
                <w:kern w:val="1"/>
                <w:sz w:val="20"/>
                <w:szCs w:val="20"/>
                <w:lang w:val="zh-CN"/>
              </w:rPr>
              <w:t>容</w:t>
            </w:r>
          </w:p>
        </w:tc>
        <w:tc>
          <w:tcPr>
            <w:tcW w:w="619" w:type="dxa"/>
            <w:noWrap w:val="0"/>
            <w:vAlign w:val="center"/>
          </w:tcPr>
          <w:p w14:paraId="4E6E31FB">
            <w:pPr>
              <w:widowControl/>
              <w:jc w:val="left"/>
              <w:rPr>
                <w:rFonts w:ascii="宋体" w:hAnsi="宋体" w:cs="宋体"/>
                <w:b/>
                <w:color w:val="auto"/>
                <w:kern w:val="1"/>
                <w:sz w:val="20"/>
                <w:szCs w:val="20"/>
                <w:highlight w:val="none"/>
              </w:rPr>
            </w:pPr>
            <w:r>
              <w:rPr>
                <w:rFonts w:ascii="宋体" w:hAnsi="宋体" w:cs="宋体"/>
                <w:b/>
                <w:color w:val="auto"/>
                <w:kern w:val="1"/>
                <w:sz w:val="20"/>
                <w:szCs w:val="20"/>
                <w:highlight w:val="none"/>
                <w:lang w:val="zh-CN"/>
              </w:rPr>
              <w:t>得分</w:t>
            </w:r>
          </w:p>
        </w:tc>
      </w:tr>
      <w:tr w14:paraId="5A33A73C">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369" w:hRule="atLeast"/>
          <w:jc w:val="center"/>
        </w:trPr>
        <w:tc>
          <w:tcPr>
            <w:tcW w:w="746" w:type="dxa"/>
            <w:noWrap w:val="0"/>
            <w:vAlign w:val="center"/>
          </w:tcPr>
          <w:p w14:paraId="36C10D96">
            <w:pPr>
              <w:widowControl/>
              <w:jc w:val="center"/>
              <w:rPr>
                <w:rFonts w:ascii="宋体" w:hAnsi="宋体" w:cs="宋体"/>
                <w:b/>
                <w:color w:val="auto"/>
                <w:kern w:val="1"/>
                <w:sz w:val="20"/>
                <w:szCs w:val="20"/>
                <w:highlight w:val="none"/>
              </w:rPr>
            </w:pPr>
            <w:r>
              <w:rPr>
                <w:rFonts w:ascii="宋体" w:hAnsi="宋体" w:cs="宋体"/>
                <w:b/>
                <w:color w:val="auto"/>
                <w:kern w:val="1"/>
                <w:sz w:val="20"/>
                <w:szCs w:val="20"/>
                <w:lang w:val="zh-CN"/>
              </w:rPr>
              <w:t>一</w:t>
            </w:r>
          </w:p>
        </w:tc>
        <w:tc>
          <w:tcPr>
            <w:tcW w:w="1120" w:type="dxa"/>
            <w:noWrap w:val="0"/>
            <w:vAlign w:val="center"/>
          </w:tcPr>
          <w:p w14:paraId="4121DB77">
            <w:pPr>
              <w:widowControl/>
              <w:jc w:val="center"/>
              <w:rPr>
                <w:rFonts w:ascii="宋体" w:hAnsi="宋体" w:cs="宋体"/>
                <w:b/>
                <w:color w:val="auto"/>
                <w:kern w:val="1"/>
                <w:sz w:val="20"/>
                <w:szCs w:val="20"/>
                <w:highlight w:val="none"/>
              </w:rPr>
            </w:pPr>
            <w:r>
              <w:rPr>
                <w:rFonts w:ascii="宋体" w:hAnsi="宋体" w:cs="宋体"/>
                <w:b/>
                <w:color w:val="auto"/>
                <w:kern w:val="1"/>
                <w:sz w:val="20"/>
                <w:szCs w:val="20"/>
                <w:lang w:val="zh-CN"/>
              </w:rPr>
              <w:t>投标文件的符合性</w:t>
            </w:r>
          </w:p>
        </w:tc>
        <w:tc>
          <w:tcPr>
            <w:tcW w:w="2795" w:type="dxa"/>
            <w:gridSpan w:val="3"/>
            <w:noWrap w:val="0"/>
            <w:vAlign w:val="center"/>
          </w:tcPr>
          <w:p w14:paraId="71DB40C1">
            <w:pPr>
              <w:widowControl/>
              <w:jc w:val="center"/>
              <w:rPr>
                <w:rFonts w:ascii="宋体" w:hAnsi="宋体" w:cs="宋体"/>
                <w:b/>
                <w:color w:val="auto"/>
                <w:kern w:val="1"/>
                <w:sz w:val="20"/>
                <w:szCs w:val="20"/>
                <w:highlight w:val="none"/>
              </w:rPr>
            </w:pPr>
            <w:r>
              <w:rPr>
                <w:rFonts w:ascii="宋体" w:hAnsi="宋体" w:cs="宋体"/>
                <w:b/>
                <w:color w:val="auto"/>
                <w:kern w:val="1"/>
                <w:sz w:val="20"/>
                <w:szCs w:val="20"/>
                <w:highlight w:val="none"/>
                <w:lang w:val="zh-CN"/>
              </w:rPr>
              <w:t>[</w:t>
            </w:r>
            <w:r>
              <w:rPr>
                <w:rFonts w:hint="eastAsia" w:ascii="宋体" w:hAnsi="宋体" w:cs="宋体"/>
                <w:b/>
                <w:color w:val="auto"/>
                <w:kern w:val="1"/>
                <w:sz w:val="20"/>
                <w:szCs w:val="20"/>
                <w:highlight w:val="none"/>
                <w:lang w:val="en-US" w:eastAsia="zh-CN"/>
              </w:rPr>
              <w:t>20</w:t>
            </w:r>
            <w:r>
              <w:rPr>
                <w:rFonts w:ascii="宋体" w:hAnsi="宋体" w:cs="宋体"/>
                <w:b/>
                <w:color w:val="auto"/>
                <w:kern w:val="1"/>
                <w:sz w:val="20"/>
                <w:szCs w:val="20"/>
                <w:highlight w:val="none"/>
                <w:lang w:val="zh-CN"/>
              </w:rPr>
              <w:t>]</w:t>
            </w:r>
          </w:p>
        </w:tc>
        <w:tc>
          <w:tcPr>
            <w:tcW w:w="9500" w:type="dxa"/>
            <w:noWrap w:val="0"/>
            <w:vAlign w:val="center"/>
          </w:tcPr>
          <w:p w14:paraId="5DD00532">
            <w:pPr>
              <w:pStyle w:val="96"/>
              <w:spacing w:before="0" w:line="360" w:lineRule="auto"/>
              <w:ind w:left="102" w:leftChars="0"/>
              <w:rPr>
                <w:rFonts w:hint="eastAsia" w:ascii="宋体" w:hAnsi="宋体" w:cs="宋体"/>
                <w:b w:val="0"/>
                <w:bCs/>
                <w:color w:val="auto"/>
                <w:kern w:val="1"/>
                <w:sz w:val="20"/>
                <w:szCs w:val="20"/>
                <w:highlight w:val="none"/>
                <w:lang w:val="zh-CN"/>
              </w:rPr>
            </w:pPr>
            <w:r>
              <w:rPr>
                <w:rFonts w:hint="eastAsia" w:ascii="宋体" w:hAnsi="宋体" w:cs="宋体"/>
                <w:b w:val="0"/>
                <w:bCs/>
                <w:color w:val="auto"/>
                <w:kern w:val="1"/>
                <w:sz w:val="20"/>
                <w:szCs w:val="20"/>
                <w:highlight w:val="none"/>
                <w:lang w:val="zh-CN"/>
              </w:rPr>
              <w:t>整个设计内容符合招标文件要求，内容全面，设计总说明书文字表达清楚、思路清晰、重点和难点突出、图纸及文卷质量高。</w:t>
            </w:r>
          </w:p>
          <w:p w14:paraId="73F4A3B5">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2</w:t>
            </w:r>
            <w:r>
              <w:rPr>
                <w:rFonts w:ascii="宋体" w:hAnsi="宋体" w:cs="宋体"/>
                <w:b w:val="0"/>
                <w:bCs/>
                <w:color w:val="auto"/>
                <w:kern w:val="1"/>
                <w:sz w:val="20"/>
                <w:szCs w:val="20"/>
                <w:highlight w:val="none"/>
                <w:lang w:val="zh-CN"/>
              </w:rPr>
              <w:t>0-</w:t>
            </w:r>
            <w:r>
              <w:rPr>
                <w:rFonts w:hint="eastAsia" w:ascii="宋体" w:hAnsi="宋体" w:cs="宋体"/>
                <w:b w:val="0"/>
                <w:bCs/>
                <w:color w:val="auto"/>
                <w:kern w:val="1"/>
                <w:sz w:val="20"/>
                <w:szCs w:val="20"/>
                <w:highlight w:val="none"/>
                <w:lang w:val="zh-CN" w:eastAsia="zh-CN"/>
              </w:rPr>
              <w:t>15</w:t>
            </w:r>
            <w:r>
              <w:rPr>
                <w:rFonts w:ascii="宋体" w:hAnsi="宋体" w:cs="宋体"/>
                <w:b w:val="0"/>
                <w:bCs/>
                <w:color w:val="auto"/>
                <w:kern w:val="1"/>
                <w:sz w:val="20"/>
                <w:szCs w:val="20"/>
                <w:highlight w:val="none"/>
                <w:lang w:val="zh-CN"/>
              </w:rPr>
              <w:t>）分，良：得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15</w:t>
            </w:r>
            <w:r>
              <w:rPr>
                <w:rFonts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）分，一般：得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w:t>
            </w:r>
            <w:r>
              <w:rPr>
                <w:rFonts w:ascii="宋体" w:hAnsi="宋体" w:cs="宋体"/>
                <w:b w:val="0"/>
                <w:bCs/>
                <w:color w:val="auto"/>
                <w:kern w:val="1"/>
                <w:sz w:val="20"/>
                <w:szCs w:val="20"/>
                <w:highlight w:val="none"/>
                <w:lang w:val="zh-CN"/>
              </w:rPr>
              <w:t>）分，</w:t>
            </w:r>
            <w:r>
              <w:rPr>
                <w:rFonts w:hint="eastAsia" w:ascii="宋体" w:hAnsi="宋体" w:cs="宋体"/>
                <w:b w:val="0"/>
                <w:bCs/>
                <w:color w:val="auto"/>
                <w:kern w:val="1"/>
                <w:sz w:val="20"/>
                <w:szCs w:val="20"/>
                <w:highlight w:val="none"/>
                <w:lang w:val="zh-CN"/>
              </w:rPr>
              <w:t>差</w:t>
            </w:r>
            <w:r>
              <w:rPr>
                <w:rFonts w:ascii="宋体" w:hAnsi="宋体" w:cs="宋体"/>
                <w:b w:val="0"/>
                <w:bCs/>
                <w:color w:val="auto"/>
                <w:kern w:val="1"/>
                <w:sz w:val="20"/>
                <w:szCs w:val="20"/>
                <w:highlight w:val="none"/>
                <w:lang w:val="zh-CN"/>
              </w:rPr>
              <w:t>：得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5-0</w:t>
            </w:r>
            <w:r>
              <w:rPr>
                <w:rFonts w:ascii="宋体" w:hAnsi="宋体" w:cs="宋体"/>
                <w:b w:val="0"/>
                <w:bCs/>
                <w:color w:val="auto"/>
                <w:kern w:val="1"/>
                <w:sz w:val="20"/>
                <w:szCs w:val="20"/>
                <w:highlight w:val="none"/>
                <w:lang w:val="zh-CN"/>
              </w:rPr>
              <w:t>）分</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不</w:t>
            </w:r>
            <w:r>
              <w:rPr>
                <w:rFonts w:hint="eastAsia"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zh-CN" w:eastAsia="zh-CN"/>
              </w:rPr>
              <w:t>或无此部分内容</w:t>
            </w:r>
            <w:r>
              <w:rPr>
                <w:rFonts w:hint="eastAsia" w:ascii="宋体" w:hAnsi="宋体" w:cs="宋体"/>
                <w:b w:val="0"/>
                <w:bCs/>
                <w:color w:val="auto"/>
                <w:kern w:val="1"/>
                <w:sz w:val="20"/>
                <w:szCs w:val="20"/>
                <w:highlight w:val="none"/>
                <w:lang w:val="zh-CN"/>
              </w:rPr>
              <w:t>不得分</w:t>
            </w:r>
            <w:r>
              <w:rPr>
                <w:rFonts w:ascii="宋体" w:hAnsi="宋体" w:cs="宋体"/>
                <w:b w:val="0"/>
                <w:bCs/>
                <w:color w:val="auto"/>
                <w:kern w:val="1"/>
                <w:sz w:val="20"/>
                <w:szCs w:val="20"/>
                <w:highlight w:val="none"/>
                <w:lang w:val="zh-CN"/>
              </w:rPr>
              <w:t>。</w:t>
            </w:r>
          </w:p>
        </w:tc>
        <w:tc>
          <w:tcPr>
            <w:tcW w:w="619" w:type="dxa"/>
            <w:noWrap w:val="0"/>
            <w:vAlign w:val="center"/>
          </w:tcPr>
          <w:p w14:paraId="23BF0DE6">
            <w:pPr>
              <w:widowControl/>
              <w:jc w:val="left"/>
              <w:rPr>
                <w:rFonts w:ascii="宋体" w:hAnsi="宋体" w:cs="宋体"/>
                <w:b/>
                <w:color w:val="auto"/>
                <w:kern w:val="1"/>
                <w:sz w:val="20"/>
                <w:szCs w:val="20"/>
                <w:highlight w:val="none"/>
              </w:rPr>
            </w:pPr>
          </w:p>
        </w:tc>
      </w:tr>
      <w:tr w14:paraId="23ED1EF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96" w:hRule="atLeast"/>
          <w:jc w:val="center"/>
        </w:trPr>
        <w:tc>
          <w:tcPr>
            <w:tcW w:w="746" w:type="dxa"/>
            <w:vMerge w:val="restart"/>
            <w:noWrap w:val="0"/>
            <w:vAlign w:val="center"/>
          </w:tcPr>
          <w:p w14:paraId="61BF0D57">
            <w:pPr>
              <w:widowControl/>
              <w:jc w:val="center"/>
              <w:rPr>
                <w:rFonts w:ascii="宋体" w:hAnsi="宋体" w:cs="宋体"/>
                <w:b/>
                <w:color w:val="auto"/>
                <w:kern w:val="1"/>
                <w:sz w:val="20"/>
                <w:szCs w:val="20"/>
                <w:highlight w:val="none"/>
                <w:lang w:val="zh-CN"/>
              </w:rPr>
            </w:pPr>
            <w:r>
              <w:rPr>
                <w:rFonts w:ascii="宋体" w:hAnsi="宋体" w:cs="宋体"/>
                <w:b/>
                <w:color w:val="auto"/>
                <w:kern w:val="1"/>
                <w:sz w:val="20"/>
                <w:szCs w:val="20"/>
                <w:lang w:val="zh-CN"/>
              </w:rPr>
              <w:t>二</w:t>
            </w:r>
          </w:p>
        </w:tc>
        <w:tc>
          <w:tcPr>
            <w:tcW w:w="1120" w:type="dxa"/>
            <w:vMerge w:val="restart"/>
            <w:noWrap w:val="0"/>
            <w:vAlign w:val="center"/>
          </w:tcPr>
          <w:p w14:paraId="3EC54C9D">
            <w:pPr>
              <w:widowControl/>
              <w:jc w:val="center"/>
              <w:rPr>
                <w:rFonts w:ascii="宋体" w:hAnsi="宋体" w:cs="宋体"/>
                <w:b/>
                <w:color w:val="auto"/>
                <w:kern w:val="1"/>
                <w:sz w:val="20"/>
                <w:szCs w:val="20"/>
                <w:highlight w:val="none"/>
              </w:rPr>
            </w:pPr>
          </w:p>
          <w:p w14:paraId="04F540E1">
            <w:pPr>
              <w:ind w:firstLine="0"/>
              <w:jc w:val="left"/>
              <w:rPr>
                <w:rFonts w:hint="default" w:ascii="Calibri" w:hAnsi="Calibri" w:eastAsia="宋体" w:cs="Calibri"/>
                <w:color w:val="auto"/>
                <w:sz w:val="21"/>
                <w:szCs w:val="22"/>
                <w:lang w:val="en-US" w:eastAsia="zh-CN" w:bidi="ar-SA"/>
              </w:rPr>
            </w:pPr>
            <w:r>
              <w:rPr>
                <w:rFonts w:hint="default" w:ascii="Calibri" w:hAnsi="Calibri" w:eastAsia="宋体" w:cs="Calibri"/>
                <w:color w:val="auto"/>
                <w:sz w:val="21"/>
                <w:szCs w:val="22"/>
                <w:lang w:val="en-US" w:eastAsia="zh-CN" w:bidi="ar-SA"/>
              </w:rPr>
              <w:t>工程设计实施方案</w:t>
            </w:r>
          </w:p>
        </w:tc>
        <w:tc>
          <w:tcPr>
            <w:tcW w:w="836" w:type="dxa"/>
            <w:vMerge w:val="restart"/>
            <w:tcBorders>
              <w:right w:val="single" w:color="auto" w:sz="4" w:space="0"/>
            </w:tcBorders>
            <w:noWrap w:val="0"/>
            <w:vAlign w:val="center"/>
          </w:tcPr>
          <w:p w14:paraId="47B5274B">
            <w:pPr>
              <w:widowControl/>
              <w:jc w:val="center"/>
              <w:rPr>
                <w:rFonts w:ascii="宋体" w:hAnsi="宋体" w:cs="宋体"/>
                <w:b/>
                <w:color w:val="auto"/>
                <w:kern w:val="1"/>
                <w:sz w:val="20"/>
                <w:szCs w:val="20"/>
                <w:highlight w:val="none"/>
              </w:rPr>
            </w:pPr>
            <w:r>
              <w:rPr>
                <w:rFonts w:ascii="宋体" w:hAnsi="宋体" w:cs="宋体"/>
                <w:b/>
                <w:color w:val="auto"/>
                <w:kern w:val="1"/>
                <w:sz w:val="20"/>
                <w:szCs w:val="20"/>
                <w:highlight w:val="none"/>
                <w:lang w:val="zh-CN"/>
              </w:rPr>
              <w:t>[</w:t>
            </w:r>
            <w:r>
              <w:rPr>
                <w:rFonts w:hint="eastAsia" w:ascii="宋体" w:hAnsi="宋体" w:cs="宋体"/>
                <w:b/>
                <w:color w:val="auto"/>
                <w:kern w:val="1"/>
                <w:sz w:val="20"/>
                <w:szCs w:val="20"/>
                <w:highlight w:val="none"/>
                <w:lang w:val="en-US" w:eastAsia="zh-CN"/>
              </w:rPr>
              <w:t>6</w:t>
            </w:r>
            <w:r>
              <w:rPr>
                <w:rFonts w:ascii="宋体" w:hAnsi="宋体" w:cs="宋体"/>
                <w:b/>
                <w:color w:val="auto"/>
                <w:kern w:val="1"/>
                <w:sz w:val="20"/>
                <w:szCs w:val="20"/>
                <w:highlight w:val="none"/>
              </w:rPr>
              <w:t>0</w:t>
            </w:r>
            <w:r>
              <w:rPr>
                <w:rFonts w:ascii="宋体" w:hAnsi="宋体" w:cs="宋体"/>
                <w:b/>
                <w:color w:val="auto"/>
                <w:kern w:val="1"/>
                <w:sz w:val="20"/>
                <w:szCs w:val="20"/>
                <w:highlight w:val="none"/>
                <w:lang w:val="zh-CN"/>
              </w:rPr>
              <w:t>]</w:t>
            </w:r>
          </w:p>
        </w:tc>
        <w:tc>
          <w:tcPr>
            <w:tcW w:w="1959" w:type="dxa"/>
            <w:gridSpan w:val="2"/>
            <w:tcBorders>
              <w:left w:val="single" w:color="auto" w:sz="4" w:space="0"/>
              <w:bottom w:val="single" w:color="auto" w:sz="4" w:space="0"/>
            </w:tcBorders>
            <w:noWrap w:val="0"/>
            <w:vAlign w:val="center"/>
          </w:tcPr>
          <w:p w14:paraId="1F6CF6A1">
            <w:pPr>
              <w:pStyle w:val="96"/>
              <w:spacing w:before="174" w:line="242" w:lineRule="auto"/>
              <w:ind w:left="98" w:right="99"/>
              <w:jc w:val="center"/>
              <w:rPr>
                <w:rFonts w:hint="default" w:ascii="Times New Roman" w:hAnsi="Times New Roman" w:cs="Times New Roman"/>
                <w:b w:val="0"/>
                <w:color w:val="auto"/>
                <w:kern w:val="0"/>
                <w:sz w:val="20"/>
                <w:szCs w:val="24"/>
                <w:highlight w:val="none"/>
                <w:lang w:eastAsia="zh-CN"/>
              </w:rPr>
            </w:pPr>
            <w:r>
              <w:rPr>
                <w:rFonts w:hint="default" w:ascii="Times New Roman" w:hAnsi="Times New Roman" w:cs="Times New Roman"/>
                <w:b w:val="0"/>
                <w:color w:val="auto"/>
                <w:kern w:val="0"/>
                <w:sz w:val="20"/>
                <w:szCs w:val="24"/>
                <w:highlight w:val="none"/>
                <w:lang w:eastAsia="zh-CN"/>
              </w:rPr>
              <w:t>对工程的理解</w:t>
            </w:r>
          </w:p>
          <w:p w14:paraId="7C89E134">
            <w:pPr>
              <w:pStyle w:val="96"/>
              <w:spacing w:before="174" w:line="242" w:lineRule="auto"/>
              <w:ind w:left="98" w:right="99"/>
              <w:jc w:val="center"/>
              <w:rPr>
                <w:rFonts w:hint="eastAsia" w:ascii="宋体" w:hAnsi="宋体" w:cs="宋体"/>
                <w:b/>
                <w:color w:val="auto"/>
                <w:kern w:val="1"/>
                <w:sz w:val="20"/>
                <w:szCs w:val="20"/>
                <w:highlight w:val="none"/>
                <w:lang w:val="zh-CN" w:eastAsia="zh-CN"/>
              </w:rPr>
            </w:pPr>
            <w:r>
              <w:rPr>
                <w:rFonts w:hint="default" w:ascii="Times New Roman" w:hAnsi="Times New Roman" w:cs="Times New Roman"/>
                <w:b w:val="0"/>
                <w:color w:val="auto"/>
                <w:kern w:val="0"/>
                <w:sz w:val="20"/>
                <w:szCs w:val="24"/>
                <w:highlight w:val="none"/>
                <w:lang w:eastAsia="zh-CN"/>
              </w:rPr>
              <w:t>（</w:t>
            </w:r>
            <w:r>
              <w:rPr>
                <w:rFonts w:hint="default" w:ascii="Times New Roman" w:hAnsi="Times New Roman" w:cs="Times New Roman"/>
                <w:b w:val="0"/>
                <w:color w:val="auto"/>
                <w:kern w:val="0"/>
                <w:sz w:val="20"/>
                <w:szCs w:val="24"/>
                <w:highlight w:val="none"/>
                <w:lang w:val="en-US" w:eastAsia="zh-CN"/>
              </w:rPr>
              <w:t>5分</w:t>
            </w:r>
            <w:r>
              <w:rPr>
                <w:rFonts w:hint="default" w:ascii="Times New Roman" w:hAnsi="Times New Roman" w:cs="Times New Roman"/>
                <w:b w:val="0"/>
                <w:color w:val="auto"/>
                <w:kern w:val="0"/>
                <w:sz w:val="20"/>
                <w:szCs w:val="24"/>
                <w:highlight w:val="none"/>
                <w:lang w:eastAsia="zh-CN"/>
              </w:rPr>
              <w:t>）</w:t>
            </w:r>
          </w:p>
        </w:tc>
        <w:tc>
          <w:tcPr>
            <w:tcW w:w="9500" w:type="dxa"/>
            <w:tcBorders>
              <w:bottom w:val="single" w:color="auto" w:sz="4" w:space="0"/>
            </w:tcBorders>
            <w:noWrap w:val="0"/>
            <w:vAlign w:val="center"/>
          </w:tcPr>
          <w:p w14:paraId="2741E0E1">
            <w:pPr>
              <w:pStyle w:val="96"/>
              <w:spacing w:line="360" w:lineRule="auto"/>
              <w:ind w:left="102"/>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【优】投标人对项目理解透彻，对现状存在的问题进行分析透彻，得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5-3）</w:t>
            </w:r>
            <w:r>
              <w:rPr>
                <w:rFonts w:ascii="宋体" w:hAnsi="宋体" w:cs="宋体"/>
                <w:b w:val="0"/>
                <w:bCs/>
                <w:color w:val="auto"/>
                <w:kern w:val="1"/>
                <w:sz w:val="20"/>
                <w:szCs w:val="20"/>
                <w:highlight w:val="none"/>
                <w:lang w:val="zh-CN"/>
              </w:rPr>
              <w:t>分；</w:t>
            </w:r>
          </w:p>
          <w:p w14:paraId="1E2B0DD2">
            <w:pPr>
              <w:pStyle w:val="96"/>
              <w:spacing w:line="360" w:lineRule="auto"/>
              <w:ind w:left="102"/>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【良】投标人对项目理解一般，对现状存在的问题进行分析全面、准确，得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3-1）</w:t>
            </w:r>
            <w:r>
              <w:rPr>
                <w:rFonts w:ascii="宋体" w:hAnsi="宋体" w:cs="宋体"/>
                <w:b w:val="0"/>
                <w:bCs/>
                <w:color w:val="auto"/>
                <w:kern w:val="1"/>
                <w:sz w:val="20"/>
                <w:szCs w:val="20"/>
                <w:highlight w:val="none"/>
                <w:lang w:val="zh-CN"/>
              </w:rPr>
              <w:t>分；</w:t>
            </w:r>
          </w:p>
          <w:p w14:paraId="07FD7092">
            <w:pPr>
              <w:pStyle w:val="96"/>
              <w:spacing w:line="360" w:lineRule="auto"/>
              <w:ind w:left="102"/>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【中】投标人对项目理解较一般，对现状存在的问题进行分析一般，得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分；</w:t>
            </w:r>
          </w:p>
          <w:p w14:paraId="64A2B145">
            <w:pPr>
              <w:pStyle w:val="96"/>
              <w:spacing w:line="360" w:lineRule="auto"/>
              <w:ind w:left="102"/>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【差】</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0078F89E">
            <w:pPr>
              <w:widowControl/>
              <w:jc w:val="left"/>
              <w:rPr>
                <w:rFonts w:ascii="宋体" w:hAnsi="宋体" w:cs="宋体"/>
                <w:b/>
                <w:color w:val="auto"/>
                <w:kern w:val="1"/>
                <w:sz w:val="20"/>
                <w:szCs w:val="20"/>
                <w:highlight w:val="none"/>
              </w:rPr>
            </w:pPr>
          </w:p>
        </w:tc>
      </w:tr>
      <w:tr w14:paraId="1612918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863" w:hRule="atLeast"/>
          <w:jc w:val="center"/>
        </w:trPr>
        <w:tc>
          <w:tcPr>
            <w:tcW w:w="746" w:type="dxa"/>
            <w:vMerge w:val="continue"/>
            <w:noWrap w:val="0"/>
            <w:vAlign w:val="center"/>
          </w:tcPr>
          <w:p w14:paraId="67A907C4">
            <w:pPr>
              <w:widowControl/>
              <w:jc w:val="center"/>
              <w:rPr>
                <w:rFonts w:ascii="宋体" w:hAnsi="宋体" w:cs="宋体"/>
                <w:b/>
                <w:color w:val="auto"/>
                <w:kern w:val="1"/>
                <w:sz w:val="20"/>
                <w:szCs w:val="20"/>
                <w:highlight w:val="none"/>
                <w:lang w:val="zh-CN"/>
              </w:rPr>
            </w:pPr>
          </w:p>
        </w:tc>
        <w:tc>
          <w:tcPr>
            <w:tcW w:w="1120" w:type="dxa"/>
            <w:vMerge w:val="continue"/>
            <w:noWrap w:val="0"/>
            <w:vAlign w:val="center"/>
          </w:tcPr>
          <w:p w14:paraId="3566808C">
            <w:pPr>
              <w:widowControl/>
              <w:jc w:val="center"/>
              <w:rPr>
                <w:rFonts w:ascii="宋体" w:hAnsi="宋体" w:cs="宋体"/>
                <w:b/>
                <w:color w:val="auto"/>
                <w:kern w:val="1"/>
                <w:sz w:val="20"/>
                <w:szCs w:val="20"/>
                <w:highlight w:val="none"/>
              </w:rPr>
            </w:pPr>
          </w:p>
        </w:tc>
        <w:tc>
          <w:tcPr>
            <w:tcW w:w="836" w:type="dxa"/>
            <w:vMerge w:val="continue"/>
            <w:tcBorders>
              <w:right w:val="single" w:color="auto" w:sz="4" w:space="0"/>
            </w:tcBorders>
            <w:noWrap w:val="0"/>
            <w:vAlign w:val="center"/>
          </w:tcPr>
          <w:p w14:paraId="7BE0E50D">
            <w:pPr>
              <w:widowControl/>
              <w:jc w:val="center"/>
              <w:rPr>
                <w:rFonts w:ascii="宋体" w:hAnsi="宋体" w:cs="宋体"/>
                <w:b/>
                <w:color w:val="auto"/>
                <w:kern w:val="1"/>
                <w:sz w:val="20"/>
                <w:szCs w:val="20"/>
                <w:highlight w:val="none"/>
                <w:lang w:val="zh-CN"/>
              </w:rPr>
            </w:pPr>
          </w:p>
        </w:tc>
        <w:tc>
          <w:tcPr>
            <w:tcW w:w="1959" w:type="dxa"/>
            <w:gridSpan w:val="2"/>
            <w:tcBorders>
              <w:left w:val="single" w:color="auto" w:sz="4" w:space="0"/>
              <w:bottom w:val="single" w:color="auto" w:sz="4" w:space="0"/>
            </w:tcBorders>
            <w:noWrap w:val="0"/>
            <w:vAlign w:val="center"/>
          </w:tcPr>
          <w:p w14:paraId="7704ACC2">
            <w:pPr>
              <w:pStyle w:val="96"/>
              <w:spacing w:before="174" w:line="242" w:lineRule="auto"/>
              <w:ind w:left="98" w:right="99"/>
              <w:jc w:val="center"/>
              <w:rPr>
                <w:rFonts w:hint="eastAsia" w:eastAsia="宋体"/>
                <w:color w:val="auto"/>
                <w:sz w:val="20"/>
                <w:highlight w:val="none"/>
                <w:lang w:eastAsia="zh-CN"/>
              </w:rPr>
            </w:pPr>
            <w:r>
              <w:rPr>
                <w:color w:val="auto"/>
                <w:sz w:val="20"/>
                <w:highlight w:val="none"/>
              </w:rPr>
              <w:t>工程总体设计思路及总体方案</w:t>
            </w:r>
            <w:r>
              <w:rPr>
                <w:rFonts w:hint="eastAsia"/>
                <w:color w:val="auto"/>
                <w:sz w:val="20"/>
                <w:highlight w:val="none"/>
                <w:lang w:eastAsia="zh-CN"/>
              </w:rPr>
              <w:t>（</w:t>
            </w:r>
            <w:r>
              <w:rPr>
                <w:rFonts w:hint="eastAsia"/>
                <w:color w:val="auto"/>
                <w:sz w:val="20"/>
                <w:highlight w:val="none"/>
                <w:lang w:val="en-US" w:eastAsia="zh-CN"/>
              </w:rPr>
              <w:t>10分</w:t>
            </w:r>
            <w:r>
              <w:rPr>
                <w:rFonts w:hint="eastAsia"/>
                <w:color w:val="auto"/>
                <w:sz w:val="20"/>
                <w:highlight w:val="none"/>
                <w:lang w:eastAsia="zh-CN"/>
              </w:rPr>
              <w:t>）</w:t>
            </w:r>
          </w:p>
          <w:p w14:paraId="3DA49A8A">
            <w:pPr>
              <w:widowControl/>
              <w:jc w:val="center"/>
              <w:rPr>
                <w:rFonts w:hint="eastAsia" w:ascii="宋体" w:hAnsi="宋体" w:cs="宋体"/>
                <w:b/>
                <w:color w:val="auto"/>
                <w:kern w:val="1"/>
                <w:sz w:val="20"/>
                <w:szCs w:val="20"/>
                <w:highlight w:val="none"/>
                <w:lang w:val="zh-CN" w:eastAsia="zh-CN"/>
              </w:rPr>
            </w:pPr>
          </w:p>
        </w:tc>
        <w:tc>
          <w:tcPr>
            <w:tcW w:w="9500" w:type="dxa"/>
            <w:tcBorders>
              <w:bottom w:val="single" w:color="auto" w:sz="4" w:space="0"/>
            </w:tcBorders>
            <w:noWrap w:val="0"/>
            <w:vAlign w:val="center"/>
          </w:tcPr>
          <w:p w14:paraId="67C54570">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【优】投标人对本项目的认识清楚、理解全面，技术方案所采用的设计思路、技术路线、技术措施整体上科学、合理，具有可行性，得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15</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分；</w:t>
            </w:r>
          </w:p>
          <w:p w14:paraId="24CEB9E9">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【良】投标人对本项目的认识清楚、理解一般，技术方案所采 用的设计思路、技术路线、技术措施整体上合理，具有可行性， 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w:t>
            </w:r>
            <w:r>
              <w:rPr>
                <w:rFonts w:ascii="宋体" w:hAnsi="宋体" w:cs="宋体"/>
                <w:b w:val="0"/>
                <w:bCs/>
                <w:color w:val="auto"/>
                <w:kern w:val="1"/>
                <w:sz w:val="20"/>
                <w:szCs w:val="20"/>
                <w:highlight w:val="none"/>
                <w:lang w:val="zh-CN"/>
              </w:rPr>
              <w:t>分；</w:t>
            </w:r>
          </w:p>
          <w:p w14:paraId="126E6740">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【中】投标人对本项目的认识、理解较一般，技术方案所采用 的设计思路、技术路线、技术措施整体上一般，得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5-0）</w:t>
            </w:r>
            <w:r>
              <w:rPr>
                <w:rFonts w:ascii="宋体" w:hAnsi="宋体" w:cs="宋体"/>
                <w:b w:val="0"/>
                <w:bCs/>
                <w:color w:val="auto"/>
                <w:kern w:val="1"/>
                <w:sz w:val="20"/>
                <w:szCs w:val="20"/>
                <w:highlight w:val="none"/>
                <w:lang w:val="zh-CN"/>
              </w:rPr>
              <w:t>分；</w:t>
            </w:r>
          </w:p>
          <w:p w14:paraId="534CE382">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【差】</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42759825">
            <w:pPr>
              <w:widowControl/>
              <w:jc w:val="left"/>
              <w:rPr>
                <w:rFonts w:ascii="宋体" w:hAnsi="宋体" w:cs="宋体"/>
                <w:b/>
                <w:color w:val="auto"/>
                <w:kern w:val="1"/>
                <w:sz w:val="20"/>
                <w:szCs w:val="20"/>
                <w:highlight w:val="none"/>
              </w:rPr>
            </w:pPr>
          </w:p>
        </w:tc>
      </w:tr>
      <w:tr w14:paraId="06869A62">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887" w:hRule="atLeast"/>
          <w:jc w:val="center"/>
        </w:trPr>
        <w:tc>
          <w:tcPr>
            <w:tcW w:w="746" w:type="dxa"/>
            <w:vMerge w:val="continue"/>
            <w:noWrap w:val="0"/>
            <w:vAlign w:val="center"/>
          </w:tcPr>
          <w:p w14:paraId="103A5E63">
            <w:pPr>
              <w:widowControl/>
              <w:jc w:val="center"/>
              <w:rPr>
                <w:rFonts w:ascii="宋体" w:hAnsi="宋体" w:cs="宋体"/>
                <w:b/>
                <w:color w:val="auto"/>
                <w:kern w:val="1"/>
                <w:sz w:val="20"/>
                <w:szCs w:val="20"/>
                <w:highlight w:val="none"/>
              </w:rPr>
            </w:pPr>
          </w:p>
        </w:tc>
        <w:tc>
          <w:tcPr>
            <w:tcW w:w="1120" w:type="dxa"/>
            <w:vMerge w:val="continue"/>
            <w:noWrap w:val="0"/>
            <w:textDirection w:val="tbRlV"/>
            <w:vAlign w:val="center"/>
          </w:tcPr>
          <w:p w14:paraId="31AC9519">
            <w:pPr>
              <w:widowControl/>
              <w:jc w:val="center"/>
              <w:rPr>
                <w:rFonts w:ascii="宋体" w:hAnsi="宋体" w:cs="宋体"/>
                <w:b/>
                <w:color w:val="auto"/>
                <w:kern w:val="1"/>
                <w:sz w:val="20"/>
                <w:szCs w:val="20"/>
                <w:highlight w:val="none"/>
              </w:rPr>
            </w:pPr>
          </w:p>
        </w:tc>
        <w:tc>
          <w:tcPr>
            <w:tcW w:w="836" w:type="dxa"/>
            <w:vMerge w:val="continue"/>
            <w:tcBorders>
              <w:right w:val="single" w:color="auto" w:sz="4" w:space="0"/>
            </w:tcBorders>
            <w:noWrap w:val="0"/>
            <w:vAlign w:val="center"/>
          </w:tcPr>
          <w:p w14:paraId="7D75D2F4">
            <w:pPr>
              <w:widowControl/>
              <w:jc w:val="center"/>
              <w:rPr>
                <w:rFonts w:ascii="宋体" w:hAnsi="宋体" w:cs="宋体"/>
                <w:b/>
                <w:color w:val="auto"/>
                <w:kern w:val="1"/>
                <w:sz w:val="20"/>
                <w:szCs w:val="20"/>
                <w:highlight w:val="none"/>
              </w:rPr>
            </w:pPr>
          </w:p>
        </w:tc>
        <w:tc>
          <w:tcPr>
            <w:tcW w:w="1959" w:type="dxa"/>
            <w:gridSpan w:val="2"/>
            <w:tcBorders>
              <w:top w:val="single" w:color="auto" w:sz="4" w:space="0"/>
              <w:left w:val="single" w:color="auto" w:sz="4" w:space="0"/>
            </w:tcBorders>
            <w:noWrap w:val="0"/>
            <w:vAlign w:val="center"/>
          </w:tcPr>
          <w:p w14:paraId="477209E6">
            <w:pPr>
              <w:pStyle w:val="96"/>
              <w:widowControl/>
              <w:spacing w:line="242" w:lineRule="auto"/>
              <w:ind w:left="98" w:leftChars="0" w:right="99" w:rightChars="0"/>
              <w:jc w:val="center"/>
              <w:rPr>
                <w:color w:val="auto"/>
                <w:sz w:val="20"/>
                <w:highlight w:val="none"/>
              </w:rPr>
            </w:pPr>
            <w:r>
              <w:rPr>
                <w:color w:val="auto"/>
                <w:sz w:val="20"/>
                <w:highlight w:val="none"/>
              </w:rPr>
              <w:t>对招标项目关键性技术问题的认识及对策措施</w:t>
            </w:r>
          </w:p>
          <w:p w14:paraId="0A7A4065">
            <w:pPr>
              <w:pStyle w:val="96"/>
              <w:widowControl/>
              <w:spacing w:line="242" w:lineRule="auto"/>
              <w:ind w:left="98" w:leftChars="0" w:right="99" w:rightChars="0"/>
              <w:jc w:val="center"/>
              <w:rPr>
                <w:rFonts w:ascii="宋体" w:hAnsi="宋体" w:cs="宋体"/>
                <w:b/>
                <w:color w:val="auto"/>
                <w:kern w:val="1"/>
                <w:sz w:val="20"/>
                <w:szCs w:val="20"/>
                <w:highlight w:val="none"/>
                <w:lang w:val="zh-CN"/>
              </w:rPr>
            </w:pPr>
            <w:r>
              <w:rPr>
                <w:rFonts w:hint="eastAsia"/>
                <w:color w:val="auto"/>
                <w:sz w:val="20"/>
                <w:highlight w:val="none"/>
                <w:lang w:eastAsia="zh-CN"/>
              </w:rPr>
              <w:t>（</w:t>
            </w:r>
            <w:r>
              <w:rPr>
                <w:color w:val="auto"/>
                <w:sz w:val="20"/>
                <w:highlight w:val="none"/>
              </w:rPr>
              <w:t>5分</w:t>
            </w:r>
            <w:r>
              <w:rPr>
                <w:rFonts w:hint="eastAsia"/>
                <w:color w:val="auto"/>
                <w:sz w:val="20"/>
                <w:highlight w:val="none"/>
                <w:lang w:val="en-US" w:eastAsia="zh-CN"/>
              </w:rPr>
              <w:t>）</w:t>
            </w:r>
          </w:p>
        </w:tc>
        <w:tc>
          <w:tcPr>
            <w:tcW w:w="9500" w:type="dxa"/>
            <w:tcBorders>
              <w:top w:val="single" w:color="auto" w:sz="4" w:space="0"/>
            </w:tcBorders>
            <w:noWrap w:val="0"/>
            <w:vAlign w:val="center"/>
          </w:tcPr>
          <w:p w14:paraId="25FC929D">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【优】对关键技术问题认识准确；采取的对策措施有效、可行，得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5-3）</w:t>
            </w:r>
            <w:r>
              <w:rPr>
                <w:rFonts w:ascii="宋体" w:hAnsi="宋体" w:cs="宋体"/>
                <w:b w:val="0"/>
                <w:bCs/>
                <w:color w:val="auto"/>
                <w:kern w:val="1"/>
                <w:sz w:val="20"/>
                <w:szCs w:val="20"/>
                <w:highlight w:val="none"/>
                <w:lang w:val="zh-CN"/>
              </w:rPr>
              <w:t>分；</w:t>
            </w:r>
          </w:p>
          <w:p w14:paraId="4A3BAE61">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【良】对关键技术问题认识较准确；采取的对策措施基本可行， 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3-1）</w:t>
            </w:r>
            <w:r>
              <w:rPr>
                <w:rFonts w:ascii="宋体" w:hAnsi="宋体" w:cs="宋体"/>
                <w:b w:val="0"/>
                <w:bCs/>
                <w:color w:val="auto"/>
                <w:kern w:val="1"/>
                <w:sz w:val="20"/>
                <w:szCs w:val="20"/>
                <w:highlight w:val="none"/>
                <w:lang w:val="zh-CN"/>
              </w:rPr>
              <w:t>分；</w:t>
            </w:r>
          </w:p>
          <w:p w14:paraId="2483B93F">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【中】对关键技术问题认识一般；采取的对策措施基本可行， 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分；</w:t>
            </w:r>
          </w:p>
          <w:p w14:paraId="03C93C5F">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【差】</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0A11DC02">
            <w:pPr>
              <w:widowControl/>
              <w:jc w:val="left"/>
              <w:rPr>
                <w:rFonts w:ascii="宋体" w:hAnsi="宋体" w:cs="宋体"/>
                <w:b/>
                <w:color w:val="auto"/>
                <w:kern w:val="1"/>
                <w:sz w:val="20"/>
                <w:szCs w:val="20"/>
                <w:highlight w:val="none"/>
              </w:rPr>
            </w:pPr>
          </w:p>
        </w:tc>
      </w:tr>
      <w:tr w14:paraId="2AC575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651" w:hRule="atLeast"/>
          <w:jc w:val="center"/>
        </w:trPr>
        <w:tc>
          <w:tcPr>
            <w:tcW w:w="746" w:type="dxa"/>
            <w:vMerge w:val="continue"/>
            <w:noWrap w:val="0"/>
            <w:vAlign w:val="center"/>
          </w:tcPr>
          <w:p w14:paraId="0DC594A0">
            <w:pPr>
              <w:widowControl/>
              <w:jc w:val="center"/>
              <w:rPr>
                <w:rFonts w:ascii="宋体" w:hAnsi="宋体" w:cs="宋体"/>
                <w:b/>
                <w:color w:val="auto"/>
                <w:kern w:val="1"/>
                <w:sz w:val="20"/>
                <w:szCs w:val="20"/>
                <w:highlight w:val="none"/>
              </w:rPr>
            </w:pPr>
          </w:p>
        </w:tc>
        <w:tc>
          <w:tcPr>
            <w:tcW w:w="1120" w:type="dxa"/>
            <w:vMerge w:val="continue"/>
            <w:noWrap w:val="0"/>
            <w:textDirection w:val="tbRlV"/>
            <w:vAlign w:val="center"/>
          </w:tcPr>
          <w:p w14:paraId="7F7085B7">
            <w:pPr>
              <w:widowControl/>
              <w:jc w:val="center"/>
              <w:rPr>
                <w:rFonts w:ascii="宋体" w:hAnsi="宋体" w:cs="宋体"/>
                <w:b/>
                <w:color w:val="auto"/>
                <w:kern w:val="1"/>
                <w:sz w:val="20"/>
                <w:szCs w:val="20"/>
                <w:highlight w:val="none"/>
              </w:rPr>
            </w:pPr>
          </w:p>
        </w:tc>
        <w:tc>
          <w:tcPr>
            <w:tcW w:w="836" w:type="dxa"/>
            <w:vMerge w:val="continue"/>
            <w:tcBorders>
              <w:right w:val="single" w:color="auto" w:sz="4" w:space="0"/>
            </w:tcBorders>
            <w:noWrap w:val="0"/>
            <w:vAlign w:val="center"/>
          </w:tcPr>
          <w:p w14:paraId="7521E18C">
            <w:pPr>
              <w:widowControl/>
              <w:jc w:val="center"/>
              <w:rPr>
                <w:rFonts w:ascii="宋体" w:hAnsi="宋体" w:cs="宋体"/>
                <w:b/>
                <w:color w:val="auto"/>
                <w:kern w:val="1"/>
                <w:sz w:val="20"/>
                <w:szCs w:val="20"/>
                <w:highlight w:val="none"/>
              </w:rPr>
            </w:pPr>
          </w:p>
        </w:tc>
        <w:tc>
          <w:tcPr>
            <w:tcW w:w="1959" w:type="dxa"/>
            <w:gridSpan w:val="2"/>
            <w:tcBorders>
              <w:top w:val="single" w:color="auto" w:sz="4" w:space="0"/>
              <w:left w:val="single" w:color="auto" w:sz="4" w:space="0"/>
              <w:bottom w:val="single" w:color="auto" w:sz="4" w:space="0"/>
            </w:tcBorders>
            <w:noWrap w:val="0"/>
            <w:vAlign w:val="center"/>
          </w:tcPr>
          <w:p w14:paraId="2C930AD5">
            <w:pPr>
              <w:pStyle w:val="96"/>
              <w:widowControl/>
              <w:spacing w:line="242" w:lineRule="auto"/>
              <w:ind w:left="98" w:leftChars="0" w:right="99" w:rightChars="0"/>
              <w:jc w:val="center"/>
              <w:rPr>
                <w:color w:val="auto"/>
                <w:sz w:val="20"/>
                <w:highlight w:val="none"/>
              </w:rPr>
            </w:pPr>
            <w:r>
              <w:rPr>
                <w:color w:val="auto"/>
                <w:sz w:val="20"/>
                <w:highlight w:val="none"/>
              </w:rPr>
              <w:t>设计工作安排与进度计划</w:t>
            </w:r>
          </w:p>
          <w:p w14:paraId="33713893">
            <w:pPr>
              <w:pStyle w:val="96"/>
              <w:widowControl/>
              <w:spacing w:line="242" w:lineRule="auto"/>
              <w:ind w:left="98" w:leftChars="0" w:right="99" w:rightChars="0"/>
              <w:jc w:val="center"/>
              <w:rPr>
                <w:rFonts w:hint="eastAsia" w:ascii="宋体" w:hAnsi="宋体" w:cs="宋体"/>
                <w:b/>
                <w:color w:val="auto"/>
                <w:kern w:val="1"/>
                <w:sz w:val="20"/>
                <w:szCs w:val="20"/>
                <w:highlight w:val="none"/>
                <w:lang w:val="zh-CN" w:eastAsia="zh-CN"/>
              </w:rPr>
            </w:pPr>
            <w:r>
              <w:rPr>
                <w:rFonts w:hint="eastAsia"/>
                <w:color w:val="auto"/>
                <w:sz w:val="20"/>
                <w:highlight w:val="none"/>
                <w:lang w:eastAsia="zh-CN"/>
              </w:rPr>
              <w:t>（</w:t>
            </w:r>
            <w:r>
              <w:rPr>
                <w:color w:val="auto"/>
                <w:sz w:val="20"/>
                <w:highlight w:val="none"/>
              </w:rPr>
              <w:t>5 分</w:t>
            </w:r>
            <w:r>
              <w:rPr>
                <w:rFonts w:hint="eastAsia"/>
                <w:color w:val="auto"/>
                <w:sz w:val="20"/>
                <w:highlight w:val="none"/>
                <w:lang w:val="en-US" w:eastAsia="zh-CN"/>
              </w:rPr>
              <w:t>）</w:t>
            </w:r>
          </w:p>
        </w:tc>
        <w:tc>
          <w:tcPr>
            <w:tcW w:w="9500" w:type="dxa"/>
            <w:tcBorders>
              <w:top w:val="single" w:color="auto" w:sz="4" w:space="0"/>
              <w:bottom w:val="single" w:color="auto" w:sz="4" w:space="0"/>
            </w:tcBorders>
            <w:noWrap w:val="0"/>
            <w:vAlign w:val="center"/>
          </w:tcPr>
          <w:p w14:paraId="031D2100">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【优】工作组织体系和措施完善，工作安排得当得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5-3）</w:t>
            </w:r>
            <w:r>
              <w:rPr>
                <w:rFonts w:ascii="宋体" w:hAnsi="宋体" w:cs="宋体"/>
                <w:b w:val="0"/>
                <w:bCs/>
                <w:color w:val="auto"/>
                <w:kern w:val="1"/>
                <w:sz w:val="20"/>
                <w:szCs w:val="20"/>
                <w:highlight w:val="none"/>
                <w:lang w:val="zh-CN"/>
              </w:rPr>
              <w:t>分；</w:t>
            </w:r>
          </w:p>
          <w:p w14:paraId="2BE9B4F3">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【良】工作组织体系和措施一般，工作安排基本得当得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3-1）</w:t>
            </w:r>
            <w:r>
              <w:rPr>
                <w:rFonts w:ascii="宋体" w:hAnsi="宋体" w:cs="宋体"/>
                <w:b w:val="0"/>
                <w:bCs/>
                <w:color w:val="auto"/>
                <w:kern w:val="1"/>
                <w:sz w:val="20"/>
                <w:szCs w:val="20"/>
                <w:highlight w:val="none"/>
                <w:lang w:val="zh-CN"/>
              </w:rPr>
              <w:t>分；</w:t>
            </w:r>
          </w:p>
          <w:p w14:paraId="603B49A0">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【中】工作组织体系和措施较一般，工作安排基本得当得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分；</w:t>
            </w:r>
          </w:p>
          <w:p w14:paraId="2C1D969C">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【差】</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149F13CA">
            <w:pPr>
              <w:widowControl/>
              <w:jc w:val="left"/>
              <w:rPr>
                <w:rFonts w:ascii="宋体" w:hAnsi="宋体" w:cs="宋体"/>
                <w:b/>
                <w:color w:val="auto"/>
                <w:kern w:val="1"/>
                <w:sz w:val="20"/>
                <w:szCs w:val="20"/>
                <w:highlight w:val="none"/>
              </w:rPr>
            </w:pPr>
          </w:p>
        </w:tc>
      </w:tr>
      <w:tr w14:paraId="12C7ED3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51" w:hRule="atLeast"/>
          <w:jc w:val="center"/>
        </w:trPr>
        <w:tc>
          <w:tcPr>
            <w:tcW w:w="746" w:type="dxa"/>
            <w:vMerge w:val="continue"/>
            <w:noWrap w:val="0"/>
            <w:vAlign w:val="center"/>
          </w:tcPr>
          <w:p w14:paraId="45F89FCB">
            <w:pPr>
              <w:widowControl/>
              <w:jc w:val="center"/>
              <w:rPr>
                <w:rFonts w:ascii="宋体" w:hAnsi="宋体" w:cs="宋体"/>
                <w:b/>
                <w:color w:val="auto"/>
                <w:kern w:val="1"/>
                <w:sz w:val="20"/>
                <w:szCs w:val="20"/>
                <w:highlight w:val="none"/>
              </w:rPr>
            </w:pPr>
          </w:p>
        </w:tc>
        <w:tc>
          <w:tcPr>
            <w:tcW w:w="1120" w:type="dxa"/>
            <w:vMerge w:val="continue"/>
            <w:noWrap w:val="0"/>
            <w:textDirection w:val="tbRlV"/>
            <w:vAlign w:val="center"/>
          </w:tcPr>
          <w:p w14:paraId="65654195">
            <w:pPr>
              <w:widowControl/>
              <w:jc w:val="center"/>
              <w:rPr>
                <w:rFonts w:ascii="宋体" w:hAnsi="宋体" w:cs="宋体"/>
                <w:b/>
                <w:color w:val="auto"/>
                <w:kern w:val="1"/>
                <w:sz w:val="20"/>
                <w:szCs w:val="20"/>
                <w:highlight w:val="none"/>
              </w:rPr>
            </w:pPr>
          </w:p>
        </w:tc>
        <w:tc>
          <w:tcPr>
            <w:tcW w:w="836" w:type="dxa"/>
            <w:vMerge w:val="continue"/>
            <w:tcBorders>
              <w:right w:val="single" w:color="auto" w:sz="4" w:space="0"/>
            </w:tcBorders>
            <w:noWrap w:val="0"/>
            <w:vAlign w:val="center"/>
          </w:tcPr>
          <w:p w14:paraId="2765921E">
            <w:pPr>
              <w:widowControl/>
              <w:jc w:val="center"/>
              <w:rPr>
                <w:rFonts w:ascii="宋体" w:hAnsi="宋体" w:cs="宋体"/>
                <w:b/>
                <w:color w:val="auto"/>
                <w:kern w:val="1"/>
                <w:sz w:val="20"/>
                <w:szCs w:val="20"/>
                <w:highlight w:val="none"/>
              </w:rPr>
            </w:pPr>
          </w:p>
        </w:tc>
        <w:tc>
          <w:tcPr>
            <w:tcW w:w="1959" w:type="dxa"/>
            <w:gridSpan w:val="2"/>
            <w:tcBorders>
              <w:top w:val="single" w:color="auto" w:sz="4" w:space="0"/>
              <w:left w:val="single" w:color="auto" w:sz="4" w:space="0"/>
              <w:bottom w:val="single" w:color="auto" w:sz="4" w:space="0"/>
            </w:tcBorders>
            <w:noWrap w:val="0"/>
            <w:vAlign w:val="center"/>
          </w:tcPr>
          <w:p w14:paraId="6697E5CB">
            <w:pPr>
              <w:jc w:val="center"/>
              <w:rPr>
                <w:color w:val="auto"/>
                <w:sz w:val="20"/>
                <w:highlight w:val="none"/>
              </w:rPr>
            </w:pPr>
            <w:r>
              <w:rPr>
                <w:color w:val="auto"/>
                <w:sz w:val="20"/>
                <w:highlight w:val="none"/>
              </w:rPr>
              <w:t>后续服务及质量保证措施</w:t>
            </w:r>
          </w:p>
          <w:p w14:paraId="5DE3D66A">
            <w:pPr>
              <w:jc w:val="center"/>
              <w:rPr>
                <w:color w:val="auto"/>
                <w:highlight w:val="none"/>
              </w:rPr>
            </w:pPr>
            <w:r>
              <w:rPr>
                <w:color w:val="auto"/>
                <w:sz w:val="20"/>
                <w:highlight w:val="none"/>
              </w:rPr>
              <w:t>（</w:t>
            </w:r>
            <w:r>
              <w:rPr>
                <w:rFonts w:hint="eastAsia"/>
                <w:color w:val="auto"/>
                <w:sz w:val="20"/>
                <w:highlight w:val="none"/>
                <w:lang w:val="en-US" w:eastAsia="zh-CN"/>
              </w:rPr>
              <w:t>5</w:t>
            </w:r>
            <w:r>
              <w:rPr>
                <w:color w:val="auto"/>
                <w:sz w:val="20"/>
                <w:highlight w:val="none"/>
              </w:rPr>
              <w:t xml:space="preserve"> 分）</w:t>
            </w:r>
          </w:p>
          <w:p w14:paraId="04B69C68">
            <w:pPr>
              <w:widowControl/>
              <w:jc w:val="center"/>
              <w:rPr>
                <w:rFonts w:hint="eastAsia" w:ascii="宋体" w:hAnsi="宋体" w:cs="宋体"/>
                <w:b/>
                <w:color w:val="auto"/>
                <w:kern w:val="1"/>
                <w:sz w:val="20"/>
                <w:szCs w:val="20"/>
                <w:highlight w:val="none"/>
                <w:lang w:val="zh-CN" w:eastAsia="zh-CN"/>
              </w:rPr>
            </w:pPr>
          </w:p>
        </w:tc>
        <w:tc>
          <w:tcPr>
            <w:tcW w:w="9500" w:type="dxa"/>
            <w:tcBorders>
              <w:top w:val="single" w:color="auto" w:sz="4" w:space="0"/>
              <w:bottom w:val="single" w:color="auto" w:sz="4" w:space="0"/>
            </w:tcBorders>
            <w:noWrap w:val="0"/>
            <w:vAlign w:val="center"/>
          </w:tcPr>
          <w:p w14:paraId="23149549">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【优】后续服务保证措施全面具体、合理可行，得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5-3）</w:t>
            </w:r>
            <w:r>
              <w:rPr>
                <w:rFonts w:ascii="宋体" w:hAnsi="宋体" w:cs="宋体"/>
                <w:b w:val="0"/>
                <w:bCs/>
                <w:color w:val="auto"/>
                <w:kern w:val="1"/>
                <w:sz w:val="20"/>
                <w:szCs w:val="20"/>
                <w:highlight w:val="none"/>
                <w:lang w:val="zh-CN"/>
              </w:rPr>
              <w:t>分；</w:t>
            </w:r>
          </w:p>
          <w:p w14:paraId="3A5B1749">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【良】后续服务保证措施较为全面具体、基本合理可行，得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3-1）</w:t>
            </w:r>
            <w:r>
              <w:rPr>
                <w:rFonts w:ascii="宋体" w:hAnsi="宋体" w:cs="宋体"/>
                <w:b w:val="0"/>
                <w:bCs/>
                <w:color w:val="auto"/>
                <w:kern w:val="1"/>
                <w:sz w:val="20"/>
                <w:szCs w:val="20"/>
                <w:highlight w:val="none"/>
                <w:lang w:val="zh-CN"/>
              </w:rPr>
              <w:t>分；</w:t>
            </w:r>
          </w:p>
          <w:p w14:paraId="68268893">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【中】后续服务保证措施全面性具体性、合理可行性一般，得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w:t>
            </w:r>
            <w:r>
              <w:rPr>
                <w:rFonts w:ascii="宋体" w:hAnsi="宋体" w:cs="宋体"/>
                <w:b w:val="0"/>
                <w:bCs/>
                <w:color w:val="auto"/>
                <w:kern w:val="1"/>
                <w:sz w:val="20"/>
                <w:szCs w:val="20"/>
                <w:highlight w:val="none"/>
                <w:lang w:val="zh-CN"/>
              </w:rPr>
              <w:t>分；</w:t>
            </w:r>
          </w:p>
          <w:p w14:paraId="3A9E3AAA">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【差】</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1180421E">
            <w:pPr>
              <w:widowControl/>
              <w:jc w:val="left"/>
              <w:rPr>
                <w:rFonts w:ascii="宋体" w:hAnsi="宋体" w:cs="宋体"/>
                <w:b/>
                <w:color w:val="auto"/>
                <w:kern w:val="1"/>
                <w:sz w:val="20"/>
                <w:szCs w:val="20"/>
                <w:highlight w:val="none"/>
              </w:rPr>
            </w:pPr>
          </w:p>
        </w:tc>
      </w:tr>
      <w:tr w14:paraId="329FA78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2964" w:hRule="atLeast"/>
          <w:jc w:val="center"/>
        </w:trPr>
        <w:tc>
          <w:tcPr>
            <w:tcW w:w="746" w:type="dxa"/>
            <w:vMerge w:val="continue"/>
            <w:noWrap w:val="0"/>
            <w:vAlign w:val="center"/>
          </w:tcPr>
          <w:p w14:paraId="7DD14291">
            <w:pPr>
              <w:widowControl/>
              <w:jc w:val="center"/>
              <w:rPr>
                <w:rFonts w:ascii="宋体" w:hAnsi="宋体" w:cs="宋体"/>
                <w:b/>
                <w:color w:val="auto"/>
                <w:kern w:val="1"/>
                <w:sz w:val="20"/>
                <w:szCs w:val="20"/>
                <w:highlight w:val="none"/>
              </w:rPr>
            </w:pPr>
          </w:p>
        </w:tc>
        <w:tc>
          <w:tcPr>
            <w:tcW w:w="1120" w:type="dxa"/>
            <w:vMerge w:val="continue"/>
            <w:noWrap w:val="0"/>
            <w:textDirection w:val="tbRlV"/>
            <w:vAlign w:val="center"/>
          </w:tcPr>
          <w:p w14:paraId="239FB421">
            <w:pPr>
              <w:widowControl/>
              <w:jc w:val="center"/>
              <w:rPr>
                <w:rFonts w:ascii="宋体" w:hAnsi="宋体" w:cs="宋体"/>
                <w:b/>
                <w:color w:val="auto"/>
                <w:kern w:val="1"/>
                <w:sz w:val="20"/>
                <w:szCs w:val="20"/>
                <w:highlight w:val="none"/>
              </w:rPr>
            </w:pPr>
          </w:p>
        </w:tc>
        <w:tc>
          <w:tcPr>
            <w:tcW w:w="836" w:type="dxa"/>
            <w:vMerge w:val="continue"/>
            <w:tcBorders>
              <w:right w:val="single" w:color="auto" w:sz="4" w:space="0"/>
            </w:tcBorders>
            <w:noWrap w:val="0"/>
            <w:vAlign w:val="center"/>
          </w:tcPr>
          <w:p w14:paraId="407B5CC2">
            <w:pPr>
              <w:widowControl/>
              <w:jc w:val="center"/>
              <w:rPr>
                <w:rFonts w:ascii="宋体" w:hAnsi="宋体" w:cs="宋体"/>
                <w:b/>
                <w:color w:val="auto"/>
                <w:kern w:val="1"/>
                <w:sz w:val="20"/>
                <w:szCs w:val="20"/>
                <w:highlight w:val="none"/>
              </w:rPr>
            </w:pPr>
          </w:p>
        </w:tc>
        <w:tc>
          <w:tcPr>
            <w:tcW w:w="1959" w:type="dxa"/>
            <w:gridSpan w:val="2"/>
            <w:tcBorders>
              <w:top w:val="single" w:color="auto" w:sz="4" w:space="0"/>
              <w:left w:val="single" w:color="auto" w:sz="4" w:space="0"/>
              <w:bottom w:val="single" w:color="auto" w:sz="4" w:space="0"/>
            </w:tcBorders>
            <w:noWrap w:val="0"/>
            <w:vAlign w:val="center"/>
          </w:tcPr>
          <w:p w14:paraId="430B9898">
            <w:pPr>
              <w:jc w:val="center"/>
              <w:rPr>
                <w:color w:val="auto"/>
                <w:sz w:val="20"/>
                <w:highlight w:val="none"/>
              </w:rPr>
            </w:pPr>
          </w:p>
          <w:p w14:paraId="32FA47E3">
            <w:pPr>
              <w:widowControl/>
              <w:jc w:val="center"/>
              <w:rPr>
                <w:rFonts w:hint="eastAsia" w:ascii="宋体" w:hAnsi="宋体" w:cs="宋体"/>
                <w:b/>
                <w:color w:val="auto"/>
                <w:kern w:val="1"/>
                <w:sz w:val="20"/>
                <w:szCs w:val="20"/>
                <w:highlight w:val="none"/>
                <w:lang w:val="zh-CN" w:eastAsia="zh-CN"/>
              </w:rPr>
            </w:pPr>
            <w:r>
              <w:rPr>
                <w:color w:val="auto"/>
                <w:sz w:val="20"/>
                <w:highlight w:val="none"/>
              </w:rPr>
              <w:t>设计方案及图纸（</w:t>
            </w:r>
            <w:r>
              <w:rPr>
                <w:rFonts w:hint="eastAsia"/>
                <w:color w:val="auto"/>
                <w:sz w:val="20"/>
                <w:highlight w:val="none"/>
                <w:lang w:val="en-US" w:eastAsia="zh-CN"/>
              </w:rPr>
              <w:t>30</w:t>
            </w:r>
            <w:r>
              <w:rPr>
                <w:color w:val="auto"/>
                <w:sz w:val="20"/>
                <w:highlight w:val="none"/>
              </w:rPr>
              <w:t xml:space="preserve"> 分 ）</w:t>
            </w:r>
          </w:p>
        </w:tc>
        <w:tc>
          <w:tcPr>
            <w:tcW w:w="9500" w:type="dxa"/>
            <w:tcBorders>
              <w:top w:val="single" w:color="auto" w:sz="4" w:space="0"/>
              <w:bottom w:val="single" w:color="auto" w:sz="4" w:space="0"/>
            </w:tcBorders>
            <w:noWrap w:val="0"/>
            <w:vAlign w:val="center"/>
          </w:tcPr>
          <w:p w14:paraId="0515DF9E">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优】总体思路清晰明确、工程方案切合实际，满足项目要求，设计方案科学、合理、经济、环保。关键性技术问题处理得当， 可行。图表清晰，图纸内容与实际符合，内容全面。得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30-20）</w:t>
            </w:r>
            <w:r>
              <w:rPr>
                <w:rFonts w:ascii="宋体" w:hAnsi="宋体" w:cs="宋体"/>
                <w:b w:val="0"/>
                <w:bCs/>
                <w:color w:val="auto"/>
                <w:kern w:val="1"/>
                <w:sz w:val="20"/>
                <w:szCs w:val="20"/>
                <w:highlight w:val="none"/>
                <w:lang w:val="zh-CN"/>
              </w:rPr>
              <w:t>分；</w:t>
            </w:r>
          </w:p>
          <w:p w14:paraId="768D2908">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【良】总体思路比较清晰明确、工程方案基本切合实际，设计方案比较科学、合理、经济、环保。关键性技术问题处理基本可行。设计图表较清晰，图纸内容较全面，基本符合实际。得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20-10）</w:t>
            </w:r>
            <w:r>
              <w:rPr>
                <w:rFonts w:ascii="宋体" w:hAnsi="宋体" w:cs="宋体"/>
                <w:b w:val="0"/>
                <w:bCs/>
                <w:color w:val="auto"/>
                <w:kern w:val="1"/>
                <w:sz w:val="20"/>
                <w:szCs w:val="20"/>
                <w:highlight w:val="none"/>
                <w:lang w:val="zh-CN"/>
              </w:rPr>
              <w:t>分；</w:t>
            </w:r>
          </w:p>
          <w:p w14:paraId="4CCCB067">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【中】总体思路不够清晰、工程方案不够切合实际，设计方案不够科学、合理、经济、环保。关键性技术问题不够可行。设计图表不够清晰，图纸内容不够全面。得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zh-CN" w:eastAsia="zh-CN"/>
              </w:rPr>
              <w:t>10-0）</w:t>
            </w:r>
            <w:r>
              <w:rPr>
                <w:rFonts w:ascii="宋体" w:hAnsi="宋体" w:cs="宋体"/>
                <w:b w:val="0"/>
                <w:bCs/>
                <w:color w:val="auto"/>
                <w:kern w:val="1"/>
                <w:sz w:val="20"/>
                <w:szCs w:val="20"/>
                <w:highlight w:val="none"/>
                <w:lang w:val="zh-CN"/>
              </w:rPr>
              <w:t>分；</w:t>
            </w:r>
          </w:p>
          <w:p w14:paraId="313690A1">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【差】</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160B3B6A">
            <w:pPr>
              <w:widowControl/>
              <w:jc w:val="left"/>
              <w:rPr>
                <w:rFonts w:ascii="宋体" w:hAnsi="宋体" w:cs="宋体"/>
                <w:b/>
                <w:color w:val="auto"/>
                <w:kern w:val="1"/>
                <w:sz w:val="20"/>
                <w:szCs w:val="20"/>
                <w:highlight w:val="none"/>
              </w:rPr>
            </w:pPr>
          </w:p>
        </w:tc>
      </w:tr>
      <w:tr w14:paraId="1C5B660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1759" w:hRule="atLeast"/>
          <w:jc w:val="center"/>
        </w:trPr>
        <w:tc>
          <w:tcPr>
            <w:tcW w:w="746" w:type="dxa"/>
            <w:vMerge w:val="restart"/>
            <w:noWrap w:val="0"/>
            <w:vAlign w:val="center"/>
          </w:tcPr>
          <w:p w14:paraId="6EEDF5B7">
            <w:pPr>
              <w:widowControl/>
              <w:jc w:val="center"/>
              <w:rPr>
                <w:rFonts w:ascii="宋体" w:hAnsi="宋体" w:cs="宋体"/>
                <w:b/>
                <w:color w:val="auto"/>
                <w:kern w:val="1"/>
                <w:sz w:val="20"/>
                <w:szCs w:val="20"/>
                <w:highlight w:val="none"/>
                <w:lang w:val="zh-CN"/>
              </w:rPr>
            </w:pPr>
            <w:r>
              <w:rPr>
                <w:rFonts w:ascii="宋体" w:hAnsi="宋体" w:cs="宋体"/>
                <w:b/>
                <w:color w:val="auto"/>
                <w:kern w:val="1"/>
                <w:sz w:val="20"/>
                <w:szCs w:val="20"/>
                <w:lang w:val="zh-CN"/>
              </w:rPr>
              <w:t>三</w:t>
            </w:r>
          </w:p>
        </w:tc>
        <w:tc>
          <w:tcPr>
            <w:tcW w:w="1120" w:type="dxa"/>
            <w:vMerge w:val="restart"/>
            <w:noWrap w:val="0"/>
            <w:vAlign w:val="center"/>
          </w:tcPr>
          <w:p w14:paraId="5F479B72">
            <w:pPr>
              <w:widowControl/>
              <w:jc w:val="center"/>
              <w:rPr>
                <w:rFonts w:ascii="宋体" w:hAnsi="宋体" w:cs="宋体"/>
                <w:b/>
                <w:color w:val="auto"/>
                <w:kern w:val="1"/>
                <w:sz w:val="20"/>
                <w:szCs w:val="20"/>
                <w:highlight w:val="none"/>
                <w:lang w:val="zh-CN"/>
              </w:rPr>
            </w:pPr>
            <w:r>
              <w:rPr>
                <w:rFonts w:ascii="宋体" w:hAnsi="宋体" w:cs="宋体"/>
                <w:b/>
                <w:color w:val="auto"/>
                <w:kern w:val="1"/>
                <w:sz w:val="20"/>
                <w:szCs w:val="20"/>
                <w:lang w:val="zh-CN"/>
              </w:rPr>
              <w:t>投资控制</w:t>
            </w:r>
          </w:p>
        </w:tc>
        <w:tc>
          <w:tcPr>
            <w:tcW w:w="847" w:type="dxa"/>
            <w:gridSpan w:val="2"/>
            <w:vMerge w:val="restart"/>
            <w:noWrap w:val="0"/>
            <w:vAlign w:val="center"/>
          </w:tcPr>
          <w:p w14:paraId="6457E0B1">
            <w:pPr>
              <w:widowControl/>
              <w:jc w:val="center"/>
              <w:rPr>
                <w:rFonts w:ascii="宋体" w:hAnsi="宋体" w:cs="宋体"/>
                <w:b/>
                <w:color w:val="auto"/>
                <w:kern w:val="1"/>
                <w:sz w:val="20"/>
                <w:szCs w:val="20"/>
                <w:highlight w:val="none"/>
                <w:lang w:val="zh-CN"/>
              </w:rPr>
            </w:pPr>
            <w:r>
              <w:rPr>
                <w:rFonts w:ascii="宋体" w:hAnsi="宋体" w:cs="宋体"/>
                <w:b/>
                <w:color w:val="auto"/>
                <w:kern w:val="1"/>
                <w:sz w:val="20"/>
                <w:szCs w:val="20"/>
                <w:highlight w:val="none"/>
                <w:lang w:val="zh-CN"/>
              </w:rPr>
              <w:t>[</w:t>
            </w:r>
            <w:r>
              <w:rPr>
                <w:rFonts w:hint="eastAsia" w:ascii="宋体" w:hAnsi="宋体" w:cs="宋体"/>
                <w:b/>
                <w:color w:val="auto"/>
                <w:kern w:val="1"/>
                <w:sz w:val="20"/>
                <w:szCs w:val="20"/>
                <w:highlight w:val="none"/>
                <w:lang w:val="en-US" w:eastAsia="zh-CN"/>
              </w:rPr>
              <w:t>20</w:t>
            </w:r>
            <w:r>
              <w:rPr>
                <w:rFonts w:ascii="宋体" w:hAnsi="宋体" w:cs="宋体"/>
                <w:b/>
                <w:color w:val="auto"/>
                <w:kern w:val="1"/>
                <w:sz w:val="20"/>
                <w:szCs w:val="20"/>
                <w:highlight w:val="none"/>
                <w:lang w:val="zh-CN"/>
              </w:rPr>
              <w:t>]</w:t>
            </w:r>
          </w:p>
        </w:tc>
        <w:tc>
          <w:tcPr>
            <w:tcW w:w="1948" w:type="dxa"/>
            <w:noWrap w:val="0"/>
            <w:vAlign w:val="center"/>
          </w:tcPr>
          <w:p w14:paraId="558828A7">
            <w:pPr>
              <w:widowControl/>
              <w:jc w:val="center"/>
              <w:rPr>
                <w:rFonts w:hint="default" w:ascii="宋体" w:hAnsi="宋体" w:cs="宋体"/>
                <w:b/>
                <w:color w:val="auto"/>
                <w:kern w:val="1"/>
                <w:sz w:val="20"/>
                <w:szCs w:val="20"/>
                <w:highlight w:val="none"/>
                <w:lang w:val="en-US" w:eastAsia="zh-CN"/>
              </w:rPr>
            </w:pPr>
            <w:r>
              <w:rPr>
                <w:rFonts w:hint="eastAsia" w:ascii="宋体" w:hAnsi="宋体" w:cs="宋体"/>
                <w:b/>
                <w:color w:val="auto"/>
                <w:kern w:val="1"/>
                <w:sz w:val="20"/>
                <w:szCs w:val="20"/>
                <w:highlight w:val="none"/>
                <w:lang w:val="en-US" w:eastAsia="zh-CN"/>
              </w:rPr>
              <w:t>10分</w:t>
            </w:r>
          </w:p>
        </w:tc>
        <w:tc>
          <w:tcPr>
            <w:tcW w:w="9500" w:type="dxa"/>
            <w:noWrap w:val="0"/>
            <w:vAlign w:val="center"/>
          </w:tcPr>
          <w:p w14:paraId="62EFF775">
            <w:pPr>
              <w:pStyle w:val="96"/>
              <w:spacing w:before="0" w:line="360" w:lineRule="auto"/>
              <w:ind w:left="102" w:leftChars="0"/>
              <w:rPr>
                <w:rFonts w:hint="eastAsia" w:ascii="宋体" w:hAnsi="宋体" w:cs="宋体"/>
                <w:b w:val="0"/>
                <w:bCs/>
                <w:color w:val="auto"/>
                <w:kern w:val="1"/>
                <w:sz w:val="20"/>
                <w:szCs w:val="20"/>
                <w:highlight w:val="none"/>
                <w:lang w:val="zh-CN"/>
              </w:rPr>
            </w:pPr>
            <w:r>
              <w:rPr>
                <w:rFonts w:hint="eastAsia" w:ascii="宋体" w:hAnsi="宋体" w:cs="宋体"/>
                <w:b w:val="0"/>
                <w:bCs/>
                <w:color w:val="auto"/>
                <w:kern w:val="1"/>
                <w:sz w:val="20"/>
                <w:szCs w:val="20"/>
                <w:highlight w:val="none"/>
                <w:lang w:val="en-US" w:eastAsia="zh-CN"/>
              </w:rPr>
              <w:t>1、</w:t>
            </w:r>
            <w:r>
              <w:rPr>
                <w:rFonts w:hint="eastAsia" w:ascii="宋体" w:hAnsi="宋体" w:cs="宋体"/>
                <w:b w:val="0"/>
                <w:bCs/>
                <w:color w:val="auto"/>
                <w:kern w:val="1"/>
                <w:sz w:val="20"/>
                <w:szCs w:val="20"/>
                <w:highlight w:val="none"/>
                <w:lang w:val="zh-CN"/>
              </w:rPr>
              <w:t>工程总投资合理，节约工程总投资的措施及理由合理、可信、可行。考虑经济性，设计方案很好体现限额设计思想。</w:t>
            </w:r>
          </w:p>
          <w:p w14:paraId="1F3C00F0">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优：得</w:t>
            </w:r>
            <w:r>
              <w:rPr>
                <w:rFonts w:hint="eastAsia" w:ascii="宋体" w:hAnsi="宋体" w:cs="宋体"/>
                <w:b w:val="0"/>
                <w:bCs/>
                <w:color w:val="auto"/>
                <w:kern w:val="1"/>
                <w:sz w:val="20"/>
                <w:szCs w:val="20"/>
                <w:highlight w:val="none"/>
                <w:lang w:val="zh-CN"/>
              </w:rPr>
              <w:t>[</w:t>
            </w:r>
            <w:r>
              <w:rPr>
                <w:rFonts w:ascii="宋体" w:hAnsi="宋体" w:cs="宋体"/>
                <w:b w:val="0"/>
                <w:bCs/>
                <w:color w:val="auto"/>
                <w:kern w:val="1"/>
                <w:sz w:val="20"/>
                <w:szCs w:val="20"/>
                <w:highlight w:val="none"/>
                <w:lang w:val="zh-CN"/>
              </w:rPr>
              <w:t>10-8）分，良：得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8</w:t>
            </w:r>
            <w:r>
              <w:rPr>
                <w:rFonts w:ascii="宋体" w:hAnsi="宋体" w:cs="宋体"/>
                <w:b w:val="0"/>
                <w:bCs/>
                <w:color w:val="auto"/>
                <w:kern w:val="1"/>
                <w:sz w:val="20"/>
                <w:szCs w:val="20"/>
                <w:highlight w:val="none"/>
                <w:lang w:val="zh-CN"/>
              </w:rPr>
              <w:t>-5）分，一般：得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5</w:t>
            </w:r>
            <w:r>
              <w:rPr>
                <w:rFonts w:ascii="宋体" w:hAnsi="宋体" w:cs="宋体"/>
                <w:b w:val="0"/>
                <w:bCs/>
                <w:color w:val="auto"/>
                <w:kern w:val="1"/>
                <w:sz w:val="20"/>
                <w:szCs w:val="20"/>
                <w:highlight w:val="none"/>
                <w:lang w:val="zh-CN"/>
              </w:rPr>
              <w:t>-3）分，</w:t>
            </w:r>
            <w:r>
              <w:rPr>
                <w:rFonts w:hint="eastAsia" w:ascii="宋体" w:hAnsi="宋体" w:cs="宋体"/>
                <w:b w:val="0"/>
                <w:bCs/>
                <w:color w:val="auto"/>
                <w:kern w:val="1"/>
                <w:sz w:val="20"/>
                <w:szCs w:val="20"/>
                <w:highlight w:val="none"/>
                <w:lang w:val="zh-CN"/>
              </w:rPr>
              <w:t>差</w:t>
            </w:r>
            <w:r>
              <w:rPr>
                <w:rFonts w:ascii="宋体" w:hAnsi="宋体" w:cs="宋体"/>
                <w:b w:val="0"/>
                <w:bCs/>
                <w:color w:val="auto"/>
                <w:kern w:val="1"/>
                <w:sz w:val="20"/>
                <w:szCs w:val="20"/>
                <w:highlight w:val="none"/>
                <w:lang w:val="zh-CN"/>
              </w:rPr>
              <w:t>：得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3-0</w:t>
            </w:r>
            <w:r>
              <w:rPr>
                <w:rFonts w:ascii="宋体" w:hAnsi="宋体" w:cs="宋体"/>
                <w:b w:val="0"/>
                <w:bCs/>
                <w:color w:val="auto"/>
                <w:kern w:val="1"/>
                <w:sz w:val="20"/>
                <w:szCs w:val="20"/>
                <w:highlight w:val="none"/>
                <w:lang w:val="zh-CN"/>
              </w:rPr>
              <w:t>）分</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52DA94AA">
            <w:pPr>
              <w:widowControl/>
              <w:jc w:val="left"/>
              <w:rPr>
                <w:rFonts w:ascii="宋体" w:hAnsi="宋体" w:cs="宋体"/>
                <w:b/>
                <w:color w:val="auto"/>
                <w:kern w:val="1"/>
                <w:sz w:val="20"/>
                <w:szCs w:val="20"/>
                <w:highlight w:val="none"/>
              </w:rPr>
            </w:pPr>
          </w:p>
        </w:tc>
      </w:tr>
      <w:tr w14:paraId="65F27E5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381" w:hRule="atLeast"/>
          <w:jc w:val="center"/>
        </w:trPr>
        <w:tc>
          <w:tcPr>
            <w:tcW w:w="746" w:type="dxa"/>
            <w:vMerge w:val="continue"/>
            <w:noWrap w:val="0"/>
            <w:vAlign w:val="center"/>
          </w:tcPr>
          <w:p w14:paraId="5965594B">
            <w:pPr>
              <w:widowControl/>
              <w:jc w:val="center"/>
              <w:rPr>
                <w:rFonts w:ascii="宋体" w:hAnsi="宋体" w:cs="宋体"/>
                <w:b/>
                <w:color w:val="auto"/>
                <w:kern w:val="1"/>
                <w:sz w:val="20"/>
                <w:szCs w:val="20"/>
                <w:highlight w:val="none"/>
              </w:rPr>
            </w:pPr>
          </w:p>
        </w:tc>
        <w:tc>
          <w:tcPr>
            <w:tcW w:w="1120" w:type="dxa"/>
            <w:vMerge w:val="continue"/>
            <w:noWrap w:val="0"/>
            <w:vAlign w:val="center"/>
          </w:tcPr>
          <w:p w14:paraId="164DCCB0">
            <w:pPr>
              <w:widowControl/>
              <w:jc w:val="center"/>
              <w:rPr>
                <w:rFonts w:ascii="宋体" w:hAnsi="宋体" w:cs="宋体"/>
                <w:b/>
                <w:color w:val="auto"/>
                <w:kern w:val="1"/>
                <w:sz w:val="20"/>
                <w:szCs w:val="20"/>
                <w:highlight w:val="none"/>
              </w:rPr>
            </w:pPr>
          </w:p>
        </w:tc>
        <w:tc>
          <w:tcPr>
            <w:tcW w:w="847" w:type="dxa"/>
            <w:gridSpan w:val="2"/>
            <w:vMerge w:val="continue"/>
            <w:noWrap w:val="0"/>
            <w:vAlign w:val="center"/>
          </w:tcPr>
          <w:p w14:paraId="6BA1B02A">
            <w:pPr>
              <w:widowControl/>
              <w:jc w:val="center"/>
              <w:rPr>
                <w:rFonts w:ascii="宋体" w:hAnsi="宋体" w:cs="宋体"/>
                <w:b/>
                <w:color w:val="auto"/>
                <w:kern w:val="1"/>
                <w:sz w:val="20"/>
                <w:szCs w:val="20"/>
                <w:highlight w:val="none"/>
              </w:rPr>
            </w:pPr>
          </w:p>
        </w:tc>
        <w:tc>
          <w:tcPr>
            <w:tcW w:w="1948" w:type="dxa"/>
            <w:noWrap w:val="0"/>
            <w:vAlign w:val="center"/>
          </w:tcPr>
          <w:p w14:paraId="19833C65">
            <w:pPr>
              <w:widowControl/>
              <w:jc w:val="center"/>
              <w:rPr>
                <w:rFonts w:hint="default" w:ascii="宋体" w:hAnsi="宋体" w:cs="宋体"/>
                <w:b/>
                <w:color w:val="auto"/>
                <w:kern w:val="1"/>
                <w:sz w:val="20"/>
                <w:szCs w:val="20"/>
                <w:highlight w:val="none"/>
                <w:lang w:val="en-US" w:eastAsia="zh-CN"/>
              </w:rPr>
            </w:pPr>
            <w:r>
              <w:rPr>
                <w:rFonts w:hint="eastAsia" w:ascii="宋体" w:hAnsi="宋体" w:cs="宋体"/>
                <w:b/>
                <w:color w:val="auto"/>
                <w:kern w:val="1"/>
                <w:sz w:val="20"/>
                <w:szCs w:val="20"/>
                <w:highlight w:val="none"/>
                <w:lang w:val="en-US" w:eastAsia="zh-CN"/>
              </w:rPr>
              <w:t>10分</w:t>
            </w:r>
          </w:p>
        </w:tc>
        <w:tc>
          <w:tcPr>
            <w:tcW w:w="9500" w:type="dxa"/>
            <w:noWrap w:val="0"/>
            <w:vAlign w:val="center"/>
          </w:tcPr>
          <w:p w14:paraId="3829DD14">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2</w:t>
            </w:r>
            <w:r>
              <w:rPr>
                <w:rFonts w:hint="eastAsia" w:ascii="宋体" w:hAnsi="宋体" w:cs="宋体"/>
                <w:b w:val="0"/>
                <w:bCs/>
                <w:color w:val="auto"/>
                <w:kern w:val="1"/>
                <w:sz w:val="20"/>
                <w:szCs w:val="20"/>
                <w:highlight w:val="none"/>
                <w:lang w:val="en-US" w:eastAsia="zh-CN"/>
              </w:rPr>
              <w:t>、</w:t>
            </w:r>
            <w:r>
              <w:rPr>
                <w:rFonts w:ascii="宋体" w:hAnsi="宋体" w:cs="宋体"/>
                <w:b w:val="0"/>
                <w:bCs/>
                <w:color w:val="auto"/>
                <w:kern w:val="1"/>
                <w:sz w:val="20"/>
                <w:szCs w:val="20"/>
                <w:highlight w:val="none"/>
                <w:lang w:val="zh-CN"/>
              </w:rPr>
              <w:t>投资估算编制依据正确，达到相应的深度要求</w:t>
            </w:r>
            <w:r>
              <w:rPr>
                <w:rFonts w:hint="eastAsia" w:ascii="宋体" w:hAnsi="宋体" w:cs="宋体"/>
                <w:b w:val="0"/>
                <w:bCs/>
                <w:color w:val="auto"/>
                <w:kern w:val="1"/>
                <w:sz w:val="20"/>
                <w:szCs w:val="20"/>
                <w:highlight w:val="none"/>
                <w:lang w:val="zh-CN"/>
              </w:rPr>
              <w:t>，</w:t>
            </w:r>
            <w:r>
              <w:rPr>
                <w:rFonts w:ascii="宋体" w:hAnsi="宋体" w:cs="宋体"/>
                <w:b w:val="0"/>
                <w:bCs/>
                <w:color w:val="auto"/>
                <w:kern w:val="1"/>
                <w:sz w:val="20"/>
                <w:szCs w:val="20"/>
                <w:highlight w:val="none"/>
                <w:lang w:val="zh-CN"/>
              </w:rPr>
              <w:t>编制质量高。</w:t>
            </w:r>
          </w:p>
          <w:p w14:paraId="321E1244">
            <w:pPr>
              <w:pStyle w:val="96"/>
              <w:spacing w:before="0" w:line="360" w:lineRule="auto"/>
              <w:ind w:left="102" w:leftChars="0"/>
              <w:rPr>
                <w:rFonts w:ascii="宋体" w:hAnsi="宋体" w:cs="宋体"/>
                <w:b w:val="0"/>
                <w:bCs/>
                <w:color w:val="auto"/>
                <w:kern w:val="1"/>
                <w:sz w:val="20"/>
                <w:szCs w:val="20"/>
                <w:highlight w:val="none"/>
                <w:lang w:val="zh-CN"/>
              </w:rPr>
            </w:pPr>
            <w:r>
              <w:rPr>
                <w:rFonts w:ascii="宋体" w:hAnsi="宋体" w:cs="宋体"/>
                <w:b w:val="0"/>
                <w:bCs/>
                <w:color w:val="auto"/>
                <w:kern w:val="1"/>
                <w:sz w:val="20"/>
                <w:szCs w:val="20"/>
                <w:highlight w:val="none"/>
                <w:lang w:val="zh-CN"/>
              </w:rPr>
              <w:t>优：得</w:t>
            </w:r>
            <w:r>
              <w:rPr>
                <w:rFonts w:hint="eastAsia" w:ascii="宋体" w:hAnsi="宋体" w:cs="宋体"/>
                <w:b w:val="0"/>
                <w:bCs/>
                <w:color w:val="auto"/>
                <w:kern w:val="1"/>
                <w:sz w:val="20"/>
                <w:szCs w:val="20"/>
                <w:highlight w:val="none"/>
                <w:lang w:val="zh-CN"/>
              </w:rPr>
              <w:t>[</w:t>
            </w:r>
            <w:r>
              <w:rPr>
                <w:rFonts w:ascii="宋体" w:hAnsi="宋体" w:cs="宋体"/>
                <w:b w:val="0"/>
                <w:bCs/>
                <w:color w:val="auto"/>
                <w:kern w:val="1"/>
                <w:sz w:val="20"/>
                <w:szCs w:val="20"/>
                <w:highlight w:val="none"/>
                <w:lang w:val="zh-CN"/>
              </w:rPr>
              <w:t>10-8）分，良：得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8</w:t>
            </w:r>
            <w:r>
              <w:rPr>
                <w:rFonts w:ascii="宋体" w:hAnsi="宋体" w:cs="宋体"/>
                <w:b w:val="0"/>
                <w:bCs/>
                <w:color w:val="auto"/>
                <w:kern w:val="1"/>
                <w:sz w:val="20"/>
                <w:szCs w:val="20"/>
                <w:highlight w:val="none"/>
                <w:lang w:val="zh-CN"/>
              </w:rPr>
              <w:t>-5）分，一般：得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5</w:t>
            </w:r>
            <w:r>
              <w:rPr>
                <w:rFonts w:ascii="宋体" w:hAnsi="宋体" w:cs="宋体"/>
                <w:b w:val="0"/>
                <w:bCs/>
                <w:color w:val="auto"/>
                <w:kern w:val="1"/>
                <w:sz w:val="20"/>
                <w:szCs w:val="20"/>
                <w:highlight w:val="none"/>
                <w:lang w:val="zh-CN"/>
              </w:rPr>
              <w:t>-3）分，</w:t>
            </w:r>
            <w:r>
              <w:rPr>
                <w:rFonts w:hint="eastAsia" w:ascii="宋体" w:hAnsi="宋体" w:cs="宋体"/>
                <w:b w:val="0"/>
                <w:bCs/>
                <w:color w:val="auto"/>
                <w:kern w:val="1"/>
                <w:sz w:val="20"/>
                <w:szCs w:val="20"/>
                <w:highlight w:val="none"/>
                <w:lang w:val="zh-CN"/>
              </w:rPr>
              <w:t>差</w:t>
            </w:r>
            <w:r>
              <w:rPr>
                <w:rFonts w:ascii="宋体" w:hAnsi="宋体" w:cs="宋体"/>
                <w:b w:val="0"/>
                <w:bCs/>
                <w:color w:val="auto"/>
                <w:kern w:val="1"/>
                <w:sz w:val="20"/>
                <w:szCs w:val="20"/>
                <w:highlight w:val="none"/>
                <w:lang w:val="zh-CN"/>
              </w:rPr>
              <w:t>：得</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3-0</w:t>
            </w:r>
            <w:r>
              <w:rPr>
                <w:rFonts w:ascii="宋体" w:hAnsi="宋体" w:cs="宋体"/>
                <w:b w:val="0"/>
                <w:bCs/>
                <w:color w:val="auto"/>
                <w:kern w:val="1"/>
                <w:sz w:val="20"/>
                <w:szCs w:val="20"/>
                <w:highlight w:val="none"/>
                <w:lang w:val="zh-CN"/>
              </w:rPr>
              <w:t>）分</w:t>
            </w:r>
            <w:r>
              <w:rPr>
                <w:rFonts w:hint="eastAsia" w:ascii="宋体" w:hAnsi="宋体" w:cs="宋体"/>
                <w:b w:val="0"/>
                <w:bCs/>
                <w:color w:val="auto"/>
                <w:kern w:val="1"/>
                <w:sz w:val="20"/>
                <w:szCs w:val="20"/>
                <w:highlight w:val="none"/>
                <w:lang w:val="zh-CN"/>
              </w:rPr>
              <w:t>，</w:t>
            </w:r>
            <w:r>
              <w:rPr>
                <w:rFonts w:hint="eastAsia" w:ascii="宋体" w:hAnsi="宋体" w:cs="宋体"/>
                <w:b w:val="0"/>
                <w:bCs/>
                <w:color w:val="auto"/>
                <w:kern w:val="1"/>
                <w:sz w:val="20"/>
                <w:szCs w:val="20"/>
                <w:highlight w:val="none"/>
                <w:lang w:val="en-US" w:eastAsia="zh-CN"/>
              </w:rPr>
              <w:t>不</w:t>
            </w:r>
            <w:r>
              <w:rPr>
                <w:rFonts w:ascii="宋体" w:hAnsi="宋体" w:cs="宋体"/>
                <w:b w:val="0"/>
                <w:bCs/>
                <w:color w:val="auto"/>
                <w:kern w:val="1"/>
                <w:sz w:val="20"/>
                <w:szCs w:val="20"/>
                <w:highlight w:val="none"/>
                <w:lang w:val="zh-CN"/>
              </w:rPr>
              <w:t>提供</w:t>
            </w:r>
            <w:r>
              <w:rPr>
                <w:rFonts w:hint="eastAsia" w:ascii="宋体" w:hAnsi="宋体" w:cs="宋体"/>
                <w:b w:val="0"/>
                <w:bCs/>
                <w:color w:val="auto"/>
                <w:kern w:val="1"/>
                <w:sz w:val="20"/>
                <w:szCs w:val="20"/>
                <w:highlight w:val="none"/>
                <w:lang w:val="en-US" w:eastAsia="zh-CN"/>
              </w:rPr>
              <w:t>或无此部分内容</w:t>
            </w:r>
            <w:r>
              <w:rPr>
                <w:rFonts w:ascii="宋体" w:hAnsi="宋体" w:cs="宋体"/>
                <w:b w:val="0"/>
                <w:bCs/>
                <w:color w:val="auto"/>
                <w:kern w:val="1"/>
                <w:sz w:val="20"/>
                <w:szCs w:val="20"/>
                <w:highlight w:val="none"/>
                <w:lang w:val="zh-CN"/>
              </w:rPr>
              <w:t>不得分。</w:t>
            </w:r>
          </w:p>
        </w:tc>
        <w:tc>
          <w:tcPr>
            <w:tcW w:w="619" w:type="dxa"/>
            <w:noWrap w:val="0"/>
            <w:vAlign w:val="center"/>
          </w:tcPr>
          <w:p w14:paraId="52E5A319">
            <w:pPr>
              <w:widowControl/>
              <w:jc w:val="left"/>
              <w:rPr>
                <w:rFonts w:ascii="宋体" w:hAnsi="宋体" w:cs="宋体"/>
                <w:b/>
                <w:color w:val="auto"/>
                <w:kern w:val="1"/>
                <w:sz w:val="20"/>
                <w:szCs w:val="20"/>
                <w:highlight w:val="none"/>
              </w:rPr>
            </w:pPr>
          </w:p>
        </w:tc>
      </w:tr>
      <w:tr w14:paraId="4B0205D8">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501" w:hRule="atLeast"/>
          <w:jc w:val="center"/>
        </w:trPr>
        <w:tc>
          <w:tcPr>
            <w:tcW w:w="1866" w:type="dxa"/>
            <w:gridSpan w:val="2"/>
            <w:tcBorders>
              <w:bottom w:val="double" w:color="auto" w:sz="4" w:space="0"/>
            </w:tcBorders>
            <w:noWrap w:val="0"/>
            <w:vAlign w:val="center"/>
          </w:tcPr>
          <w:p w14:paraId="7EF067E7">
            <w:pPr>
              <w:widowControl/>
              <w:jc w:val="center"/>
              <w:rPr>
                <w:rFonts w:ascii="宋体" w:hAnsi="宋体" w:cs="宋体"/>
                <w:b/>
                <w:color w:val="auto"/>
                <w:kern w:val="1"/>
                <w:sz w:val="20"/>
                <w:szCs w:val="20"/>
                <w:highlight w:val="none"/>
              </w:rPr>
            </w:pPr>
            <w:r>
              <w:rPr>
                <w:rFonts w:ascii="宋体" w:hAnsi="宋体" w:cs="宋体"/>
                <w:b/>
                <w:color w:val="auto"/>
                <w:kern w:val="1"/>
                <w:sz w:val="20"/>
                <w:szCs w:val="20"/>
                <w:lang w:val="zh-CN"/>
              </w:rPr>
              <w:t>总计</w:t>
            </w:r>
          </w:p>
        </w:tc>
        <w:tc>
          <w:tcPr>
            <w:tcW w:w="2795" w:type="dxa"/>
            <w:gridSpan w:val="3"/>
            <w:tcBorders>
              <w:bottom w:val="double" w:color="auto" w:sz="4" w:space="0"/>
            </w:tcBorders>
            <w:noWrap w:val="0"/>
            <w:vAlign w:val="center"/>
          </w:tcPr>
          <w:p w14:paraId="48D34EBB">
            <w:pPr>
              <w:widowControl/>
              <w:jc w:val="center"/>
              <w:rPr>
                <w:rFonts w:ascii="宋体" w:hAnsi="宋体" w:cs="宋体"/>
                <w:b/>
                <w:color w:val="auto"/>
                <w:kern w:val="1"/>
                <w:sz w:val="20"/>
                <w:szCs w:val="20"/>
                <w:highlight w:val="none"/>
              </w:rPr>
            </w:pPr>
            <w:r>
              <w:rPr>
                <w:rFonts w:ascii="宋体" w:hAnsi="宋体" w:cs="宋体"/>
                <w:b/>
                <w:color w:val="auto"/>
                <w:kern w:val="1"/>
                <w:sz w:val="20"/>
                <w:szCs w:val="20"/>
              </w:rPr>
              <w:t>100</w:t>
            </w:r>
          </w:p>
        </w:tc>
        <w:tc>
          <w:tcPr>
            <w:tcW w:w="9500" w:type="dxa"/>
            <w:tcBorders>
              <w:bottom w:val="double" w:color="auto" w:sz="4" w:space="0"/>
            </w:tcBorders>
            <w:noWrap w:val="0"/>
            <w:vAlign w:val="center"/>
          </w:tcPr>
          <w:p w14:paraId="469E89F9">
            <w:pPr>
              <w:widowControl/>
              <w:jc w:val="left"/>
              <w:rPr>
                <w:rFonts w:ascii="宋体" w:hAnsi="宋体" w:cs="宋体"/>
                <w:b/>
                <w:color w:val="auto"/>
                <w:kern w:val="1"/>
                <w:sz w:val="20"/>
                <w:szCs w:val="20"/>
                <w:highlight w:val="none"/>
              </w:rPr>
            </w:pPr>
          </w:p>
        </w:tc>
        <w:tc>
          <w:tcPr>
            <w:tcW w:w="619" w:type="dxa"/>
            <w:tcBorders>
              <w:bottom w:val="double" w:color="auto" w:sz="4" w:space="0"/>
            </w:tcBorders>
            <w:noWrap w:val="0"/>
            <w:vAlign w:val="center"/>
          </w:tcPr>
          <w:p w14:paraId="253AE509">
            <w:pPr>
              <w:widowControl/>
              <w:jc w:val="left"/>
              <w:rPr>
                <w:rFonts w:ascii="宋体" w:hAnsi="宋体" w:cs="宋体"/>
                <w:b/>
                <w:color w:val="auto"/>
                <w:kern w:val="1"/>
                <w:sz w:val="20"/>
                <w:szCs w:val="20"/>
                <w:highlight w:val="none"/>
              </w:rPr>
            </w:pPr>
          </w:p>
        </w:tc>
      </w:tr>
    </w:tbl>
    <w:p w14:paraId="7213F0A1">
      <w:pPr>
        <w:widowControl/>
        <w:jc w:val="left"/>
        <w:rPr>
          <w:rFonts w:hint="eastAsia" w:ascii="宋体" w:hAnsi="宋体" w:cs="宋体"/>
          <w:b/>
          <w:color w:val="auto"/>
          <w:kern w:val="1"/>
          <w:sz w:val="24"/>
          <w:szCs w:val="24"/>
          <w:highlight w:val="none"/>
        </w:rPr>
      </w:pPr>
    </w:p>
    <w:p w14:paraId="03BF8CA0">
      <w:pPr>
        <w:widowControl/>
        <w:spacing w:line="360" w:lineRule="auto"/>
        <w:jc w:val="left"/>
        <w:rPr>
          <w:rFonts w:hint="eastAsia" w:ascii="宋体" w:hAnsi="宋体" w:cs="宋体"/>
          <w:b/>
          <w:color w:val="auto"/>
          <w:kern w:val="1"/>
          <w:sz w:val="24"/>
          <w:szCs w:val="24"/>
          <w:highlight w:val="none"/>
          <w:lang w:eastAsia="zh-CN"/>
        </w:rPr>
      </w:pPr>
      <w:r>
        <w:rPr>
          <w:rFonts w:hint="eastAsia" w:ascii="宋体" w:hAnsi="宋体" w:cs="宋体"/>
          <w:b/>
          <w:color w:val="auto"/>
          <w:kern w:val="1"/>
          <w:sz w:val="24"/>
          <w:szCs w:val="24"/>
          <w:highlight w:val="none"/>
        </w:rPr>
        <w:t>注</w:t>
      </w:r>
      <w:r>
        <w:rPr>
          <w:rFonts w:hint="eastAsia" w:ascii="宋体" w:hAnsi="宋体" w:cs="宋体"/>
          <w:b/>
          <w:color w:val="auto"/>
          <w:kern w:val="1"/>
          <w:sz w:val="24"/>
          <w:szCs w:val="24"/>
          <w:highlight w:val="none"/>
          <w:lang w:eastAsia="zh-CN"/>
        </w:rPr>
        <w:t>：</w:t>
      </w:r>
    </w:p>
    <w:p w14:paraId="468675B3">
      <w:pPr>
        <w:widowControl/>
        <w:spacing w:line="360" w:lineRule="auto"/>
        <w:jc w:val="left"/>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1、本表按百分制评分，所有评委每个分项的分数汇总后的算术平均值作为该评审方案的勘察设计方案得分。分数出现小数点，保留小数点后二位小数，第三位小数四舍五入。</w:t>
      </w:r>
    </w:p>
    <w:p w14:paraId="3B242AEA">
      <w:pPr>
        <w:widowControl/>
        <w:spacing w:line="360" w:lineRule="auto"/>
        <w:jc w:val="left"/>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2、评分区间中，“[”指包含本数，“）”指不包含本数。</w:t>
      </w:r>
    </w:p>
    <w:p w14:paraId="0C1ED065">
      <w:pPr>
        <w:widowControl/>
        <w:spacing w:line="360" w:lineRule="auto"/>
        <w:jc w:val="left"/>
        <w:rPr>
          <w:rFonts w:hint="eastAsia" w:ascii="宋体" w:hAnsi="宋体" w:cs="宋体"/>
          <w:b/>
          <w:color w:val="auto"/>
          <w:kern w:val="1"/>
          <w:sz w:val="24"/>
          <w:szCs w:val="24"/>
          <w:highlight w:val="none"/>
        </w:rPr>
      </w:pPr>
    </w:p>
    <w:p w14:paraId="7C6A3757">
      <w:pPr>
        <w:widowControl/>
        <w:spacing w:line="360" w:lineRule="auto"/>
        <w:jc w:val="left"/>
        <w:rPr>
          <w:rFonts w:hint="eastAsia" w:ascii="宋体" w:hAnsi="宋体" w:cs="宋体"/>
          <w:b/>
          <w:color w:val="auto"/>
          <w:kern w:val="1"/>
          <w:sz w:val="24"/>
          <w:szCs w:val="24"/>
          <w:highlight w:val="none"/>
        </w:rPr>
      </w:pPr>
      <w:r>
        <w:rPr>
          <w:rFonts w:hint="eastAsia" w:ascii="宋体" w:hAnsi="宋体" w:cs="宋体"/>
          <w:b/>
          <w:color w:val="auto"/>
          <w:kern w:val="1"/>
          <w:sz w:val="24"/>
          <w:szCs w:val="24"/>
          <w:highlight w:val="none"/>
        </w:rPr>
        <w:t>评委签名：                                                  日期：</w:t>
      </w:r>
    </w:p>
    <w:p w14:paraId="6D0BA8F6">
      <w:pPr>
        <w:widowControl/>
        <w:spacing w:line="360" w:lineRule="auto"/>
        <w:jc w:val="left"/>
        <w:rPr>
          <w:rFonts w:ascii="宋体" w:hAnsi="宋体" w:cs="宋体"/>
          <w:b/>
          <w:color w:val="auto"/>
          <w:kern w:val="1"/>
          <w:sz w:val="24"/>
          <w:szCs w:val="24"/>
          <w:highlight w:val="none"/>
        </w:rPr>
      </w:pPr>
      <w:r>
        <w:rPr>
          <w:rFonts w:ascii="宋体" w:hAnsi="宋体" w:cs="宋体"/>
          <w:b/>
          <w:color w:val="auto"/>
          <w:kern w:val="1"/>
          <w:sz w:val="24"/>
          <w:szCs w:val="24"/>
          <w:highlight w:val="none"/>
        </w:rPr>
        <w:br w:type="page"/>
      </w:r>
    </w:p>
    <w:p w14:paraId="42111831">
      <w:pPr>
        <w:spacing w:line="360" w:lineRule="auto"/>
        <w:rPr>
          <w:rFonts w:ascii="宋体" w:hAnsi="宋体" w:cs="宋体"/>
          <w:b/>
          <w:color w:val="auto"/>
          <w:kern w:val="1"/>
          <w:sz w:val="24"/>
          <w:szCs w:val="24"/>
          <w:highlight w:val="none"/>
        </w:rPr>
      </w:pPr>
      <w:r>
        <w:rPr>
          <w:rFonts w:hint="eastAsia" w:ascii="宋体" w:hAnsi="宋体" w:cs="宋体"/>
          <w:b/>
          <w:color w:val="auto"/>
          <w:kern w:val="1"/>
          <w:sz w:val="24"/>
          <w:szCs w:val="24"/>
          <w:highlight w:val="none"/>
        </w:rPr>
        <w:t>附表</w:t>
      </w:r>
      <w:r>
        <w:rPr>
          <w:rFonts w:ascii="宋体" w:hAnsi="宋体" w:cs="宋体"/>
          <w:b/>
          <w:color w:val="auto"/>
          <w:kern w:val="1"/>
          <w:sz w:val="24"/>
          <w:szCs w:val="24"/>
          <w:highlight w:val="none"/>
        </w:rPr>
        <w:t>3</w:t>
      </w:r>
    </w:p>
    <w:p w14:paraId="61D6BA0C">
      <w:pPr>
        <w:spacing w:line="360" w:lineRule="auto"/>
        <w:jc w:val="center"/>
        <w:rPr>
          <w:rFonts w:ascii="宋体" w:hAnsi="宋体" w:cs="宋体"/>
          <w:b/>
          <w:color w:val="auto"/>
          <w:kern w:val="2"/>
          <w:sz w:val="28"/>
          <w:szCs w:val="28"/>
          <w:highlight w:val="none"/>
        </w:rPr>
      </w:pPr>
      <w:r>
        <w:rPr>
          <w:rFonts w:hint="eastAsia" w:ascii="宋体" w:hAnsi="宋体" w:cs="宋体"/>
          <w:b/>
          <w:color w:val="auto"/>
          <w:kern w:val="2"/>
          <w:sz w:val="28"/>
          <w:szCs w:val="28"/>
          <w:highlight w:val="none"/>
        </w:rPr>
        <w:t>工程总承包实施方案技术部分评分表</w:t>
      </w:r>
    </w:p>
    <w:tbl>
      <w:tblPr>
        <w:tblStyle w:val="33"/>
        <w:tblW w:w="14209"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1038"/>
        <w:gridCol w:w="1187"/>
        <w:gridCol w:w="1470"/>
        <w:gridCol w:w="570"/>
        <w:gridCol w:w="9944"/>
      </w:tblGrid>
      <w:tr w14:paraId="43BB2D4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25" w:hRule="atLeast"/>
          <w:tblHeader/>
          <w:jc w:val="center"/>
        </w:trPr>
        <w:tc>
          <w:tcPr>
            <w:tcW w:w="1038" w:type="dxa"/>
            <w:noWrap w:val="0"/>
            <w:vAlign w:val="center"/>
          </w:tcPr>
          <w:p w14:paraId="7FE52BD2">
            <w:pPr>
              <w:widowControl/>
              <w:jc w:val="center"/>
              <w:rPr>
                <w:rFonts w:ascii="宋体" w:hAnsi="宋体" w:cs="宋体"/>
                <w:color w:val="auto"/>
                <w:szCs w:val="21"/>
                <w:highlight w:val="none"/>
              </w:rPr>
            </w:pPr>
            <w:r>
              <w:rPr>
                <w:rFonts w:ascii="宋体" w:hAnsi="宋体" w:cs="宋体"/>
                <w:color w:val="auto"/>
                <w:szCs w:val="21"/>
                <w:highlight w:val="none"/>
              </w:rPr>
              <w:t>分部</w:t>
            </w:r>
          </w:p>
        </w:tc>
        <w:tc>
          <w:tcPr>
            <w:tcW w:w="1187" w:type="dxa"/>
            <w:noWrap w:val="0"/>
            <w:vAlign w:val="center"/>
          </w:tcPr>
          <w:p w14:paraId="3AEF763D">
            <w:pPr>
              <w:widowControl/>
              <w:jc w:val="center"/>
              <w:rPr>
                <w:rFonts w:ascii="宋体" w:hAnsi="宋体" w:cs="宋体"/>
                <w:color w:val="auto"/>
                <w:szCs w:val="21"/>
                <w:highlight w:val="none"/>
              </w:rPr>
            </w:pPr>
            <w:r>
              <w:rPr>
                <w:rFonts w:ascii="宋体" w:hAnsi="宋体" w:cs="宋体"/>
                <w:color w:val="auto"/>
                <w:szCs w:val="21"/>
                <w:highlight w:val="none"/>
              </w:rPr>
              <w:t>评分项目</w:t>
            </w:r>
          </w:p>
        </w:tc>
        <w:tc>
          <w:tcPr>
            <w:tcW w:w="1470" w:type="dxa"/>
            <w:noWrap w:val="0"/>
            <w:vAlign w:val="center"/>
          </w:tcPr>
          <w:p w14:paraId="0ED1A180">
            <w:pPr>
              <w:widowControl/>
              <w:jc w:val="center"/>
              <w:rPr>
                <w:rFonts w:ascii="宋体" w:hAnsi="宋体" w:cs="宋体"/>
                <w:color w:val="auto"/>
                <w:szCs w:val="21"/>
                <w:highlight w:val="none"/>
              </w:rPr>
            </w:pPr>
            <w:r>
              <w:rPr>
                <w:rFonts w:ascii="宋体" w:hAnsi="宋体" w:cs="宋体"/>
                <w:color w:val="auto"/>
                <w:szCs w:val="21"/>
                <w:highlight w:val="none"/>
              </w:rPr>
              <w:t>评审内容</w:t>
            </w:r>
          </w:p>
        </w:tc>
        <w:tc>
          <w:tcPr>
            <w:tcW w:w="570" w:type="dxa"/>
            <w:noWrap w:val="0"/>
            <w:vAlign w:val="center"/>
          </w:tcPr>
          <w:p w14:paraId="66DE64A3">
            <w:pPr>
              <w:widowControl/>
              <w:jc w:val="center"/>
              <w:rPr>
                <w:rFonts w:ascii="宋体" w:hAnsi="宋体" w:cs="宋体"/>
                <w:color w:val="auto"/>
                <w:szCs w:val="21"/>
                <w:highlight w:val="none"/>
              </w:rPr>
            </w:pPr>
            <w:r>
              <w:rPr>
                <w:rFonts w:ascii="宋体" w:hAnsi="宋体" w:cs="宋体"/>
                <w:color w:val="auto"/>
                <w:szCs w:val="21"/>
                <w:highlight w:val="none"/>
              </w:rPr>
              <w:t>分值</w:t>
            </w:r>
          </w:p>
        </w:tc>
        <w:tc>
          <w:tcPr>
            <w:tcW w:w="9944" w:type="dxa"/>
            <w:noWrap w:val="0"/>
            <w:vAlign w:val="center"/>
          </w:tcPr>
          <w:p w14:paraId="45492FA1">
            <w:pPr>
              <w:widowControl/>
              <w:jc w:val="center"/>
              <w:rPr>
                <w:rFonts w:ascii="宋体" w:hAnsi="宋体" w:cs="宋体"/>
                <w:color w:val="auto"/>
                <w:szCs w:val="21"/>
                <w:highlight w:val="none"/>
              </w:rPr>
            </w:pPr>
            <w:r>
              <w:rPr>
                <w:rFonts w:ascii="宋体" w:hAnsi="宋体" w:cs="宋体"/>
                <w:color w:val="auto"/>
                <w:szCs w:val="21"/>
                <w:highlight w:val="none"/>
              </w:rPr>
              <w:t>评审标准</w:t>
            </w:r>
          </w:p>
        </w:tc>
      </w:tr>
      <w:tr w14:paraId="518411E6">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9" w:hRule="atLeast"/>
          <w:jc w:val="center"/>
        </w:trPr>
        <w:tc>
          <w:tcPr>
            <w:tcW w:w="1038" w:type="dxa"/>
            <w:vMerge w:val="restart"/>
            <w:noWrap w:val="0"/>
            <w:vAlign w:val="center"/>
          </w:tcPr>
          <w:p w14:paraId="2D27204E">
            <w:pPr>
              <w:jc w:val="center"/>
              <w:rPr>
                <w:rFonts w:ascii="宋体" w:hAnsi="宋体" w:cs="宋体"/>
                <w:color w:val="auto"/>
                <w:szCs w:val="21"/>
                <w:highlight w:val="none"/>
              </w:rPr>
            </w:pPr>
            <w:r>
              <w:rPr>
                <w:rFonts w:ascii="宋体" w:hAnsi="宋体" w:cs="宋体"/>
                <w:color w:val="auto"/>
                <w:szCs w:val="21"/>
                <w:highlight w:val="none"/>
              </w:rPr>
              <w:t>工程总承包实施方案技术部分</w:t>
            </w:r>
          </w:p>
        </w:tc>
        <w:tc>
          <w:tcPr>
            <w:tcW w:w="1187" w:type="dxa"/>
            <w:vMerge w:val="restart"/>
            <w:noWrap w:val="0"/>
            <w:vAlign w:val="center"/>
          </w:tcPr>
          <w:p w14:paraId="5A75AD63">
            <w:pPr>
              <w:widowControl/>
              <w:jc w:val="center"/>
              <w:rPr>
                <w:rFonts w:ascii="宋体" w:hAnsi="宋体" w:cs="宋体"/>
                <w:color w:val="auto"/>
                <w:szCs w:val="21"/>
                <w:highlight w:val="none"/>
              </w:rPr>
            </w:pPr>
            <w:r>
              <w:rPr>
                <w:rFonts w:ascii="宋体" w:hAnsi="宋体" w:cs="宋体"/>
                <w:color w:val="auto"/>
                <w:szCs w:val="21"/>
                <w:highlight w:val="none"/>
              </w:rPr>
              <w:t>企业资信（3</w:t>
            </w:r>
            <w:r>
              <w:rPr>
                <w:rFonts w:hint="eastAsia" w:ascii="宋体" w:hAnsi="宋体" w:cs="宋体"/>
                <w:color w:val="auto"/>
                <w:szCs w:val="21"/>
                <w:highlight w:val="none"/>
                <w:lang w:val="en-US" w:eastAsia="zh-CN"/>
              </w:rPr>
              <w:t>6</w:t>
            </w:r>
            <w:r>
              <w:rPr>
                <w:rFonts w:ascii="宋体" w:hAnsi="宋体" w:cs="宋体"/>
                <w:color w:val="auto"/>
                <w:szCs w:val="21"/>
                <w:highlight w:val="none"/>
              </w:rPr>
              <w:t>分）</w:t>
            </w:r>
          </w:p>
        </w:tc>
        <w:tc>
          <w:tcPr>
            <w:tcW w:w="1470" w:type="dxa"/>
            <w:vMerge w:val="restart"/>
            <w:noWrap w:val="0"/>
            <w:vAlign w:val="center"/>
          </w:tcPr>
          <w:p w14:paraId="353C77CC">
            <w:pPr>
              <w:widowControl/>
              <w:jc w:val="center"/>
              <w:rPr>
                <w:rFonts w:ascii="宋体" w:hAnsi="宋体" w:cs="宋体"/>
                <w:color w:val="auto"/>
                <w:szCs w:val="21"/>
                <w:highlight w:val="none"/>
              </w:rPr>
            </w:pPr>
            <w:r>
              <w:rPr>
                <w:rFonts w:ascii="宋体" w:hAnsi="宋体" w:cs="宋体"/>
                <w:color w:val="auto"/>
                <w:szCs w:val="21"/>
                <w:highlight w:val="none"/>
              </w:rPr>
              <w:t>企业工程</w:t>
            </w:r>
          </w:p>
          <w:p w14:paraId="61007C1C">
            <w:pPr>
              <w:widowControl/>
              <w:jc w:val="center"/>
              <w:rPr>
                <w:rFonts w:ascii="宋体" w:hAnsi="宋体" w:cs="宋体"/>
                <w:color w:val="auto"/>
                <w:szCs w:val="21"/>
                <w:highlight w:val="none"/>
              </w:rPr>
            </w:pPr>
            <w:r>
              <w:rPr>
                <w:rFonts w:ascii="宋体" w:hAnsi="宋体" w:cs="宋体"/>
                <w:color w:val="auto"/>
                <w:szCs w:val="21"/>
                <w:highlight w:val="none"/>
              </w:rPr>
              <w:t>获奖</w:t>
            </w:r>
          </w:p>
          <w:p w14:paraId="11062935">
            <w:pPr>
              <w:widowControl/>
              <w:jc w:val="center"/>
              <w:rPr>
                <w:rFonts w:ascii="宋体" w:hAnsi="宋体" w:cs="宋体"/>
                <w:color w:val="auto"/>
                <w:szCs w:val="21"/>
                <w:highlight w:val="none"/>
              </w:rPr>
            </w:pPr>
            <w:r>
              <w:rPr>
                <w:rFonts w:ascii="宋体" w:hAnsi="宋体" w:cs="宋体"/>
                <w:color w:val="auto"/>
                <w:szCs w:val="21"/>
                <w:highlight w:val="none"/>
              </w:rPr>
              <w:t>（16分）</w:t>
            </w:r>
          </w:p>
        </w:tc>
        <w:tc>
          <w:tcPr>
            <w:tcW w:w="570" w:type="dxa"/>
            <w:noWrap w:val="0"/>
            <w:vAlign w:val="center"/>
          </w:tcPr>
          <w:p w14:paraId="2A7FA8BE">
            <w:pPr>
              <w:widowControl/>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12</w:t>
            </w:r>
          </w:p>
        </w:tc>
        <w:tc>
          <w:tcPr>
            <w:tcW w:w="9944" w:type="dxa"/>
            <w:noWrap w:val="0"/>
            <w:vAlign w:val="center"/>
          </w:tcPr>
          <w:p w14:paraId="42A278BA">
            <w:pPr>
              <w:widowControl/>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val="en-US" w:eastAsia="zh-CN"/>
              </w:rPr>
              <w:t>1、</w:t>
            </w:r>
            <w:r>
              <w:rPr>
                <w:rFonts w:ascii="宋体" w:hAnsi="宋体" w:cs="宋体"/>
                <w:color w:val="auto"/>
                <w:szCs w:val="21"/>
                <w:highlight w:val="none"/>
              </w:rPr>
              <w:t>自</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ascii="宋体" w:hAnsi="宋体" w:cs="宋体"/>
                <w:color w:val="auto"/>
                <w:szCs w:val="21"/>
                <w:highlight w:val="none"/>
              </w:rPr>
              <w:t>年1月1日至投标交截止时间止</w:t>
            </w:r>
            <w:r>
              <w:rPr>
                <w:rFonts w:hint="eastAsia" w:ascii="宋体" w:hAnsi="宋体" w:cs="宋体"/>
                <w:color w:val="auto"/>
                <w:szCs w:val="21"/>
                <w:highlight w:val="none"/>
              </w:rPr>
              <w:t>，</w:t>
            </w:r>
            <w:r>
              <w:rPr>
                <w:rFonts w:hint="eastAsia" w:ascii="宋体" w:hAnsi="宋体" w:cs="宋体"/>
                <w:b/>
                <w:bCs/>
                <w:color w:val="auto"/>
                <w:szCs w:val="21"/>
                <w:highlight w:val="none"/>
              </w:rPr>
              <w:t>投标人（若为联合体，指联合体牵头单位）</w:t>
            </w:r>
            <w:r>
              <w:rPr>
                <w:rFonts w:hint="eastAsia" w:ascii="宋体" w:hAnsi="宋体" w:cs="宋体"/>
                <w:b w:val="0"/>
                <w:bCs w:val="0"/>
                <w:color w:val="auto"/>
                <w:szCs w:val="21"/>
                <w:highlight w:val="none"/>
              </w:rPr>
              <w:t>完成过</w:t>
            </w:r>
            <w:r>
              <w:rPr>
                <w:rFonts w:ascii="宋体" w:hAnsi="宋体" w:cs="宋体"/>
                <w:color w:val="auto"/>
                <w:szCs w:val="21"/>
                <w:highlight w:val="none"/>
              </w:rPr>
              <w:t>的房屋建筑工程项目：</w:t>
            </w:r>
          </w:p>
          <w:p w14:paraId="77D0CAAD">
            <w:pPr>
              <w:widowControl/>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（1）获得过国家级工程质量</w:t>
            </w:r>
            <w:r>
              <w:rPr>
                <w:rFonts w:hint="eastAsia" w:ascii="宋体" w:hAnsi="宋体" w:cs="宋体"/>
                <w:color w:val="auto"/>
                <w:szCs w:val="21"/>
                <w:highlight w:val="none"/>
              </w:rPr>
              <w:t>类</w:t>
            </w:r>
            <w:r>
              <w:rPr>
                <w:rFonts w:ascii="宋体" w:hAnsi="宋体" w:cs="宋体"/>
                <w:color w:val="auto"/>
                <w:szCs w:val="21"/>
                <w:highlight w:val="none"/>
              </w:rPr>
              <w:t>奖</w:t>
            </w:r>
            <w:r>
              <w:rPr>
                <w:rFonts w:hint="eastAsia" w:ascii="宋体" w:hAnsi="宋体" w:cs="宋体"/>
                <w:color w:val="auto"/>
                <w:szCs w:val="21"/>
                <w:highlight w:val="none"/>
              </w:rPr>
              <w:t>项</w:t>
            </w:r>
            <w:r>
              <w:rPr>
                <w:rFonts w:ascii="宋体" w:hAnsi="宋体" w:cs="宋体"/>
                <w:color w:val="auto"/>
                <w:szCs w:val="21"/>
                <w:highlight w:val="none"/>
              </w:rPr>
              <w:t>的，每项得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p w14:paraId="5C54BCC0">
            <w:pPr>
              <w:widowControl/>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（2）获得过省级</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含副省级</w:t>
            </w:r>
            <w:r>
              <w:rPr>
                <w:rFonts w:hint="eastAsia" w:ascii="宋体" w:hAnsi="宋体" w:cs="宋体"/>
                <w:color w:val="auto"/>
                <w:szCs w:val="21"/>
                <w:highlight w:val="none"/>
                <w:lang w:eastAsia="zh-CN"/>
              </w:rPr>
              <w:t>）</w:t>
            </w:r>
            <w:r>
              <w:rPr>
                <w:rFonts w:ascii="宋体" w:hAnsi="宋体" w:cs="宋体"/>
                <w:color w:val="auto"/>
                <w:szCs w:val="21"/>
                <w:highlight w:val="none"/>
              </w:rPr>
              <w:t>工程质量</w:t>
            </w:r>
            <w:r>
              <w:rPr>
                <w:rFonts w:hint="eastAsia" w:ascii="宋体" w:hAnsi="宋体" w:cs="宋体"/>
                <w:color w:val="auto"/>
                <w:szCs w:val="21"/>
                <w:highlight w:val="none"/>
              </w:rPr>
              <w:t>类</w:t>
            </w:r>
            <w:r>
              <w:rPr>
                <w:rFonts w:ascii="宋体" w:hAnsi="宋体" w:cs="宋体"/>
                <w:color w:val="auto"/>
                <w:szCs w:val="21"/>
                <w:highlight w:val="none"/>
              </w:rPr>
              <w:t>奖项的，每项得</w:t>
            </w:r>
            <w:r>
              <w:rPr>
                <w:rFonts w:hint="eastAsia" w:ascii="宋体" w:hAnsi="宋体" w:cs="宋体"/>
                <w:color w:val="auto"/>
                <w:szCs w:val="21"/>
                <w:highlight w:val="none"/>
              </w:rPr>
              <w:t>1</w:t>
            </w:r>
            <w:r>
              <w:rPr>
                <w:rFonts w:ascii="宋体" w:hAnsi="宋体" w:cs="宋体"/>
                <w:color w:val="auto"/>
                <w:szCs w:val="21"/>
                <w:highlight w:val="none"/>
              </w:rPr>
              <w:t>分；</w:t>
            </w:r>
          </w:p>
          <w:p w14:paraId="53EEB886">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（3）获得过市级工程质量</w:t>
            </w:r>
            <w:r>
              <w:rPr>
                <w:rFonts w:hint="eastAsia" w:ascii="宋体" w:hAnsi="宋体" w:cs="宋体"/>
                <w:color w:val="auto"/>
                <w:szCs w:val="21"/>
                <w:highlight w:val="none"/>
              </w:rPr>
              <w:t>类</w:t>
            </w:r>
            <w:r>
              <w:rPr>
                <w:rFonts w:ascii="宋体" w:hAnsi="宋体" w:cs="宋体"/>
                <w:color w:val="auto"/>
                <w:szCs w:val="21"/>
                <w:highlight w:val="none"/>
              </w:rPr>
              <w:t>奖项的，每项得</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p>
          <w:p w14:paraId="2510B38F">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注：本项最高得</w:t>
            </w:r>
            <w:r>
              <w:rPr>
                <w:rFonts w:hint="eastAsia" w:ascii="宋体" w:hAnsi="宋体" w:cs="宋体"/>
                <w:color w:val="auto"/>
                <w:szCs w:val="21"/>
                <w:highlight w:val="none"/>
                <w:lang w:val="en-US" w:eastAsia="zh-CN"/>
              </w:rPr>
              <w:t>12</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p>
        </w:tc>
      </w:tr>
      <w:tr w14:paraId="30900A6A">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038" w:type="dxa"/>
            <w:vMerge w:val="continue"/>
            <w:noWrap w:val="0"/>
            <w:vAlign w:val="center"/>
          </w:tcPr>
          <w:p w14:paraId="445E0B12">
            <w:pPr>
              <w:jc w:val="center"/>
              <w:rPr>
                <w:rFonts w:ascii="宋体" w:hAnsi="宋体" w:cs="宋体"/>
                <w:color w:val="auto"/>
                <w:szCs w:val="21"/>
                <w:highlight w:val="none"/>
              </w:rPr>
            </w:pPr>
          </w:p>
        </w:tc>
        <w:tc>
          <w:tcPr>
            <w:tcW w:w="1187" w:type="dxa"/>
            <w:vMerge w:val="continue"/>
            <w:noWrap w:val="0"/>
            <w:vAlign w:val="center"/>
          </w:tcPr>
          <w:p w14:paraId="0E7CAF78">
            <w:pPr>
              <w:widowControl/>
              <w:jc w:val="center"/>
              <w:rPr>
                <w:rFonts w:ascii="宋体" w:hAnsi="宋体" w:cs="宋体"/>
                <w:color w:val="auto"/>
                <w:szCs w:val="21"/>
                <w:highlight w:val="none"/>
              </w:rPr>
            </w:pPr>
          </w:p>
        </w:tc>
        <w:tc>
          <w:tcPr>
            <w:tcW w:w="1470" w:type="dxa"/>
            <w:vMerge w:val="continue"/>
            <w:noWrap w:val="0"/>
            <w:vAlign w:val="center"/>
          </w:tcPr>
          <w:p w14:paraId="53959739">
            <w:pPr>
              <w:widowControl/>
              <w:jc w:val="center"/>
              <w:rPr>
                <w:rFonts w:ascii="宋体" w:hAnsi="宋体" w:cs="宋体"/>
                <w:color w:val="auto"/>
                <w:szCs w:val="21"/>
                <w:highlight w:val="none"/>
              </w:rPr>
            </w:pPr>
          </w:p>
        </w:tc>
        <w:tc>
          <w:tcPr>
            <w:tcW w:w="570" w:type="dxa"/>
            <w:noWrap w:val="0"/>
            <w:vAlign w:val="center"/>
          </w:tcPr>
          <w:p w14:paraId="1F6423CE">
            <w:pPr>
              <w:widowControl/>
              <w:kinsoku w:val="0"/>
              <w:autoSpaceDE w:val="0"/>
              <w:autoSpaceDN w:val="0"/>
              <w:adjustRightInd w:val="0"/>
              <w:snapToGrid w:val="0"/>
              <w:spacing w:before="72"/>
              <w:jc w:val="center"/>
              <w:textAlignment w:val="baseline"/>
              <w:rPr>
                <w:rFonts w:hint="eastAsia" w:ascii="宋体" w:hAnsi="宋体" w:eastAsia="宋体" w:cs="宋体"/>
                <w:color w:val="auto"/>
                <w:szCs w:val="21"/>
                <w:highlight w:val="none"/>
                <w:lang w:eastAsia="zh-CN"/>
              </w:rPr>
            </w:pPr>
            <w:r>
              <w:rPr>
                <w:rFonts w:hint="eastAsia" w:ascii="宋体" w:hAnsi="宋体" w:cs="宋体"/>
                <w:color w:val="auto"/>
                <w:spacing w:val="-7"/>
                <w:szCs w:val="21"/>
                <w:highlight w:val="none"/>
                <w:lang w:val="en-US" w:eastAsia="zh-CN" w:bidi="ar"/>
              </w:rPr>
              <w:t>4</w:t>
            </w:r>
          </w:p>
        </w:tc>
        <w:tc>
          <w:tcPr>
            <w:tcW w:w="9944" w:type="dxa"/>
            <w:noWrap w:val="0"/>
            <w:vAlign w:val="center"/>
          </w:tcPr>
          <w:p w14:paraId="56720787">
            <w:pPr>
              <w:widowControl/>
              <w:adjustRightInd w:val="0"/>
              <w:snapToGrid w:val="0"/>
              <w:spacing w:line="288" w:lineRule="auto"/>
              <w:rPr>
                <w:rFonts w:ascii="宋体" w:hAnsi="宋体" w:cs="宋体"/>
                <w:color w:val="auto"/>
                <w:szCs w:val="21"/>
                <w:highlight w:val="none"/>
              </w:rPr>
            </w:pPr>
            <w:r>
              <w:rPr>
                <w:rFonts w:hint="eastAsia" w:ascii="宋体" w:hAnsi="宋体" w:cs="宋体"/>
                <w:color w:val="auto"/>
                <w:szCs w:val="21"/>
                <w:highlight w:val="none"/>
                <w:lang w:val="en-US" w:eastAsia="zh-CN"/>
              </w:rPr>
              <w:t>2、</w:t>
            </w:r>
            <w:r>
              <w:rPr>
                <w:rFonts w:ascii="宋体" w:hAnsi="宋体" w:cs="宋体"/>
                <w:color w:val="auto"/>
                <w:szCs w:val="21"/>
                <w:highlight w:val="none"/>
              </w:rPr>
              <w:t>自</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21</w:t>
            </w:r>
            <w:r>
              <w:rPr>
                <w:rFonts w:ascii="宋体" w:hAnsi="宋体" w:cs="宋体"/>
                <w:color w:val="auto"/>
                <w:szCs w:val="21"/>
                <w:highlight w:val="none"/>
              </w:rPr>
              <w:t>年1月1日至投标截止时间止</w:t>
            </w:r>
            <w:r>
              <w:rPr>
                <w:rFonts w:hint="eastAsia" w:ascii="宋体" w:hAnsi="宋体" w:cs="宋体"/>
                <w:color w:val="auto"/>
                <w:szCs w:val="21"/>
                <w:highlight w:val="none"/>
              </w:rPr>
              <w:t>，</w:t>
            </w:r>
            <w:r>
              <w:rPr>
                <w:rFonts w:ascii="宋体" w:hAnsi="宋体" w:cs="宋体"/>
                <w:b/>
                <w:bCs/>
                <w:color w:val="auto"/>
                <w:szCs w:val="21"/>
                <w:highlight w:val="none"/>
              </w:rPr>
              <w:t>投标人（若为联合体，指联合体设计单位）</w:t>
            </w:r>
            <w:r>
              <w:rPr>
                <w:rFonts w:ascii="宋体" w:hAnsi="宋体" w:cs="宋体"/>
                <w:color w:val="auto"/>
                <w:szCs w:val="21"/>
                <w:highlight w:val="none"/>
              </w:rPr>
              <w:t>获得房屋建筑工程设计业绩获奖情况：</w:t>
            </w:r>
          </w:p>
          <w:p w14:paraId="3E1EBE79">
            <w:pPr>
              <w:widowControl/>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（1）获得国家级设计奖项，每项得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p w14:paraId="08EEB5D2">
            <w:pPr>
              <w:widowControl/>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（2）获得省级设计奖项，每项得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14:paraId="0A44FADA">
            <w:pPr>
              <w:widowControl/>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（3）获得市级设计奖项，每项得</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r>
              <w:rPr>
                <w:rFonts w:hint="eastAsia" w:ascii="宋体" w:hAnsi="宋体" w:cs="宋体"/>
                <w:color w:val="auto"/>
                <w:szCs w:val="21"/>
                <w:highlight w:val="none"/>
              </w:rPr>
              <w:t xml:space="preserve"> </w:t>
            </w:r>
          </w:p>
          <w:p w14:paraId="7857640C">
            <w:pPr>
              <w:widowControl/>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注：本项最高得</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p>
        </w:tc>
      </w:tr>
      <w:tr w14:paraId="0E1520E5">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18" w:hRule="atLeast"/>
          <w:jc w:val="center"/>
        </w:trPr>
        <w:tc>
          <w:tcPr>
            <w:tcW w:w="1038" w:type="dxa"/>
            <w:vMerge w:val="continue"/>
            <w:noWrap w:val="0"/>
            <w:vAlign w:val="center"/>
          </w:tcPr>
          <w:p w14:paraId="4D0A82D7">
            <w:pPr>
              <w:jc w:val="center"/>
              <w:rPr>
                <w:rFonts w:ascii="宋体" w:hAnsi="宋体" w:cs="宋体"/>
                <w:color w:val="auto"/>
                <w:szCs w:val="21"/>
                <w:highlight w:val="none"/>
              </w:rPr>
            </w:pPr>
          </w:p>
        </w:tc>
        <w:tc>
          <w:tcPr>
            <w:tcW w:w="1187" w:type="dxa"/>
            <w:vMerge w:val="continue"/>
            <w:noWrap w:val="0"/>
            <w:vAlign w:val="center"/>
          </w:tcPr>
          <w:p w14:paraId="476C38D9">
            <w:pPr>
              <w:widowControl/>
              <w:jc w:val="center"/>
              <w:rPr>
                <w:rFonts w:ascii="宋体" w:hAnsi="宋体" w:cs="宋体"/>
                <w:color w:val="auto"/>
                <w:szCs w:val="21"/>
                <w:highlight w:val="none"/>
              </w:rPr>
            </w:pPr>
          </w:p>
        </w:tc>
        <w:tc>
          <w:tcPr>
            <w:tcW w:w="1470" w:type="dxa"/>
            <w:vMerge w:val="restart"/>
            <w:noWrap w:val="0"/>
            <w:vAlign w:val="center"/>
          </w:tcPr>
          <w:p w14:paraId="2E5366EA">
            <w:pPr>
              <w:widowControl/>
              <w:jc w:val="center"/>
              <w:rPr>
                <w:rFonts w:ascii="宋体" w:hAnsi="宋体" w:cs="宋体"/>
                <w:color w:val="auto"/>
                <w:szCs w:val="21"/>
                <w:highlight w:val="none"/>
              </w:rPr>
            </w:pPr>
            <w:r>
              <w:rPr>
                <w:rFonts w:ascii="宋体" w:hAnsi="宋体" w:cs="宋体"/>
                <w:color w:val="auto"/>
                <w:szCs w:val="21"/>
                <w:highlight w:val="none"/>
              </w:rPr>
              <w:t>企业类似</w:t>
            </w:r>
          </w:p>
          <w:p w14:paraId="4DB8382D">
            <w:pPr>
              <w:widowControl/>
              <w:jc w:val="center"/>
              <w:rPr>
                <w:rFonts w:ascii="宋体" w:hAnsi="宋体" w:cs="宋体"/>
                <w:color w:val="auto"/>
                <w:szCs w:val="21"/>
                <w:highlight w:val="none"/>
              </w:rPr>
            </w:pPr>
            <w:r>
              <w:rPr>
                <w:rFonts w:ascii="宋体" w:hAnsi="宋体" w:cs="宋体"/>
                <w:color w:val="auto"/>
                <w:szCs w:val="21"/>
                <w:highlight w:val="none"/>
              </w:rPr>
              <w:t xml:space="preserve">业绩  </w:t>
            </w:r>
          </w:p>
          <w:p w14:paraId="119ED693">
            <w:pPr>
              <w:widowControl/>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6</w:t>
            </w:r>
            <w:r>
              <w:rPr>
                <w:rFonts w:ascii="宋体" w:hAnsi="宋体" w:cs="宋体"/>
                <w:color w:val="auto"/>
                <w:szCs w:val="21"/>
                <w:highlight w:val="none"/>
              </w:rPr>
              <w:t>分）</w:t>
            </w:r>
          </w:p>
        </w:tc>
        <w:tc>
          <w:tcPr>
            <w:tcW w:w="570" w:type="dxa"/>
            <w:noWrap w:val="0"/>
            <w:vAlign w:val="center"/>
          </w:tcPr>
          <w:p w14:paraId="37AEF12F">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3</w:t>
            </w:r>
          </w:p>
        </w:tc>
        <w:tc>
          <w:tcPr>
            <w:tcW w:w="9944" w:type="dxa"/>
            <w:noWrap w:val="0"/>
            <w:vAlign w:val="center"/>
          </w:tcPr>
          <w:p w14:paraId="1CB0BE61">
            <w:pPr>
              <w:widowControl/>
              <w:adjustRightInd w:val="0"/>
              <w:snapToGrid w:val="0"/>
              <w:spacing w:line="288" w:lineRule="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w:t>
            </w:r>
            <w:r>
              <w:rPr>
                <w:rFonts w:ascii="宋体" w:hAnsi="宋体" w:cs="宋体"/>
                <w:color w:val="auto"/>
                <w:szCs w:val="21"/>
                <w:highlight w:val="none"/>
              </w:rPr>
              <w:t>自20</w:t>
            </w:r>
            <w:r>
              <w:rPr>
                <w:rFonts w:hint="eastAsia" w:ascii="宋体" w:hAnsi="宋体" w:cs="宋体"/>
                <w:color w:val="auto"/>
                <w:szCs w:val="21"/>
                <w:highlight w:val="none"/>
                <w:lang w:val="en-US" w:eastAsia="zh-CN"/>
              </w:rPr>
              <w:t>21</w:t>
            </w:r>
            <w:r>
              <w:rPr>
                <w:rFonts w:ascii="宋体" w:hAnsi="宋体" w:cs="宋体"/>
                <w:color w:val="auto"/>
                <w:szCs w:val="21"/>
                <w:highlight w:val="none"/>
              </w:rPr>
              <w:t>年1月1日至投标交截止时间止</w:t>
            </w:r>
            <w:r>
              <w:rPr>
                <w:rFonts w:hint="eastAsia" w:ascii="宋体" w:hAnsi="宋体" w:cs="宋体"/>
                <w:color w:val="auto"/>
                <w:szCs w:val="21"/>
                <w:highlight w:val="none"/>
              </w:rPr>
              <w:t>，</w:t>
            </w:r>
            <w:r>
              <w:rPr>
                <w:rFonts w:ascii="宋体" w:hAnsi="宋体" w:cs="宋体"/>
                <w:b/>
                <w:bCs/>
                <w:color w:val="auto"/>
                <w:szCs w:val="21"/>
                <w:highlight w:val="none"/>
              </w:rPr>
              <w:t>投标人（若为联合体，指</w:t>
            </w:r>
            <w:r>
              <w:rPr>
                <w:rFonts w:hint="eastAsia" w:ascii="宋体" w:hAnsi="宋体" w:cs="宋体"/>
                <w:b/>
                <w:bCs/>
                <w:color w:val="auto"/>
                <w:szCs w:val="21"/>
                <w:highlight w:val="none"/>
              </w:rPr>
              <w:t>联合体</w:t>
            </w:r>
            <w:r>
              <w:rPr>
                <w:rFonts w:ascii="宋体" w:hAnsi="宋体" w:cs="宋体"/>
                <w:b/>
                <w:bCs/>
                <w:color w:val="auto"/>
                <w:szCs w:val="21"/>
                <w:highlight w:val="none"/>
              </w:rPr>
              <w:t>牵头</w:t>
            </w:r>
            <w:r>
              <w:rPr>
                <w:rFonts w:hint="eastAsia" w:ascii="宋体" w:hAnsi="宋体" w:cs="宋体"/>
                <w:b/>
                <w:bCs/>
                <w:color w:val="auto"/>
                <w:szCs w:val="21"/>
                <w:highlight w:val="none"/>
              </w:rPr>
              <w:t>单位</w:t>
            </w:r>
            <w:r>
              <w:rPr>
                <w:rFonts w:ascii="宋体" w:hAnsi="宋体" w:cs="宋体"/>
                <w:b/>
                <w:bCs/>
                <w:color w:val="auto"/>
                <w:szCs w:val="21"/>
                <w:highlight w:val="none"/>
              </w:rPr>
              <w:t>）</w:t>
            </w:r>
            <w:r>
              <w:rPr>
                <w:rFonts w:hint="eastAsia" w:ascii="宋体" w:hAnsi="宋体" w:cs="宋体"/>
                <w:b w:val="0"/>
                <w:bCs w:val="0"/>
                <w:color w:val="auto"/>
                <w:szCs w:val="21"/>
                <w:highlight w:val="none"/>
              </w:rPr>
              <w:t>完成过质量合格的施工业绩（指单项工程合同价大于或等于</w:t>
            </w:r>
            <w:r>
              <w:rPr>
                <w:rFonts w:hint="eastAsia" w:ascii="宋体" w:hAnsi="宋体" w:cs="宋体"/>
                <w:b w:val="0"/>
                <w:bCs w:val="0"/>
                <w:color w:val="auto"/>
                <w:szCs w:val="21"/>
                <w:highlight w:val="none"/>
                <w:lang w:eastAsia="zh-CN"/>
              </w:rPr>
              <w:t>1</w:t>
            </w:r>
            <w:r>
              <w:rPr>
                <w:rFonts w:hint="eastAsia" w:ascii="宋体" w:hAnsi="宋体" w:cs="宋体"/>
                <w:b w:val="0"/>
                <w:bCs w:val="0"/>
                <w:color w:val="auto"/>
                <w:szCs w:val="21"/>
                <w:highlight w:val="none"/>
                <w:lang w:val="en-US" w:eastAsia="zh-CN"/>
              </w:rPr>
              <w:t>5</w:t>
            </w:r>
            <w:r>
              <w:rPr>
                <w:rFonts w:hint="eastAsia" w:ascii="宋体" w:hAnsi="宋体" w:cs="宋体"/>
                <w:b w:val="0"/>
                <w:bCs w:val="0"/>
                <w:color w:val="auto"/>
                <w:szCs w:val="21"/>
                <w:highlight w:val="none"/>
              </w:rPr>
              <w:t>00万元的建筑工程施工总承包业绩或工程总承包业绩）</w:t>
            </w:r>
            <w:r>
              <w:rPr>
                <w:rFonts w:ascii="宋体" w:hAnsi="宋体" w:cs="宋体"/>
                <w:color w:val="auto"/>
                <w:szCs w:val="21"/>
                <w:highlight w:val="none"/>
              </w:rPr>
              <w:t>，每项得1分。</w:t>
            </w:r>
          </w:p>
          <w:p w14:paraId="19F71A2B">
            <w:pPr>
              <w:widowControl/>
              <w:adjustRightInd w:val="0"/>
              <w:snapToGrid w:val="0"/>
              <w:spacing w:line="288" w:lineRule="auto"/>
              <w:rPr>
                <w:rFonts w:cs="宋体"/>
                <w:color w:val="auto"/>
                <w:szCs w:val="21"/>
                <w:highlight w:val="none"/>
              </w:rPr>
            </w:pPr>
            <w:r>
              <w:rPr>
                <w:rFonts w:ascii="宋体" w:hAnsi="宋体" w:cs="宋体"/>
                <w:color w:val="auto"/>
                <w:szCs w:val="21"/>
                <w:highlight w:val="none"/>
              </w:rPr>
              <w:t>注：本项最高得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r>
              <w:rPr>
                <w:rFonts w:ascii="宋体" w:hAnsi="宋体" w:cs="宋体"/>
                <w:color w:val="auto"/>
                <w:szCs w:val="21"/>
                <w:highlight w:val="none"/>
                <w:lang w:bidi="ar"/>
              </w:rPr>
              <w:t>不符合或不提供不得分。</w:t>
            </w:r>
          </w:p>
        </w:tc>
      </w:tr>
      <w:tr w14:paraId="283D1A17">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70" w:hRule="atLeast"/>
          <w:jc w:val="center"/>
        </w:trPr>
        <w:tc>
          <w:tcPr>
            <w:tcW w:w="1038" w:type="dxa"/>
            <w:vMerge w:val="continue"/>
            <w:noWrap w:val="0"/>
            <w:vAlign w:val="center"/>
          </w:tcPr>
          <w:p w14:paraId="386D0E57">
            <w:pPr>
              <w:jc w:val="center"/>
              <w:rPr>
                <w:rFonts w:ascii="宋体" w:hAnsi="宋体" w:cs="宋体"/>
                <w:color w:val="auto"/>
                <w:szCs w:val="21"/>
                <w:highlight w:val="none"/>
              </w:rPr>
            </w:pPr>
          </w:p>
        </w:tc>
        <w:tc>
          <w:tcPr>
            <w:tcW w:w="1187" w:type="dxa"/>
            <w:vMerge w:val="continue"/>
            <w:noWrap w:val="0"/>
            <w:vAlign w:val="center"/>
          </w:tcPr>
          <w:p w14:paraId="4345E014">
            <w:pPr>
              <w:widowControl/>
              <w:jc w:val="center"/>
              <w:rPr>
                <w:rFonts w:ascii="宋体" w:hAnsi="宋体" w:cs="宋体"/>
                <w:color w:val="auto"/>
                <w:szCs w:val="21"/>
                <w:highlight w:val="none"/>
              </w:rPr>
            </w:pPr>
          </w:p>
        </w:tc>
        <w:tc>
          <w:tcPr>
            <w:tcW w:w="1470" w:type="dxa"/>
            <w:vMerge w:val="continue"/>
            <w:noWrap w:val="0"/>
            <w:vAlign w:val="center"/>
          </w:tcPr>
          <w:p w14:paraId="26A7A673">
            <w:pPr>
              <w:widowControl/>
              <w:jc w:val="center"/>
              <w:rPr>
                <w:rFonts w:ascii="宋体" w:hAnsi="宋体" w:cs="宋体"/>
                <w:color w:val="auto"/>
                <w:szCs w:val="21"/>
                <w:highlight w:val="none"/>
              </w:rPr>
            </w:pPr>
          </w:p>
        </w:tc>
        <w:tc>
          <w:tcPr>
            <w:tcW w:w="570" w:type="dxa"/>
            <w:noWrap w:val="0"/>
            <w:vAlign w:val="center"/>
          </w:tcPr>
          <w:p w14:paraId="203D6A6E">
            <w:pPr>
              <w:widowControl/>
              <w:kinsoku w:val="0"/>
              <w:autoSpaceDE w:val="0"/>
              <w:autoSpaceDN w:val="0"/>
              <w:adjustRightInd w:val="0"/>
              <w:snapToGrid w:val="0"/>
              <w:spacing w:before="71"/>
              <w:jc w:val="center"/>
              <w:textAlignment w:val="baseline"/>
              <w:rPr>
                <w:rFonts w:ascii="宋体" w:hAnsi="宋体" w:cs="宋体"/>
                <w:color w:val="auto"/>
                <w:szCs w:val="21"/>
                <w:highlight w:val="none"/>
              </w:rPr>
            </w:pPr>
            <w:r>
              <w:rPr>
                <w:rFonts w:ascii="宋体" w:hAnsi="宋体" w:cs="宋体"/>
                <w:color w:val="auto"/>
                <w:spacing w:val="-7"/>
                <w:szCs w:val="21"/>
                <w:highlight w:val="none"/>
                <w:lang w:bidi="ar"/>
              </w:rPr>
              <w:t>3</w:t>
            </w:r>
          </w:p>
        </w:tc>
        <w:tc>
          <w:tcPr>
            <w:tcW w:w="9944" w:type="dxa"/>
            <w:noWrap w:val="0"/>
            <w:vAlign w:val="center"/>
          </w:tcPr>
          <w:p w14:paraId="61084AE4">
            <w:pPr>
              <w:widowControl/>
              <w:adjustRightInd w:val="0"/>
              <w:snapToGrid w:val="0"/>
              <w:spacing w:line="288" w:lineRule="auto"/>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自</w:t>
            </w:r>
            <w:r>
              <w:rPr>
                <w:rFonts w:ascii="宋体" w:hAnsi="宋体" w:cs="宋体"/>
                <w:color w:val="auto"/>
                <w:szCs w:val="21"/>
                <w:highlight w:val="none"/>
              </w:rPr>
              <w:t xml:space="preserve"> 20</w:t>
            </w:r>
            <w:r>
              <w:rPr>
                <w:rFonts w:hint="eastAsia" w:ascii="宋体" w:hAnsi="宋体" w:cs="宋体"/>
                <w:color w:val="auto"/>
                <w:szCs w:val="21"/>
                <w:highlight w:val="none"/>
                <w:lang w:val="en-US" w:eastAsia="zh-CN"/>
              </w:rPr>
              <w:t>21</w:t>
            </w:r>
            <w:r>
              <w:rPr>
                <w:rFonts w:ascii="宋体" w:hAnsi="宋体" w:cs="宋体"/>
                <w:color w:val="auto"/>
                <w:szCs w:val="21"/>
                <w:highlight w:val="none"/>
              </w:rPr>
              <w:t>年1月1日至投标交截止时间止</w:t>
            </w:r>
            <w:r>
              <w:rPr>
                <w:rFonts w:hint="eastAsia" w:ascii="宋体" w:hAnsi="宋体" w:cs="宋体"/>
                <w:color w:val="auto"/>
                <w:szCs w:val="21"/>
                <w:highlight w:val="none"/>
              </w:rPr>
              <w:t>，</w:t>
            </w:r>
            <w:r>
              <w:rPr>
                <w:rFonts w:ascii="宋体" w:hAnsi="宋体" w:cs="宋体"/>
                <w:b/>
                <w:bCs/>
                <w:color w:val="auto"/>
                <w:szCs w:val="21"/>
                <w:highlight w:val="none"/>
              </w:rPr>
              <w:t>投标人（若为联合体，指联合体设计单位）</w:t>
            </w:r>
            <w:r>
              <w:rPr>
                <w:rFonts w:hint="eastAsia" w:ascii="宋体" w:hAnsi="宋体" w:eastAsia="宋体" w:cs="宋体"/>
                <w:color w:val="auto"/>
                <w:sz w:val="21"/>
                <w:szCs w:val="21"/>
                <w:highlight w:val="none"/>
                <w:lang w:val="en-GB" w:eastAsia="zh-CN" w:bidi="ar-SA"/>
              </w:rPr>
              <w:t>承接过</w:t>
            </w:r>
            <w:r>
              <w:rPr>
                <w:rFonts w:hint="eastAsia" w:ascii="宋体" w:hAnsi="宋体" w:eastAsia="宋体" w:cs="宋体"/>
                <w:color w:val="auto"/>
                <w:sz w:val="21"/>
                <w:szCs w:val="21"/>
                <w:highlight w:val="none"/>
                <w:lang w:val="zh-CN" w:eastAsia="zh-CN" w:bidi="ar-SA"/>
              </w:rPr>
              <w:t>建筑工程</w:t>
            </w:r>
            <w:r>
              <w:rPr>
                <w:rFonts w:hint="eastAsia" w:ascii="宋体" w:hAnsi="宋体" w:cs="宋体"/>
                <w:color w:val="auto"/>
                <w:sz w:val="21"/>
                <w:szCs w:val="21"/>
                <w:highlight w:val="none"/>
                <w:lang w:val="en-US" w:eastAsia="zh-CN" w:bidi="ar-SA"/>
              </w:rPr>
              <w:t>类</w:t>
            </w:r>
            <w:r>
              <w:rPr>
                <w:rFonts w:hint="eastAsia" w:ascii="宋体" w:hAnsi="宋体" w:cs="宋体"/>
                <w:color w:val="auto"/>
                <w:sz w:val="21"/>
                <w:szCs w:val="21"/>
                <w:highlight w:val="none"/>
                <w:lang w:val="zh-CN" w:eastAsia="zh-CN" w:bidi="ar-SA"/>
              </w:rPr>
              <w:t>设计</w:t>
            </w:r>
            <w:r>
              <w:rPr>
                <w:rFonts w:hint="eastAsia" w:ascii="宋体" w:hAnsi="宋体" w:eastAsia="宋体" w:cs="宋体"/>
                <w:color w:val="auto"/>
                <w:sz w:val="21"/>
                <w:szCs w:val="21"/>
                <w:highlight w:val="none"/>
                <w:lang w:val="zh-CN" w:eastAsia="zh-CN" w:bidi="ar-SA"/>
              </w:rPr>
              <w:t>业绩</w:t>
            </w:r>
            <w:r>
              <w:rPr>
                <w:rFonts w:ascii="宋体" w:hAnsi="宋体" w:cs="宋体"/>
                <w:color w:val="auto"/>
                <w:szCs w:val="21"/>
                <w:highlight w:val="none"/>
              </w:rPr>
              <w:t>，每项得0.5分，需提供合同关键页（含项名称、建筑规模和签约时间）复印件，不符合或不提供不得分。</w:t>
            </w:r>
          </w:p>
          <w:p w14:paraId="080FF90B">
            <w:pPr>
              <w:pStyle w:val="2"/>
              <w:rPr>
                <w:rFonts w:cs="宋体"/>
                <w:color w:val="auto"/>
                <w:szCs w:val="21"/>
                <w:highlight w:val="none"/>
              </w:rPr>
            </w:pPr>
            <w:r>
              <w:rPr>
                <w:rFonts w:ascii="宋体" w:hAnsi="宋体" w:eastAsia="宋体" w:cs="宋体"/>
                <w:color w:val="auto"/>
                <w:szCs w:val="21"/>
                <w:highlight w:val="none"/>
              </w:rPr>
              <w:t>注：本项最高得3分，</w:t>
            </w:r>
            <w:r>
              <w:rPr>
                <w:rFonts w:ascii="宋体" w:hAnsi="宋体" w:eastAsia="宋体" w:cs="宋体"/>
                <w:color w:val="auto"/>
                <w:szCs w:val="21"/>
                <w:highlight w:val="none"/>
                <w:lang w:bidi="ar"/>
              </w:rPr>
              <w:t>不符合或不提供不得分。</w:t>
            </w:r>
          </w:p>
        </w:tc>
      </w:tr>
      <w:tr w14:paraId="75C6766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76" w:hRule="atLeast"/>
          <w:jc w:val="center"/>
        </w:trPr>
        <w:tc>
          <w:tcPr>
            <w:tcW w:w="1038" w:type="dxa"/>
            <w:vMerge w:val="continue"/>
            <w:noWrap w:val="0"/>
            <w:vAlign w:val="center"/>
          </w:tcPr>
          <w:p w14:paraId="631E0E7B">
            <w:pPr>
              <w:jc w:val="center"/>
              <w:rPr>
                <w:rFonts w:ascii="宋体" w:hAnsi="宋体" w:cs="宋体"/>
                <w:color w:val="auto"/>
                <w:szCs w:val="21"/>
                <w:highlight w:val="none"/>
              </w:rPr>
            </w:pPr>
          </w:p>
        </w:tc>
        <w:tc>
          <w:tcPr>
            <w:tcW w:w="1187" w:type="dxa"/>
            <w:vMerge w:val="continue"/>
            <w:noWrap w:val="0"/>
            <w:vAlign w:val="center"/>
          </w:tcPr>
          <w:p w14:paraId="0BAD5516">
            <w:pPr>
              <w:widowControl/>
              <w:jc w:val="center"/>
              <w:rPr>
                <w:rFonts w:ascii="宋体" w:hAnsi="宋体" w:cs="宋体"/>
                <w:color w:val="auto"/>
                <w:szCs w:val="21"/>
                <w:highlight w:val="none"/>
              </w:rPr>
            </w:pPr>
          </w:p>
        </w:tc>
        <w:tc>
          <w:tcPr>
            <w:tcW w:w="1470" w:type="dxa"/>
            <w:tcBorders>
              <w:bottom w:val="single" w:color="auto" w:sz="4" w:space="0"/>
            </w:tcBorders>
            <w:noWrap w:val="0"/>
            <w:vAlign w:val="center"/>
          </w:tcPr>
          <w:p w14:paraId="5679F98D">
            <w:pPr>
              <w:widowControl/>
              <w:jc w:val="center"/>
              <w:rPr>
                <w:rFonts w:ascii="宋体" w:hAnsi="宋体" w:cs="宋体"/>
                <w:color w:val="auto"/>
                <w:szCs w:val="21"/>
                <w:highlight w:val="none"/>
              </w:rPr>
            </w:pPr>
            <w:r>
              <w:rPr>
                <w:rFonts w:ascii="宋体" w:hAnsi="宋体" w:cs="宋体"/>
                <w:color w:val="auto"/>
                <w:szCs w:val="21"/>
                <w:highlight w:val="none"/>
              </w:rPr>
              <w:t>科研创新</w:t>
            </w:r>
          </w:p>
          <w:p w14:paraId="7CEA3A4D">
            <w:pPr>
              <w:widowControl/>
              <w:jc w:val="center"/>
              <w:rPr>
                <w:rFonts w:ascii="宋体" w:hAnsi="宋体" w:cs="宋体"/>
                <w:color w:val="auto"/>
                <w:szCs w:val="21"/>
                <w:highlight w:val="none"/>
              </w:rPr>
            </w:pPr>
            <w:r>
              <w:rPr>
                <w:rFonts w:ascii="宋体" w:hAnsi="宋体" w:cs="宋体"/>
                <w:color w:val="auto"/>
                <w:szCs w:val="21"/>
                <w:highlight w:val="none"/>
              </w:rPr>
              <w:t>成果</w:t>
            </w:r>
          </w:p>
          <w:p w14:paraId="66AFFB58">
            <w:pPr>
              <w:widowControl/>
              <w:jc w:val="center"/>
              <w:rPr>
                <w:rFonts w:hint="eastAsia" w:ascii="宋体" w:hAnsi="宋体" w:eastAsia="宋体" w:cs="宋体"/>
                <w:color w:val="auto"/>
                <w:szCs w:val="21"/>
                <w:highlight w:val="none"/>
                <w:lang w:eastAsia="zh-CN"/>
              </w:rPr>
            </w:pP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7分</w:t>
            </w:r>
            <w:r>
              <w:rPr>
                <w:rFonts w:hint="eastAsia" w:ascii="宋体" w:hAnsi="宋体" w:cs="宋体"/>
                <w:color w:val="auto"/>
                <w:szCs w:val="21"/>
                <w:highlight w:val="none"/>
                <w:lang w:eastAsia="zh-CN"/>
              </w:rPr>
              <w:t>）</w:t>
            </w:r>
          </w:p>
        </w:tc>
        <w:tc>
          <w:tcPr>
            <w:tcW w:w="570" w:type="dxa"/>
            <w:tcBorders>
              <w:bottom w:val="single" w:color="auto" w:sz="4" w:space="0"/>
            </w:tcBorders>
            <w:noWrap w:val="0"/>
            <w:vAlign w:val="center"/>
          </w:tcPr>
          <w:p w14:paraId="2F691CA5">
            <w:pPr>
              <w:widowControl/>
              <w:kinsoku w:val="0"/>
              <w:autoSpaceDE w:val="0"/>
              <w:autoSpaceDN w:val="0"/>
              <w:adjustRightInd w:val="0"/>
              <w:snapToGrid w:val="0"/>
              <w:jc w:val="center"/>
              <w:textAlignment w:val="baseline"/>
              <w:rPr>
                <w:rFonts w:hint="eastAsia" w:ascii="宋体" w:hAnsi="宋体" w:cs="宋体"/>
                <w:color w:val="auto"/>
                <w:szCs w:val="21"/>
                <w:highlight w:val="none"/>
              </w:rPr>
            </w:pPr>
            <w:r>
              <w:rPr>
                <w:rFonts w:hint="eastAsia" w:ascii="宋体" w:hAnsi="宋体" w:cs="宋体"/>
                <w:color w:val="auto"/>
                <w:szCs w:val="21"/>
                <w:highlight w:val="none"/>
                <w:lang w:val="en-US" w:eastAsia="zh-CN"/>
              </w:rPr>
              <w:t>7</w:t>
            </w:r>
          </w:p>
        </w:tc>
        <w:tc>
          <w:tcPr>
            <w:tcW w:w="9944" w:type="dxa"/>
            <w:tcBorders>
              <w:bottom w:val="single" w:color="auto" w:sz="4" w:space="0"/>
            </w:tcBorders>
            <w:noWrap w:val="0"/>
            <w:vAlign w:val="center"/>
          </w:tcPr>
          <w:p w14:paraId="4A30FF1E">
            <w:pPr>
              <w:pStyle w:val="2"/>
              <w:rPr>
                <w:rFonts w:hint="eastAsia" w:ascii="宋体" w:hAnsi="宋体" w:eastAsia="宋体" w:cs="宋体"/>
                <w:color w:val="auto"/>
                <w:szCs w:val="21"/>
                <w:highlight w:val="none"/>
              </w:rPr>
            </w:pPr>
            <w:r>
              <w:rPr>
                <w:rFonts w:hint="eastAsia" w:ascii="宋体" w:hAnsi="宋体" w:cs="宋体"/>
                <w:color w:val="auto"/>
                <w:szCs w:val="21"/>
                <w:highlight w:val="none"/>
              </w:rPr>
              <w:t>自</w:t>
            </w:r>
            <w:r>
              <w:rPr>
                <w:rFonts w:ascii="宋体" w:hAnsi="宋体" w:cs="宋体"/>
                <w:color w:val="auto"/>
                <w:szCs w:val="21"/>
                <w:highlight w:val="none"/>
              </w:rPr>
              <w:t xml:space="preserve"> 20</w:t>
            </w:r>
            <w:r>
              <w:rPr>
                <w:rFonts w:hint="eastAsia" w:ascii="宋体" w:hAnsi="宋体" w:cs="宋体"/>
                <w:color w:val="auto"/>
                <w:szCs w:val="21"/>
                <w:highlight w:val="none"/>
                <w:lang w:val="en-US" w:eastAsia="zh-CN"/>
              </w:rPr>
              <w:t>21</w:t>
            </w:r>
            <w:r>
              <w:rPr>
                <w:rFonts w:ascii="宋体" w:hAnsi="宋体" w:cs="宋体"/>
                <w:color w:val="auto"/>
                <w:szCs w:val="21"/>
                <w:highlight w:val="none"/>
              </w:rPr>
              <w:t>年1月1日至投标交截止时间止</w:t>
            </w:r>
            <w:r>
              <w:rPr>
                <w:rFonts w:hint="eastAsia" w:ascii="宋体" w:hAnsi="宋体" w:cs="宋体"/>
                <w:color w:val="auto"/>
                <w:szCs w:val="21"/>
                <w:highlight w:val="none"/>
              </w:rPr>
              <w:t>，</w:t>
            </w:r>
            <w:r>
              <w:rPr>
                <w:rFonts w:hint="eastAsia" w:ascii="宋体" w:hAnsi="宋体" w:eastAsia="宋体" w:cs="宋体"/>
                <w:color w:val="auto"/>
                <w:szCs w:val="21"/>
                <w:highlight w:val="none"/>
              </w:rPr>
              <w:t>投标人（</w:t>
            </w:r>
            <w:r>
              <w:rPr>
                <w:rFonts w:hint="eastAsia" w:ascii="宋体" w:hAnsi="宋体" w:eastAsia="宋体" w:cs="宋体"/>
                <w:b/>
                <w:bCs/>
                <w:color w:val="auto"/>
                <w:kern w:val="2"/>
                <w:sz w:val="21"/>
                <w:szCs w:val="21"/>
                <w:highlight w:val="none"/>
                <w:lang w:val="en-US" w:eastAsia="zh-CN" w:bidi="ar-SA"/>
              </w:rPr>
              <w:t>若为联合体，指联合体牵头单位</w:t>
            </w: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val="en-US" w:eastAsia="zh-CN" w:bidi="ar-SA"/>
              </w:rPr>
              <w:t>获得过科学技术进步奖项获奖情况：</w:t>
            </w:r>
          </w:p>
          <w:p w14:paraId="27881674">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（1）国家级“科学技术进步奖”证书，</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2</w:t>
            </w:r>
            <w:r>
              <w:rPr>
                <w:rFonts w:ascii="宋体" w:hAnsi="宋体" w:cs="宋体"/>
                <w:color w:val="auto"/>
                <w:szCs w:val="21"/>
                <w:highlight w:val="none"/>
              </w:rPr>
              <w:t>分；</w:t>
            </w:r>
          </w:p>
          <w:p w14:paraId="49EC7212">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（2）省级“科学技术进步奖”证书，</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1</w:t>
            </w:r>
            <w:r>
              <w:rPr>
                <w:rFonts w:ascii="宋体" w:hAnsi="宋体" w:cs="宋体"/>
                <w:color w:val="auto"/>
                <w:szCs w:val="21"/>
                <w:highlight w:val="none"/>
              </w:rPr>
              <w:t>分；</w:t>
            </w:r>
          </w:p>
          <w:p w14:paraId="4856B600">
            <w:pPr>
              <w:adjustRightInd w:val="0"/>
              <w:snapToGrid w:val="0"/>
              <w:spacing w:line="288" w:lineRule="auto"/>
              <w:rPr>
                <w:rFonts w:ascii="宋体" w:hAnsi="宋体" w:cs="宋体"/>
                <w:color w:val="auto"/>
                <w:szCs w:val="21"/>
                <w:highlight w:val="none"/>
              </w:rPr>
            </w:pPr>
            <w:r>
              <w:rPr>
                <w:rFonts w:ascii="宋体" w:hAnsi="宋体" w:cs="宋体"/>
                <w:color w:val="auto"/>
                <w:szCs w:val="21"/>
                <w:highlight w:val="none"/>
              </w:rPr>
              <w:t>（3）市级“科学技术进步奖”证书，</w:t>
            </w:r>
            <w:r>
              <w:rPr>
                <w:rFonts w:hint="eastAsia" w:ascii="宋体" w:hAnsi="宋体" w:cs="宋体"/>
                <w:color w:val="auto"/>
                <w:szCs w:val="21"/>
                <w:highlight w:val="none"/>
                <w:lang w:val="en-US" w:eastAsia="zh-CN"/>
              </w:rPr>
              <w:t>每项</w:t>
            </w:r>
            <w:r>
              <w:rPr>
                <w:rFonts w:ascii="宋体" w:hAnsi="宋体" w:cs="宋体"/>
                <w:color w:val="auto"/>
                <w:szCs w:val="21"/>
                <w:highlight w:val="none"/>
              </w:rPr>
              <w:t>得</w:t>
            </w:r>
            <w:r>
              <w:rPr>
                <w:rFonts w:hint="eastAsia" w:ascii="宋体" w:hAnsi="宋体" w:cs="宋体"/>
                <w:color w:val="auto"/>
                <w:szCs w:val="21"/>
                <w:highlight w:val="none"/>
                <w:lang w:val="en-US" w:eastAsia="zh-CN"/>
              </w:rPr>
              <w:t>0.5</w:t>
            </w:r>
            <w:r>
              <w:rPr>
                <w:rFonts w:ascii="宋体" w:hAnsi="宋体" w:cs="宋体"/>
                <w:color w:val="auto"/>
                <w:szCs w:val="21"/>
                <w:highlight w:val="none"/>
              </w:rPr>
              <w:t>分；</w:t>
            </w:r>
          </w:p>
          <w:p w14:paraId="4A16E804">
            <w:pPr>
              <w:rPr>
                <w:color w:val="auto"/>
                <w:highlight w:val="none"/>
              </w:rPr>
            </w:pPr>
            <w:r>
              <w:rPr>
                <w:rFonts w:hint="eastAsia" w:ascii="宋体" w:hAnsi="宋体" w:cs="宋体"/>
                <w:color w:val="auto"/>
                <w:szCs w:val="21"/>
                <w:highlight w:val="none"/>
              </w:rPr>
              <w:t>注：本项累加计算</w:t>
            </w:r>
            <w:r>
              <w:rPr>
                <w:rFonts w:hint="eastAsia" w:ascii="宋体" w:hAnsi="宋体" w:cs="宋体"/>
                <w:color w:val="auto"/>
                <w:szCs w:val="21"/>
                <w:highlight w:val="none"/>
                <w:lang w:eastAsia="zh-CN"/>
              </w:rPr>
              <w:t>，</w:t>
            </w:r>
            <w:r>
              <w:rPr>
                <w:rFonts w:hint="eastAsia" w:ascii="宋体" w:hAnsi="宋体" w:cs="宋体"/>
                <w:color w:val="auto"/>
                <w:szCs w:val="21"/>
                <w:highlight w:val="none"/>
              </w:rPr>
              <w:t>最高得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分，不符合或不提供不得分。</w:t>
            </w:r>
          </w:p>
        </w:tc>
      </w:tr>
      <w:tr w14:paraId="69552E1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99" w:hRule="atLeast"/>
          <w:jc w:val="center"/>
        </w:trPr>
        <w:tc>
          <w:tcPr>
            <w:tcW w:w="1038" w:type="dxa"/>
            <w:vMerge w:val="continue"/>
            <w:noWrap w:val="0"/>
            <w:vAlign w:val="center"/>
          </w:tcPr>
          <w:p w14:paraId="46C05242">
            <w:pPr>
              <w:jc w:val="center"/>
              <w:rPr>
                <w:rFonts w:ascii="宋体" w:hAnsi="宋体" w:cs="宋体"/>
                <w:color w:val="auto"/>
                <w:szCs w:val="21"/>
                <w:highlight w:val="none"/>
              </w:rPr>
            </w:pPr>
          </w:p>
        </w:tc>
        <w:tc>
          <w:tcPr>
            <w:tcW w:w="1187" w:type="dxa"/>
            <w:vMerge w:val="continue"/>
            <w:noWrap w:val="0"/>
            <w:vAlign w:val="center"/>
          </w:tcPr>
          <w:p w14:paraId="097EA949">
            <w:pPr>
              <w:widowControl/>
              <w:jc w:val="center"/>
              <w:rPr>
                <w:rFonts w:ascii="宋体" w:hAnsi="宋体" w:cs="宋体"/>
                <w:color w:val="auto"/>
                <w:szCs w:val="21"/>
                <w:highlight w:val="none"/>
              </w:rPr>
            </w:pPr>
          </w:p>
        </w:tc>
        <w:tc>
          <w:tcPr>
            <w:tcW w:w="1470" w:type="dxa"/>
            <w:vMerge w:val="restart"/>
            <w:tcBorders>
              <w:top w:val="single" w:color="auto" w:sz="4" w:space="0"/>
            </w:tcBorders>
            <w:noWrap w:val="0"/>
            <w:vAlign w:val="center"/>
          </w:tcPr>
          <w:p w14:paraId="6F3DB6D0">
            <w:pPr>
              <w:jc w:val="center"/>
              <w:rPr>
                <w:rFonts w:ascii="宋体" w:hAnsi="宋体" w:cs="宋体"/>
                <w:color w:val="auto"/>
                <w:szCs w:val="21"/>
                <w:highlight w:val="none"/>
              </w:rPr>
            </w:pPr>
            <w:r>
              <w:rPr>
                <w:rFonts w:ascii="宋体" w:hAnsi="宋体" w:cs="宋体"/>
                <w:color w:val="auto"/>
                <w:szCs w:val="21"/>
                <w:highlight w:val="none"/>
              </w:rPr>
              <w:t xml:space="preserve">第三方评价   </w:t>
            </w:r>
          </w:p>
          <w:p w14:paraId="7C18F7E3">
            <w:pPr>
              <w:jc w:val="center"/>
              <w:rPr>
                <w:rFonts w:ascii="宋体" w:hAnsi="宋体" w:cs="宋体"/>
                <w:color w:val="auto"/>
                <w:szCs w:val="21"/>
                <w:highlight w:val="none"/>
              </w:rPr>
            </w:pPr>
            <w:r>
              <w:rPr>
                <w:rFonts w:ascii="宋体" w:hAnsi="宋体" w:cs="宋体"/>
                <w:color w:val="auto"/>
                <w:szCs w:val="21"/>
                <w:highlight w:val="none"/>
              </w:rPr>
              <w:t>（</w:t>
            </w:r>
            <w:r>
              <w:rPr>
                <w:rFonts w:hint="eastAsia" w:ascii="宋体" w:hAnsi="宋体" w:cs="宋体"/>
                <w:color w:val="auto"/>
                <w:szCs w:val="21"/>
                <w:highlight w:val="none"/>
                <w:lang w:val="en-US" w:eastAsia="zh-CN"/>
              </w:rPr>
              <w:t>7</w:t>
            </w:r>
            <w:r>
              <w:rPr>
                <w:rFonts w:ascii="宋体" w:hAnsi="宋体" w:cs="宋体"/>
                <w:color w:val="auto"/>
                <w:szCs w:val="21"/>
                <w:highlight w:val="none"/>
              </w:rPr>
              <w:t>分）</w:t>
            </w:r>
          </w:p>
        </w:tc>
        <w:tc>
          <w:tcPr>
            <w:tcW w:w="570" w:type="dxa"/>
            <w:tcBorders>
              <w:top w:val="single" w:color="auto" w:sz="4" w:space="0"/>
            </w:tcBorders>
            <w:noWrap w:val="0"/>
            <w:vAlign w:val="center"/>
          </w:tcPr>
          <w:p w14:paraId="7D878583">
            <w:pPr>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7</w:t>
            </w:r>
          </w:p>
        </w:tc>
        <w:tc>
          <w:tcPr>
            <w:tcW w:w="9944" w:type="dxa"/>
            <w:tcBorders>
              <w:top w:val="single" w:color="auto" w:sz="4" w:space="0"/>
              <w:bottom w:val="single" w:color="auto" w:sz="4" w:space="0"/>
            </w:tcBorders>
            <w:noWrap w:val="0"/>
            <w:vAlign w:val="center"/>
          </w:tcPr>
          <w:p w14:paraId="13B1AE17">
            <w:pPr>
              <w:adjustRightInd w:val="0"/>
              <w:spacing w:line="276" w:lineRule="auto"/>
              <w:jc w:val="left"/>
              <w:textAlignment w:val="baseline"/>
              <w:rPr>
                <w:rFonts w:ascii="宋体" w:hAnsi="宋体"/>
                <w:color w:val="auto"/>
                <w:szCs w:val="21"/>
                <w:highlight w:val="none"/>
              </w:rPr>
            </w:pPr>
            <w:r>
              <w:rPr>
                <w:rFonts w:hint="eastAsia" w:ascii="宋体" w:hAnsi="宋体" w:eastAsia="宋体" w:cs="宋体"/>
                <w:color w:val="auto"/>
                <w:szCs w:val="21"/>
                <w:highlight w:val="none"/>
              </w:rPr>
              <w:t>投标人（</w:t>
            </w:r>
            <w:r>
              <w:rPr>
                <w:rFonts w:hint="eastAsia" w:ascii="宋体" w:hAnsi="宋体" w:eastAsia="宋体" w:cs="宋体"/>
                <w:b/>
                <w:bCs/>
                <w:color w:val="auto"/>
                <w:kern w:val="2"/>
                <w:sz w:val="21"/>
                <w:szCs w:val="21"/>
                <w:highlight w:val="none"/>
                <w:lang w:val="en-US" w:eastAsia="zh-CN" w:bidi="ar-SA"/>
              </w:rPr>
              <w:t>若为联合体，指联合体牵头单位</w:t>
            </w:r>
            <w:r>
              <w:rPr>
                <w:rFonts w:hint="eastAsia" w:ascii="宋体" w:hAnsi="宋体" w:eastAsia="宋体" w:cs="宋体"/>
                <w:color w:val="auto"/>
                <w:szCs w:val="21"/>
                <w:highlight w:val="none"/>
              </w:rPr>
              <w:t>）</w:t>
            </w:r>
            <w:r>
              <w:rPr>
                <w:rFonts w:hint="eastAsia" w:ascii="宋体" w:hAnsi="宋体" w:cs="宋体"/>
                <w:color w:val="auto"/>
                <w:szCs w:val="21"/>
                <w:highlight w:val="none"/>
              </w:rPr>
              <w:t>自2021年1月1日至投标截止时间止，投标人获得企业信用等级评价证书的:</w:t>
            </w:r>
          </w:p>
          <w:p w14:paraId="43D91637">
            <w:pPr>
              <w:widowControl/>
              <w:numPr>
                <w:ilvl w:val="0"/>
                <w:numId w:val="4"/>
              </w:numPr>
              <w:adjustRightInd w:val="0"/>
              <w:snapToGrid/>
              <w:spacing w:line="27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获得国家级最高评价等级的，得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分;其他评价等级得，得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w:t>
            </w:r>
          </w:p>
          <w:p w14:paraId="0883D764">
            <w:pPr>
              <w:widowControl/>
              <w:numPr>
                <w:ilvl w:val="0"/>
                <w:numId w:val="4"/>
              </w:numPr>
              <w:adjustRightInd w:val="0"/>
              <w:snapToGrid/>
              <w:spacing w:line="27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获得省级最高评价等级的，得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分;其他评价等级得，得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w:t>
            </w:r>
          </w:p>
          <w:p w14:paraId="0084DBCA">
            <w:pPr>
              <w:widowControl/>
              <w:numPr>
                <w:ilvl w:val="0"/>
                <w:numId w:val="4"/>
              </w:numPr>
              <w:adjustRightInd w:val="0"/>
              <w:snapToGrid/>
              <w:spacing w:line="276" w:lineRule="auto"/>
              <w:jc w:val="left"/>
              <w:textAlignment w:val="baseline"/>
              <w:rPr>
                <w:rFonts w:hint="eastAsia" w:ascii="宋体" w:hAnsi="宋体" w:cs="宋体"/>
                <w:color w:val="auto"/>
                <w:szCs w:val="21"/>
                <w:highlight w:val="none"/>
              </w:rPr>
            </w:pPr>
            <w:r>
              <w:rPr>
                <w:rFonts w:hint="eastAsia" w:ascii="宋体" w:hAnsi="宋体" w:cs="宋体"/>
                <w:color w:val="auto"/>
                <w:szCs w:val="21"/>
                <w:highlight w:val="none"/>
              </w:rPr>
              <w:t>获得市级最高评价等级的，得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分;其他评价等级得，得</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分;</w:t>
            </w:r>
          </w:p>
          <w:p w14:paraId="6BA0B733">
            <w:pPr>
              <w:widowControl/>
              <w:numPr>
                <w:ilvl w:val="-1"/>
                <w:numId w:val="0"/>
              </w:numPr>
              <w:adjustRightInd w:val="0"/>
              <w:snapToGrid/>
              <w:spacing w:line="276" w:lineRule="auto"/>
              <w:jc w:val="left"/>
              <w:textAlignment w:val="baseline"/>
              <w:rPr>
                <w:rFonts w:ascii="宋体" w:hAnsi="宋体" w:cs="宋体"/>
                <w:color w:val="auto"/>
                <w:szCs w:val="21"/>
                <w:highlight w:val="none"/>
              </w:rPr>
            </w:pPr>
            <w:r>
              <w:rPr>
                <w:rFonts w:hint="eastAsia" w:ascii="宋体" w:hAnsi="宋体" w:cs="宋体"/>
                <w:color w:val="auto"/>
                <w:szCs w:val="21"/>
                <w:highlight w:val="none"/>
              </w:rPr>
              <w:t>本项按获得的最高信用评价等级计分，不累加计算，最高得</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cs="宋体"/>
                <w:color w:val="auto"/>
                <w:szCs w:val="21"/>
                <w:highlight w:val="none"/>
              </w:rPr>
              <w:t>不符合或不提供不得分。</w:t>
            </w:r>
          </w:p>
        </w:tc>
      </w:tr>
      <w:tr w14:paraId="6FD6A40F">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3062" w:hRule="atLeast"/>
          <w:jc w:val="center"/>
        </w:trPr>
        <w:tc>
          <w:tcPr>
            <w:tcW w:w="1038" w:type="dxa"/>
            <w:vMerge w:val="continue"/>
            <w:noWrap w:val="0"/>
            <w:vAlign w:val="center"/>
          </w:tcPr>
          <w:p w14:paraId="5DA53C68">
            <w:pPr>
              <w:widowControl/>
              <w:jc w:val="center"/>
              <w:rPr>
                <w:rFonts w:ascii="宋体" w:hAnsi="宋体" w:cs="宋体"/>
                <w:color w:val="auto"/>
                <w:szCs w:val="21"/>
                <w:highlight w:val="none"/>
              </w:rPr>
            </w:pPr>
          </w:p>
        </w:tc>
        <w:tc>
          <w:tcPr>
            <w:tcW w:w="1187" w:type="dxa"/>
            <w:vMerge w:val="restart"/>
            <w:noWrap w:val="0"/>
            <w:vAlign w:val="center"/>
          </w:tcPr>
          <w:p w14:paraId="669943EE">
            <w:pPr>
              <w:widowControl/>
              <w:jc w:val="center"/>
              <w:rPr>
                <w:rFonts w:ascii="宋体" w:hAnsi="宋体" w:cs="宋体"/>
                <w:color w:val="auto"/>
                <w:szCs w:val="21"/>
                <w:highlight w:val="none"/>
              </w:rPr>
            </w:pPr>
            <w:r>
              <w:rPr>
                <w:rFonts w:ascii="宋体" w:hAnsi="宋体" w:cs="宋体"/>
                <w:color w:val="auto"/>
                <w:szCs w:val="21"/>
                <w:highlight w:val="none"/>
              </w:rPr>
              <w:t>施工组织设计</w:t>
            </w:r>
          </w:p>
          <w:p w14:paraId="6B46072D">
            <w:pPr>
              <w:widowControl/>
              <w:jc w:val="center"/>
              <w:rPr>
                <w:rFonts w:ascii="宋体" w:hAnsi="宋体" w:cs="宋体"/>
                <w:color w:val="auto"/>
                <w:szCs w:val="21"/>
                <w:highlight w:val="none"/>
              </w:rPr>
            </w:pPr>
            <w:r>
              <w:rPr>
                <w:rFonts w:ascii="宋体" w:hAnsi="宋体" w:cs="宋体"/>
                <w:color w:val="auto"/>
                <w:szCs w:val="21"/>
                <w:highlight w:val="none"/>
              </w:rPr>
              <w:t>（6</w:t>
            </w:r>
            <w:r>
              <w:rPr>
                <w:rFonts w:hint="eastAsia" w:ascii="宋体" w:hAnsi="宋体" w:cs="宋体"/>
                <w:color w:val="auto"/>
                <w:szCs w:val="21"/>
                <w:highlight w:val="none"/>
                <w:lang w:val="en-US" w:eastAsia="zh-CN"/>
              </w:rPr>
              <w:t>4</w:t>
            </w:r>
            <w:r>
              <w:rPr>
                <w:rFonts w:ascii="宋体" w:hAnsi="宋体" w:cs="宋体"/>
                <w:color w:val="auto"/>
                <w:szCs w:val="21"/>
                <w:highlight w:val="none"/>
              </w:rPr>
              <w:t>分）</w:t>
            </w:r>
          </w:p>
        </w:tc>
        <w:tc>
          <w:tcPr>
            <w:tcW w:w="1470" w:type="dxa"/>
            <w:noWrap w:val="0"/>
            <w:vAlign w:val="center"/>
          </w:tcPr>
          <w:p w14:paraId="5F466DAF">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设计和施工的融合措施</w:t>
            </w:r>
          </w:p>
        </w:tc>
        <w:tc>
          <w:tcPr>
            <w:tcW w:w="570" w:type="dxa"/>
            <w:noWrap w:val="0"/>
            <w:vAlign w:val="center"/>
          </w:tcPr>
          <w:p w14:paraId="2081E99D">
            <w:pPr>
              <w:autoSpaceDE w:val="0"/>
              <w:autoSpaceDN w:val="0"/>
              <w:adjustRightInd w:val="0"/>
              <w:snapToGrid w:val="0"/>
              <w:jc w:val="center"/>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9944" w:type="dxa"/>
            <w:noWrap w:val="0"/>
            <w:vAlign w:val="center"/>
          </w:tcPr>
          <w:p w14:paraId="409F49FD">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1、项目管理机构的施工人员配备情况（若为联合体，指联合体牵头单位）(本项最高得1</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分)：</w:t>
            </w:r>
          </w:p>
          <w:p w14:paraId="5E2A4EF0">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①技术负责人（4分）</w:t>
            </w:r>
          </w:p>
          <w:p w14:paraId="79E5C6F5">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1）具有高级职称证书的，得3分，未提供不得分。</w:t>
            </w:r>
            <w:r>
              <w:rPr>
                <w:rFonts w:hint="eastAsia" w:ascii="宋体" w:hAnsi="宋体" w:cs="宋体"/>
                <w:color w:val="auto"/>
                <w:szCs w:val="21"/>
                <w:highlight w:val="none"/>
              </w:rPr>
              <w:t>不得分</w:t>
            </w:r>
          </w:p>
          <w:p w14:paraId="065B7E94">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2）工作年限（年限以毕业证发证日期开始计算至投标截止时间为止）：工作年限≥10年的，得1分；5≤工作年限＜10年的，得0.5分；工作年限＜5年的，得0.1分；未提供不得分。</w:t>
            </w:r>
          </w:p>
          <w:p w14:paraId="3CE8D92D">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②造价负责人（</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分）</w:t>
            </w:r>
          </w:p>
          <w:p w14:paraId="1D1D6EE9">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1）造价负责人具有一级注册造价工程师证书，得</w:t>
            </w:r>
            <w:r>
              <w:rPr>
                <w:rFonts w:hint="eastAsia" w:ascii="宋体" w:hAnsi="宋体" w:cs="宋体"/>
                <w:color w:val="auto"/>
                <w:szCs w:val="21"/>
                <w:highlight w:val="none"/>
                <w:lang w:val="en-US" w:eastAsia="zh-CN"/>
              </w:rPr>
              <w:t>2</w:t>
            </w:r>
            <w:r>
              <w:rPr>
                <w:rFonts w:ascii="宋体" w:hAnsi="宋体" w:cs="宋体"/>
                <w:color w:val="auto"/>
                <w:szCs w:val="21"/>
                <w:highlight w:val="none"/>
              </w:rPr>
              <w:t>分；具有二级注册造价工程师证书，得</w:t>
            </w:r>
            <w:r>
              <w:rPr>
                <w:rFonts w:hint="eastAsia" w:ascii="宋体" w:hAnsi="宋体" w:cs="宋体"/>
                <w:color w:val="auto"/>
                <w:szCs w:val="21"/>
                <w:highlight w:val="none"/>
                <w:lang w:val="en-US" w:eastAsia="zh-CN"/>
              </w:rPr>
              <w:t>·</w:t>
            </w:r>
            <w:r>
              <w:rPr>
                <w:rFonts w:ascii="宋体" w:hAnsi="宋体" w:cs="宋体"/>
                <w:color w:val="auto"/>
                <w:szCs w:val="21"/>
                <w:highlight w:val="none"/>
              </w:rPr>
              <w:t>分；未提供不得分。</w:t>
            </w:r>
          </w:p>
          <w:p w14:paraId="31DDB83B">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2）工作年限（年限以毕业证发证日期开始计算至投标截止时间为止）：工作年限≥10年的，得1分；5≤工作年限＜10年的，得0.5分； 工作年限＜5年的，得0.1分；未提供不得分。</w:t>
            </w:r>
          </w:p>
          <w:p w14:paraId="7C303991">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③质量负责人（3分）</w:t>
            </w:r>
          </w:p>
          <w:p w14:paraId="709FF82F">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1）具有建筑工程相关专业高级工程师或以上技术职称的，得2分；具有建筑工程相关专业工程师技术职称的，得1分；未提供不得分。</w:t>
            </w:r>
          </w:p>
          <w:p w14:paraId="45224181">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2）工作年限（年限以毕业证发证日期开始计算至投标截止时间为止）：工作年限≥10年的，得1分；5≤工作年限＜10年的，得0.5分；工作年限＜5年的，得0.1分；未提供不得分。</w:t>
            </w:r>
          </w:p>
          <w:p w14:paraId="7289C187">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④安全负责人（3分）</w:t>
            </w:r>
          </w:p>
          <w:p w14:paraId="21C36569">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1）安全负责人具有注册安全工程师执业证书的，得2分；未提供不得分。</w:t>
            </w:r>
          </w:p>
          <w:p w14:paraId="6BAF7799">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2）工作年限（年限以毕业证发证日期开始计算至投标截止时间为止）：工作年限≥10年的，得1分；5≤工作年限＜10年的，得0.5分；工作年限＜5年的，得0.1分；未提供不得分。</w:t>
            </w:r>
          </w:p>
          <w:p w14:paraId="35985573">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2、项目的设计人员配备情况（若为联合体，指联合体中承担设计任务的单位）(本项最高得</w:t>
            </w:r>
            <w:r>
              <w:rPr>
                <w:rFonts w:hint="eastAsia" w:ascii="宋体" w:hAnsi="宋体" w:cs="宋体"/>
                <w:b/>
                <w:bCs/>
                <w:color w:val="auto"/>
                <w:szCs w:val="21"/>
                <w:highlight w:val="none"/>
                <w:lang w:val="en-US" w:eastAsia="zh-CN"/>
              </w:rPr>
              <w:t>11</w:t>
            </w:r>
            <w:r>
              <w:rPr>
                <w:rFonts w:ascii="宋体" w:hAnsi="宋体" w:cs="宋体"/>
                <w:b/>
                <w:bCs/>
                <w:color w:val="auto"/>
                <w:szCs w:val="21"/>
                <w:highlight w:val="none"/>
              </w:rPr>
              <w:t>分)：</w:t>
            </w:r>
          </w:p>
          <w:p w14:paraId="2A2277A6">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①设计负责人（</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分）</w:t>
            </w:r>
          </w:p>
          <w:p w14:paraId="775A824E">
            <w:pPr>
              <w:widowControl/>
              <w:autoSpaceDE w:val="0"/>
              <w:autoSpaceDN w:val="0"/>
              <w:adjustRightInd w:val="0"/>
              <w:snapToGrid w:val="0"/>
              <w:jc w:val="left"/>
              <w:rPr>
                <w:rFonts w:ascii="宋体" w:hAnsi="宋体" w:cs="宋体"/>
                <w:b w:val="0"/>
                <w:bCs w:val="0"/>
                <w:color w:val="auto"/>
                <w:szCs w:val="21"/>
                <w:highlight w:val="none"/>
              </w:rPr>
            </w:pPr>
            <w:r>
              <w:rPr>
                <w:rFonts w:hint="eastAsia" w:ascii="宋体" w:hAnsi="宋体" w:eastAsia="宋体" w:cs="宋体"/>
                <w:color w:val="auto"/>
                <w:kern w:val="2"/>
                <w:sz w:val="21"/>
                <w:szCs w:val="21"/>
                <w:highlight w:val="none"/>
                <w:lang w:val="en-US" w:eastAsia="zh-CN" w:bidi="ar"/>
              </w:rPr>
              <w:t>具有一级注册建筑师</w:t>
            </w:r>
            <w:r>
              <w:rPr>
                <w:rFonts w:ascii="宋体" w:hAnsi="宋体" w:cs="宋体"/>
                <w:color w:val="auto"/>
                <w:szCs w:val="21"/>
                <w:highlight w:val="none"/>
              </w:rPr>
              <w:t>注册证书或注册执业资格证书</w:t>
            </w:r>
            <w:r>
              <w:rPr>
                <w:rFonts w:hint="eastAsia" w:ascii="宋体" w:hAnsi="宋体" w:cs="宋体"/>
                <w:color w:val="auto"/>
                <w:szCs w:val="21"/>
                <w:highlight w:val="none"/>
                <w:lang w:eastAsia="zh-CN"/>
              </w:rPr>
              <w:t>的</w:t>
            </w:r>
            <w:r>
              <w:rPr>
                <w:rFonts w:ascii="宋体" w:hAnsi="宋体" w:cs="宋体"/>
                <w:b w:val="0"/>
                <w:bCs w:val="0"/>
                <w:color w:val="auto"/>
                <w:szCs w:val="21"/>
                <w:highlight w:val="none"/>
              </w:rPr>
              <w:t>，得</w:t>
            </w:r>
            <w:r>
              <w:rPr>
                <w:rFonts w:hint="eastAsia" w:ascii="宋体" w:hAnsi="宋体" w:cs="宋体"/>
                <w:b w:val="0"/>
                <w:bCs w:val="0"/>
                <w:color w:val="auto"/>
                <w:szCs w:val="21"/>
                <w:highlight w:val="none"/>
                <w:lang w:val="en-US" w:eastAsia="zh-CN"/>
              </w:rPr>
              <w:t>3</w:t>
            </w:r>
            <w:r>
              <w:rPr>
                <w:rFonts w:ascii="宋体" w:hAnsi="宋体" w:cs="宋体"/>
                <w:b w:val="0"/>
                <w:bCs w:val="0"/>
                <w:color w:val="auto"/>
                <w:szCs w:val="21"/>
                <w:highlight w:val="none"/>
              </w:rPr>
              <w:t>分；</w:t>
            </w:r>
            <w:r>
              <w:rPr>
                <w:rFonts w:hint="eastAsia" w:ascii="宋体" w:hAnsi="宋体" w:eastAsia="宋体" w:cs="宋体"/>
                <w:color w:val="auto"/>
                <w:kern w:val="2"/>
                <w:sz w:val="21"/>
                <w:szCs w:val="21"/>
                <w:highlight w:val="none"/>
                <w:lang w:val="en-US" w:eastAsia="zh-CN" w:bidi="ar"/>
              </w:rPr>
              <w:t>具有</w:t>
            </w:r>
            <w:r>
              <w:rPr>
                <w:rFonts w:hint="eastAsia" w:ascii="宋体" w:hAnsi="宋体" w:cs="宋体"/>
                <w:color w:val="auto"/>
                <w:kern w:val="2"/>
                <w:sz w:val="21"/>
                <w:szCs w:val="21"/>
                <w:highlight w:val="none"/>
                <w:lang w:val="en-US" w:eastAsia="zh-CN" w:bidi="ar"/>
              </w:rPr>
              <w:t>二</w:t>
            </w:r>
            <w:r>
              <w:rPr>
                <w:rFonts w:hint="eastAsia" w:ascii="宋体" w:hAnsi="宋体" w:eastAsia="宋体" w:cs="宋体"/>
                <w:color w:val="auto"/>
                <w:kern w:val="2"/>
                <w:sz w:val="21"/>
                <w:szCs w:val="21"/>
                <w:highlight w:val="none"/>
                <w:lang w:val="en-US" w:eastAsia="zh-CN" w:bidi="ar"/>
              </w:rPr>
              <w:t>级注册建筑师</w:t>
            </w:r>
            <w:r>
              <w:rPr>
                <w:rFonts w:ascii="宋体" w:hAnsi="宋体" w:cs="宋体"/>
                <w:color w:val="auto"/>
                <w:szCs w:val="21"/>
                <w:highlight w:val="none"/>
              </w:rPr>
              <w:t>注册证书或注册执业资格证书</w:t>
            </w:r>
            <w:r>
              <w:rPr>
                <w:rFonts w:hint="eastAsia" w:ascii="宋体" w:hAnsi="宋体" w:cs="宋体"/>
                <w:color w:val="auto"/>
                <w:szCs w:val="21"/>
                <w:highlight w:val="none"/>
                <w:lang w:eastAsia="zh-CN"/>
              </w:rPr>
              <w:t>的</w:t>
            </w:r>
            <w:r>
              <w:rPr>
                <w:rFonts w:ascii="宋体" w:hAnsi="宋体" w:cs="宋体"/>
                <w:b w:val="0"/>
                <w:bCs w:val="0"/>
                <w:color w:val="auto"/>
                <w:szCs w:val="21"/>
                <w:highlight w:val="none"/>
              </w:rPr>
              <w:t>，得1分；未提供不得分。</w:t>
            </w:r>
          </w:p>
          <w:p w14:paraId="5616685E">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②其他专业设计负责人员（5分）</w:t>
            </w:r>
          </w:p>
          <w:p w14:paraId="6F25F743">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 xml:space="preserve"> 1</w:t>
            </w:r>
            <w:r>
              <w:rPr>
                <w:rFonts w:hint="eastAsia" w:ascii="宋体" w:hAnsi="宋体" w:cs="宋体"/>
                <w:color w:val="auto"/>
                <w:szCs w:val="21"/>
                <w:highlight w:val="none"/>
              </w:rPr>
              <w:t>）</w:t>
            </w:r>
            <w:r>
              <w:rPr>
                <w:rFonts w:ascii="宋体" w:hAnsi="宋体" w:cs="宋体"/>
                <w:color w:val="auto"/>
                <w:szCs w:val="21"/>
                <w:highlight w:val="none"/>
              </w:rPr>
              <w:t>各专业设计负责人员（建筑、结构、给排水、电气各提供1人）</w:t>
            </w:r>
            <w:r>
              <w:rPr>
                <w:rFonts w:hint="eastAsia" w:ascii="宋体" w:hAnsi="宋体" w:cs="宋体"/>
                <w:color w:val="auto"/>
                <w:szCs w:val="21"/>
                <w:highlight w:val="none"/>
              </w:rPr>
              <w:t>。</w:t>
            </w:r>
            <w:r>
              <w:rPr>
                <w:rFonts w:ascii="宋体" w:hAnsi="宋体" w:cs="宋体"/>
                <w:color w:val="auto"/>
                <w:szCs w:val="21"/>
                <w:highlight w:val="none"/>
              </w:rPr>
              <w:t>具有相应专业的注册证书或注册执业资格证书，全部满足得3分；每少提供1人扣1分，扣完为止；未提供不得分。</w:t>
            </w:r>
          </w:p>
          <w:p w14:paraId="77E6C88B">
            <w:pPr>
              <w:widowControl/>
              <w:autoSpaceDE w:val="0"/>
              <w:autoSpaceDN w:val="0"/>
              <w:adjustRightInd w:val="0"/>
              <w:snapToGrid w:val="0"/>
              <w:jc w:val="left"/>
              <w:rPr>
                <w:rFonts w:hint="default" w:ascii="宋体" w:hAnsi="宋体" w:eastAsia="宋体" w:cs="宋体"/>
                <w:color w:val="auto"/>
                <w:szCs w:val="21"/>
                <w:highlight w:val="none"/>
                <w:lang w:val="en-US" w:eastAsia="zh-CN"/>
              </w:rPr>
            </w:pPr>
            <w:r>
              <w:rPr>
                <w:rFonts w:ascii="宋体" w:hAnsi="宋体" w:cs="宋体"/>
                <w:color w:val="auto"/>
                <w:szCs w:val="21"/>
                <w:highlight w:val="none"/>
              </w:rPr>
              <w:t xml:space="preserve"> 2</w:t>
            </w:r>
            <w:r>
              <w:rPr>
                <w:rFonts w:hint="eastAsia" w:ascii="宋体" w:hAnsi="宋体" w:cs="宋体"/>
                <w:color w:val="auto"/>
                <w:szCs w:val="21"/>
                <w:highlight w:val="none"/>
              </w:rPr>
              <w:t>）</w:t>
            </w:r>
            <w:r>
              <w:rPr>
                <w:rFonts w:ascii="宋体" w:hAnsi="宋体" w:cs="宋体"/>
                <w:color w:val="auto"/>
                <w:szCs w:val="21"/>
                <w:highlight w:val="none"/>
              </w:rPr>
              <w:t>上述各专业负责人员具有高级（或以上）工程师职称的，每人得0.5分，具有中级工程师职称的，每人得0.25分；</w:t>
            </w:r>
            <w:r>
              <w:rPr>
                <w:rFonts w:hint="eastAsia" w:ascii="宋体" w:hAnsi="宋体" w:cs="宋体"/>
                <w:color w:val="auto"/>
                <w:szCs w:val="21"/>
                <w:highlight w:val="none"/>
              </w:rPr>
              <w:t>本小</w:t>
            </w:r>
            <w:r>
              <w:rPr>
                <w:rFonts w:ascii="宋体" w:hAnsi="宋体" w:cs="宋体"/>
                <w:color w:val="auto"/>
                <w:szCs w:val="21"/>
                <w:highlight w:val="none"/>
              </w:rPr>
              <w:t>项最高得</w:t>
            </w:r>
            <w:r>
              <w:rPr>
                <w:rFonts w:hint="eastAsia" w:ascii="宋体" w:hAnsi="宋体" w:cs="宋体"/>
                <w:color w:val="auto"/>
                <w:szCs w:val="21"/>
                <w:highlight w:val="none"/>
              </w:rPr>
              <w:t>2</w:t>
            </w:r>
            <w:r>
              <w:rPr>
                <w:rFonts w:ascii="宋体" w:hAnsi="宋体" w:cs="宋体"/>
                <w:color w:val="auto"/>
                <w:szCs w:val="21"/>
                <w:highlight w:val="none"/>
              </w:rPr>
              <w:t>分；未提供不得分</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 xml:space="preserve"> </w:t>
            </w:r>
          </w:p>
          <w:p w14:paraId="70347EAF">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注：设计负责人及各专业设计负责人员不能兼任，不得重复计算得分。</w:t>
            </w:r>
          </w:p>
          <w:p w14:paraId="5C079BA3">
            <w:pPr>
              <w:widowControl/>
              <w:autoSpaceDE w:val="0"/>
              <w:autoSpaceDN w:val="0"/>
              <w:adjustRightInd w:val="0"/>
              <w:snapToGrid w:val="0"/>
              <w:jc w:val="left"/>
              <w:rPr>
                <w:rFonts w:ascii="宋体" w:hAnsi="宋体" w:cs="宋体"/>
                <w:b/>
                <w:bCs/>
                <w:color w:val="auto"/>
                <w:szCs w:val="21"/>
                <w:highlight w:val="none"/>
              </w:rPr>
            </w:pPr>
            <w:r>
              <w:rPr>
                <w:rFonts w:ascii="宋体" w:hAnsi="宋体" w:cs="宋体"/>
                <w:b/>
                <w:bCs/>
                <w:color w:val="auto"/>
                <w:szCs w:val="21"/>
                <w:highlight w:val="none"/>
              </w:rPr>
              <w:t>3、设计和施工的融合措施方案(本项最高得</w:t>
            </w:r>
            <w:r>
              <w:rPr>
                <w:rFonts w:hint="eastAsia" w:ascii="宋体" w:hAnsi="宋体" w:cs="宋体"/>
                <w:b/>
                <w:bCs/>
                <w:color w:val="auto"/>
                <w:szCs w:val="21"/>
                <w:highlight w:val="none"/>
                <w:lang w:val="en-US" w:eastAsia="zh-CN"/>
              </w:rPr>
              <w:t>3</w:t>
            </w:r>
            <w:r>
              <w:rPr>
                <w:rFonts w:ascii="宋体" w:hAnsi="宋体" w:cs="宋体"/>
                <w:b/>
                <w:bCs/>
                <w:color w:val="auto"/>
                <w:szCs w:val="21"/>
                <w:highlight w:val="none"/>
              </w:rPr>
              <w:t>分)：</w:t>
            </w:r>
          </w:p>
          <w:p w14:paraId="5336EF12">
            <w:pPr>
              <w:widowControl/>
              <w:autoSpaceDE w:val="0"/>
              <w:autoSpaceDN w:val="0"/>
              <w:adjustRightInd w:val="0"/>
              <w:snapToGrid w:val="0"/>
              <w:jc w:val="left"/>
              <w:rPr>
                <w:rFonts w:ascii="宋体" w:hAnsi="宋体" w:cs="宋体"/>
                <w:color w:val="auto"/>
                <w:szCs w:val="21"/>
                <w:highlight w:val="none"/>
              </w:rPr>
            </w:pPr>
            <w:r>
              <w:rPr>
                <w:rFonts w:ascii="宋体" w:hAnsi="宋体" w:cs="宋体"/>
                <w:color w:val="auto"/>
                <w:szCs w:val="21"/>
                <w:highlight w:val="none"/>
              </w:rPr>
              <w:t>（1）设计和施工的融合措施，有得 1分，无得 0 分；</w:t>
            </w:r>
          </w:p>
          <w:p w14:paraId="76DEB453">
            <w:pPr>
              <w:widowControl/>
              <w:autoSpaceDE w:val="0"/>
              <w:autoSpaceDN w:val="0"/>
              <w:adjustRightInd w:val="0"/>
              <w:snapToGrid w:val="0"/>
              <w:jc w:val="left"/>
              <w:rPr>
                <w:color w:val="auto"/>
                <w:highlight w:val="none"/>
              </w:rPr>
            </w:pPr>
            <w:r>
              <w:rPr>
                <w:rFonts w:ascii="宋体" w:hAnsi="宋体" w:cs="宋体"/>
                <w:color w:val="auto"/>
                <w:szCs w:val="21"/>
                <w:highlight w:val="none"/>
              </w:rPr>
              <w:t>（2）上述方案切实可行，保证措施具体有效，针对性强</w:t>
            </w:r>
            <w:r>
              <w:rPr>
                <w:rFonts w:hint="eastAsia" w:ascii="宋体" w:hAnsi="宋体" w:cs="宋体"/>
                <w:color w:val="auto"/>
                <w:szCs w:val="21"/>
                <w:highlight w:val="none"/>
                <w:lang w:eastAsia="zh-CN"/>
              </w:rPr>
              <w:t>，</w:t>
            </w:r>
            <w:r>
              <w:rPr>
                <w:rFonts w:hint="eastAsia" w:ascii="宋体" w:hAnsi="宋体" w:eastAsia="宋体" w:cs="宋体"/>
                <w:color w:val="auto"/>
                <w:szCs w:val="21"/>
                <w:highlight w:val="none"/>
              </w:rPr>
              <w:t>优得</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rPr>
              <w:t>分，良得</w:t>
            </w:r>
            <w:r>
              <w:rPr>
                <w:rFonts w:hint="eastAsia" w:ascii="宋体" w:hAnsi="宋体" w:cs="宋体"/>
                <w:color w:val="auto"/>
                <w:szCs w:val="21"/>
                <w:highlight w:val="none"/>
                <w:lang w:val="en-US" w:eastAsia="zh-CN"/>
              </w:rPr>
              <w:t>1.5</w:t>
            </w:r>
            <w:r>
              <w:rPr>
                <w:rFonts w:hint="eastAsia" w:ascii="宋体" w:hAnsi="宋体" w:eastAsia="宋体" w:cs="宋体"/>
                <w:color w:val="auto"/>
                <w:szCs w:val="21"/>
                <w:highlight w:val="none"/>
              </w:rPr>
              <w:t xml:space="preserve">分，一般得 </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 xml:space="preserve"> 分。</w:t>
            </w:r>
          </w:p>
        </w:tc>
      </w:tr>
      <w:tr w14:paraId="34D0C27B">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24" w:hRule="atLeast"/>
          <w:jc w:val="center"/>
        </w:trPr>
        <w:tc>
          <w:tcPr>
            <w:tcW w:w="1038" w:type="dxa"/>
            <w:vMerge w:val="continue"/>
            <w:noWrap w:val="0"/>
            <w:vAlign w:val="center"/>
          </w:tcPr>
          <w:p w14:paraId="5CB82ED1">
            <w:pPr>
              <w:widowControl/>
              <w:jc w:val="center"/>
              <w:rPr>
                <w:rFonts w:ascii="宋体" w:hAnsi="宋体" w:cs="宋体"/>
                <w:color w:val="auto"/>
                <w:szCs w:val="21"/>
                <w:highlight w:val="none"/>
              </w:rPr>
            </w:pPr>
          </w:p>
        </w:tc>
        <w:tc>
          <w:tcPr>
            <w:tcW w:w="1187" w:type="dxa"/>
            <w:vMerge w:val="continue"/>
            <w:noWrap w:val="0"/>
            <w:vAlign w:val="center"/>
          </w:tcPr>
          <w:p w14:paraId="0EDB2E78">
            <w:pPr>
              <w:widowControl/>
              <w:jc w:val="center"/>
              <w:rPr>
                <w:rFonts w:ascii="宋体" w:hAnsi="宋体" w:cs="宋体"/>
                <w:color w:val="auto"/>
                <w:szCs w:val="21"/>
                <w:highlight w:val="none"/>
              </w:rPr>
            </w:pPr>
          </w:p>
        </w:tc>
        <w:tc>
          <w:tcPr>
            <w:tcW w:w="1470" w:type="dxa"/>
            <w:noWrap w:val="0"/>
            <w:vAlign w:val="center"/>
          </w:tcPr>
          <w:p w14:paraId="67B36A19">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绿色节能控制措施</w:t>
            </w:r>
          </w:p>
        </w:tc>
        <w:tc>
          <w:tcPr>
            <w:tcW w:w="570" w:type="dxa"/>
            <w:noWrap w:val="0"/>
            <w:vAlign w:val="center"/>
          </w:tcPr>
          <w:p w14:paraId="613B8224">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8</w:t>
            </w:r>
          </w:p>
        </w:tc>
        <w:tc>
          <w:tcPr>
            <w:tcW w:w="9944" w:type="dxa"/>
            <w:noWrap w:val="0"/>
            <w:vAlign w:val="center"/>
          </w:tcPr>
          <w:p w14:paraId="55D4404C">
            <w:pPr>
              <w:autoSpaceDE w:val="0"/>
              <w:autoSpaceDN w:val="0"/>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优：</w:t>
            </w:r>
            <w:r>
              <w:rPr>
                <w:rFonts w:ascii="宋体" w:hAnsi="宋体" w:cs="宋体"/>
                <w:color w:val="auto"/>
                <w:szCs w:val="21"/>
                <w:highlight w:val="none"/>
              </w:rPr>
              <w:t>建立了完善的绿色施工管理体系，提出详细的绿色节能控制措施，编制能节约成本的保证措施。并承诺氢燃料电池汽车作为混凝土搅拌车和建筑废弃物运输车在本项目的使用，投入比例≥30%(即：投入的氢燃料电池汽车/投入的总车辆数≥30%)的，得</w:t>
            </w:r>
            <w:r>
              <w:rPr>
                <w:rFonts w:hint="eastAsia" w:ascii="宋体" w:hAnsi="宋体" w:cs="宋体"/>
                <w:color w:val="auto"/>
                <w:szCs w:val="21"/>
                <w:highlight w:val="none"/>
                <w:lang w:val="en-US" w:eastAsia="zh-CN"/>
              </w:rPr>
              <w:t>8</w:t>
            </w:r>
            <w:r>
              <w:rPr>
                <w:rFonts w:ascii="宋体" w:hAnsi="宋体" w:cs="宋体"/>
                <w:color w:val="auto"/>
                <w:szCs w:val="21"/>
                <w:highlight w:val="none"/>
              </w:rPr>
              <w:t>分；</w:t>
            </w:r>
          </w:p>
          <w:p w14:paraId="7C5810BD">
            <w:pPr>
              <w:autoSpaceDE w:val="0"/>
              <w:autoSpaceDN w:val="0"/>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良：</w:t>
            </w:r>
            <w:r>
              <w:rPr>
                <w:rFonts w:ascii="宋体" w:hAnsi="宋体" w:cs="宋体"/>
                <w:color w:val="auto"/>
                <w:szCs w:val="21"/>
                <w:highlight w:val="none"/>
              </w:rPr>
              <w:t>建立了完善的绿色施工管理体系，提出详细的绿色节能控制措施。并承诺氢燃料电池汽车作为混凝土搅拌车和建筑废弃物运输车在本项目的使用，投入比例≥30%(即：投入的氢燃料电池汽车/投入的总车辆数≥30%)的，得</w:t>
            </w:r>
            <w:r>
              <w:rPr>
                <w:rFonts w:hint="eastAsia" w:ascii="宋体" w:hAnsi="宋体" w:cs="宋体"/>
                <w:color w:val="auto"/>
                <w:szCs w:val="21"/>
                <w:highlight w:val="none"/>
                <w:lang w:val="en-US" w:eastAsia="zh-CN"/>
              </w:rPr>
              <w:t>5</w:t>
            </w:r>
            <w:r>
              <w:rPr>
                <w:rFonts w:ascii="宋体" w:hAnsi="宋体" w:cs="宋体"/>
                <w:color w:val="auto"/>
                <w:szCs w:val="21"/>
                <w:highlight w:val="none"/>
              </w:rPr>
              <w:t>分；</w:t>
            </w:r>
          </w:p>
          <w:p w14:paraId="0DAB6C39">
            <w:pPr>
              <w:autoSpaceDE w:val="0"/>
              <w:autoSpaceDN w:val="0"/>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中：</w:t>
            </w:r>
            <w:r>
              <w:rPr>
                <w:rFonts w:ascii="宋体" w:hAnsi="宋体" w:cs="宋体"/>
                <w:color w:val="auto"/>
                <w:szCs w:val="21"/>
                <w:highlight w:val="none"/>
              </w:rPr>
              <w:t>建立了完善的绿色施工管理体系。并承诺氢燃料电池汽车作为混凝土搅拌车和建筑废弃物运输车在本项目的使用，投入比例≥30%(即：投入的氢燃料电池汽车/投入的总车辆数≥30%)的，得</w:t>
            </w:r>
            <w:r>
              <w:rPr>
                <w:rFonts w:hint="eastAsia" w:ascii="宋体" w:hAnsi="宋体" w:cs="宋体"/>
                <w:color w:val="auto"/>
                <w:szCs w:val="21"/>
                <w:highlight w:val="none"/>
                <w:lang w:val="en-US" w:eastAsia="zh-CN"/>
              </w:rPr>
              <w:t>3</w:t>
            </w:r>
            <w:r>
              <w:rPr>
                <w:rFonts w:ascii="宋体" w:hAnsi="宋体" w:cs="宋体"/>
                <w:color w:val="auto"/>
                <w:szCs w:val="21"/>
                <w:highlight w:val="none"/>
              </w:rPr>
              <w:t>分；</w:t>
            </w:r>
          </w:p>
          <w:p w14:paraId="2198E4ED">
            <w:pPr>
              <w:autoSpaceDE w:val="0"/>
              <w:autoSpaceDN w:val="0"/>
              <w:adjustRightInd w:val="0"/>
              <w:snapToGrid w:val="0"/>
              <w:jc w:val="left"/>
              <w:rPr>
                <w:rFonts w:ascii="宋体" w:hAnsi="宋体" w:cs="宋体"/>
                <w:color w:val="auto"/>
                <w:szCs w:val="21"/>
                <w:highlight w:val="none"/>
              </w:rPr>
            </w:pPr>
            <w:r>
              <w:rPr>
                <w:rFonts w:hint="eastAsia" w:ascii="宋体" w:hAnsi="宋体" w:cs="宋体"/>
                <w:color w:val="auto"/>
                <w:szCs w:val="21"/>
                <w:highlight w:val="none"/>
              </w:rPr>
              <w:t>差：</w:t>
            </w:r>
            <w:r>
              <w:rPr>
                <w:rFonts w:ascii="宋体" w:hAnsi="宋体" w:cs="宋体"/>
                <w:color w:val="auto"/>
                <w:szCs w:val="21"/>
                <w:highlight w:val="none"/>
              </w:rPr>
              <w:t>无编制绿色节能控制措施的，得</w:t>
            </w:r>
            <w:r>
              <w:rPr>
                <w:rFonts w:hint="eastAsia" w:ascii="宋体" w:hAnsi="宋体" w:cs="宋体"/>
                <w:color w:val="auto"/>
                <w:szCs w:val="21"/>
                <w:highlight w:val="none"/>
                <w:lang w:val="en-US" w:eastAsia="zh-CN"/>
              </w:rPr>
              <w:t>0</w:t>
            </w:r>
            <w:r>
              <w:rPr>
                <w:rFonts w:ascii="宋体" w:hAnsi="宋体" w:cs="宋体"/>
                <w:color w:val="auto"/>
                <w:szCs w:val="21"/>
                <w:highlight w:val="none"/>
              </w:rPr>
              <w:t>分。</w:t>
            </w:r>
          </w:p>
        </w:tc>
      </w:tr>
      <w:tr w14:paraId="68A69B70">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76" w:hRule="atLeast"/>
          <w:jc w:val="center"/>
        </w:trPr>
        <w:tc>
          <w:tcPr>
            <w:tcW w:w="1038" w:type="dxa"/>
            <w:vMerge w:val="continue"/>
            <w:noWrap w:val="0"/>
            <w:vAlign w:val="center"/>
          </w:tcPr>
          <w:p w14:paraId="3D2EC3F0">
            <w:pPr>
              <w:widowControl/>
              <w:jc w:val="center"/>
              <w:rPr>
                <w:rFonts w:ascii="宋体" w:hAnsi="宋体" w:cs="宋体"/>
                <w:color w:val="auto"/>
                <w:szCs w:val="21"/>
                <w:highlight w:val="none"/>
              </w:rPr>
            </w:pPr>
          </w:p>
        </w:tc>
        <w:tc>
          <w:tcPr>
            <w:tcW w:w="1187" w:type="dxa"/>
            <w:vMerge w:val="continue"/>
            <w:noWrap w:val="0"/>
            <w:vAlign w:val="center"/>
          </w:tcPr>
          <w:p w14:paraId="7BD9D8F0">
            <w:pPr>
              <w:widowControl/>
              <w:jc w:val="center"/>
              <w:rPr>
                <w:rFonts w:ascii="宋体" w:hAnsi="宋体" w:cs="宋体"/>
                <w:color w:val="auto"/>
                <w:szCs w:val="21"/>
                <w:highlight w:val="none"/>
              </w:rPr>
            </w:pPr>
          </w:p>
        </w:tc>
        <w:tc>
          <w:tcPr>
            <w:tcW w:w="1470" w:type="dxa"/>
            <w:noWrap w:val="0"/>
            <w:vAlign w:val="center"/>
          </w:tcPr>
          <w:p w14:paraId="0D3F0B56">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安全控制措施</w:t>
            </w:r>
          </w:p>
        </w:tc>
        <w:tc>
          <w:tcPr>
            <w:tcW w:w="570" w:type="dxa"/>
            <w:noWrap w:val="0"/>
            <w:vAlign w:val="center"/>
          </w:tcPr>
          <w:p w14:paraId="4E87A1D8">
            <w:pPr>
              <w:adjustRightInd w:val="0"/>
              <w:snapToGrid w:val="0"/>
              <w:jc w:val="center"/>
              <w:rPr>
                <w:rFonts w:ascii="宋体" w:hAnsi="宋体" w:cs="宋体"/>
                <w:color w:val="auto"/>
                <w:szCs w:val="21"/>
                <w:highlight w:val="none"/>
              </w:rPr>
            </w:pPr>
            <w:r>
              <w:rPr>
                <w:rFonts w:ascii="宋体" w:hAnsi="宋体" w:cs="宋体"/>
                <w:color w:val="auto"/>
                <w:szCs w:val="21"/>
                <w:highlight w:val="none"/>
              </w:rPr>
              <w:t>8</w:t>
            </w:r>
          </w:p>
        </w:tc>
        <w:tc>
          <w:tcPr>
            <w:tcW w:w="9944" w:type="dxa"/>
            <w:noWrap w:val="0"/>
            <w:vAlign w:val="center"/>
          </w:tcPr>
          <w:p w14:paraId="2E7062EE">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优：有安全文明施工目标、安全文明施工管理体系、安全文明施工保证措施，得</w:t>
            </w:r>
            <w:r>
              <w:rPr>
                <w:rFonts w:hint="eastAsia" w:ascii="宋体" w:hAnsi="宋体" w:cs="宋体"/>
                <w:color w:val="auto"/>
                <w:szCs w:val="21"/>
                <w:highlight w:val="none"/>
                <w:lang w:val="en-US" w:eastAsia="zh-CN"/>
              </w:rPr>
              <w:t>8</w:t>
            </w:r>
            <w:r>
              <w:rPr>
                <w:rFonts w:ascii="宋体" w:hAnsi="宋体" w:cs="宋体"/>
                <w:color w:val="auto"/>
                <w:szCs w:val="21"/>
                <w:highlight w:val="none"/>
                <w:lang w:val="zh-TW"/>
              </w:rPr>
              <w:t>分。</w:t>
            </w:r>
          </w:p>
          <w:p w14:paraId="708B7F3C">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良：有安全文明施工目标、安全文明施工保证措施，得</w:t>
            </w:r>
            <w:r>
              <w:rPr>
                <w:rFonts w:hint="eastAsia" w:ascii="宋体" w:hAnsi="宋体" w:cs="宋体"/>
                <w:color w:val="auto"/>
                <w:szCs w:val="21"/>
                <w:highlight w:val="none"/>
                <w:lang w:val="en-US" w:eastAsia="zh-CN"/>
              </w:rPr>
              <w:t>5</w:t>
            </w:r>
            <w:r>
              <w:rPr>
                <w:rFonts w:ascii="宋体" w:hAnsi="宋体" w:cs="宋体"/>
                <w:color w:val="auto"/>
                <w:szCs w:val="21"/>
                <w:highlight w:val="none"/>
                <w:lang w:val="zh-TW"/>
              </w:rPr>
              <w:t>分。</w:t>
            </w:r>
          </w:p>
          <w:p w14:paraId="3A95BB5D">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中：有安全文明施工目标、安全文明施工管理体系，得</w:t>
            </w:r>
            <w:r>
              <w:rPr>
                <w:rFonts w:hint="eastAsia" w:ascii="宋体" w:hAnsi="宋体" w:cs="宋体"/>
                <w:color w:val="auto"/>
                <w:szCs w:val="21"/>
                <w:highlight w:val="none"/>
                <w:lang w:val="en-US" w:eastAsia="zh-CN"/>
              </w:rPr>
              <w:t>3</w:t>
            </w:r>
            <w:r>
              <w:rPr>
                <w:rFonts w:ascii="宋体" w:hAnsi="宋体" w:cs="宋体"/>
                <w:color w:val="auto"/>
                <w:szCs w:val="21"/>
                <w:highlight w:val="none"/>
                <w:lang w:val="zh-TW"/>
              </w:rPr>
              <w:t>分。</w:t>
            </w:r>
          </w:p>
          <w:p w14:paraId="22279B66">
            <w:pPr>
              <w:adjustRightInd w:val="0"/>
              <w:snapToGrid w:val="0"/>
              <w:rPr>
                <w:rFonts w:ascii="宋体" w:hAnsi="宋体" w:cs="宋体"/>
                <w:color w:val="auto"/>
                <w:szCs w:val="21"/>
                <w:highlight w:val="none"/>
              </w:rPr>
            </w:pPr>
            <w:r>
              <w:rPr>
                <w:rFonts w:ascii="宋体" w:hAnsi="宋体" w:cs="宋体"/>
                <w:color w:val="auto"/>
                <w:szCs w:val="21"/>
                <w:highlight w:val="none"/>
                <w:lang w:val="zh-TW"/>
              </w:rPr>
              <w:t>差：不满足前述要求者，得</w:t>
            </w:r>
            <w:r>
              <w:rPr>
                <w:rFonts w:hint="eastAsia" w:ascii="宋体" w:hAnsi="宋体" w:cs="宋体"/>
                <w:color w:val="auto"/>
                <w:szCs w:val="21"/>
                <w:highlight w:val="none"/>
                <w:lang w:val="en-US" w:eastAsia="zh-CN"/>
              </w:rPr>
              <w:t>0</w:t>
            </w:r>
            <w:r>
              <w:rPr>
                <w:rFonts w:ascii="宋体" w:hAnsi="宋体" w:cs="宋体"/>
                <w:color w:val="auto"/>
                <w:szCs w:val="21"/>
                <w:highlight w:val="none"/>
                <w:lang w:val="zh-TW"/>
              </w:rPr>
              <w:t>分。</w:t>
            </w:r>
          </w:p>
        </w:tc>
      </w:tr>
      <w:tr w14:paraId="2316D73D">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1038" w:type="dxa"/>
            <w:vMerge w:val="continue"/>
            <w:noWrap w:val="0"/>
            <w:vAlign w:val="center"/>
          </w:tcPr>
          <w:p w14:paraId="10A6AA2A">
            <w:pPr>
              <w:widowControl/>
              <w:jc w:val="center"/>
              <w:rPr>
                <w:rFonts w:ascii="宋体" w:hAnsi="宋体" w:cs="宋体"/>
                <w:color w:val="auto"/>
                <w:szCs w:val="21"/>
                <w:highlight w:val="none"/>
              </w:rPr>
            </w:pPr>
          </w:p>
        </w:tc>
        <w:tc>
          <w:tcPr>
            <w:tcW w:w="1187" w:type="dxa"/>
            <w:vMerge w:val="continue"/>
            <w:noWrap w:val="0"/>
            <w:vAlign w:val="center"/>
          </w:tcPr>
          <w:p w14:paraId="11E18338">
            <w:pPr>
              <w:widowControl/>
              <w:jc w:val="center"/>
              <w:rPr>
                <w:rFonts w:ascii="宋体" w:hAnsi="宋体" w:cs="宋体"/>
                <w:color w:val="auto"/>
                <w:szCs w:val="21"/>
                <w:highlight w:val="none"/>
              </w:rPr>
            </w:pPr>
          </w:p>
        </w:tc>
        <w:tc>
          <w:tcPr>
            <w:tcW w:w="1470" w:type="dxa"/>
            <w:noWrap w:val="0"/>
            <w:vAlign w:val="center"/>
          </w:tcPr>
          <w:p w14:paraId="741683A6">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质量控制措施</w:t>
            </w:r>
          </w:p>
        </w:tc>
        <w:tc>
          <w:tcPr>
            <w:tcW w:w="570" w:type="dxa"/>
            <w:noWrap w:val="0"/>
            <w:vAlign w:val="center"/>
          </w:tcPr>
          <w:p w14:paraId="54BDFE6B">
            <w:pPr>
              <w:adjustRightInd w:val="0"/>
              <w:snapToGrid w:val="0"/>
              <w:jc w:val="center"/>
              <w:rPr>
                <w:rFonts w:ascii="宋体" w:hAnsi="宋体" w:cs="宋体"/>
                <w:color w:val="auto"/>
                <w:szCs w:val="21"/>
                <w:highlight w:val="none"/>
              </w:rPr>
            </w:pPr>
            <w:r>
              <w:rPr>
                <w:rFonts w:ascii="宋体" w:hAnsi="宋体" w:cs="宋体"/>
                <w:color w:val="auto"/>
                <w:szCs w:val="21"/>
                <w:highlight w:val="none"/>
              </w:rPr>
              <w:t>8</w:t>
            </w:r>
          </w:p>
        </w:tc>
        <w:tc>
          <w:tcPr>
            <w:tcW w:w="9944" w:type="dxa"/>
            <w:noWrap w:val="0"/>
            <w:vAlign w:val="center"/>
          </w:tcPr>
          <w:p w14:paraId="3A77A578">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优：有质量管理目标、质量管理体系、质量保证措施，得</w:t>
            </w:r>
            <w:r>
              <w:rPr>
                <w:rFonts w:hint="eastAsia" w:ascii="宋体" w:hAnsi="宋体" w:cs="宋体"/>
                <w:color w:val="auto"/>
                <w:szCs w:val="21"/>
                <w:highlight w:val="none"/>
                <w:lang w:val="en-US" w:eastAsia="zh-CN"/>
              </w:rPr>
              <w:t>8</w:t>
            </w:r>
            <w:r>
              <w:rPr>
                <w:rFonts w:ascii="宋体" w:hAnsi="宋体" w:cs="宋体"/>
                <w:color w:val="auto"/>
                <w:szCs w:val="21"/>
                <w:highlight w:val="none"/>
                <w:lang w:val="zh-TW"/>
              </w:rPr>
              <w:t>分。</w:t>
            </w:r>
          </w:p>
          <w:p w14:paraId="7AE8161A">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良：有质量管理目标、质量保证措施，得</w:t>
            </w:r>
            <w:r>
              <w:rPr>
                <w:rFonts w:hint="eastAsia" w:ascii="宋体" w:hAnsi="宋体" w:cs="宋体"/>
                <w:color w:val="auto"/>
                <w:szCs w:val="21"/>
                <w:highlight w:val="none"/>
                <w:lang w:val="en-US" w:eastAsia="zh-CN"/>
              </w:rPr>
              <w:t>5</w:t>
            </w:r>
            <w:r>
              <w:rPr>
                <w:rFonts w:ascii="宋体" w:hAnsi="宋体" w:cs="宋体"/>
                <w:color w:val="auto"/>
                <w:szCs w:val="21"/>
                <w:highlight w:val="none"/>
                <w:lang w:val="zh-TW"/>
              </w:rPr>
              <w:t>分。</w:t>
            </w:r>
          </w:p>
          <w:p w14:paraId="2B71F448">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中：有质量管理目标、质量管理体系，得</w:t>
            </w:r>
            <w:r>
              <w:rPr>
                <w:rFonts w:hint="eastAsia" w:ascii="宋体" w:hAnsi="宋体" w:cs="宋体"/>
                <w:color w:val="auto"/>
                <w:szCs w:val="21"/>
                <w:highlight w:val="none"/>
                <w:lang w:val="en-US" w:eastAsia="zh-CN"/>
              </w:rPr>
              <w:t>3</w:t>
            </w:r>
            <w:r>
              <w:rPr>
                <w:rFonts w:ascii="宋体" w:hAnsi="宋体" w:cs="宋体"/>
                <w:color w:val="auto"/>
                <w:szCs w:val="21"/>
                <w:highlight w:val="none"/>
                <w:lang w:val="zh-TW"/>
              </w:rPr>
              <w:t>分</w:t>
            </w:r>
          </w:p>
          <w:p w14:paraId="642CEDC5">
            <w:pPr>
              <w:adjustRightInd w:val="0"/>
              <w:snapToGrid w:val="0"/>
              <w:rPr>
                <w:rFonts w:ascii="宋体" w:hAnsi="宋体" w:cs="宋体"/>
                <w:color w:val="auto"/>
                <w:szCs w:val="21"/>
                <w:highlight w:val="none"/>
              </w:rPr>
            </w:pPr>
            <w:r>
              <w:rPr>
                <w:rFonts w:ascii="宋体" w:hAnsi="宋体" w:cs="宋体"/>
                <w:color w:val="auto"/>
                <w:szCs w:val="21"/>
                <w:highlight w:val="none"/>
                <w:lang w:val="zh-TW"/>
              </w:rPr>
              <w:t>差：不满足前述要求者，得</w:t>
            </w:r>
            <w:r>
              <w:rPr>
                <w:rFonts w:hint="eastAsia" w:ascii="宋体" w:hAnsi="宋体" w:cs="宋体"/>
                <w:color w:val="auto"/>
                <w:szCs w:val="21"/>
                <w:highlight w:val="none"/>
                <w:lang w:val="en-US" w:eastAsia="zh-CN"/>
              </w:rPr>
              <w:t>0</w:t>
            </w:r>
            <w:bookmarkStart w:id="429" w:name="_GoBack"/>
            <w:bookmarkEnd w:id="429"/>
            <w:r>
              <w:rPr>
                <w:rFonts w:ascii="宋体" w:hAnsi="宋体" w:cs="宋体"/>
                <w:color w:val="auto"/>
                <w:szCs w:val="21"/>
                <w:highlight w:val="none"/>
                <w:lang w:val="zh-TW"/>
              </w:rPr>
              <w:t>分。</w:t>
            </w:r>
          </w:p>
        </w:tc>
      </w:tr>
      <w:tr w14:paraId="189C26FE">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81" w:hRule="atLeast"/>
          <w:jc w:val="center"/>
        </w:trPr>
        <w:tc>
          <w:tcPr>
            <w:tcW w:w="1038" w:type="dxa"/>
            <w:vMerge w:val="continue"/>
            <w:noWrap w:val="0"/>
            <w:vAlign w:val="center"/>
          </w:tcPr>
          <w:p w14:paraId="67A5BD6B">
            <w:pPr>
              <w:rPr>
                <w:rFonts w:ascii="宋体" w:hAnsi="宋体" w:cs="宋体"/>
                <w:color w:val="auto"/>
                <w:szCs w:val="21"/>
                <w:highlight w:val="none"/>
              </w:rPr>
            </w:pPr>
          </w:p>
        </w:tc>
        <w:tc>
          <w:tcPr>
            <w:tcW w:w="1187" w:type="dxa"/>
            <w:vMerge w:val="continue"/>
            <w:noWrap w:val="0"/>
            <w:vAlign w:val="center"/>
          </w:tcPr>
          <w:p w14:paraId="3180F797">
            <w:pPr>
              <w:widowControl/>
              <w:jc w:val="center"/>
              <w:rPr>
                <w:rFonts w:ascii="宋体" w:hAnsi="宋体" w:cs="宋体"/>
                <w:color w:val="auto"/>
                <w:szCs w:val="21"/>
                <w:highlight w:val="none"/>
              </w:rPr>
            </w:pPr>
          </w:p>
        </w:tc>
        <w:tc>
          <w:tcPr>
            <w:tcW w:w="1470" w:type="dxa"/>
            <w:noWrap w:val="0"/>
            <w:vAlign w:val="center"/>
          </w:tcPr>
          <w:p w14:paraId="79AADC2F">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进度控制措施</w:t>
            </w:r>
          </w:p>
        </w:tc>
        <w:tc>
          <w:tcPr>
            <w:tcW w:w="570" w:type="dxa"/>
            <w:noWrap w:val="0"/>
            <w:vAlign w:val="center"/>
          </w:tcPr>
          <w:p w14:paraId="5E0D255D">
            <w:pPr>
              <w:adjustRightInd w:val="0"/>
              <w:snapToGrid w:val="0"/>
              <w:jc w:val="center"/>
              <w:rPr>
                <w:rFonts w:ascii="宋体" w:hAnsi="宋体" w:cs="宋体"/>
                <w:color w:val="auto"/>
                <w:szCs w:val="21"/>
                <w:highlight w:val="none"/>
              </w:rPr>
            </w:pPr>
            <w:r>
              <w:rPr>
                <w:rFonts w:ascii="宋体" w:hAnsi="宋体" w:cs="宋体"/>
                <w:color w:val="auto"/>
                <w:szCs w:val="21"/>
                <w:highlight w:val="none"/>
              </w:rPr>
              <w:t>6</w:t>
            </w:r>
          </w:p>
        </w:tc>
        <w:tc>
          <w:tcPr>
            <w:tcW w:w="9944" w:type="dxa"/>
            <w:noWrap w:val="0"/>
            <w:vAlign w:val="center"/>
          </w:tcPr>
          <w:p w14:paraId="32BA2465">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优：有工期管理目标、施工总进度计划横道图、进度计划保障措施，得</w:t>
            </w:r>
            <w:r>
              <w:rPr>
                <w:rFonts w:hint="eastAsia" w:ascii="宋体" w:hAnsi="宋体" w:cs="宋体"/>
                <w:color w:val="auto"/>
                <w:szCs w:val="21"/>
                <w:highlight w:val="none"/>
                <w:lang w:val="en-US" w:eastAsia="zh-CN"/>
              </w:rPr>
              <w:t>6</w:t>
            </w:r>
            <w:r>
              <w:rPr>
                <w:rFonts w:ascii="宋体" w:hAnsi="宋体" w:cs="宋体"/>
                <w:color w:val="auto"/>
                <w:szCs w:val="21"/>
                <w:highlight w:val="none"/>
                <w:lang w:val="zh-TW"/>
              </w:rPr>
              <w:t>分；</w:t>
            </w:r>
          </w:p>
          <w:p w14:paraId="0CDDB841">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良：有施工总进度计划横道图、进度计划保障措施，得</w:t>
            </w:r>
            <w:r>
              <w:rPr>
                <w:rFonts w:hint="eastAsia" w:ascii="宋体" w:hAnsi="宋体" w:cs="宋体"/>
                <w:color w:val="auto"/>
                <w:szCs w:val="21"/>
                <w:highlight w:val="none"/>
                <w:lang w:val="zh-TW"/>
              </w:rPr>
              <w:t>3</w:t>
            </w:r>
            <w:r>
              <w:rPr>
                <w:rFonts w:ascii="宋体" w:hAnsi="宋体" w:cs="宋体"/>
                <w:color w:val="auto"/>
                <w:szCs w:val="21"/>
                <w:highlight w:val="none"/>
                <w:lang w:val="zh-TW"/>
              </w:rPr>
              <w:t>分。</w:t>
            </w:r>
          </w:p>
          <w:p w14:paraId="44ECA100">
            <w:pPr>
              <w:adjustRightInd w:val="0"/>
              <w:snapToGrid w:val="0"/>
              <w:rPr>
                <w:rFonts w:ascii="宋体" w:hAnsi="宋体" w:cs="宋体"/>
                <w:color w:val="auto"/>
                <w:szCs w:val="21"/>
                <w:highlight w:val="none"/>
                <w:lang w:val="zh-TW"/>
              </w:rPr>
            </w:pPr>
            <w:r>
              <w:rPr>
                <w:rFonts w:ascii="宋体" w:hAnsi="宋体" w:cs="宋体"/>
                <w:color w:val="auto"/>
                <w:szCs w:val="21"/>
                <w:highlight w:val="none"/>
                <w:lang w:val="zh-TW"/>
              </w:rPr>
              <w:t>中：仅有进度计划保障措施，得</w:t>
            </w:r>
            <w:r>
              <w:rPr>
                <w:rFonts w:hint="eastAsia" w:ascii="宋体" w:hAnsi="宋体" w:cs="宋体"/>
                <w:color w:val="auto"/>
                <w:szCs w:val="21"/>
                <w:highlight w:val="none"/>
                <w:lang w:val="zh-TW"/>
              </w:rPr>
              <w:t>1</w:t>
            </w:r>
            <w:r>
              <w:rPr>
                <w:rFonts w:ascii="宋体" w:hAnsi="宋体" w:cs="宋体"/>
                <w:color w:val="auto"/>
                <w:szCs w:val="21"/>
                <w:highlight w:val="none"/>
                <w:lang w:val="zh-TW"/>
              </w:rPr>
              <w:t>分。</w:t>
            </w:r>
          </w:p>
          <w:p w14:paraId="5BECD15C">
            <w:pPr>
              <w:adjustRightInd w:val="0"/>
              <w:snapToGrid w:val="0"/>
              <w:rPr>
                <w:rFonts w:ascii="宋体" w:hAnsi="宋体" w:cs="宋体"/>
                <w:color w:val="auto"/>
                <w:szCs w:val="21"/>
                <w:highlight w:val="none"/>
              </w:rPr>
            </w:pPr>
            <w:r>
              <w:rPr>
                <w:rFonts w:ascii="宋体" w:hAnsi="宋体" w:cs="宋体"/>
                <w:color w:val="auto"/>
                <w:szCs w:val="21"/>
                <w:highlight w:val="none"/>
                <w:lang w:val="zh-TW"/>
              </w:rPr>
              <w:t>差：不满足前述要求者，得0分。</w:t>
            </w:r>
          </w:p>
        </w:tc>
      </w:tr>
      <w:tr w14:paraId="5DF9B501">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2" w:hRule="atLeast"/>
          <w:jc w:val="center"/>
        </w:trPr>
        <w:tc>
          <w:tcPr>
            <w:tcW w:w="1038" w:type="dxa"/>
            <w:vMerge w:val="continue"/>
            <w:noWrap w:val="0"/>
            <w:vAlign w:val="center"/>
          </w:tcPr>
          <w:p w14:paraId="239424A7">
            <w:pPr>
              <w:rPr>
                <w:rFonts w:ascii="宋体" w:hAnsi="宋体" w:cs="宋体"/>
                <w:color w:val="auto"/>
                <w:szCs w:val="21"/>
                <w:highlight w:val="none"/>
              </w:rPr>
            </w:pPr>
          </w:p>
        </w:tc>
        <w:tc>
          <w:tcPr>
            <w:tcW w:w="1187" w:type="dxa"/>
            <w:vMerge w:val="continue"/>
            <w:noWrap w:val="0"/>
            <w:vAlign w:val="center"/>
          </w:tcPr>
          <w:p w14:paraId="2EE597BA">
            <w:pPr>
              <w:widowControl/>
              <w:jc w:val="center"/>
              <w:rPr>
                <w:rFonts w:ascii="宋体" w:hAnsi="宋体" w:cs="宋体"/>
                <w:color w:val="auto"/>
                <w:szCs w:val="21"/>
                <w:highlight w:val="none"/>
              </w:rPr>
            </w:pPr>
          </w:p>
        </w:tc>
        <w:tc>
          <w:tcPr>
            <w:tcW w:w="1470" w:type="dxa"/>
            <w:noWrap w:val="0"/>
            <w:vAlign w:val="center"/>
          </w:tcPr>
          <w:p w14:paraId="15E282ED">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lang w:val="zh-TW"/>
              </w:rPr>
              <w:t>各类管理方案及措施</w:t>
            </w:r>
          </w:p>
        </w:tc>
        <w:tc>
          <w:tcPr>
            <w:tcW w:w="570" w:type="dxa"/>
            <w:noWrap w:val="0"/>
            <w:vAlign w:val="center"/>
          </w:tcPr>
          <w:p w14:paraId="36468F7A">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6</w:t>
            </w:r>
          </w:p>
        </w:tc>
        <w:tc>
          <w:tcPr>
            <w:tcW w:w="9944" w:type="dxa"/>
            <w:noWrap w:val="0"/>
            <w:vAlign w:val="center"/>
          </w:tcPr>
          <w:p w14:paraId="03C198CF">
            <w:pPr>
              <w:autoSpaceDE w:val="0"/>
              <w:autoSpaceDN w:val="0"/>
              <w:adjustRightInd w:val="0"/>
              <w:snapToGrid w:val="0"/>
              <w:jc w:val="left"/>
              <w:rPr>
                <w:rFonts w:ascii="宋体" w:hAnsi="宋体" w:cs="宋体"/>
                <w:color w:val="auto"/>
                <w:szCs w:val="21"/>
                <w:highlight w:val="none"/>
                <w:lang w:val="zh-TW"/>
              </w:rPr>
            </w:pPr>
            <w:r>
              <w:rPr>
                <w:rFonts w:hint="eastAsia" w:ascii="宋体" w:hAnsi="宋体" w:cs="宋体"/>
                <w:color w:val="auto"/>
                <w:szCs w:val="21"/>
                <w:highlight w:val="none"/>
                <w:lang w:val="zh-TW"/>
              </w:rPr>
              <w:t>优：有</w:t>
            </w:r>
            <w:r>
              <w:rPr>
                <w:rFonts w:ascii="宋体" w:hAnsi="宋体" w:cs="宋体"/>
                <w:color w:val="auto"/>
                <w:szCs w:val="21"/>
                <w:highlight w:val="none"/>
                <w:lang w:val="zh-TW"/>
              </w:rPr>
              <w:t>工程报建方案及保证措施、勘察设计施工总承包风险控制措施、实名制管理方案、分包管理方案，得</w:t>
            </w:r>
            <w:r>
              <w:rPr>
                <w:rFonts w:hint="eastAsia" w:ascii="宋体" w:hAnsi="宋体" w:cs="宋体"/>
                <w:color w:val="auto"/>
                <w:szCs w:val="21"/>
                <w:highlight w:val="none"/>
                <w:lang w:val="en-US" w:eastAsia="zh-CN"/>
              </w:rPr>
              <w:t>6</w:t>
            </w:r>
            <w:r>
              <w:rPr>
                <w:rFonts w:ascii="宋体" w:hAnsi="宋体" w:cs="宋体"/>
                <w:color w:val="auto"/>
                <w:szCs w:val="21"/>
                <w:highlight w:val="none"/>
                <w:lang w:val="zh-TW"/>
              </w:rPr>
              <w:t>分；</w:t>
            </w:r>
          </w:p>
          <w:p w14:paraId="176CF27C">
            <w:pPr>
              <w:autoSpaceDE w:val="0"/>
              <w:autoSpaceDN w:val="0"/>
              <w:adjustRightInd w:val="0"/>
              <w:snapToGrid w:val="0"/>
              <w:jc w:val="left"/>
              <w:rPr>
                <w:rFonts w:ascii="宋体" w:hAnsi="宋体" w:cs="宋体"/>
                <w:color w:val="auto"/>
                <w:szCs w:val="21"/>
                <w:highlight w:val="none"/>
                <w:lang w:val="zh-TW"/>
              </w:rPr>
            </w:pPr>
            <w:r>
              <w:rPr>
                <w:rFonts w:hint="eastAsia" w:ascii="宋体" w:hAnsi="宋体" w:cs="宋体"/>
                <w:color w:val="auto"/>
                <w:szCs w:val="21"/>
                <w:highlight w:val="none"/>
                <w:lang w:val="zh-TW"/>
              </w:rPr>
              <w:t>良：有</w:t>
            </w:r>
            <w:r>
              <w:rPr>
                <w:rFonts w:ascii="宋体" w:hAnsi="宋体" w:cs="宋体"/>
                <w:color w:val="auto"/>
                <w:szCs w:val="21"/>
                <w:highlight w:val="none"/>
                <w:lang w:val="zh-TW"/>
              </w:rPr>
              <w:t>勘察设计施工总承包风险控制措施、实名制管理方案、分包管理方案，得</w:t>
            </w:r>
            <w:r>
              <w:rPr>
                <w:rFonts w:hint="eastAsia" w:ascii="宋体" w:hAnsi="宋体" w:cs="宋体"/>
                <w:color w:val="auto"/>
                <w:szCs w:val="21"/>
                <w:highlight w:val="none"/>
                <w:lang w:val="zh-TW"/>
              </w:rPr>
              <w:t>3</w:t>
            </w:r>
            <w:r>
              <w:rPr>
                <w:rFonts w:ascii="宋体" w:hAnsi="宋体" w:cs="宋体"/>
                <w:color w:val="auto"/>
                <w:szCs w:val="21"/>
                <w:highlight w:val="none"/>
                <w:lang w:val="zh-TW"/>
              </w:rPr>
              <w:t>分；</w:t>
            </w:r>
          </w:p>
          <w:p w14:paraId="532E432C">
            <w:pPr>
              <w:autoSpaceDE w:val="0"/>
              <w:autoSpaceDN w:val="0"/>
              <w:adjustRightInd w:val="0"/>
              <w:snapToGrid w:val="0"/>
              <w:jc w:val="left"/>
              <w:rPr>
                <w:rFonts w:ascii="宋体" w:hAnsi="宋体" w:cs="宋体"/>
                <w:color w:val="auto"/>
                <w:szCs w:val="21"/>
                <w:highlight w:val="none"/>
                <w:lang w:val="zh-TW"/>
              </w:rPr>
            </w:pPr>
            <w:r>
              <w:rPr>
                <w:rFonts w:hint="eastAsia" w:ascii="宋体" w:hAnsi="宋体" w:cs="宋体"/>
                <w:color w:val="auto"/>
                <w:szCs w:val="21"/>
                <w:highlight w:val="none"/>
                <w:lang w:val="zh-TW"/>
              </w:rPr>
              <w:t>中：有</w:t>
            </w:r>
            <w:r>
              <w:rPr>
                <w:rFonts w:ascii="宋体" w:hAnsi="宋体" w:cs="宋体"/>
                <w:color w:val="auto"/>
                <w:szCs w:val="21"/>
                <w:highlight w:val="none"/>
                <w:lang w:val="zh-TW"/>
              </w:rPr>
              <w:t>实名制管理方案、分包管理方案，得</w:t>
            </w:r>
            <w:r>
              <w:rPr>
                <w:rFonts w:hint="eastAsia" w:ascii="宋体" w:hAnsi="宋体" w:cs="宋体"/>
                <w:color w:val="auto"/>
                <w:szCs w:val="21"/>
                <w:highlight w:val="none"/>
                <w:lang w:val="zh-TW"/>
              </w:rPr>
              <w:t>1</w:t>
            </w:r>
            <w:r>
              <w:rPr>
                <w:rFonts w:ascii="宋体" w:hAnsi="宋体" w:cs="宋体"/>
                <w:color w:val="auto"/>
                <w:szCs w:val="21"/>
                <w:highlight w:val="none"/>
                <w:lang w:val="zh-TW"/>
              </w:rPr>
              <w:t>分；</w:t>
            </w:r>
          </w:p>
          <w:p w14:paraId="1529CCFA">
            <w:pPr>
              <w:autoSpaceDE w:val="0"/>
              <w:autoSpaceDN w:val="0"/>
              <w:adjustRightInd w:val="0"/>
              <w:snapToGrid w:val="0"/>
              <w:jc w:val="left"/>
              <w:rPr>
                <w:rFonts w:ascii="宋体" w:hAnsi="宋体" w:cs="宋体"/>
                <w:color w:val="auto"/>
                <w:szCs w:val="21"/>
                <w:highlight w:val="none"/>
              </w:rPr>
            </w:pPr>
            <w:r>
              <w:rPr>
                <w:rFonts w:hint="eastAsia" w:ascii="宋体" w:hAnsi="宋体" w:cs="宋体"/>
                <w:color w:val="auto"/>
                <w:szCs w:val="21"/>
                <w:highlight w:val="none"/>
                <w:lang w:val="zh-TW"/>
              </w:rPr>
              <w:t>差：</w:t>
            </w:r>
            <w:r>
              <w:rPr>
                <w:rFonts w:ascii="宋体" w:hAnsi="宋体" w:cs="宋体"/>
                <w:color w:val="auto"/>
                <w:szCs w:val="21"/>
                <w:highlight w:val="none"/>
                <w:lang w:val="zh-TW"/>
              </w:rPr>
              <w:t>不满足前述要求者，得0分。</w:t>
            </w:r>
          </w:p>
        </w:tc>
      </w:tr>
      <w:tr w14:paraId="776853D4">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51" w:hRule="atLeast"/>
          <w:jc w:val="center"/>
        </w:trPr>
        <w:tc>
          <w:tcPr>
            <w:tcW w:w="1038" w:type="dxa"/>
            <w:vMerge w:val="continue"/>
            <w:noWrap w:val="0"/>
            <w:vAlign w:val="center"/>
          </w:tcPr>
          <w:p w14:paraId="6B901FD0">
            <w:pPr>
              <w:rPr>
                <w:rFonts w:ascii="宋体" w:hAnsi="宋体" w:cs="宋体"/>
                <w:color w:val="auto"/>
                <w:szCs w:val="21"/>
                <w:highlight w:val="none"/>
              </w:rPr>
            </w:pPr>
          </w:p>
        </w:tc>
        <w:tc>
          <w:tcPr>
            <w:tcW w:w="1187" w:type="dxa"/>
            <w:vMerge w:val="continue"/>
            <w:noWrap w:val="0"/>
            <w:vAlign w:val="center"/>
          </w:tcPr>
          <w:p w14:paraId="6047B4A9">
            <w:pPr>
              <w:widowControl/>
              <w:jc w:val="center"/>
              <w:rPr>
                <w:rFonts w:ascii="宋体" w:hAnsi="宋体" w:cs="宋体"/>
                <w:color w:val="auto"/>
                <w:szCs w:val="21"/>
                <w:highlight w:val="none"/>
              </w:rPr>
            </w:pPr>
          </w:p>
        </w:tc>
        <w:tc>
          <w:tcPr>
            <w:tcW w:w="1470" w:type="dxa"/>
            <w:noWrap w:val="0"/>
            <w:vAlign w:val="center"/>
          </w:tcPr>
          <w:p w14:paraId="46EE8731">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投资控制</w:t>
            </w:r>
          </w:p>
        </w:tc>
        <w:tc>
          <w:tcPr>
            <w:tcW w:w="570" w:type="dxa"/>
            <w:noWrap w:val="0"/>
            <w:vAlign w:val="center"/>
          </w:tcPr>
          <w:p w14:paraId="5E296E51">
            <w:pPr>
              <w:autoSpaceDE w:val="0"/>
              <w:autoSpaceDN w:val="0"/>
              <w:adjustRightInd w:val="0"/>
              <w:snapToGrid w:val="0"/>
              <w:jc w:val="center"/>
              <w:rPr>
                <w:rFonts w:ascii="宋体" w:hAnsi="宋体" w:cs="宋体"/>
                <w:color w:val="auto"/>
                <w:szCs w:val="21"/>
                <w:highlight w:val="none"/>
              </w:rPr>
            </w:pPr>
            <w:r>
              <w:rPr>
                <w:rFonts w:ascii="宋体" w:hAnsi="宋体" w:cs="宋体"/>
                <w:color w:val="auto"/>
                <w:szCs w:val="21"/>
                <w:highlight w:val="none"/>
              </w:rPr>
              <w:t>4</w:t>
            </w:r>
          </w:p>
        </w:tc>
        <w:tc>
          <w:tcPr>
            <w:tcW w:w="9944" w:type="dxa"/>
            <w:noWrap w:val="0"/>
            <w:vAlign w:val="center"/>
          </w:tcPr>
          <w:p w14:paraId="70A6CE19">
            <w:pPr>
              <w:autoSpaceDE w:val="0"/>
              <w:autoSpaceDN w:val="0"/>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优：</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rPr>
              <w:t>投资控制措施，有能有效保证业主利益，降低业主风险所采取的措施的，得</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lang w:val="zh-CN"/>
              </w:rPr>
              <w:t>分；</w:t>
            </w:r>
          </w:p>
          <w:p w14:paraId="670911F2">
            <w:pPr>
              <w:autoSpaceDE w:val="0"/>
              <w:autoSpaceDN w:val="0"/>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良：</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rPr>
              <w:t>投资控制措施，有能有效保证业主利益的措施，但无降低业主风险所采取的措施的，得</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lang w:val="zh-CN"/>
              </w:rPr>
              <w:t>分；</w:t>
            </w:r>
          </w:p>
          <w:p w14:paraId="4D9A13E6">
            <w:pPr>
              <w:autoSpaceDE w:val="0"/>
              <w:autoSpaceDN w:val="0"/>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中：</w:t>
            </w:r>
            <w:r>
              <w:rPr>
                <w:rFonts w:hint="eastAsia" w:ascii="宋体" w:hAnsi="宋体" w:cs="宋体"/>
                <w:color w:val="auto"/>
                <w:szCs w:val="21"/>
                <w:highlight w:val="none"/>
                <w:lang w:val="en-US" w:eastAsia="zh-CN"/>
              </w:rPr>
              <w:t>有</w:t>
            </w:r>
            <w:r>
              <w:rPr>
                <w:rFonts w:hint="eastAsia" w:ascii="宋体" w:hAnsi="宋体" w:cs="宋体"/>
                <w:color w:val="auto"/>
                <w:szCs w:val="21"/>
                <w:highlight w:val="none"/>
                <w:lang w:val="zh-CN"/>
              </w:rPr>
              <w:t>投资控制措施，有降低业主风险所采取的措施，但无能有效保证业主利益的措施的，得1分；</w:t>
            </w:r>
          </w:p>
          <w:p w14:paraId="53294444">
            <w:pPr>
              <w:autoSpaceDE w:val="0"/>
              <w:autoSpaceDN w:val="0"/>
              <w:adjustRightInd w:val="0"/>
              <w:snapToGrid w:val="0"/>
              <w:jc w:val="left"/>
              <w:rPr>
                <w:rFonts w:ascii="宋体" w:hAnsi="宋体" w:cs="宋体"/>
                <w:color w:val="auto"/>
                <w:szCs w:val="21"/>
                <w:highlight w:val="none"/>
                <w:lang w:val="zh-CN"/>
              </w:rPr>
            </w:pPr>
            <w:r>
              <w:rPr>
                <w:rFonts w:hint="eastAsia" w:ascii="宋体" w:hAnsi="宋体" w:cs="宋体"/>
                <w:color w:val="auto"/>
                <w:szCs w:val="21"/>
                <w:highlight w:val="none"/>
                <w:lang w:val="zh-CN"/>
              </w:rPr>
              <w:t>差：</w:t>
            </w:r>
            <w:r>
              <w:rPr>
                <w:rFonts w:ascii="宋体" w:hAnsi="宋体" w:cs="宋体"/>
                <w:color w:val="auto"/>
                <w:szCs w:val="21"/>
                <w:highlight w:val="none"/>
                <w:lang w:val="zh-TW"/>
              </w:rPr>
              <w:t>不满足前述要求者，得0分。</w:t>
            </w:r>
          </w:p>
        </w:tc>
      </w:tr>
      <w:tr w14:paraId="52BFD219">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619" w:hRule="atLeast"/>
          <w:jc w:val="center"/>
        </w:trPr>
        <w:tc>
          <w:tcPr>
            <w:tcW w:w="3695" w:type="dxa"/>
            <w:gridSpan w:val="3"/>
            <w:noWrap w:val="0"/>
            <w:vAlign w:val="center"/>
          </w:tcPr>
          <w:p w14:paraId="5945978A">
            <w:pPr>
              <w:widowControl/>
              <w:jc w:val="center"/>
              <w:rPr>
                <w:rFonts w:ascii="宋体" w:hAnsi="宋体" w:cs="宋体"/>
                <w:color w:val="auto"/>
                <w:szCs w:val="21"/>
                <w:highlight w:val="none"/>
              </w:rPr>
            </w:pPr>
            <w:r>
              <w:rPr>
                <w:rFonts w:ascii="宋体" w:hAnsi="宋体" w:cs="宋体"/>
                <w:color w:val="auto"/>
                <w:szCs w:val="21"/>
                <w:highlight w:val="none"/>
              </w:rPr>
              <w:t>总计</w:t>
            </w:r>
          </w:p>
        </w:tc>
        <w:tc>
          <w:tcPr>
            <w:tcW w:w="570" w:type="dxa"/>
            <w:noWrap w:val="0"/>
            <w:vAlign w:val="center"/>
          </w:tcPr>
          <w:p w14:paraId="78121FD6">
            <w:pPr>
              <w:widowControl/>
              <w:jc w:val="center"/>
              <w:rPr>
                <w:rFonts w:ascii="宋体" w:hAnsi="宋体" w:cs="宋体"/>
                <w:color w:val="auto"/>
                <w:szCs w:val="21"/>
                <w:highlight w:val="none"/>
              </w:rPr>
            </w:pPr>
            <w:r>
              <w:rPr>
                <w:rFonts w:ascii="宋体" w:hAnsi="宋体" w:cs="宋体"/>
                <w:color w:val="auto"/>
                <w:szCs w:val="21"/>
                <w:highlight w:val="none"/>
              </w:rPr>
              <w:t>100</w:t>
            </w:r>
          </w:p>
        </w:tc>
        <w:tc>
          <w:tcPr>
            <w:tcW w:w="9944" w:type="dxa"/>
            <w:noWrap w:val="0"/>
            <w:vAlign w:val="center"/>
          </w:tcPr>
          <w:p w14:paraId="55AA8E14">
            <w:pPr>
              <w:widowControl/>
              <w:snapToGrid w:val="0"/>
              <w:ind w:right="134" w:rightChars="64"/>
              <w:rPr>
                <w:rFonts w:ascii="宋体" w:hAnsi="宋体" w:cs="宋体"/>
                <w:color w:val="auto"/>
                <w:szCs w:val="21"/>
                <w:highlight w:val="none"/>
              </w:rPr>
            </w:pPr>
          </w:p>
        </w:tc>
      </w:tr>
    </w:tbl>
    <w:p w14:paraId="2603F817">
      <w:pPr>
        <w:pStyle w:val="2"/>
        <w:ind w:firstLine="402" w:firstLineChars="200"/>
        <w:rPr>
          <w:b/>
          <w:color w:val="auto"/>
          <w:szCs w:val="21"/>
          <w:highlight w:val="none"/>
          <w:lang w:val="en-US"/>
        </w:rPr>
      </w:pPr>
    </w:p>
    <w:p w14:paraId="39E33B9D">
      <w:pPr>
        <w:spacing w:line="360" w:lineRule="auto"/>
        <w:ind w:firstLine="420" w:firstLineChars="200"/>
        <w:rPr>
          <w:color w:val="auto"/>
          <w:highlight w:val="none"/>
          <w:lang w:val="en-US"/>
        </w:rPr>
      </w:pPr>
      <w:r>
        <w:rPr>
          <w:rFonts w:hint="eastAsia"/>
          <w:color w:val="auto"/>
          <w:highlight w:val="none"/>
          <w:lang w:val="en-US"/>
        </w:rPr>
        <w:t>1、企业工程获奖：</w:t>
      </w:r>
    </w:p>
    <w:p w14:paraId="609CC04D">
      <w:pPr>
        <w:spacing w:line="360" w:lineRule="auto"/>
        <w:ind w:firstLine="420" w:firstLineChars="200"/>
        <w:rPr>
          <w:color w:val="auto"/>
          <w:highlight w:val="none"/>
          <w:lang w:val="en-US"/>
        </w:rPr>
      </w:pPr>
      <w:r>
        <w:rPr>
          <w:rFonts w:hint="eastAsia"/>
          <w:color w:val="auto"/>
          <w:highlight w:val="none"/>
          <w:lang w:val="en-US"/>
        </w:rPr>
        <w:t>1.1施工获奖要求：</w:t>
      </w:r>
    </w:p>
    <w:p w14:paraId="4D2D32D3">
      <w:pPr>
        <w:spacing w:line="360" w:lineRule="auto"/>
        <w:ind w:firstLine="420" w:firstLineChars="200"/>
        <w:rPr>
          <w:rFonts w:hint="eastAsia"/>
          <w:color w:val="auto"/>
          <w:highlight w:val="none"/>
          <w:lang w:val="en-US"/>
        </w:rPr>
      </w:pPr>
      <w:r>
        <w:rPr>
          <w:rFonts w:hint="eastAsia"/>
          <w:color w:val="auto"/>
          <w:highlight w:val="none"/>
          <w:lang w:val="en-US"/>
        </w:rPr>
        <w:t>（1）①国家级工程质量奖项为中国建设工程鲁班奖或国家优质工程金质奖或国家优质工程奖或中国土木工程詹天佑奖；②省级或市级工程质量奖项为省级或市级行政主管部门或行业协会颁发的工程质量奖项，不包含安全文明、绿色施工、技术创新、QC成果、技术应用类等奖项。③只计算建筑工程获奖得分，其他非建筑工程项目，如：市政、铁路、化工、冶金等获奖不参与计分。同一项目按最高级别获奖计分，如获得同级别的不同奖项只计分一次。需提供证书扫描件并加盖投标人电子印章作为证明依据，时间以获奖证书发证日期为准。</w:t>
      </w:r>
    </w:p>
    <w:p w14:paraId="19636305">
      <w:pPr>
        <w:spacing w:line="360" w:lineRule="auto"/>
        <w:ind w:firstLine="420" w:firstLineChars="200"/>
        <w:rPr>
          <w:color w:val="auto"/>
          <w:highlight w:val="none"/>
          <w:lang w:val="en-US"/>
        </w:rPr>
      </w:pPr>
      <w:r>
        <w:rPr>
          <w:rFonts w:hint="eastAsia"/>
          <w:color w:val="auto"/>
          <w:highlight w:val="none"/>
          <w:lang w:val="en-US"/>
        </w:rPr>
        <w:t>1.2设计获奖要求：</w:t>
      </w:r>
    </w:p>
    <w:p w14:paraId="3C31EC38">
      <w:pPr>
        <w:spacing w:line="360" w:lineRule="auto"/>
        <w:ind w:firstLine="420" w:firstLineChars="200"/>
        <w:rPr>
          <w:color w:val="auto"/>
          <w:highlight w:val="none"/>
          <w:lang w:val="en-US"/>
        </w:rPr>
      </w:pPr>
      <w:r>
        <w:rPr>
          <w:rFonts w:hint="eastAsia"/>
          <w:color w:val="auto"/>
          <w:highlight w:val="none"/>
          <w:lang w:val="en-US"/>
        </w:rPr>
        <w:t>（1）设计奖项是指：国家级设计奖项是指由住建部颁发的全国优秀工程勘察设计奖、中国勘察设计协会颁发的全国优秀工程勘察设计行业奖或行业优秀勘察设计奖。省级奖项指由省级工程勘察设计行业协会颁发的省级优秀勘察设计奖、；市级奖项指由市级工程勘察设计行业协会颁发的市级优秀勘察设计奖；</w:t>
      </w:r>
    </w:p>
    <w:p w14:paraId="4384BF97">
      <w:pPr>
        <w:spacing w:line="360" w:lineRule="auto"/>
        <w:ind w:firstLine="420" w:firstLineChars="200"/>
        <w:rPr>
          <w:rFonts w:hint="default"/>
          <w:color w:val="auto"/>
          <w:highlight w:val="none"/>
          <w:lang w:val="en-US" w:eastAsia="zh-CN"/>
        </w:rPr>
      </w:pPr>
      <w:r>
        <w:rPr>
          <w:rFonts w:hint="eastAsia"/>
          <w:color w:val="auto"/>
          <w:highlight w:val="none"/>
          <w:lang w:val="en-US"/>
        </w:rPr>
        <w:t>（2）对同一工程项目按最高奖项计取，不重复计取。若同一工程项目勘察和设计均获奖，则分别按勘察和设计的最高奖项各计取1次。时间以获奖证书上的颁发日期为准。</w:t>
      </w:r>
    </w:p>
    <w:p w14:paraId="6F9597F8">
      <w:pPr>
        <w:spacing w:line="360" w:lineRule="auto"/>
        <w:ind w:firstLine="420" w:firstLineChars="200"/>
        <w:rPr>
          <w:color w:val="auto"/>
          <w:highlight w:val="none"/>
          <w:lang w:val="en-US"/>
        </w:rPr>
      </w:pPr>
      <w:r>
        <w:rPr>
          <w:rFonts w:hint="eastAsia"/>
          <w:color w:val="auto"/>
          <w:highlight w:val="none"/>
          <w:lang w:val="en-US"/>
        </w:rPr>
        <w:t>（</w:t>
      </w:r>
      <w:r>
        <w:rPr>
          <w:rFonts w:hint="eastAsia"/>
          <w:color w:val="auto"/>
          <w:highlight w:val="none"/>
          <w:lang w:val="en-US" w:eastAsia="zh-CN"/>
        </w:rPr>
        <w:t>3</w:t>
      </w:r>
      <w:r>
        <w:rPr>
          <w:rFonts w:hint="eastAsia"/>
          <w:color w:val="auto"/>
          <w:highlight w:val="none"/>
          <w:lang w:val="en-US"/>
        </w:rPr>
        <w:t>）获奖业绩需提供项目获奖证书清晰扫描件。</w:t>
      </w:r>
    </w:p>
    <w:p w14:paraId="77D4782D">
      <w:pPr>
        <w:spacing w:line="360" w:lineRule="auto"/>
        <w:ind w:firstLine="420" w:firstLineChars="200"/>
        <w:rPr>
          <w:color w:val="auto"/>
          <w:highlight w:val="none"/>
          <w:lang w:val="en-US"/>
        </w:rPr>
      </w:pPr>
      <w:r>
        <w:rPr>
          <w:rFonts w:hint="eastAsia"/>
          <w:color w:val="auto"/>
          <w:highlight w:val="none"/>
          <w:lang w:val="en-US"/>
        </w:rPr>
        <w:t>（</w:t>
      </w:r>
      <w:r>
        <w:rPr>
          <w:rFonts w:hint="eastAsia"/>
          <w:color w:val="auto"/>
          <w:highlight w:val="none"/>
          <w:lang w:val="en-US" w:eastAsia="zh-CN"/>
        </w:rPr>
        <w:t>4</w:t>
      </w:r>
      <w:r>
        <w:rPr>
          <w:rFonts w:hint="eastAsia"/>
          <w:color w:val="auto"/>
          <w:highlight w:val="none"/>
          <w:lang w:val="en-US"/>
        </w:rPr>
        <w:t>）不符合上述条件或未提供上述资料的不得分。</w:t>
      </w:r>
    </w:p>
    <w:p w14:paraId="5C1D7D77">
      <w:pPr>
        <w:spacing w:line="360" w:lineRule="auto"/>
        <w:ind w:firstLine="420" w:firstLineChars="200"/>
        <w:rPr>
          <w:color w:val="auto"/>
          <w:highlight w:val="none"/>
          <w:lang w:val="en-US"/>
        </w:rPr>
      </w:pPr>
      <w:r>
        <w:rPr>
          <w:rFonts w:hint="eastAsia"/>
          <w:color w:val="auto"/>
          <w:highlight w:val="none"/>
          <w:lang w:val="en-US"/>
        </w:rPr>
        <w:t>1.3业绩获奖认定需提供获奖证书的复印件（以行业行政主管部门或经民政部门批准成立的相关行业协会颁发的获奖证书或获奖正式文件为准），经民政部门批准成立的相关行业协会需提供中国社会组织公共服务平台网页查询的经民政部登记的协会网页截图。</w:t>
      </w:r>
    </w:p>
    <w:p w14:paraId="5F25E759">
      <w:pPr>
        <w:spacing w:line="360" w:lineRule="auto"/>
        <w:ind w:firstLine="420" w:firstLineChars="200"/>
        <w:rPr>
          <w:color w:val="auto"/>
          <w:highlight w:val="none"/>
          <w:lang w:val="en-US"/>
        </w:rPr>
      </w:pPr>
      <w:r>
        <w:rPr>
          <w:rFonts w:hint="eastAsia"/>
          <w:color w:val="auto"/>
          <w:highlight w:val="none"/>
          <w:lang w:val="en-US"/>
        </w:rPr>
        <w:t>2、企业类似业绩</w:t>
      </w:r>
    </w:p>
    <w:p w14:paraId="05793B47">
      <w:pPr>
        <w:spacing w:line="360" w:lineRule="auto"/>
        <w:ind w:firstLine="420" w:firstLineChars="200"/>
        <w:rPr>
          <w:color w:val="auto"/>
          <w:highlight w:val="none"/>
          <w:lang w:val="en-US"/>
        </w:rPr>
      </w:pPr>
      <w:r>
        <w:rPr>
          <w:rFonts w:hint="eastAsia"/>
          <w:color w:val="auto"/>
          <w:highlight w:val="none"/>
          <w:lang w:val="en-US"/>
        </w:rPr>
        <w:t>2.1施工企业业绩：类似项目业绩指房屋建筑类施工总承包或者工程总承包业绩项目。</w:t>
      </w:r>
    </w:p>
    <w:p w14:paraId="219471C3">
      <w:pPr>
        <w:spacing w:line="360" w:lineRule="auto"/>
        <w:ind w:firstLine="420" w:firstLineChars="200"/>
        <w:rPr>
          <w:rFonts w:hint="default"/>
          <w:color w:val="auto"/>
          <w:highlight w:val="none"/>
          <w:lang w:val="en-US" w:eastAsia="zh-CN"/>
        </w:rPr>
      </w:pPr>
      <w:r>
        <w:rPr>
          <w:rFonts w:hint="eastAsia"/>
          <w:color w:val="auto"/>
          <w:highlight w:val="none"/>
          <w:lang w:val="en-US"/>
        </w:rPr>
        <w:t>（1）</w:t>
      </w:r>
      <w:r>
        <w:rPr>
          <w:color w:val="auto"/>
          <w:highlight w:val="none"/>
          <w:lang w:val="en-US"/>
        </w:rPr>
        <w:t>需提供</w:t>
      </w:r>
      <w:r>
        <w:rPr>
          <w:rFonts w:hint="eastAsia"/>
          <w:color w:val="auto"/>
          <w:highlight w:val="none"/>
          <w:lang w:val="en-US" w:eastAsia="zh-CN"/>
        </w:rPr>
        <w:t>类似业绩的中标通知书、</w:t>
      </w:r>
      <w:r>
        <w:rPr>
          <w:color w:val="auto"/>
          <w:highlight w:val="none"/>
          <w:lang w:val="en-US"/>
        </w:rPr>
        <w:t>合同关键页（含项名称、建筑规模、合同双方和签约时间）</w:t>
      </w:r>
      <w:r>
        <w:rPr>
          <w:rFonts w:hint="eastAsia"/>
          <w:color w:val="auto"/>
          <w:highlight w:val="none"/>
          <w:lang w:val="en-US" w:eastAsia="zh-CN"/>
        </w:rPr>
        <w:t>、竣工验收报告。</w:t>
      </w:r>
    </w:p>
    <w:p w14:paraId="1332D1C7">
      <w:pPr>
        <w:spacing w:line="360" w:lineRule="auto"/>
        <w:ind w:firstLine="420" w:firstLineChars="200"/>
        <w:rPr>
          <w:color w:val="auto"/>
          <w:highlight w:val="none"/>
          <w:lang w:val="en-US"/>
        </w:rPr>
      </w:pPr>
      <w:r>
        <w:rPr>
          <w:rFonts w:hint="eastAsia"/>
          <w:color w:val="auto"/>
          <w:highlight w:val="none"/>
          <w:lang w:val="en-US"/>
        </w:rPr>
        <w:t>（2）完成时间以竣工验收文件为准。验收文件至少具有建设单位、设计、施工和监理单位盖章。</w:t>
      </w:r>
    </w:p>
    <w:p w14:paraId="24A8982E">
      <w:pPr>
        <w:spacing w:line="360" w:lineRule="auto"/>
        <w:ind w:firstLine="420" w:firstLineChars="200"/>
        <w:rPr>
          <w:color w:val="auto"/>
          <w:highlight w:val="none"/>
          <w:lang w:val="en-US"/>
        </w:rPr>
      </w:pPr>
      <w:r>
        <w:rPr>
          <w:rFonts w:hint="eastAsia"/>
          <w:color w:val="auto"/>
          <w:highlight w:val="none"/>
          <w:lang w:val="en-US"/>
        </w:rPr>
        <w:t>2.2设计企业业绩：类似项目业绩指</w:t>
      </w:r>
      <w:r>
        <w:rPr>
          <w:rFonts w:hint="eastAsia" w:ascii="宋体" w:hAnsi="宋体" w:eastAsia="宋体" w:cs="宋体"/>
          <w:color w:val="auto"/>
          <w:sz w:val="21"/>
          <w:szCs w:val="21"/>
          <w:highlight w:val="none"/>
          <w:lang w:val="zh-CN" w:eastAsia="zh-CN" w:bidi="ar-SA"/>
        </w:rPr>
        <w:t>建筑工程</w:t>
      </w:r>
      <w:r>
        <w:rPr>
          <w:rFonts w:hint="eastAsia" w:ascii="宋体" w:hAnsi="宋体" w:cs="宋体"/>
          <w:color w:val="auto"/>
          <w:sz w:val="21"/>
          <w:szCs w:val="21"/>
          <w:highlight w:val="none"/>
          <w:lang w:val="en-US" w:eastAsia="zh-CN" w:bidi="ar-SA"/>
        </w:rPr>
        <w:t>类</w:t>
      </w:r>
      <w:r>
        <w:rPr>
          <w:rFonts w:hint="eastAsia"/>
          <w:color w:val="auto"/>
          <w:highlight w:val="none"/>
          <w:lang w:val="en-US"/>
        </w:rPr>
        <w:t>设计业绩项目。</w:t>
      </w:r>
    </w:p>
    <w:p w14:paraId="1B2D2DB5">
      <w:pPr>
        <w:spacing w:line="360" w:lineRule="auto"/>
        <w:ind w:firstLine="420" w:firstLineChars="200"/>
        <w:rPr>
          <w:color w:val="auto"/>
          <w:highlight w:val="none"/>
          <w:lang w:val="en-US"/>
        </w:rPr>
      </w:pPr>
      <w:r>
        <w:rPr>
          <w:rFonts w:hint="eastAsia"/>
          <w:color w:val="auto"/>
          <w:highlight w:val="none"/>
          <w:lang w:val="en-US"/>
        </w:rPr>
        <w:t>（1）需提供合同关键页或免招标的相关说明，若为勘察设计类、工程总承包类等非单独设计项目，提供相对应的合同</w:t>
      </w:r>
      <w:r>
        <w:rPr>
          <w:rFonts w:hint="eastAsia"/>
          <w:color w:val="auto"/>
          <w:highlight w:val="none"/>
          <w:lang w:val="en-US" w:eastAsia="zh-CN"/>
        </w:rPr>
        <w:t>关键页</w:t>
      </w:r>
      <w:r>
        <w:rPr>
          <w:rFonts w:hint="eastAsia"/>
          <w:color w:val="auto"/>
          <w:highlight w:val="none"/>
          <w:lang w:val="en-US"/>
        </w:rPr>
        <w:t>。</w:t>
      </w:r>
    </w:p>
    <w:p w14:paraId="42B205E7">
      <w:pPr>
        <w:spacing w:line="360" w:lineRule="auto"/>
        <w:ind w:firstLine="420" w:firstLineChars="200"/>
        <w:rPr>
          <w:rFonts w:hint="default"/>
          <w:color w:val="auto"/>
          <w:highlight w:val="none"/>
          <w:lang w:val="en-US" w:eastAsia="zh-CN"/>
        </w:rPr>
      </w:pPr>
      <w:r>
        <w:rPr>
          <w:rFonts w:hint="eastAsia"/>
          <w:color w:val="auto"/>
          <w:highlight w:val="none"/>
          <w:lang w:val="en-US"/>
        </w:rPr>
        <w:t>（2）承接时间以签订合同（不含补充合同）的时间为准；</w:t>
      </w:r>
    </w:p>
    <w:p w14:paraId="02F63FDD">
      <w:pPr>
        <w:spacing w:line="360" w:lineRule="auto"/>
        <w:ind w:firstLine="420" w:firstLineChars="200"/>
        <w:rPr>
          <w:rFonts w:hint="eastAsia"/>
          <w:color w:val="auto"/>
          <w:highlight w:val="none"/>
          <w:lang w:val="en-US" w:eastAsia="zh-CN"/>
        </w:rPr>
      </w:pPr>
      <w:r>
        <w:rPr>
          <w:rFonts w:hint="eastAsia"/>
          <w:color w:val="auto"/>
          <w:highlight w:val="none"/>
          <w:lang w:val="en-US"/>
        </w:rPr>
        <w:t>3、科研创新成果：国家级奖项是指由中华人民共和国国务院或国家级科学技术进步奖评审委员会颁发的；省级是由省级人民政府或省级科学技术进步奖评审委员会等单位颁发的；市级是由市级人民政府</w:t>
      </w:r>
      <w:r>
        <w:rPr>
          <w:rFonts w:hint="eastAsia"/>
          <w:color w:val="auto"/>
          <w:highlight w:val="none"/>
          <w:lang w:val="en-US" w:eastAsia="zh-CN"/>
        </w:rPr>
        <w:t>或</w:t>
      </w:r>
      <w:r>
        <w:rPr>
          <w:rFonts w:hint="eastAsia"/>
          <w:color w:val="auto"/>
          <w:highlight w:val="none"/>
          <w:lang w:val="en-US"/>
        </w:rPr>
        <w:t>市级科学技术进步奖评审委员会等单位颁发的。</w:t>
      </w:r>
    </w:p>
    <w:p w14:paraId="70E15DC8">
      <w:pPr>
        <w:spacing w:line="360" w:lineRule="auto"/>
        <w:ind w:firstLine="420" w:firstLineChars="200"/>
        <w:rPr>
          <w:color w:val="auto"/>
          <w:highlight w:val="none"/>
          <w:lang w:val="en-US"/>
        </w:rPr>
      </w:pPr>
      <w:r>
        <w:rPr>
          <w:rFonts w:hint="eastAsia"/>
          <w:color w:val="auto"/>
          <w:highlight w:val="none"/>
          <w:lang w:val="en-US"/>
        </w:rPr>
        <w:t>4、第三方评价：</w:t>
      </w:r>
    </w:p>
    <w:p w14:paraId="1D3186AE">
      <w:pPr>
        <w:spacing w:line="360" w:lineRule="auto"/>
        <w:ind w:firstLine="420" w:firstLineChars="200"/>
        <w:rPr>
          <w:color w:val="auto"/>
          <w:highlight w:val="none"/>
          <w:lang w:val="en-US"/>
        </w:rPr>
      </w:pPr>
      <w:r>
        <w:rPr>
          <w:rFonts w:hint="eastAsia"/>
          <w:color w:val="auto"/>
          <w:highlight w:val="none"/>
          <w:lang w:val="en-US"/>
        </w:rPr>
        <w:t>4.1投标人须提供由行业主管部门或行业协会颁发的企业信用等级评价证书原件彩色扫描件，以施工相关的行业协会颁发的企业信用等级证书为准，且证书在有效期内；提供多个级别的按最高级别只计取一次得分；如颁发单位为行业协会的，还须提供该协会在“全国社会组织信用信息公示平台（试运行）”己登记备案的查询信息截图页（网址：https://xxgs.chinanpo.mca.gov.cn/gsxt/newList）。企业获评等级级别判定以评价证书颁发单位相关评价办法为准，需提供评价证书颁发单位官方网站发布评价办法的网页链接或评价办法官方红头文件扫描件。</w:t>
      </w:r>
    </w:p>
    <w:p w14:paraId="4EF8C19F">
      <w:pPr>
        <w:spacing w:line="360" w:lineRule="auto"/>
        <w:ind w:firstLine="420" w:firstLineChars="200"/>
        <w:rPr>
          <w:color w:val="auto"/>
          <w:highlight w:val="none"/>
          <w:lang w:val="en-US"/>
        </w:rPr>
      </w:pPr>
      <w:r>
        <w:rPr>
          <w:rFonts w:hint="eastAsia"/>
          <w:color w:val="auto"/>
          <w:highlight w:val="none"/>
          <w:lang w:val="en-US"/>
        </w:rPr>
        <w:t>4.</w:t>
      </w:r>
      <w:r>
        <w:rPr>
          <w:rFonts w:hint="eastAsia"/>
          <w:color w:val="auto"/>
          <w:highlight w:val="none"/>
          <w:lang w:val="en-US" w:eastAsia="zh-CN"/>
        </w:rPr>
        <w:t>2</w:t>
      </w:r>
      <w:r>
        <w:rPr>
          <w:rFonts w:hint="eastAsia"/>
          <w:color w:val="auto"/>
          <w:highlight w:val="none"/>
          <w:lang w:val="en-US"/>
        </w:rPr>
        <w:t>证书公示单位须为投标单位名称一致，不含分公司，否则不计分。投标人须提交证书复印件并加盖投标单位公章，不符合上述条件或未提供上述资料的不得分。</w:t>
      </w:r>
    </w:p>
    <w:p w14:paraId="5BA39F7B">
      <w:pPr>
        <w:spacing w:line="360" w:lineRule="auto"/>
        <w:ind w:firstLine="420" w:firstLineChars="200"/>
        <w:rPr>
          <w:color w:val="auto"/>
          <w:highlight w:val="none"/>
          <w:lang w:val="en-US"/>
        </w:rPr>
      </w:pPr>
      <w:r>
        <w:rPr>
          <w:rFonts w:hint="eastAsia"/>
          <w:color w:val="auto"/>
          <w:highlight w:val="none"/>
          <w:lang w:val="en-US"/>
        </w:rPr>
        <w:t>5、设计和施工的融合措施：</w:t>
      </w:r>
    </w:p>
    <w:p w14:paraId="023EF9AF">
      <w:pPr>
        <w:spacing w:line="360" w:lineRule="auto"/>
        <w:ind w:firstLine="420" w:firstLineChars="200"/>
        <w:rPr>
          <w:color w:val="auto"/>
          <w:highlight w:val="none"/>
          <w:lang w:val="en-US"/>
        </w:rPr>
      </w:pPr>
      <w:r>
        <w:rPr>
          <w:rFonts w:hint="eastAsia"/>
          <w:color w:val="auto"/>
          <w:highlight w:val="none"/>
          <w:lang w:val="en-US"/>
        </w:rPr>
        <w:t>5.1项目管理机构人员仅指注册在本公司人员，不含子公司人员，如投标申请人为集团公司，则不含其集团下属的子公司人员。项目管理机构人员不能兼任，不重复计算得分。</w:t>
      </w:r>
    </w:p>
    <w:p w14:paraId="787049D7">
      <w:pPr>
        <w:spacing w:line="360" w:lineRule="auto"/>
        <w:ind w:firstLine="420" w:firstLineChars="200"/>
        <w:rPr>
          <w:rFonts w:hint="eastAsia"/>
          <w:color w:val="auto"/>
          <w:highlight w:val="none"/>
          <w:lang w:val="en-US"/>
        </w:rPr>
      </w:pPr>
      <w:r>
        <w:rPr>
          <w:rFonts w:hint="eastAsia"/>
          <w:color w:val="auto"/>
          <w:highlight w:val="none"/>
          <w:lang w:val="en-US"/>
        </w:rPr>
        <w:t>5.2各专业负责人（含建筑、结构、给排水、电气共</w:t>
      </w:r>
      <w:r>
        <w:rPr>
          <w:rFonts w:hint="eastAsia"/>
          <w:color w:val="auto"/>
          <w:highlight w:val="none"/>
          <w:lang w:val="en-US" w:eastAsia="zh-CN"/>
        </w:rPr>
        <w:t>4</w:t>
      </w:r>
      <w:r>
        <w:rPr>
          <w:rFonts w:hint="eastAsia"/>
          <w:color w:val="auto"/>
          <w:highlight w:val="none"/>
          <w:lang w:val="en-US"/>
        </w:rPr>
        <w:t>类）相应专业的注册证书或注册执业资格证书分别为：①建筑专业负责人的注册证书指：一级注册建筑师；②结构专业负责人的注册证书指：一级注册结构工程师；③给排水专业负责人的注册证书指：注册公用设备工程师（给水排水）；④电气专业负责人的注册证书指：注册电气工程师（供配电）。</w:t>
      </w:r>
    </w:p>
    <w:p w14:paraId="486850CD">
      <w:pPr>
        <w:spacing w:line="360" w:lineRule="auto"/>
        <w:ind w:firstLine="420" w:firstLineChars="200"/>
        <w:rPr>
          <w:rFonts w:hint="eastAsia"/>
          <w:color w:val="auto"/>
          <w:highlight w:val="none"/>
          <w:lang w:val="en-US"/>
        </w:rPr>
      </w:pPr>
      <w:r>
        <w:rPr>
          <w:rFonts w:hint="eastAsia"/>
          <w:color w:val="auto"/>
          <w:highlight w:val="none"/>
          <w:lang w:val="en-US"/>
        </w:rPr>
        <w:t>5.3人员须相对应提供大学（含专科院校）毕业证、身份证、职称证（如有）、资格证（如有）、注册证（如有）等证书。</w:t>
      </w:r>
    </w:p>
    <w:p w14:paraId="2B0864C7">
      <w:pPr>
        <w:spacing w:line="360" w:lineRule="auto"/>
        <w:ind w:firstLine="420" w:firstLineChars="200"/>
        <w:rPr>
          <w:color w:val="auto"/>
          <w:highlight w:val="none"/>
          <w:lang w:val="en-US"/>
        </w:rPr>
      </w:pPr>
      <w:r>
        <w:rPr>
          <w:rFonts w:hint="eastAsia"/>
          <w:color w:val="auto"/>
          <w:highlight w:val="none"/>
          <w:lang w:val="en-US"/>
        </w:rPr>
        <w:t>5.4所有人员应提供近1个月（</w:t>
      </w:r>
      <w:r>
        <w:rPr>
          <w:rFonts w:hint="eastAsia"/>
          <w:color w:val="auto"/>
          <w:highlight w:val="none"/>
          <w:lang w:val="en-US" w:eastAsia="zh-CN"/>
        </w:rPr>
        <w:t>2025</w:t>
      </w:r>
      <w:r>
        <w:rPr>
          <w:rFonts w:hint="eastAsia"/>
          <w:color w:val="auto"/>
          <w:highlight w:val="none"/>
          <w:lang w:val="en-US"/>
        </w:rPr>
        <w:t>年</w:t>
      </w:r>
      <w:r>
        <w:rPr>
          <w:rFonts w:hint="eastAsia"/>
          <w:color w:val="auto"/>
          <w:highlight w:val="none"/>
          <w:lang w:val="en-US" w:eastAsia="zh-CN"/>
        </w:rPr>
        <w:t>1</w:t>
      </w:r>
      <w:r>
        <w:rPr>
          <w:rFonts w:hint="eastAsia"/>
          <w:color w:val="auto"/>
          <w:highlight w:val="none"/>
          <w:lang w:val="en-US"/>
        </w:rPr>
        <w:t>月），由社保行政主管部门出具的社保证明资料原件扫描件。</w:t>
      </w:r>
    </w:p>
    <w:p w14:paraId="113208E5">
      <w:pPr>
        <w:spacing w:line="360" w:lineRule="auto"/>
        <w:ind w:firstLine="420" w:firstLineChars="200"/>
        <w:rPr>
          <w:color w:val="auto"/>
          <w:highlight w:val="none"/>
          <w:lang w:val="en-US"/>
        </w:rPr>
      </w:pPr>
      <w:r>
        <w:rPr>
          <w:rFonts w:hint="eastAsia"/>
          <w:color w:val="auto"/>
          <w:highlight w:val="none"/>
          <w:lang w:val="en-US"/>
        </w:rPr>
        <w:t>6、本评分表中所需要的证明材料可为原件扫描件（或复印件）、网页截图（或查询页面）打印件、电子版证书文件等投标人认为应提供的资料，投标人提供的证明材料必须加盖投标人（若为联合体，指联合体牵头单位）电子印章且内容必须清晰可辨，如因提供证明资料内容模糊或不全导致评标时无法判断或辨认的，视为证明资料不提供或提供不完整或提供不符合要求，该评分项不得分。</w:t>
      </w:r>
    </w:p>
    <w:p w14:paraId="1A38EF1B">
      <w:pPr>
        <w:spacing w:line="360" w:lineRule="auto"/>
        <w:ind w:firstLine="420" w:firstLineChars="200"/>
        <w:rPr>
          <w:color w:val="auto"/>
          <w:highlight w:val="none"/>
          <w:lang w:val="en-US"/>
        </w:rPr>
      </w:pPr>
      <w:r>
        <w:rPr>
          <w:rFonts w:hint="eastAsia"/>
          <w:color w:val="auto"/>
          <w:highlight w:val="none"/>
          <w:lang w:val="en-US"/>
        </w:rPr>
        <w:t>7</w:t>
      </w:r>
      <w:r>
        <w:rPr>
          <w:rFonts w:hint="eastAsia"/>
          <w:color w:val="auto"/>
          <w:highlight w:val="none"/>
          <w:lang w:val="en-US" w:eastAsia="zh-CN"/>
        </w:rPr>
        <w:t>、</w:t>
      </w:r>
      <w:r>
        <w:rPr>
          <w:rFonts w:hint="eastAsia"/>
          <w:color w:val="auto"/>
          <w:highlight w:val="none"/>
          <w:lang w:val="en-US"/>
        </w:rPr>
        <w:t>中标单位需准备投标文件涉及的所有原件待查，如原件不齐或与原件不符的，招标人有权认为其中标无效并将相关情况上报给有关行政监督部门，由有关行政监督部门按照情节严重程度予以相应处罚。</w:t>
      </w:r>
    </w:p>
    <w:p w14:paraId="50D0C697">
      <w:pPr>
        <w:spacing w:line="360" w:lineRule="auto"/>
        <w:ind w:firstLine="420" w:firstLineChars="200"/>
        <w:rPr>
          <w:rFonts w:hint="eastAsia"/>
          <w:color w:val="auto"/>
          <w:highlight w:val="none"/>
          <w:lang w:val="en-US"/>
        </w:rPr>
      </w:pPr>
      <w:r>
        <w:rPr>
          <w:rFonts w:hint="eastAsia"/>
          <w:color w:val="auto"/>
          <w:highlight w:val="none"/>
          <w:lang w:val="en-US"/>
        </w:rPr>
        <w:t>8、所有评委分数汇总后的算术平均值为投标人的最终得分。分数出现小数点，保留小数点后二位小数，第三位小数四舍五入。</w:t>
      </w:r>
    </w:p>
    <w:p w14:paraId="1B25272C">
      <w:pPr>
        <w:spacing w:line="360" w:lineRule="auto"/>
        <w:rPr>
          <w:rFonts w:hint="eastAsia"/>
          <w:color w:val="auto"/>
          <w:highlight w:val="none"/>
          <w:lang w:val="en-US"/>
        </w:rPr>
      </w:pPr>
    </w:p>
    <w:p w14:paraId="22AEF4CB">
      <w:pPr>
        <w:spacing w:line="360" w:lineRule="auto"/>
        <w:rPr>
          <w:rFonts w:hint="eastAsia"/>
          <w:color w:val="auto"/>
          <w:highlight w:val="none"/>
          <w:lang w:val="en-US"/>
        </w:rPr>
      </w:pPr>
    </w:p>
    <w:p w14:paraId="33DD4DDF">
      <w:pPr>
        <w:spacing w:line="360" w:lineRule="auto"/>
        <w:ind w:firstLine="1680" w:firstLineChars="800"/>
        <w:rPr>
          <w:color w:val="auto"/>
          <w:highlight w:val="none"/>
          <w:lang w:val="en-US"/>
        </w:rPr>
      </w:pPr>
      <w:r>
        <w:rPr>
          <w:rFonts w:hint="eastAsia"/>
          <w:color w:val="auto"/>
          <w:highlight w:val="none"/>
          <w:lang w:val="en-US"/>
        </w:rPr>
        <w:t>评委签名：                                                 日期：       年    月   日</w:t>
      </w:r>
    </w:p>
    <w:p w14:paraId="2E2B5039">
      <w:pPr>
        <w:pStyle w:val="2"/>
        <w:rPr>
          <w:color w:val="auto"/>
          <w:highlight w:val="none"/>
        </w:rPr>
      </w:pPr>
    </w:p>
    <w:bookmarkEnd w:id="387"/>
    <w:p w14:paraId="1D898F5A">
      <w:pPr>
        <w:rPr>
          <w:rFonts w:ascii="宋体" w:hAnsi="宋体"/>
          <w:color w:val="auto"/>
          <w:highlight w:val="none"/>
        </w:rPr>
        <w:sectPr>
          <w:headerReference r:id="rId13" w:type="default"/>
          <w:footerReference r:id="rId14" w:type="default"/>
          <w:pgSz w:w="16840" w:h="11907" w:orient="landscape"/>
          <w:pgMar w:top="1304" w:right="1361" w:bottom="1304" w:left="1304" w:header="851" w:footer="720" w:gutter="0"/>
          <w:cols w:space="720" w:num="1"/>
        </w:sectPr>
      </w:pPr>
    </w:p>
    <w:bookmarkEnd w:id="388"/>
    <w:p w14:paraId="41EB51E5">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3</w:t>
      </w:r>
    </w:p>
    <w:p w14:paraId="5611C54E">
      <w:pPr>
        <w:spacing w:before="120" w:line="360" w:lineRule="auto"/>
        <w:jc w:val="center"/>
        <w:rPr>
          <w:rFonts w:ascii="宋体" w:hAnsi="宋体" w:cs="宋体"/>
          <w:b/>
          <w:color w:val="auto"/>
          <w:kern w:val="1"/>
          <w:sz w:val="28"/>
          <w:szCs w:val="28"/>
          <w:highlight w:val="none"/>
        </w:rPr>
      </w:pPr>
      <w:r>
        <w:rPr>
          <w:rFonts w:hint="eastAsia" w:ascii="宋体" w:hAnsi="宋体" w:cs="宋体"/>
          <w:b/>
          <w:color w:val="auto"/>
          <w:kern w:val="1"/>
          <w:sz w:val="28"/>
          <w:szCs w:val="28"/>
          <w:highlight w:val="none"/>
        </w:rPr>
        <w:t>施工</w:t>
      </w:r>
      <w:bookmarkStart w:id="390" w:name="_Hlk69827077"/>
      <w:r>
        <w:rPr>
          <w:rFonts w:hint="eastAsia" w:ascii="宋体" w:hAnsi="宋体" w:cs="宋体"/>
          <w:b/>
          <w:color w:val="auto"/>
          <w:kern w:val="1"/>
          <w:sz w:val="28"/>
          <w:szCs w:val="28"/>
          <w:highlight w:val="none"/>
        </w:rPr>
        <w:t>费</w:t>
      </w:r>
      <w:bookmarkEnd w:id="390"/>
      <w:r>
        <w:rPr>
          <w:rFonts w:hint="eastAsia" w:ascii="宋体" w:hAnsi="宋体" w:cs="宋体"/>
          <w:b/>
          <w:color w:val="auto"/>
          <w:kern w:val="1"/>
          <w:sz w:val="28"/>
          <w:szCs w:val="28"/>
          <w:highlight w:val="none"/>
        </w:rPr>
        <w:t>投标报价综合评分表</w:t>
      </w:r>
    </w:p>
    <w:p w14:paraId="656B6FBE">
      <w:pPr>
        <w:spacing w:line="360" w:lineRule="auto"/>
        <w:jc w:val="left"/>
        <w:rPr>
          <w:rFonts w:ascii="宋体" w:hAnsi="宋体" w:cs="宋体"/>
          <w:color w:val="auto"/>
          <w:kern w:val="1"/>
          <w:highlight w:val="none"/>
        </w:rPr>
      </w:pPr>
      <w:r>
        <w:rPr>
          <w:rFonts w:hint="eastAsia" w:ascii="宋体" w:hAnsi="宋体" w:cs="宋体"/>
          <w:color w:val="auto"/>
          <w:kern w:val="1"/>
          <w:highlight w:val="none"/>
        </w:rPr>
        <w:t>工程名称：</w:t>
      </w:r>
    </w:p>
    <w:tbl>
      <w:tblPr>
        <w:tblStyle w:val="33"/>
        <w:tblW w:w="9370" w:type="dxa"/>
        <w:tblInd w:w="0" w:type="dxa"/>
        <w:tblLayout w:type="fixed"/>
        <w:tblCellMar>
          <w:top w:w="0" w:type="dxa"/>
          <w:left w:w="108" w:type="dxa"/>
          <w:bottom w:w="0" w:type="dxa"/>
          <w:right w:w="108" w:type="dxa"/>
        </w:tblCellMar>
      </w:tblPr>
      <w:tblGrid>
        <w:gridCol w:w="3205"/>
        <w:gridCol w:w="1233"/>
        <w:gridCol w:w="1233"/>
        <w:gridCol w:w="1233"/>
        <w:gridCol w:w="1233"/>
        <w:gridCol w:w="1233"/>
      </w:tblGrid>
      <w:tr w14:paraId="76C67B9C">
        <w:tblPrEx>
          <w:tblCellMar>
            <w:top w:w="0" w:type="dxa"/>
            <w:left w:w="108" w:type="dxa"/>
            <w:bottom w:w="0" w:type="dxa"/>
            <w:right w:w="108" w:type="dxa"/>
          </w:tblCellMar>
        </w:tblPrEx>
        <w:trPr>
          <w:trHeight w:val="1158"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75ACC14A">
            <w:pPr>
              <w:tabs>
                <w:tab w:val="left" w:pos="0"/>
              </w:tabs>
              <w:spacing w:line="360" w:lineRule="auto"/>
              <w:jc w:val="center"/>
              <w:rPr>
                <w:rFonts w:ascii="宋体" w:hAnsi="宋体" w:cs="宋体"/>
                <w:color w:val="auto"/>
                <w:kern w:val="1"/>
                <w:sz w:val="24"/>
                <w:highlight w:val="none"/>
              </w:rPr>
            </w:pPr>
            <w:r>
              <w:rPr>
                <w:rFonts w:hint="eastAsia" w:ascii="宋体" w:hAnsi="宋体" w:cs="宋体"/>
                <w:color w:val="auto"/>
                <w:kern w:val="1"/>
                <w:sz w:val="24"/>
                <w:highlight w:val="none"/>
              </w:rPr>
              <w:t>投标人名称</w:t>
            </w:r>
          </w:p>
        </w:tc>
        <w:tc>
          <w:tcPr>
            <w:tcW w:w="1233" w:type="dxa"/>
            <w:tcBorders>
              <w:top w:val="single" w:color="000000" w:sz="4" w:space="0"/>
              <w:left w:val="single" w:color="000000" w:sz="4" w:space="0"/>
              <w:bottom w:val="single" w:color="000000" w:sz="4" w:space="0"/>
              <w:right w:val="single" w:color="000000" w:sz="4" w:space="0"/>
            </w:tcBorders>
            <w:vAlign w:val="center"/>
          </w:tcPr>
          <w:p w14:paraId="11C3F10A">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1A25A91">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C5707DE">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B87DCDE">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A6B01E2">
            <w:pPr>
              <w:tabs>
                <w:tab w:val="left" w:pos="0"/>
              </w:tabs>
              <w:spacing w:line="360" w:lineRule="auto"/>
              <w:ind w:left="563" w:hanging="84"/>
              <w:rPr>
                <w:rFonts w:ascii="宋体" w:hAnsi="宋体" w:cs="宋体"/>
                <w:color w:val="auto"/>
                <w:kern w:val="1"/>
                <w:sz w:val="24"/>
                <w:highlight w:val="none"/>
              </w:rPr>
            </w:pPr>
          </w:p>
        </w:tc>
      </w:tr>
      <w:tr w14:paraId="61AA625F">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142AA245">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施工费投标报价PT（元）</w:t>
            </w:r>
          </w:p>
        </w:tc>
        <w:tc>
          <w:tcPr>
            <w:tcW w:w="1233" w:type="dxa"/>
            <w:tcBorders>
              <w:top w:val="single" w:color="000000" w:sz="4" w:space="0"/>
              <w:left w:val="single" w:color="000000" w:sz="4" w:space="0"/>
              <w:bottom w:val="single" w:color="000000" w:sz="4" w:space="0"/>
              <w:right w:val="single" w:color="000000" w:sz="4" w:space="0"/>
            </w:tcBorders>
            <w:vAlign w:val="center"/>
          </w:tcPr>
          <w:p w14:paraId="6B93CE63">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3EC8DC5">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61C140F">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8417EF7">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F88AA82">
            <w:pPr>
              <w:tabs>
                <w:tab w:val="left" w:pos="0"/>
              </w:tabs>
              <w:spacing w:line="360" w:lineRule="auto"/>
              <w:ind w:left="563" w:hanging="84"/>
              <w:rPr>
                <w:rFonts w:ascii="宋体" w:hAnsi="宋体" w:cs="宋体"/>
                <w:color w:val="auto"/>
                <w:kern w:val="1"/>
                <w:sz w:val="24"/>
                <w:highlight w:val="none"/>
              </w:rPr>
            </w:pPr>
          </w:p>
        </w:tc>
      </w:tr>
      <w:tr w14:paraId="28BD97A5">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4D8E6881">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计算参考数据</w:t>
            </w:r>
          </w:p>
        </w:tc>
        <w:tc>
          <w:tcPr>
            <w:tcW w:w="6165" w:type="dxa"/>
            <w:gridSpan w:val="5"/>
            <w:tcBorders>
              <w:top w:val="single" w:color="000000" w:sz="4" w:space="0"/>
              <w:left w:val="single" w:color="000000" w:sz="4" w:space="0"/>
              <w:bottom w:val="single" w:color="000000" w:sz="4" w:space="0"/>
              <w:right w:val="single" w:color="000000" w:sz="4" w:space="0"/>
            </w:tcBorders>
            <w:vAlign w:val="center"/>
          </w:tcPr>
          <w:p w14:paraId="3FEB9410">
            <w:pPr>
              <w:tabs>
                <w:tab w:val="left" w:pos="0"/>
              </w:tabs>
              <w:spacing w:line="360" w:lineRule="auto"/>
              <w:jc w:val="left"/>
              <w:rPr>
                <w:rFonts w:ascii="宋体" w:hAnsi="宋体" w:cs="宋体"/>
                <w:color w:val="auto"/>
                <w:kern w:val="1"/>
                <w:sz w:val="24"/>
                <w:highlight w:val="none"/>
              </w:rPr>
            </w:pPr>
            <w:r>
              <w:rPr>
                <w:rFonts w:hint="eastAsia" w:ascii="宋体" w:hAnsi="宋体" w:cs="宋体"/>
                <w:color w:val="auto"/>
                <w:kern w:val="1"/>
                <w:sz w:val="24"/>
                <w:highlight w:val="none"/>
              </w:rPr>
              <w:t>评标基准价（PC）：</w:t>
            </w:r>
          </w:p>
        </w:tc>
      </w:tr>
      <w:tr w14:paraId="453D1ADF">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29AEAA7E">
            <w:pPr>
              <w:tabs>
                <w:tab w:val="left" w:pos="0"/>
              </w:tabs>
              <w:spacing w:line="360" w:lineRule="auto"/>
              <w:rPr>
                <w:rFonts w:ascii="宋体" w:hAnsi="宋体" w:cs="宋体"/>
                <w:color w:val="auto"/>
                <w:spacing w:val="-10"/>
                <w:kern w:val="1"/>
                <w:sz w:val="24"/>
                <w:highlight w:val="none"/>
              </w:rPr>
            </w:pPr>
            <w:r>
              <w:rPr>
                <w:rFonts w:hint="eastAsia" w:ascii="宋体" w:hAnsi="宋体" w:cs="宋体"/>
                <w:color w:val="auto"/>
                <w:spacing w:val="-10"/>
                <w:kern w:val="1"/>
                <w:sz w:val="24"/>
                <w:highlight w:val="none"/>
              </w:rPr>
              <w:t>偏差（（PT-PC）/PC）（%）</w:t>
            </w:r>
          </w:p>
        </w:tc>
        <w:tc>
          <w:tcPr>
            <w:tcW w:w="1233" w:type="dxa"/>
            <w:tcBorders>
              <w:top w:val="single" w:color="000000" w:sz="4" w:space="0"/>
              <w:left w:val="single" w:color="000000" w:sz="4" w:space="0"/>
              <w:bottom w:val="single" w:color="000000" w:sz="4" w:space="0"/>
              <w:right w:val="single" w:color="000000" w:sz="4" w:space="0"/>
            </w:tcBorders>
            <w:vAlign w:val="center"/>
          </w:tcPr>
          <w:p w14:paraId="67A74C01">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FF8BE05">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6A71C32">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8BAA69D">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02C2A54">
            <w:pPr>
              <w:tabs>
                <w:tab w:val="left" w:pos="0"/>
              </w:tabs>
              <w:spacing w:line="360" w:lineRule="auto"/>
              <w:ind w:left="563" w:hanging="84"/>
              <w:rPr>
                <w:rFonts w:ascii="宋体" w:hAnsi="宋体" w:cs="宋体"/>
                <w:color w:val="auto"/>
                <w:kern w:val="1"/>
                <w:sz w:val="24"/>
                <w:highlight w:val="none"/>
              </w:rPr>
            </w:pPr>
          </w:p>
        </w:tc>
      </w:tr>
      <w:tr w14:paraId="10A8831F">
        <w:tblPrEx>
          <w:tblCellMar>
            <w:top w:w="0" w:type="dxa"/>
            <w:left w:w="108" w:type="dxa"/>
            <w:bottom w:w="0" w:type="dxa"/>
            <w:right w:w="108" w:type="dxa"/>
          </w:tblCellMar>
        </w:tblPrEx>
        <w:trPr>
          <w:trHeight w:val="749"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5B61AEF">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减分（A）</w:t>
            </w:r>
          </w:p>
        </w:tc>
        <w:tc>
          <w:tcPr>
            <w:tcW w:w="1233" w:type="dxa"/>
            <w:tcBorders>
              <w:top w:val="single" w:color="000000" w:sz="4" w:space="0"/>
              <w:left w:val="single" w:color="000000" w:sz="4" w:space="0"/>
              <w:bottom w:val="single" w:color="000000" w:sz="4" w:space="0"/>
              <w:right w:val="single" w:color="000000" w:sz="4" w:space="0"/>
            </w:tcBorders>
            <w:vAlign w:val="center"/>
          </w:tcPr>
          <w:p w14:paraId="208A129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D75E545">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3EA3D052">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66028248">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1DF2072">
            <w:pPr>
              <w:tabs>
                <w:tab w:val="left" w:pos="0"/>
              </w:tabs>
              <w:spacing w:line="360" w:lineRule="auto"/>
              <w:ind w:left="563" w:hanging="84"/>
              <w:rPr>
                <w:rFonts w:ascii="宋体" w:hAnsi="宋体" w:cs="宋体"/>
                <w:color w:val="auto"/>
                <w:kern w:val="1"/>
                <w:sz w:val="24"/>
                <w:highlight w:val="none"/>
              </w:rPr>
            </w:pPr>
          </w:p>
        </w:tc>
      </w:tr>
      <w:tr w14:paraId="24411CC9">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D84540F">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经济得分(I=100-A)</w:t>
            </w:r>
          </w:p>
        </w:tc>
        <w:tc>
          <w:tcPr>
            <w:tcW w:w="1233" w:type="dxa"/>
            <w:tcBorders>
              <w:top w:val="single" w:color="000000" w:sz="4" w:space="0"/>
              <w:left w:val="single" w:color="000000" w:sz="4" w:space="0"/>
              <w:bottom w:val="single" w:color="000000" w:sz="4" w:space="0"/>
              <w:right w:val="single" w:color="000000" w:sz="4" w:space="0"/>
            </w:tcBorders>
            <w:vAlign w:val="center"/>
          </w:tcPr>
          <w:p w14:paraId="440C02AC">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4494B5">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7E70D0A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238382C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914DBE5">
            <w:pPr>
              <w:tabs>
                <w:tab w:val="left" w:pos="0"/>
              </w:tabs>
              <w:spacing w:line="360" w:lineRule="auto"/>
              <w:ind w:left="563" w:hanging="84"/>
              <w:rPr>
                <w:rFonts w:ascii="宋体" w:hAnsi="宋体" w:cs="宋体"/>
                <w:color w:val="auto"/>
                <w:kern w:val="1"/>
                <w:sz w:val="24"/>
                <w:highlight w:val="none"/>
              </w:rPr>
            </w:pPr>
          </w:p>
        </w:tc>
      </w:tr>
      <w:tr w14:paraId="369FCEAC">
        <w:tblPrEx>
          <w:tblCellMar>
            <w:top w:w="0" w:type="dxa"/>
            <w:left w:w="108" w:type="dxa"/>
            <w:bottom w:w="0" w:type="dxa"/>
            <w:right w:w="108" w:type="dxa"/>
          </w:tblCellMar>
        </w:tblPrEx>
        <w:trPr>
          <w:trHeight w:val="750" w:hRule="atLeast"/>
        </w:trPr>
        <w:tc>
          <w:tcPr>
            <w:tcW w:w="3205" w:type="dxa"/>
            <w:tcBorders>
              <w:top w:val="single" w:color="000000" w:sz="4" w:space="0"/>
              <w:left w:val="single" w:color="000000" w:sz="4" w:space="0"/>
              <w:bottom w:val="single" w:color="000000" w:sz="4" w:space="0"/>
              <w:right w:val="single" w:color="000000" w:sz="4" w:space="0"/>
            </w:tcBorders>
            <w:vAlign w:val="center"/>
          </w:tcPr>
          <w:p w14:paraId="6B1385E3">
            <w:pPr>
              <w:tabs>
                <w:tab w:val="left" w:pos="0"/>
              </w:tabs>
              <w:spacing w:line="360" w:lineRule="auto"/>
              <w:rPr>
                <w:rFonts w:ascii="宋体" w:hAnsi="宋体" w:cs="宋体"/>
                <w:color w:val="auto"/>
                <w:kern w:val="1"/>
                <w:sz w:val="24"/>
                <w:highlight w:val="none"/>
              </w:rPr>
            </w:pPr>
            <w:r>
              <w:rPr>
                <w:rFonts w:hint="eastAsia" w:ascii="宋体" w:hAnsi="宋体" w:cs="宋体"/>
                <w:color w:val="auto"/>
                <w:kern w:val="1"/>
                <w:sz w:val="24"/>
                <w:highlight w:val="none"/>
              </w:rPr>
              <w:t>最终经济得分</w:t>
            </w:r>
          </w:p>
        </w:tc>
        <w:tc>
          <w:tcPr>
            <w:tcW w:w="1233" w:type="dxa"/>
            <w:tcBorders>
              <w:top w:val="single" w:color="000000" w:sz="4" w:space="0"/>
              <w:left w:val="single" w:color="000000" w:sz="4" w:space="0"/>
              <w:bottom w:val="single" w:color="000000" w:sz="4" w:space="0"/>
              <w:right w:val="single" w:color="000000" w:sz="4" w:space="0"/>
            </w:tcBorders>
            <w:vAlign w:val="center"/>
          </w:tcPr>
          <w:p w14:paraId="293678E3">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595F0416">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42CC5209">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05E60F50">
            <w:pPr>
              <w:tabs>
                <w:tab w:val="left" w:pos="0"/>
              </w:tabs>
              <w:spacing w:line="360" w:lineRule="auto"/>
              <w:ind w:left="563" w:hanging="84"/>
              <w:rPr>
                <w:rFonts w:ascii="宋体" w:hAnsi="宋体" w:cs="宋体"/>
                <w:color w:val="auto"/>
                <w:kern w:val="1"/>
                <w:sz w:val="24"/>
                <w:highlight w:val="none"/>
              </w:rPr>
            </w:pPr>
          </w:p>
        </w:tc>
        <w:tc>
          <w:tcPr>
            <w:tcW w:w="1233" w:type="dxa"/>
            <w:tcBorders>
              <w:top w:val="single" w:color="000000" w:sz="4" w:space="0"/>
              <w:left w:val="single" w:color="000000" w:sz="4" w:space="0"/>
              <w:bottom w:val="single" w:color="000000" w:sz="4" w:space="0"/>
              <w:right w:val="single" w:color="000000" w:sz="4" w:space="0"/>
            </w:tcBorders>
            <w:vAlign w:val="center"/>
          </w:tcPr>
          <w:p w14:paraId="150D66AF">
            <w:pPr>
              <w:tabs>
                <w:tab w:val="left" w:pos="0"/>
              </w:tabs>
              <w:spacing w:line="360" w:lineRule="auto"/>
              <w:ind w:left="563" w:hanging="84"/>
              <w:rPr>
                <w:rFonts w:ascii="宋体" w:hAnsi="宋体" w:cs="宋体"/>
                <w:color w:val="auto"/>
                <w:kern w:val="1"/>
                <w:sz w:val="24"/>
                <w:highlight w:val="none"/>
              </w:rPr>
            </w:pPr>
          </w:p>
        </w:tc>
      </w:tr>
    </w:tbl>
    <w:p w14:paraId="347D9DCF">
      <w:pPr>
        <w:spacing w:line="360" w:lineRule="auto"/>
        <w:rPr>
          <w:rFonts w:ascii="宋体" w:hAnsi="宋体" w:cs="宋体"/>
          <w:color w:val="auto"/>
          <w:kern w:val="1"/>
          <w:szCs w:val="21"/>
          <w:highlight w:val="none"/>
        </w:rPr>
        <w:sectPr>
          <w:headerReference r:id="rId15" w:type="default"/>
          <w:footerReference r:id="rId16" w:type="default"/>
          <w:pgSz w:w="11907" w:h="16840"/>
          <w:pgMar w:top="1361" w:right="1304" w:bottom="1304" w:left="1304" w:header="851" w:footer="720" w:gutter="0"/>
          <w:cols w:space="720" w:num="1"/>
        </w:sectPr>
      </w:pPr>
      <w:r>
        <w:rPr>
          <w:rFonts w:hint="eastAsia" w:ascii="宋体" w:hAnsi="宋体" w:cs="宋体"/>
          <w:color w:val="auto"/>
          <w:kern w:val="1"/>
          <w:szCs w:val="21"/>
          <w:highlight w:val="none"/>
        </w:rPr>
        <w:t>评委签名：                  日期：</w:t>
      </w:r>
    </w:p>
    <w:p w14:paraId="71D907A7">
      <w:pPr>
        <w:spacing w:line="360" w:lineRule="auto"/>
        <w:rPr>
          <w:rFonts w:ascii="宋体" w:hAnsi="宋体" w:cs="宋体"/>
          <w:b/>
          <w:color w:val="auto"/>
          <w:kern w:val="1"/>
          <w:sz w:val="24"/>
          <w:highlight w:val="none"/>
        </w:rPr>
      </w:pPr>
      <w:r>
        <w:rPr>
          <w:rFonts w:hint="eastAsia" w:ascii="宋体" w:hAnsi="宋体" w:cs="宋体"/>
          <w:b/>
          <w:color w:val="auto"/>
          <w:kern w:val="1"/>
          <w:sz w:val="24"/>
          <w:highlight w:val="none"/>
        </w:rPr>
        <w:t>附表</w:t>
      </w:r>
      <w:r>
        <w:rPr>
          <w:rFonts w:ascii="宋体" w:hAnsi="宋体" w:cs="宋体"/>
          <w:b/>
          <w:color w:val="auto"/>
          <w:kern w:val="1"/>
          <w:sz w:val="24"/>
          <w:highlight w:val="none"/>
        </w:rPr>
        <w:t>4</w:t>
      </w:r>
    </w:p>
    <w:p w14:paraId="0F9622DC">
      <w:pPr>
        <w:spacing w:before="120" w:line="360" w:lineRule="auto"/>
        <w:jc w:val="center"/>
        <w:rPr>
          <w:rFonts w:ascii="宋体" w:hAnsi="宋体" w:cs="宋体"/>
          <w:b/>
          <w:color w:val="auto"/>
          <w:kern w:val="1"/>
          <w:sz w:val="28"/>
          <w:szCs w:val="28"/>
          <w:highlight w:val="none"/>
        </w:rPr>
      </w:pPr>
      <w:bookmarkStart w:id="391" w:name="_Hlk69827118"/>
      <w:r>
        <w:rPr>
          <w:rFonts w:hint="eastAsia" w:ascii="宋体" w:hAnsi="宋体" w:cs="宋体"/>
          <w:b/>
          <w:color w:val="auto"/>
          <w:kern w:val="1"/>
          <w:sz w:val="28"/>
          <w:szCs w:val="28"/>
          <w:highlight w:val="none"/>
        </w:rPr>
        <w:t>施工费投标报价</w:t>
      </w:r>
      <w:bookmarkEnd w:id="391"/>
      <w:r>
        <w:rPr>
          <w:rFonts w:hint="eastAsia" w:ascii="宋体" w:hAnsi="宋体" w:cs="宋体"/>
          <w:b/>
          <w:color w:val="auto"/>
          <w:kern w:val="1"/>
          <w:sz w:val="28"/>
          <w:szCs w:val="28"/>
          <w:highlight w:val="none"/>
        </w:rPr>
        <w:t>算术复核表</w:t>
      </w:r>
    </w:p>
    <w:p w14:paraId="5FC78369">
      <w:pPr>
        <w:spacing w:line="360" w:lineRule="auto"/>
        <w:ind w:firstLine="420" w:firstLineChars="200"/>
        <w:jc w:val="left"/>
        <w:rPr>
          <w:rFonts w:ascii="宋体" w:hAnsi="宋体" w:cs="宋体"/>
          <w:color w:val="auto"/>
          <w:kern w:val="1"/>
          <w:highlight w:val="none"/>
        </w:rPr>
      </w:pPr>
      <w:r>
        <w:rPr>
          <w:rFonts w:hint="eastAsia" w:ascii="宋体" w:hAnsi="宋体" w:cs="宋体"/>
          <w:color w:val="auto"/>
          <w:kern w:val="1"/>
          <w:highlight w:val="none"/>
        </w:rPr>
        <w:t>项目名称：</w:t>
      </w:r>
    </w:p>
    <w:tbl>
      <w:tblPr>
        <w:tblStyle w:val="33"/>
        <w:tblW w:w="14004" w:type="dxa"/>
        <w:tblInd w:w="288" w:type="dxa"/>
        <w:tblLayout w:type="fixed"/>
        <w:tblCellMar>
          <w:top w:w="0" w:type="dxa"/>
          <w:left w:w="108" w:type="dxa"/>
          <w:bottom w:w="0" w:type="dxa"/>
          <w:right w:w="108" w:type="dxa"/>
        </w:tblCellMar>
      </w:tblPr>
      <w:tblGrid>
        <w:gridCol w:w="888"/>
        <w:gridCol w:w="4440"/>
        <w:gridCol w:w="3060"/>
        <w:gridCol w:w="3240"/>
        <w:gridCol w:w="2376"/>
      </w:tblGrid>
      <w:tr w14:paraId="506D8883">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17003EB">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序号</w:t>
            </w:r>
          </w:p>
        </w:tc>
        <w:tc>
          <w:tcPr>
            <w:tcW w:w="4440" w:type="dxa"/>
            <w:tcBorders>
              <w:top w:val="single" w:color="000000" w:sz="4" w:space="0"/>
              <w:left w:val="single" w:color="000000" w:sz="4" w:space="0"/>
              <w:bottom w:val="single" w:color="000000" w:sz="4" w:space="0"/>
              <w:right w:val="single" w:color="000000" w:sz="4" w:space="0"/>
            </w:tcBorders>
            <w:vAlign w:val="center"/>
          </w:tcPr>
          <w:p w14:paraId="391A1571">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投标人名称</w:t>
            </w:r>
          </w:p>
        </w:tc>
        <w:tc>
          <w:tcPr>
            <w:tcW w:w="3060" w:type="dxa"/>
            <w:tcBorders>
              <w:top w:val="single" w:color="000000" w:sz="4" w:space="0"/>
              <w:left w:val="single" w:color="000000" w:sz="4" w:space="0"/>
              <w:bottom w:val="single" w:color="000000" w:sz="4" w:space="0"/>
              <w:right w:val="single" w:color="000000" w:sz="4" w:space="0"/>
            </w:tcBorders>
            <w:vAlign w:val="center"/>
          </w:tcPr>
          <w:p w14:paraId="7AC856C3">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原施工费投标报价（A）</w:t>
            </w:r>
          </w:p>
        </w:tc>
        <w:tc>
          <w:tcPr>
            <w:tcW w:w="3240" w:type="dxa"/>
            <w:tcBorders>
              <w:top w:val="single" w:color="000000" w:sz="4" w:space="0"/>
              <w:left w:val="single" w:color="000000" w:sz="4" w:space="0"/>
              <w:bottom w:val="single" w:color="000000" w:sz="4" w:space="0"/>
              <w:right w:val="single" w:color="000000" w:sz="4" w:space="0"/>
            </w:tcBorders>
            <w:vAlign w:val="center"/>
          </w:tcPr>
          <w:p w14:paraId="242BC217">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算术复核后的施工费投标报价（B）</w:t>
            </w:r>
          </w:p>
        </w:tc>
        <w:tc>
          <w:tcPr>
            <w:tcW w:w="2376" w:type="dxa"/>
            <w:tcBorders>
              <w:top w:val="single" w:color="000000" w:sz="4" w:space="0"/>
              <w:left w:val="single" w:color="000000" w:sz="4" w:space="0"/>
              <w:bottom w:val="single" w:color="000000" w:sz="4" w:space="0"/>
              <w:right w:val="single" w:color="000000" w:sz="4" w:space="0"/>
            </w:tcBorders>
            <w:vAlign w:val="center"/>
          </w:tcPr>
          <w:p w14:paraId="0F83AC7D">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误差率（r=|A-B|/A×100%）</w:t>
            </w:r>
          </w:p>
        </w:tc>
      </w:tr>
      <w:tr w14:paraId="05D143E0">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5EC1BF2">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598E459C">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0AAD7DFF">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5C1B180E">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E89BD6E">
            <w:pPr>
              <w:spacing w:line="360" w:lineRule="auto"/>
              <w:rPr>
                <w:rFonts w:ascii="宋体" w:hAnsi="宋体" w:cs="宋体"/>
                <w:b/>
                <w:color w:val="auto"/>
                <w:kern w:val="1"/>
                <w:sz w:val="24"/>
                <w:szCs w:val="24"/>
                <w:highlight w:val="none"/>
              </w:rPr>
            </w:pPr>
          </w:p>
        </w:tc>
      </w:tr>
      <w:tr w14:paraId="5F2F8E8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0040C85">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9ED8C83">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4A01400">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2DE52074">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4A8D4897">
            <w:pPr>
              <w:spacing w:line="360" w:lineRule="auto"/>
              <w:rPr>
                <w:rFonts w:ascii="宋体" w:hAnsi="宋体" w:cs="宋体"/>
                <w:b/>
                <w:color w:val="auto"/>
                <w:kern w:val="1"/>
                <w:sz w:val="24"/>
                <w:szCs w:val="24"/>
                <w:highlight w:val="none"/>
              </w:rPr>
            </w:pPr>
          </w:p>
        </w:tc>
      </w:tr>
      <w:tr w14:paraId="1D0C63F9">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3520D5F6">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219CBACC">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E168CDA">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05CF8371">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7385FF01">
            <w:pPr>
              <w:spacing w:line="360" w:lineRule="auto"/>
              <w:rPr>
                <w:rFonts w:ascii="宋体" w:hAnsi="宋体" w:cs="宋体"/>
                <w:b/>
                <w:color w:val="auto"/>
                <w:kern w:val="1"/>
                <w:sz w:val="24"/>
                <w:szCs w:val="24"/>
                <w:highlight w:val="none"/>
              </w:rPr>
            </w:pPr>
          </w:p>
        </w:tc>
      </w:tr>
      <w:tr w14:paraId="17EABBD7">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200F07F">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0AB2DAFC">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160687A4">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85DE299">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A3F0E76">
            <w:pPr>
              <w:spacing w:line="360" w:lineRule="auto"/>
              <w:rPr>
                <w:rFonts w:ascii="宋体" w:hAnsi="宋体" w:cs="宋体"/>
                <w:b/>
                <w:color w:val="auto"/>
                <w:kern w:val="1"/>
                <w:sz w:val="24"/>
                <w:szCs w:val="24"/>
                <w:highlight w:val="none"/>
              </w:rPr>
            </w:pPr>
          </w:p>
        </w:tc>
      </w:tr>
      <w:tr w14:paraId="6B4E291D">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01DF30E9">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68559BEE">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EC7F863">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77308261">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6635269B">
            <w:pPr>
              <w:spacing w:line="360" w:lineRule="auto"/>
              <w:rPr>
                <w:rFonts w:ascii="宋体" w:hAnsi="宋体" w:cs="宋体"/>
                <w:b/>
                <w:color w:val="auto"/>
                <w:kern w:val="1"/>
                <w:sz w:val="24"/>
                <w:szCs w:val="24"/>
                <w:highlight w:val="none"/>
              </w:rPr>
            </w:pPr>
          </w:p>
        </w:tc>
      </w:tr>
      <w:tr w14:paraId="4A8E4E5E">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22487A65">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7A226D4">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3952D840">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3400EA40">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17C47294">
            <w:pPr>
              <w:spacing w:line="360" w:lineRule="auto"/>
              <w:rPr>
                <w:rFonts w:ascii="宋体" w:hAnsi="宋体" w:cs="宋体"/>
                <w:b/>
                <w:color w:val="auto"/>
                <w:kern w:val="1"/>
                <w:sz w:val="24"/>
                <w:szCs w:val="24"/>
                <w:highlight w:val="none"/>
              </w:rPr>
            </w:pPr>
          </w:p>
        </w:tc>
      </w:tr>
      <w:tr w14:paraId="775F7648">
        <w:tblPrEx>
          <w:tblCellMar>
            <w:top w:w="0" w:type="dxa"/>
            <w:left w:w="108" w:type="dxa"/>
            <w:bottom w:w="0" w:type="dxa"/>
            <w:right w:w="108" w:type="dxa"/>
          </w:tblCellMar>
        </w:tblPrEx>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1139E1AE">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3F49153B">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7A13C8CA">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18F248F9">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2BEE1CC3">
            <w:pPr>
              <w:spacing w:line="360" w:lineRule="auto"/>
              <w:rPr>
                <w:rFonts w:ascii="宋体" w:hAnsi="宋体" w:cs="宋体"/>
                <w:b/>
                <w:color w:val="auto"/>
                <w:kern w:val="1"/>
                <w:sz w:val="24"/>
                <w:szCs w:val="24"/>
                <w:highlight w:val="none"/>
              </w:rPr>
            </w:pPr>
          </w:p>
        </w:tc>
      </w:tr>
      <w:tr w14:paraId="3C38CC59">
        <w:trPr>
          <w:trHeight w:val="675" w:hRule="atLeast"/>
        </w:trPr>
        <w:tc>
          <w:tcPr>
            <w:tcW w:w="888" w:type="dxa"/>
            <w:tcBorders>
              <w:top w:val="single" w:color="000000" w:sz="4" w:space="0"/>
              <w:left w:val="single" w:color="000000" w:sz="4" w:space="0"/>
              <w:bottom w:val="single" w:color="000000" w:sz="4" w:space="0"/>
              <w:right w:val="single" w:color="000000" w:sz="4" w:space="0"/>
            </w:tcBorders>
            <w:vAlign w:val="center"/>
          </w:tcPr>
          <w:p w14:paraId="4A6AA363">
            <w:pPr>
              <w:spacing w:line="360" w:lineRule="auto"/>
              <w:rPr>
                <w:rFonts w:ascii="宋体" w:hAnsi="宋体" w:cs="宋体"/>
                <w:b/>
                <w:color w:val="auto"/>
                <w:kern w:val="1"/>
                <w:sz w:val="24"/>
                <w:szCs w:val="24"/>
                <w:highlight w:val="none"/>
              </w:rPr>
            </w:pPr>
          </w:p>
        </w:tc>
        <w:tc>
          <w:tcPr>
            <w:tcW w:w="4440" w:type="dxa"/>
            <w:tcBorders>
              <w:top w:val="single" w:color="000000" w:sz="4" w:space="0"/>
              <w:left w:val="single" w:color="000000" w:sz="4" w:space="0"/>
              <w:bottom w:val="single" w:color="000000" w:sz="4" w:space="0"/>
              <w:right w:val="single" w:color="000000" w:sz="4" w:space="0"/>
            </w:tcBorders>
            <w:vAlign w:val="center"/>
          </w:tcPr>
          <w:p w14:paraId="48EDB9DE">
            <w:pPr>
              <w:spacing w:line="360" w:lineRule="auto"/>
              <w:rPr>
                <w:rFonts w:ascii="宋体" w:hAnsi="宋体" w:cs="宋体"/>
                <w:b/>
                <w:color w:val="auto"/>
                <w:kern w:val="1"/>
                <w:sz w:val="24"/>
                <w:szCs w:val="24"/>
                <w:highlight w:val="none"/>
              </w:rPr>
            </w:pPr>
          </w:p>
        </w:tc>
        <w:tc>
          <w:tcPr>
            <w:tcW w:w="3060" w:type="dxa"/>
            <w:tcBorders>
              <w:top w:val="single" w:color="000000" w:sz="4" w:space="0"/>
              <w:left w:val="single" w:color="000000" w:sz="4" w:space="0"/>
              <w:bottom w:val="single" w:color="000000" w:sz="4" w:space="0"/>
              <w:right w:val="single" w:color="000000" w:sz="4" w:space="0"/>
            </w:tcBorders>
            <w:vAlign w:val="center"/>
          </w:tcPr>
          <w:p w14:paraId="2299B816">
            <w:pPr>
              <w:spacing w:line="360" w:lineRule="auto"/>
              <w:rPr>
                <w:rFonts w:ascii="宋体" w:hAnsi="宋体" w:cs="宋体"/>
                <w:b/>
                <w:color w:val="auto"/>
                <w:kern w:val="1"/>
                <w:sz w:val="24"/>
                <w:szCs w:val="24"/>
                <w:highlight w:val="none"/>
              </w:rPr>
            </w:pPr>
          </w:p>
        </w:tc>
        <w:tc>
          <w:tcPr>
            <w:tcW w:w="3240" w:type="dxa"/>
            <w:tcBorders>
              <w:top w:val="single" w:color="000000" w:sz="4" w:space="0"/>
              <w:left w:val="single" w:color="000000" w:sz="4" w:space="0"/>
              <w:bottom w:val="single" w:color="000000" w:sz="4" w:space="0"/>
              <w:right w:val="single" w:color="000000" w:sz="4" w:space="0"/>
            </w:tcBorders>
            <w:vAlign w:val="center"/>
          </w:tcPr>
          <w:p w14:paraId="0E50BDD3">
            <w:pPr>
              <w:spacing w:line="360" w:lineRule="auto"/>
              <w:rPr>
                <w:rFonts w:ascii="宋体" w:hAnsi="宋体" w:cs="宋体"/>
                <w:b/>
                <w:color w:val="auto"/>
                <w:kern w:val="1"/>
                <w:sz w:val="24"/>
                <w:szCs w:val="24"/>
                <w:highlight w:val="none"/>
              </w:rPr>
            </w:pPr>
          </w:p>
        </w:tc>
        <w:tc>
          <w:tcPr>
            <w:tcW w:w="2376" w:type="dxa"/>
            <w:tcBorders>
              <w:top w:val="single" w:color="000000" w:sz="4" w:space="0"/>
              <w:left w:val="single" w:color="000000" w:sz="4" w:space="0"/>
              <w:bottom w:val="single" w:color="000000" w:sz="4" w:space="0"/>
              <w:right w:val="single" w:color="000000" w:sz="4" w:space="0"/>
            </w:tcBorders>
            <w:vAlign w:val="center"/>
          </w:tcPr>
          <w:p w14:paraId="00D6E501">
            <w:pPr>
              <w:spacing w:line="360" w:lineRule="auto"/>
              <w:rPr>
                <w:rFonts w:ascii="宋体" w:hAnsi="宋体" w:cs="宋体"/>
                <w:b/>
                <w:color w:val="auto"/>
                <w:kern w:val="1"/>
                <w:sz w:val="24"/>
                <w:szCs w:val="24"/>
                <w:highlight w:val="none"/>
              </w:rPr>
            </w:pPr>
          </w:p>
        </w:tc>
      </w:tr>
    </w:tbl>
    <w:p w14:paraId="09137ECA">
      <w:pPr>
        <w:spacing w:line="360" w:lineRule="auto"/>
        <w:rPr>
          <w:rFonts w:ascii="宋体" w:hAnsi="宋体" w:cs="宋体"/>
          <w:b/>
          <w:color w:val="auto"/>
          <w:kern w:val="1"/>
          <w:sz w:val="24"/>
          <w:szCs w:val="24"/>
          <w:highlight w:val="none"/>
        </w:rPr>
      </w:pPr>
    </w:p>
    <w:p w14:paraId="027BD1AC">
      <w:pPr>
        <w:spacing w:line="360" w:lineRule="auto"/>
        <w:rPr>
          <w:rFonts w:ascii="宋体" w:hAnsi="宋体" w:cs="宋体"/>
          <w:color w:val="auto"/>
          <w:kern w:val="1"/>
          <w:sz w:val="24"/>
          <w:highlight w:val="none"/>
        </w:rPr>
      </w:pPr>
      <w:r>
        <w:rPr>
          <w:rFonts w:hint="eastAsia" w:ascii="宋体" w:hAnsi="宋体" w:cs="宋体"/>
          <w:color w:val="auto"/>
          <w:kern w:val="1"/>
          <w:sz w:val="24"/>
          <w:szCs w:val="24"/>
          <w:highlight w:val="none"/>
        </w:rPr>
        <w:t xml:space="preserve">评委签名：                                                 </w:t>
      </w:r>
      <w:r>
        <w:rPr>
          <w:rFonts w:hint="eastAsia" w:ascii="宋体" w:hAnsi="宋体" w:cs="宋体"/>
          <w:color w:val="auto"/>
          <w:kern w:val="1"/>
          <w:sz w:val="24"/>
          <w:highlight w:val="none"/>
        </w:rPr>
        <w:t>日期：</w:t>
      </w:r>
    </w:p>
    <w:p w14:paraId="5403BDDE">
      <w:pPr>
        <w:spacing w:line="360" w:lineRule="auto"/>
        <w:rPr>
          <w:rFonts w:ascii="宋体" w:hAnsi="宋体" w:cs="宋体"/>
          <w:color w:val="auto"/>
          <w:kern w:val="1"/>
          <w:sz w:val="24"/>
          <w:highlight w:val="none"/>
        </w:rPr>
      </w:pPr>
    </w:p>
    <w:p w14:paraId="5817163B">
      <w:pPr>
        <w:spacing w:line="360" w:lineRule="auto"/>
        <w:rPr>
          <w:rFonts w:ascii="宋体" w:hAnsi="宋体" w:cs="宋体"/>
          <w:color w:val="auto"/>
          <w:kern w:val="1"/>
          <w:szCs w:val="21"/>
          <w:highlight w:val="none"/>
        </w:rPr>
        <w:sectPr>
          <w:headerReference r:id="rId17" w:type="default"/>
          <w:footerReference r:id="rId18" w:type="default"/>
          <w:pgSz w:w="16840" w:h="11907" w:orient="landscape"/>
          <w:pgMar w:top="1304" w:right="1361" w:bottom="1304" w:left="1304" w:header="851" w:footer="720" w:gutter="0"/>
          <w:cols w:space="720" w:num="1"/>
        </w:sectPr>
      </w:pPr>
    </w:p>
    <w:p w14:paraId="040F8C06">
      <w:pPr>
        <w:pStyle w:val="3"/>
        <w:spacing w:line="360" w:lineRule="auto"/>
        <w:jc w:val="center"/>
        <w:rPr>
          <w:rFonts w:ascii="宋体" w:hAnsi="宋体" w:cs="宋体"/>
          <w:color w:val="auto"/>
          <w:kern w:val="1"/>
          <w:highlight w:val="none"/>
        </w:rPr>
      </w:pPr>
      <w:bookmarkStart w:id="392" w:name="_Toc25769"/>
      <w:bookmarkEnd w:id="392"/>
      <w:bookmarkStart w:id="393" w:name="_Toc16039"/>
      <w:bookmarkStart w:id="394" w:name="_Toc5620359"/>
      <w:r>
        <w:rPr>
          <w:rFonts w:hint="eastAsia" w:ascii="宋体" w:hAnsi="宋体" w:cs="宋体"/>
          <w:color w:val="auto"/>
          <w:kern w:val="1"/>
          <w:highlight w:val="none"/>
        </w:rPr>
        <w:t>第四章 合同条款及格式</w:t>
      </w:r>
      <w:bookmarkEnd w:id="393"/>
      <w:bookmarkEnd w:id="394"/>
    </w:p>
    <w:p w14:paraId="2523D29E">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 xml:space="preserve">      (另册)</w:t>
      </w:r>
    </w:p>
    <w:p w14:paraId="706E8A64">
      <w:pPr>
        <w:pStyle w:val="2"/>
        <w:spacing w:line="360" w:lineRule="auto"/>
        <w:rPr>
          <w:rFonts w:cs="宋体"/>
          <w:b/>
          <w:color w:val="auto"/>
          <w:kern w:val="1"/>
          <w:sz w:val="28"/>
          <w:szCs w:val="28"/>
          <w:highlight w:val="none"/>
        </w:rPr>
      </w:pPr>
      <w:r>
        <w:rPr>
          <w:rFonts w:cs="宋体"/>
          <w:b/>
          <w:color w:val="auto"/>
          <w:kern w:val="1"/>
          <w:sz w:val="28"/>
          <w:szCs w:val="28"/>
          <w:highlight w:val="none"/>
        </w:rPr>
        <w:br w:type="page"/>
      </w:r>
    </w:p>
    <w:p w14:paraId="38906C24">
      <w:pPr>
        <w:pStyle w:val="3"/>
        <w:spacing w:line="360" w:lineRule="auto"/>
        <w:jc w:val="center"/>
        <w:rPr>
          <w:color w:val="auto"/>
          <w:highlight w:val="none"/>
        </w:rPr>
      </w:pPr>
      <w:bookmarkStart w:id="395" w:name="_Toc16641"/>
      <w:r>
        <w:rPr>
          <w:rFonts w:hint="eastAsia"/>
          <w:color w:val="auto"/>
          <w:highlight w:val="none"/>
        </w:rPr>
        <w:t>第五章 招标人要求</w:t>
      </w:r>
      <w:bookmarkEnd w:id="395"/>
    </w:p>
    <w:p w14:paraId="6C62B659">
      <w:pPr>
        <w:tabs>
          <w:tab w:val="left" w:pos="573"/>
        </w:tabs>
        <w:spacing w:line="360" w:lineRule="auto"/>
        <w:jc w:val="center"/>
        <w:rPr>
          <w:rFonts w:ascii="方正小标宋简体" w:hAnsi="Arial" w:eastAsia="方正小标宋简体"/>
          <w:b/>
          <w:bCs/>
          <w:color w:val="auto"/>
          <w:sz w:val="36"/>
          <w:szCs w:val="36"/>
          <w:highlight w:val="none"/>
        </w:rPr>
      </w:pPr>
      <w:r>
        <w:rPr>
          <w:rFonts w:hint="eastAsia" w:ascii="方正小标宋简体" w:hAnsi="Arial" w:eastAsia="方正小标宋简体"/>
          <w:b/>
          <w:bCs/>
          <w:color w:val="auto"/>
          <w:sz w:val="36"/>
          <w:szCs w:val="36"/>
          <w:highlight w:val="none"/>
        </w:rPr>
        <w:t>勘察设计任务书（另册）</w:t>
      </w:r>
    </w:p>
    <w:p w14:paraId="5AE0E773">
      <w:pPr>
        <w:pStyle w:val="2"/>
        <w:spacing w:line="360" w:lineRule="auto"/>
        <w:rPr>
          <w:color w:val="auto"/>
          <w:highlight w:val="none"/>
        </w:rPr>
      </w:pPr>
    </w:p>
    <w:p w14:paraId="41D24D33">
      <w:pPr>
        <w:pStyle w:val="2"/>
        <w:spacing w:line="360" w:lineRule="auto"/>
        <w:jc w:val="center"/>
        <w:rPr>
          <w:b/>
          <w:bCs/>
          <w:color w:val="auto"/>
          <w:sz w:val="44"/>
          <w:szCs w:val="44"/>
          <w:highlight w:val="none"/>
        </w:rPr>
        <w:sectPr>
          <w:pgSz w:w="11907" w:h="16840"/>
          <w:pgMar w:top="1361" w:right="1304" w:bottom="1304" w:left="1304" w:header="851" w:footer="992" w:gutter="0"/>
          <w:cols w:space="425" w:num="1"/>
          <w:docGrid w:linePitch="312" w:charSpace="0"/>
        </w:sectPr>
      </w:pPr>
      <w:r>
        <w:rPr>
          <w:color w:val="auto"/>
          <w:highlight w:val="none"/>
        </w:rPr>
        <w:br w:type="page"/>
      </w:r>
    </w:p>
    <w:p w14:paraId="16B579BF">
      <w:pPr>
        <w:pStyle w:val="3"/>
        <w:spacing w:line="360" w:lineRule="auto"/>
        <w:jc w:val="center"/>
        <w:rPr>
          <w:color w:val="auto"/>
          <w:highlight w:val="none"/>
        </w:rPr>
      </w:pPr>
      <w:bookmarkStart w:id="396" w:name="_Toc3467"/>
      <w:bookmarkStart w:id="397" w:name="_Toc5620360"/>
      <w:r>
        <w:rPr>
          <w:rFonts w:hint="eastAsia"/>
          <w:color w:val="auto"/>
          <w:highlight w:val="none"/>
        </w:rPr>
        <w:t>第六章 招标人提供的资料</w:t>
      </w:r>
      <w:bookmarkEnd w:id="396"/>
      <w:bookmarkEnd w:id="397"/>
    </w:p>
    <w:p w14:paraId="1255FEFD">
      <w:pPr>
        <w:tabs>
          <w:tab w:val="left" w:pos="573"/>
        </w:tabs>
        <w:spacing w:line="360" w:lineRule="auto"/>
        <w:jc w:val="center"/>
        <w:rPr>
          <w:rFonts w:ascii="方正小标宋简体" w:hAnsi="Arial" w:eastAsia="方正小标宋简体"/>
          <w:b/>
          <w:bCs/>
          <w:color w:val="auto"/>
          <w:sz w:val="36"/>
          <w:szCs w:val="36"/>
          <w:highlight w:val="none"/>
        </w:rPr>
      </w:pPr>
      <w:bookmarkStart w:id="398" w:name="_Toc436834201"/>
      <w:bookmarkEnd w:id="398"/>
      <w:bookmarkStart w:id="399" w:name="_Toc439240671"/>
      <w:bookmarkEnd w:id="399"/>
      <w:bookmarkStart w:id="400" w:name="_Toc439246070"/>
      <w:bookmarkEnd w:id="400"/>
      <w:bookmarkStart w:id="401" w:name="_Toc436834794"/>
      <w:bookmarkEnd w:id="401"/>
      <w:r>
        <w:rPr>
          <w:rFonts w:hint="eastAsia" w:ascii="方正小标宋简体" w:hAnsi="Arial" w:eastAsia="方正小标宋简体"/>
          <w:b/>
          <w:bCs/>
          <w:color w:val="auto"/>
          <w:sz w:val="36"/>
          <w:szCs w:val="36"/>
          <w:highlight w:val="none"/>
        </w:rPr>
        <w:t>红线图（另册）</w:t>
      </w:r>
    </w:p>
    <w:p w14:paraId="7D3FFEB2">
      <w:pPr>
        <w:spacing w:line="360" w:lineRule="auto"/>
        <w:jc w:val="center"/>
        <w:rPr>
          <w:rFonts w:ascii="宋体" w:hAnsi="宋体" w:cs="宋体"/>
          <w:color w:val="auto"/>
          <w:kern w:val="1"/>
          <w:sz w:val="24"/>
          <w:szCs w:val="28"/>
          <w:highlight w:val="none"/>
        </w:rPr>
      </w:pPr>
      <w:r>
        <w:rPr>
          <w:rFonts w:ascii="宋体" w:hAnsi="宋体" w:cs="宋体"/>
          <w:color w:val="auto"/>
          <w:kern w:val="1"/>
          <w:sz w:val="36"/>
          <w:szCs w:val="36"/>
          <w:highlight w:val="none"/>
        </w:rPr>
        <w:br w:type="page"/>
      </w:r>
    </w:p>
    <w:p w14:paraId="3EA1017C">
      <w:pPr>
        <w:pStyle w:val="3"/>
        <w:spacing w:line="360" w:lineRule="auto"/>
        <w:jc w:val="center"/>
        <w:rPr>
          <w:color w:val="auto"/>
          <w:highlight w:val="none"/>
        </w:rPr>
      </w:pPr>
      <w:bookmarkStart w:id="402" w:name="_Toc16136"/>
      <w:bookmarkEnd w:id="402"/>
      <w:bookmarkStart w:id="403" w:name="_Toc5620362"/>
      <w:bookmarkStart w:id="404" w:name="_Toc18390"/>
      <w:r>
        <w:rPr>
          <w:rFonts w:hint="eastAsia"/>
          <w:color w:val="auto"/>
          <w:highlight w:val="none"/>
        </w:rPr>
        <w:t>第七章 投标文件格式</w:t>
      </w:r>
      <w:bookmarkEnd w:id="403"/>
      <w:bookmarkEnd w:id="404"/>
    </w:p>
    <w:p w14:paraId="023828CE">
      <w:pPr>
        <w:spacing w:line="360" w:lineRule="auto"/>
        <w:jc w:val="center"/>
        <w:rPr>
          <w:rFonts w:ascii="宋体" w:hAnsi="宋体" w:cs="宋体"/>
          <w:b/>
          <w:color w:val="auto"/>
          <w:kern w:val="1"/>
          <w:sz w:val="30"/>
          <w:szCs w:val="30"/>
          <w:highlight w:val="none"/>
        </w:rPr>
      </w:pPr>
      <w:r>
        <w:rPr>
          <w:rFonts w:ascii="宋体" w:hAnsi="宋体" w:cs="宋体"/>
          <w:color w:val="auto"/>
          <w:kern w:val="1"/>
          <w:sz w:val="20"/>
          <w:szCs w:val="20"/>
          <w:highlight w:val="none"/>
          <w:lang w:val="zh-CN"/>
        </w:rPr>
        <w:br w:type="page"/>
      </w:r>
    </w:p>
    <w:p w14:paraId="3595A659">
      <w:pPr>
        <w:spacing w:line="360" w:lineRule="auto"/>
        <w:jc w:val="center"/>
        <w:rPr>
          <w:rFonts w:ascii="宋体" w:hAnsi="宋体" w:cs="宋体"/>
          <w:b/>
          <w:color w:val="auto"/>
          <w:kern w:val="1"/>
          <w:sz w:val="36"/>
          <w:szCs w:val="36"/>
          <w:highlight w:val="none"/>
        </w:rPr>
      </w:pPr>
      <w:r>
        <w:rPr>
          <w:rFonts w:hint="eastAsia" w:ascii="宋体" w:hAnsi="宋体" w:cs="宋体"/>
          <w:b/>
          <w:color w:val="auto"/>
          <w:kern w:val="1"/>
          <w:sz w:val="36"/>
          <w:szCs w:val="36"/>
          <w:highlight w:val="none"/>
        </w:rPr>
        <w:t>第一部分  工程总承包实施方案技术投标文件格式</w:t>
      </w:r>
    </w:p>
    <w:p w14:paraId="2F3DD3E4">
      <w:pPr>
        <w:spacing w:line="360" w:lineRule="auto"/>
        <w:jc w:val="center"/>
        <w:rPr>
          <w:rFonts w:ascii="宋体" w:hAnsi="宋体" w:cs="宋体"/>
          <w:b/>
          <w:color w:val="auto"/>
          <w:kern w:val="1"/>
          <w:sz w:val="30"/>
          <w:szCs w:val="30"/>
          <w:highlight w:val="none"/>
        </w:rPr>
      </w:pPr>
    </w:p>
    <w:p w14:paraId="493FBA89">
      <w:pPr>
        <w:spacing w:line="360" w:lineRule="auto"/>
        <w:jc w:val="center"/>
        <w:rPr>
          <w:rFonts w:ascii="宋体" w:hAnsi="宋体" w:cs="宋体"/>
          <w:b/>
          <w:color w:val="auto"/>
          <w:kern w:val="1"/>
          <w:sz w:val="30"/>
          <w:szCs w:val="30"/>
          <w:highlight w:val="none"/>
        </w:rPr>
      </w:pPr>
    </w:p>
    <w:p w14:paraId="029B7CF2">
      <w:pPr>
        <w:spacing w:line="360" w:lineRule="auto"/>
        <w:jc w:val="center"/>
        <w:rPr>
          <w:rFonts w:ascii="宋体" w:hAnsi="宋体" w:cs="宋体"/>
          <w:b/>
          <w:color w:val="auto"/>
          <w:kern w:val="1"/>
          <w:sz w:val="30"/>
          <w:szCs w:val="30"/>
          <w:highlight w:val="none"/>
        </w:rPr>
        <w:sectPr>
          <w:headerReference r:id="rId19" w:type="default"/>
          <w:footerReference r:id="rId20" w:type="default"/>
          <w:pgSz w:w="11907" w:h="16840"/>
          <w:pgMar w:top="1361" w:right="1304" w:bottom="1304" w:left="1304" w:header="851" w:footer="720" w:gutter="0"/>
          <w:cols w:space="720" w:num="1"/>
        </w:sectPr>
      </w:pPr>
    </w:p>
    <w:p w14:paraId="6D79BF43">
      <w:pPr>
        <w:widowControl/>
        <w:adjustRightInd w:val="0"/>
        <w:snapToGrid w:val="0"/>
        <w:spacing w:line="360" w:lineRule="auto"/>
        <w:ind w:right="102"/>
        <w:jc w:val="left"/>
        <w:rPr>
          <w:rFonts w:ascii="宋体" w:hAnsi="宋体" w:cs="宋体"/>
          <w:b/>
          <w:bCs/>
          <w:color w:val="auto"/>
          <w:kern w:val="1"/>
          <w:sz w:val="44"/>
          <w:szCs w:val="44"/>
          <w:highlight w:val="none"/>
          <w:lang w:val="zh-CN"/>
        </w:rPr>
      </w:pPr>
      <w:r>
        <w:rPr>
          <w:rFonts w:hint="eastAsia" w:ascii="宋体" w:hAnsi="宋体" w:cs="宋体"/>
          <w:b/>
          <w:color w:val="auto"/>
          <w:kern w:val="1"/>
          <w:sz w:val="24"/>
          <w:highlight w:val="none"/>
        </w:rPr>
        <w:t>格式1：</w:t>
      </w:r>
    </w:p>
    <w:p w14:paraId="0BD12F2B">
      <w:pPr>
        <w:widowControl/>
        <w:adjustRightInd w:val="0"/>
        <w:snapToGrid w:val="0"/>
        <w:spacing w:line="360" w:lineRule="auto"/>
        <w:ind w:right="102"/>
        <w:jc w:val="center"/>
        <w:rPr>
          <w:rFonts w:ascii="宋体" w:hAnsi="宋体" w:cs="宋体"/>
          <w:b/>
          <w:bCs/>
          <w:color w:val="auto"/>
          <w:kern w:val="1"/>
          <w:sz w:val="44"/>
          <w:szCs w:val="44"/>
          <w:highlight w:val="none"/>
          <w:lang w:val="zh-CN"/>
        </w:rPr>
      </w:pPr>
      <w:r>
        <w:rPr>
          <w:rFonts w:hint="eastAsia" w:ascii="宋体" w:hAnsi="宋体" w:cs="宋体"/>
          <w:b/>
          <w:bCs/>
          <w:color w:val="auto"/>
          <w:kern w:val="1"/>
          <w:sz w:val="44"/>
          <w:szCs w:val="44"/>
          <w:highlight w:val="none"/>
          <w:lang w:val="zh-CN"/>
        </w:rPr>
        <w:t>投标函</w:t>
      </w:r>
    </w:p>
    <w:p w14:paraId="2B864E09">
      <w:pPr>
        <w:widowControl/>
        <w:adjustRightInd w:val="0"/>
        <w:snapToGrid w:val="0"/>
        <w:spacing w:line="360" w:lineRule="auto"/>
        <w:ind w:right="102"/>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致:</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p>
    <w:p w14:paraId="21B35BDC">
      <w:pPr>
        <w:pStyle w:val="2"/>
        <w:adjustRightInd w:val="0"/>
        <w:snapToGrid w:val="0"/>
        <w:spacing w:line="360" w:lineRule="auto"/>
        <w:ind w:firstLine="420"/>
        <w:rPr>
          <w:rFonts w:cs="宋体"/>
          <w:color w:val="auto"/>
          <w:sz w:val="21"/>
          <w:szCs w:val="21"/>
          <w:highlight w:val="none"/>
        </w:rPr>
      </w:pPr>
      <w:r>
        <w:rPr>
          <w:rFonts w:hint="eastAsia" w:cs="宋体"/>
          <w:color w:val="auto"/>
          <w:sz w:val="21"/>
          <w:szCs w:val="21"/>
          <w:highlight w:val="none"/>
        </w:rPr>
        <w:t>我方确认收到贵方提供的</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u w:val="single"/>
        </w:rPr>
        <w:t xml:space="preserve"> </w:t>
      </w:r>
      <w:r>
        <w:rPr>
          <w:rFonts w:cs="宋体"/>
          <w:color w:val="auto"/>
          <w:sz w:val="21"/>
          <w:szCs w:val="21"/>
          <w:highlight w:val="none"/>
          <w:u w:val="single"/>
        </w:rPr>
        <w:t xml:space="preserve">      </w:t>
      </w:r>
      <w:r>
        <w:rPr>
          <w:rFonts w:hint="eastAsia" w:cs="宋体"/>
          <w:color w:val="auto"/>
          <w:sz w:val="21"/>
          <w:szCs w:val="21"/>
          <w:highlight w:val="none"/>
        </w:rPr>
        <w:t>招标文件的全部内容，我方：</w:t>
      </w:r>
      <w:r>
        <w:rPr>
          <w:rFonts w:hint="eastAsia" w:cs="宋体"/>
          <w:color w:val="auto"/>
          <w:sz w:val="21"/>
          <w:szCs w:val="21"/>
          <w:highlight w:val="none"/>
          <w:u w:val="single"/>
        </w:rPr>
        <w:t xml:space="preserve">             （投标人名称）</w:t>
      </w:r>
      <w:r>
        <w:rPr>
          <w:rFonts w:hint="eastAsia" w:cs="宋体"/>
          <w:color w:val="auto"/>
          <w:sz w:val="21"/>
          <w:szCs w:val="21"/>
          <w:highlight w:val="none"/>
        </w:rPr>
        <w:t>已理解招标文件的全部内容，我方作为投标人正式授权</w:t>
      </w:r>
      <w:r>
        <w:rPr>
          <w:rFonts w:hint="eastAsia" w:cs="宋体"/>
          <w:color w:val="auto"/>
          <w:sz w:val="21"/>
          <w:szCs w:val="21"/>
          <w:highlight w:val="none"/>
          <w:u w:val="single"/>
          <w:lang w:val="en-US"/>
        </w:rPr>
        <w:t xml:space="preserve">        </w:t>
      </w:r>
      <w:r>
        <w:rPr>
          <w:rFonts w:hint="eastAsia" w:cs="宋体"/>
          <w:color w:val="auto"/>
          <w:sz w:val="21"/>
          <w:szCs w:val="21"/>
          <w:highlight w:val="none"/>
          <w:u w:val="single"/>
        </w:rPr>
        <w:t>（授权代表全名, 职务</w:t>
      </w:r>
      <w:r>
        <w:rPr>
          <w:rFonts w:hint="eastAsia" w:cs="宋体"/>
          <w:color w:val="auto"/>
          <w:sz w:val="21"/>
          <w:szCs w:val="21"/>
          <w:highlight w:val="none"/>
        </w:rPr>
        <w:t>）代表我方进行有关本投标活动的一切事宜，考虑本企业自身的实力及特点，做出如下承诺：</w:t>
      </w:r>
    </w:p>
    <w:p w14:paraId="6706369C">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1、我方已详细研究了本项目招标文件的所有内容包括修正文（如果有）和所有已提供的参考资料以及合同条款和有关附件，并完全明白, 我方放弃在此方面提出含糊意见或误解的一切权力。</w:t>
      </w:r>
    </w:p>
    <w:p w14:paraId="41594747">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2、我方承诺对我方提交的投标文件的真实性、可靠性和准确性负责，并承诺不存在侵权的行为，若因投标文件的真实性、可靠性、准确性以及侵权行为，造成的后果及法律责任，与招标代理机构和招标人无关，我方完全承担因此而造成的一切后果及法律责任。如我司成为本项目中标候选人，我司同意并授权招标人将我司投标文件商务部分的人员、业绩、奖项等资料进行公开。</w:t>
      </w:r>
    </w:p>
    <w:p w14:paraId="6D5780EF">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3、我方同意按照贵方可能提出的要求，提供与我方投标有关的任何其它数据或信息。</w:t>
      </w:r>
    </w:p>
    <w:p w14:paraId="7A64D500">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4、本投标文件的有效期至投标截止日后</w:t>
      </w:r>
      <w:r>
        <w:rPr>
          <w:rFonts w:hint="eastAsia" w:ascii="宋体" w:hAnsi="宋体" w:cs="宋体"/>
          <w:color w:val="auto"/>
          <w:kern w:val="1"/>
          <w:szCs w:val="21"/>
          <w:highlight w:val="none"/>
          <w:u w:val="single"/>
          <w:lang w:val="zh-CN"/>
        </w:rPr>
        <w:t>120</w:t>
      </w:r>
      <w:r>
        <w:rPr>
          <w:rFonts w:hint="eastAsia" w:ascii="宋体" w:hAnsi="宋体" w:cs="宋体"/>
          <w:color w:val="auto"/>
          <w:kern w:val="1"/>
          <w:szCs w:val="21"/>
          <w:highlight w:val="none"/>
          <w:lang w:val="zh-CN"/>
        </w:rPr>
        <w:t>日历天内有效，如中标，有效期将自动延至勘察设计施工总承包合同终止日为止。</w:t>
      </w:r>
    </w:p>
    <w:p w14:paraId="3E09DF5A">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5、我方的</w:t>
      </w:r>
      <w:r>
        <w:rPr>
          <w:rFonts w:hint="eastAsia" w:ascii="宋体" w:hAnsi="宋体" w:cs="宋体"/>
          <w:b/>
          <w:color w:val="auto"/>
          <w:kern w:val="1"/>
          <w:szCs w:val="21"/>
          <w:highlight w:val="none"/>
        </w:rPr>
        <w:t>总报价为人民币</w:t>
      </w:r>
      <w:r>
        <w:rPr>
          <w:rFonts w:hint="eastAsia" w:ascii="宋体" w:hAnsi="宋体" w:cs="宋体"/>
          <w:b/>
          <w:color w:val="auto"/>
          <w:kern w:val="1"/>
          <w:szCs w:val="21"/>
          <w:highlight w:val="none"/>
          <w:u w:val="single"/>
          <w:lang w:bidi="ar"/>
        </w:rPr>
        <w:t xml:space="preserve">    万</w:t>
      </w:r>
      <w:r>
        <w:rPr>
          <w:rFonts w:hint="eastAsia" w:ascii="宋体" w:hAnsi="宋体" w:cs="宋体"/>
          <w:b/>
          <w:color w:val="auto"/>
          <w:kern w:val="1"/>
          <w:szCs w:val="21"/>
          <w:highlight w:val="none"/>
        </w:rPr>
        <w:t>元（大写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）【其中：勘察费为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元，勘察费下浮率为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%，设计费为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元，设计费下浮率为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b/>
          <w:bCs/>
          <w:color w:val="auto"/>
          <w:kern w:val="1"/>
          <w:szCs w:val="21"/>
          <w:highlight w:val="none"/>
        </w:rPr>
        <w:t>施工费</w:t>
      </w:r>
      <w:r>
        <w:rPr>
          <w:rFonts w:hint="eastAsia" w:ascii="宋体" w:hAnsi="宋体" w:cs="宋体"/>
          <w:b/>
          <w:color w:val="auto"/>
          <w:kern w:val="1"/>
          <w:szCs w:val="21"/>
          <w:highlight w:val="none"/>
        </w:rPr>
        <w:t>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lang w:bidi="ar"/>
        </w:rPr>
        <w:t>万</w:t>
      </w:r>
      <w:r>
        <w:rPr>
          <w:rFonts w:hint="eastAsia" w:ascii="宋体" w:hAnsi="宋体" w:cs="宋体"/>
          <w:b/>
          <w:color w:val="auto"/>
          <w:kern w:val="1"/>
          <w:szCs w:val="21"/>
          <w:highlight w:val="none"/>
        </w:rPr>
        <w:t>元，</w:t>
      </w:r>
      <w:r>
        <w:rPr>
          <w:rFonts w:hint="eastAsia" w:ascii="宋体" w:hAnsi="宋体" w:cs="宋体"/>
          <w:b/>
          <w:bCs/>
          <w:color w:val="auto"/>
          <w:kern w:val="1"/>
          <w:szCs w:val="21"/>
          <w:highlight w:val="none"/>
        </w:rPr>
        <w:t>施工费</w:t>
      </w:r>
      <w:r>
        <w:rPr>
          <w:rFonts w:hint="eastAsia" w:ascii="宋体" w:hAnsi="宋体" w:cs="宋体"/>
          <w:b/>
          <w:color w:val="auto"/>
          <w:kern w:val="1"/>
          <w:szCs w:val="21"/>
          <w:highlight w:val="none"/>
        </w:rPr>
        <w:t>下浮率为</w:t>
      </w:r>
      <w:r>
        <w:rPr>
          <w:rFonts w:hint="eastAsia" w:ascii="宋体" w:hAnsi="宋体" w:cs="宋体"/>
          <w:b/>
          <w:color w:val="auto"/>
          <w:kern w:val="1"/>
          <w:szCs w:val="21"/>
          <w:highlight w:val="none"/>
          <w:u w:val="single"/>
          <w:lang w:bidi="ar"/>
        </w:rPr>
        <w:t xml:space="preserve">    </w:t>
      </w:r>
      <w:r>
        <w:rPr>
          <w:rFonts w:hint="eastAsia" w:ascii="宋体" w:hAnsi="宋体" w:cs="宋体"/>
          <w:b/>
          <w:color w:val="auto"/>
          <w:kern w:val="1"/>
          <w:szCs w:val="21"/>
          <w:highlight w:val="none"/>
        </w:rPr>
        <w:t>%】</w:t>
      </w:r>
      <w:r>
        <w:rPr>
          <w:rFonts w:hint="eastAsia" w:ascii="宋体" w:hAnsi="宋体" w:cs="宋体"/>
          <w:color w:val="auto"/>
          <w:kern w:val="1"/>
          <w:szCs w:val="21"/>
          <w:highlight w:val="none"/>
          <w:lang w:val="zh-CN"/>
        </w:rPr>
        <w:t>。</w:t>
      </w:r>
      <w:r>
        <w:rPr>
          <w:rFonts w:hint="eastAsia" w:ascii="宋体" w:hAnsi="宋体" w:cs="宋体"/>
          <w:color w:val="auto"/>
          <w:kern w:val="1"/>
          <w:szCs w:val="21"/>
          <w:highlight w:val="none"/>
          <w:u w:val="single"/>
          <w:lang w:val="zh-CN"/>
        </w:rPr>
        <w:t>我方承诺以上报价不低于我方成本价，</w:t>
      </w:r>
      <w:r>
        <w:rPr>
          <w:rFonts w:hint="eastAsia" w:ascii="宋体" w:hAnsi="宋体" w:cs="宋体"/>
          <w:color w:val="auto"/>
          <w:kern w:val="1"/>
          <w:szCs w:val="21"/>
          <w:highlight w:val="none"/>
          <w:lang w:val="zh-CN"/>
        </w:rPr>
        <w:t>并且已包括完成本项目招标公告第2点所述招标内容和服务范围所包含全部工作的费用。（注：报价以万元为单位，小数点后保留二位小数，第三位小数四舍五入。）</w:t>
      </w:r>
    </w:p>
    <w:p w14:paraId="50F339FF">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6、我方如果中标，将按招标文件合同条款以及我方在投标文件中的承诺签订合同。</w:t>
      </w:r>
    </w:p>
    <w:p w14:paraId="0FC5D5F5">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7、我方完全接受招标人对本项目功能需求和相关建设标准的要求。如果中标，我方保证本工程的投资、工期、质量、安全、绿色等级等控制目标按照招标文件要求完成。</w:t>
      </w:r>
    </w:p>
    <w:p w14:paraId="72FC2BB0">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8、我方拟委派</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）为设计负责人、</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同志（身份证号码：</w:t>
      </w:r>
      <w:r>
        <w:rPr>
          <w:rFonts w:hint="eastAsia" w:ascii="宋体" w:hAnsi="宋体" w:cs="宋体"/>
          <w:color w:val="auto"/>
          <w:kern w:val="1"/>
          <w:szCs w:val="21"/>
          <w:highlight w:val="none"/>
          <w:u w:val="single"/>
          <w:lang w:val="zh-CN"/>
        </w:rPr>
        <w:t xml:space="preserve">  </w:t>
      </w:r>
      <w:r>
        <w:rPr>
          <w:rFonts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u w:val="single"/>
          <w:lang w:val="zh-CN"/>
        </w:rPr>
        <w:t xml:space="preserve">  </w:t>
      </w:r>
      <w:r>
        <w:rPr>
          <w:rFonts w:hint="eastAsia" w:ascii="宋体" w:hAnsi="宋体" w:cs="宋体"/>
          <w:color w:val="auto"/>
          <w:kern w:val="1"/>
          <w:szCs w:val="21"/>
          <w:highlight w:val="none"/>
          <w:lang w:val="zh-CN"/>
        </w:rPr>
        <w:t>）为项目技术负责人。我方承诺中标后上述人员及其他我方投标文件中提供的主要项目管理人员，未经招标人同意，不得更换。否则，我方愿意按招标文件合同条款中的有关规定给予违约赔偿。</w:t>
      </w:r>
    </w:p>
    <w:p w14:paraId="639B9409">
      <w:pPr>
        <w:widowControl/>
        <w:adjustRightInd w:val="0"/>
        <w:snapToGrid w:val="0"/>
        <w:spacing w:line="360" w:lineRule="auto"/>
        <w:ind w:right="102" w:firstLine="420"/>
        <w:jc w:val="left"/>
        <w:rPr>
          <w:rFonts w:ascii="宋体" w:hAnsi="宋体" w:cs="宋体"/>
          <w:color w:val="auto"/>
          <w:kern w:val="1"/>
          <w:szCs w:val="21"/>
          <w:highlight w:val="none"/>
        </w:rPr>
      </w:pPr>
      <w:r>
        <w:rPr>
          <w:rFonts w:hint="eastAsia" w:ascii="宋体" w:hAnsi="宋体" w:cs="宋体"/>
          <w:color w:val="auto"/>
          <w:kern w:val="1"/>
          <w:szCs w:val="21"/>
          <w:highlight w:val="none"/>
          <w:lang w:val="zh-CN"/>
        </w:rPr>
        <w:t>9、我方如果中标，承诺在中标通知书发出后20个日历天内按招标文件的规定向贵方提交银行履约保函，承诺在中标通知书发出后30个日历天内与贵方签署项目合同。</w:t>
      </w:r>
    </w:p>
    <w:p w14:paraId="376DF3F4">
      <w:pPr>
        <w:widowControl/>
        <w:adjustRightInd w:val="0"/>
        <w:snapToGrid w:val="0"/>
        <w:spacing w:line="360" w:lineRule="auto"/>
        <w:ind w:right="102" w:firstLine="420"/>
        <w:jc w:val="left"/>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如我方违背上述承诺，我方愿意接受公开通报，放弃中标资格，承担由此带来的法律后果。</w:t>
      </w:r>
    </w:p>
    <w:p w14:paraId="78B23975">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投标人（盖章）：</w:t>
      </w:r>
      <w:r>
        <w:rPr>
          <w:rFonts w:hint="eastAsia" w:ascii="宋体" w:hAnsi="宋体" w:cs="宋体"/>
          <w:color w:val="auto"/>
          <w:kern w:val="1"/>
          <w:szCs w:val="21"/>
          <w:highlight w:val="none"/>
          <w:u w:val="single"/>
        </w:rPr>
        <w:t xml:space="preserve">                   </w:t>
      </w:r>
    </w:p>
    <w:p w14:paraId="1999AD2B">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法定代表人或授权代表（签字或盖章）：</w:t>
      </w:r>
      <w:r>
        <w:rPr>
          <w:rFonts w:hint="eastAsia" w:ascii="宋体" w:hAnsi="宋体" w:cs="宋体"/>
          <w:color w:val="auto"/>
          <w:kern w:val="1"/>
          <w:szCs w:val="21"/>
          <w:highlight w:val="none"/>
          <w:u w:val="single"/>
        </w:rPr>
        <w:t xml:space="preserve">                   </w:t>
      </w:r>
    </w:p>
    <w:p w14:paraId="42EE04C0">
      <w:pPr>
        <w:widowControl/>
        <w:wordWrap w:val="0"/>
        <w:adjustRightInd w:val="0"/>
        <w:snapToGrid w:val="0"/>
        <w:spacing w:line="360" w:lineRule="auto"/>
        <w:ind w:right="102"/>
        <w:jc w:val="right"/>
        <w:rPr>
          <w:rFonts w:ascii="宋体" w:hAnsi="宋体" w:cs="宋体"/>
          <w:color w:val="auto"/>
          <w:kern w:val="1"/>
          <w:szCs w:val="21"/>
          <w:highlight w:val="none"/>
          <w:u w:val="single"/>
        </w:rPr>
      </w:pPr>
      <w:r>
        <w:rPr>
          <w:rFonts w:hint="eastAsia" w:ascii="宋体" w:hAnsi="宋体" w:cs="宋体"/>
          <w:color w:val="auto"/>
          <w:kern w:val="1"/>
          <w:szCs w:val="21"/>
          <w:highlight w:val="none"/>
        </w:rPr>
        <w:t>项目负责人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6339E4B9">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设计负责人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p>
    <w:p w14:paraId="4FD30D7A">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rPr>
        <w:t>项目技术负责人</w:t>
      </w:r>
      <w:r>
        <w:rPr>
          <w:rFonts w:hint="eastAsia" w:ascii="宋体" w:hAnsi="宋体" w:cs="宋体"/>
          <w:color w:val="auto"/>
          <w:kern w:val="1"/>
          <w:szCs w:val="21"/>
          <w:highlight w:val="none"/>
          <w:lang w:val="zh-CN"/>
        </w:rPr>
        <w:t>（签字或盖章）</w:t>
      </w:r>
      <w:r>
        <w:rPr>
          <w:rFonts w:hint="eastAsia" w:ascii="宋体" w:hAnsi="宋体" w:cs="宋体"/>
          <w:color w:val="auto"/>
          <w:kern w:val="1"/>
          <w:szCs w:val="21"/>
          <w:highlight w:val="none"/>
        </w:rPr>
        <w:t>：</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6D3C194F">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地址：</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邮政编码：</w:t>
      </w:r>
      <w:r>
        <w:rPr>
          <w:rFonts w:hint="eastAsia" w:ascii="宋体" w:hAnsi="宋体" w:cs="宋体"/>
          <w:color w:val="auto"/>
          <w:kern w:val="1"/>
          <w:szCs w:val="21"/>
          <w:highlight w:val="none"/>
          <w:u w:val="single"/>
        </w:rPr>
        <w:t xml:space="preserve">         </w:t>
      </w:r>
    </w:p>
    <w:p w14:paraId="463236CD">
      <w:pPr>
        <w:widowControl/>
        <w:wordWrap w:val="0"/>
        <w:adjustRightInd w:val="0"/>
        <w:snapToGrid w:val="0"/>
        <w:spacing w:line="360" w:lineRule="auto"/>
        <w:ind w:right="102"/>
        <w:jc w:val="right"/>
        <w:rPr>
          <w:rFonts w:ascii="宋体" w:hAnsi="宋体" w:cs="宋体"/>
          <w:color w:val="auto"/>
          <w:kern w:val="1"/>
          <w:szCs w:val="21"/>
          <w:highlight w:val="none"/>
        </w:rPr>
      </w:pPr>
      <w:r>
        <w:rPr>
          <w:rFonts w:hint="eastAsia" w:ascii="宋体" w:hAnsi="宋体" w:cs="宋体"/>
          <w:color w:val="auto"/>
          <w:kern w:val="1"/>
          <w:szCs w:val="21"/>
          <w:highlight w:val="none"/>
          <w:lang w:val="zh-CN"/>
        </w:rPr>
        <w:t>电话：</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lang w:val="zh-CN"/>
        </w:rPr>
        <w:t>传真：</w:t>
      </w:r>
      <w:r>
        <w:rPr>
          <w:rFonts w:hint="eastAsia" w:ascii="宋体" w:hAnsi="宋体" w:cs="宋体"/>
          <w:color w:val="auto"/>
          <w:kern w:val="1"/>
          <w:szCs w:val="21"/>
          <w:highlight w:val="none"/>
          <w:u w:val="single"/>
        </w:rPr>
        <w:t xml:space="preserve">             </w:t>
      </w:r>
    </w:p>
    <w:p w14:paraId="19472582">
      <w:pPr>
        <w:spacing w:line="360" w:lineRule="auto"/>
        <w:ind w:firstLine="5250" w:firstLineChars="2500"/>
        <w:rPr>
          <w:rFonts w:ascii="宋体" w:hAnsi="宋体" w:cs="宋体"/>
          <w:b/>
          <w:color w:val="auto"/>
          <w:kern w:val="1"/>
          <w:sz w:val="24"/>
          <w:highlight w:val="none"/>
        </w:rPr>
      </w:pPr>
      <w:r>
        <w:rPr>
          <w:rFonts w:hint="eastAsia" w:ascii="宋体" w:hAnsi="宋体" w:cs="宋体"/>
          <w:color w:val="auto"/>
          <w:kern w:val="1"/>
          <w:szCs w:val="21"/>
          <w:highlight w:val="none"/>
          <w:lang w:val="zh-CN"/>
        </w:rPr>
        <w:t>日期：______年_______月______日</w:t>
      </w:r>
    </w:p>
    <w:p w14:paraId="33DAA56A">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2</w:t>
      </w:r>
      <w:r>
        <w:rPr>
          <w:rFonts w:hint="eastAsia" w:ascii="宋体" w:hAnsi="宋体" w:cs="宋体"/>
          <w:b/>
          <w:color w:val="auto"/>
          <w:kern w:val="1"/>
          <w:sz w:val="24"/>
          <w:highlight w:val="none"/>
        </w:rPr>
        <w:t>：</w:t>
      </w:r>
    </w:p>
    <w:p w14:paraId="3D31B4D2">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kern w:val="1"/>
          <w:sz w:val="28"/>
          <w:szCs w:val="28"/>
          <w:highlight w:val="none"/>
          <w:lang w:val="zh-CN"/>
        </w:rPr>
        <w:t>勘察设计投标书</w:t>
      </w:r>
    </w:p>
    <w:p w14:paraId="20AFE963">
      <w:pPr>
        <w:spacing w:line="360" w:lineRule="auto"/>
        <w:jc w:val="left"/>
        <w:rPr>
          <w:rFonts w:ascii="宋体" w:hAnsi="宋体" w:cs="宋体"/>
          <w:color w:val="auto"/>
          <w:kern w:val="1"/>
          <w:szCs w:val="20"/>
          <w:highlight w:val="none"/>
        </w:rPr>
      </w:pPr>
      <w:r>
        <w:rPr>
          <w:rFonts w:hint="eastAsia" w:ascii="宋体" w:hAnsi="宋体" w:cs="宋体"/>
          <w:color w:val="auto"/>
          <w:kern w:val="1"/>
          <w:szCs w:val="20"/>
          <w:highlight w:val="none"/>
        </w:rPr>
        <w:t>项目名称：</w:t>
      </w:r>
      <w:r>
        <w:rPr>
          <w:rFonts w:hint="eastAsia" w:ascii="宋体" w:hAnsi="宋体" w:cs="宋体"/>
          <w:color w:val="auto"/>
          <w:kern w:val="1"/>
          <w:szCs w:val="20"/>
          <w:highlight w:val="none"/>
          <w:u w:val="single"/>
        </w:rPr>
        <w:t xml:space="preserve">                                           </w:t>
      </w:r>
      <w:r>
        <w:rPr>
          <w:rFonts w:hint="eastAsia" w:ascii="宋体" w:hAnsi="宋体" w:cs="宋体"/>
          <w:color w:val="auto"/>
          <w:kern w:val="1"/>
          <w:szCs w:val="20"/>
          <w:highlight w:val="none"/>
        </w:rPr>
        <w:t>。</w:t>
      </w:r>
    </w:p>
    <w:p w14:paraId="4761190F">
      <w:pPr>
        <w:pStyle w:val="2"/>
        <w:spacing w:line="360" w:lineRule="auto"/>
        <w:rPr>
          <w:rFonts w:cs="宋体"/>
          <w:color w:val="auto"/>
          <w:sz w:val="21"/>
          <w:szCs w:val="21"/>
          <w:highlight w:val="none"/>
        </w:rPr>
      </w:pPr>
    </w:p>
    <w:p w14:paraId="6CAF6D77">
      <w:pPr>
        <w:pStyle w:val="2"/>
        <w:spacing w:line="360" w:lineRule="auto"/>
        <w:rPr>
          <w:rFonts w:cs="宋体"/>
          <w:color w:val="auto"/>
          <w:sz w:val="21"/>
          <w:szCs w:val="21"/>
          <w:highlight w:val="none"/>
        </w:rPr>
      </w:pPr>
      <w:r>
        <w:rPr>
          <w:rFonts w:hint="eastAsia" w:cs="宋体"/>
          <w:color w:val="auto"/>
          <w:sz w:val="21"/>
          <w:szCs w:val="21"/>
          <w:highlight w:val="none"/>
        </w:rPr>
        <w:t>致：</w:t>
      </w:r>
      <w:r>
        <w:rPr>
          <w:rFonts w:hint="eastAsia" w:cs="宋体"/>
          <w:color w:val="auto"/>
          <w:sz w:val="21"/>
          <w:szCs w:val="21"/>
          <w:highlight w:val="none"/>
          <w:u w:val="single"/>
        </w:rPr>
        <w:t xml:space="preserve">                                    </w:t>
      </w:r>
      <w:r>
        <w:rPr>
          <w:rFonts w:hint="eastAsia" w:cs="宋体"/>
          <w:color w:val="auto"/>
          <w:sz w:val="21"/>
          <w:szCs w:val="21"/>
          <w:highlight w:val="none"/>
        </w:rPr>
        <w:t>（招标人名称）</w:t>
      </w:r>
    </w:p>
    <w:p w14:paraId="59E9DEB6">
      <w:pPr>
        <w:spacing w:line="360" w:lineRule="auto"/>
        <w:jc w:val="left"/>
        <w:rPr>
          <w:rFonts w:ascii="宋体" w:hAnsi="宋体" w:cs="宋体"/>
          <w:color w:val="auto"/>
          <w:kern w:val="1"/>
          <w:szCs w:val="20"/>
          <w:highlight w:val="none"/>
        </w:rPr>
      </w:pPr>
    </w:p>
    <w:p w14:paraId="60842A30">
      <w:pPr>
        <w:pStyle w:val="2"/>
        <w:spacing w:line="360" w:lineRule="auto"/>
        <w:ind w:firstLine="480"/>
        <w:rPr>
          <w:rFonts w:cs="宋体"/>
          <w:color w:val="auto"/>
          <w:sz w:val="21"/>
          <w:szCs w:val="21"/>
          <w:highlight w:val="none"/>
        </w:rPr>
      </w:pPr>
      <w:r>
        <w:rPr>
          <w:rFonts w:hint="eastAsia" w:cs="宋体"/>
          <w:color w:val="auto"/>
          <w:sz w:val="21"/>
          <w:szCs w:val="21"/>
          <w:highlight w:val="none"/>
        </w:rPr>
        <w:t>我方（投标人的简称）已收到并研究了上述项目的招标文件、合同条件、技术文件等文件。我方已检查和核对了这些文件，未发现他们有错误或其他缺陷。据此，我方愿按这些文件的规定，按照本投标书，包括一并提交的所有文件材料和所附建议书，承担上述项目并修补其中任何缺陷。</w:t>
      </w:r>
    </w:p>
    <w:p w14:paraId="15CDAA7A">
      <w:pPr>
        <w:pStyle w:val="2"/>
        <w:spacing w:line="360" w:lineRule="auto"/>
        <w:ind w:firstLine="480"/>
        <w:rPr>
          <w:rFonts w:cs="宋体"/>
          <w:color w:val="auto"/>
          <w:sz w:val="21"/>
          <w:szCs w:val="21"/>
          <w:highlight w:val="none"/>
        </w:rPr>
      </w:pPr>
      <w:r>
        <w:rPr>
          <w:rFonts w:hint="eastAsia" w:cs="宋体"/>
          <w:color w:val="auto"/>
          <w:sz w:val="21"/>
          <w:szCs w:val="21"/>
          <w:highlight w:val="none"/>
        </w:rPr>
        <w:t>我方遵守本投标书直至投标有效期满，在该日期前，本投标书对我方一直具有约束力，随时可接受中标。我方承认所附设计文件资料为本投标书的一部分。如果我方投标书含有不符合招标文件规定的内容，我方同意按招标文件规定予以修正。我方接受你方关于任命争端裁决委员会的建议。</w:t>
      </w:r>
    </w:p>
    <w:p w14:paraId="4AE840D5">
      <w:pPr>
        <w:pStyle w:val="2"/>
        <w:spacing w:line="360" w:lineRule="auto"/>
        <w:ind w:firstLine="480"/>
        <w:rPr>
          <w:rFonts w:cs="宋体"/>
          <w:color w:val="auto"/>
          <w:sz w:val="21"/>
          <w:szCs w:val="21"/>
          <w:highlight w:val="none"/>
        </w:rPr>
      </w:pPr>
      <w:r>
        <w:rPr>
          <w:rFonts w:hint="eastAsia" w:cs="宋体"/>
          <w:color w:val="auto"/>
          <w:sz w:val="21"/>
          <w:szCs w:val="21"/>
          <w:highlight w:val="none"/>
        </w:rPr>
        <w:t>我方认同招标文件规定的评审规则，遵守评标委员会的裁决结果，并且不会采取妨碍项目进展的行为。</w:t>
      </w:r>
    </w:p>
    <w:p w14:paraId="67A52E9A">
      <w:pPr>
        <w:pStyle w:val="2"/>
        <w:spacing w:line="360" w:lineRule="auto"/>
        <w:ind w:firstLine="480"/>
        <w:rPr>
          <w:rFonts w:cs="宋体"/>
          <w:color w:val="auto"/>
          <w:sz w:val="21"/>
          <w:szCs w:val="21"/>
          <w:highlight w:val="none"/>
        </w:rPr>
      </w:pPr>
      <w:r>
        <w:rPr>
          <w:rFonts w:hint="eastAsia" w:cs="宋体"/>
          <w:color w:val="auto"/>
          <w:sz w:val="21"/>
          <w:szCs w:val="21"/>
          <w:highlight w:val="none"/>
        </w:rPr>
        <w:t>除非制订正式合同协议书并生效，本投标书以及你方中标通知书，应构成你我双方间具有约束力的合同。</w:t>
      </w:r>
    </w:p>
    <w:p w14:paraId="015657A2">
      <w:pPr>
        <w:spacing w:line="360" w:lineRule="auto"/>
        <w:ind w:firstLine="480"/>
        <w:rPr>
          <w:rFonts w:ascii="宋体" w:hAnsi="宋体" w:cs="宋体"/>
          <w:color w:val="auto"/>
          <w:kern w:val="1"/>
          <w:szCs w:val="20"/>
          <w:highlight w:val="none"/>
        </w:rPr>
      </w:pPr>
      <w:r>
        <w:rPr>
          <w:rFonts w:hint="eastAsia" w:ascii="宋体" w:hAnsi="宋体" w:cs="宋体"/>
          <w:color w:val="auto"/>
          <w:kern w:val="1"/>
          <w:szCs w:val="20"/>
          <w:highlight w:val="none"/>
        </w:rPr>
        <w:t>本投标书同时作为法人证明书或法人授权委托书。</w:t>
      </w:r>
    </w:p>
    <w:p w14:paraId="52544896">
      <w:pPr>
        <w:spacing w:line="360" w:lineRule="auto"/>
        <w:rPr>
          <w:rFonts w:ascii="宋体" w:hAnsi="宋体" w:cs="宋体"/>
          <w:color w:val="auto"/>
          <w:kern w:val="1"/>
          <w:szCs w:val="21"/>
          <w:highlight w:val="none"/>
        </w:rPr>
      </w:pPr>
    </w:p>
    <w:p w14:paraId="0BDB6D9C">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（盖章）</w:t>
      </w:r>
    </w:p>
    <w:p w14:paraId="15BFE638">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p>
    <w:p w14:paraId="6AEB9B8C">
      <w:pPr>
        <w:spacing w:line="360" w:lineRule="auto"/>
        <w:ind w:firstLine="3840"/>
        <w:rPr>
          <w:rFonts w:ascii="宋体" w:hAnsi="宋体" w:cs="宋体"/>
          <w:color w:val="auto"/>
          <w:kern w:val="1"/>
          <w:szCs w:val="21"/>
          <w:highlight w:val="none"/>
        </w:rPr>
      </w:pPr>
      <w:r>
        <w:rPr>
          <w:rFonts w:hint="eastAsia" w:ascii="宋体" w:hAnsi="宋体" w:cs="宋体"/>
          <w:color w:val="auto"/>
          <w:kern w:val="1"/>
          <w:szCs w:val="21"/>
          <w:highlight w:val="none"/>
        </w:rPr>
        <w:t>日期：    年    月    日</w:t>
      </w:r>
    </w:p>
    <w:p w14:paraId="259D7CA2">
      <w:pPr>
        <w:spacing w:line="360" w:lineRule="auto"/>
        <w:rPr>
          <w:rFonts w:ascii="宋体" w:hAnsi="宋体" w:cs="宋体"/>
          <w:b/>
          <w:color w:val="auto"/>
          <w:kern w:val="1"/>
          <w:sz w:val="24"/>
          <w:highlight w:val="none"/>
          <w:lang w:val="zh-CN"/>
        </w:rPr>
      </w:pPr>
      <w:r>
        <w:rPr>
          <w:rFonts w:ascii="宋体" w:hAnsi="宋体" w:cs="宋体"/>
          <w:b/>
          <w:color w:val="auto"/>
          <w:kern w:val="1"/>
          <w:sz w:val="24"/>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3</w:t>
      </w:r>
      <w:r>
        <w:rPr>
          <w:rFonts w:hint="eastAsia" w:ascii="宋体" w:hAnsi="宋体" w:cs="宋体"/>
          <w:b/>
          <w:color w:val="auto"/>
          <w:kern w:val="1"/>
          <w:sz w:val="24"/>
          <w:highlight w:val="none"/>
          <w:lang w:val="zh-CN"/>
        </w:rPr>
        <w:t>：</w:t>
      </w:r>
    </w:p>
    <w:p w14:paraId="4F47087E">
      <w:pPr>
        <w:spacing w:line="360" w:lineRule="auto"/>
        <w:jc w:val="center"/>
        <w:rPr>
          <w:rFonts w:ascii="宋体" w:hAnsi="宋体" w:cs="宋体"/>
          <w:b/>
          <w:color w:val="auto"/>
          <w:kern w:val="1"/>
          <w:sz w:val="36"/>
          <w:szCs w:val="36"/>
          <w:highlight w:val="none"/>
          <w:lang w:val="zh-CN"/>
        </w:rPr>
      </w:pPr>
      <w:bookmarkStart w:id="405" w:name="_Hlk61429714"/>
      <w:r>
        <w:rPr>
          <w:rFonts w:hint="eastAsia" w:ascii="宋体" w:hAnsi="宋体" w:cs="宋体"/>
          <w:b/>
          <w:color w:val="auto"/>
          <w:kern w:val="1"/>
          <w:sz w:val="36"/>
          <w:szCs w:val="36"/>
          <w:highlight w:val="none"/>
          <w:lang w:val="zh-CN"/>
        </w:rPr>
        <w:t>技术</w:t>
      </w:r>
      <w:bookmarkEnd w:id="405"/>
      <w:r>
        <w:rPr>
          <w:rFonts w:hint="eastAsia" w:ascii="宋体" w:hAnsi="宋体" w:cs="宋体"/>
          <w:b/>
          <w:color w:val="auto"/>
          <w:kern w:val="1"/>
          <w:sz w:val="36"/>
          <w:szCs w:val="36"/>
          <w:highlight w:val="none"/>
          <w:lang w:val="zh-CN"/>
        </w:rPr>
        <w:t>投标书</w:t>
      </w:r>
    </w:p>
    <w:p w14:paraId="7AAF5246">
      <w:pPr>
        <w:spacing w:line="360" w:lineRule="auto"/>
        <w:jc w:val="center"/>
        <w:rPr>
          <w:rFonts w:ascii="宋体" w:hAnsi="宋体" w:cs="宋体"/>
          <w:b/>
          <w:color w:val="auto"/>
          <w:kern w:val="1"/>
          <w:sz w:val="32"/>
          <w:szCs w:val="32"/>
          <w:highlight w:val="none"/>
          <w:lang w:val="zh-CN"/>
        </w:rPr>
      </w:pPr>
    </w:p>
    <w:p w14:paraId="1F8ACACB">
      <w:pPr>
        <w:spacing w:line="360" w:lineRule="auto"/>
        <w:jc w:val="right"/>
        <w:rPr>
          <w:rFonts w:ascii="宋体" w:hAnsi="宋体" w:cs="宋体"/>
          <w:b/>
          <w:color w:val="auto"/>
          <w:kern w:val="1"/>
          <w:sz w:val="32"/>
          <w:szCs w:val="32"/>
          <w:highlight w:val="none"/>
          <w:lang w:val="zh-CN"/>
        </w:rPr>
      </w:pPr>
      <w:r>
        <w:rPr>
          <w:rFonts w:hint="eastAsia" w:ascii="宋体" w:hAnsi="宋体" w:cs="宋体"/>
          <w:b/>
          <w:color w:val="auto"/>
          <w:kern w:val="1"/>
          <w:sz w:val="24"/>
          <w:highlight w:val="none"/>
          <w:lang w:val="zh-CN"/>
        </w:rPr>
        <w:t>投标日期：   年  月  日</w:t>
      </w:r>
    </w:p>
    <w:tbl>
      <w:tblPr>
        <w:tblStyle w:val="33"/>
        <w:tblW w:w="9275" w:type="dxa"/>
        <w:tblInd w:w="0" w:type="dxa"/>
        <w:tblLayout w:type="fixed"/>
        <w:tblCellMar>
          <w:top w:w="0" w:type="dxa"/>
          <w:left w:w="108" w:type="dxa"/>
          <w:bottom w:w="0" w:type="dxa"/>
          <w:right w:w="108" w:type="dxa"/>
        </w:tblCellMar>
      </w:tblPr>
      <w:tblGrid>
        <w:gridCol w:w="3048"/>
        <w:gridCol w:w="2294"/>
        <w:gridCol w:w="3933"/>
      </w:tblGrid>
      <w:tr w14:paraId="6E131D58">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53C9BA2">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工 程 名 称</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5A5F5E17">
            <w:pPr>
              <w:spacing w:line="360" w:lineRule="auto"/>
              <w:rPr>
                <w:rFonts w:ascii="宋体" w:hAnsi="宋体" w:cs="宋体"/>
                <w:b/>
                <w:color w:val="auto"/>
                <w:kern w:val="1"/>
                <w:sz w:val="24"/>
                <w:highlight w:val="none"/>
                <w:lang w:val="zh-CN"/>
              </w:rPr>
            </w:pPr>
          </w:p>
        </w:tc>
      </w:tr>
      <w:tr w14:paraId="2028E136">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F645136">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总 工 期</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2576153">
            <w:pPr>
              <w:spacing w:line="360" w:lineRule="auto"/>
              <w:ind w:left="236" w:hanging="236"/>
              <w:rPr>
                <w:rFonts w:ascii="宋体" w:hAnsi="宋体" w:cs="宋体"/>
                <w:b/>
                <w:color w:val="auto"/>
                <w:kern w:val="1"/>
                <w:sz w:val="24"/>
                <w:highlight w:val="none"/>
                <w:lang w:val="zh-CN"/>
              </w:rPr>
            </w:pPr>
          </w:p>
        </w:tc>
      </w:tr>
      <w:tr w14:paraId="73FB446A">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2B4F5B1">
            <w:pPr>
              <w:spacing w:line="360" w:lineRule="auto"/>
              <w:jc w:val="center"/>
              <w:rPr>
                <w:rFonts w:ascii="宋体" w:hAnsi="宋体" w:cs="宋体"/>
                <w:b/>
                <w:color w:val="auto"/>
                <w:kern w:val="1"/>
                <w:sz w:val="24"/>
                <w:highlight w:val="none"/>
                <w:lang w:val="zh-CN"/>
              </w:rPr>
            </w:pPr>
            <w:r>
              <w:rPr>
                <w:rFonts w:hint="eastAsia" w:ascii="宋体" w:hAnsi="宋体" w:cs="宋体"/>
                <w:b/>
                <w:bCs/>
                <w:color w:val="auto"/>
                <w:kern w:val="1"/>
                <w:sz w:val="24"/>
                <w:highlight w:val="none"/>
                <w:lang w:val="zh-CN"/>
              </w:rPr>
              <w:t>质量标准</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3724D383">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3EC4A64F">
        <w:tblPrEx>
          <w:tblCellMar>
            <w:top w:w="0" w:type="dxa"/>
            <w:left w:w="108" w:type="dxa"/>
            <w:bottom w:w="0" w:type="dxa"/>
            <w:right w:w="108" w:type="dxa"/>
          </w:tblCellMar>
        </w:tblPrEx>
        <w:trPr>
          <w:trHeight w:val="68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EFB9233">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保修期限</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D6D28D4">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完全响应招标文件及合同条款要求</w:t>
            </w:r>
          </w:p>
        </w:tc>
      </w:tr>
      <w:tr w14:paraId="4DB245F9">
        <w:tblPrEx>
          <w:tblCellMar>
            <w:top w:w="0" w:type="dxa"/>
            <w:left w:w="108" w:type="dxa"/>
            <w:bottom w:w="0" w:type="dxa"/>
            <w:right w:w="108" w:type="dxa"/>
          </w:tblCellMar>
        </w:tblPrEx>
        <w:trPr>
          <w:trHeight w:val="51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5D3CD23A">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委派的项目负责人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3C87F30F">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6178F65E">
            <w:pPr>
              <w:spacing w:line="360" w:lineRule="auto"/>
              <w:rPr>
                <w:rFonts w:ascii="宋体" w:hAnsi="宋体" w:cs="宋体"/>
                <w:b/>
                <w:color w:val="auto"/>
                <w:kern w:val="1"/>
                <w:sz w:val="24"/>
                <w:highlight w:val="none"/>
                <w:lang w:val="zh-CN"/>
              </w:rPr>
            </w:pPr>
          </w:p>
        </w:tc>
      </w:tr>
      <w:tr w14:paraId="6ABCB698">
        <w:tblPrEx>
          <w:tblCellMar>
            <w:top w:w="0" w:type="dxa"/>
            <w:left w:w="108" w:type="dxa"/>
            <w:bottom w:w="0" w:type="dxa"/>
            <w:right w:w="108" w:type="dxa"/>
          </w:tblCellMar>
        </w:tblPrEx>
        <w:trPr>
          <w:trHeight w:val="555" w:hRule="atLeast"/>
        </w:trPr>
        <w:tc>
          <w:tcPr>
            <w:tcW w:w="3048" w:type="dxa"/>
            <w:tcBorders>
              <w:top w:val="single" w:color="000000" w:sz="4" w:space="0"/>
              <w:left w:val="single" w:color="000000" w:sz="4" w:space="0"/>
              <w:right w:val="single" w:color="000000" w:sz="4" w:space="0"/>
            </w:tcBorders>
            <w:vAlign w:val="center"/>
          </w:tcPr>
          <w:p w14:paraId="787E59ED">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委派的技术负责人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708F4445">
            <w:pPr>
              <w:spacing w:line="360" w:lineRule="auto"/>
              <w:jc w:val="center"/>
              <w:rPr>
                <w:rFonts w:ascii="宋体" w:hAnsi="宋体"/>
                <w:color w:val="auto"/>
                <w:sz w:val="24"/>
                <w:szCs w:val="24"/>
                <w:highlight w:val="none"/>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6E2320C9">
            <w:pPr>
              <w:spacing w:line="360" w:lineRule="auto"/>
              <w:rPr>
                <w:rFonts w:ascii="宋体" w:hAnsi="宋体" w:cs="宋体"/>
                <w:b/>
                <w:color w:val="auto"/>
                <w:kern w:val="1"/>
                <w:sz w:val="24"/>
                <w:highlight w:val="none"/>
                <w:lang w:val="zh-CN"/>
              </w:rPr>
            </w:pPr>
          </w:p>
        </w:tc>
      </w:tr>
      <w:tr w14:paraId="4B0B54F3">
        <w:tblPrEx>
          <w:tblCellMar>
            <w:top w:w="0" w:type="dxa"/>
            <w:left w:w="108" w:type="dxa"/>
            <w:bottom w:w="0" w:type="dxa"/>
            <w:right w:w="108" w:type="dxa"/>
          </w:tblCellMar>
        </w:tblPrEx>
        <w:trPr>
          <w:trHeight w:val="490"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2B5CA961">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委派的专职安全员</w:t>
            </w:r>
          </w:p>
        </w:tc>
        <w:tc>
          <w:tcPr>
            <w:tcW w:w="2294" w:type="dxa"/>
            <w:tcBorders>
              <w:top w:val="single" w:color="000000" w:sz="4" w:space="0"/>
              <w:left w:val="single" w:color="000000" w:sz="4" w:space="0"/>
              <w:bottom w:val="single" w:color="000000" w:sz="4" w:space="0"/>
              <w:right w:val="single" w:color="000000" w:sz="4" w:space="0"/>
            </w:tcBorders>
            <w:vAlign w:val="center"/>
          </w:tcPr>
          <w:p w14:paraId="1560A43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19C7BFB8">
            <w:pPr>
              <w:spacing w:line="360" w:lineRule="auto"/>
              <w:rPr>
                <w:rFonts w:ascii="宋体" w:hAnsi="宋体" w:cs="宋体"/>
                <w:b/>
                <w:color w:val="auto"/>
                <w:kern w:val="1"/>
                <w:sz w:val="24"/>
                <w:highlight w:val="none"/>
                <w:lang w:val="zh-CN"/>
              </w:rPr>
            </w:pPr>
          </w:p>
        </w:tc>
      </w:tr>
      <w:tr w14:paraId="112CBE78">
        <w:tblPrEx>
          <w:tblCellMar>
            <w:top w:w="0" w:type="dxa"/>
            <w:left w:w="108" w:type="dxa"/>
            <w:bottom w:w="0" w:type="dxa"/>
            <w:right w:w="108" w:type="dxa"/>
          </w:tblCellMar>
        </w:tblPrEx>
        <w:trPr>
          <w:trHeight w:val="469"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91C70D1">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委派的设计负责人</w:t>
            </w:r>
          </w:p>
        </w:tc>
        <w:tc>
          <w:tcPr>
            <w:tcW w:w="2294" w:type="dxa"/>
            <w:tcBorders>
              <w:top w:val="single" w:color="000000" w:sz="4" w:space="0"/>
              <w:left w:val="single" w:color="000000" w:sz="4" w:space="0"/>
              <w:bottom w:val="single" w:color="000000" w:sz="4" w:space="0"/>
              <w:right w:val="single" w:color="000000" w:sz="4" w:space="0"/>
            </w:tcBorders>
            <w:vAlign w:val="center"/>
          </w:tcPr>
          <w:p w14:paraId="5F541EE3">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rPr>
              <w:t>姓    名</w:t>
            </w:r>
          </w:p>
        </w:tc>
        <w:tc>
          <w:tcPr>
            <w:tcW w:w="3933" w:type="dxa"/>
            <w:tcBorders>
              <w:top w:val="single" w:color="000000" w:sz="4" w:space="0"/>
              <w:left w:val="single" w:color="000000" w:sz="4" w:space="0"/>
              <w:bottom w:val="single" w:color="000000" w:sz="4" w:space="0"/>
              <w:right w:val="single" w:color="000000" w:sz="4" w:space="0"/>
            </w:tcBorders>
          </w:tcPr>
          <w:p w14:paraId="44C5F55E">
            <w:pPr>
              <w:spacing w:line="360" w:lineRule="auto"/>
              <w:rPr>
                <w:rFonts w:ascii="宋体" w:hAnsi="宋体" w:cs="宋体"/>
                <w:b/>
                <w:color w:val="auto"/>
                <w:kern w:val="1"/>
                <w:sz w:val="24"/>
                <w:highlight w:val="none"/>
                <w:lang w:val="zh-CN"/>
              </w:rPr>
            </w:pPr>
          </w:p>
        </w:tc>
      </w:tr>
      <w:tr w14:paraId="52940287">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12F8C5B7">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法 定 代 表 人</w:t>
            </w:r>
          </w:p>
          <w:p w14:paraId="38AC55DE">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4CF66A9E">
            <w:pPr>
              <w:spacing w:line="360" w:lineRule="auto"/>
              <w:rPr>
                <w:rFonts w:ascii="宋体" w:hAnsi="宋体" w:cs="宋体"/>
                <w:b/>
                <w:color w:val="auto"/>
                <w:kern w:val="1"/>
                <w:sz w:val="24"/>
                <w:highlight w:val="none"/>
                <w:lang w:val="zh-CN"/>
              </w:rPr>
            </w:pPr>
          </w:p>
        </w:tc>
      </w:tr>
      <w:tr w14:paraId="30651044">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36CDBE74">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授 权 委 托 人</w:t>
            </w:r>
          </w:p>
          <w:p w14:paraId="3700D6E5">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（签名或盖章）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63C4DD90">
            <w:pPr>
              <w:spacing w:line="360" w:lineRule="auto"/>
              <w:rPr>
                <w:rFonts w:ascii="宋体" w:hAnsi="宋体" w:cs="宋体"/>
                <w:b/>
                <w:color w:val="auto"/>
                <w:kern w:val="1"/>
                <w:sz w:val="24"/>
                <w:highlight w:val="none"/>
                <w:lang w:val="zh-CN"/>
              </w:rPr>
            </w:pPr>
          </w:p>
        </w:tc>
      </w:tr>
      <w:tr w14:paraId="73915C04">
        <w:tblPrEx>
          <w:tblCellMar>
            <w:top w:w="0" w:type="dxa"/>
            <w:left w:w="108" w:type="dxa"/>
            <w:bottom w:w="0" w:type="dxa"/>
            <w:right w:w="108" w:type="dxa"/>
          </w:tblCellMar>
        </w:tblPrEx>
        <w:trPr>
          <w:trHeight w:val="1053" w:hRule="atLeast"/>
        </w:trPr>
        <w:tc>
          <w:tcPr>
            <w:tcW w:w="3048" w:type="dxa"/>
            <w:tcBorders>
              <w:top w:val="single" w:color="000000" w:sz="4" w:space="0"/>
              <w:left w:val="single" w:color="000000" w:sz="4" w:space="0"/>
              <w:bottom w:val="single" w:color="000000" w:sz="4" w:space="0"/>
              <w:right w:val="single" w:color="000000" w:sz="4" w:space="0"/>
            </w:tcBorders>
            <w:vAlign w:val="center"/>
          </w:tcPr>
          <w:p w14:paraId="76F4E4A8">
            <w:pPr>
              <w:spacing w:line="360" w:lineRule="auto"/>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投  标  单  位</w:t>
            </w:r>
          </w:p>
          <w:p w14:paraId="577B8CF6">
            <w:pPr>
              <w:spacing w:line="360" w:lineRule="auto"/>
              <w:ind w:firstLine="239"/>
              <w:jc w:val="center"/>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（企业公章）</w:t>
            </w:r>
          </w:p>
        </w:tc>
        <w:tc>
          <w:tcPr>
            <w:tcW w:w="6227" w:type="dxa"/>
            <w:gridSpan w:val="2"/>
            <w:tcBorders>
              <w:top w:val="single" w:color="000000" w:sz="4" w:space="0"/>
              <w:left w:val="single" w:color="000000" w:sz="4" w:space="0"/>
              <w:bottom w:val="single" w:color="000000" w:sz="4" w:space="0"/>
              <w:right w:val="single" w:color="000000" w:sz="4" w:space="0"/>
            </w:tcBorders>
            <w:vAlign w:val="center"/>
          </w:tcPr>
          <w:p w14:paraId="0D762378">
            <w:pPr>
              <w:spacing w:line="360" w:lineRule="auto"/>
              <w:rPr>
                <w:rFonts w:ascii="宋体" w:hAnsi="宋体" w:cs="宋体"/>
                <w:b/>
                <w:color w:val="auto"/>
                <w:kern w:val="1"/>
                <w:sz w:val="24"/>
                <w:highlight w:val="none"/>
                <w:lang w:val="zh-CN"/>
              </w:rPr>
            </w:pPr>
          </w:p>
        </w:tc>
      </w:tr>
    </w:tbl>
    <w:p w14:paraId="1222C23E">
      <w:pPr>
        <w:pStyle w:val="2"/>
        <w:spacing w:line="360" w:lineRule="auto"/>
        <w:rPr>
          <w:rFonts w:cs="宋体"/>
          <w:b/>
          <w:color w:val="auto"/>
          <w:kern w:val="1"/>
          <w:szCs w:val="21"/>
          <w:highlight w:val="none"/>
        </w:rPr>
      </w:pPr>
      <w:r>
        <w:rPr>
          <w:rFonts w:hint="eastAsia" w:cs="宋体"/>
          <w:b/>
          <w:color w:val="auto"/>
          <w:kern w:val="1"/>
          <w:szCs w:val="21"/>
          <w:highlight w:val="none"/>
        </w:rPr>
        <w:t>注：联合体投标的，“投标单位”一栏需书写所有联合体成员的单位全称，可由牵头方签署、盖章。</w:t>
      </w:r>
    </w:p>
    <w:p w14:paraId="5038AFE1">
      <w:pPr>
        <w:snapToGrid w:val="0"/>
        <w:spacing w:line="360" w:lineRule="auto"/>
        <w:ind w:firstLine="420" w:firstLineChars="200"/>
        <w:rPr>
          <w:rFonts w:ascii="宋体" w:hAnsi="宋体"/>
          <w:color w:val="auto"/>
          <w:highlight w:val="none"/>
        </w:rPr>
      </w:pPr>
      <w:r>
        <w:rPr>
          <w:color w:val="auto"/>
          <w:highlight w:val="none"/>
        </w:rPr>
        <w:br w:type="page"/>
      </w:r>
      <w:bookmarkStart w:id="406" w:name="_Hlk69827517"/>
      <w:r>
        <w:rPr>
          <w:rFonts w:hint="eastAsia" w:ascii="宋体" w:hAnsi="宋体" w:cs="宋体"/>
          <w:b/>
          <w:color w:val="auto"/>
          <w:kern w:val="1"/>
          <w:sz w:val="24"/>
          <w:highlight w:val="none"/>
          <w:lang w:val="zh-CN"/>
        </w:rPr>
        <w:t>技术投标书附表：</w:t>
      </w:r>
    </w:p>
    <w:tbl>
      <w:tblPr>
        <w:tblStyle w:val="33"/>
        <w:tblW w:w="9329" w:type="dxa"/>
        <w:tblInd w:w="0" w:type="dxa"/>
        <w:tblLayout w:type="fixed"/>
        <w:tblCellMar>
          <w:top w:w="0" w:type="dxa"/>
          <w:left w:w="0" w:type="dxa"/>
          <w:bottom w:w="0" w:type="dxa"/>
          <w:right w:w="0" w:type="dxa"/>
        </w:tblCellMar>
      </w:tblPr>
      <w:tblGrid>
        <w:gridCol w:w="590"/>
        <w:gridCol w:w="1071"/>
        <w:gridCol w:w="2608"/>
        <w:gridCol w:w="1633"/>
        <w:gridCol w:w="3427"/>
      </w:tblGrid>
      <w:tr w14:paraId="42D095E9">
        <w:tblPrEx>
          <w:tblCellMar>
            <w:top w:w="0" w:type="dxa"/>
            <w:left w:w="0" w:type="dxa"/>
            <w:bottom w:w="0" w:type="dxa"/>
            <w:right w:w="0" w:type="dxa"/>
          </w:tblCellMar>
        </w:tblPrEx>
        <w:trPr>
          <w:trHeight w:val="1160" w:hRule="atLeast"/>
        </w:trPr>
        <w:tc>
          <w:tcPr>
            <w:tcW w:w="9329" w:type="dxa"/>
            <w:gridSpan w:val="5"/>
            <w:tcBorders>
              <w:top w:val="nil"/>
              <w:left w:val="nil"/>
              <w:bottom w:val="single" w:color="000000" w:sz="4" w:space="0"/>
              <w:right w:val="nil"/>
            </w:tcBorders>
            <w:noWrap/>
            <w:tcMar>
              <w:top w:w="15" w:type="dxa"/>
              <w:left w:w="15" w:type="dxa"/>
              <w:right w:w="15" w:type="dxa"/>
            </w:tcMar>
            <w:vAlign w:val="center"/>
          </w:tcPr>
          <w:p w14:paraId="57EAA702">
            <w:pPr>
              <w:widowControl/>
              <w:spacing w:line="360" w:lineRule="auto"/>
              <w:jc w:val="center"/>
              <w:textAlignment w:val="center"/>
              <w:rPr>
                <w:rFonts w:ascii="宋体" w:hAnsi="宋体" w:cs="方正大标宋简体"/>
                <w:b/>
                <w:color w:val="auto"/>
                <w:sz w:val="32"/>
                <w:szCs w:val="32"/>
                <w:highlight w:val="none"/>
              </w:rPr>
            </w:pPr>
            <w:bookmarkStart w:id="407" w:name="_Hlk61431754"/>
            <w:r>
              <w:rPr>
                <w:rFonts w:hint="eastAsia" w:ascii="宋体" w:hAnsi="宋体" w:cs="方正大标宋简体"/>
                <w:b/>
                <w:color w:val="auto"/>
                <w:sz w:val="32"/>
                <w:szCs w:val="32"/>
                <w:highlight w:val="none"/>
                <w:lang w:bidi="ar"/>
              </w:rPr>
              <w:t>工程总承包</w:t>
            </w:r>
            <w:r>
              <w:rPr>
                <w:rFonts w:ascii="宋体" w:hAnsi="宋体" w:cs="方正大标宋简体"/>
                <w:b/>
                <w:color w:val="auto"/>
                <w:sz w:val="32"/>
                <w:szCs w:val="32"/>
                <w:highlight w:val="none"/>
                <w:lang w:bidi="ar"/>
              </w:rPr>
              <w:t>项目管理团队人员信息表</w:t>
            </w:r>
            <w:bookmarkEnd w:id="407"/>
          </w:p>
        </w:tc>
      </w:tr>
      <w:tr w14:paraId="0CF411FB">
        <w:tblPrEx>
          <w:tblCellMar>
            <w:top w:w="0" w:type="dxa"/>
            <w:left w:w="0" w:type="dxa"/>
            <w:bottom w:w="0" w:type="dxa"/>
            <w:right w:w="0" w:type="dxa"/>
          </w:tblCellMar>
        </w:tblPrEx>
        <w:trPr>
          <w:trHeight w:val="975" w:hRule="atLeast"/>
        </w:trPr>
        <w:tc>
          <w:tcPr>
            <w:tcW w:w="59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6A865A94">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序号</w:t>
            </w:r>
          </w:p>
        </w:tc>
        <w:tc>
          <w:tcPr>
            <w:tcW w:w="1071"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1D76F0AA">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姓名</w:t>
            </w:r>
          </w:p>
        </w:tc>
        <w:tc>
          <w:tcPr>
            <w:tcW w:w="260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4FBD3261">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岗位</w:t>
            </w:r>
          </w:p>
        </w:tc>
        <w:tc>
          <w:tcPr>
            <w:tcW w:w="163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273C5B0F">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w:t>
            </w:r>
          </w:p>
        </w:tc>
        <w:tc>
          <w:tcPr>
            <w:tcW w:w="3427"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776DBEE9">
            <w:pPr>
              <w:widowControl/>
              <w:spacing w:line="360" w:lineRule="auto"/>
              <w:jc w:val="center"/>
              <w:textAlignment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lang w:bidi="ar"/>
              </w:rPr>
              <w:t>职称证书或资格证书编号</w:t>
            </w:r>
          </w:p>
        </w:tc>
      </w:tr>
      <w:tr w14:paraId="3B8FCCEE">
        <w:tblPrEx>
          <w:tblCellMar>
            <w:top w:w="0" w:type="dxa"/>
            <w:left w:w="0" w:type="dxa"/>
            <w:bottom w:w="0" w:type="dxa"/>
            <w:right w:w="0" w:type="dxa"/>
          </w:tblCellMar>
        </w:tblPrEx>
        <w:trPr>
          <w:trHeight w:val="357"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F63C098">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EF23996">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A09B180">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D952E72">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5628770">
            <w:pPr>
              <w:spacing w:line="360" w:lineRule="auto"/>
              <w:jc w:val="center"/>
              <w:rPr>
                <w:rFonts w:ascii="仿宋" w:hAnsi="仿宋" w:eastAsia="仿宋" w:cs="仿宋"/>
                <w:color w:val="auto"/>
                <w:sz w:val="24"/>
                <w:szCs w:val="24"/>
                <w:highlight w:val="none"/>
              </w:rPr>
            </w:pPr>
          </w:p>
        </w:tc>
      </w:tr>
      <w:tr w14:paraId="70065287">
        <w:tblPrEx>
          <w:tblCellMar>
            <w:top w:w="0" w:type="dxa"/>
            <w:left w:w="0" w:type="dxa"/>
            <w:bottom w:w="0" w:type="dxa"/>
            <w:right w:w="0" w:type="dxa"/>
          </w:tblCellMar>
        </w:tblPrEx>
        <w:trPr>
          <w:trHeight w:val="406"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4E01F63">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2</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0898C77">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B6693B">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8AEF09F">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ECA9190">
            <w:pPr>
              <w:spacing w:line="360" w:lineRule="auto"/>
              <w:jc w:val="center"/>
              <w:rPr>
                <w:rFonts w:ascii="仿宋" w:hAnsi="仿宋" w:eastAsia="仿宋" w:cs="仿宋"/>
                <w:color w:val="auto"/>
                <w:sz w:val="24"/>
                <w:szCs w:val="24"/>
                <w:highlight w:val="none"/>
              </w:rPr>
            </w:pPr>
          </w:p>
        </w:tc>
      </w:tr>
      <w:tr w14:paraId="10FE51F3">
        <w:tblPrEx>
          <w:tblCellMar>
            <w:top w:w="0" w:type="dxa"/>
            <w:left w:w="0" w:type="dxa"/>
            <w:bottom w:w="0" w:type="dxa"/>
            <w:right w:w="0" w:type="dxa"/>
          </w:tblCellMar>
        </w:tblPrEx>
        <w:trPr>
          <w:trHeight w:val="39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3FDC29">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3</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48CABFE">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DBCB9A3">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6CF0A">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6FABDC8">
            <w:pPr>
              <w:spacing w:line="360" w:lineRule="auto"/>
              <w:jc w:val="center"/>
              <w:rPr>
                <w:rFonts w:ascii="仿宋" w:hAnsi="仿宋" w:eastAsia="仿宋" w:cs="仿宋"/>
                <w:color w:val="auto"/>
                <w:sz w:val="24"/>
                <w:szCs w:val="24"/>
                <w:highlight w:val="none"/>
              </w:rPr>
            </w:pPr>
          </w:p>
        </w:tc>
      </w:tr>
      <w:tr w14:paraId="7D9D1F64">
        <w:tblPrEx>
          <w:tblCellMar>
            <w:top w:w="0" w:type="dxa"/>
            <w:left w:w="0" w:type="dxa"/>
            <w:bottom w:w="0" w:type="dxa"/>
            <w:right w:w="0" w:type="dxa"/>
          </w:tblCellMar>
        </w:tblPrEx>
        <w:trPr>
          <w:trHeight w:val="403"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FF12004">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4</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4E7AA3">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BB9C7B">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DADFF6">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62EAB83">
            <w:pPr>
              <w:spacing w:line="360" w:lineRule="auto"/>
              <w:jc w:val="center"/>
              <w:rPr>
                <w:rFonts w:ascii="仿宋" w:hAnsi="仿宋" w:eastAsia="仿宋" w:cs="仿宋"/>
                <w:color w:val="auto"/>
                <w:sz w:val="24"/>
                <w:szCs w:val="24"/>
                <w:highlight w:val="none"/>
              </w:rPr>
            </w:pPr>
          </w:p>
        </w:tc>
      </w:tr>
      <w:tr w14:paraId="220AB56E">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3C58F35">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5</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BF5AB2">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0C22936">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34DBA23">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D86DA81">
            <w:pPr>
              <w:spacing w:line="360" w:lineRule="auto"/>
              <w:jc w:val="center"/>
              <w:rPr>
                <w:rFonts w:ascii="仿宋" w:hAnsi="仿宋" w:eastAsia="仿宋" w:cs="仿宋"/>
                <w:color w:val="auto"/>
                <w:sz w:val="24"/>
                <w:szCs w:val="24"/>
                <w:highlight w:val="none"/>
              </w:rPr>
            </w:pPr>
          </w:p>
        </w:tc>
      </w:tr>
      <w:tr w14:paraId="6F96DA45">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E76BF">
            <w:pPr>
              <w:widowControl/>
              <w:spacing w:line="360" w:lineRule="auto"/>
              <w:jc w:val="center"/>
              <w:textAlignment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6</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4BDA620">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D6B57F8">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B476F77">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2ACA52C">
            <w:pPr>
              <w:spacing w:line="360" w:lineRule="auto"/>
              <w:jc w:val="center"/>
              <w:rPr>
                <w:rFonts w:ascii="仿宋" w:hAnsi="仿宋" w:eastAsia="仿宋" w:cs="仿宋"/>
                <w:color w:val="auto"/>
                <w:sz w:val="24"/>
                <w:szCs w:val="24"/>
                <w:highlight w:val="none"/>
              </w:rPr>
            </w:pPr>
          </w:p>
        </w:tc>
      </w:tr>
      <w:tr w14:paraId="49A31B61">
        <w:tblPrEx>
          <w:tblCellMar>
            <w:top w:w="0" w:type="dxa"/>
            <w:left w:w="0" w:type="dxa"/>
            <w:bottom w:w="0" w:type="dxa"/>
            <w:right w:w="0" w:type="dxa"/>
          </w:tblCellMar>
        </w:tblPrEx>
        <w:trPr>
          <w:trHeight w:val="402"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53FC924">
            <w:pPr>
              <w:widowControl/>
              <w:spacing w:line="360" w:lineRule="auto"/>
              <w:jc w:val="center"/>
              <w:textAlignment w:val="center"/>
              <w:rPr>
                <w:rFonts w:ascii="仿宋" w:hAnsi="仿宋" w:eastAsia="仿宋" w:cs="仿宋"/>
                <w:color w:val="auto"/>
                <w:sz w:val="24"/>
                <w:szCs w:val="24"/>
                <w:highlight w:val="none"/>
                <w:lang w:bidi="ar"/>
              </w:rPr>
            </w:pPr>
            <w:r>
              <w:rPr>
                <w:rFonts w:ascii="仿宋" w:hAnsi="仿宋" w:eastAsia="仿宋" w:cs="仿宋"/>
                <w:color w:val="auto"/>
                <w:sz w:val="24"/>
                <w:szCs w:val="24"/>
                <w:highlight w:val="none"/>
                <w:lang w:bidi="ar"/>
              </w:rPr>
              <w:t>7</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48A92D">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2B2A0D7">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3E405FD">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2E44354">
            <w:pPr>
              <w:spacing w:line="360" w:lineRule="auto"/>
              <w:jc w:val="center"/>
              <w:rPr>
                <w:rFonts w:ascii="仿宋" w:hAnsi="仿宋" w:eastAsia="仿宋" w:cs="仿宋"/>
                <w:color w:val="auto"/>
                <w:sz w:val="24"/>
                <w:szCs w:val="24"/>
                <w:highlight w:val="none"/>
              </w:rPr>
            </w:pPr>
          </w:p>
        </w:tc>
      </w:tr>
      <w:tr w14:paraId="76378473">
        <w:tblPrEx>
          <w:tblCellMar>
            <w:top w:w="0" w:type="dxa"/>
            <w:left w:w="0" w:type="dxa"/>
            <w:bottom w:w="0" w:type="dxa"/>
            <w:right w:w="0" w:type="dxa"/>
          </w:tblCellMar>
        </w:tblPrEx>
        <w:trPr>
          <w:trHeight w:val="408"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B45D23C">
            <w:pPr>
              <w:widowControl/>
              <w:spacing w:line="360" w:lineRule="auto"/>
              <w:jc w:val="center"/>
              <w:textAlignment w:val="center"/>
              <w:rPr>
                <w:rFonts w:ascii="仿宋" w:hAnsi="仿宋" w:eastAsia="仿宋" w:cs="仿宋"/>
                <w:color w:val="auto"/>
                <w:sz w:val="24"/>
                <w:szCs w:val="24"/>
                <w:highlight w:val="none"/>
                <w:lang w:bidi="ar"/>
              </w:rPr>
            </w:pPr>
            <w:r>
              <w:rPr>
                <w:rFonts w:hint="eastAsia" w:ascii="仿宋" w:hAnsi="仿宋" w:eastAsia="仿宋" w:cs="仿宋"/>
                <w:color w:val="auto"/>
                <w:sz w:val="24"/>
                <w:szCs w:val="24"/>
                <w:highlight w:val="none"/>
                <w:lang w:bidi="ar"/>
              </w:rPr>
              <w:t>8</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77FB565">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593A1">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EBB25B0">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FAE8906">
            <w:pPr>
              <w:spacing w:line="360" w:lineRule="auto"/>
              <w:jc w:val="center"/>
              <w:rPr>
                <w:rFonts w:ascii="仿宋" w:hAnsi="仿宋" w:eastAsia="仿宋" w:cs="仿宋"/>
                <w:color w:val="auto"/>
                <w:sz w:val="24"/>
                <w:szCs w:val="24"/>
                <w:highlight w:val="none"/>
              </w:rPr>
            </w:pPr>
          </w:p>
        </w:tc>
      </w:tr>
      <w:tr w14:paraId="735F9C7A">
        <w:tblPrEx>
          <w:tblCellMar>
            <w:top w:w="0" w:type="dxa"/>
            <w:left w:w="0" w:type="dxa"/>
            <w:bottom w:w="0" w:type="dxa"/>
            <w:right w:w="0" w:type="dxa"/>
          </w:tblCellMar>
        </w:tblPrEx>
        <w:trPr>
          <w:trHeight w:val="390"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150060D">
            <w:pPr>
              <w:widowControl/>
              <w:spacing w:line="360" w:lineRule="auto"/>
              <w:jc w:val="center"/>
              <w:textAlignment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9</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4C115F8">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F8EE79">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46BA7B8">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3931BF2">
            <w:pPr>
              <w:spacing w:line="360" w:lineRule="auto"/>
              <w:jc w:val="center"/>
              <w:rPr>
                <w:rFonts w:ascii="仿宋" w:hAnsi="仿宋" w:eastAsia="仿宋" w:cs="仿宋"/>
                <w:color w:val="auto"/>
                <w:sz w:val="24"/>
                <w:szCs w:val="24"/>
                <w:highlight w:val="none"/>
              </w:rPr>
            </w:pPr>
          </w:p>
        </w:tc>
      </w:tr>
      <w:tr w14:paraId="44CEA875">
        <w:tblPrEx>
          <w:tblCellMar>
            <w:top w:w="0" w:type="dxa"/>
            <w:left w:w="0" w:type="dxa"/>
            <w:bottom w:w="0" w:type="dxa"/>
            <w:right w:w="0" w:type="dxa"/>
          </w:tblCellMar>
        </w:tblPrEx>
        <w:trPr>
          <w:trHeight w:val="395"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AF8C93B">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10</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1D8BCE0">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CFF27C3">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38896792">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200F59EB">
            <w:pPr>
              <w:spacing w:line="360" w:lineRule="auto"/>
              <w:jc w:val="center"/>
              <w:rPr>
                <w:rFonts w:ascii="仿宋" w:hAnsi="仿宋" w:eastAsia="仿宋" w:cs="仿宋"/>
                <w:color w:val="auto"/>
                <w:sz w:val="24"/>
                <w:szCs w:val="24"/>
                <w:highlight w:val="none"/>
              </w:rPr>
            </w:pPr>
          </w:p>
        </w:tc>
      </w:tr>
      <w:tr w14:paraId="7F226AE9">
        <w:tblPrEx>
          <w:tblCellMar>
            <w:top w:w="0" w:type="dxa"/>
            <w:left w:w="0" w:type="dxa"/>
            <w:bottom w:w="0" w:type="dxa"/>
            <w:right w:w="0" w:type="dxa"/>
          </w:tblCellMar>
        </w:tblPrEx>
        <w:trPr>
          <w:trHeight w:val="401"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E55ED54">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11</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46C4BFAD">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C22AA9C">
            <w:pPr>
              <w:spacing w:line="360" w:lineRule="auto"/>
              <w:jc w:val="center"/>
              <w:rPr>
                <w:rFonts w:ascii="仿宋" w:hAnsi="仿宋" w:eastAsia="仿宋" w:cs="仿宋"/>
                <w:color w:val="auto"/>
                <w:sz w:val="24"/>
                <w:szCs w:val="24"/>
                <w:highlight w:val="none"/>
              </w:rPr>
            </w:pP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1C51ED7">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7E9AB0E8">
            <w:pPr>
              <w:spacing w:line="360" w:lineRule="auto"/>
              <w:jc w:val="center"/>
              <w:rPr>
                <w:rFonts w:ascii="仿宋" w:hAnsi="仿宋" w:eastAsia="仿宋" w:cs="仿宋"/>
                <w:color w:val="auto"/>
                <w:sz w:val="24"/>
                <w:szCs w:val="24"/>
                <w:highlight w:val="none"/>
              </w:rPr>
            </w:pPr>
          </w:p>
        </w:tc>
      </w:tr>
      <w:tr w14:paraId="2CDCFC8C">
        <w:tblPrEx>
          <w:tblCellMar>
            <w:top w:w="0" w:type="dxa"/>
            <w:left w:w="0" w:type="dxa"/>
            <w:bottom w:w="0" w:type="dxa"/>
            <w:right w:w="0" w:type="dxa"/>
          </w:tblCellMar>
        </w:tblPrEx>
        <w:trPr>
          <w:trHeight w:val="394" w:hRule="atLeast"/>
        </w:trPr>
        <w:tc>
          <w:tcPr>
            <w:tcW w:w="590"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981DE72">
            <w:pPr>
              <w:spacing w:line="360" w:lineRule="auto"/>
              <w:jc w:val="center"/>
              <w:rPr>
                <w:rFonts w:ascii="仿宋" w:hAnsi="仿宋" w:eastAsia="仿宋" w:cs="仿宋"/>
                <w:color w:val="auto"/>
                <w:sz w:val="24"/>
                <w:szCs w:val="24"/>
                <w:highlight w:val="none"/>
              </w:rPr>
            </w:pPr>
            <w:r>
              <w:rPr>
                <w:rFonts w:ascii="仿宋" w:hAnsi="仿宋" w:eastAsia="仿宋" w:cs="仿宋"/>
                <w:color w:val="auto"/>
                <w:sz w:val="24"/>
                <w:szCs w:val="24"/>
                <w:highlight w:val="none"/>
              </w:rPr>
              <w:t>……</w:t>
            </w:r>
          </w:p>
        </w:tc>
        <w:tc>
          <w:tcPr>
            <w:tcW w:w="1071"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16247EFF">
            <w:pPr>
              <w:spacing w:line="360" w:lineRule="auto"/>
              <w:jc w:val="center"/>
              <w:rPr>
                <w:rFonts w:ascii="仿宋" w:hAnsi="仿宋" w:eastAsia="仿宋" w:cs="仿宋"/>
                <w:color w:val="auto"/>
                <w:sz w:val="24"/>
                <w:szCs w:val="24"/>
                <w:highlight w:val="none"/>
              </w:rPr>
            </w:pPr>
          </w:p>
        </w:tc>
        <w:tc>
          <w:tcPr>
            <w:tcW w:w="2608"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5BAC6234">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c>
          <w:tcPr>
            <w:tcW w:w="163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06AD23BE">
            <w:pPr>
              <w:spacing w:line="360" w:lineRule="auto"/>
              <w:jc w:val="center"/>
              <w:rPr>
                <w:rFonts w:ascii="仿宋" w:hAnsi="仿宋" w:eastAsia="仿宋" w:cs="仿宋"/>
                <w:color w:val="auto"/>
                <w:sz w:val="24"/>
                <w:szCs w:val="24"/>
                <w:highlight w:val="none"/>
              </w:rPr>
            </w:pPr>
          </w:p>
        </w:tc>
        <w:tc>
          <w:tcPr>
            <w:tcW w:w="3427"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14:paraId="6B3BC19F">
            <w:pPr>
              <w:spacing w:line="360" w:lineRule="auto"/>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bidi="ar"/>
              </w:rPr>
              <w:t>…</w:t>
            </w:r>
          </w:p>
        </w:tc>
      </w:tr>
      <w:tr w14:paraId="51E3CFA8">
        <w:tblPrEx>
          <w:tblCellMar>
            <w:top w:w="0" w:type="dxa"/>
            <w:left w:w="0" w:type="dxa"/>
            <w:bottom w:w="0" w:type="dxa"/>
            <w:right w:w="0" w:type="dxa"/>
          </w:tblCellMar>
        </w:tblPrEx>
        <w:trPr>
          <w:trHeight w:val="1393" w:hRule="atLeast"/>
        </w:trPr>
        <w:tc>
          <w:tcPr>
            <w:tcW w:w="9329" w:type="dxa"/>
            <w:gridSpan w:val="5"/>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14:paraId="3C4C3B4A">
            <w:pPr>
              <w:widowControl/>
              <w:spacing w:line="360" w:lineRule="auto"/>
              <w:jc w:val="left"/>
              <w:textAlignment w:val="center"/>
              <w:rPr>
                <w:rFonts w:ascii="宋体" w:hAnsi="宋体" w:cs="仿宋"/>
                <w:color w:val="auto"/>
                <w:sz w:val="24"/>
                <w:szCs w:val="24"/>
                <w:highlight w:val="none"/>
              </w:rPr>
            </w:pPr>
            <w:r>
              <w:rPr>
                <w:rStyle w:val="88"/>
                <w:rFonts w:hint="default" w:ascii="宋体" w:hAnsi="宋体" w:eastAsia="宋体"/>
                <w:color w:val="auto"/>
                <w:sz w:val="24"/>
                <w:szCs w:val="24"/>
                <w:highlight w:val="none"/>
                <w:lang w:bidi="ar"/>
              </w:rPr>
              <w:t>备注：</w:t>
            </w:r>
            <w:r>
              <w:rPr>
                <w:rStyle w:val="88"/>
                <w:rFonts w:hint="default" w:ascii="宋体" w:hAnsi="宋体" w:eastAsia="宋体"/>
                <w:color w:val="auto"/>
                <w:sz w:val="24"/>
                <w:szCs w:val="24"/>
                <w:highlight w:val="none"/>
                <w:lang w:bidi="ar"/>
              </w:rPr>
              <w:br w:type="textWrapping"/>
            </w:r>
            <w:r>
              <w:rPr>
                <w:rStyle w:val="88"/>
                <w:rFonts w:hint="default" w:ascii="宋体" w:hAnsi="宋体" w:eastAsia="宋体"/>
                <w:color w:val="auto"/>
                <w:sz w:val="24"/>
                <w:szCs w:val="24"/>
                <w:highlight w:val="none"/>
                <w:lang w:bidi="ar"/>
              </w:rPr>
              <w:t>1、“岗位”要求</w:t>
            </w:r>
            <w:r>
              <w:rPr>
                <w:rStyle w:val="52"/>
                <w:rFonts w:hint="eastAsia"/>
                <w:b/>
                <w:bCs/>
                <w:color w:val="auto"/>
                <w:highlight w:val="none"/>
                <w:lang w:bidi="ar"/>
              </w:rPr>
              <w:t>[</w:t>
            </w:r>
            <w:r>
              <w:rPr>
                <w:rStyle w:val="52"/>
                <w:b/>
                <w:bCs/>
                <w:color w:val="auto"/>
                <w:highlight w:val="none"/>
                <w:lang w:bidi="ar"/>
              </w:rPr>
              <w:t>除项目负责人</w:t>
            </w:r>
            <w:r>
              <w:rPr>
                <w:rStyle w:val="52"/>
                <w:rFonts w:hint="eastAsia"/>
                <w:b/>
                <w:bCs/>
                <w:color w:val="auto"/>
                <w:highlight w:val="none"/>
                <w:lang w:bidi="ar"/>
              </w:rPr>
              <w:t>（兼施工项目负责人）、设计负责人</w:t>
            </w:r>
            <w:r>
              <w:rPr>
                <w:rStyle w:val="52"/>
                <w:b/>
                <w:bCs/>
                <w:color w:val="auto"/>
                <w:highlight w:val="none"/>
                <w:lang w:bidi="ar"/>
              </w:rPr>
              <w:t>和专职安全员外</w:t>
            </w:r>
            <w:r>
              <w:rPr>
                <w:rStyle w:val="52"/>
                <w:rFonts w:hint="eastAsia"/>
                <w:b/>
                <w:bCs/>
                <w:color w:val="auto"/>
                <w:highlight w:val="none"/>
                <w:lang w:bidi="ar"/>
              </w:rPr>
              <w:t>]</w:t>
            </w:r>
            <w:r>
              <w:rPr>
                <w:rStyle w:val="88"/>
                <w:rFonts w:hint="default" w:ascii="宋体" w:hAnsi="宋体" w:eastAsia="宋体"/>
                <w:color w:val="auto"/>
                <w:sz w:val="24"/>
                <w:szCs w:val="24"/>
                <w:highlight w:val="none"/>
                <w:lang w:bidi="ar"/>
              </w:rPr>
              <w:t>：拟派技术负责人、质量负责人、安全负责人、造价负责人、各专业设计负责人、施工员、质量员、资料员等。投标登记时，投标人应按本表内容在交易系统中填写《工程总承包项目管理团队人员信息表》，表中的项目管理团队人员信息作为投标文件的一部分，将由交易系统提取后供各相关单位在履约时比对、查核。</w:t>
            </w:r>
            <w:r>
              <w:rPr>
                <w:rStyle w:val="88"/>
                <w:rFonts w:hint="default" w:ascii="宋体" w:hAnsi="宋体" w:eastAsia="宋体"/>
                <w:color w:val="auto"/>
                <w:sz w:val="24"/>
                <w:szCs w:val="24"/>
                <w:highlight w:val="none"/>
                <w:lang w:bidi="ar"/>
              </w:rPr>
              <w:br w:type="textWrapping"/>
            </w:r>
            <w:r>
              <w:rPr>
                <w:rStyle w:val="88"/>
                <w:rFonts w:hint="default" w:ascii="宋体" w:hAnsi="宋体" w:eastAsia="宋体"/>
                <w:color w:val="auto"/>
                <w:sz w:val="24"/>
                <w:szCs w:val="24"/>
                <w:highlight w:val="none"/>
                <w:lang w:bidi="ar"/>
              </w:rPr>
              <w:t>2、投标人应根据本表中的“岗位”要求，填写本表“岗位”栏和相关人员“姓名”、“职称”和“职称证书编号”栏。“职称”栏填“高级”、“中级”、“初级”或“无”；无职称证书或资格证书的，“职称证书或资格证书编号”栏填“无”；同时具备职称证书和资格证书的，“职称证书或资格证书编号”栏填职称证书编号。投标人完整填写相关表格内容后，投标登记方能成功(投标截止时间前可以补充、修改、替代)。</w:t>
            </w:r>
            <w:r>
              <w:rPr>
                <w:rStyle w:val="88"/>
                <w:rFonts w:hint="default" w:ascii="宋体" w:hAnsi="宋体" w:eastAsia="宋体"/>
                <w:color w:val="auto"/>
                <w:sz w:val="24"/>
                <w:szCs w:val="24"/>
                <w:highlight w:val="none"/>
                <w:lang w:bidi="ar"/>
              </w:rPr>
              <w:br w:type="textWrapping"/>
            </w:r>
            <w:r>
              <w:rPr>
                <w:rStyle w:val="88"/>
                <w:rFonts w:hint="default" w:ascii="宋体" w:hAnsi="宋体" w:eastAsia="宋体"/>
                <w:color w:val="auto"/>
                <w:sz w:val="24"/>
                <w:szCs w:val="24"/>
                <w:highlight w:val="none"/>
                <w:lang w:bidi="ar"/>
              </w:rPr>
              <w:t>3、如评标办法对投标人拟投入的项目管理团队进行评审的，</w:t>
            </w:r>
            <w:bookmarkStart w:id="408" w:name="_Hlk61431742"/>
            <w:r>
              <w:rPr>
                <w:rStyle w:val="88"/>
                <w:rFonts w:hint="default" w:ascii="宋体" w:hAnsi="宋体" w:eastAsia="宋体"/>
                <w:color w:val="auto"/>
                <w:sz w:val="24"/>
                <w:szCs w:val="24"/>
                <w:highlight w:val="none"/>
                <w:lang w:bidi="ar"/>
              </w:rPr>
              <w:t>如相同岗位投入人员姓名与本表不一致的，以本表中姓名为准；投标人提供的团队人员职称或资格（含证书编号）情况与本表不一致的，以投标人提供的相关证明材料为准。</w:t>
            </w:r>
            <w:bookmarkEnd w:id="408"/>
          </w:p>
        </w:tc>
      </w:tr>
      <w:bookmarkEnd w:id="406"/>
    </w:tbl>
    <w:p w14:paraId="1754521F">
      <w:pPr>
        <w:pStyle w:val="2"/>
        <w:spacing w:line="360" w:lineRule="auto"/>
        <w:rPr>
          <w:color w:val="auto"/>
          <w:sz w:val="24"/>
          <w:highlight w:val="none"/>
          <w:lang w:val="en-US"/>
        </w:rPr>
      </w:pPr>
    </w:p>
    <w:p w14:paraId="63042822">
      <w:pPr>
        <w:spacing w:line="360" w:lineRule="auto"/>
        <w:rPr>
          <w:rFonts w:ascii="宋体" w:hAnsi="宋体" w:cs="宋体"/>
          <w:b/>
          <w:color w:val="auto"/>
          <w:kern w:val="1"/>
          <w:sz w:val="24"/>
          <w:highlight w:val="none"/>
          <w:lang w:val="zh-CN"/>
        </w:rPr>
      </w:pPr>
      <w:r>
        <w:rPr>
          <w:rFonts w:cs="宋体"/>
          <w:b/>
          <w:color w:val="auto"/>
          <w:kern w:val="1"/>
          <w:sz w:val="24"/>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4</w:t>
      </w:r>
      <w:r>
        <w:rPr>
          <w:rFonts w:hint="eastAsia" w:ascii="宋体" w:hAnsi="宋体" w:cs="宋体"/>
          <w:b/>
          <w:color w:val="auto"/>
          <w:kern w:val="1"/>
          <w:sz w:val="24"/>
          <w:highlight w:val="none"/>
          <w:lang w:val="zh-CN"/>
        </w:rPr>
        <w:t>：</w:t>
      </w:r>
    </w:p>
    <w:p w14:paraId="2B9DC62E">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投标承诺书</w:t>
      </w:r>
    </w:p>
    <w:p w14:paraId="178080CC">
      <w:pPr>
        <w:spacing w:line="360" w:lineRule="auto"/>
        <w:jc w:val="center"/>
        <w:rPr>
          <w:rFonts w:ascii="宋体" w:hAnsi="宋体" w:cs="宋体"/>
          <w:b/>
          <w:color w:val="auto"/>
          <w:kern w:val="1"/>
          <w:sz w:val="24"/>
          <w:highlight w:val="none"/>
        </w:rPr>
      </w:pPr>
    </w:p>
    <w:p w14:paraId="5DE498C3">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致：</w:t>
      </w:r>
      <w:r>
        <w:rPr>
          <w:rFonts w:hint="eastAsia" w:ascii="宋体" w:hAnsi="宋体" w:cs="宋体"/>
          <w:color w:val="auto"/>
          <w:kern w:val="1"/>
          <w:szCs w:val="21"/>
          <w:highlight w:val="none"/>
          <w:u w:val="single"/>
        </w:rPr>
        <w:t xml:space="preserve">     （招标人名称）       </w:t>
      </w:r>
    </w:p>
    <w:p w14:paraId="192C843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我司确认收到贵司提供的</w:t>
      </w:r>
      <w:r>
        <w:rPr>
          <w:rFonts w:hint="eastAsia" w:ascii="宋体" w:hAnsi="宋体" w:cs="宋体"/>
          <w:color w:val="auto"/>
          <w:kern w:val="1"/>
          <w:szCs w:val="21"/>
          <w:highlight w:val="none"/>
          <w:u w:val="single"/>
        </w:rPr>
        <w:t xml:space="preserve">      （项目名称）      </w:t>
      </w:r>
      <w:r>
        <w:rPr>
          <w:rFonts w:hint="eastAsia" w:ascii="宋体" w:hAnsi="宋体" w:cs="宋体"/>
          <w:color w:val="auto"/>
          <w:kern w:val="1"/>
          <w:szCs w:val="21"/>
          <w:highlight w:val="none"/>
        </w:rPr>
        <w:t>招标文件的全部内容，我司：</w:t>
      </w:r>
      <w:r>
        <w:rPr>
          <w:rFonts w:hint="eastAsia" w:ascii="宋体" w:hAnsi="宋体" w:cs="宋体"/>
          <w:color w:val="auto"/>
          <w:kern w:val="1"/>
          <w:szCs w:val="21"/>
          <w:highlight w:val="none"/>
          <w:u w:val="single"/>
        </w:rPr>
        <w:t xml:space="preserve">       (投标人名称)      </w:t>
      </w:r>
      <w:r>
        <w:rPr>
          <w:rFonts w:hint="eastAsia" w:ascii="宋体" w:hAnsi="宋体" w:cs="宋体"/>
          <w:color w:val="auto"/>
          <w:kern w:val="1"/>
          <w:szCs w:val="21"/>
          <w:highlight w:val="none"/>
        </w:rPr>
        <w:t>已作为投标人正式授权</w:t>
      </w:r>
      <w:r>
        <w:rPr>
          <w:rFonts w:hint="eastAsia" w:ascii="宋体" w:hAnsi="宋体" w:cs="宋体"/>
          <w:color w:val="auto"/>
          <w:kern w:val="1"/>
          <w:szCs w:val="21"/>
          <w:highlight w:val="none"/>
          <w:u w:val="single"/>
        </w:rPr>
        <w:t xml:space="preserve">         (授权代表全名，职务)    </w:t>
      </w:r>
      <w:r>
        <w:rPr>
          <w:rFonts w:hint="eastAsia" w:ascii="宋体" w:hAnsi="宋体" w:cs="宋体"/>
          <w:color w:val="auto"/>
          <w:kern w:val="1"/>
          <w:szCs w:val="21"/>
          <w:highlight w:val="none"/>
        </w:rPr>
        <w:t>代表我司进行有关本投标的一切事宜。</w:t>
      </w:r>
    </w:p>
    <w:p w14:paraId="65C2CF8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我司已完全明白和接受招标文件的所有条款要求，并重申以下几点：</w:t>
      </w:r>
    </w:p>
    <w:p w14:paraId="0E891BD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1．我司已详细研究并理解招标人提供的所有资料内容，同意招标文件的内容，对招标文件内容和约束无异议，充分了解了现场条件对可能存在的所有风险都已充分考虑，我司放弃在此方面提出含糊意见或误解的一切权力，承认招标文件的所有条款，按招标文件规定条款完成本次招标项目的内容。</w:t>
      </w:r>
    </w:p>
    <w:p w14:paraId="2C7039C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2. 我司已充分阅读了本项目招标文件并充分了解有关报价方式及变更、结算方式，我司完全响应招标文件的规定。</w:t>
      </w:r>
    </w:p>
    <w:p w14:paraId="15EA531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3．本投标文件的有效期为投标截止日后120天内有效；</w:t>
      </w:r>
    </w:p>
    <w:p w14:paraId="00D1DCB0">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4．我司承诺投标文件中的一切资料、数据是真实的，并承担由此引起的一切责任。</w:t>
      </w:r>
    </w:p>
    <w:p w14:paraId="0D9664C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5．我司明白并愿意若在规定的投标截止时间之后至投标有效期之内撤回投标，则招标人有权就其撤回行为报告政府主管部门载入不良信用记录。</w:t>
      </w:r>
    </w:p>
    <w:p w14:paraId="5A31C69E">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6．我司同意按照贵司可能提出的要求而提供与投标有关的任何其它数据或信息。</w:t>
      </w:r>
    </w:p>
    <w:p w14:paraId="540FF6A7">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7．我司如果中标，我司保证：</w:t>
      </w:r>
    </w:p>
    <w:p w14:paraId="038CDED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7.1保证履行招标文件以及招标文件修改书(如有)中的全部责任和义务，在中标通知书规定的时间内签订合同，并严格按国家有关法规履行我司的全部责任，按质、按量、按期完成合同约定的全部任务。</w:t>
      </w:r>
    </w:p>
    <w:p w14:paraId="03826C2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7.2保证将我司的资质承包范围不能涵盖或不具备相应能力(该能力须保证进度和质量且须获得招标人认可)的部分专业工程（如果有），委托获得招标人批准的具备相应专业资质和能力的单位实施，确保项目质量及进度。</w:t>
      </w:r>
    </w:p>
    <w:p w14:paraId="664699BF">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7.3保证所完成的设计将完全符合国家相关规范要求，符合或优于招标文件、技术条件、合同条款的要求。若我司完成的勘察设计方案未能达到招标人（或相关政府部门）的要求，我司将无条件根据要求进行修改勘察设计方案，直至得到招标人（及相关政府部门）的认可为止。</w:t>
      </w:r>
    </w:p>
    <w:p w14:paraId="58B97042">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7.4保证尽一切力量确保投标承诺的竣工日期，若我司未能按投标承诺的工期完成本项目，除承担合同约定的违约责任外，招标人有权解除合同，我司承担由于违约解除合同退场造成的对招标人的一切损失。</w:t>
      </w:r>
    </w:p>
    <w:p w14:paraId="45FABC3D">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7.5保证投标所报的项目负责人、设计负责人在本项目合同签订后7日内到职，全过程服务于本项目，在过程中非不可抗力或招标人要求不得更换。我司违反以上承诺的，同意按合同条款的规定承担违约责任。</w:t>
      </w:r>
    </w:p>
    <w:p w14:paraId="20F02BF8">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7.6保证所投入本项目的主要材料、设备质量符合或优于招标文件要求，所投入本项目的辅助设备、材料与主要材料、设备质量一致并有良好的配套性。</w:t>
      </w:r>
    </w:p>
    <w:p w14:paraId="4A037A13">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7.7保证按照招标文件的要求确保安全生产及文明施工，如有违反，我司愿意按合同约定承担违约责任，并为此负相关的法律责任。</w:t>
      </w:r>
    </w:p>
    <w:p w14:paraId="3094994B">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7.8保证按国家的有关规定制订保证民工工资支付的方案及保证措施，否则，我司愿按合同条款规定承担违约责任并赔偿招标人的全部损失。</w:t>
      </w:r>
    </w:p>
    <w:p w14:paraId="289ED796">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7.9保证按施工期间做好安全文明和交通保证措施，施工区全封闭围挡，根据工程进度计划分段施工分期围挡。最大限度满足交通和市民出行方便，施工行为做到便民，不扰民。</w:t>
      </w:r>
    </w:p>
    <w:p w14:paraId="708E1D54">
      <w:pPr>
        <w:spacing w:line="360" w:lineRule="auto"/>
        <w:ind w:firstLine="420"/>
        <w:rPr>
          <w:rFonts w:ascii="宋体" w:hAnsi="宋体" w:cs="宋体"/>
          <w:color w:val="auto"/>
          <w:kern w:val="1"/>
          <w:szCs w:val="21"/>
          <w:highlight w:val="none"/>
        </w:rPr>
      </w:pPr>
      <w:r>
        <w:rPr>
          <w:rFonts w:hint="eastAsia" w:ascii="宋体" w:hAnsi="宋体" w:cs="宋体"/>
          <w:color w:val="auto"/>
          <w:kern w:val="1"/>
          <w:szCs w:val="21"/>
          <w:highlight w:val="none"/>
        </w:rPr>
        <w:t>7.10保证按发包方工期要求编制施工进度计划，计划内容全面详实，根据项目特点合理组织分段施工，分段逐步移交。</w:t>
      </w:r>
    </w:p>
    <w:p w14:paraId="6C106B26">
      <w:pPr>
        <w:spacing w:line="360" w:lineRule="auto"/>
        <w:ind w:firstLine="3360"/>
        <w:rPr>
          <w:rFonts w:ascii="宋体" w:hAnsi="宋体" w:cs="宋体"/>
          <w:color w:val="auto"/>
          <w:kern w:val="1"/>
          <w:szCs w:val="21"/>
          <w:highlight w:val="none"/>
        </w:rPr>
      </w:pPr>
    </w:p>
    <w:p w14:paraId="6D00A7DD">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投标人：</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（盖章）</w:t>
      </w:r>
    </w:p>
    <w:p w14:paraId="458FDD24">
      <w:pPr>
        <w:wordWrap w:val="0"/>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法定代表人或其授权代理人(签名或盖章)：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项目负责人（签名或盖章）：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rPr>
        <w:t xml:space="preserve"> </w:t>
      </w:r>
    </w:p>
    <w:p w14:paraId="07705736">
      <w:pPr>
        <w:spacing w:line="360" w:lineRule="auto"/>
        <w:ind w:firstLine="4830" w:firstLineChars="2300"/>
        <w:rPr>
          <w:rFonts w:ascii="宋体" w:hAnsi="宋体" w:cs="宋体"/>
          <w:color w:val="auto"/>
          <w:kern w:val="1"/>
          <w:szCs w:val="21"/>
          <w:highlight w:val="none"/>
          <w:u w:val="single"/>
        </w:rPr>
      </w:pPr>
      <w:r>
        <w:rPr>
          <w:rFonts w:hint="eastAsia" w:ascii="宋体" w:hAnsi="宋体" w:cs="宋体"/>
          <w:color w:val="auto"/>
          <w:kern w:val="1"/>
          <w:szCs w:val="21"/>
          <w:highlight w:val="none"/>
        </w:rPr>
        <w:t>设计负责人（签名或盖章）：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509CE354">
      <w:pPr>
        <w:spacing w:line="360" w:lineRule="auto"/>
        <w:ind w:firstLine="4410" w:firstLineChars="2100"/>
        <w:rPr>
          <w:rFonts w:ascii="宋体" w:hAnsi="宋体" w:cs="宋体"/>
          <w:color w:val="auto"/>
          <w:kern w:val="1"/>
          <w:szCs w:val="21"/>
          <w:highlight w:val="none"/>
          <w:u w:val="single"/>
        </w:rPr>
      </w:pPr>
      <w:r>
        <w:rPr>
          <w:rFonts w:hint="eastAsia" w:ascii="宋体" w:hAnsi="宋体" w:cs="宋体"/>
          <w:color w:val="auto"/>
          <w:kern w:val="1"/>
          <w:szCs w:val="21"/>
          <w:highlight w:val="none"/>
        </w:rPr>
        <w:t>项目技术负责人（签名或盖章）：</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u w:val="single"/>
        </w:rPr>
        <w:t xml:space="preserve"> </w:t>
      </w:r>
    </w:p>
    <w:p w14:paraId="3C40376B">
      <w:pPr>
        <w:spacing w:line="360" w:lineRule="auto"/>
        <w:ind w:firstLine="3360"/>
        <w:jc w:val="right"/>
        <w:rPr>
          <w:rFonts w:ascii="宋体" w:hAnsi="宋体" w:cs="宋体"/>
          <w:color w:val="auto"/>
          <w:kern w:val="1"/>
          <w:szCs w:val="21"/>
          <w:highlight w:val="none"/>
        </w:rPr>
      </w:pPr>
      <w:r>
        <w:rPr>
          <w:rFonts w:hint="eastAsia" w:ascii="宋体" w:hAnsi="宋体" w:cs="宋体"/>
          <w:color w:val="auto"/>
          <w:kern w:val="1"/>
          <w:szCs w:val="21"/>
          <w:highlight w:val="none"/>
        </w:rPr>
        <w:t>日   期：</w:t>
      </w:r>
      <w:r>
        <w:rPr>
          <w:rFonts w:hint="eastAsia" w:ascii="宋体" w:hAnsi="宋体" w:cs="宋体"/>
          <w:color w:val="auto"/>
          <w:kern w:val="1"/>
          <w:szCs w:val="21"/>
          <w:highlight w:val="none"/>
          <w:u w:val="single"/>
        </w:rPr>
        <w:t xml:space="preserve">    年    月    日</w:t>
      </w:r>
    </w:p>
    <w:p w14:paraId="642CC90E">
      <w:pPr>
        <w:pStyle w:val="2"/>
        <w:spacing w:line="360" w:lineRule="auto"/>
        <w:rPr>
          <w:rFonts w:cs="宋体"/>
          <w:b/>
          <w:color w:val="auto"/>
          <w:kern w:val="1"/>
          <w:sz w:val="24"/>
          <w:highlight w:val="none"/>
        </w:rPr>
      </w:pPr>
    </w:p>
    <w:p w14:paraId="7729F6E6">
      <w:pPr>
        <w:spacing w:line="360" w:lineRule="auto"/>
        <w:ind w:firstLine="420"/>
        <w:rPr>
          <w:rFonts w:ascii="宋体" w:hAnsi="宋体" w:cs="宋体"/>
          <w:color w:val="auto"/>
          <w:kern w:val="1"/>
          <w:szCs w:val="21"/>
          <w:highlight w:val="none"/>
        </w:rPr>
      </w:pPr>
    </w:p>
    <w:p w14:paraId="28D3AE25">
      <w:pPr>
        <w:spacing w:line="360" w:lineRule="auto"/>
        <w:rPr>
          <w:rFonts w:ascii="宋体" w:hAnsi="宋体" w:cs="宋体"/>
          <w:b/>
          <w:color w:val="auto"/>
          <w:kern w:val="1"/>
          <w:sz w:val="24"/>
          <w:highlight w:val="none"/>
          <w:lang w:val="zh-CN"/>
        </w:rPr>
      </w:pPr>
      <w:r>
        <w:rPr>
          <w:color w:val="auto"/>
          <w:highlight w:val="none"/>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rPr>
        <w:t>5</w:t>
      </w:r>
      <w:r>
        <w:rPr>
          <w:rFonts w:hint="eastAsia" w:ascii="宋体" w:hAnsi="宋体" w:cs="宋体"/>
          <w:b/>
          <w:color w:val="auto"/>
          <w:kern w:val="1"/>
          <w:sz w:val="24"/>
          <w:highlight w:val="none"/>
          <w:lang w:val="zh-CN"/>
        </w:rPr>
        <w:t>：</w:t>
      </w:r>
    </w:p>
    <w:p w14:paraId="6CFD25C1">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法定代表人证明书、授权委托书</w:t>
      </w:r>
    </w:p>
    <w:p w14:paraId="592259C4">
      <w:pPr>
        <w:spacing w:line="360" w:lineRule="auto"/>
        <w:jc w:val="center"/>
        <w:rPr>
          <w:rFonts w:ascii="宋体" w:hAnsi="宋体" w:cs="宋体"/>
          <w:b/>
          <w:color w:val="auto"/>
          <w:kern w:val="1"/>
          <w:sz w:val="28"/>
          <w:highlight w:val="none"/>
        </w:rPr>
      </w:pPr>
      <w:r>
        <w:rPr>
          <w:rFonts w:hint="eastAsia" w:ascii="宋体" w:hAnsi="宋体" w:cs="宋体"/>
          <w:b/>
          <w:color w:val="auto"/>
          <w:kern w:val="1"/>
          <w:sz w:val="28"/>
          <w:highlight w:val="none"/>
        </w:rPr>
        <w:t>法定代表人证明书</w:t>
      </w:r>
    </w:p>
    <w:p w14:paraId="1F7F919B">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3"/>
        <w:tblW w:w="9455" w:type="dxa"/>
        <w:tblInd w:w="0" w:type="dxa"/>
        <w:tblLayout w:type="fixed"/>
        <w:tblCellMar>
          <w:top w:w="0" w:type="dxa"/>
          <w:left w:w="108" w:type="dxa"/>
          <w:bottom w:w="0" w:type="dxa"/>
          <w:right w:w="108" w:type="dxa"/>
        </w:tblCellMar>
      </w:tblPr>
      <w:tblGrid>
        <w:gridCol w:w="9455"/>
      </w:tblGrid>
      <w:tr w14:paraId="5DF348B2">
        <w:tblPrEx>
          <w:tblCellMar>
            <w:top w:w="0" w:type="dxa"/>
            <w:left w:w="108" w:type="dxa"/>
            <w:bottom w:w="0" w:type="dxa"/>
            <w:right w:w="108" w:type="dxa"/>
          </w:tblCellMar>
        </w:tblPrEx>
        <w:tc>
          <w:tcPr>
            <w:tcW w:w="9455" w:type="dxa"/>
            <w:tcBorders>
              <w:top w:val="single" w:color="000000" w:sz="4" w:space="0"/>
              <w:left w:val="single" w:color="000000" w:sz="4" w:space="0"/>
              <w:bottom w:val="single" w:color="000000" w:sz="4" w:space="0"/>
              <w:right w:val="single" w:color="000000" w:sz="4" w:space="0"/>
            </w:tcBorders>
          </w:tcPr>
          <w:p w14:paraId="07EA5754">
            <w:pPr>
              <w:spacing w:line="360" w:lineRule="auto"/>
              <w:rPr>
                <w:rFonts w:ascii="宋体" w:hAnsi="宋体" w:cs="宋体"/>
                <w:color w:val="auto"/>
                <w:kern w:val="1"/>
                <w:szCs w:val="21"/>
                <w:highlight w:val="none"/>
                <w:u w:val="single"/>
              </w:rPr>
            </w:pPr>
          </w:p>
          <w:p w14:paraId="7B8A790B">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现任我单位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职务，为法定代表人，特此证明。</w:t>
            </w:r>
          </w:p>
          <w:p w14:paraId="7E8F1171">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有效期限： </w:t>
            </w:r>
            <w:r>
              <w:rPr>
                <w:rFonts w:hint="eastAsia" w:ascii="宋体" w:hAnsi="宋体" w:cs="宋体"/>
                <w:color w:val="auto"/>
                <w:kern w:val="1"/>
                <w:szCs w:val="21"/>
                <w:highlight w:val="none"/>
                <w:u w:val="single"/>
              </w:rPr>
              <w:t>　　　　　　　　　　</w:t>
            </w:r>
          </w:p>
          <w:p w14:paraId="48477C4E">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附：法定代表人性别：</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007E7C8B">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注册号码：</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企业类型：</w:t>
            </w:r>
            <w:r>
              <w:rPr>
                <w:rFonts w:hint="eastAsia" w:ascii="宋体" w:hAnsi="宋体" w:cs="宋体"/>
                <w:color w:val="auto"/>
                <w:kern w:val="1"/>
                <w:szCs w:val="21"/>
                <w:highlight w:val="none"/>
                <w:u w:val="single"/>
              </w:rPr>
              <w:t>　　　　　　　　　　</w:t>
            </w:r>
          </w:p>
          <w:p w14:paraId="0CD32E2A">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xml:space="preserve">　　　　　　　　　　                                                 </w:t>
            </w:r>
          </w:p>
          <w:p w14:paraId="319D25B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3311E60B">
            <w:pPr>
              <w:spacing w:line="360" w:lineRule="auto"/>
              <w:ind w:firstLine="3360" w:firstLineChars="1600"/>
              <w:rPr>
                <w:rFonts w:ascii="宋体" w:hAnsi="宋体" w:cs="宋体"/>
                <w:color w:val="auto"/>
                <w:kern w:val="1"/>
                <w:szCs w:val="21"/>
                <w:highlight w:val="none"/>
                <w:u w:val="single"/>
              </w:rPr>
            </w:pPr>
            <w:r>
              <w:rPr>
                <w:rFonts w:hint="eastAsia" w:ascii="宋体" w:hAnsi="宋体" w:cs="宋体"/>
                <w:color w:val="auto"/>
                <w:kern w:val="1"/>
                <w:szCs w:val="21"/>
                <w:highlight w:val="none"/>
              </w:rPr>
              <w:t>　　　　　    年　 月　　日</w:t>
            </w:r>
          </w:p>
        </w:tc>
      </w:tr>
    </w:tbl>
    <w:p w14:paraId="3876ADB9">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注：1、法定代表人证明书也可以采用工商行政管理局统一印制的格式。</w:t>
      </w:r>
    </w:p>
    <w:p w14:paraId="2443474B">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2、联合体投标的，本证明书由联合体牵头方出具。</w:t>
      </w:r>
    </w:p>
    <w:p w14:paraId="6D3E788F">
      <w:pPr>
        <w:spacing w:line="360" w:lineRule="auto"/>
        <w:ind w:firstLine="424" w:firstLineChars="202"/>
        <w:rPr>
          <w:rFonts w:ascii="宋体" w:hAnsi="宋体" w:cs="宋体"/>
          <w:color w:val="auto"/>
          <w:kern w:val="1"/>
          <w:szCs w:val="21"/>
          <w:highlight w:val="none"/>
        </w:rPr>
      </w:pPr>
      <w:r>
        <w:rPr>
          <w:rFonts w:hint="eastAsia" w:ascii="宋体" w:hAnsi="宋体" w:cs="宋体"/>
          <w:color w:val="auto"/>
          <w:kern w:val="1"/>
          <w:szCs w:val="21"/>
          <w:highlight w:val="none"/>
        </w:rPr>
        <w:t>3、附法定代表人身份证原件扫描件。</w:t>
      </w:r>
    </w:p>
    <w:p w14:paraId="3B76874D">
      <w:pPr>
        <w:spacing w:line="360" w:lineRule="auto"/>
        <w:jc w:val="center"/>
        <w:rPr>
          <w:rFonts w:ascii="宋体" w:hAnsi="宋体" w:cs="宋体"/>
          <w:b/>
          <w:color w:val="auto"/>
          <w:kern w:val="1"/>
          <w:sz w:val="24"/>
          <w:highlight w:val="none"/>
        </w:rPr>
      </w:pPr>
      <w:r>
        <w:rPr>
          <w:rFonts w:hint="eastAsia" w:ascii="宋体" w:hAnsi="宋体" w:cs="宋体"/>
          <w:b/>
          <w:color w:val="auto"/>
          <w:kern w:val="1"/>
          <w:sz w:val="24"/>
          <w:highlight w:val="none"/>
        </w:rPr>
        <w:t>法定代表人授权委托书</w:t>
      </w:r>
    </w:p>
    <w:p w14:paraId="2E905A3B">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）第　号</w:t>
      </w:r>
    </w:p>
    <w:tbl>
      <w:tblPr>
        <w:tblStyle w:val="33"/>
        <w:tblW w:w="9243" w:type="dxa"/>
        <w:tblInd w:w="0" w:type="dxa"/>
        <w:tblLayout w:type="fixed"/>
        <w:tblCellMar>
          <w:top w:w="0" w:type="dxa"/>
          <w:left w:w="108" w:type="dxa"/>
          <w:bottom w:w="0" w:type="dxa"/>
          <w:right w:w="108" w:type="dxa"/>
        </w:tblCellMar>
      </w:tblPr>
      <w:tblGrid>
        <w:gridCol w:w="9243"/>
      </w:tblGrid>
      <w:tr w14:paraId="02CD3038">
        <w:tblPrEx>
          <w:tblCellMar>
            <w:top w:w="0" w:type="dxa"/>
            <w:left w:w="108" w:type="dxa"/>
            <w:bottom w:w="0" w:type="dxa"/>
            <w:right w:w="108" w:type="dxa"/>
          </w:tblCellMar>
        </w:tblPrEx>
        <w:tc>
          <w:tcPr>
            <w:tcW w:w="9243" w:type="dxa"/>
            <w:tcBorders>
              <w:top w:val="single" w:color="000000" w:sz="4" w:space="0"/>
              <w:left w:val="single" w:color="000000" w:sz="4" w:space="0"/>
              <w:bottom w:val="single" w:color="000000" w:sz="4" w:space="0"/>
              <w:right w:val="single" w:color="000000" w:sz="4" w:space="0"/>
            </w:tcBorders>
          </w:tcPr>
          <w:p w14:paraId="30AD3B2D">
            <w:pPr>
              <w:spacing w:line="360" w:lineRule="auto"/>
              <w:ind w:firstLine="480"/>
              <w:rPr>
                <w:rFonts w:ascii="宋体" w:hAnsi="宋体" w:cs="宋体"/>
                <w:color w:val="auto"/>
                <w:kern w:val="1"/>
                <w:szCs w:val="21"/>
                <w:highlight w:val="none"/>
                <w:u w:val="single"/>
              </w:rPr>
            </w:pPr>
            <w:r>
              <w:rPr>
                <w:rFonts w:hint="eastAsia" w:ascii="宋体" w:hAnsi="宋体" w:cs="宋体"/>
                <w:color w:val="auto"/>
                <w:kern w:val="1"/>
                <w:szCs w:val="21"/>
                <w:highlight w:val="none"/>
              </w:rPr>
              <w:t>兹授权</w:t>
            </w:r>
            <w:r>
              <w:rPr>
                <w:rFonts w:hint="eastAsia" w:ascii="宋体" w:hAnsi="宋体" w:cs="宋体"/>
                <w:color w:val="auto"/>
                <w:kern w:val="1"/>
                <w:szCs w:val="21"/>
                <w:highlight w:val="none"/>
                <w:u w:val="single"/>
              </w:rPr>
              <w:t xml:space="preserve"> </w:t>
            </w:r>
            <w:r>
              <w:rPr>
                <w:rFonts w:ascii="宋体" w:hAnsi="宋体" w:cs="宋体"/>
                <w:color w:val="auto"/>
                <w:kern w:val="1"/>
                <w:szCs w:val="21"/>
                <w:highlight w:val="none"/>
                <w:u w:val="single"/>
              </w:rPr>
              <w:t xml:space="preserve">       </w:t>
            </w:r>
            <w:r>
              <w:rPr>
                <w:rFonts w:hint="eastAsia" w:ascii="宋体" w:hAnsi="宋体" w:cs="宋体"/>
                <w:color w:val="auto"/>
                <w:kern w:val="1"/>
                <w:szCs w:val="21"/>
                <w:highlight w:val="none"/>
              </w:rPr>
              <w:t>为我方委托代理人，其权限是：</w:t>
            </w:r>
            <w:r>
              <w:rPr>
                <w:rFonts w:hint="eastAsia" w:ascii="宋体" w:hAnsi="宋体" w:cs="宋体"/>
                <w:color w:val="auto"/>
                <w:kern w:val="1"/>
                <w:szCs w:val="21"/>
                <w:highlight w:val="none"/>
                <w:u w:val="single"/>
              </w:rPr>
              <w:t>　　　　                        　　　　　　</w:t>
            </w:r>
          </w:p>
          <w:p w14:paraId="31D33929">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u w:val="single"/>
              </w:rPr>
              <w:t>　　　　　　　                                                               　　　</w:t>
            </w:r>
          </w:p>
          <w:p w14:paraId="7D72FED5">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有效期限：</w:t>
            </w:r>
            <w:r>
              <w:rPr>
                <w:rFonts w:hint="eastAsia" w:ascii="宋体" w:hAnsi="宋体" w:cs="宋体"/>
                <w:color w:val="auto"/>
                <w:kern w:val="1"/>
                <w:szCs w:val="21"/>
                <w:highlight w:val="none"/>
                <w:u w:val="single"/>
              </w:rPr>
              <w:t>　　　　　　　　　　</w:t>
            </w:r>
          </w:p>
          <w:p w14:paraId="200D9511">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附：代理人性别：</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年龄：</w:t>
            </w:r>
            <w:r>
              <w:rPr>
                <w:rFonts w:hint="eastAsia" w:ascii="宋体" w:hAnsi="宋体" w:cs="宋体"/>
                <w:color w:val="auto"/>
                <w:kern w:val="1"/>
                <w:szCs w:val="21"/>
                <w:highlight w:val="none"/>
                <w:u w:val="single"/>
              </w:rPr>
              <w:t xml:space="preserve">          </w:t>
            </w:r>
            <w:r>
              <w:rPr>
                <w:rFonts w:hint="eastAsia" w:ascii="宋体" w:hAnsi="宋体" w:cs="宋体"/>
                <w:color w:val="auto"/>
                <w:kern w:val="1"/>
                <w:szCs w:val="21"/>
                <w:highlight w:val="none"/>
              </w:rPr>
              <w:t xml:space="preserve"> 身份证号码：</w:t>
            </w:r>
            <w:r>
              <w:rPr>
                <w:rFonts w:hint="eastAsia" w:ascii="宋体" w:hAnsi="宋体" w:cs="宋体"/>
                <w:color w:val="auto"/>
                <w:kern w:val="1"/>
                <w:szCs w:val="21"/>
                <w:highlight w:val="none"/>
                <w:u w:val="single"/>
              </w:rPr>
              <w:t>　　　　　　　　　　</w:t>
            </w:r>
          </w:p>
          <w:p w14:paraId="32FBDD0D">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 xml:space="preserve">注册号码： </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 xml:space="preserve">  企业类型：</w:t>
            </w:r>
            <w:r>
              <w:rPr>
                <w:rFonts w:hint="eastAsia" w:ascii="宋体" w:hAnsi="宋体" w:cs="宋体"/>
                <w:color w:val="auto"/>
                <w:kern w:val="1"/>
                <w:szCs w:val="21"/>
                <w:highlight w:val="none"/>
                <w:u w:val="single"/>
              </w:rPr>
              <w:t>　　　　　　　　　　</w:t>
            </w:r>
          </w:p>
          <w:p w14:paraId="5053C9D1">
            <w:pPr>
              <w:spacing w:line="360" w:lineRule="auto"/>
              <w:rPr>
                <w:rFonts w:ascii="宋体" w:hAnsi="宋体" w:cs="宋体"/>
                <w:color w:val="auto"/>
                <w:kern w:val="1"/>
                <w:szCs w:val="21"/>
                <w:highlight w:val="none"/>
                <w:u w:val="single"/>
              </w:rPr>
            </w:pPr>
            <w:r>
              <w:rPr>
                <w:rFonts w:hint="eastAsia" w:ascii="宋体" w:hAnsi="宋体" w:cs="宋体"/>
                <w:color w:val="auto"/>
                <w:kern w:val="1"/>
                <w:szCs w:val="21"/>
                <w:highlight w:val="none"/>
              </w:rPr>
              <w:t>经营范围：</w:t>
            </w:r>
            <w:r>
              <w:rPr>
                <w:rFonts w:hint="eastAsia" w:ascii="宋体" w:hAnsi="宋体" w:cs="宋体"/>
                <w:color w:val="auto"/>
                <w:kern w:val="1"/>
                <w:szCs w:val="21"/>
                <w:highlight w:val="none"/>
                <w:u w:val="single"/>
              </w:rPr>
              <w:t>　　　　　　　　                                        　　</w:t>
            </w:r>
          </w:p>
          <w:p w14:paraId="1140566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法定代表人：</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（签名或盖章）</w:t>
            </w:r>
          </w:p>
          <w:p w14:paraId="22FB54C7">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授权单位：</w:t>
            </w:r>
            <w:r>
              <w:rPr>
                <w:rFonts w:hint="eastAsia" w:ascii="宋体" w:hAnsi="宋体" w:cs="宋体"/>
                <w:color w:val="auto"/>
                <w:kern w:val="1"/>
                <w:szCs w:val="21"/>
                <w:highlight w:val="none"/>
                <w:u w:val="single"/>
              </w:rPr>
              <w:t>　　　　　　　　　　</w:t>
            </w:r>
            <w:r>
              <w:rPr>
                <w:rFonts w:hint="eastAsia" w:ascii="宋体" w:hAnsi="宋体" w:cs="宋体"/>
                <w:color w:val="auto"/>
                <w:kern w:val="1"/>
                <w:szCs w:val="21"/>
                <w:highlight w:val="none"/>
              </w:rPr>
              <w:t>（盖章）</w:t>
            </w:r>
          </w:p>
          <w:p w14:paraId="538254F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 xml:space="preserve">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 xml:space="preserve">年  </w:t>
            </w:r>
            <w:r>
              <w:rPr>
                <w:rFonts w:ascii="宋体" w:hAnsi="宋体" w:cs="宋体"/>
                <w:color w:val="auto"/>
                <w:kern w:val="1"/>
                <w:szCs w:val="21"/>
                <w:highlight w:val="none"/>
              </w:rPr>
              <w:t xml:space="preserve"> </w:t>
            </w:r>
            <w:r>
              <w:rPr>
                <w:rFonts w:hint="eastAsia" w:ascii="宋体" w:hAnsi="宋体" w:cs="宋体"/>
                <w:color w:val="auto"/>
                <w:kern w:val="1"/>
                <w:szCs w:val="21"/>
                <w:highlight w:val="none"/>
              </w:rPr>
              <w:t>月   日</w:t>
            </w:r>
          </w:p>
        </w:tc>
      </w:tr>
    </w:tbl>
    <w:p w14:paraId="49BEDC8F">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rPr>
        <w:t>注：1、法定代表人授权委托书也可以采用工商行政管理局统一印制的格式。</w:t>
      </w:r>
    </w:p>
    <w:p w14:paraId="414696DD">
      <w:pPr>
        <w:numPr>
          <w:ilvl w:val="0"/>
          <w:numId w:val="5"/>
        </w:numPr>
        <w:spacing w:line="360" w:lineRule="auto"/>
        <w:ind w:firstLine="426"/>
        <w:rPr>
          <w:rFonts w:ascii="宋体" w:hAnsi="宋体" w:cs="宋体"/>
          <w:color w:val="auto"/>
          <w:kern w:val="1"/>
          <w:szCs w:val="21"/>
          <w:highlight w:val="none"/>
        </w:rPr>
      </w:pPr>
      <w:r>
        <w:rPr>
          <w:rFonts w:hint="eastAsia" w:ascii="宋体" w:hAnsi="宋体" w:cs="宋体"/>
          <w:color w:val="auto"/>
          <w:kern w:val="1"/>
          <w:szCs w:val="21"/>
          <w:highlight w:val="none"/>
        </w:rPr>
        <w:t>联合体投标的，本授权书由联合体牵头方出具，并由联合体牵头方签字、盖章即可。</w:t>
      </w:r>
    </w:p>
    <w:p w14:paraId="39873DCB">
      <w:pPr>
        <w:pStyle w:val="2"/>
        <w:spacing w:line="360" w:lineRule="auto"/>
        <w:ind w:firstLine="420" w:firstLineChars="200"/>
        <w:rPr>
          <w:color w:val="auto"/>
          <w:highlight w:val="none"/>
        </w:rPr>
      </w:pPr>
      <w:r>
        <w:rPr>
          <w:rFonts w:hint="eastAsia" w:cs="宋体"/>
          <w:color w:val="auto"/>
          <w:kern w:val="1"/>
          <w:sz w:val="21"/>
          <w:szCs w:val="21"/>
          <w:highlight w:val="none"/>
          <w:lang w:val="en-US"/>
        </w:rPr>
        <w:t>3、附委托代理人身份证原件扫描件。</w:t>
      </w:r>
    </w:p>
    <w:p w14:paraId="0C1F02CD">
      <w:pPr>
        <w:spacing w:line="360" w:lineRule="auto"/>
        <w:rPr>
          <w:rFonts w:ascii="宋体" w:hAnsi="宋体" w:cs="宋体"/>
          <w:b/>
          <w:color w:val="auto"/>
          <w:kern w:val="1"/>
          <w:sz w:val="24"/>
          <w:highlight w:val="none"/>
        </w:rPr>
      </w:pPr>
      <w:r>
        <w:rPr>
          <w:rFonts w:ascii="宋体" w:hAnsi="宋体" w:cs="宋体"/>
          <w:b/>
          <w:color w:val="auto"/>
          <w:kern w:val="1"/>
          <w:sz w:val="24"/>
          <w:highlight w:val="none"/>
        </w:rPr>
        <w:br w:type="page"/>
      </w:r>
      <w:r>
        <w:rPr>
          <w:rFonts w:hint="eastAsia" w:ascii="宋体" w:hAnsi="宋体" w:cs="宋体"/>
          <w:b/>
          <w:color w:val="auto"/>
          <w:kern w:val="1"/>
          <w:sz w:val="24"/>
          <w:highlight w:val="none"/>
        </w:rPr>
        <w:t xml:space="preserve"> 格式</w:t>
      </w:r>
      <w:r>
        <w:rPr>
          <w:rFonts w:ascii="宋体" w:hAnsi="宋体" w:cs="宋体"/>
          <w:b/>
          <w:color w:val="auto"/>
          <w:kern w:val="1"/>
          <w:sz w:val="24"/>
          <w:highlight w:val="none"/>
        </w:rPr>
        <w:t>6</w:t>
      </w:r>
      <w:r>
        <w:rPr>
          <w:rFonts w:hint="eastAsia" w:ascii="宋体" w:hAnsi="宋体" w:cs="宋体"/>
          <w:b/>
          <w:color w:val="auto"/>
          <w:kern w:val="1"/>
          <w:sz w:val="24"/>
          <w:highlight w:val="none"/>
        </w:rPr>
        <w:t>：</w:t>
      </w:r>
    </w:p>
    <w:p w14:paraId="0004CEBC">
      <w:pPr>
        <w:spacing w:line="360" w:lineRule="auto"/>
        <w:jc w:val="center"/>
        <w:rPr>
          <w:rFonts w:ascii="宋体" w:hAnsi="宋体" w:cs="宋体"/>
          <w:b/>
          <w:color w:val="auto"/>
          <w:kern w:val="1"/>
          <w:sz w:val="28"/>
          <w:szCs w:val="28"/>
          <w:highlight w:val="none"/>
          <w:lang w:val="zh-CN"/>
        </w:rPr>
      </w:pPr>
      <w:bookmarkStart w:id="409" w:name="_Toc31552"/>
      <w:bookmarkEnd w:id="409"/>
      <w:bookmarkStart w:id="410" w:name="_Toc17417"/>
      <w:bookmarkEnd w:id="410"/>
      <w:bookmarkStart w:id="411" w:name="_Toc5620363"/>
      <w:r>
        <w:rPr>
          <w:rFonts w:hint="eastAsia" w:ascii="宋体" w:hAnsi="宋体" w:cs="宋体"/>
          <w:b/>
          <w:color w:val="auto"/>
          <w:kern w:val="1"/>
          <w:sz w:val="28"/>
          <w:szCs w:val="28"/>
          <w:highlight w:val="none"/>
          <w:lang w:val="zh-CN"/>
        </w:rPr>
        <w:t>设计主要负责人配备</w:t>
      </w:r>
      <w:bookmarkEnd w:id="411"/>
      <w:r>
        <w:rPr>
          <w:rFonts w:hint="eastAsia" w:ascii="宋体" w:hAnsi="宋体" w:cs="宋体"/>
          <w:b/>
          <w:color w:val="auto"/>
          <w:kern w:val="1"/>
          <w:sz w:val="28"/>
          <w:szCs w:val="28"/>
          <w:highlight w:val="none"/>
          <w:lang w:val="zh-CN"/>
        </w:rPr>
        <w:t>表</w:t>
      </w:r>
    </w:p>
    <w:tbl>
      <w:tblPr>
        <w:tblStyle w:val="33"/>
        <w:tblW w:w="9420" w:type="dxa"/>
        <w:jc w:val="center"/>
        <w:tblLayout w:type="fixed"/>
        <w:tblCellMar>
          <w:top w:w="0" w:type="dxa"/>
          <w:left w:w="108" w:type="dxa"/>
          <w:bottom w:w="0" w:type="dxa"/>
          <w:right w:w="108" w:type="dxa"/>
        </w:tblCellMar>
      </w:tblPr>
      <w:tblGrid>
        <w:gridCol w:w="1242"/>
        <w:gridCol w:w="1134"/>
        <w:gridCol w:w="1276"/>
        <w:gridCol w:w="1418"/>
        <w:gridCol w:w="1275"/>
        <w:gridCol w:w="3075"/>
      </w:tblGrid>
      <w:tr w14:paraId="3D4FF86A">
        <w:tblPrEx>
          <w:tblCellMar>
            <w:top w:w="0" w:type="dxa"/>
            <w:left w:w="108" w:type="dxa"/>
            <w:bottom w:w="0" w:type="dxa"/>
            <w:right w:w="108" w:type="dxa"/>
          </w:tblCellMar>
        </w:tblPrEx>
        <w:trPr>
          <w:trHeight w:val="1082"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56A8E929">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姓名</w:t>
            </w:r>
          </w:p>
        </w:tc>
        <w:tc>
          <w:tcPr>
            <w:tcW w:w="1134" w:type="dxa"/>
            <w:tcBorders>
              <w:top w:val="single" w:color="000000" w:sz="4" w:space="0"/>
              <w:left w:val="single" w:color="000000" w:sz="4" w:space="0"/>
              <w:bottom w:val="single" w:color="000000" w:sz="4" w:space="0"/>
              <w:right w:val="single" w:color="000000" w:sz="4" w:space="0"/>
            </w:tcBorders>
            <w:vAlign w:val="center"/>
          </w:tcPr>
          <w:p w14:paraId="6526AB04">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专业分工</w:t>
            </w:r>
          </w:p>
        </w:tc>
        <w:tc>
          <w:tcPr>
            <w:tcW w:w="1276" w:type="dxa"/>
            <w:tcBorders>
              <w:top w:val="single" w:color="000000" w:sz="4" w:space="0"/>
              <w:left w:val="single" w:color="000000" w:sz="4" w:space="0"/>
              <w:bottom w:val="single" w:color="000000" w:sz="4" w:space="0"/>
              <w:right w:val="single" w:color="000000" w:sz="4" w:space="0"/>
            </w:tcBorders>
            <w:vAlign w:val="center"/>
          </w:tcPr>
          <w:p w14:paraId="777D4518">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本项目拟任职务</w:t>
            </w:r>
          </w:p>
        </w:tc>
        <w:tc>
          <w:tcPr>
            <w:tcW w:w="1418" w:type="dxa"/>
            <w:tcBorders>
              <w:top w:val="single" w:color="000000" w:sz="4" w:space="0"/>
              <w:left w:val="single" w:color="000000" w:sz="4" w:space="0"/>
              <w:bottom w:val="single" w:color="000000" w:sz="4" w:space="0"/>
              <w:right w:val="single" w:color="000000" w:sz="4" w:space="0"/>
            </w:tcBorders>
            <w:vAlign w:val="center"/>
          </w:tcPr>
          <w:p w14:paraId="5D891FB3">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专业职称</w:t>
            </w:r>
          </w:p>
        </w:tc>
        <w:tc>
          <w:tcPr>
            <w:tcW w:w="1275" w:type="dxa"/>
            <w:tcBorders>
              <w:top w:val="single" w:color="000000" w:sz="4" w:space="0"/>
              <w:left w:val="single" w:color="000000" w:sz="4" w:space="0"/>
              <w:bottom w:val="single" w:color="000000" w:sz="4" w:space="0"/>
              <w:right w:val="single" w:color="000000" w:sz="4" w:space="0"/>
            </w:tcBorders>
            <w:vAlign w:val="center"/>
          </w:tcPr>
          <w:p w14:paraId="619C1BCB">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执业资格</w:t>
            </w:r>
          </w:p>
        </w:tc>
        <w:tc>
          <w:tcPr>
            <w:tcW w:w="3075" w:type="dxa"/>
            <w:tcBorders>
              <w:top w:val="single" w:color="000000" w:sz="4" w:space="0"/>
              <w:left w:val="single" w:color="000000" w:sz="4" w:space="0"/>
              <w:bottom w:val="single" w:color="000000" w:sz="4" w:space="0"/>
              <w:right w:val="single" w:color="000000" w:sz="4" w:space="0"/>
            </w:tcBorders>
            <w:vAlign w:val="center"/>
          </w:tcPr>
          <w:p w14:paraId="18485650">
            <w:pPr>
              <w:spacing w:line="360" w:lineRule="auto"/>
              <w:jc w:val="center"/>
              <w:rPr>
                <w:rFonts w:ascii="宋体" w:hAnsi="宋体" w:cs="宋体"/>
                <w:color w:val="auto"/>
                <w:kern w:val="1"/>
                <w:highlight w:val="none"/>
              </w:rPr>
            </w:pPr>
            <w:r>
              <w:rPr>
                <w:rFonts w:hint="eastAsia" w:ascii="宋体" w:hAnsi="宋体" w:cs="宋体"/>
                <w:color w:val="auto"/>
                <w:kern w:val="1"/>
                <w:highlight w:val="none"/>
              </w:rPr>
              <w:t>获奖奖项</w:t>
            </w:r>
          </w:p>
        </w:tc>
      </w:tr>
      <w:tr w14:paraId="0B4676C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CD465A3">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AEE4EAB">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27ED40AC">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5EEB66CB">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74AC81A7">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F1815AE">
            <w:pPr>
              <w:spacing w:line="360" w:lineRule="auto"/>
              <w:jc w:val="center"/>
              <w:rPr>
                <w:rFonts w:ascii="宋体" w:hAnsi="宋体" w:cs="宋体"/>
                <w:color w:val="auto"/>
                <w:kern w:val="1"/>
                <w:szCs w:val="21"/>
                <w:highlight w:val="none"/>
              </w:rPr>
            </w:pPr>
          </w:p>
        </w:tc>
      </w:tr>
      <w:tr w14:paraId="7C35FE41">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4344C37B">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E662913">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686EC2C6">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09E71434">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0D1FD804">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00ABE7EE">
            <w:pPr>
              <w:spacing w:line="360" w:lineRule="auto"/>
              <w:jc w:val="center"/>
              <w:rPr>
                <w:rFonts w:ascii="宋体" w:hAnsi="宋体" w:cs="宋体"/>
                <w:color w:val="auto"/>
                <w:kern w:val="1"/>
                <w:szCs w:val="21"/>
                <w:highlight w:val="none"/>
              </w:rPr>
            </w:pPr>
          </w:p>
        </w:tc>
      </w:tr>
      <w:tr w14:paraId="7EA0CB9B">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24A3AA3">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A45D175">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5F3090A3">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33867F44">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429B8025">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4326973E">
            <w:pPr>
              <w:spacing w:line="360" w:lineRule="auto"/>
              <w:jc w:val="center"/>
              <w:rPr>
                <w:rFonts w:ascii="宋体" w:hAnsi="宋体" w:cs="宋体"/>
                <w:color w:val="auto"/>
                <w:kern w:val="1"/>
                <w:szCs w:val="21"/>
                <w:highlight w:val="none"/>
              </w:rPr>
            </w:pPr>
          </w:p>
        </w:tc>
      </w:tr>
      <w:tr w14:paraId="6DE4D0AF">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7BBD8A8E">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074D5031">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07C0AFC">
            <w:pPr>
              <w:spacing w:line="360" w:lineRule="auto"/>
              <w:jc w:val="center"/>
              <w:rPr>
                <w:rFonts w:ascii="宋体" w:hAnsi="宋体" w:cs="宋体"/>
                <w:color w:val="auto"/>
                <w:kern w:val="1"/>
                <w:szCs w:val="21"/>
                <w:highlight w:val="none"/>
              </w:rPr>
            </w:pPr>
          </w:p>
        </w:tc>
        <w:tc>
          <w:tcPr>
            <w:tcW w:w="1418" w:type="dxa"/>
            <w:tcBorders>
              <w:top w:val="single" w:color="000000" w:sz="4" w:space="0"/>
              <w:left w:val="single" w:color="000000" w:sz="4" w:space="0"/>
              <w:bottom w:val="single" w:color="000000" w:sz="4" w:space="0"/>
              <w:right w:val="single" w:color="000000" w:sz="4" w:space="0"/>
            </w:tcBorders>
            <w:vAlign w:val="center"/>
          </w:tcPr>
          <w:p w14:paraId="15023A25">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0888ADE">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6919B24E">
            <w:pPr>
              <w:spacing w:line="360" w:lineRule="auto"/>
              <w:jc w:val="center"/>
              <w:rPr>
                <w:rFonts w:ascii="宋体" w:hAnsi="宋体" w:cs="宋体"/>
                <w:color w:val="auto"/>
                <w:kern w:val="1"/>
                <w:szCs w:val="21"/>
                <w:highlight w:val="none"/>
              </w:rPr>
            </w:pPr>
          </w:p>
        </w:tc>
      </w:tr>
      <w:tr w14:paraId="6102C9F0">
        <w:tblPrEx>
          <w:tblCellMar>
            <w:top w:w="0" w:type="dxa"/>
            <w:left w:w="108" w:type="dxa"/>
            <w:bottom w:w="0" w:type="dxa"/>
            <w:right w:w="108" w:type="dxa"/>
          </w:tblCellMar>
        </w:tblPrEx>
        <w:trPr>
          <w:trHeight w:val="824" w:hRule="atLeast"/>
          <w:jc w:val="center"/>
        </w:trPr>
        <w:tc>
          <w:tcPr>
            <w:tcW w:w="1242" w:type="dxa"/>
            <w:tcBorders>
              <w:top w:val="single" w:color="000000" w:sz="4" w:space="0"/>
              <w:left w:val="single" w:color="000000" w:sz="4" w:space="0"/>
              <w:bottom w:val="single" w:color="000000" w:sz="4" w:space="0"/>
              <w:right w:val="single" w:color="000000" w:sz="4" w:space="0"/>
            </w:tcBorders>
            <w:vAlign w:val="center"/>
          </w:tcPr>
          <w:p w14:paraId="2D33BD5A">
            <w:pPr>
              <w:spacing w:line="360" w:lineRule="auto"/>
              <w:jc w:val="center"/>
              <w:rPr>
                <w:rFonts w:ascii="宋体" w:hAnsi="宋体" w:cs="宋体"/>
                <w:color w:val="auto"/>
                <w:kern w:val="1"/>
                <w:szCs w:val="21"/>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2892BDB3">
            <w:pPr>
              <w:spacing w:line="360" w:lineRule="auto"/>
              <w:jc w:val="center"/>
              <w:rPr>
                <w:rFonts w:ascii="宋体" w:hAnsi="宋体" w:cs="宋体"/>
                <w:color w:val="auto"/>
                <w:kern w:val="1"/>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FDA44F8">
            <w:pPr>
              <w:spacing w:line="360" w:lineRule="auto"/>
              <w:jc w:val="center"/>
              <w:rPr>
                <w:rFonts w:ascii="宋体" w:hAnsi="宋体" w:cs="宋体"/>
                <w:color w:val="auto"/>
                <w:kern w:val="1"/>
                <w:szCs w:val="21"/>
                <w:highlight w:val="none"/>
              </w:rPr>
            </w:pPr>
            <w:r>
              <w:rPr>
                <w:rFonts w:ascii="宋体" w:hAnsi="宋体" w:cs="宋体"/>
                <w:color w:val="auto"/>
                <w:kern w:val="1"/>
                <w:szCs w:val="21"/>
                <w:highlight w:val="none"/>
              </w:rPr>
              <w:t>……</w:t>
            </w:r>
          </w:p>
        </w:tc>
        <w:tc>
          <w:tcPr>
            <w:tcW w:w="1418" w:type="dxa"/>
            <w:tcBorders>
              <w:top w:val="single" w:color="000000" w:sz="4" w:space="0"/>
              <w:left w:val="single" w:color="000000" w:sz="4" w:space="0"/>
              <w:bottom w:val="single" w:color="000000" w:sz="4" w:space="0"/>
              <w:right w:val="single" w:color="000000" w:sz="4" w:space="0"/>
            </w:tcBorders>
            <w:vAlign w:val="center"/>
          </w:tcPr>
          <w:p w14:paraId="6316234A">
            <w:pPr>
              <w:spacing w:line="360" w:lineRule="auto"/>
              <w:jc w:val="center"/>
              <w:rPr>
                <w:rFonts w:ascii="宋体" w:hAnsi="宋体" w:cs="宋体"/>
                <w:color w:val="auto"/>
                <w:kern w:val="1"/>
                <w:szCs w:val="21"/>
                <w:highlight w:val="none"/>
              </w:rPr>
            </w:pPr>
          </w:p>
        </w:tc>
        <w:tc>
          <w:tcPr>
            <w:tcW w:w="1275" w:type="dxa"/>
            <w:tcBorders>
              <w:top w:val="single" w:color="000000" w:sz="4" w:space="0"/>
              <w:left w:val="single" w:color="000000" w:sz="4" w:space="0"/>
              <w:bottom w:val="single" w:color="000000" w:sz="4" w:space="0"/>
              <w:right w:val="single" w:color="000000" w:sz="4" w:space="0"/>
            </w:tcBorders>
            <w:vAlign w:val="center"/>
          </w:tcPr>
          <w:p w14:paraId="3B2F386C">
            <w:pPr>
              <w:spacing w:line="360" w:lineRule="auto"/>
              <w:jc w:val="center"/>
              <w:rPr>
                <w:rFonts w:ascii="宋体" w:hAnsi="宋体" w:cs="宋体"/>
                <w:color w:val="auto"/>
                <w:kern w:val="1"/>
                <w:szCs w:val="21"/>
                <w:highlight w:val="none"/>
              </w:rPr>
            </w:pPr>
          </w:p>
        </w:tc>
        <w:tc>
          <w:tcPr>
            <w:tcW w:w="3075" w:type="dxa"/>
            <w:tcBorders>
              <w:top w:val="single" w:color="000000" w:sz="4" w:space="0"/>
              <w:left w:val="single" w:color="000000" w:sz="4" w:space="0"/>
              <w:bottom w:val="single" w:color="000000" w:sz="4" w:space="0"/>
              <w:right w:val="single" w:color="000000" w:sz="4" w:space="0"/>
            </w:tcBorders>
            <w:vAlign w:val="center"/>
          </w:tcPr>
          <w:p w14:paraId="501C7A88">
            <w:pPr>
              <w:spacing w:line="360" w:lineRule="auto"/>
              <w:jc w:val="center"/>
              <w:rPr>
                <w:rFonts w:ascii="宋体" w:hAnsi="宋体" w:cs="宋体"/>
                <w:color w:val="auto"/>
                <w:kern w:val="1"/>
                <w:szCs w:val="21"/>
                <w:highlight w:val="none"/>
              </w:rPr>
            </w:pPr>
          </w:p>
        </w:tc>
      </w:tr>
    </w:tbl>
    <w:p w14:paraId="65729309">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注：投标人应根据招标文件第三章《评标办法》“工程总承包实施方案技术部分评分表”要求在本表后附对应的相关证明材料。</w:t>
      </w:r>
    </w:p>
    <w:p w14:paraId="1BDAD257">
      <w:pPr>
        <w:pStyle w:val="2"/>
        <w:spacing w:line="360" w:lineRule="auto"/>
        <w:jc w:val="right"/>
        <w:rPr>
          <w:rFonts w:cs="宋体"/>
          <w:color w:val="auto"/>
          <w:kern w:val="1"/>
          <w:sz w:val="21"/>
          <w:szCs w:val="21"/>
          <w:highlight w:val="none"/>
        </w:rPr>
      </w:pPr>
      <w:r>
        <w:rPr>
          <w:rFonts w:hint="eastAsia" w:cs="宋体"/>
          <w:color w:val="auto"/>
          <w:spacing w:val="18"/>
          <w:kern w:val="1"/>
          <w:sz w:val="21"/>
          <w:szCs w:val="21"/>
          <w:highlight w:val="none"/>
        </w:rPr>
        <w:t>投标人：</w:t>
      </w:r>
      <w:r>
        <w:rPr>
          <w:rFonts w:hint="eastAsia" w:cs="宋体"/>
          <w:color w:val="auto"/>
          <w:spacing w:val="18"/>
          <w:kern w:val="1"/>
          <w:sz w:val="21"/>
          <w:szCs w:val="21"/>
          <w:highlight w:val="none"/>
          <w:u w:val="single"/>
          <w:lang w:val="en-US"/>
        </w:rPr>
        <w:t xml:space="preserve">      </w:t>
      </w:r>
      <w:r>
        <w:rPr>
          <w:rFonts w:hint="eastAsia" w:cs="宋体"/>
          <w:color w:val="auto"/>
          <w:spacing w:val="18"/>
          <w:kern w:val="1"/>
          <w:sz w:val="21"/>
          <w:szCs w:val="21"/>
          <w:highlight w:val="none"/>
        </w:rPr>
        <w:t xml:space="preserve">(盖章)  </w:t>
      </w:r>
    </w:p>
    <w:p w14:paraId="2909CCF0">
      <w:pPr>
        <w:spacing w:line="360" w:lineRule="auto"/>
        <w:jc w:val="right"/>
        <w:rPr>
          <w:rFonts w:ascii="宋体" w:hAnsi="宋体" w:cs="宋体"/>
          <w:color w:val="auto"/>
          <w:kern w:val="1"/>
          <w:szCs w:val="21"/>
          <w:highlight w:val="none"/>
        </w:rPr>
      </w:pPr>
      <w:r>
        <w:rPr>
          <w:rFonts w:hint="eastAsia" w:ascii="宋体" w:hAnsi="宋体" w:cs="宋体"/>
          <w:color w:val="auto"/>
          <w:kern w:val="1"/>
          <w:szCs w:val="21"/>
          <w:highlight w:val="none"/>
        </w:rPr>
        <w:t xml:space="preserve">               日期：   年   月   日</w:t>
      </w:r>
    </w:p>
    <w:p w14:paraId="265FD21B">
      <w:pPr>
        <w:pStyle w:val="2"/>
        <w:rPr>
          <w:color w:val="auto"/>
          <w:highlight w:val="none"/>
        </w:rPr>
      </w:pPr>
      <w:r>
        <w:rPr>
          <w:color w:val="auto"/>
          <w:highlight w:val="none"/>
        </w:rPr>
        <w:br w:type="page"/>
      </w:r>
    </w:p>
    <w:p w14:paraId="5A086195">
      <w:pPr>
        <w:tabs>
          <w:tab w:val="left" w:pos="7655"/>
        </w:tabs>
        <w:spacing w:line="360" w:lineRule="auto"/>
        <w:rPr>
          <w:rFonts w:ascii="宋体" w:hAnsi="宋体" w:cs="宋体"/>
          <w:b/>
          <w:bCs/>
          <w:color w:val="auto"/>
          <w:spacing w:val="4"/>
          <w:sz w:val="24"/>
          <w:szCs w:val="24"/>
          <w:highlight w:val="none"/>
          <w:lang w:val="zh-CN"/>
        </w:rPr>
      </w:pPr>
      <w:r>
        <w:rPr>
          <w:rFonts w:hint="eastAsia" w:ascii="宋体" w:hAnsi="宋体" w:cs="宋体"/>
          <w:b/>
          <w:color w:val="auto"/>
          <w:kern w:val="1"/>
          <w:sz w:val="24"/>
          <w:highlight w:val="none"/>
        </w:rPr>
        <w:t>格式</w:t>
      </w:r>
      <w:r>
        <w:rPr>
          <w:rFonts w:ascii="宋体" w:hAnsi="宋体" w:cs="宋体"/>
          <w:b/>
          <w:color w:val="auto"/>
          <w:kern w:val="1"/>
          <w:sz w:val="24"/>
          <w:highlight w:val="none"/>
        </w:rPr>
        <w:t>7</w:t>
      </w:r>
      <w:r>
        <w:rPr>
          <w:rFonts w:hint="eastAsia" w:ascii="宋体" w:hAnsi="宋体" w:cs="宋体"/>
          <w:b/>
          <w:color w:val="auto"/>
          <w:kern w:val="1"/>
          <w:sz w:val="24"/>
          <w:highlight w:val="none"/>
        </w:rPr>
        <w:t>：</w:t>
      </w:r>
    </w:p>
    <w:p w14:paraId="1F020FB9">
      <w:pPr>
        <w:tabs>
          <w:tab w:val="left" w:pos="7655"/>
        </w:tabs>
        <w:spacing w:line="360" w:lineRule="auto"/>
        <w:jc w:val="center"/>
        <w:rPr>
          <w:rFonts w:ascii="宋体" w:hAnsi="宋体" w:cs="宋体"/>
          <w:b/>
          <w:color w:val="auto"/>
          <w:spacing w:val="20"/>
          <w:kern w:val="1"/>
          <w:sz w:val="36"/>
          <w:szCs w:val="36"/>
          <w:highlight w:val="none"/>
        </w:rPr>
      </w:pPr>
      <w:r>
        <w:rPr>
          <w:rFonts w:hint="eastAsia" w:ascii="宋体" w:hAnsi="宋体" w:cs="宋体"/>
          <w:b/>
          <w:bCs/>
          <w:color w:val="auto"/>
          <w:spacing w:val="4"/>
          <w:sz w:val="32"/>
          <w:szCs w:val="32"/>
          <w:highlight w:val="none"/>
          <w:lang w:val="zh-CN"/>
        </w:rPr>
        <w:t>拟投入本项目施工主要负责人员简历表</w:t>
      </w:r>
    </w:p>
    <w:tbl>
      <w:tblPr>
        <w:tblStyle w:val="33"/>
        <w:tblW w:w="9663" w:type="dxa"/>
        <w:tblInd w:w="0" w:type="dxa"/>
        <w:tblLayout w:type="fixed"/>
        <w:tblCellMar>
          <w:top w:w="0" w:type="dxa"/>
          <w:left w:w="108" w:type="dxa"/>
          <w:bottom w:w="0" w:type="dxa"/>
          <w:right w:w="108" w:type="dxa"/>
        </w:tblCellMar>
      </w:tblPr>
      <w:tblGrid>
        <w:gridCol w:w="1576"/>
        <w:gridCol w:w="1469"/>
        <w:gridCol w:w="1316"/>
        <w:gridCol w:w="869"/>
        <w:gridCol w:w="19"/>
        <w:gridCol w:w="832"/>
        <w:gridCol w:w="708"/>
        <w:gridCol w:w="1134"/>
        <w:gridCol w:w="900"/>
        <w:gridCol w:w="840"/>
      </w:tblGrid>
      <w:tr w14:paraId="20546E67">
        <w:tblPrEx>
          <w:tblCellMar>
            <w:top w:w="0" w:type="dxa"/>
            <w:left w:w="108" w:type="dxa"/>
            <w:bottom w:w="0" w:type="dxa"/>
            <w:right w:w="108" w:type="dxa"/>
          </w:tblCellMar>
        </w:tblPrEx>
        <w:trPr>
          <w:trHeight w:val="749" w:hRule="exact"/>
        </w:trPr>
        <w:tc>
          <w:tcPr>
            <w:tcW w:w="1576" w:type="dxa"/>
            <w:tcBorders>
              <w:top w:val="single" w:color="000000" w:sz="12" w:space="0"/>
              <w:left w:val="single" w:color="000000" w:sz="12" w:space="0"/>
              <w:bottom w:val="single" w:color="000000" w:sz="6" w:space="0"/>
              <w:right w:val="single" w:color="000000" w:sz="6" w:space="0"/>
            </w:tcBorders>
            <w:vAlign w:val="center"/>
          </w:tcPr>
          <w:p w14:paraId="4599541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姓名</w:t>
            </w:r>
          </w:p>
        </w:tc>
        <w:tc>
          <w:tcPr>
            <w:tcW w:w="1469" w:type="dxa"/>
            <w:tcBorders>
              <w:top w:val="single" w:color="000000" w:sz="12" w:space="0"/>
              <w:left w:val="single" w:color="000000" w:sz="6" w:space="0"/>
              <w:bottom w:val="single" w:color="000000" w:sz="6" w:space="0"/>
              <w:right w:val="single" w:color="000000" w:sz="6" w:space="0"/>
            </w:tcBorders>
            <w:vAlign w:val="center"/>
          </w:tcPr>
          <w:p w14:paraId="55B2D09B">
            <w:pPr>
              <w:spacing w:line="360" w:lineRule="auto"/>
              <w:jc w:val="center"/>
              <w:rPr>
                <w:rFonts w:ascii="宋体" w:hAnsi="宋体" w:cs="宋体"/>
                <w:color w:val="auto"/>
                <w:kern w:val="1"/>
                <w:szCs w:val="21"/>
                <w:highlight w:val="none"/>
              </w:rPr>
            </w:pPr>
          </w:p>
        </w:tc>
        <w:tc>
          <w:tcPr>
            <w:tcW w:w="1316" w:type="dxa"/>
            <w:tcBorders>
              <w:top w:val="single" w:color="000000" w:sz="12" w:space="0"/>
              <w:left w:val="single" w:color="000000" w:sz="6" w:space="0"/>
              <w:bottom w:val="single" w:color="000000" w:sz="6" w:space="0"/>
              <w:right w:val="single" w:color="000000" w:sz="6" w:space="0"/>
            </w:tcBorders>
            <w:vAlign w:val="center"/>
          </w:tcPr>
          <w:p w14:paraId="1294900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性别</w:t>
            </w:r>
          </w:p>
        </w:tc>
        <w:tc>
          <w:tcPr>
            <w:tcW w:w="888" w:type="dxa"/>
            <w:gridSpan w:val="2"/>
            <w:tcBorders>
              <w:top w:val="single" w:color="000000" w:sz="12" w:space="0"/>
              <w:left w:val="single" w:color="000000" w:sz="6" w:space="0"/>
              <w:bottom w:val="single" w:color="000000" w:sz="6" w:space="0"/>
              <w:right w:val="single" w:color="000000" w:sz="6" w:space="0"/>
            </w:tcBorders>
            <w:vAlign w:val="center"/>
          </w:tcPr>
          <w:p w14:paraId="4E5E5AF3">
            <w:pPr>
              <w:spacing w:line="360" w:lineRule="auto"/>
              <w:jc w:val="center"/>
              <w:rPr>
                <w:rFonts w:ascii="宋体" w:hAnsi="宋体" w:cs="宋体"/>
                <w:color w:val="auto"/>
                <w:kern w:val="1"/>
                <w:szCs w:val="21"/>
                <w:highlight w:val="none"/>
              </w:rPr>
            </w:pPr>
          </w:p>
        </w:tc>
        <w:tc>
          <w:tcPr>
            <w:tcW w:w="832" w:type="dxa"/>
            <w:tcBorders>
              <w:top w:val="single" w:color="000000" w:sz="12" w:space="0"/>
              <w:left w:val="single" w:color="000000" w:sz="6" w:space="0"/>
              <w:bottom w:val="single" w:color="000000" w:sz="6" w:space="0"/>
              <w:right w:val="single" w:color="000000" w:sz="6" w:space="0"/>
            </w:tcBorders>
            <w:vAlign w:val="center"/>
          </w:tcPr>
          <w:p w14:paraId="054EA02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出生年月</w:t>
            </w:r>
          </w:p>
        </w:tc>
        <w:tc>
          <w:tcPr>
            <w:tcW w:w="1842" w:type="dxa"/>
            <w:gridSpan w:val="2"/>
            <w:tcBorders>
              <w:top w:val="single" w:color="000000" w:sz="12" w:space="0"/>
              <w:left w:val="single" w:color="000000" w:sz="6" w:space="0"/>
              <w:bottom w:val="single" w:color="000000" w:sz="6" w:space="0"/>
              <w:right w:val="single" w:color="000000" w:sz="4" w:space="0"/>
            </w:tcBorders>
            <w:vAlign w:val="center"/>
          </w:tcPr>
          <w:p w14:paraId="2C97C51F">
            <w:pPr>
              <w:spacing w:line="360" w:lineRule="auto"/>
              <w:jc w:val="center"/>
              <w:rPr>
                <w:rFonts w:ascii="宋体" w:hAnsi="宋体" w:cs="宋体"/>
                <w:color w:val="auto"/>
                <w:kern w:val="1"/>
                <w:szCs w:val="21"/>
                <w:highlight w:val="none"/>
              </w:rPr>
            </w:pPr>
          </w:p>
        </w:tc>
        <w:tc>
          <w:tcPr>
            <w:tcW w:w="900" w:type="dxa"/>
            <w:tcBorders>
              <w:top w:val="single" w:color="000000" w:sz="12" w:space="0"/>
              <w:left w:val="single" w:color="000000" w:sz="4" w:space="0"/>
              <w:bottom w:val="single" w:color="000000" w:sz="6" w:space="0"/>
              <w:right w:val="single" w:color="000000" w:sz="4" w:space="0"/>
            </w:tcBorders>
            <w:vAlign w:val="center"/>
          </w:tcPr>
          <w:p w14:paraId="5F9A44B5">
            <w:pPr>
              <w:spacing w:line="360" w:lineRule="auto"/>
              <w:jc w:val="center"/>
              <w:rPr>
                <w:rFonts w:ascii="宋体" w:hAnsi="宋体" w:cs="宋体"/>
                <w:color w:val="auto"/>
                <w:kern w:val="1"/>
                <w:szCs w:val="21"/>
                <w:highlight w:val="none"/>
                <w:lang w:val="zh-CN"/>
              </w:rPr>
            </w:pPr>
            <w:r>
              <w:rPr>
                <w:rFonts w:hint="eastAsia" w:ascii="宋体" w:hAnsi="宋体" w:cs="宋体"/>
                <w:color w:val="auto"/>
                <w:kern w:val="1"/>
                <w:szCs w:val="21"/>
                <w:highlight w:val="none"/>
                <w:lang w:val="zh-CN"/>
              </w:rPr>
              <w:t>文化</w:t>
            </w:r>
          </w:p>
          <w:p w14:paraId="6C157DE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程度</w:t>
            </w:r>
          </w:p>
        </w:tc>
        <w:tc>
          <w:tcPr>
            <w:tcW w:w="840" w:type="dxa"/>
            <w:tcBorders>
              <w:top w:val="single" w:color="000000" w:sz="12" w:space="0"/>
              <w:left w:val="single" w:color="000000" w:sz="4" w:space="0"/>
              <w:bottom w:val="single" w:color="000000" w:sz="6" w:space="0"/>
              <w:right w:val="single" w:color="000000" w:sz="12" w:space="0"/>
            </w:tcBorders>
            <w:vAlign w:val="center"/>
          </w:tcPr>
          <w:p w14:paraId="70CA5BFD">
            <w:pPr>
              <w:spacing w:line="360" w:lineRule="auto"/>
              <w:jc w:val="center"/>
              <w:rPr>
                <w:rFonts w:ascii="宋体" w:hAnsi="宋体" w:cs="宋体"/>
                <w:color w:val="auto"/>
                <w:kern w:val="1"/>
                <w:szCs w:val="21"/>
                <w:highlight w:val="none"/>
              </w:rPr>
            </w:pPr>
          </w:p>
        </w:tc>
      </w:tr>
      <w:tr w14:paraId="218EFFFA">
        <w:tblPrEx>
          <w:tblCellMar>
            <w:top w:w="0" w:type="dxa"/>
            <w:left w:w="108" w:type="dxa"/>
            <w:bottom w:w="0" w:type="dxa"/>
            <w:right w:w="108" w:type="dxa"/>
          </w:tblCellMar>
        </w:tblPrEx>
        <w:trPr>
          <w:trHeight w:val="757"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58DDEEF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毕业院校</w:t>
            </w:r>
          </w:p>
        </w:tc>
        <w:tc>
          <w:tcPr>
            <w:tcW w:w="1469" w:type="dxa"/>
            <w:tcBorders>
              <w:top w:val="single" w:color="000000" w:sz="6" w:space="0"/>
              <w:left w:val="single" w:color="000000" w:sz="6" w:space="0"/>
              <w:bottom w:val="single" w:color="000000" w:sz="6" w:space="0"/>
              <w:right w:val="single" w:color="000000" w:sz="6" w:space="0"/>
            </w:tcBorders>
            <w:vAlign w:val="center"/>
          </w:tcPr>
          <w:p w14:paraId="19020304">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521F11D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专业</w:t>
            </w:r>
          </w:p>
        </w:tc>
        <w:tc>
          <w:tcPr>
            <w:tcW w:w="1720" w:type="dxa"/>
            <w:gridSpan w:val="3"/>
            <w:tcBorders>
              <w:top w:val="single" w:color="000000" w:sz="6" w:space="0"/>
              <w:left w:val="single" w:color="000000" w:sz="6" w:space="0"/>
              <w:bottom w:val="single" w:color="000000" w:sz="6" w:space="0"/>
              <w:right w:val="single" w:color="000000" w:sz="4" w:space="0"/>
            </w:tcBorders>
            <w:vAlign w:val="center"/>
          </w:tcPr>
          <w:p w14:paraId="63A47EC5">
            <w:pPr>
              <w:spacing w:line="360" w:lineRule="auto"/>
              <w:rPr>
                <w:rFonts w:ascii="宋体" w:hAnsi="宋体" w:cs="宋体"/>
                <w:color w:val="auto"/>
                <w:kern w:val="1"/>
                <w:szCs w:val="21"/>
                <w:highlight w:val="none"/>
              </w:rPr>
            </w:pPr>
          </w:p>
        </w:tc>
        <w:tc>
          <w:tcPr>
            <w:tcW w:w="708" w:type="dxa"/>
            <w:tcBorders>
              <w:top w:val="single" w:color="000000" w:sz="6" w:space="0"/>
              <w:left w:val="single" w:color="000000" w:sz="4" w:space="0"/>
              <w:bottom w:val="single" w:color="000000" w:sz="6" w:space="0"/>
              <w:right w:val="single" w:color="000000" w:sz="4" w:space="0"/>
            </w:tcBorders>
            <w:vAlign w:val="center"/>
          </w:tcPr>
          <w:p w14:paraId="1C7D51F2">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毕业</w:t>
            </w:r>
          </w:p>
          <w:p w14:paraId="7725E970">
            <w:pPr>
              <w:spacing w:line="360" w:lineRule="auto"/>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1134" w:type="dxa"/>
            <w:tcBorders>
              <w:top w:val="single" w:color="000000" w:sz="6" w:space="0"/>
              <w:left w:val="single" w:color="000000" w:sz="4" w:space="0"/>
              <w:bottom w:val="single" w:color="000000" w:sz="6" w:space="0"/>
              <w:right w:val="single" w:color="000000" w:sz="6" w:space="0"/>
            </w:tcBorders>
            <w:vAlign w:val="center"/>
          </w:tcPr>
          <w:p w14:paraId="6975E43F">
            <w:pPr>
              <w:spacing w:line="360" w:lineRule="auto"/>
              <w:rPr>
                <w:rFonts w:ascii="宋体" w:hAnsi="宋体" w:cs="宋体"/>
                <w:color w:val="auto"/>
                <w:kern w:val="1"/>
                <w:szCs w:val="21"/>
                <w:highlight w:val="none"/>
              </w:rPr>
            </w:pPr>
          </w:p>
        </w:tc>
        <w:tc>
          <w:tcPr>
            <w:tcW w:w="900" w:type="dxa"/>
            <w:tcBorders>
              <w:top w:val="single" w:color="000000" w:sz="6" w:space="0"/>
              <w:left w:val="single" w:color="000000" w:sz="6" w:space="0"/>
              <w:bottom w:val="single" w:color="000000" w:sz="6" w:space="0"/>
              <w:right w:val="single" w:color="000000" w:sz="4" w:space="0"/>
            </w:tcBorders>
            <w:vAlign w:val="center"/>
          </w:tcPr>
          <w:p w14:paraId="71404B3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技术</w:t>
            </w:r>
          </w:p>
          <w:p w14:paraId="76197935">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职称</w:t>
            </w:r>
          </w:p>
        </w:tc>
        <w:tc>
          <w:tcPr>
            <w:tcW w:w="840" w:type="dxa"/>
            <w:tcBorders>
              <w:top w:val="single" w:color="000000" w:sz="6" w:space="0"/>
              <w:left w:val="single" w:color="000000" w:sz="4" w:space="0"/>
              <w:bottom w:val="single" w:color="000000" w:sz="6" w:space="0"/>
              <w:right w:val="single" w:color="000000" w:sz="12" w:space="0"/>
            </w:tcBorders>
            <w:vAlign w:val="center"/>
          </w:tcPr>
          <w:p w14:paraId="79D2A1BC">
            <w:pPr>
              <w:spacing w:line="360" w:lineRule="auto"/>
              <w:rPr>
                <w:rFonts w:ascii="宋体" w:hAnsi="宋体" w:cs="宋体"/>
                <w:color w:val="auto"/>
                <w:kern w:val="1"/>
                <w:szCs w:val="21"/>
                <w:highlight w:val="none"/>
              </w:rPr>
            </w:pPr>
          </w:p>
        </w:tc>
      </w:tr>
      <w:tr w14:paraId="55E67627">
        <w:tblPrEx>
          <w:tblCellMar>
            <w:top w:w="0" w:type="dxa"/>
            <w:left w:w="108" w:type="dxa"/>
            <w:bottom w:w="0" w:type="dxa"/>
            <w:right w:w="108" w:type="dxa"/>
          </w:tblCellMar>
        </w:tblPrEx>
        <w:trPr>
          <w:trHeight w:val="2324"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1F5A8B47">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拟在本项目担任的职务</w:t>
            </w:r>
          </w:p>
        </w:tc>
        <w:tc>
          <w:tcPr>
            <w:tcW w:w="1469" w:type="dxa"/>
            <w:tcBorders>
              <w:top w:val="single" w:color="000000" w:sz="6" w:space="0"/>
              <w:left w:val="single" w:color="000000" w:sz="6" w:space="0"/>
              <w:bottom w:val="single" w:color="000000" w:sz="6" w:space="0"/>
              <w:right w:val="single" w:color="000000" w:sz="6" w:space="0"/>
            </w:tcBorders>
            <w:vAlign w:val="center"/>
          </w:tcPr>
          <w:p w14:paraId="112043B3">
            <w:pPr>
              <w:spacing w:line="360" w:lineRule="auto"/>
              <w:rPr>
                <w:rFonts w:ascii="宋体" w:hAnsi="宋体" w:cs="宋体"/>
                <w:color w:val="auto"/>
                <w:kern w:val="1"/>
                <w:szCs w:val="21"/>
                <w:highlight w:val="none"/>
              </w:rPr>
            </w:pPr>
          </w:p>
        </w:tc>
        <w:tc>
          <w:tcPr>
            <w:tcW w:w="1316" w:type="dxa"/>
            <w:tcBorders>
              <w:top w:val="single" w:color="000000" w:sz="6" w:space="0"/>
              <w:left w:val="single" w:color="000000" w:sz="6" w:space="0"/>
              <w:bottom w:val="single" w:color="000000" w:sz="6" w:space="0"/>
              <w:right w:val="single" w:color="000000" w:sz="6" w:space="0"/>
            </w:tcBorders>
            <w:vAlign w:val="center"/>
          </w:tcPr>
          <w:p w14:paraId="39D543EE">
            <w:pPr>
              <w:spacing w:line="360" w:lineRule="auto"/>
              <w:ind w:left="-80" w:right="-116"/>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取得职称或资格证年限</w:t>
            </w:r>
          </w:p>
        </w:tc>
        <w:tc>
          <w:tcPr>
            <w:tcW w:w="869" w:type="dxa"/>
            <w:tcBorders>
              <w:top w:val="single" w:color="000000" w:sz="6" w:space="0"/>
              <w:left w:val="single" w:color="000000" w:sz="6" w:space="0"/>
              <w:bottom w:val="single" w:color="000000" w:sz="6" w:space="0"/>
              <w:right w:val="single" w:color="000000" w:sz="6" w:space="0"/>
            </w:tcBorders>
            <w:vAlign w:val="center"/>
          </w:tcPr>
          <w:p w14:paraId="510259B3">
            <w:pPr>
              <w:spacing w:line="360" w:lineRule="auto"/>
              <w:rPr>
                <w:rFonts w:ascii="宋体" w:hAnsi="宋体" w:cs="宋体"/>
                <w:color w:val="auto"/>
                <w:kern w:val="1"/>
                <w:szCs w:val="21"/>
                <w:highlight w:val="none"/>
              </w:rPr>
            </w:pPr>
          </w:p>
        </w:tc>
        <w:tc>
          <w:tcPr>
            <w:tcW w:w="851" w:type="dxa"/>
            <w:gridSpan w:val="2"/>
            <w:tcBorders>
              <w:top w:val="single" w:color="000000" w:sz="6" w:space="0"/>
              <w:left w:val="single" w:color="000000" w:sz="6" w:space="0"/>
              <w:bottom w:val="single" w:color="000000" w:sz="6" w:space="0"/>
              <w:right w:val="single" w:color="000000" w:sz="4" w:space="0"/>
            </w:tcBorders>
            <w:vAlign w:val="center"/>
          </w:tcPr>
          <w:p w14:paraId="1CCBB20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现任</w:t>
            </w:r>
          </w:p>
          <w:p w14:paraId="07DEB976">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职务</w:t>
            </w:r>
          </w:p>
        </w:tc>
        <w:tc>
          <w:tcPr>
            <w:tcW w:w="1842" w:type="dxa"/>
            <w:gridSpan w:val="2"/>
            <w:tcBorders>
              <w:top w:val="single" w:color="000000" w:sz="6" w:space="0"/>
              <w:left w:val="single" w:color="000000" w:sz="4" w:space="0"/>
              <w:bottom w:val="single" w:color="000000" w:sz="6" w:space="0"/>
              <w:right w:val="single" w:color="000000" w:sz="4" w:space="0"/>
            </w:tcBorders>
            <w:vAlign w:val="center"/>
          </w:tcPr>
          <w:p w14:paraId="56F4D68F">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1138BD0A">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联系</w:t>
            </w:r>
          </w:p>
          <w:p w14:paraId="2A43242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电话</w:t>
            </w:r>
          </w:p>
        </w:tc>
        <w:tc>
          <w:tcPr>
            <w:tcW w:w="840" w:type="dxa"/>
            <w:tcBorders>
              <w:top w:val="single" w:color="000000" w:sz="6" w:space="0"/>
              <w:left w:val="single" w:color="000000" w:sz="4" w:space="0"/>
              <w:bottom w:val="single" w:color="000000" w:sz="6" w:space="0"/>
              <w:right w:val="single" w:color="000000" w:sz="12" w:space="0"/>
            </w:tcBorders>
            <w:vAlign w:val="center"/>
          </w:tcPr>
          <w:p w14:paraId="4E445B09">
            <w:pPr>
              <w:spacing w:line="360" w:lineRule="auto"/>
              <w:jc w:val="center"/>
              <w:rPr>
                <w:rFonts w:ascii="宋体" w:hAnsi="宋体" w:cs="宋体"/>
                <w:color w:val="auto"/>
                <w:kern w:val="1"/>
                <w:szCs w:val="21"/>
                <w:highlight w:val="none"/>
              </w:rPr>
            </w:pPr>
          </w:p>
        </w:tc>
      </w:tr>
      <w:tr w14:paraId="33E3B849">
        <w:tblPrEx>
          <w:tblCellMar>
            <w:top w:w="0" w:type="dxa"/>
            <w:left w:w="108" w:type="dxa"/>
            <w:bottom w:w="0" w:type="dxa"/>
            <w:right w:w="108" w:type="dxa"/>
          </w:tblCellMar>
        </w:tblPrEx>
        <w:trPr>
          <w:trHeight w:val="1289" w:hRule="exact"/>
        </w:trPr>
        <w:tc>
          <w:tcPr>
            <w:tcW w:w="1576" w:type="dxa"/>
            <w:tcBorders>
              <w:top w:val="single" w:color="000000" w:sz="6" w:space="0"/>
              <w:left w:val="single" w:color="000000" w:sz="12" w:space="0"/>
              <w:bottom w:val="single" w:color="000000" w:sz="6" w:space="0"/>
              <w:right w:val="single" w:color="000000" w:sz="6" w:space="0"/>
            </w:tcBorders>
            <w:vAlign w:val="center"/>
          </w:tcPr>
          <w:p w14:paraId="2C163CA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资格证号</w:t>
            </w:r>
          </w:p>
        </w:tc>
        <w:tc>
          <w:tcPr>
            <w:tcW w:w="6347" w:type="dxa"/>
            <w:gridSpan w:val="7"/>
            <w:tcBorders>
              <w:top w:val="single" w:color="000000" w:sz="6" w:space="0"/>
              <w:left w:val="single" w:color="000000" w:sz="6" w:space="0"/>
              <w:bottom w:val="single" w:color="000000" w:sz="6" w:space="0"/>
              <w:right w:val="single" w:color="000000" w:sz="4" w:space="0"/>
            </w:tcBorders>
            <w:vAlign w:val="center"/>
          </w:tcPr>
          <w:p w14:paraId="2D714A12">
            <w:pPr>
              <w:spacing w:line="360" w:lineRule="auto"/>
              <w:jc w:val="center"/>
              <w:rPr>
                <w:rFonts w:ascii="宋体" w:hAnsi="宋体" w:cs="宋体"/>
                <w:color w:val="auto"/>
                <w:kern w:val="1"/>
                <w:szCs w:val="21"/>
                <w:highlight w:val="none"/>
              </w:rPr>
            </w:pPr>
          </w:p>
        </w:tc>
        <w:tc>
          <w:tcPr>
            <w:tcW w:w="900" w:type="dxa"/>
            <w:tcBorders>
              <w:top w:val="single" w:color="000000" w:sz="6" w:space="0"/>
              <w:left w:val="single" w:color="000000" w:sz="4" w:space="0"/>
              <w:bottom w:val="single" w:color="000000" w:sz="6" w:space="0"/>
              <w:right w:val="single" w:color="000000" w:sz="4" w:space="0"/>
            </w:tcBorders>
            <w:vAlign w:val="center"/>
          </w:tcPr>
          <w:p w14:paraId="1B7EAD30">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在册/外聘</w:t>
            </w:r>
          </w:p>
        </w:tc>
        <w:tc>
          <w:tcPr>
            <w:tcW w:w="840" w:type="dxa"/>
            <w:tcBorders>
              <w:top w:val="single" w:color="000000" w:sz="6" w:space="0"/>
              <w:left w:val="single" w:color="000000" w:sz="4" w:space="0"/>
              <w:bottom w:val="single" w:color="000000" w:sz="6" w:space="0"/>
              <w:right w:val="single" w:color="000000" w:sz="12" w:space="0"/>
            </w:tcBorders>
            <w:vAlign w:val="center"/>
          </w:tcPr>
          <w:p w14:paraId="382246A6">
            <w:pPr>
              <w:spacing w:line="360" w:lineRule="auto"/>
              <w:jc w:val="center"/>
              <w:rPr>
                <w:rFonts w:ascii="宋体" w:hAnsi="宋体" w:cs="宋体"/>
                <w:color w:val="auto"/>
                <w:kern w:val="1"/>
                <w:szCs w:val="21"/>
                <w:highlight w:val="none"/>
              </w:rPr>
            </w:pPr>
          </w:p>
        </w:tc>
      </w:tr>
      <w:tr w14:paraId="50DE881F">
        <w:tblPrEx>
          <w:tblCellMar>
            <w:top w:w="0" w:type="dxa"/>
            <w:left w:w="108" w:type="dxa"/>
            <w:bottom w:w="0" w:type="dxa"/>
            <w:right w:w="108" w:type="dxa"/>
          </w:tblCellMar>
        </w:tblPrEx>
        <w:trPr>
          <w:trHeight w:val="618" w:hRule="exact"/>
        </w:trPr>
        <w:tc>
          <w:tcPr>
            <w:tcW w:w="1576" w:type="dxa"/>
            <w:vMerge w:val="restart"/>
            <w:tcBorders>
              <w:top w:val="single" w:color="000000" w:sz="6" w:space="0"/>
              <w:left w:val="single" w:color="000000" w:sz="12" w:space="0"/>
              <w:bottom w:val="single" w:color="000000" w:sz="12" w:space="0"/>
              <w:right w:val="single" w:color="000000" w:sz="6" w:space="0"/>
            </w:tcBorders>
            <w:vAlign w:val="center"/>
          </w:tcPr>
          <w:p w14:paraId="2AC3AD3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主要</w:t>
            </w:r>
          </w:p>
          <w:p w14:paraId="275D9934">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获奖</w:t>
            </w:r>
          </w:p>
        </w:tc>
        <w:tc>
          <w:tcPr>
            <w:tcW w:w="1469" w:type="dxa"/>
            <w:tcBorders>
              <w:top w:val="single" w:color="000000" w:sz="6" w:space="0"/>
              <w:left w:val="single" w:color="000000" w:sz="6" w:space="0"/>
              <w:bottom w:val="single" w:color="000000" w:sz="4" w:space="0"/>
              <w:right w:val="single" w:color="000000" w:sz="4" w:space="0"/>
            </w:tcBorders>
            <w:vAlign w:val="center"/>
          </w:tcPr>
          <w:p w14:paraId="31B3AE3F">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时间</w:t>
            </w:r>
          </w:p>
        </w:tc>
        <w:tc>
          <w:tcPr>
            <w:tcW w:w="3744" w:type="dxa"/>
            <w:gridSpan w:val="5"/>
            <w:tcBorders>
              <w:top w:val="single" w:color="000000" w:sz="6" w:space="0"/>
              <w:bottom w:val="single" w:color="000000" w:sz="4" w:space="0"/>
              <w:right w:val="single" w:color="000000" w:sz="4" w:space="0"/>
            </w:tcBorders>
            <w:vAlign w:val="center"/>
          </w:tcPr>
          <w:p w14:paraId="210E9783">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134" w:type="dxa"/>
            <w:tcBorders>
              <w:top w:val="single" w:color="000000" w:sz="6" w:space="0"/>
              <w:bottom w:val="single" w:color="000000" w:sz="4" w:space="0"/>
              <w:right w:val="single" w:color="000000" w:sz="4" w:space="0"/>
            </w:tcBorders>
            <w:vAlign w:val="center"/>
          </w:tcPr>
          <w:p w14:paraId="65E9C599">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任职</w:t>
            </w:r>
          </w:p>
        </w:tc>
        <w:tc>
          <w:tcPr>
            <w:tcW w:w="1740" w:type="dxa"/>
            <w:gridSpan w:val="2"/>
            <w:tcBorders>
              <w:top w:val="single" w:color="000000" w:sz="6" w:space="0"/>
              <w:left w:val="single" w:color="000000" w:sz="4" w:space="0"/>
              <w:bottom w:val="single" w:color="000000" w:sz="4" w:space="0"/>
              <w:right w:val="single" w:color="000000" w:sz="12" w:space="0"/>
            </w:tcBorders>
            <w:vAlign w:val="center"/>
          </w:tcPr>
          <w:p w14:paraId="6EADBDA2">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r>
      <w:tr w14:paraId="6FD6E6B6">
        <w:tblPrEx>
          <w:tblCellMar>
            <w:top w:w="0" w:type="dxa"/>
            <w:left w:w="108" w:type="dxa"/>
            <w:bottom w:w="0" w:type="dxa"/>
            <w:right w:w="108" w:type="dxa"/>
          </w:tblCellMar>
        </w:tblPrEx>
        <w:trPr>
          <w:trHeight w:val="1913" w:hRule="atLeast"/>
        </w:trPr>
        <w:tc>
          <w:tcPr>
            <w:tcW w:w="1576" w:type="dxa"/>
            <w:vMerge w:val="continue"/>
            <w:tcBorders>
              <w:top w:val="single" w:color="000000" w:sz="6" w:space="0"/>
              <w:left w:val="single" w:color="000000" w:sz="12" w:space="0"/>
              <w:bottom w:val="single" w:color="000000" w:sz="12" w:space="0"/>
              <w:right w:val="single" w:color="000000" w:sz="6" w:space="0"/>
            </w:tcBorders>
            <w:vAlign w:val="center"/>
          </w:tcPr>
          <w:p w14:paraId="3ED829A7">
            <w:pPr>
              <w:spacing w:line="360" w:lineRule="auto"/>
              <w:jc w:val="left"/>
              <w:rPr>
                <w:rFonts w:ascii="宋体" w:hAnsi="宋体" w:cs="宋体"/>
                <w:color w:val="auto"/>
                <w:kern w:val="1"/>
                <w:szCs w:val="21"/>
                <w:highlight w:val="none"/>
              </w:rPr>
            </w:pPr>
          </w:p>
        </w:tc>
        <w:tc>
          <w:tcPr>
            <w:tcW w:w="1469" w:type="dxa"/>
            <w:tcBorders>
              <w:top w:val="single" w:color="000000" w:sz="6" w:space="0"/>
              <w:left w:val="single" w:color="000000" w:sz="6" w:space="0"/>
              <w:bottom w:val="single" w:color="000000" w:sz="12" w:space="0"/>
              <w:right w:val="single" w:color="000000" w:sz="4" w:space="0"/>
            </w:tcBorders>
            <w:vAlign w:val="center"/>
          </w:tcPr>
          <w:p w14:paraId="7C8FD6CC">
            <w:pPr>
              <w:spacing w:line="360" w:lineRule="auto"/>
              <w:jc w:val="center"/>
              <w:rPr>
                <w:rFonts w:ascii="宋体" w:hAnsi="宋体" w:cs="宋体"/>
                <w:color w:val="auto"/>
                <w:kern w:val="1"/>
                <w:szCs w:val="21"/>
                <w:highlight w:val="none"/>
              </w:rPr>
            </w:pPr>
          </w:p>
        </w:tc>
        <w:tc>
          <w:tcPr>
            <w:tcW w:w="3744" w:type="dxa"/>
            <w:gridSpan w:val="5"/>
            <w:tcBorders>
              <w:top w:val="single" w:color="000000" w:sz="6" w:space="0"/>
              <w:bottom w:val="single" w:color="000000" w:sz="12" w:space="0"/>
              <w:right w:val="single" w:color="000000" w:sz="4" w:space="0"/>
            </w:tcBorders>
            <w:vAlign w:val="center"/>
          </w:tcPr>
          <w:p w14:paraId="606D8B70">
            <w:pPr>
              <w:spacing w:line="360" w:lineRule="auto"/>
              <w:jc w:val="center"/>
              <w:rPr>
                <w:rFonts w:ascii="宋体" w:hAnsi="宋体" w:cs="宋体"/>
                <w:color w:val="auto"/>
                <w:kern w:val="1"/>
                <w:szCs w:val="21"/>
                <w:highlight w:val="none"/>
              </w:rPr>
            </w:pPr>
          </w:p>
        </w:tc>
        <w:tc>
          <w:tcPr>
            <w:tcW w:w="1134" w:type="dxa"/>
            <w:tcBorders>
              <w:top w:val="single" w:color="000000" w:sz="6" w:space="0"/>
              <w:bottom w:val="single" w:color="000000" w:sz="12" w:space="0"/>
              <w:right w:val="single" w:color="000000" w:sz="4" w:space="0"/>
            </w:tcBorders>
            <w:vAlign w:val="center"/>
          </w:tcPr>
          <w:p w14:paraId="6A268F8C">
            <w:pPr>
              <w:spacing w:line="360" w:lineRule="auto"/>
              <w:jc w:val="center"/>
              <w:rPr>
                <w:rFonts w:ascii="宋体" w:hAnsi="宋体" w:cs="宋体"/>
                <w:color w:val="auto"/>
                <w:kern w:val="1"/>
                <w:szCs w:val="21"/>
                <w:highlight w:val="none"/>
              </w:rPr>
            </w:pPr>
          </w:p>
        </w:tc>
        <w:tc>
          <w:tcPr>
            <w:tcW w:w="1740" w:type="dxa"/>
            <w:gridSpan w:val="2"/>
            <w:tcBorders>
              <w:top w:val="single" w:color="000000" w:sz="6" w:space="0"/>
              <w:left w:val="single" w:color="000000" w:sz="4" w:space="0"/>
              <w:bottom w:val="single" w:color="000000" w:sz="12" w:space="0"/>
              <w:right w:val="single" w:color="000000" w:sz="12" w:space="0"/>
            </w:tcBorders>
            <w:vAlign w:val="center"/>
          </w:tcPr>
          <w:p w14:paraId="79531F4E">
            <w:pPr>
              <w:spacing w:line="360" w:lineRule="auto"/>
              <w:jc w:val="center"/>
              <w:rPr>
                <w:rFonts w:ascii="宋体" w:hAnsi="宋体" w:cs="宋体"/>
                <w:color w:val="auto"/>
                <w:kern w:val="1"/>
                <w:szCs w:val="21"/>
                <w:highlight w:val="none"/>
              </w:rPr>
            </w:pPr>
          </w:p>
        </w:tc>
      </w:tr>
    </w:tbl>
    <w:p w14:paraId="39EBF68C">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备注：</w:t>
      </w:r>
    </w:p>
    <w:p w14:paraId="0F671BA5">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1、项目负责人、技术负责人应附本简历表，其余人员无需本表。</w:t>
      </w:r>
    </w:p>
    <w:p w14:paraId="5B87F72F">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2、投标人应根据招标文件第三章《评标办法》“工程总承包实施方案技术部分评分表”要求在本表后附对应的相关证明材料。</w:t>
      </w:r>
    </w:p>
    <w:p w14:paraId="60110F9B">
      <w:pPr>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lang w:val="zh-CN"/>
        </w:rPr>
        <w:t>3、所报人员在获得资格证后，技术职称有变化的，应附相应证明文件。</w:t>
      </w:r>
    </w:p>
    <w:p w14:paraId="3479FAFB">
      <w:pPr>
        <w:spacing w:line="360" w:lineRule="auto"/>
        <w:ind w:right="-624" w:firstLine="520"/>
        <w:rPr>
          <w:rFonts w:ascii="宋体" w:hAnsi="宋体" w:cs="宋体"/>
          <w:color w:val="auto"/>
          <w:spacing w:val="-10"/>
          <w:kern w:val="1"/>
          <w:szCs w:val="21"/>
          <w:highlight w:val="none"/>
        </w:rPr>
      </w:pPr>
    </w:p>
    <w:p w14:paraId="6F5ED044">
      <w:pPr>
        <w:pStyle w:val="2"/>
        <w:spacing w:line="360" w:lineRule="auto"/>
        <w:rPr>
          <w:color w:val="auto"/>
          <w:highlight w:val="none"/>
        </w:rPr>
      </w:pPr>
    </w:p>
    <w:p w14:paraId="69CD4B0F">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7CDB91D5">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4985FDE6">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1B173935">
      <w:pPr>
        <w:spacing w:line="360" w:lineRule="auto"/>
        <w:jc w:val="right"/>
        <w:rPr>
          <w:rFonts w:ascii="宋体" w:hAnsi="宋体" w:cs="宋体"/>
          <w:color w:val="auto"/>
          <w:kern w:val="1"/>
          <w:szCs w:val="21"/>
          <w:highlight w:val="none"/>
        </w:rPr>
      </w:pPr>
    </w:p>
    <w:p w14:paraId="0A155598">
      <w:pPr>
        <w:pStyle w:val="65"/>
        <w:ind w:firstLine="0"/>
        <w:rPr>
          <w:rFonts w:ascii="宋体" w:hAnsi="宋体" w:cs="宋体"/>
          <w:b/>
          <w:color w:val="auto"/>
          <w:kern w:val="1"/>
          <w:highlight w:val="none"/>
        </w:rPr>
      </w:pPr>
      <w:r>
        <w:rPr>
          <w:color w:val="auto"/>
          <w:highlight w:val="none"/>
        </w:rPr>
        <w:br w:type="page"/>
      </w:r>
      <w:r>
        <w:rPr>
          <w:rFonts w:hint="eastAsia" w:ascii="宋体" w:hAnsi="宋体" w:cs="宋体"/>
          <w:b/>
          <w:color w:val="auto"/>
          <w:kern w:val="1"/>
          <w:highlight w:val="none"/>
        </w:rPr>
        <w:t>格式</w:t>
      </w:r>
      <w:r>
        <w:rPr>
          <w:rFonts w:ascii="宋体" w:hAnsi="宋体" w:cs="宋体"/>
          <w:b/>
          <w:color w:val="auto"/>
          <w:kern w:val="1"/>
          <w:highlight w:val="none"/>
        </w:rPr>
        <w:t>8</w:t>
      </w:r>
      <w:r>
        <w:rPr>
          <w:rFonts w:hint="eastAsia" w:ascii="宋体" w:hAnsi="宋体" w:cs="宋体"/>
          <w:b/>
          <w:color w:val="auto"/>
          <w:kern w:val="1"/>
          <w:highlight w:val="none"/>
        </w:rPr>
        <w:t>：</w:t>
      </w:r>
    </w:p>
    <w:p w14:paraId="4B11D83E">
      <w:pPr>
        <w:pStyle w:val="65"/>
        <w:ind w:firstLine="198"/>
        <w:jc w:val="center"/>
        <w:rPr>
          <w:rFonts w:ascii="宋体" w:hAnsi="宋体" w:cs="宋体"/>
          <w:b/>
          <w:bCs/>
          <w:color w:val="auto"/>
          <w:highlight w:val="none"/>
        </w:rPr>
      </w:pPr>
      <w:bookmarkStart w:id="412" w:name="_Hlk55921181"/>
      <w:r>
        <w:rPr>
          <w:rFonts w:hint="eastAsia" w:ascii="宋体" w:hAnsi="宋体" w:cs="宋体"/>
          <w:b/>
          <w:bCs/>
          <w:color w:val="auto"/>
          <w:sz w:val="32"/>
          <w:szCs w:val="32"/>
          <w:highlight w:val="none"/>
          <w:lang w:val="zh-CN"/>
        </w:rPr>
        <w:t>拟投入本项目施工人员一览表</w:t>
      </w:r>
      <w:bookmarkEnd w:id="412"/>
    </w:p>
    <w:tbl>
      <w:tblPr>
        <w:tblStyle w:val="33"/>
        <w:tblW w:w="9514" w:type="dxa"/>
        <w:tblInd w:w="0" w:type="dxa"/>
        <w:tblLayout w:type="fixed"/>
        <w:tblCellMar>
          <w:top w:w="0" w:type="dxa"/>
          <w:left w:w="108" w:type="dxa"/>
          <w:bottom w:w="0" w:type="dxa"/>
          <w:right w:w="108" w:type="dxa"/>
        </w:tblCellMar>
      </w:tblPr>
      <w:tblGrid>
        <w:gridCol w:w="599"/>
        <w:gridCol w:w="600"/>
        <w:gridCol w:w="600"/>
        <w:gridCol w:w="600"/>
        <w:gridCol w:w="801"/>
        <w:gridCol w:w="717"/>
        <w:gridCol w:w="684"/>
        <w:gridCol w:w="600"/>
        <w:gridCol w:w="1103"/>
        <w:gridCol w:w="1003"/>
        <w:gridCol w:w="1607"/>
        <w:gridCol w:w="600"/>
      </w:tblGrid>
      <w:tr w14:paraId="5154D3C8">
        <w:tblPrEx>
          <w:tblCellMar>
            <w:top w:w="0" w:type="dxa"/>
            <w:left w:w="108" w:type="dxa"/>
            <w:bottom w:w="0" w:type="dxa"/>
            <w:right w:w="108" w:type="dxa"/>
          </w:tblCellMar>
        </w:tblPrEx>
        <w:trPr>
          <w:trHeight w:val="76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23719D9">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序号</w:t>
            </w:r>
          </w:p>
        </w:tc>
        <w:tc>
          <w:tcPr>
            <w:tcW w:w="600" w:type="dxa"/>
            <w:tcBorders>
              <w:top w:val="single" w:color="000000" w:sz="6" w:space="0"/>
              <w:left w:val="single" w:color="000000" w:sz="6" w:space="0"/>
              <w:bottom w:val="single" w:color="000000" w:sz="6" w:space="0"/>
              <w:right w:val="single" w:color="000000" w:sz="6" w:space="0"/>
            </w:tcBorders>
            <w:vAlign w:val="center"/>
          </w:tcPr>
          <w:p w14:paraId="1E3F004E">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姓名</w:t>
            </w:r>
          </w:p>
        </w:tc>
        <w:tc>
          <w:tcPr>
            <w:tcW w:w="600" w:type="dxa"/>
            <w:tcBorders>
              <w:top w:val="single" w:color="000000" w:sz="6" w:space="0"/>
              <w:left w:val="single" w:color="000000" w:sz="6" w:space="0"/>
              <w:bottom w:val="single" w:color="000000" w:sz="6" w:space="0"/>
              <w:right w:val="single" w:color="000000" w:sz="6" w:space="0"/>
            </w:tcBorders>
            <w:vAlign w:val="center"/>
          </w:tcPr>
          <w:p w14:paraId="3B1C7FB8">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性别</w:t>
            </w:r>
          </w:p>
        </w:tc>
        <w:tc>
          <w:tcPr>
            <w:tcW w:w="600" w:type="dxa"/>
            <w:tcBorders>
              <w:top w:val="single" w:color="000000" w:sz="6" w:space="0"/>
              <w:left w:val="single" w:color="000000" w:sz="6" w:space="0"/>
              <w:bottom w:val="single" w:color="000000" w:sz="6" w:space="0"/>
              <w:right w:val="single" w:color="000000" w:sz="6" w:space="0"/>
            </w:tcBorders>
            <w:vAlign w:val="center"/>
          </w:tcPr>
          <w:p w14:paraId="3B863DE7">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年龄</w:t>
            </w:r>
          </w:p>
        </w:tc>
        <w:tc>
          <w:tcPr>
            <w:tcW w:w="801" w:type="dxa"/>
            <w:tcBorders>
              <w:top w:val="single" w:color="000000" w:sz="6" w:space="0"/>
              <w:left w:val="single" w:color="000000" w:sz="6" w:space="0"/>
              <w:bottom w:val="single" w:color="000000" w:sz="6" w:space="0"/>
              <w:right w:val="single" w:color="000000" w:sz="6" w:space="0"/>
            </w:tcBorders>
            <w:vAlign w:val="center"/>
          </w:tcPr>
          <w:p w14:paraId="491DC3AB">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技术职称</w:t>
            </w:r>
          </w:p>
        </w:tc>
        <w:tc>
          <w:tcPr>
            <w:tcW w:w="717" w:type="dxa"/>
            <w:tcBorders>
              <w:top w:val="single" w:color="000000" w:sz="6" w:space="0"/>
              <w:left w:val="single" w:color="000000" w:sz="6" w:space="0"/>
              <w:bottom w:val="single" w:color="000000" w:sz="6" w:space="0"/>
              <w:right w:val="single" w:color="000000" w:sz="6" w:space="0"/>
            </w:tcBorders>
            <w:vAlign w:val="center"/>
          </w:tcPr>
          <w:p w14:paraId="4AAA41D5">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所在</w:t>
            </w:r>
          </w:p>
          <w:p w14:paraId="0D017C00">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w:t>
            </w:r>
          </w:p>
        </w:tc>
        <w:tc>
          <w:tcPr>
            <w:tcW w:w="684" w:type="dxa"/>
            <w:tcBorders>
              <w:top w:val="single" w:color="000000" w:sz="6" w:space="0"/>
              <w:left w:val="single" w:color="000000" w:sz="6" w:space="0"/>
              <w:bottom w:val="single" w:color="000000" w:sz="6" w:space="0"/>
              <w:right w:val="single" w:color="000000" w:sz="6" w:space="0"/>
            </w:tcBorders>
            <w:vAlign w:val="center"/>
          </w:tcPr>
          <w:p w14:paraId="0A45E2C9">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单位职务</w:t>
            </w:r>
          </w:p>
        </w:tc>
        <w:tc>
          <w:tcPr>
            <w:tcW w:w="600" w:type="dxa"/>
            <w:tcBorders>
              <w:top w:val="single" w:color="000000" w:sz="6" w:space="0"/>
              <w:left w:val="single" w:color="000000" w:sz="6" w:space="0"/>
              <w:bottom w:val="single" w:color="000000" w:sz="6" w:space="0"/>
              <w:right w:val="single" w:color="000000" w:sz="6" w:space="0"/>
            </w:tcBorders>
            <w:vAlign w:val="center"/>
          </w:tcPr>
          <w:p w14:paraId="1EFC6528">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专业</w:t>
            </w:r>
          </w:p>
        </w:tc>
        <w:tc>
          <w:tcPr>
            <w:tcW w:w="1103" w:type="dxa"/>
            <w:tcBorders>
              <w:top w:val="single" w:color="000000" w:sz="6" w:space="0"/>
              <w:left w:val="single" w:color="000000" w:sz="6" w:space="0"/>
              <w:bottom w:val="single" w:color="000000" w:sz="6" w:space="0"/>
              <w:right w:val="single" w:color="000000" w:sz="6" w:space="0"/>
            </w:tcBorders>
            <w:vAlign w:val="center"/>
          </w:tcPr>
          <w:p w14:paraId="00602FAE">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本项目拟任职务</w:t>
            </w:r>
          </w:p>
        </w:tc>
        <w:tc>
          <w:tcPr>
            <w:tcW w:w="1003" w:type="dxa"/>
            <w:tcBorders>
              <w:top w:val="single" w:color="000000" w:sz="6" w:space="0"/>
              <w:left w:val="single" w:color="000000" w:sz="6" w:space="0"/>
              <w:bottom w:val="single" w:color="000000" w:sz="6" w:space="0"/>
              <w:right w:val="single" w:color="000000" w:sz="6" w:space="0"/>
            </w:tcBorders>
            <w:vAlign w:val="center"/>
          </w:tcPr>
          <w:p w14:paraId="6BC0627E">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资格证书证号</w:t>
            </w:r>
          </w:p>
        </w:tc>
        <w:tc>
          <w:tcPr>
            <w:tcW w:w="1607" w:type="dxa"/>
            <w:tcBorders>
              <w:top w:val="single" w:color="000000" w:sz="6" w:space="0"/>
              <w:left w:val="single" w:color="000000" w:sz="6" w:space="0"/>
              <w:bottom w:val="single" w:color="000000" w:sz="6" w:space="0"/>
              <w:right w:val="single" w:color="000000" w:sz="6" w:space="0"/>
            </w:tcBorders>
            <w:vAlign w:val="center"/>
          </w:tcPr>
          <w:p w14:paraId="7B22A346">
            <w:pPr>
              <w:tabs>
                <w:tab w:val="left" w:pos="9297"/>
              </w:tabs>
              <w:spacing w:line="360" w:lineRule="auto"/>
              <w:jc w:val="center"/>
              <w:rPr>
                <w:rFonts w:ascii="宋体" w:hAnsi="宋体" w:cs="宋体"/>
                <w:color w:val="auto"/>
                <w:spacing w:val="1"/>
                <w:kern w:val="1"/>
                <w:szCs w:val="21"/>
                <w:highlight w:val="none"/>
              </w:rPr>
            </w:pPr>
            <w:r>
              <w:rPr>
                <w:rFonts w:hint="eastAsia" w:ascii="宋体" w:hAnsi="宋体" w:cs="宋体"/>
                <w:color w:val="auto"/>
                <w:spacing w:val="1"/>
                <w:kern w:val="1"/>
                <w:szCs w:val="21"/>
                <w:highlight w:val="none"/>
                <w:lang w:val="zh-CN"/>
              </w:rPr>
              <w:t>目前正承担的其它项目情况</w:t>
            </w:r>
          </w:p>
        </w:tc>
        <w:tc>
          <w:tcPr>
            <w:tcW w:w="600" w:type="dxa"/>
            <w:tcBorders>
              <w:top w:val="single" w:color="000000" w:sz="6" w:space="0"/>
              <w:left w:val="single" w:color="000000" w:sz="6" w:space="0"/>
              <w:bottom w:val="single" w:color="000000" w:sz="6" w:space="0"/>
              <w:right w:val="single" w:color="000000" w:sz="6" w:space="0"/>
            </w:tcBorders>
            <w:vAlign w:val="center"/>
          </w:tcPr>
          <w:p w14:paraId="69F65C32">
            <w:pPr>
              <w:tabs>
                <w:tab w:val="left" w:pos="9297"/>
              </w:tabs>
              <w:spacing w:line="360" w:lineRule="auto"/>
              <w:jc w:val="center"/>
              <w:rPr>
                <w:rFonts w:ascii="宋体" w:hAnsi="宋体" w:cs="宋体"/>
                <w:color w:val="auto"/>
                <w:kern w:val="1"/>
                <w:szCs w:val="21"/>
                <w:highlight w:val="none"/>
              </w:rPr>
            </w:pPr>
            <w:r>
              <w:rPr>
                <w:rFonts w:hint="eastAsia" w:ascii="宋体" w:hAnsi="宋体" w:cs="宋体"/>
                <w:color w:val="auto"/>
                <w:spacing w:val="1"/>
                <w:kern w:val="1"/>
                <w:szCs w:val="21"/>
                <w:highlight w:val="none"/>
                <w:lang w:val="zh-CN"/>
              </w:rPr>
              <w:t>备注</w:t>
            </w:r>
          </w:p>
        </w:tc>
      </w:tr>
      <w:tr w14:paraId="5AA7D94C">
        <w:tblPrEx>
          <w:tblCellMar>
            <w:top w:w="0" w:type="dxa"/>
            <w:left w:w="108" w:type="dxa"/>
            <w:bottom w:w="0" w:type="dxa"/>
            <w:right w:w="108" w:type="dxa"/>
          </w:tblCellMar>
        </w:tblPrEx>
        <w:trPr>
          <w:trHeight w:val="43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22220B5">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w:t>
            </w:r>
          </w:p>
        </w:tc>
        <w:tc>
          <w:tcPr>
            <w:tcW w:w="600" w:type="dxa"/>
            <w:tcBorders>
              <w:top w:val="single" w:color="000000" w:sz="6" w:space="0"/>
              <w:left w:val="single" w:color="000000" w:sz="6" w:space="0"/>
              <w:bottom w:val="single" w:color="000000" w:sz="6" w:space="0"/>
              <w:right w:val="single" w:color="000000" w:sz="6" w:space="0"/>
            </w:tcBorders>
            <w:vAlign w:val="center"/>
          </w:tcPr>
          <w:p w14:paraId="1A8E9AF3">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0890D7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14BEB0F">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6BBF280C">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E2EB4ED">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9F655A3">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3684E4D">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791A7CC">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6E55CBCC">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D6E41BA">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5D1FBD9">
            <w:pPr>
              <w:tabs>
                <w:tab w:val="left" w:pos="9297"/>
              </w:tabs>
              <w:spacing w:line="360" w:lineRule="auto"/>
              <w:ind w:left="-90"/>
              <w:jc w:val="center"/>
              <w:rPr>
                <w:rFonts w:ascii="宋体" w:hAnsi="宋体" w:cs="宋体"/>
                <w:color w:val="auto"/>
                <w:kern w:val="1"/>
                <w:sz w:val="28"/>
                <w:szCs w:val="28"/>
                <w:highlight w:val="none"/>
              </w:rPr>
            </w:pPr>
          </w:p>
        </w:tc>
      </w:tr>
      <w:tr w14:paraId="5CD58BD4">
        <w:tblPrEx>
          <w:tblCellMar>
            <w:top w:w="0" w:type="dxa"/>
            <w:left w:w="108" w:type="dxa"/>
            <w:bottom w:w="0" w:type="dxa"/>
            <w:right w:w="108" w:type="dxa"/>
          </w:tblCellMar>
        </w:tblPrEx>
        <w:trPr>
          <w:trHeight w:val="453"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A445CB9">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2</w:t>
            </w:r>
          </w:p>
        </w:tc>
        <w:tc>
          <w:tcPr>
            <w:tcW w:w="600" w:type="dxa"/>
            <w:tcBorders>
              <w:top w:val="single" w:color="000000" w:sz="6" w:space="0"/>
              <w:left w:val="single" w:color="000000" w:sz="6" w:space="0"/>
              <w:bottom w:val="single" w:color="000000" w:sz="6" w:space="0"/>
              <w:right w:val="single" w:color="000000" w:sz="6" w:space="0"/>
            </w:tcBorders>
            <w:vAlign w:val="center"/>
          </w:tcPr>
          <w:p w14:paraId="758AB13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7394E6A">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885FAA4">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1CF768CF">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BE552B6">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1B9736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EDF4BD">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E00D03D">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A815E61">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749CD6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CB42622">
            <w:pPr>
              <w:tabs>
                <w:tab w:val="left" w:pos="9297"/>
              </w:tabs>
              <w:spacing w:line="360" w:lineRule="auto"/>
              <w:ind w:left="-90"/>
              <w:jc w:val="center"/>
              <w:rPr>
                <w:rFonts w:ascii="宋体" w:hAnsi="宋体" w:cs="宋体"/>
                <w:color w:val="auto"/>
                <w:kern w:val="1"/>
                <w:sz w:val="28"/>
                <w:szCs w:val="28"/>
                <w:highlight w:val="none"/>
              </w:rPr>
            </w:pPr>
          </w:p>
        </w:tc>
      </w:tr>
      <w:tr w14:paraId="3C47DCE2">
        <w:tblPrEx>
          <w:tblCellMar>
            <w:top w:w="0" w:type="dxa"/>
            <w:left w:w="108" w:type="dxa"/>
            <w:bottom w:w="0" w:type="dxa"/>
            <w:right w:w="108" w:type="dxa"/>
          </w:tblCellMar>
        </w:tblPrEx>
        <w:trPr>
          <w:trHeight w:val="458"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46E49E9">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3</w:t>
            </w:r>
          </w:p>
        </w:tc>
        <w:tc>
          <w:tcPr>
            <w:tcW w:w="600" w:type="dxa"/>
            <w:tcBorders>
              <w:top w:val="single" w:color="000000" w:sz="6" w:space="0"/>
              <w:left w:val="single" w:color="000000" w:sz="6" w:space="0"/>
              <w:bottom w:val="single" w:color="000000" w:sz="6" w:space="0"/>
              <w:right w:val="single" w:color="000000" w:sz="6" w:space="0"/>
            </w:tcBorders>
            <w:vAlign w:val="center"/>
          </w:tcPr>
          <w:p w14:paraId="18243D4D">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72A4947">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BD39577">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4E29126">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39FF319">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04A61265">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9A00FAA">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5FAD69EB">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7BCEBDF">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2533368">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B51824C">
            <w:pPr>
              <w:tabs>
                <w:tab w:val="left" w:pos="9297"/>
              </w:tabs>
              <w:spacing w:line="360" w:lineRule="auto"/>
              <w:ind w:left="-90"/>
              <w:jc w:val="center"/>
              <w:rPr>
                <w:rFonts w:ascii="宋体" w:hAnsi="宋体" w:cs="宋体"/>
                <w:color w:val="auto"/>
                <w:kern w:val="1"/>
                <w:sz w:val="28"/>
                <w:szCs w:val="28"/>
                <w:highlight w:val="none"/>
              </w:rPr>
            </w:pPr>
          </w:p>
        </w:tc>
      </w:tr>
      <w:tr w14:paraId="62CADDD1">
        <w:tblPrEx>
          <w:tblCellMar>
            <w:top w:w="0" w:type="dxa"/>
            <w:left w:w="108" w:type="dxa"/>
            <w:bottom w:w="0" w:type="dxa"/>
            <w:right w:w="108" w:type="dxa"/>
          </w:tblCellMar>
        </w:tblPrEx>
        <w:trPr>
          <w:trHeight w:val="450"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9EB3117">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4</w:t>
            </w:r>
          </w:p>
        </w:tc>
        <w:tc>
          <w:tcPr>
            <w:tcW w:w="600" w:type="dxa"/>
            <w:tcBorders>
              <w:top w:val="single" w:color="000000" w:sz="6" w:space="0"/>
              <w:left w:val="single" w:color="000000" w:sz="6" w:space="0"/>
              <w:bottom w:val="single" w:color="000000" w:sz="6" w:space="0"/>
              <w:right w:val="single" w:color="000000" w:sz="6" w:space="0"/>
            </w:tcBorders>
            <w:vAlign w:val="center"/>
          </w:tcPr>
          <w:p w14:paraId="4A5B4240">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923396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EDB90B4">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AD953A1">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1F78A49C">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318D20F9">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80E6F5">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A5502A3">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5F4B533">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764C02A6">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11D38FD">
            <w:pPr>
              <w:tabs>
                <w:tab w:val="left" w:pos="9297"/>
              </w:tabs>
              <w:spacing w:line="360" w:lineRule="auto"/>
              <w:ind w:left="-90"/>
              <w:jc w:val="center"/>
              <w:rPr>
                <w:rFonts w:ascii="宋体" w:hAnsi="宋体" w:cs="宋体"/>
                <w:color w:val="auto"/>
                <w:kern w:val="1"/>
                <w:sz w:val="28"/>
                <w:szCs w:val="28"/>
                <w:highlight w:val="none"/>
              </w:rPr>
            </w:pPr>
          </w:p>
        </w:tc>
      </w:tr>
      <w:tr w14:paraId="7785DC0B">
        <w:tblPrEx>
          <w:tblCellMar>
            <w:top w:w="0" w:type="dxa"/>
            <w:left w:w="108" w:type="dxa"/>
            <w:bottom w:w="0" w:type="dxa"/>
            <w:right w:w="108" w:type="dxa"/>
          </w:tblCellMar>
        </w:tblPrEx>
        <w:trPr>
          <w:trHeight w:val="44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3E3FAE0E">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5</w:t>
            </w:r>
          </w:p>
        </w:tc>
        <w:tc>
          <w:tcPr>
            <w:tcW w:w="600" w:type="dxa"/>
            <w:tcBorders>
              <w:top w:val="single" w:color="000000" w:sz="6" w:space="0"/>
              <w:left w:val="single" w:color="000000" w:sz="6" w:space="0"/>
              <w:bottom w:val="single" w:color="000000" w:sz="6" w:space="0"/>
              <w:right w:val="single" w:color="000000" w:sz="6" w:space="0"/>
            </w:tcBorders>
            <w:vAlign w:val="center"/>
          </w:tcPr>
          <w:p w14:paraId="3A08F28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48A3F0">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F151EF6">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A584101">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125FDBA">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90E9E1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758F5F3">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828143D">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791AA7F">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40857C2">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EF4D9D8">
            <w:pPr>
              <w:tabs>
                <w:tab w:val="left" w:pos="9297"/>
              </w:tabs>
              <w:spacing w:line="360" w:lineRule="auto"/>
              <w:ind w:left="-90"/>
              <w:jc w:val="center"/>
              <w:rPr>
                <w:rFonts w:ascii="宋体" w:hAnsi="宋体" w:cs="宋体"/>
                <w:color w:val="auto"/>
                <w:kern w:val="1"/>
                <w:sz w:val="28"/>
                <w:szCs w:val="28"/>
                <w:highlight w:val="none"/>
              </w:rPr>
            </w:pPr>
          </w:p>
        </w:tc>
      </w:tr>
      <w:tr w14:paraId="1B8894E6">
        <w:tblPrEx>
          <w:tblCellMar>
            <w:top w:w="0" w:type="dxa"/>
            <w:left w:w="108" w:type="dxa"/>
            <w:bottom w:w="0" w:type="dxa"/>
            <w:right w:w="108" w:type="dxa"/>
          </w:tblCellMar>
        </w:tblPrEx>
        <w:trPr>
          <w:trHeight w:val="46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6E480C11">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6</w:t>
            </w:r>
          </w:p>
        </w:tc>
        <w:tc>
          <w:tcPr>
            <w:tcW w:w="600" w:type="dxa"/>
            <w:tcBorders>
              <w:top w:val="single" w:color="000000" w:sz="6" w:space="0"/>
              <w:left w:val="single" w:color="000000" w:sz="6" w:space="0"/>
              <w:bottom w:val="single" w:color="000000" w:sz="6" w:space="0"/>
              <w:right w:val="single" w:color="000000" w:sz="6" w:space="0"/>
            </w:tcBorders>
            <w:vAlign w:val="center"/>
          </w:tcPr>
          <w:p w14:paraId="5E70EB62">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F5AD1BD">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F332CFD">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7D036BD">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326B97C">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61B4638F">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B90FA11">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DC033DC">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2BD99CF6">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4465DF0C">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99FF603">
            <w:pPr>
              <w:tabs>
                <w:tab w:val="left" w:pos="9297"/>
              </w:tabs>
              <w:spacing w:line="360" w:lineRule="auto"/>
              <w:ind w:left="-90"/>
              <w:jc w:val="center"/>
              <w:rPr>
                <w:rFonts w:ascii="宋体" w:hAnsi="宋体" w:cs="宋体"/>
                <w:color w:val="auto"/>
                <w:kern w:val="1"/>
                <w:sz w:val="28"/>
                <w:szCs w:val="28"/>
                <w:highlight w:val="none"/>
              </w:rPr>
            </w:pPr>
          </w:p>
        </w:tc>
      </w:tr>
      <w:tr w14:paraId="01962C53">
        <w:tblPrEx>
          <w:tblCellMar>
            <w:top w:w="0" w:type="dxa"/>
            <w:left w:w="108" w:type="dxa"/>
            <w:bottom w:w="0" w:type="dxa"/>
            <w:right w:w="108" w:type="dxa"/>
          </w:tblCellMar>
        </w:tblPrEx>
        <w:trPr>
          <w:trHeight w:val="45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4A90B89">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7</w:t>
            </w:r>
          </w:p>
        </w:tc>
        <w:tc>
          <w:tcPr>
            <w:tcW w:w="600" w:type="dxa"/>
            <w:tcBorders>
              <w:top w:val="single" w:color="000000" w:sz="6" w:space="0"/>
              <w:left w:val="single" w:color="000000" w:sz="6" w:space="0"/>
              <w:bottom w:val="single" w:color="000000" w:sz="6" w:space="0"/>
              <w:right w:val="single" w:color="000000" w:sz="6" w:space="0"/>
            </w:tcBorders>
            <w:vAlign w:val="center"/>
          </w:tcPr>
          <w:p w14:paraId="467759D1">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606019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33D8FB7">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315874F0">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4CD20E8A">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7C50BB9">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EF7971E">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23F90F80">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78AE073F">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91647D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0C12406D">
            <w:pPr>
              <w:tabs>
                <w:tab w:val="left" w:pos="9297"/>
              </w:tabs>
              <w:spacing w:line="360" w:lineRule="auto"/>
              <w:ind w:left="-90"/>
              <w:jc w:val="center"/>
              <w:rPr>
                <w:rFonts w:ascii="宋体" w:hAnsi="宋体" w:cs="宋体"/>
                <w:color w:val="auto"/>
                <w:kern w:val="1"/>
                <w:sz w:val="28"/>
                <w:szCs w:val="28"/>
                <w:highlight w:val="none"/>
              </w:rPr>
            </w:pPr>
          </w:p>
        </w:tc>
      </w:tr>
      <w:tr w14:paraId="53651932">
        <w:tblPrEx>
          <w:tblCellMar>
            <w:top w:w="0" w:type="dxa"/>
            <w:left w:w="108" w:type="dxa"/>
            <w:bottom w:w="0" w:type="dxa"/>
            <w:right w:w="108" w:type="dxa"/>
          </w:tblCellMar>
        </w:tblPrEx>
        <w:trPr>
          <w:trHeight w:val="446"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5495F18C">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8</w:t>
            </w:r>
          </w:p>
        </w:tc>
        <w:tc>
          <w:tcPr>
            <w:tcW w:w="600" w:type="dxa"/>
            <w:tcBorders>
              <w:top w:val="single" w:color="000000" w:sz="6" w:space="0"/>
              <w:left w:val="single" w:color="000000" w:sz="6" w:space="0"/>
              <w:bottom w:val="single" w:color="000000" w:sz="6" w:space="0"/>
              <w:right w:val="single" w:color="000000" w:sz="6" w:space="0"/>
            </w:tcBorders>
            <w:vAlign w:val="center"/>
          </w:tcPr>
          <w:p w14:paraId="51E7B8D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6DC917B">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251C315">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40FE474">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5D2315AE">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FB83E97">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8823F67">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33E46B7B">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402EEFED">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2C1061B4">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E5676FA">
            <w:pPr>
              <w:tabs>
                <w:tab w:val="left" w:pos="9297"/>
              </w:tabs>
              <w:spacing w:line="360" w:lineRule="auto"/>
              <w:ind w:left="-90"/>
              <w:jc w:val="center"/>
              <w:rPr>
                <w:rFonts w:ascii="宋体" w:hAnsi="宋体" w:cs="宋体"/>
                <w:color w:val="auto"/>
                <w:kern w:val="1"/>
                <w:sz w:val="28"/>
                <w:szCs w:val="28"/>
                <w:highlight w:val="none"/>
              </w:rPr>
            </w:pPr>
          </w:p>
        </w:tc>
      </w:tr>
      <w:tr w14:paraId="3D13F8F9">
        <w:tblPrEx>
          <w:tblCellMar>
            <w:top w:w="0" w:type="dxa"/>
            <w:left w:w="108" w:type="dxa"/>
            <w:bottom w:w="0" w:type="dxa"/>
            <w:right w:w="108" w:type="dxa"/>
          </w:tblCellMar>
        </w:tblPrEx>
        <w:trPr>
          <w:trHeight w:val="452"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098EC8FF">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9</w:t>
            </w:r>
          </w:p>
        </w:tc>
        <w:tc>
          <w:tcPr>
            <w:tcW w:w="600" w:type="dxa"/>
            <w:tcBorders>
              <w:top w:val="single" w:color="000000" w:sz="6" w:space="0"/>
              <w:left w:val="single" w:color="000000" w:sz="6" w:space="0"/>
              <w:bottom w:val="single" w:color="000000" w:sz="6" w:space="0"/>
              <w:right w:val="single" w:color="000000" w:sz="6" w:space="0"/>
            </w:tcBorders>
            <w:vAlign w:val="center"/>
          </w:tcPr>
          <w:p w14:paraId="444F1A0A">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B132634">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F4054A0">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01819DAA">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4495F5D">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7D6FE319">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2243EF7B">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093F7A29">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0CED3E82">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0DDAE2D8">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487F4C07">
            <w:pPr>
              <w:tabs>
                <w:tab w:val="left" w:pos="9297"/>
              </w:tabs>
              <w:spacing w:line="360" w:lineRule="auto"/>
              <w:ind w:left="-90"/>
              <w:jc w:val="center"/>
              <w:rPr>
                <w:rFonts w:ascii="宋体" w:hAnsi="宋体" w:cs="宋体"/>
                <w:color w:val="auto"/>
                <w:kern w:val="1"/>
                <w:sz w:val="28"/>
                <w:szCs w:val="28"/>
                <w:highlight w:val="none"/>
              </w:rPr>
            </w:pPr>
          </w:p>
        </w:tc>
      </w:tr>
      <w:tr w14:paraId="3462195F">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18B63010">
            <w:pPr>
              <w:tabs>
                <w:tab w:val="left" w:pos="9297"/>
              </w:tabs>
              <w:spacing w:line="360" w:lineRule="auto"/>
              <w:ind w:left="-90"/>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10</w:t>
            </w:r>
          </w:p>
        </w:tc>
        <w:tc>
          <w:tcPr>
            <w:tcW w:w="600" w:type="dxa"/>
            <w:tcBorders>
              <w:top w:val="single" w:color="000000" w:sz="6" w:space="0"/>
              <w:left w:val="single" w:color="000000" w:sz="6" w:space="0"/>
              <w:bottom w:val="single" w:color="000000" w:sz="6" w:space="0"/>
              <w:right w:val="single" w:color="000000" w:sz="6" w:space="0"/>
            </w:tcBorders>
            <w:vAlign w:val="center"/>
          </w:tcPr>
          <w:p w14:paraId="3BEAAA81">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D2F0FCA">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83A013C">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458130B2">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2A16155C">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525B4445">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3B90C18F">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1DE7278E">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F06B131">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3926066E">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97E57AB">
            <w:pPr>
              <w:tabs>
                <w:tab w:val="left" w:pos="9297"/>
              </w:tabs>
              <w:spacing w:line="360" w:lineRule="auto"/>
              <w:ind w:left="-90"/>
              <w:jc w:val="center"/>
              <w:rPr>
                <w:rFonts w:ascii="宋体" w:hAnsi="宋体" w:cs="宋体"/>
                <w:color w:val="auto"/>
                <w:kern w:val="1"/>
                <w:sz w:val="28"/>
                <w:szCs w:val="28"/>
                <w:highlight w:val="none"/>
              </w:rPr>
            </w:pPr>
          </w:p>
        </w:tc>
      </w:tr>
      <w:tr w14:paraId="0323BFE6">
        <w:tblPrEx>
          <w:tblCellMar>
            <w:top w:w="0" w:type="dxa"/>
            <w:left w:w="108" w:type="dxa"/>
            <w:bottom w:w="0" w:type="dxa"/>
            <w:right w:w="108" w:type="dxa"/>
          </w:tblCellMar>
        </w:tblPrEx>
        <w:trPr>
          <w:trHeight w:val="444" w:hRule="atLeast"/>
        </w:trPr>
        <w:tc>
          <w:tcPr>
            <w:tcW w:w="599" w:type="dxa"/>
            <w:tcBorders>
              <w:top w:val="single" w:color="000000" w:sz="6" w:space="0"/>
              <w:left w:val="single" w:color="000000" w:sz="6" w:space="0"/>
              <w:bottom w:val="single" w:color="000000" w:sz="6" w:space="0"/>
              <w:right w:val="single" w:color="000000" w:sz="6" w:space="0"/>
            </w:tcBorders>
            <w:vAlign w:val="center"/>
          </w:tcPr>
          <w:p w14:paraId="403A46A7">
            <w:pPr>
              <w:tabs>
                <w:tab w:val="left" w:pos="9297"/>
              </w:tabs>
              <w:spacing w:line="360" w:lineRule="auto"/>
              <w:ind w:left="-90"/>
              <w:jc w:val="center"/>
              <w:rPr>
                <w:rFonts w:ascii="宋体" w:hAnsi="宋体" w:cs="宋体"/>
                <w:color w:val="auto"/>
                <w:kern w:val="1"/>
                <w:szCs w:val="21"/>
                <w:highlight w:val="none"/>
                <w:lang w:val="zh-CN"/>
              </w:rPr>
            </w:pPr>
            <w:r>
              <w:rPr>
                <w:rFonts w:ascii="宋体" w:hAnsi="宋体" w:cs="宋体"/>
                <w:color w:val="auto"/>
                <w:kern w:val="1"/>
                <w:szCs w:val="21"/>
                <w:highlight w:val="none"/>
                <w:lang w:val="zh-CN"/>
              </w:rPr>
              <w:t>…</w:t>
            </w:r>
          </w:p>
        </w:tc>
        <w:tc>
          <w:tcPr>
            <w:tcW w:w="600" w:type="dxa"/>
            <w:tcBorders>
              <w:top w:val="single" w:color="000000" w:sz="6" w:space="0"/>
              <w:left w:val="single" w:color="000000" w:sz="6" w:space="0"/>
              <w:bottom w:val="single" w:color="000000" w:sz="6" w:space="0"/>
              <w:right w:val="single" w:color="000000" w:sz="6" w:space="0"/>
            </w:tcBorders>
            <w:vAlign w:val="center"/>
          </w:tcPr>
          <w:p w14:paraId="1562870E">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64316CF2">
            <w:pPr>
              <w:tabs>
                <w:tab w:val="left" w:pos="9297"/>
              </w:tabs>
              <w:spacing w:line="360" w:lineRule="auto"/>
              <w:ind w:left="-90"/>
              <w:jc w:val="center"/>
              <w:rPr>
                <w:rFonts w:ascii="宋体" w:hAnsi="宋体" w:cs="宋体"/>
                <w:color w:val="auto"/>
                <w:kern w:val="1"/>
                <w:szCs w:val="21"/>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1A99875C">
            <w:pPr>
              <w:tabs>
                <w:tab w:val="left" w:pos="9297"/>
              </w:tabs>
              <w:spacing w:line="360" w:lineRule="auto"/>
              <w:ind w:left="-90"/>
              <w:jc w:val="center"/>
              <w:rPr>
                <w:rFonts w:ascii="宋体" w:hAnsi="宋体" w:cs="宋体"/>
                <w:color w:val="auto"/>
                <w:kern w:val="1"/>
                <w:szCs w:val="21"/>
                <w:highlight w:val="none"/>
              </w:rPr>
            </w:pPr>
          </w:p>
        </w:tc>
        <w:tc>
          <w:tcPr>
            <w:tcW w:w="801" w:type="dxa"/>
            <w:tcBorders>
              <w:top w:val="single" w:color="000000" w:sz="6" w:space="0"/>
              <w:left w:val="single" w:color="000000" w:sz="6" w:space="0"/>
              <w:bottom w:val="single" w:color="000000" w:sz="6" w:space="0"/>
              <w:right w:val="single" w:color="000000" w:sz="6" w:space="0"/>
            </w:tcBorders>
            <w:vAlign w:val="center"/>
          </w:tcPr>
          <w:p w14:paraId="51999041">
            <w:pPr>
              <w:tabs>
                <w:tab w:val="left" w:pos="9297"/>
              </w:tabs>
              <w:spacing w:line="360" w:lineRule="auto"/>
              <w:ind w:left="-90"/>
              <w:jc w:val="center"/>
              <w:rPr>
                <w:rFonts w:ascii="宋体" w:hAnsi="宋体" w:cs="宋体"/>
                <w:color w:val="auto"/>
                <w:kern w:val="1"/>
                <w:szCs w:val="21"/>
                <w:highlight w:val="none"/>
              </w:rPr>
            </w:pPr>
          </w:p>
        </w:tc>
        <w:tc>
          <w:tcPr>
            <w:tcW w:w="717" w:type="dxa"/>
            <w:tcBorders>
              <w:top w:val="single" w:color="000000" w:sz="6" w:space="0"/>
              <w:left w:val="single" w:color="000000" w:sz="6" w:space="0"/>
              <w:bottom w:val="single" w:color="000000" w:sz="6" w:space="0"/>
              <w:right w:val="single" w:color="000000" w:sz="6" w:space="0"/>
            </w:tcBorders>
            <w:vAlign w:val="center"/>
          </w:tcPr>
          <w:p w14:paraId="787136D0">
            <w:pPr>
              <w:tabs>
                <w:tab w:val="left" w:pos="9297"/>
              </w:tabs>
              <w:spacing w:line="360" w:lineRule="auto"/>
              <w:ind w:left="-90"/>
              <w:jc w:val="center"/>
              <w:rPr>
                <w:rFonts w:ascii="宋体" w:hAnsi="宋体" w:cs="宋体"/>
                <w:color w:val="auto"/>
                <w:kern w:val="1"/>
                <w:sz w:val="28"/>
                <w:szCs w:val="28"/>
                <w:highlight w:val="none"/>
              </w:rPr>
            </w:pPr>
          </w:p>
        </w:tc>
        <w:tc>
          <w:tcPr>
            <w:tcW w:w="684" w:type="dxa"/>
            <w:tcBorders>
              <w:top w:val="single" w:color="000000" w:sz="6" w:space="0"/>
              <w:left w:val="single" w:color="000000" w:sz="6" w:space="0"/>
              <w:bottom w:val="single" w:color="000000" w:sz="6" w:space="0"/>
              <w:right w:val="single" w:color="000000" w:sz="6" w:space="0"/>
            </w:tcBorders>
            <w:vAlign w:val="center"/>
          </w:tcPr>
          <w:p w14:paraId="427A53DD">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5D345389">
            <w:pPr>
              <w:tabs>
                <w:tab w:val="left" w:pos="9297"/>
              </w:tabs>
              <w:spacing w:line="360" w:lineRule="auto"/>
              <w:ind w:left="-90"/>
              <w:jc w:val="center"/>
              <w:rPr>
                <w:rFonts w:ascii="宋体" w:hAnsi="宋体" w:cs="宋体"/>
                <w:color w:val="auto"/>
                <w:kern w:val="1"/>
                <w:sz w:val="28"/>
                <w:szCs w:val="28"/>
                <w:highlight w:val="none"/>
              </w:rPr>
            </w:pPr>
          </w:p>
        </w:tc>
        <w:tc>
          <w:tcPr>
            <w:tcW w:w="1103" w:type="dxa"/>
            <w:tcBorders>
              <w:top w:val="single" w:color="000000" w:sz="6" w:space="0"/>
              <w:left w:val="single" w:color="000000" w:sz="6" w:space="0"/>
              <w:bottom w:val="single" w:color="000000" w:sz="6" w:space="0"/>
              <w:right w:val="single" w:color="000000" w:sz="6" w:space="0"/>
            </w:tcBorders>
            <w:vAlign w:val="center"/>
          </w:tcPr>
          <w:p w14:paraId="46135BDC">
            <w:pPr>
              <w:tabs>
                <w:tab w:val="left" w:pos="9297"/>
              </w:tabs>
              <w:spacing w:line="360" w:lineRule="auto"/>
              <w:ind w:left="-90"/>
              <w:jc w:val="center"/>
              <w:rPr>
                <w:rFonts w:ascii="宋体" w:hAnsi="宋体" w:cs="宋体"/>
                <w:color w:val="auto"/>
                <w:kern w:val="1"/>
                <w:sz w:val="28"/>
                <w:szCs w:val="28"/>
                <w:highlight w:val="none"/>
              </w:rPr>
            </w:pPr>
          </w:p>
        </w:tc>
        <w:tc>
          <w:tcPr>
            <w:tcW w:w="1003" w:type="dxa"/>
            <w:tcBorders>
              <w:top w:val="single" w:color="000000" w:sz="6" w:space="0"/>
              <w:left w:val="single" w:color="000000" w:sz="6" w:space="0"/>
              <w:bottom w:val="single" w:color="000000" w:sz="6" w:space="0"/>
              <w:right w:val="single" w:color="000000" w:sz="6" w:space="0"/>
            </w:tcBorders>
            <w:vAlign w:val="center"/>
          </w:tcPr>
          <w:p w14:paraId="106F3CF2">
            <w:pPr>
              <w:tabs>
                <w:tab w:val="left" w:pos="9297"/>
              </w:tabs>
              <w:spacing w:line="360" w:lineRule="auto"/>
              <w:ind w:left="-90"/>
              <w:jc w:val="center"/>
              <w:rPr>
                <w:rFonts w:ascii="宋体" w:hAnsi="宋体" w:cs="宋体"/>
                <w:color w:val="auto"/>
                <w:kern w:val="1"/>
                <w:sz w:val="28"/>
                <w:szCs w:val="28"/>
                <w:highlight w:val="none"/>
              </w:rPr>
            </w:pPr>
          </w:p>
        </w:tc>
        <w:tc>
          <w:tcPr>
            <w:tcW w:w="1607" w:type="dxa"/>
            <w:tcBorders>
              <w:top w:val="single" w:color="000000" w:sz="6" w:space="0"/>
              <w:left w:val="single" w:color="000000" w:sz="6" w:space="0"/>
              <w:bottom w:val="single" w:color="000000" w:sz="6" w:space="0"/>
              <w:right w:val="single" w:color="000000" w:sz="6" w:space="0"/>
            </w:tcBorders>
            <w:vAlign w:val="center"/>
          </w:tcPr>
          <w:p w14:paraId="5E1C17E0">
            <w:pPr>
              <w:tabs>
                <w:tab w:val="left" w:pos="9297"/>
              </w:tabs>
              <w:spacing w:line="360" w:lineRule="auto"/>
              <w:ind w:left="-90"/>
              <w:jc w:val="center"/>
              <w:rPr>
                <w:rFonts w:ascii="宋体" w:hAnsi="宋体" w:cs="宋体"/>
                <w:color w:val="auto"/>
                <w:kern w:val="1"/>
                <w:sz w:val="28"/>
                <w:szCs w:val="28"/>
                <w:highlight w:val="none"/>
              </w:rPr>
            </w:pPr>
          </w:p>
        </w:tc>
        <w:tc>
          <w:tcPr>
            <w:tcW w:w="600" w:type="dxa"/>
            <w:tcBorders>
              <w:top w:val="single" w:color="000000" w:sz="6" w:space="0"/>
              <w:left w:val="single" w:color="000000" w:sz="6" w:space="0"/>
              <w:bottom w:val="single" w:color="000000" w:sz="6" w:space="0"/>
              <w:right w:val="single" w:color="000000" w:sz="6" w:space="0"/>
            </w:tcBorders>
            <w:vAlign w:val="center"/>
          </w:tcPr>
          <w:p w14:paraId="74F7E1B8">
            <w:pPr>
              <w:tabs>
                <w:tab w:val="left" w:pos="9297"/>
              </w:tabs>
              <w:spacing w:line="360" w:lineRule="auto"/>
              <w:ind w:left="-90"/>
              <w:jc w:val="center"/>
              <w:rPr>
                <w:rFonts w:ascii="宋体" w:hAnsi="宋体" w:cs="宋体"/>
                <w:color w:val="auto"/>
                <w:kern w:val="1"/>
                <w:sz w:val="28"/>
                <w:szCs w:val="28"/>
                <w:highlight w:val="none"/>
              </w:rPr>
            </w:pPr>
          </w:p>
        </w:tc>
      </w:tr>
    </w:tbl>
    <w:p w14:paraId="701B3D20">
      <w:pPr>
        <w:spacing w:line="360" w:lineRule="auto"/>
        <w:rPr>
          <w:rFonts w:ascii="宋体" w:hAnsi="宋体" w:cs="宋体"/>
          <w:color w:val="auto"/>
          <w:kern w:val="1"/>
          <w:sz w:val="28"/>
          <w:szCs w:val="28"/>
          <w:highlight w:val="none"/>
        </w:rPr>
      </w:pPr>
      <w:r>
        <w:rPr>
          <w:rFonts w:hint="eastAsia" w:ascii="宋体" w:hAnsi="宋体" w:cs="宋体"/>
          <w:color w:val="auto"/>
          <w:kern w:val="1"/>
          <w:sz w:val="18"/>
          <w:szCs w:val="18"/>
          <w:highlight w:val="none"/>
        </w:rPr>
        <w:t>注：表中人员为项目施工团队所有人员。</w:t>
      </w:r>
    </w:p>
    <w:p w14:paraId="5B0DA3FD">
      <w:pPr>
        <w:spacing w:line="360" w:lineRule="auto"/>
        <w:ind w:firstLine="3600"/>
        <w:rPr>
          <w:rFonts w:ascii="宋体" w:hAnsi="宋体" w:cs="宋体"/>
          <w:color w:val="auto"/>
          <w:kern w:val="1"/>
          <w:sz w:val="28"/>
          <w:szCs w:val="28"/>
          <w:highlight w:val="none"/>
        </w:rPr>
      </w:pPr>
    </w:p>
    <w:p w14:paraId="1B842096">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31ACB40D">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58E732F2">
      <w:pPr>
        <w:spacing w:line="360" w:lineRule="auto"/>
        <w:ind w:firstLine="6888" w:firstLineChars="2800"/>
        <w:rPr>
          <w:rFonts w:ascii="宋体" w:hAnsi="宋体" w:cs="宋体"/>
          <w:color w:val="auto"/>
          <w:kern w:val="1"/>
          <w:szCs w:val="21"/>
          <w:highlight w:val="none"/>
        </w:rPr>
      </w:pP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2BDEF819">
      <w:pPr>
        <w:tabs>
          <w:tab w:val="left" w:pos="7655"/>
        </w:tabs>
        <w:spacing w:line="360" w:lineRule="auto"/>
        <w:rPr>
          <w:rFonts w:ascii="宋体" w:hAnsi="宋体" w:cs="宋体"/>
          <w:b/>
          <w:color w:val="auto"/>
          <w:kern w:val="1"/>
          <w:sz w:val="24"/>
          <w:highlight w:val="none"/>
        </w:rPr>
      </w:pPr>
      <w:r>
        <w:rPr>
          <w:rFonts w:hint="eastAsia" w:ascii="宋体" w:hAnsi="宋体" w:cs="宋体"/>
          <w:color w:val="auto"/>
          <w:spacing w:val="18"/>
          <w:kern w:val="1"/>
          <w:sz w:val="28"/>
          <w:szCs w:val="28"/>
          <w:highlight w:val="none"/>
          <w:lang w:val="zh-CN"/>
        </w:rPr>
        <w:br w:type="page"/>
      </w:r>
      <w:r>
        <w:rPr>
          <w:rFonts w:hint="eastAsia" w:ascii="宋体" w:hAnsi="宋体" w:cs="宋体"/>
          <w:b/>
          <w:color w:val="auto"/>
          <w:kern w:val="1"/>
          <w:sz w:val="24"/>
          <w:highlight w:val="none"/>
        </w:rPr>
        <w:t>格式</w:t>
      </w:r>
      <w:r>
        <w:rPr>
          <w:rFonts w:ascii="宋体" w:hAnsi="宋体" w:cs="宋体"/>
          <w:b/>
          <w:color w:val="auto"/>
          <w:kern w:val="1"/>
          <w:sz w:val="24"/>
          <w:highlight w:val="none"/>
        </w:rPr>
        <w:t>9</w:t>
      </w:r>
      <w:r>
        <w:rPr>
          <w:rFonts w:hint="eastAsia" w:ascii="宋体" w:hAnsi="宋体" w:cs="宋体"/>
          <w:b/>
          <w:color w:val="auto"/>
          <w:kern w:val="1"/>
          <w:sz w:val="24"/>
          <w:highlight w:val="none"/>
        </w:rPr>
        <w:t>：</w:t>
      </w:r>
    </w:p>
    <w:p w14:paraId="206C53F3">
      <w:pPr>
        <w:pStyle w:val="81"/>
        <w:rPr>
          <w:rFonts w:ascii="宋体" w:hAnsi="宋体" w:eastAsia="宋体" w:cs="宋体"/>
          <w:color w:val="auto"/>
          <w:sz w:val="32"/>
          <w:szCs w:val="32"/>
          <w:highlight w:val="none"/>
        </w:rPr>
      </w:pPr>
      <w:bookmarkStart w:id="413" w:name="_Hlk49259541"/>
      <w:r>
        <w:rPr>
          <w:rFonts w:hint="eastAsia" w:ascii="宋体" w:hAnsi="宋体" w:eastAsia="宋体" w:cs="宋体"/>
          <w:color w:val="auto"/>
          <w:sz w:val="32"/>
          <w:szCs w:val="32"/>
          <w:highlight w:val="none"/>
        </w:rPr>
        <w:t>设计工程业绩</w:t>
      </w:r>
      <w:bookmarkEnd w:id="413"/>
      <w:r>
        <w:rPr>
          <w:rFonts w:hint="eastAsia" w:ascii="宋体" w:hAnsi="宋体" w:eastAsia="宋体" w:cs="宋体"/>
          <w:color w:val="auto"/>
          <w:sz w:val="32"/>
          <w:szCs w:val="32"/>
          <w:highlight w:val="none"/>
        </w:rPr>
        <w:t>表（如有）</w:t>
      </w:r>
    </w:p>
    <w:tbl>
      <w:tblPr>
        <w:tblStyle w:val="33"/>
        <w:tblW w:w="9380" w:type="dxa"/>
        <w:tblInd w:w="0" w:type="dxa"/>
        <w:tblLayout w:type="fixed"/>
        <w:tblCellMar>
          <w:top w:w="0" w:type="dxa"/>
          <w:left w:w="108" w:type="dxa"/>
          <w:bottom w:w="0" w:type="dxa"/>
          <w:right w:w="108" w:type="dxa"/>
        </w:tblCellMar>
      </w:tblPr>
      <w:tblGrid>
        <w:gridCol w:w="905"/>
        <w:gridCol w:w="904"/>
        <w:gridCol w:w="2722"/>
        <w:gridCol w:w="1134"/>
        <w:gridCol w:w="1134"/>
        <w:gridCol w:w="1276"/>
        <w:gridCol w:w="1305"/>
      </w:tblGrid>
      <w:tr w14:paraId="12B8D27C">
        <w:tblPrEx>
          <w:tblCellMar>
            <w:top w:w="0" w:type="dxa"/>
            <w:left w:w="108" w:type="dxa"/>
            <w:bottom w:w="0" w:type="dxa"/>
            <w:right w:w="108" w:type="dxa"/>
          </w:tblCellMar>
        </w:tblPrEx>
        <w:trPr>
          <w:trHeight w:val="881"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185D68D7">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序号</w:t>
            </w:r>
          </w:p>
        </w:tc>
        <w:tc>
          <w:tcPr>
            <w:tcW w:w="904" w:type="dxa"/>
            <w:tcBorders>
              <w:top w:val="single" w:color="000000" w:sz="4" w:space="0"/>
              <w:left w:val="single" w:color="000000" w:sz="4" w:space="0"/>
              <w:bottom w:val="single" w:color="000000" w:sz="4" w:space="0"/>
              <w:right w:val="single" w:color="000000" w:sz="4" w:space="0"/>
            </w:tcBorders>
            <w:vAlign w:val="center"/>
          </w:tcPr>
          <w:p w14:paraId="1E828AB4">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1D448542">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类别</w:t>
            </w:r>
          </w:p>
        </w:tc>
        <w:tc>
          <w:tcPr>
            <w:tcW w:w="2722" w:type="dxa"/>
            <w:tcBorders>
              <w:top w:val="single" w:color="000000" w:sz="4" w:space="0"/>
              <w:left w:val="single" w:color="000000" w:sz="4" w:space="0"/>
              <w:bottom w:val="single" w:color="000000" w:sz="4" w:space="0"/>
              <w:right w:val="single" w:color="000000" w:sz="4" w:space="0"/>
            </w:tcBorders>
            <w:vAlign w:val="center"/>
          </w:tcPr>
          <w:p w14:paraId="6AE6956C">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74A113E4">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名称</w:t>
            </w:r>
          </w:p>
        </w:tc>
        <w:tc>
          <w:tcPr>
            <w:tcW w:w="1134" w:type="dxa"/>
            <w:tcBorders>
              <w:top w:val="single" w:color="000000" w:sz="4" w:space="0"/>
              <w:left w:val="single" w:color="000000" w:sz="4" w:space="0"/>
              <w:bottom w:val="single" w:color="000000" w:sz="4" w:space="0"/>
              <w:right w:val="single" w:color="000000" w:sz="4" w:space="0"/>
            </w:tcBorders>
            <w:vAlign w:val="center"/>
          </w:tcPr>
          <w:p w14:paraId="60CDF14B">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工程</w:t>
            </w:r>
          </w:p>
          <w:p w14:paraId="2186B655">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地址</w:t>
            </w:r>
          </w:p>
        </w:tc>
        <w:tc>
          <w:tcPr>
            <w:tcW w:w="1134" w:type="dxa"/>
            <w:tcBorders>
              <w:top w:val="single" w:color="000000" w:sz="4" w:space="0"/>
              <w:left w:val="single" w:color="000000" w:sz="4" w:space="0"/>
              <w:bottom w:val="single" w:color="000000" w:sz="4" w:space="0"/>
              <w:right w:val="single" w:color="000000" w:sz="4" w:space="0"/>
            </w:tcBorders>
            <w:vAlign w:val="center"/>
          </w:tcPr>
          <w:p w14:paraId="1C884EFC">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建设</w:t>
            </w:r>
          </w:p>
          <w:p w14:paraId="1F3494C9">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单位</w:t>
            </w:r>
          </w:p>
        </w:tc>
        <w:tc>
          <w:tcPr>
            <w:tcW w:w="1276" w:type="dxa"/>
            <w:tcBorders>
              <w:top w:val="single" w:color="000000" w:sz="4" w:space="0"/>
              <w:left w:val="single" w:color="000000" w:sz="4" w:space="0"/>
              <w:bottom w:val="single" w:color="000000" w:sz="4" w:space="0"/>
              <w:right w:val="single" w:color="000000" w:sz="4" w:space="0"/>
            </w:tcBorders>
            <w:vAlign w:val="center"/>
          </w:tcPr>
          <w:p w14:paraId="19A460F6">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建筑面积</w:t>
            </w:r>
          </w:p>
          <w:p w14:paraId="6FE512B2">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lang w:val="zh-CN"/>
              </w:rPr>
              <w:t>（㎡）</w:t>
            </w:r>
          </w:p>
        </w:tc>
        <w:tc>
          <w:tcPr>
            <w:tcW w:w="1305" w:type="dxa"/>
            <w:tcBorders>
              <w:top w:val="single" w:color="000000" w:sz="4" w:space="0"/>
              <w:left w:val="single" w:color="000000" w:sz="4" w:space="0"/>
              <w:bottom w:val="single" w:color="000000" w:sz="4" w:space="0"/>
              <w:right w:val="single" w:color="000000" w:sz="4" w:space="0"/>
            </w:tcBorders>
            <w:vAlign w:val="center"/>
          </w:tcPr>
          <w:p w14:paraId="0F95CC09">
            <w:pPr>
              <w:spacing w:line="360" w:lineRule="auto"/>
              <w:jc w:val="center"/>
              <w:rPr>
                <w:rFonts w:ascii="宋体" w:hAnsi="宋体" w:cs="宋体"/>
                <w:color w:val="auto"/>
                <w:kern w:val="1"/>
                <w:sz w:val="24"/>
                <w:szCs w:val="24"/>
                <w:highlight w:val="none"/>
              </w:rPr>
            </w:pPr>
            <w:r>
              <w:rPr>
                <w:rFonts w:hint="eastAsia" w:ascii="宋体" w:hAnsi="宋体" w:cs="宋体"/>
                <w:color w:val="auto"/>
                <w:kern w:val="1"/>
                <w:sz w:val="24"/>
                <w:szCs w:val="24"/>
                <w:highlight w:val="none"/>
              </w:rPr>
              <w:t>备注</w:t>
            </w:r>
          </w:p>
        </w:tc>
      </w:tr>
      <w:tr w14:paraId="3F0D703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7095822">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7EDCC475">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05261AC6">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66175BE">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68B99493">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73771D7E">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576CE62">
            <w:pPr>
              <w:spacing w:line="360" w:lineRule="auto"/>
              <w:jc w:val="center"/>
              <w:rPr>
                <w:rFonts w:ascii="宋体" w:hAnsi="宋体" w:cs="宋体"/>
                <w:color w:val="auto"/>
                <w:kern w:val="1"/>
                <w:sz w:val="24"/>
                <w:szCs w:val="24"/>
                <w:highlight w:val="none"/>
              </w:rPr>
            </w:pPr>
          </w:p>
        </w:tc>
      </w:tr>
      <w:tr w14:paraId="1F7770D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716AA2BF">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3E1FB38B">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7C8231F5">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E388D61">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11D758DC">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2D5631D">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22D80E47">
            <w:pPr>
              <w:spacing w:line="360" w:lineRule="auto"/>
              <w:jc w:val="center"/>
              <w:rPr>
                <w:rFonts w:ascii="宋体" w:hAnsi="宋体" w:cs="宋体"/>
                <w:color w:val="auto"/>
                <w:kern w:val="1"/>
                <w:sz w:val="24"/>
                <w:szCs w:val="24"/>
                <w:highlight w:val="none"/>
              </w:rPr>
            </w:pPr>
          </w:p>
        </w:tc>
      </w:tr>
      <w:tr w14:paraId="3AF0C30E">
        <w:tblPrEx>
          <w:tblCellMar>
            <w:top w:w="0" w:type="dxa"/>
            <w:left w:w="108" w:type="dxa"/>
            <w:bottom w:w="0" w:type="dxa"/>
            <w:right w:w="108" w:type="dxa"/>
          </w:tblCellMar>
        </w:tblPrEx>
        <w:trPr>
          <w:trHeight w:val="680"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5401A366">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51CBF298">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6BCA6A6C">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55C0064B">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7F032E80">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1F532756">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06450D4C">
            <w:pPr>
              <w:spacing w:line="360" w:lineRule="auto"/>
              <w:jc w:val="center"/>
              <w:rPr>
                <w:rFonts w:ascii="宋体" w:hAnsi="宋体" w:cs="宋体"/>
                <w:color w:val="auto"/>
                <w:kern w:val="1"/>
                <w:sz w:val="24"/>
                <w:szCs w:val="24"/>
                <w:highlight w:val="none"/>
              </w:rPr>
            </w:pPr>
          </w:p>
        </w:tc>
      </w:tr>
      <w:tr w14:paraId="25FAAD28">
        <w:tblPrEx>
          <w:tblCellMar>
            <w:top w:w="0" w:type="dxa"/>
            <w:left w:w="108" w:type="dxa"/>
            <w:bottom w:w="0" w:type="dxa"/>
            <w:right w:w="108" w:type="dxa"/>
          </w:tblCellMar>
        </w:tblPrEx>
        <w:trPr>
          <w:trHeight w:val="689" w:hRule="atLeast"/>
        </w:trPr>
        <w:tc>
          <w:tcPr>
            <w:tcW w:w="905" w:type="dxa"/>
            <w:tcBorders>
              <w:top w:val="single" w:color="000000" w:sz="4" w:space="0"/>
              <w:left w:val="single" w:color="000000" w:sz="4" w:space="0"/>
              <w:bottom w:val="single" w:color="000000" w:sz="4" w:space="0"/>
              <w:right w:val="single" w:color="000000" w:sz="4" w:space="0"/>
            </w:tcBorders>
            <w:vAlign w:val="center"/>
          </w:tcPr>
          <w:p w14:paraId="460867F9">
            <w:pPr>
              <w:spacing w:line="360" w:lineRule="auto"/>
              <w:jc w:val="center"/>
              <w:rPr>
                <w:rFonts w:ascii="宋体" w:hAnsi="宋体" w:cs="宋体"/>
                <w:color w:val="auto"/>
                <w:kern w:val="1"/>
                <w:sz w:val="24"/>
                <w:szCs w:val="24"/>
                <w:highlight w:val="none"/>
              </w:rPr>
            </w:pPr>
          </w:p>
        </w:tc>
        <w:tc>
          <w:tcPr>
            <w:tcW w:w="904" w:type="dxa"/>
            <w:tcBorders>
              <w:top w:val="single" w:color="000000" w:sz="4" w:space="0"/>
              <w:left w:val="single" w:color="000000" w:sz="4" w:space="0"/>
              <w:bottom w:val="single" w:color="000000" w:sz="4" w:space="0"/>
              <w:right w:val="single" w:color="000000" w:sz="4" w:space="0"/>
            </w:tcBorders>
            <w:vAlign w:val="center"/>
          </w:tcPr>
          <w:p w14:paraId="41510B26">
            <w:pPr>
              <w:spacing w:line="360" w:lineRule="auto"/>
              <w:jc w:val="center"/>
              <w:rPr>
                <w:rFonts w:ascii="宋体" w:hAnsi="宋体" w:cs="宋体"/>
                <w:color w:val="auto"/>
                <w:kern w:val="1"/>
                <w:sz w:val="24"/>
                <w:szCs w:val="24"/>
                <w:highlight w:val="none"/>
              </w:rPr>
            </w:pPr>
          </w:p>
        </w:tc>
        <w:tc>
          <w:tcPr>
            <w:tcW w:w="2722" w:type="dxa"/>
            <w:tcBorders>
              <w:top w:val="single" w:color="000000" w:sz="4" w:space="0"/>
              <w:left w:val="single" w:color="000000" w:sz="4" w:space="0"/>
              <w:bottom w:val="single" w:color="000000" w:sz="4" w:space="0"/>
              <w:right w:val="single" w:color="000000" w:sz="4" w:space="0"/>
            </w:tcBorders>
            <w:vAlign w:val="center"/>
          </w:tcPr>
          <w:p w14:paraId="53D28A51">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4D74E473">
            <w:pPr>
              <w:spacing w:line="360" w:lineRule="auto"/>
              <w:jc w:val="center"/>
              <w:rPr>
                <w:rFonts w:ascii="宋体" w:hAnsi="宋体" w:cs="宋体"/>
                <w:color w:val="auto"/>
                <w:kern w:val="1"/>
                <w:sz w:val="24"/>
                <w:szCs w:val="24"/>
                <w:highlight w:val="none"/>
              </w:rPr>
            </w:pPr>
          </w:p>
        </w:tc>
        <w:tc>
          <w:tcPr>
            <w:tcW w:w="1134" w:type="dxa"/>
            <w:tcBorders>
              <w:top w:val="single" w:color="000000" w:sz="4" w:space="0"/>
              <w:left w:val="single" w:color="000000" w:sz="4" w:space="0"/>
              <w:bottom w:val="single" w:color="000000" w:sz="4" w:space="0"/>
              <w:right w:val="single" w:color="000000" w:sz="4" w:space="0"/>
            </w:tcBorders>
            <w:vAlign w:val="center"/>
          </w:tcPr>
          <w:p w14:paraId="3B03DFAE">
            <w:pPr>
              <w:spacing w:line="360" w:lineRule="auto"/>
              <w:jc w:val="center"/>
              <w:rPr>
                <w:rFonts w:ascii="宋体" w:hAnsi="宋体" w:cs="宋体"/>
                <w:color w:val="auto"/>
                <w:kern w:val="1"/>
                <w:sz w:val="24"/>
                <w:szCs w:val="24"/>
                <w:highlight w:val="none"/>
              </w:rPr>
            </w:pPr>
          </w:p>
        </w:tc>
        <w:tc>
          <w:tcPr>
            <w:tcW w:w="1276" w:type="dxa"/>
            <w:tcBorders>
              <w:top w:val="single" w:color="000000" w:sz="4" w:space="0"/>
              <w:left w:val="single" w:color="000000" w:sz="4" w:space="0"/>
              <w:bottom w:val="single" w:color="000000" w:sz="4" w:space="0"/>
              <w:right w:val="single" w:color="000000" w:sz="4" w:space="0"/>
            </w:tcBorders>
            <w:vAlign w:val="center"/>
          </w:tcPr>
          <w:p w14:paraId="3D35EA82">
            <w:pPr>
              <w:spacing w:line="360" w:lineRule="auto"/>
              <w:jc w:val="center"/>
              <w:rPr>
                <w:rFonts w:ascii="宋体" w:hAnsi="宋体" w:cs="宋体"/>
                <w:color w:val="auto"/>
                <w:kern w:val="1"/>
                <w:sz w:val="24"/>
                <w:szCs w:val="24"/>
                <w:highlight w:val="none"/>
              </w:rPr>
            </w:pPr>
          </w:p>
        </w:tc>
        <w:tc>
          <w:tcPr>
            <w:tcW w:w="1305" w:type="dxa"/>
            <w:tcBorders>
              <w:top w:val="single" w:color="000000" w:sz="4" w:space="0"/>
              <w:left w:val="single" w:color="000000" w:sz="4" w:space="0"/>
              <w:bottom w:val="single" w:color="000000" w:sz="4" w:space="0"/>
              <w:right w:val="single" w:color="000000" w:sz="4" w:space="0"/>
            </w:tcBorders>
            <w:vAlign w:val="center"/>
          </w:tcPr>
          <w:p w14:paraId="4031F196">
            <w:pPr>
              <w:spacing w:line="360" w:lineRule="auto"/>
              <w:jc w:val="center"/>
              <w:rPr>
                <w:rFonts w:ascii="宋体" w:hAnsi="宋体" w:cs="宋体"/>
                <w:color w:val="auto"/>
                <w:kern w:val="1"/>
                <w:sz w:val="24"/>
                <w:szCs w:val="24"/>
                <w:highlight w:val="none"/>
              </w:rPr>
            </w:pPr>
          </w:p>
        </w:tc>
      </w:tr>
    </w:tbl>
    <w:p w14:paraId="184167D7">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412D649C">
      <w:pPr>
        <w:tabs>
          <w:tab w:val="left" w:pos="7655"/>
        </w:tabs>
        <w:spacing w:line="360" w:lineRule="auto"/>
        <w:ind w:right="492"/>
        <w:jc w:val="right"/>
        <w:rPr>
          <w:rFonts w:ascii="宋体" w:hAnsi="宋体" w:cs="宋体"/>
          <w:color w:val="auto"/>
          <w:spacing w:val="18"/>
          <w:kern w:val="1"/>
          <w:szCs w:val="21"/>
          <w:highlight w:val="none"/>
          <w:lang w:val="zh-CN"/>
        </w:rPr>
      </w:pPr>
    </w:p>
    <w:p w14:paraId="6BBEA8D5">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5D53691D">
      <w:pPr>
        <w:tabs>
          <w:tab w:val="left" w:pos="7655"/>
        </w:tabs>
        <w:spacing w:line="360" w:lineRule="auto"/>
        <w:jc w:val="right"/>
        <w:rPr>
          <w:rFonts w:ascii="宋体" w:hAnsi="宋体" w:cs="宋体"/>
          <w:color w:val="auto"/>
          <w:spacing w:val="18"/>
          <w:kern w:val="1"/>
          <w:sz w:val="28"/>
          <w:szCs w:val="28"/>
          <w:highlight w:val="none"/>
          <w:lang w:val="zh-CN"/>
        </w:rPr>
      </w:pPr>
      <w:r>
        <w:rPr>
          <w:rFonts w:hint="eastAsia" w:ascii="宋体" w:hAnsi="宋体" w:cs="宋体"/>
          <w:color w:val="auto"/>
          <w:spacing w:val="18"/>
          <w:kern w:val="1"/>
          <w:szCs w:val="21"/>
          <w:highlight w:val="none"/>
          <w:lang w:val="zh-CN"/>
        </w:rPr>
        <w:t xml:space="preserve"> 法定代表人或被授权人：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30F98F0D">
      <w:pPr>
        <w:spacing w:line="360" w:lineRule="auto"/>
        <w:jc w:val="center"/>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日期：</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年</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月</w:t>
      </w:r>
      <w:r>
        <w:rPr>
          <w:rFonts w:hint="eastAsia" w:ascii="宋体" w:hAnsi="宋体" w:cs="宋体"/>
          <w:color w:val="auto"/>
          <w:spacing w:val="18"/>
          <w:kern w:val="1"/>
          <w:szCs w:val="21"/>
          <w:highlight w:val="none"/>
        </w:rPr>
        <w:t xml:space="preserve">  </w:t>
      </w:r>
      <w:r>
        <w:rPr>
          <w:rFonts w:hint="eastAsia" w:ascii="宋体" w:hAnsi="宋体" w:cs="宋体"/>
          <w:color w:val="auto"/>
          <w:spacing w:val="18"/>
          <w:kern w:val="1"/>
          <w:szCs w:val="21"/>
          <w:highlight w:val="none"/>
          <w:lang w:val="zh-CN"/>
        </w:rPr>
        <w:t>日</w:t>
      </w:r>
    </w:p>
    <w:p w14:paraId="5FA22E34">
      <w:pPr>
        <w:spacing w:line="360" w:lineRule="auto"/>
        <w:jc w:val="center"/>
        <w:rPr>
          <w:rFonts w:ascii="宋体" w:hAnsi="宋体" w:cs="宋体"/>
          <w:b/>
          <w:bCs/>
          <w:color w:val="auto"/>
          <w:kern w:val="1"/>
          <w:sz w:val="28"/>
          <w:szCs w:val="28"/>
          <w:highlight w:val="none"/>
          <w:lang w:val="zh-CN"/>
        </w:rPr>
      </w:pPr>
      <w:bookmarkStart w:id="414" w:name="_Hlk56526643"/>
    </w:p>
    <w:p w14:paraId="045AA814">
      <w:pPr>
        <w:widowControl/>
        <w:jc w:val="left"/>
        <w:rPr>
          <w:rFonts w:ascii="宋体" w:hAnsi="宋体" w:cs="宋体"/>
          <w:b/>
          <w:bCs/>
          <w:color w:val="auto"/>
          <w:kern w:val="1"/>
          <w:sz w:val="28"/>
          <w:szCs w:val="28"/>
          <w:highlight w:val="none"/>
          <w:lang w:val="zh-CN"/>
        </w:rPr>
      </w:pPr>
      <w:r>
        <w:rPr>
          <w:rFonts w:ascii="宋体" w:hAnsi="宋体" w:cs="宋体"/>
          <w:b/>
          <w:bCs/>
          <w:color w:val="auto"/>
          <w:kern w:val="1"/>
          <w:sz w:val="28"/>
          <w:szCs w:val="28"/>
          <w:highlight w:val="none"/>
          <w:lang w:val="zh-CN"/>
        </w:rPr>
        <w:br w:type="page"/>
      </w:r>
    </w:p>
    <w:p w14:paraId="3712C124">
      <w:pPr>
        <w:spacing w:line="360" w:lineRule="auto"/>
        <w:jc w:val="center"/>
        <w:rPr>
          <w:rFonts w:ascii="宋体" w:hAnsi="宋体" w:cs="宋体"/>
          <w:color w:val="auto"/>
          <w:kern w:val="1"/>
          <w:sz w:val="28"/>
          <w:szCs w:val="28"/>
          <w:highlight w:val="none"/>
        </w:rPr>
      </w:pPr>
      <w:r>
        <w:rPr>
          <w:rFonts w:hint="eastAsia" w:ascii="宋体" w:hAnsi="宋体" w:cs="宋体"/>
          <w:b/>
          <w:bCs/>
          <w:color w:val="auto"/>
          <w:kern w:val="1"/>
          <w:sz w:val="28"/>
          <w:szCs w:val="28"/>
          <w:highlight w:val="none"/>
          <w:lang w:val="zh-CN"/>
        </w:rPr>
        <w:t>投标人设计工程业绩获奖情况表</w:t>
      </w:r>
      <w:bookmarkEnd w:id="414"/>
      <w:r>
        <w:rPr>
          <w:rFonts w:hint="eastAsia" w:ascii="宋体" w:hAnsi="宋体" w:cs="宋体"/>
          <w:b/>
          <w:bCs/>
          <w:color w:val="auto"/>
          <w:kern w:val="1"/>
          <w:sz w:val="28"/>
          <w:szCs w:val="28"/>
          <w:highlight w:val="none"/>
          <w:lang w:val="zh-CN"/>
        </w:rPr>
        <w:t>（如有）</w:t>
      </w:r>
    </w:p>
    <w:tbl>
      <w:tblPr>
        <w:tblStyle w:val="33"/>
        <w:tblW w:w="9515" w:type="dxa"/>
        <w:tblInd w:w="0" w:type="dxa"/>
        <w:tblLayout w:type="fixed"/>
        <w:tblCellMar>
          <w:top w:w="0" w:type="dxa"/>
          <w:left w:w="108" w:type="dxa"/>
          <w:bottom w:w="0" w:type="dxa"/>
          <w:right w:w="108" w:type="dxa"/>
        </w:tblCellMar>
      </w:tblPr>
      <w:tblGrid>
        <w:gridCol w:w="1192"/>
        <w:gridCol w:w="1192"/>
        <w:gridCol w:w="1192"/>
        <w:gridCol w:w="1980"/>
        <w:gridCol w:w="1980"/>
        <w:gridCol w:w="1979"/>
      </w:tblGrid>
      <w:tr w14:paraId="0AA5EAF6">
        <w:tblPrEx>
          <w:tblCellMar>
            <w:top w:w="0" w:type="dxa"/>
            <w:left w:w="108" w:type="dxa"/>
            <w:bottom w:w="0" w:type="dxa"/>
            <w:right w:w="108" w:type="dxa"/>
          </w:tblCellMar>
        </w:tblPrEx>
        <w:trPr>
          <w:trHeight w:val="13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669AEFA4">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1192" w:type="dxa"/>
            <w:tcBorders>
              <w:top w:val="single" w:color="000000" w:sz="4" w:space="0"/>
              <w:left w:val="single" w:color="000000" w:sz="4" w:space="0"/>
              <w:bottom w:val="single" w:color="000000" w:sz="4" w:space="0"/>
              <w:right w:val="single" w:color="000000" w:sz="4" w:space="0"/>
            </w:tcBorders>
            <w:vAlign w:val="center"/>
          </w:tcPr>
          <w:p w14:paraId="282B75E4">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3AB219B6">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类别</w:t>
            </w:r>
          </w:p>
        </w:tc>
        <w:tc>
          <w:tcPr>
            <w:tcW w:w="1192" w:type="dxa"/>
            <w:tcBorders>
              <w:top w:val="single" w:color="000000" w:sz="4" w:space="0"/>
              <w:left w:val="single" w:color="000000" w:sz="4" w:space="0"/>
              <w:bottom w:val="single" w:color="000000" w:sz="4" w:space="0"/>
              <w:right w:val="single" w:color="000000" w:sz="4" w:space="0"/>
            </w:tcBorders>
            <w:vAlign w:val="center"/>
          </w:tcPr>
          <w:p w14:paraId="37B813DD">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w:t>
            </w:r>
          </w:p>
          <w:p w14:paraId="0E849DC0">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名称</w:t>
            </w:r>
          </w:p>
        </w:tc>
        <w:tc>
          <w:tcPr>
            <w:tcW w:w="1980" w:type="dxa"/>
            <w:tcBorders>
              <w:top w:val="single" w:color="000000" w:sz="4" w:space="0"/>
              <w:left w:val="single" w:color="000000" w:sz="4" w:space="0"/>
              <w:bottom w:val="single" w:color="000000" w:sz="4" w:space="0"/>
              <w:right w:val="single" w:color="000000" w:sz="4" w:space="0"/>
            </w:tcBorders>
            <w:vAlign w:val="center"/>
          </w:tcPr>
          <w:p w14:paraId="21C89129">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980" w:type="dxa"/>
            <w:tcBorders>
              <w:top w:val="single" w:color="000000" w:sz="4" w:space="0"/>
              <w:left w:val="single" w:color="000000" w:sz="4" w:space="0"/>
              <w:bottom w:val="single" w:color="000000" w:sz="4" w:space="0"/>
              <w:right w:val="single" w:color="000000" w:sz="4" w:space="0"/>
            </w:tcBorders>
            <w:vAlign w:val="center"/>
          </w:tcPr>
          <w:p w14:paraId="07FBB177">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979" w:type="dxa"/>
            <w:tcBorders>
              <w:top w:val="single" w:color="000000" w:sz="4" w:space="0"/>
              <w:left w:val="single" w:color="000000" w:sz="4" w:space="0"/>
              <w:bottom w:val="single" w:color="000000" w:sz="4" w:space="0"/>
              <w:right w:val="single" w:color="000000" w:sz="4" w:space="0"/>
            </w:tcBorders>
            <w:vAlign w:val="center"/>
          </w:tcPr>
          <w:p w14:paraId="32446FEE">
            <w:pPr>
              <w:spacing w:line="440" w:lineRule="exact"/>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752D8B5A">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713CEA0F">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03495506">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5A0D40FE">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0778734E">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1D6E71A0">
            <w:pPr>
              <w:spacing w:line="480" w:lineRule="auto"/>
              <w:jc w:val="center"/>
              <w:rPr>
                <w:rFonts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7A709CB6">
            <w:pPr>
              <w:spacing w:line="480" w:lineRule="auto"/>
              <w:jc w:val="center"/>
              <w:rPr>
                <w:rFonts w:ascii="宋体" w:hAnsi="宋体" w:cs="宋体"/>
                <w:color w:val="auto"/>
                <w:kern w:val="1"/>
                <w:szCs w:val="21"/>
                <w:highlight w:val="none"/>
              </w:rPr>
            </w:pPr>
          </w:p>
        </w:tc>
      </w:tr>
      <w:tr w14:paraId="2DD59A2B">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630D7FCC">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4A4CA26">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49746372">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293C01CA">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7F1E2552">
            <w:pPr>
              <w:spacing w:line="480" w:lineRule="auto"/>
              <w:jc w:val="center"/>
              <w:rPr>
                <w:rFonts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59E5E832">
            <w:pPr>
              <w:spacing w:line="480" w:lineRule="auto"/>
              <w:jc w:val="center"/>
              <w:rPr>
                <w:rFonts w:ascii="宋体" w:hAnsi="宋体" w:cs="宋体"/>
                <w:color w:val="auto"/>
                <w:kern w:val="1"/>
                <w:szCs w:val="21"/>
                <w:highlight w:val="none"/>
              </w:rPr>
            </w:pPr>
          </w:p>
        </w:tc>
      </w:tr>
      <w:tr w14:paraId="5A4B3CA9">
        <w:tblPrEx>
          <w:tblCellMar>
            <w:top w:w="0" w:type="dxa"/>
            <w:left w:w="108" w:type="dxa"/>
            <w:bottom w:w="0" w:type="dxa"/>
            <w:right w:w="108" w:type="dxa"/>
          </w:tblCellMar>
        </w:tblPrEx>
        <w:trPr>
          <w:trHeight w:val="604"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0817C8A9">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6FD9E511">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B890DC2">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4B504254">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7D24085F">
            <w:pPr>
              <w:spacing w:line="480" w:lineRule="auto"/>
              <w:jc w:val="center"/>
              <w:rPr>
                <w:rFonts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56C1F851">
            <w:pPr>
              <w:spacing w:line="480" w:lineRule="auto"/>
              <w:jc w:val="center"/>
              <w:rPr>
                <w:rFonts w:ascii="宋体" w:hAnsi="宋体" w:cs="宋体"/>
                <w:color w:val="auto"/>
                <w:kern w:val="1"/>
                <w:szCs w:val="21"/>
                <w:highlight w:val="none"/>
              </w:rPr>
            </w:pPr>
          </w:p>
        </w:tc>
      </w:tr>
      <w:tr w14:paraId="3062A3ED">
        <w:tblPrEx>
          <w:tblCellMar>
            <w:top w:w="0" w:type="dxa"/>
            <w:left w:w="108" w:type="dxa"/>
            <w:bottom w:w="0" w:type="dxa"/>
            <w:right w:w="108" w:type="dxa"/>
          </w:tblCellMar>
        </w:tblPrEx>
        <w:trPr>
          <w:trHeight w:val="613" w:hRule="atLeast"/>
        </w:trPr>
        <w:tc>
          <w:tcPr>
            <w:tcW w:w="1192" w:type="dxa"/>
            <w:tcBorders>
              <w:top w:val="single" w:color="000000" w:sz="4" w:space="0"/>
              <w:left w:val="single" w:color="000000" w:sz="4" w:space="0"/>
              <w:bottom w:val="single" w:color="000000" w:sz="4" w:space="0"/>
              <w:right w:val="single" w:color="000000" w:sz="4" w:space="0"/>
            </w:tcBorders>
            <w:vAlign w:val="center"/>
          </w:tcPr>
          <w:p w14:paraId="22FAADC7">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10040B55">
            <w:pPr>
              <w:spacing w:line="480" w:lineRule="auto"/>
              <w:jc w:val="center"/>
              <w:rPr>
                <w:rFonts w:ascii="宋体" w:hAnsi="宋体" w:cs="宋体"/>
                <w:color w:val="auto"/>
                <w:kern w:val="1"/>
                <w:szCs w:val="21"/>
                <w:highlight w:val="none"/>
              </w:rPr>
            </w:pPr>
          </w:p>
        </w:tc>
        <w:tc>
          <w:tcPr>
            <w:tcW w:w="1192" w:type="dxa"/>
            <w:tcBorders>
              <w:top w:val="single" w:color="000000" w:sz="4" w:space="0"/>
              <w:left w:val="single" w:color="000000" w:sz="4" w:space="0"/>
              <w:bottom w:val="single" w:color="000000" w:sz="4" w:space="0"/>
              <w:right w:val="single" w:color="000000" w:sz="4" w:space="0"/>
            </w:tcBorders>
            <w:vAlign w:val="center"/>
          </w:tcPr>
          <w:p w14:paraId="7DB6D5C3">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4A02D647">
            <w:pPr>
              <w:spacing w:line="480" w:lineRule="auto"/>
              <w:jc w:val="center"/>
              <w:rPr>
                <w:rFonts w:ascii="宋体" w:hAnsi="宋体" w:cs="宋体"/>
                <w:color w:val="auto"/>
                <w:kern w:val="1"/>
                <w:szCs w:val="21"/>
                <w:highlight w:val="none"/>
              </w:rPr>
            </w:pPr>
          </w:p>
        </w:tc>
        <w:tc>
          <w:tcPr>
            <w:tcW w:w="1980" w:type="dxa"/>
            <w:tcBorders>
              <w:top w:val="single" w:color="000000" w:sz="4" w:space="0"/>
              <w:left w:val="single" w:color="000000" w:sz="4" w:space="0"/>
              <w:bottom w:val="single" w:color="000000" w:sz="4" w:space="0"/>
              <w:right w:val="single" w:color="000000" w:sz="4" w:space="0"/>
            </w:tcBorders>
            <w:vAlign w:val="center"/>
          </w:tcPr>
          <w:p w14:paraId="38FC2598">
            <w:pPr>
              <w:spacing w:line="480" w:lineRule="auto"/>
              <w:jc w:val="center"/>
              <w:rPr>
                <w:rFonts w:ascii="宋体" w:hAnsi="宋体" w:cs="宋体"/>
                <w:color w:val="auto"/>
                <w:kern w:val="1"/>
                <w:szCs w:val="21"/>
                <w:highlight w:val="none"/>
              </w:rPr>
            </w:pPr>
          </w:p>
        </w:tc>
        <w:tc>
          <w:tcPr>
            <w:tcW w:w="1979" w:type="dxa"/>
            <w:tcBorders>
              <w:top w:val="single" w:color="000000" w:sz="4" w:space="0"/>
              <w:left w:val="single" w:color="000000" w:sz="4" w:space="0"/>
              <w:bottom w:val="single" w:color="000000" w:sz="4" w:space="0"/>
              <w:right w:val="single" w:color="000000" w:sz="4" w:space="0"/>
            </w:tcBorders>
          </w:tcPr>
          <w:p w14:paraId="3EB21686">
            <w:pPr>
              <w:spacing w:line="480" w:lineRule="auto"/>
              <w:jc w:val="center"/>
              <w:rPr>
                <w:rFonts w:ascii="宋体" w:hAnsi="宋体" w:cs="宋体"/>
                <w:color w:val="auto"/>
                <w:kern w:val="1"/>
                <w:szCs w:val="21"/>
                <w:highlight w:val="none"/>
              </w:rPr>
            </w:pPr>
          </w:p>
        </w:tc>
      </w:tr>
    </w:tbl>
    <w:p w14:paraId="32FAB4DD">
      <w:pPr>
        <w:pStyle w:val="2"/>
        <w:spacing w:line="360" w:lineRule="auto"/>
        <w:rPr>
          <w:rFonts w:cs="宋体"/>
          <w:color w:val="auto"/>
          <w:kern w:val="1"/>
          <w:sz w:val="18"/>
          <w:szCs w:val="18"/>
          <w:highlight w:val="none"/>
        </w:rPr>
      </w:pPr>
      <w:r>
        <w:rPr>
          <w:rFonts w:hint="eastAsia" w:cs="宋体"/>
          <w:color w:val="auto"/>
          <w:kern w:val="1"/>
          <w:sz w:val="18"/>
          <w:szCs w:val="18"/>
          <w:highlight w:val="none"/>
        </w:rPr>
        <w:t>注：招标文件第三章《评标办法》“工程总承包实施方案技术部分评分表”如有要求，则在本表后附对应的相关证明材料。</w:t>
      </w:r>
    </w:p>
    <w:p w14:paraId="1013DDFB">
      <w:pPr>
        <w:pStyle w:val="2"/>
        <w:rPr>
          <w:color w:val="auto"/>
          <w:highlight w:val="none"/>
        </w:rPr>
      </w:pPr>
    </w:p>
    <w:p w14:paraId="5BD61B6A">
      <w:pPr>
        <w:pStyle w:val="2"/>
        <w:rPr>
          <w:color w:val="auto"/>
          <w:highlight w:val="none"/>
        </w:rPr>
      </w:pPr>
    </w:p>
    <w:p w14:paraId="6DE24053">
      <w:pPr>
        <w:tabs>
          <w:tab w:val="left" w:pos="7655"/>
        </w:tabs>
        <w:spacing w:line="360" w:lineRule="auto"/>
        <w:ind w:right="492"/>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投标人：</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 xml:space="preserve">(盖章) </w:t>
      </w:r>
    </w:p>
    <w:p w14:paraId="032F4EF8">
      <w:pPr>
        <w:tabs>
          <w:tab w:val="left" w:pos="7655"/>
        </w:tabs>
        <w:spacing w:line="360" w:lineRule="auto"/>
        <w:jc w:val="right"/>
        <w:rPr>
          <w:rFonts w:ascii="宋体" w:hAnsi="宋体" w:cs="宋体"/>
          <w:color w:val="auto"/>
          <w:spacing w:val="18"/>
          <w:kern w:val="1"/>
          <w:szCs w:val="21"/>
          <w:highlight w:val="none"/>
        </w:rPr>
      </w:pPr>
      <w:r>
        <w:rPr>
          <w:rFonts w:hint="eastAsia" w:ascii="宋体" w:hAnsi="宋体" w:cs="宋体"/>
          <w:color w:val="auto"/>
          <w:spacing w:val="18"/>
          <w:kern w:val="1"/>
          <w:szCs w:val="21"/>
          <w:highlight w:val="none"/>
          <w:lang w:val="zh-CN"/>
        </w:rPr>
        <w:t xml:space="preserve"> </w:t>
      </w:r>
      <w:r>
        <w:rPr>
          <w:rFonts w:ascii="宋体" w:hAnsi="宋体" w:cs="宋体"/>
          <w:color w:val="auto"/>
          <w:spacing w:val="18"/>
          <w:kern w:val="1"/>
          <w:szCs w:val="21"/>
          <w:highlight w:val="none"/>
          <w:lang w:val="zh-CN"/>
        </w:rPr>
        <w:t xml:space="preserve">    </w:t>
      </w:r>
      <w:r>
        <w:rPr>
          <w:rFonts w:hint="eastAsia" w:ascii="宋体" w:hAnsi="宋体" w:cs="宋体"/>
          <w:color w:val="auto"/>
          <w:spacing w:val="18"/>
          <w:kern w:val="1"/>
          <w:szCs w:val="21"/>
          <w:highlight w:val="none"/>
          <w:lang w:val="zh-CN"/>
        </w:rPr>
        <w:t>法定代表人或被授权人：</w:t>
      </w:r>
      <w:r>
        <w:rPr>
          <w:rFonts w:hint="eastAsia" w:ascii="宋体" w:hAnsi="宋体" w:cs="宋体"/>
          <w:color w:val="auto"/>
          <w:spacing w:val="18"/>
          <w:kern w:val="1"/>
          <w:szCs w:val="21"/>
          <w:highlight w:val="none"/>
          <w:u w:val="single"/>
        </w:rPr>
        <w:t xml:space="preserve">   </w:t>
      </w:r>
      <w:r>
        <w:rPr>
          <w:rFonts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u w:val="single"/>
        </w:rPr>
        <w:t xml:space="preserve">      </w:t>
      </w:r>
      <w:r>
        <w:rPr>
          <w:rFonts w:hint="eastAsia" w:ascii="宋体" w:hAnsi="宋体" w:cs="宋体"/>
          <w:color w:val="auto"/>
          <w:spacing w:val="18"/>
          <w:kern w:val="1"/>
          <w:szCs w:val="21"/>
          <w:highlight w:val="none"/>
          <w:lang w:val="zh-CN"/>
        </w:rPr>
        <w:t>（签字或盖章）</w:t>
      </w:r>
    </w:p>
    <w:p w14:paraId="2710CD3E">
      <w:pPr>
        <w:tabs>
          <w:tab w:val="left" w:pos="7655"/>
        </w:tabs>
        <w:spacing w:line="360" w:lineRule="auto"/>
        <w:ind w:right="492"/>
        <w:jc w:val="right"/>
        <w:rPr>
          <w:rFonts w:ascii="宋体" w:hAnsi="宋体" w:cs="宋体"/>
          <w:color w:val="auto"/>
          <w:spacing w:val="18"/>
          <w:kern w:val="1"/>
          <w:szCs w:val="21"/>
          <w:highlight w:val="none"/>
          <w:lang w:val="zh-CN"/>
        </w:rPr>
      </w:pPr>
      <w:r>
        <w:rPr>
          <w:rFonts w:hint="eastAsia" w:ascii="宋体" w:hAnsi="宋体" w:cs="宋体"/>
          <w:color w:val="auto"/>
          <w:spacing w:val="18"/>
          <w:kern w:val="1"/>
          <w:szCs w:val="21"/>
          <w:highlight w:val="none"/>
          <w:lang w:val="zh-CN"/>
        </w:rPr>
        <w:t>日期：  年  月  日</w:t>
      </w:r>
    </w:p>
    <w:p w14:paraId="2D5B1917">
      <w:pPr>
        <w:spacing w:line="360" w:lineRule="auto"/>
        <w:jc w:val="center"/>
        <w:rPr>
          <w:rFonts w:ascii="宋体" w:hAnsi="宋体" w:cs="宋体"/>
          <w:color w:val="auto"/>
          <w:spacing w:val="18"/>
          <w:kern w:val="1"/>
          <w:szCs w:val="21"/>
          <w:highlight w:val="none"/>
          <w:lang w:val="zh-CN"/>
        </w:rPr>
      </w:pPr>
      <w:r>
        <w:rPr>
          <w:color w:val="auto"/>
          <w:highlight w:val="none"/>
        </w:rPr>
        <w:br w:type="page"/>
      </w:r>
    </w:p>
    <w:p w14:paraId="61A4F503">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cs="宋体"/>
          <w:b/>
          <w:color w:val="auto"/>
          <w:kern w:val="1"/>
          <w:sz w:val="24"/>
          <w:highlight w:val="none"/>
        </w:rPr>
        <w:t>10</w:t>
      </w:r>
      <w:r>
        <w:rPr>
          <w:rFonts w:hint="eastAsia" w:cs="宋体"/>
          <w:b/>
          <w:color w:val="auto"/>
          <w:kern w:val="1"/>
          <w:sz w:val="24"/>
          <w:highlight w:val="none"/>
        </w:rPr>
        <w:t>：</w:t>
      </w:r>
    </w:p>
    <w:p w14:paraId="2033CB7B">
      <w:pPr>
        <w:spacing w:line="360" w:lineRule="auto"/>
        <w:jc w:val="center"/>
        <w:rPr>
          <w:rFonts w:ascii="宋体" w:hAnsi="宋体" w:cs="宋体"/>
          <w:b/>
          <w:color w:val="auto"/>
          <w:spacing w:val="4"/>
          <w:sz w:val="32"/>
          <w:szCs w:val="32"/>
          <w:highlight w:val="none"/>
        </w:rPr>
      </w:pPr>
      <w:r>
        <w:rPr>
          <w:rFonts w:hint="eastAsia" w:ascii="宋体" w:hAnsi="宋体" w:cs="宋体"/>
          <w:b/>
          <w:color w:val="auto"/>
          <w:spacing w:val="4"/>
          <w:sz w:val="32"/>
          <w:szCs w:val="32"/>
          <w:highlight w:val="none"/>
        </w:rPr>
        <w:t>施工工程业绩表</w:t>
      </w:r>
    </w:p>
    <w:tbl>
      <w:tblPr>
        <w:tblStyle w:val="33"/>
        <w:tblW w:w="9453" w:type="dxa"/>
        <w:tblInd w:w="0" w:type="dxa"/>
        <w:tblLayout w:type="fixed"/>
        <w:tblCellMar>
          <w:top w:w="0" w:type="dxa"/>
          <w:left w:w="108" w:type="dxa"/>
          <w:bottom w:w="0" w:type="dxa"/>
          <w:right w:w="108" w:type="dxa"/>
        </w:tblCellMar>
      </w:tblPr>
      <w:tblGrid>
        <w:gridCol w:w="1683"/>
        <w:gridCol w:w="45"/>
        <w:gridCol w:w="1425"/>
        <w:gridCol w:w="2205"/>
        <w:gridCol w:w="2100"/>
        <w:gridCol w:w="1995"/>
      </w:tblGrid>
      <w:tr w14:paraId="4D6CA6D4">
        <w:tblPrEx>
          <w:tblCellMar>
            <w:top w:w="0" w:type="dxa"/>
            <w:left w:w="108" w:type="dxa"/>
            <w:bottom w:w="0" w:type="dxa"/>
            <w:right w:w="108" w:type="dxa"/>
          </w:tblCellMar>
        </w:tblPrEx>
        <w:trPr>
          <w:cantSplit/>
          <w:trHeight w:val="540" w:hRule="atLeast"/>
        </w:trPr>
        <w:tc>
          <w:tcPr>
            <w:tcW w:w="3153" w:type="dxa"/>
            <w:gridSpan w:val="3"/>
            <w:tcBorders>
              <w:top w:val="single" w:color="000000" w:sz="4" w:space="0"/>
              <w:left w:val="single" w:color="000000" w:sz="4" w:space="0"/>
              <w:bottom w:val="single" w:color="000000" w:sz="4" w:space="0"/>
              <w:right w:val="single" w:color="000000" w:sz="4" w:space="0"/>
            </w:tcBorders>
            <w:vAlign w:val="center"/>
          </w:tcPr>
          <w:p w14:paraId="6B6DE61E">
            <w:pPr>
              <w:pStyle w:val="78"/>
              <w:spacing w:line="360" w:lineRule="auto"/>
              <w:jc w:val="center"/>
              <w:rPr>
                <w:color w:val="auto"/>
                <w:sz w:val="24"/>
                <w:szCs w:val="24"/>
                <w:highlight w:val="none"/>
              </w:rPr>
            </w:pPr>
            <w:r>
              <w:rPr>
                <w:rFonts w:hint="eastAsia"/>
                <w:color w:val="auto"/>
                <w:sz w:val="24"/>
                <w:szCs w:val="24"/>
                <w:highlight w:val="none"/>
              </w:rPr>
              <w:t>项目</w:t>
            </w:r>
          </w:p>
        </w:tc>
        <w:tc>
          <w:tcPr>
            <w:tcW w:w="2205" w:type="dxa"/>
            <w:tcBorders>
              <w:top w:val="single" w:color="000000" w:sz="4" w:space="0"/>
              <w:left w:val="single" w:color="000000" w:sz="4" w:space="0"/>
              <w:bottom w:val="single" w:color="000000" w:sz="4" w:space="0"/>
              <w:right w:val="single" w:color="000000" w:sz="4" w:space="0"/>
            </w:tcBorders>
            <w:vAlign w:val="center"/>
          </w:tcPr>
          <w:p w14:paraId="307824C9">
            <w:pPr>
              <w:pStyle w:val="78"/>
              <w:spacing w:line="360" w:lineRule="auto"/>
              <w:jc w:val="center"/>
              <w:rPr>
                <w:color w:val="auto"/>
                <w:sz w:val="24"/>
                <w:szCs w:val="24"/>
                <w:highlight w:val="none"/>
              </w:rPr>
            </w:pPr>
            <w:r>
              <w:rPr>
                <w:rFonts w:hint="eastAsia"/>
                <w:color w:val="auto"/>
                <w:sz w:val="24"/>
                <w:szCs w:val="24"/>
                <w:highlight w:val="none"/>
              </w:rPr>
              <w:t>1</w:t>
            </w:r>
          </w:p>
        </w:tc>
        <w:tc>
          <w:tcPr>
            <w:tcW w:w="2100" w:type="dxa"/>
            <w:tcBorders>
              <w:top w:val="single" w:color="000000" w:sz="4" w:space="0"/>
              <w:left w:val="single" w:color="000000" w:sz="4" w:space="0"/>
              <w:bottom w:val="single" w:color="000000" w:sz="4" w:space="0"/>
              <w:right w:val="single" w:color="000000" w:sz="4" w:space="0"/>
            </w:tcBorders>
            <w:vAlign w:val="center"/>
          </w:tcPr>
          <w:p w14:paraId="4B8BF19E">
            <w:pPr>
              <w:pStyle w:val="78"/>
              <w:spacing w:line="360" w:lineRule="auto"/>
              <w:jc w:val="center"/>
              <w:rPr>
                <w:color w:val="auto"/>
                <w:sz w:val="24"/>
                <w:szCs w:val="24"/>
                <w:highlight w:val="none"/>
              </w:rPr>
            </w:pPr>
            <w:r>
              <w:rPr>
                <w:rFonts w:hint="eastAsia"/>
                <w:color w:val="auto"/>
                <w:sz w:val="24"/>
                <w:szCs w:val="24"/>
                <w:highlight w:val="none"/>
              </w:rPr>
              <w:t>2</w:t>
            </w:r>
          </w:p>
        </w:tc>
        <w:tc>
          <w:tcPr>
            <w:tcW w:w="1995" w:type="dxa"/>
            <w:tcBorders>
              <w:top w:val="single" w:color="000000" w:sz="4" w:space="0"/>
              <w:left w:val="single" w:color="000000" w:sz="4" w:space="0"/>
              <w:bottom w:val="single" w:color="000000" w:sz="4" w:space="0"/>
              <w:right w:val="single" w:color="000000" w:sz="4" w:space="0"/>
            </w:tcBorders>
            <w:vAlign w:val="center"/>
          </w:tcPr>
          <w:p w14:paraId="12B3342F">
            <w:pPr>
              <w:pStyle w:val="78"/>
              <w:spacing w:line="360" w:lineRule="auto"/>
              <w:jc w:val="center"/>
              <w:rPr>
                <w:color w:val="auto"/>
                <w:sz w:val="24"/>
                <w:szCs w:val="24"/>
                <w:highlight w:val="none"/>
              </w:rPr>
            </w:pPr>
            <w:r>
              <w:rPr>
                <w:rFonts w:hint="eastAsia"/>
                <w:color w:val="auto"/>
                <w:sz w:val="24"/>
                <w:szCs w:val="24"/>
                <w:highlight w:val="none"/>
              </w:rPr>
              <w:t>……</w:t>
            </w:r>
          </w:p>
        </w:tc>
      </w:tr>
      <w:tr w14:paraId="62BB06AF">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9489BF7">
            <w:pPr>
              <w:pStyle w:val="78"/>
              <w:spacing w:line="360" w:lineRule="auto"/>
              <w:rPr>
                <w:color w:val="auto"/>
                <w:sz w:val="24"/>
                <w:szCs w:val="24"/>
                <w:highlight w:val="none"/>
              </w:rPr>
            </w:pPr>
            <w:r>
              <w:rPr>
                <w:rFonts w:hint="eastAsia"/>
                <w:color w:val="auto"/>
                <w:sz w:val="24"/>
                <w:szCs w:val="24"/>
                <w:highlight w:val="none"/>
              </w:rPr>
              <w:t>工程名称</w:t>
            </w:r>
          </w:p>
        </w:tc>
        <w:tc>
          <w:tcPr>
            <w:tcW w:w="2205" w:type="dxa"/>
            <w:tcBorders>
              <w:top w:val="single" w:color="000000" w:sz="4" w:space="0"/>
              <w:left w:val="single" w:color="000000" w:sz="4" w:space="0"/>
              <w:bottom w:val="single" w:color="000000" w:sz="4" w:space="0"/>
              <w:right w:val="single" w:color="000000" w:sz="4" w:space="0"/>
            </w:tcBorders>
          </w:tcPr>
          <w:p w14:paraId="0DFDAF69">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2FA8B1E">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4AA1FE98">
            <w:pPr>
              <w:pStyle w:val="78"/>
              <w:spacing w:line="360" w:lineRule="auto"/>
              <w:rPr>
                <w:color w:val="auto"/>
                <w:sz w:val="24"/>
                <w:szCs w:val="24"/>
                <w:highlight w:val="none"/>
              </w:rPr>
            </w:pPr>
          </w:p>
        </w:tc>
      </w:tr>
      <w:tr w14:paraId="65BF152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11B3F151">
            <w:pPr>
              <w:pStyle w:val="78"/>
              <w:spacing w:line="360" w:lineRule="auto"/>
              <w:rPr>
                <w:color w:val="auto"/>
                <w:sz w:val="24"/>
                <w:szCs w:val="24"/>
                <w:highlight w:val="none"/>
              </w:rPr>
            </w:pPr>
            <w:r>
              <w:rPr>
                <w:rFonts w:hint="eastAsia"/>
                <w:color w:val="auto"/>
                <w:sz w:val="24"/>
                <w:szCs w:val="24"/>
                <w:highlight w:val="none"/>
              </w:rPr>
              <w:t>企业库中项目编号（如有）</w:t>
            </w:r>
          </w:p>
        </w:tc>
        <w:tc>
          <w:tcPr>
            <w:tcW w:w="2205" w:type="dxa"/>
            <w:tcBorders>
              <w:top w:val="single" w:color="000000" w:sz="4" w:space="0"/>
              <w:left w:val="single" w:color="000000" w:sz="4" w:space="0"/>
              <w:bottom w:val="single" w:color="000000" w:sz="4" w:space="0"/>
              <w:right w:val="single" w:color="000000" w:sz="4" w:space="0"/>
            </w:tcBorders>
          </w:tcPr>
          <w:p w14:paraId="508F52CA">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A327184">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1BD748F">
            <w:pPr>
              <w:pStyle w:val="78"/>
              <w:spacing w:line="360" w:lineRule="auto"/>
              <w:rPr>
                <w:color w:val="auto"/>
                <w:sz w:val="24"/>
                <w:szCs w:val="24"/>
                <w:highlight w:val="none"/>
              </w:rPr>
            </w:pPr>
          </w:p>
        </w:tc>
      </w:tr>
      <w:tr w14:paraId="14230AF8">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5B160048">
            <w:pPr>
              <w:pStyle w:val="78"/>
              <w:spacing w:line="360" w:lineRule="auto"/>
              <w:rPr>
                <w:color w:val="auto"/>
                <w:sz w:val="24"/>
                <w:szCs w:val="24"/>
                <w:highlight w:val="none"/>
              </w:rPr>
            </w:pPr>
            <w:r>
              <w:rPr>
                <w:rFonts w:hint="eastAsia"/>
                <w:color w:val="auto"/>
                <w:sz w:val="24"/>
                <w:szCs w:val="24"/>
                <w:highlight w:val="none"/>
              </w:rPr>
              <w:t>工程对应的企业资质</w:t>
            </w:r>
          </w:p>
        </w:tc>
        <w:tc>
          <w:tcPr>
            <w:tcW w:w="2205" w:type="dxa"/>
            <w:tcBorders>
              <w:top w:val="single" w:color="000000" w:sz="4" w:space="0"/>
              <w:left w:val="single" w:color="000000" w:sz="4" w:space="0"/>
              <w:bottom w:val="single" w:color="000000" w:sz="4" w:space="0"/>
              <w:right w:val="single" w:color="000000" w:sz="4" w:space="0"/>
            </w:tcBorders>
          </w:tcPr>
          <w:p w14:paraId="4DB49E7A">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BF2E8E7">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D077EAC">
            <w:pPr>
              <w:pStyle w:val="78"/>
              <w:spacing w:line="360" w:lineRule="auto"/>
              <w:rPr>
                <w:color w:val="auto"/>
                <w:sz w:val="24"/>
                <w:szCs w:val="24"/>
                <w:highlight w:val="none"/>
              </w:rPr>
            </w:pPr>
          </w:p>
        </w:tc>
      </w:tr>
      <w:tr w14:paraId="499D9E8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F628D33">
            <w:pPr>
              <w:pStyle w:val="78"/>
              <w:spacing w:line="360" w:lineRule="auto"/>
              <w:rPr>
                <w:color w:val="auto"/>
                <w:sz w:val="24"/>
                <w:szCs w:val="24"/>
                <w:highlight w:val="none"/>
              </w:rPr>
            </w:pPr>
            <w:r>
              <w:rPr>
                <w:rFonts w:hint="eastAsia"/>
                <w:color w:val="auto"/>
                <w:sz w:val="24"/>
                <w:szCs w:val="24"/>
                <w:highlight w:val="none"/>
              </w:rPr>
              <w:t>项目地点</w:t>
            </w:r>
          </w:p>
        </w:tc>
        <w:tc>
          <w:tcPr>
            <w:tcW w:w="2205" w:type="dxa"/>
            <w:tcBorders>
              <w:top w:val="single" w:color="000000" w:sz="4" w:space="0"/>
              <w:left w:val="single" w:color="000000" w:sz="4" w:space="0"/>
              <w:bottom w:val="single" w:color="000000" w:sz="4" w:space="0"/>
              <w:right w:val="single" w:color="000000" w:sz="4" w:space="0"/>
            </w:tcBorders>
          </w:tcPr>
          <w:p w14:paraId="044FFD67">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6D4553B">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DD8B39A">
            <w:pPr>
              <w:pStyle w:val="78"/>
              <w:spacing w:line="360" w:lineRule="auto"/>
              <w:rPr>
                <w:color w:val="auto"/>
                <w:sz w:val="24"/>
                <w:szCs w:val="24"/>
                <w:highlight w:val="none"/>
              </w:rPr>
            </w:pPr>
          </w:p>
        </w:tc>
      </w:tr>
      <w:tr w14:paraId="510A0B21">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BB49D97">
            <w:pPr>
              <w:pStyle w:val="78"/>
              <w:spacing w:line="360" w:lineRule="auto"/>
              <w:rPr>
                <w:color w:val="auto"/>
                <w:sz w:val="24"/>
                <w:szCs w:val="24"/>
                <w:highlight w:val="none"/>
              </w:rPr>
            </w:pPr>
            <w:r>
              <w:rPr>
                <w:rFonts w:hint="eastAsia"/>
                <w:color w:val="auto"/>
                <w:sz w:val="24"/>
                <w:szCs w:val="24"/>
                <w:highlight w:val="none"/>
              </w:rPr>
              <w:t>所包含的子项内容</w:t>
            </w:r>
          </w:p>
        </w:tc>
        <w:tc>
          <w:tcPr>
            <w:tcW w:w="2205" w:type="dxa"/>
            <w:tcBorders>
              <w:top w:val="single" w:color="000000" w:sz="4" w:space="0"/>
              <w:left w:val="single" w:color="000000" w:sz="4" w:space="0"/>
              <w:bottom w:val="single" w:color="000000" w:sz="4" w:space="0"/>
              <w:right w:val="single" w:color="000000" w:sz="4" w:space="0"/>
            </w:tcBorders>
          </w:tcPr>
          <w:p w14:paraId="4672C13B">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8F41AF7">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2365F22">
            <w:pPr>
              <w:pStyle w:val="78"/>
              <w:spacing w:line="360" w:lineRule="auto"/>
              <w:rPr>
                <w:color w:val="auto"/>
                <w:sz w:val="24"/>
                <w:szCs w:val="24"/>
                <w:highlight w:val="none"/>
              </w:rPr>
            </w:pPr>
          </w:p>
        </w:tc>
      </w:tr>
      <w:tr w14:paraId="0C818D05">
        <w:tblPrEx>
          <w:tblCellMar>
            <w:top w:w="0" w:type="dxa"/>
            <w:left w:w="108" w:type="dxa"/>
            <w:bottom w:w="0" w:type="dxa"/>
            <w:right w:w="108" w:type="dxa"/>
          </w:tblCellMar>
        </w:tblPrEx>
        <w:trPr>
          <w:cantSplit/>
        </w:trPr>
        <w:tc>
          <w:tcPr>
            <w:tcW w:w="1683" w:type="dxa"/>
            <w:vMerge w:val="restart"/>
            <w:tcBorders>
              <w:top w:val="single" w:color="000000" w:sz="4" w:space="0"/>
              <w:left w:val="single" w:color="000000" w:sz="4" w:space="0"/>
              <w:bottom w:val="single" w:color="000000" w:sz="4" w:space="0"/>
              <w:right w:val="single" w:color="000000" w:sz="4" w:space="0"/>
            </w:tcBorders>
          </w:tcPr>
          <w:p w14:paraId="6959BCED">
            <w:pPr>
              <w:pStyle w:val="78"/>
              <w:spacing w:line="360" w:lineRule="auto"/>
              <w:rPr>
                <w:color w:val="auto"/>
                <w:sz w:val="24"/>
                <w:szCs w:val="24"/>
                <w:highlight w:val="none"/>
              </w:rPr>
            </w:pPr>
            <w:r>
              <w:rPr>
                <w:rFonts w:hint="eastAsia"/>
                <w:color w:val="auto"/>
                <w:sz w:val="24"/>
                <w:szCs w:val="24"/>
                <w:highlight w:val="none"/>
              </w:rPr>
              <w:t>总价(人民币：万元)</w:t>
            </w:r>
          </w:p>
        </w:tc>
        <w:tc>
          <w:tcPr>
            <w:tcW w:w="1470" w:type="dxa"/>
            <w:gridSpan w:val="2"/>
            <w:tcBorders>
              <w:top w:val="single" w:color="000000" w:sz="4" w:space="0"/>
              <w:left w:val="single" w:color="000000" w:sz="4" w:space="0"/>
              <w:bottom w:val="single" w:color="000000" w:sz="4" w:space="0"/>
              <w:right w:val="single" w:color="000000" w:sz="4" w:space="0"/>
            </w:tcBorders>
          </w:tcPr>
          <w:p w14:paraId="1A2111D9">
            <w:pPr>
              <w:pStyle w:val="78"/>
              <w:spacing w:line="360" w:lineRule="auto"/>
              <w:rPr>
                <w:color w:val="auto"/>
                <w:sz w:val="24"/>
                <w:szCs w:val="24"/>
                <w:highlight w:val="none"/>
              </w:rPr>
            </w:pPr>
            <w:r>
              <w:rPr>
                <w:rFonts w:hint="eastAsia"/>
                <w:color w:val="auto"/>
                <w:sz w:val="24"/>
                <w:szCs w:val="24"/>
                <w:highlight w:val="none"/>
              </w:rPr>
              <w:t>合同造价</w:t>
            </w:r>
          </w:p>
        </w:tc>
        <w:tc>
          <w:tcPr>
            <w:tcW w:w="2205" w:type="dxa"/>
            <w:tcBorders>
              <w:top w:val="single" w:color="000000" w:sz="4" w:space="0"/>
              <w:left w:val="single" w:color="000000" w:sz="4" w:space="0"/>
              <w:bottom w:val="single" w:color="000000" w:sz="4" w:space="0"/>
              <w:right w:val="single" w:color="000000" w:sz="4" w:space="0"/>
            </w:tcBorders>
          </w:tcPr>
          <w:p w14:paraId="38D621A6">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4C2F0168">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B3E94A1">
            <w:pPr>
              <w:pStyle w:val="78"/>
              <w:spacing w:line="360" w:lineRule="auto"/>
              <w:rPr>
                <w:color w:val="auto"/>
                <w:sz w:val="24"/>
                <w:szCs w:val="24"/>
                <w:highlight w:val="none"/>
              </w:rPr>
            </w:pPr>
          </w:p>
        </w:tc>
      </w:tr>
      <w:tr w14:paraId="2D5E136F">
        <w:tblPrEx>
          <w:tblCellMar>
            <w:top w:w="0" w:type="dxa"/>
            <w:left w:w="108" w:type="dxa"/>
            <w:bottom w:w="0" w:type="dxa"/>
            <w:right w:w="108" w:type="dxa"/>
          </w:tblCellMar>
        </w:tblPrEx>
        <w:trPr>
          <w:cantSplit/>
        </w:trPr>
        <w:tc>
          <w:tcPr>
            <w:tcW w:w="1683" w:type="dxa"/>
            <w:vMerge w:val="continue"/>
            <w:tcBorders>
              <w:top w:val="single" w:color="000000" w:sz="4" w:space="0"/>
              <w:left w:val="single" w:color="000000" w:sz="4" w:space="0"/>
              <w:bottom w:val="single" w:color="000000" w:sz="4" w:space="0"/>
              <w:right w:val="single" w:color="000000" w:sz="4" w:space="0"/>
            </w:tcBorders>
          </w:tcPr>
          <w:p w14:paraId="058B3EEA">
            <w:pPr>
              <w:spacing w:line="360" w:lineRule="auto"/>
              <w:jc w:val="left"/>
              <w:rPr>
                <w:rFonts w:ascii="宋体" w:hAnsi="宋体" w:cs="宋体"/>
                <w:color w:val="auto"/>
                <w:sz w:val="24"/>
                <w:szCs w:val="24"/>
                <w:highlight w:val="none"/>
              </w:rPr>
            </w:pPr>
          </w:p>
        </w:tc>
        <w:tc>
          <w:tcPr>
            <w:tcW w:w="1470" w:type="dxa"/>
            <w:gridSpan w:val="2"/>
            <w:tcBorders>
              <w:top w:val="single" w:color="000000" w:sz="4" w:space="0"/>
              <w:left w:val="single" w:color="000000" w:sz="4" w:space="0"/>
              <w:bottom w:val="single" w:color="000000" w:sz="4" w:space="0"/>
              <w:right w:val="single" w:color="000000" w:sz="4" w:space="0"/>
            </w:tcBorders>
          </w:tcPr>
          <w:p w14:paraId="2551CA35">
            <w:pPr>
              <w:pStyle w:val="78"/>
              <w:spacing w:line="360" w:lineRule="auto"/>
              <w:rPr>
                <w:color w:val="auto"/>
                <w:sz w:val="24"/>
                <w:szCs w:val="24"/>
                <w:highlight w:val="none"/>
              </w:rPr>
            </w:pPr>
            <w:r>
              <w:rPr>
                <w:rFonts w:hint="eastAsia"/>
                <w:color w:val="auto"/>
                <w:sz w:val="24"/>
                <w:szCs w:val="24"/>
                <w:highlight w:val="none"/>
              </w:rPr>
              <w:t>结算造价</w:t>
            </w:r>
          </w:p>
        </w:tc>
        <w:tc>
          <w:tcPr>
            <w:tcW w:w="2205" w:type="dxa"/>
            <w:tcBorders>
              <w:top w:val="single" w:color="000000" w:sz="4" w:space="0"/>
              <w:left w:val="single" w:color="000000" w:sz="4" w:space="0"/>
              <w:bottom w:val="single" w:color="000000" w:sz="4" w:space="0"/>
              <w:right w:val="single" w:color="000000" w:sz="4" w:space="0"/>
            </w:tcBorders>
          </w:tcPr>
          <w:p w14:paraId="7FC83465">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15125A9">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1670951">
            <w:pPr>
              <w:pStyle w:val="78"/>
              <w:spacing w:line="360" w:lineRule="auto"/>
              <w:rPr>
                <w:color w:val="auto"/>
                <w:sz w:val="24"/>
                <w:szCs w:val="24"/>
                <w:highlight w:val="none"/>
              </w:rPr>
            </w:pPr>
          </w:p>
        </w:tc>
      </w:tr>
      <w:tr w14:paraId="7BBA1C72">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278C1C7">
            <w:pPr>
              <w:pStyle w:val="78"/>
              <w:spacing w:line="360" w:lineRule="auto"/>
              <w:rPr>
                <w:color w:val="auto"/>
                <w:sz w:val="24"/>
                <w:szCs w:val="24"/>
                <w:highlight w:val="none"/>
              </w:rPr>
            </w:pPr>
            <w:r>
              <w:rPr>
                <w:rFonts w:hint="eastAsia"/>
                <w:color w:val="auto"/>
                <w:sz w:val="24"/>
                <w:szCs w:val="24"/>
                <w:highlight w:val="none"/>
              </w:rPr>
              <w:t>竣工日期（如竣工则填写）</w:t>
            </w:r>
          </w:p>
        </w:tc>
        <w:tc>
          <w:tcPr>
            <w:tcW w:w="2205" w:type="dxa"/>
            <w:tcBorders>
              <w:top w:val="single" w:color="000000" w:sz="4" w:space="0"/>
              <w:left w:val="single" w:color="000000" w:sz="4" w:space="0"/>
              <w:bottom w:val="single" w:color="000000" w:sz="4" w:space="0"/>
              <w:right w:val="single" w:color="000000" w:sz="4" w:space="0"/>
            </w:tcBorders>
          </w:tcPr>
          <w:p w14:paraId="75ECDB9A">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2A92B89">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791F76">
            <w:pPr>
              <w:pStyle w:val="78"/>
              <w:spacing w:line="360" w:lineRule="auto"/>
              <w:rPr>
                <w:color w:val="auto"/>
                <w:sz w:val="24"/>
                <w:szCs w:val="24"/>
                <w:highlight w:val="none"/>
              </w:rPr>
            </w:pPr>
          </w:p>
        </w:tc>
      </w:tr>
      <w:tr w14:paraId="63EDB3DD">
        <w:tblPrEx>
          <w:tblCellMar>
            <w:top w:w="0" w:type="dxa"/>
            <w:left w:w="108" w:type="dxa"/>
            <w:bottom w:w="0" w:type="dxa"/>
            <w:right w:w="108" w:type="dxa"/>
          </w:tblCellMar>
        </w:tblPrEx>
        <w:trPr>
          <w:cantSplit/>
        </w:trPr>
        <w:tc>
          <w:tcPr>
            <w:tcW w:w="1728" w:type="dxa"/>
            <w:gridSpan w:val="2"/>
            <w:vMerge w:val="restart"/>
            <w:tcBorders>
              <w:top w:val="single" w:color="000000" w:sz="4" w:space="0"/>
              <w:left w:val="single" w:color="000000" w:sz="4" w:space="0"/>
              <w:bottom w:val="single" w:color="000000" w:sz="4" w:space="0"/>
              <w:right w:val="single" w:color="000000" w:sz="4" w:space="0"/>
            </w:tcBorders>
            <w:vAlign w:val="center"/>
          </w:tcPr>
          <w:p w14:paraId="1460CB8E">
            <w:pPr>
              <w:pStyle w:val="78"/>
              <w:spacing w:line="360" w:lineRule="auto"/>
              <w:rPr>
                <w:color w:val="auto"/>
                <w:sz w:val="24"/>
                <w:szCs w:val="24"/>
                <w:highlight w:val="none"/>
              </w:rPr>
            </w:pPr>
            <w:r>
              <w:rPr>
                <w:rFonts w:hint="eastAsia"/>
                <w:color w:val="auto"/>
                <w:sz w:val="24"/>
                <w:szCs w:val="24"/>
                <w:highlight w:val="none"/>
              </w:rPr>
              <w:t>工期(月)</w:t>
            </w:r>
          </w:p>
        </w:tc>
        <w:tc>
          <w:tcPr>
            <w:tcW w:w="1425" w:type="dxa"/>
            <w:tcBorders>
              <w:top w:val="single" w:color="000000" w:sz="4" w:space="0"/>
              <w:left w:val="single" w:color="000000" w:sz="4" w:space="0"/>
              <w:bottom w:val="single" w:color="000000" w:sz="4" w:space="0"/>
              <w:right w:val="single" w:color="000000" w:sz="4" w:space="0"/>
            </w:tcBorders>
          </w:tcPr>
          <w:p w14:paraId="4654480C">
            <w:pPr>
              <w:pStyle w:val="78"/>
              <w:spacing w:line="360" w:lineRule="auto"/>
              <w:rPr>
                <w:color w:val="auto"/>
                <w:sz w:val="24"/>
                <w:szCs w:val="24"/>
                <w:highlight w:val="none"/>
              </w:rPr>
            </w:pPr>
            <w:r>
              <w:rPr>
                <w:rFonts w:hint="eastAsia"/>
                <w:color w:val="auto"/>
                <w:sz w:val="24"/>
                <w:szCs w:val="24"/>
                <w:highlight w:val="none"/>
              </w:rPr>
              <w:t>合同</w:t>
            </w:r>
          </w:p>
        </w:tc>
        <w:tc>
          <w:tcPr>
            <w:tcW w:w="2205" w:type="dxa"/>
            <w:tcBorders>
              <w:top w:val="single" w:color="000000" w:sz="4" w:space="0"/>
              <w:left w:val="single" w:color="000000" w:sz="4" w:space="0"/>
              <w:bottom w:val="single" w:color="000000" w:sz="4" w:space="0"/>
              <w:right w:val="single" w:color="000000" w:sz="4" w:space="0"/>
            </w:tcBorders>
          </w:tcPr>
          <w:p w14:paraId="2BA0101D">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606AC5A9">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68DA41C">
            <w:pPr>
              <w:pStyle w:val="78"/>
              <w:spacing w:line="360" w:lineRule="auto"/>
              <w:rPr>
                <w:color w:val="auto"/>
                <w:sz w:val="24"/>
                <w:szCs w:val="24"/>
                <w:highlight w:val="none"/>
              </w:rPr>
            </w:pPr>
          </w:p>
        </w:tc>
      </w:tr>
      <w:tr w14:paraId="4A8E9F08">
        <w:tblPrEx>
          <w:tblCellMar>
            <w:top w:w="0" w:type="dxa"/>
            <w:left w:w="108" w:type="dxa"/>
            <w:bottom w:w="0" w:type="dxa"/>
            <w:right w:w="108" w:type="dxa"/>
          </w:tblCellMar>
        </w:tblPrEx>
        <w:trPr>
          <w:cantSplit/>
        </w:trPr>
        <w:tc>
          <w:tcPr>
            <w:tcW w:w="1728" w:type="dxa"/>
            <w:gridSpan w:val="2"/>
            <w:vMerge w:val="continue"/>
            <w:tcBorders>
              <w:top w:val="single" w:color="000000" w:sz="4" w:space="0"/>
              <w:left w:val="single" w:color="000000" w:sz="4" w:space="0"/>
              <w:bottom w:val="single" w:color="000000" w:sz="4" w:space="0"/>
              <w:right w:val="single" w:color="000000" w:sz="4" w:space="0"/>
            </w:tcBorders>
          </w:tcPr>
          <w:p w14:paraId="340FED60">
            <w:pPr>
              <w:spacing w:line="360" w:lineRule="auto"/>
              <w:jc w:val="left"/>
              <w:rPr>
                <w:rFonts w:ascii="宋体" w:hAnsi="宋体" w:cs="宋体"/>
                <w:color w:val="auto"/>
                <w:sz w:val="24"/>
                <w:szCs w:val="24"/>
                <w:highlight w:val="none"/>
              </w:rPr>
            </w:pPr>
          </w:p>
        </w:tc>
        <w:tc>
          <w:tcPr>
            <w:tcW w:w="1425" w:type="dxa"/>
            <w:tcBorders>
              <w:top w:val="single" w:color="000000" w:sz="4" w:space="0"/>
              <w:left w:val="single" w:color="000000" w:sz="4" w:space="0"/>
              <w:bottom w:val="single" w:color="000000" w:sz="4" w:space="0"/>
              <w:right w:val="single" w:color="000000" w:sz="4" w:space="0"/>
            </w:tcBorders>
          </w:tcPr>
          <w:p w14:paraId="5A384F3A">
            <w:pPr>
              <w:pStyle w:val="78"/>
              <w:spacing w:line="360" w:lineRule="auto"/>
              <w:rPr>
                <w:color w:val="auto"/>
                <w:sz w:val="24"/>
                <w:szCs w:val="24"/>
                <w:highlight w:val="none"/>
              </w:rPr>
            </w:pPr>
            <w:r>
              <w:rPr>
                <w:rFonts w:hint="eastAsia"/>
                <w:color w:val="auto"/>
                <w:sz w:val="24"/>
                <w:szCs w:val="24"/>
                <w:highlight w:val="none"/>
              </w:rPr>
              <w:t>实际</w:t>
            </w:r>
          </w:p>
        </w:tc>
        <w:tc>
          <w:tcPr>
            <w:tcW w:w="2205" w:type="dxa"/>
            <w:tcBorders>
              <w:top w:val="single" w:color="000000" w:sz="4" w:space="0"/>
              <w:left w:val="single" w:color="000000" w:sz="4" w:space="0"/>
              <w:bottom w:val="single" w:color="000000" w:sz="4" w:space="0"/>
              <w:right w:val="single" w:color="000000" w:sz="4" w:space="0"/>
            </w:tcBorders>
          </w:tcPr>
          <w:p w14:paraId="4A9C5973">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C847FB8">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A60E90E">
            <w:pPr>
              <w:pStyle w:val="78"/>
              <w:spacing w:line="360" w:lineRule="auto"/>
              <w:rPr>
                <w:color w:val="auto"/>
                <w:sz w:val="24"/>
                <w:szCs w:val="24"/>
                <w:highlight w:val="none"/>
              </w:rPr>
            </w:pPr>
          </w:p>
        </w:tc>
      </w:tr>
      <w:tr w14:paraId="3A23BC59">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6B687441">
            <w:pPr>
              <w:pStyle w:val="78"/>
              <w:spacing w:line="360" w:lineRule="auto"/>
              <w:rPr>
                <w:color w:val="auto"/>
                <w:sz w:val="24"/>
                <w:szCs w:val="24"/>
                <w:highlight w:val="none"/>
              </w:rPr>
            </w:pPr>
            <w:r>
              <w:rPr>
                <w:rFonts w:hint="eastAsia"/>
                <w:color w:val="auto"/>
                <w:sz w:val="24"/>
                <w:szCs w:val="24"/>
                <w:highlight w:val="none"/>
              </w:rPr>
              <w:t>贵公司所占比例</w:t>
            </w:r>
          </w:p>
        </w:tc>
        <w:tc>
          <w:tcPr>
            <w:tcW w:w="2205" w:type="dxa"/>
            <w:tcBorders>
              <w:top w:val="single" w:color="000000" w:sz="4" w:space="0"/>
              <w:left w:val="single" w:color="000000" w:sz="4" w:space="0"/>
              <w:bottom w:val="single" w:color="000000" w:sz="4" w:space="0"/>
              <w:right w:val="single" w:color="000000" w:sz="4" w:space="0"/>
            </w:tcBorders>
          </w:tcPr>
          <w:p w14:paraId="087AFDE3">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08AF788">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C7A76C">
            <w:pPr>
              <w:pStyle w:val="78"/>
              <w:spacing w:line="360" w:lineRule="auto"/>
              <w:rPr>
                <w:color w:val="auto"/>
                <w:sz w:val="24"/>
                <w:szCs w:val="24"/>
                <w:highlight w:val="none"/>
              </w:rPr>
            </w:pPr>
          </w:p>
        </w:tc>
      </w:tr>
      <w:tr w14:paraId="1B83439D">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3982409">
            <w:pPr>
              <w:pStyle w:val="78"/>
              <w:spacing w:line="360" w:lineRule="auto"/>
              <w:rPr>
                <w:color w:val="auto"/>
                <w:sz w:val="24"/>
                <w:szCs w:val="24"/>
                <w:highlight w:val="none"/>
              </w:rPr>
            </w:pPr>
            <w:r>
              <w:rPr>
                <w:rFonts w:hint="eastAsia"/>
                <w:color w:val="auto"/>
                <w:sz w:val="24"/>
                <w:szCs w:val="24"/>
                <w:highlight w:val="none"/>
              </w:rPr>
              <w:t>项目负责人姓名</w:t>
            </w:r>
          </w:p>
        </w:tc>
        <w:tc>
          <w:tcPr>
            <w:tcW w:w="2205" w:type="dxa"/>
            <w:tcBorders>
              <w:top w:val="single" w:color="000000" w:sz="4" w:space="0"/>
              <w:left w:val="single" w:color="000000" w:sz="4" w:space="0"/>
              <w:bottom w:val="single" w:color="000000" w:sz="4" w:space="0"/>
              <w:right w:val="single" w:color="000000" w:sz="4" w:space="0"/>
            </w:tcBorders>
          </w:tcPr>
          <w:p w14:paraId="74A5BA9C">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14DA512">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88CB18D">
            <w:pPr>
              <w:pStyle w:val="78"/>
              <w:spacing w:line="360" w:lineRule="auto"/>
              <w:rPr>
                <w:color w:val="auto"/>
                <w:sz w:val="24"/>
                <w:szCs w:val="24"/>
                <w:highlight w:val="none"/>
              </w:rPr>
            </w:pPr>
          </w:p>
        </w:tc>
      </w:tr>
      <w:tr w14:paraId="2365EF5E">
        <w:tblPrEx>
          <w:tblCellMar>
            <w:top w:w="0" w:type="dxa"/>
            <w:left w:w="108" w:type="dxa"/>
            <w:bottom w:w="0" w:type="dxa"/>
            <w:right w:w="108" w:type="dxa"/>
          </w:tblCellMar>
        </w:tblPrEx>
        <w:trPr>
          <w:trHeight w:val="276" w:hRule="atLeast"/>
        </w:trPr>
        <w:tc>
          <w:tcPr>
            <w:tcW w:w="3153" w:type="dxa"/>
            <w:gridSpan w:val="3"/>
            <w:tcBorders>
              <w:top w:val="single" w:color="000000" w:sz="4" w:space="0"/>
              <w:left w:val="single" w:color="000000" w:sz="4" w:space="0"/>
              <w:bottom w:val="single" w:color="000000" w:sz="4" w:space="0"/>
              <w:right w:val="single" w:color="000000" w:sz="4" w:space="0"/>
            </w:tcBorders>
          </w:tcPr>
          <w:p w14:paraId="064C804A">
            <w:pPr>
              <w:pStyle w:val="78"/>
              <w:spacing w:line="360" w:lineRule="auto"/>
              <w:rPr>
                <w:color w:val="auto"/>
                <w:sz w:val="24"/>
                <w:szCs w:val="24"/>
                <w:highlight w:val="none"/>
              </w:rPr>
            </w:pPr>
            <w:r>
              <w:rPr>
                <w:rFonts w:hint="eastAsia"/>
                <w:color w:val="auto"/>
                <w:sz w:val="24"/>
                <w:szCs w:val="24"/>
                <w:highlight w:val="none"/>
              </w:rPr>
              <w:t>项目业主名称</w:t>
            </w:r>
          </w:p>
        </w:tc>
        <w:tc>
          <w:tcPr>
            <w:tcW w:w="2205" w:type="dxa"/>
            <w:tcBorders>
              <w:top w:val="single" w:color="000000" w:sz="4" w:space="0"/>
              <w:left w:val="single" w:color="000000" w:sz="4" w:space="0"/>
              <w:bottom w:val="single" w:color="000000" w:sz="4" w:space="0"/>
              <w:right w:val="single" w:color="000000" w:sz="4" w:space="0"/>
            </w:tcBorders>
          </w:tcPr>
          <w:p w14:paraId="6441E454">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E1E966F">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F76677A">
            <w:pPr>
              <w:pStyle w:val="78"/>
              <w:spacing w:line="360" w:lineRule="auto"/>
              <w:rPr>
                <w:color w:val="auto"/>
                <w:sz w:val="24"/>
                <w:szCs w:val="24"/>
                <w:highlight w:val="none"/>
              </w:rPr>
            </w:pPr>
          </w:p>
        </w:tc>
      </w:tr>
      <w:tr w14:paraId="4FCCB3A0">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D66FBDB">
            <w:pPr>
              <w:pStyle w:val="78"/>
              <w:spacing w:line="360" w:lineRule="auto"/>
              <w:rPr>
                <w:color w:val="auto"/>
                <w:sz w:val="24"/>
                <w:szCs w:val="24"/>
                <w:highlight w:val="none"/>
              </w:rPr>
            </w:pPr>
            <w:r>
              <w:rPr>
                <w:rFonts w:hint="eastAsia"/>
                <w:color w:val="auto"/>
                <w:sz w:val="24"/>
                <w:szCs w:val="24"/>
                <w:highlight w:val="none"/>
              </w:rPr>
              <w:t>项目监理名称</w:t>
            </w:r>
          </w:p>
        </w:tc>
        <w:tc>
          <w:tcPr>
            <w:tcW w:w="2205" w:type="dxa"/>
            <w:tcBorders>
              <w:top w:val="single" w:color="000000" w:sz="4" w:space="0"/>
              <w:left w:val="single" w:color="000000" w:sz="4" w:space="0"/>
              <w:bottom w:val="single" w:color="000000" w:sz="4" w:space="0"/>
              <w:right w:val="single" w:color="000000" w:sz="4" w:space="0"/>
            </w:tcBorders>
          </w:tcPr>
          <w:p w14:paraId="13300533">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5967945C">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352DB6D1">
            <w:pPr>
              <w:pStyle w:val="78"/>
              <w:spacing w:line="360" w:lineRule="auto"/>
              <w:rPr>
                <w:color w:val="auto"/>
                <w:sz w:val="24"/>
                <w:szCs w:val="24"/>
                <w:highlight w:val="none"/>
              </w:rPr>
            </w:pPr>
          </w:p>
        </w:tc>
      </w:tr>
      <w:tr w14:paraId="32C8EF41">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299D3364">
            <w:pPr>
              <w:pStyle w:val="78"/>
              <w:spacing w:line="360" w:lineRule="auto"/>
              <w:rPr>
                <w:color w:val="auto"/>
                <w:sz w:val="24"/>
                <w:szCs w:val="24"/>
                <w:highlight w:val="none"/>
              </w:rPr>
            </w:pPr>
            <w:r>
              <w:rPr>
                <w:rFonts w:hint="eastAsia"/>
                <w:color w:val="auto"/>
                <w:sz w:val="24"/>
                <w:szCs w:val="24"/>
                <w:highlight w:val="none"/>
              </w:rPr>
              <w:t>工程获奖情况</w:t>
            </w:r>
          </w:p>
        </w:tc>
        <w:tc>
          <w:tcPr>
            <w:tcW w:w="2205" w:type="dxa"/>
            <w:tcBorders>
              <w:top w:val="single" w:color="000000" w:sz="4" w:space="0"/>
              <w:left w:val="single" w:color="000000" w:sz="4" w:space="0"/>
              <w:bottom w:val="single" w:color="000000" w:sz="4" w:space="0"/>
              <w:right w:val="single" w:color="000000" w:sz="4" w:space="0"/>
            </w:tcBorders>
          </w:tcPr>
          <w:p w14:paraId="12FF5460">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0F9FF1A6">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6E79F6F">
            <w:pPr>
              <w:pStyle w:val="78"/>
              <w:spacing w:line="360" w:lineRule="auto"/>
              <w:rPr>
                <w:color w:val="auto"/>
                <w:sz w:val="24"/>
                <w:szCs w:val="24"/>
                <w:highlight w:val="none"/>
              </w:rPr>
            </w:pPr>
          </w:p>
        </w:tc>
      </w:tr>
      <w:tr w14:paraId="1307A926">
        <w:tblPrEx>
          <w:tblCellMar>
            <w:top w:w="0" w:type="dxa"/>
            <w:left w:w="108" w:type="dxa"/>
            <w:bottom w:w="0" w:type="dxa"/>
            <w:right w:w="108" w:type="dxa"/>
          </w:tblCellMar>
        </w:tblPrEx>
        <w:trPr>
          <w:cantSplit/>
        </w:trPr>
        <w:tc>
          <w:tcPr>
            <w:tcW w:w="3153" w:type="dxa"/>
            <w:gridSpan w:val="3"/>
            <w:tcBorders>
              <w:top w:val="single" w:color="000000" w:sz="4" w:space="0"/>
              <w:left w:val="single" w:color="000000" w:sz="4" w:space="0"/>
              <w:bottom w:val="single" w:color="000000" w:sz="4" w:space="0"/>
              <w:right w:val="single" w:color="000000" w:sz="4" w:space="0"/>
            </w:tcBorders>
          </w:tcPr>
          <w:p w14:paraId="18216AC6">
            <w:pPr>
              <w:pStyle w:val="78"/>
              <w:spacing w:line="360" w:lineRule="auto"/>
              <w:rPr>
                <w:color w:val="auto"/>
                <w:sz w:val="24"/>
                <w:szCs w:val="24"/>
                <w:highlight w:val="none"/>
              </w:rPr>
            </w:pPr>
            <w:r>
              <w:rPr>
                <w:rFonts w:hint="eastAsia"/>
                <w:color w:val="auto"/>
                <w:sz w:val="24"/>
                <w:szCs w:val="24"/>
                <w:highlight w:val="none"/>
              </w:rPr>
              <w:t>项目业主联系地址</w:t>
            </w:r>
          </w:p>
        </w:tc>
        <w:tc>
          <w:tcPr>
            <w:tcW w:w="2205" w:type="dxa"/>
            <w:tcBorders>
              <w:top w:val="single" w:color="000000" w:sz="4" w:space="0"/>
              <w:left w:val="single" w:color="000000" w:sz="4" w:space="0"/>
              <w:bottom w:val="single" w:color="000000" w:sz="4" w:space="0"/>
              <w:right w:val="single" w:color="000000" w:sz="4" w:space="0"/>
            </w:tcBorders>
          </w:tcPr>
          <w:p w14:paraId="151C5398">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340D1828">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019265BD">
            <w:pPr>
              <w:pStyle w:val="78"/>
              <w:spacing w:line="360" w:lineRule="auto"/>
              <w:rPr>
                <w:color w:val="auto"/>
                <w:sz w:val="24"/>
                <w:szCs w:val="24"/>
                <w:highlight w:val="none"/>
              </w:rPr>
            </w:pPr>
          </w:p>
        </w:tc>
      </w:tr>
      <w:tr w14:paraId="284140B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4324CD44">
            <w:pPr>
              <w:pStyle w:val="78"/>
              <w:spacing w:line="360" w:lineRule="auto"/>
              <w:rPr>
                <w:color w:val="auto"/>
                <w:sz w:val="24"/>
                <w:szCs w:val="24"/>
                <w:highlight w:val="none"/>
              </w:rPr>
            </w:pPr>
            <w:r>
              <w:rPr>
                <w:rFonts w:hint="eastAsia"/>
                <w:color w:val="auto"/>
                <w:sz w:val="24"/>
                <w:szCs w:val="24"/>
                <w:highlight w:val="none"/>
              </w:rPr>
              <w:t>项目业主联系人姓名</w:t>
            </w:r>
          </w:p>
        </w:tc>
        <w:tc>
          <w:tcPr>
            <w:tcW w:w="2205" w:type="dxa"/>
            <w:tcBorders>
              <w:top w:val="single" w:color="000000" w:sz="4" w:space="0"/>
              <w:left w:val="single" w:color="000000" w:sz="4" w:space="0"/>
              <w:bottom w:val="single" w:color="000000" w:sz="4" w:space="0"/>
              <w:right w:val="single" w:color="000000" w:sz="4" w:space="0"/>
            </w:tcBorders>
          </w:tcPr>
          <w:p w14:paraId="11FE51C7">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92B81F8">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7B2B2C9E">
            <w:pPr>
              <w:pStyle w:val="78"/>
              <w:spacing w:line="360" w:lineRule="auto"/>
              <w:rPr>
                <w:color w:val="auto"/>
                <w:sz w:val="24"/>
                <w:szCs w:val="24"/>
                <w:highlight w:val="none"/>
              </w:rPr>
            </w:pPr>
          </w:p>
        </w:tc>
      </w:tr>
      <w:tr w14:paraId="6283B743">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316F64BF">
            <w:pPr>
              <w:pStyle w:val="78"/>
              <w:spacing w:line="360" w:lineRule="auto"/>
              <w:rPr>
                <w:color w:val="auto"/>
                <w:sz w:val="24"/>
                <w:szCs w:val="24"/>
                <w:highlight w:val="none"/>
              </w:rPr>
            </w:pPr>
            <w:r>
              <w:rPr>
                <w:rFonts w:hint="eastAsia"/>
                <w:color w:val="auto"/>
                <w:sz w:val="24"/>
                <w:szCs w:val="24"/>
                <w:highlight w:val="none"/>
              </w:rPr>
              <w:t>项目业主联系电话</w:t>
            </w:r>
          </w:p>
        </w:tc>
        <w:tc>
          <w:tcPr>
            <w:tcW w:w="2205" w:type="dxa"/>
            <w:tcBorders>
              <w:top w:val="single" w:color="000000" w:sz="4" w:space="0"/>
              <w:left w:val="single" w:color="000000" w:sz="4" w:space="0"/>
              <w:bottom w:val="single" w:color="000000" w:sz="4" w:space="0"/>
              <w:right w:val="single" w:color="000000" w:sz="4" w:space="0"/>
            </w:tcBorders>
          </w:tcPr>
          <w:p w14:paraId="009224E1">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2C7AFC83">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2FFB82EC">
            <w:pPr>
              <w:pStyle w:val="78"/>
              <w:spacing w:line="360" w:lineRule="auto"/>
              <w:rPr>
                <w:color w:val="auto"/>
                <w:sz w:val="24"/>
                <w:szCs w:val="24"/>
                <w:highlight w:val="none"/>
              </w:rPr>
            </w:pPr>
          </w:p>
        </w:tc>
      </w:tr>
      <w:tr w14:paraId="38719154">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274C9CAA">
            <w:pPr>
              <w:pStyle w:val="78"/>
              <w:spacing w:line="360" w:lineRule="auto"/>
              <w:rPr>
                <w:color w:val="auto"/>
                <w:sz w:val="24"/>
                <w:szCs w:val="24"/>
                <w:highlight w:val="none"/>
              </w:rPr>
            </w:pPr>
            <w:r>
              <w:rPr>
                <w:rFonts w:hint="eastAsia"/>
                <w:color w:val="auto"/>
                <w:sz w:val="24"/>
                <w:szCs w:val="24"/>
                <w:highlight w:val="none"/>
              </w:rPr>
              <w:t>项目业主传真电话</w:t>
            </w:r>
          </w:p>
        </w:tc>
        <w:tc>
          <w:tcPr>
            <w:tcW w:w="2205" w:type="dxa"/>
            <w:tcBorders>
              <w:top w:val="single" w:color="000000" w:sz="4" w:space="0"/>
              <w:left w:val="single" w:color="000000" w:sz="4" w:space="0"/>
              <w:bottom w:val="single" w:color="000000" w:sz="4" w:space="0"/>
              <w:right w:val="single" w:color="000000" w:sz="4" w:space="0"/>
            </w:tcBorders>
          </w:tcPr>
          <w:p w14:paraId="331A6D22">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1928AA4A">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12E64E0A">
            <w:pPr>
              <w:pStyle w:val="78"/>
              <w:spacing w:line="360" w:lineRule="auto"/>
              <w:rPr>
                <w:color w:val="auto"/>
                <w:sz w:val="24"/>
                <w:szCs w:val="24"/>
                <w:highlight w:val="none"/>
              </w:rPr>
            </w:pPr>
          </w:p>
        </w:tc>
      </w:tr>
      <w:tr w14:paraId="659F697B">
        <w:tblPrEx>
          <w:tblCellMar>
            <w:top w:w="0" w:type="dxa"/>
            <w:left w:w="108" w:type="dxa"/>
            <w:bottom w:w="0" w:type="dxa"/>
            <w:right w:w="108" w:type="dxa"/>
          </w:tblCellMar>
        </w:tblPrEx>
        <w:tc>
          <w:tcPr>
            <w:tcW w:w="3153" w:type="dxa"/>
            <w:gridSpan w:val="3"/>
            <w:tcBorders>
              <w:top w:val="single" w:color="000000" w:sz="4" w:space="0"/>
              <w:left w:val="single" w:color="000000" w:sz="4" w:space="0"/>
              <w:bottom w:val="single" w:color="000000" w:sz="4" w:space="0"/>
              <w:right w:val="single" w:color="000000" w:sz="4" w:space="0"/>
            </w:tcBorders>
          </w:tcPr>
          <w:p w14:paraId="0F1821E6">
            <w:pPr>
              <w:pStyle w:val="78"/>
              <w:spacing w:line="360" w:lineRule="auto"/>
              <w:rPr>
                <w:color w:val="auto"/>
                <w:sz w:val="24"/>
                <w:szCs w:val="24"/>
                <w:highlight w:val="none"/>
              </w:rPr>
            </w:pPr>
            <w:r>
              <w:rPr>
                <w:rFonts w:hint="eastAsia"/>
                <w:color w:val="auto"/>
                <w:sz w:val="24"/>
                <w:szCs w:val="24"/>
                <w:highlight w:val="none"/>
              </w:rPr>
              <w:t>项目业主邮政编码</w:t>
            </w:r>
          </w:p>
        </w:tc>
        <w:tc>
          <w:tcPr>
            <w:tcW w:w="2205" w:type="dxa"/>
            <w:tcBorders>
              <w:top w:val="single" w:color="000000" w:sz="4" w:space="0"/>
              <w:left w:val="single" w:color="000000" w:sz="4" w:space="0"/>
              <w:bottom w:val="single" w:color="000000" w:sz="4" w:space="0"/>
              <w:right w:val="single" w:color="000000" w:sz="4" w:space="0"/>
            </w:tcBorders>
          </w:tcPr>
          <w:p w14:paraId="07C16DA3">
            <w:pPr>
              <w:pStyle w:val="78"/>
              <w:spacing w:line="360" w:lineRule="auto"/>
              <w:rPr>
                <w:color w:val="auto"/>
                <w:sz w:val="24"/>
                <w:szCs w:val="24"/>
                <w:highlight w:val="none"/>
              </w:rPr>
            </w:pPr>
          </w:p>
        </w:tc>
        <w:tc>
          <w:tcPr>
            <w:tcW w:w="2100" w:type="dxa"/>
            <w:tcBorders>
              <w:top w:val="single" w:color="000000" w:sz="4" w:space="0"/>
              <w:left w:val="single" w:color="000000" w:sz="4" w:space="0"/>
              <w:bottom w:val="single" w:color="000000" w:sz="4" w:space="0"/>
              <w:right w:val="single" w:color="000000" w:sz="4" w:space="0"/>
            </w:tcBorders>
          </w:tcPr>
          <w:p w14:paraId="7CC9818F">
            <w:pPr>
              <w:pStyle w:val="78"/>
              <w:spacing w:line="360" w:lineRule="auto"/>
              <w:rPr>
                <w:color w:val="auto"/>
                <w:sz w:val="24"/>
                <w:szCs w:val="24"/>
                <w:highlight w:val="none"/>
              </w:rPr>
            </w:pPr>
          </w:p>
        </w:tc>
        <w:tc>
          <w:tcPr>
            <w:tcW w:w="1995" w:type="dxa"/>
            <w:tcBorders>
              <w:top w:val="single" w:color="000000" w:sz="4" w:space="0"/>
              <w:left w:val="single" w:color="000000" w:sz="4" w:space="0"/>
              <w:bottom w:val="single" w:color="000000" w:sz="4" w:space="0"/>
              <w:right w:val="single" w:color="000000" w:sz="4" w:space="0"/>
            </w:tcBorders>
          </w:tcPr>
          <w:p w14:paraId="5C6A6156">
            <w:pPr>
              <w:pStyle w:val="78"/>
              <w:spacing w:line="360" w:lineRule="auto"/>
              <w:rPr>
                <w:color w:val="auto"/>
                <w:sz w:val="24"/>
                <w:szCs w:val="24"/>
                <w:highlight w:val="none"/>
              </w:rPr>
            </w:pPr>
          </w:p>
        </w:tc>
      </w:tr>
    </w:tbl>
    <w:p w14:paraId="76216D67">
      <w:pPr>
        <w:pStyle w:val="2"/>
        <w:spacing w:line="360" w:lineRule="auto"/>
        <w:rPr>
          <w:b/>
          <w:color w:val="auto"/>
          <w:highlight w:val="none"/>
          <w:lang w:val="en-US"/>
        </w:rPr>
      </w:pPr>
      <w:r>
        <w:rPr>
          <w:rFonts w:hint="eastAsia"/>
          <w:color w:val="auto"/>
          <w:sz w:val="18"/>
          <w:szCs w:val="18"/>
          <w:highlight w:val="none"/>
        </w:rPr>
        <w:t>注：</w:t>
      </w:r>
      <w:r>
        <w:rPr>
          <w:rFonts w:hint="eastAsia" w:cs="宋体"/>
          <w:color w:val="auto"/>
          <w:kern w:val="1"/>
          <w:sz w:val="18"/>
          <w:szCs w:val="18"/>
          <w:highlight w:val="none"/>
        </w:rPr>
        <w:t>投标人应根据招标文件第三章《评标办法》“工程总承包实施方案技术部分评分表”要求在本表后附对应的相关证明材料。</w:t>
      </w:r>
    </w:p>
    <w:p w14:paraId="7D411CB8">
      <w:pPr>
        <w:pStyle w:val="78"/>
        <w:spacing w:line="360" w:lineRule="auto"/>
        <w:rPr>
          <w:color w:val="auto"/>
          <w:highlight w:val="none"/>
        </w:rPr>
      </w:pPr>
    </w:p>
    <w:p w14:paraId="561AEF7F">
      <w:pPr>
        <w:pStyle w:val="65"/>
        <w:ind w:firstLine="5166" w:firstLineChars="21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投标人：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（盖章）</w:t>
      </w:r>
    </w:p>
    <w:p w14:paraId="14602D6E">
      <w:pPr>
        <w:pStyle w:val="65"/>
        <w:ind w:firstLine="3198" w:firstLineChars="1300"/>
        <w:rPr>
          <w:rFonts w:ascii="宋体" w:hAnsi="宋体" w:cs="宋体"/>
          <w:color w:val="auto"/>
          <w:spacing w:val="18"/>
          <w:kern w:val="1"/>
          <w:sz w:val="21"/>
          <w:szCs w:val="21"/>
          <w:highlight w:val="none"/>
          <w:lang w:val="zh-CN"/>
        </w:rPr>
      </w:pPr>
      <w:r>
        <w:rPr>
          <w:rFonts w:hint="eastAsia" w:ascii="宋体" w:hAnsi="宋体" w:cs="宋体"/>
          <w:color w:val="auto"/>
          <w:spacing w:val="18"/>
          <w:kern w:val="1"/>
          <w:sz w:val="21"/>
          <w:szCs w:val="21"/>
          <w:highlight w:val="none"/>
          <w:lang w:val="zh-CN"/>
        </w:rPr>
        <w:t>法定代表人或授权代理人：</w:t>
      </w:r>
      <w:r>
        <w:rPr>
          <w:rFonts w:hint="eastAsia" w:ascii="宋体" w:hAnsi="宋体" w:cs="宋体"/>
          <w:color w:val="auto"/>
          <w:spacing w:val="18"/>
          <w:kern w:val="1"/>
          <w:sz w:val="21"/>
          <w:szCs w:val="21"/>
          <w:highlight w:val="none"/>
          <w:u w:val="single"/>
          <w:lang w:val="zh-CN"/>
        </w:rPr>
        <w:t xml:space="preserve"> </w:t>
      </w:r>
      <w:r>
        <w:rPr>
          <w:rFonts w:ascii="宋体" w:hAnsi="宋体" w:cs="宋体"/>
          <w:color w:val="auto"/>
          <w:spacing w:val="18"/>
          <w:kern w:val="1"/>
          <w:sz w:val="21"/>
          <w:szCs w:val="21"/>
          <w:highlight w:val="none"/>
          <w:u w:val="single"/>
          <w:lang w:val="zh-CN"/>
        </w:rPr>
        <w:t xml:space="preserve">      </w:t>
      </w:r>
      <w:r>
        <w:rPr>
          <w:rFonts w:hint="eastAsia" w:ascii="宋体" w:hAnsi="宋体" w:cs="宋体"/>
          <w:color w:val="auto"/>
          <w:spacing w:val="18"/>
          <w:kern w:val="1"/>
          <w:sz w:val="21"/>
          <w:szCs w:val="21"/>
          <w:highlight w:val="none"/>
          <w:lang w:val="zh-CN"/>
        </w:rPr>
        <w:t>(签字或盖章)</w:t>
      </w:r>
      <w:r>
        <w:rPr>
          <w:rFonts w:ascii="宋体" w:hAnsi="宋体" w:cs="宋体"/>
          <w:color w:val="auto"/>
          <w:spacing w:val="18"/>
          <w:kern w:val="1"/>
          <w:sz w:val="21"/>
          <w:szCs w:val="21"/>
          <w:highlight w:val="none"/>
          <w:lang w:val="zh-CN"/>
        </w:rPr>
        <w:t xml:space="preserve"> </w:t>
      </w:r>
    </w:p>
    <w:p w14:paraId="607DD783">
      <w:pPr>
        <w:pStyle w:val="2"/>
        <w:spacing w:line="360" w:lineRule="auto"/>
        <w:ind w:firstLine="4920" w:firstLineChars="2000"/>
        <w:rPr>
          <w:rFonts w:cs="宋体"/>
          <w:color w:val="auto"/>
          <w:spacing w:val="18"/>
          <w:kern w:val="1"/>
          <w:sz w:val="21"/>
          <w:szCs w:val="21"/>
          <w:highlight w:val="none"/>
        </w:rPr>
      </w:pPr>
      <w:r>
        <w:rPr>
          <w:rFonts w:hint="eastAsia" w:cs="宋体"/>
          <w:color w:val="auto"/>
          <w:spacing w:val="18"/>
          <w:kern w:val="1"/>
          <w:sz w:val="21"/>
          <w:szCs w:val="21"/>
          <w:highlight w:val="none"/>
        </w:rPr>
        <w:t>日   期：    年    月    日</w:t>
      </w:r>
    </w:p>
    <w:p w14:paraId="07DFDB3D">
      <w:pPr>
        <w:spacing w:line="360" w:lineRule="auto"/>
        <w:jc w:val="center"/>
        <w:rPr>
          <w:rFonts w:ascii="宋体" w:hAnsi="宋体" w:cs="宋体"/>
          <w:color w:val="auto"/>
          <w:kern w:val="1"/>
          <w:sz w:val="28"/>
          <w:szCs w:val="28"/>
          <w:highlight w:val="none"/>
        </w:rPr>
      </w:pPr>
      <w:r>
        <w:rPr>
          <w:color w:val="auto"/>
          <w:highlight w:val="none"/>
        </w:rPr>
        <w:br w:type="page"/>
      </w:r>
      <w:bookmarkStart w:id="415" w:name="_Hlk56526665"/>
      <w:r>
        <w:rPr>
          <w:rFonts w:hint="eastAsia" w:ascii="宋体" w:hAnsi="宋体" w:cs="宋体"/>
          <w:b/>
          <w:bCs/>
          <w:color w:val="auto"/>
          <w:kern w:val="1"/>
          <w:sz w:val="28"/>
          <w:szCs w:val="28"/>
          <w:highlight w:val="none"/>
          <w:lang w:val="zh-CN"/>
        </w:rPr>
        <w:t>投标人施工工程业绩获奖情况表</w:t>
      </w:r>
      <w:bookmarkEnd w:id="415"/>
    </w:p>
    <w:tbl>
      <w:tblPr>
        <w:tblStyle w:val="33"/>
        <w:tblW w:w="9515" w:type="dxa"/>
        <w:tblInd w:w="0" w:type="dxa"/>
        <w:tblLayout w:type="fixed"/>
        <w:tblCellMar>
          <w:top w:w="0" w:type="dxa"/>
          <w:left w:w="108" w:type="dxa"/>
          <w:bottom w:w="0" w:type="dxa"/>
          <w:right w:w="108" w:type="dxa"/>
        </w:tblCellMar>
      </w:tblPr>
      <w:tblGrid>
        <w:gridCol w:w="933"/>
        <w:gridCol w:w="935"/>
        <w:gridCol w:w="2228"/>
        <w:gridCol w:w="1311"/>
        <w:gridCol w:w="1311"/>
        <w:gridCol w:w="1311"/>
        <w:gridCol w:w="1486"/>
      </w:tblGrid>
      <w:tr w14:paraId="002E4AFB">
        <w:tblPrEx>
          <w:tblCellMar>
            <w:top w:w="0" w:type="dxa"/>
            <w:left w:w="108" w:type="dxa"/>
            <w:bottom w:w="0" w:type="dxa"/>
            <w:right w:w="108" w:type="dxa"/>
          </w:tblCellMar>
        </w:tblPrEx>
        <w:trPr>
          <w:trHeight w:val="13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14EED5B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序号</w:t>
            </w:r>
          </w:p>
        </w:tc>
        <w:tc>
          <w:tcPr>
            <w:tcW w:w="935" w:type="dxa"/>
            <w:tcBorders>
              <w:top w:val="single" w:color="000000" w:sz="4" w:space="0"/>
              <w:left w:val="single" w:color="000000" w:sz="4" w:space="0"/>
              <w:bottom w:val="single" w:color="000000" w:sz="4" w:space="0"/>
              <w:right w:val="single" w:color="000000" w:sz="4" w:space="0"/>
            </w:tcBorders>
            <w:vAlign w:val="center"/>
          </w:tcPr>
          <w:p w14:paraId="716E7A6D">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工程类别</w:t>
            </w:r>
          </w:p>
        </w:tc>
        <w:tc>
          <w:tcPr>
            <w:tcW w:w="2228" w:type="dxa"/>
            <w:tcBorders>
              <w:top w:val="single" w:color="000000" w:sz="4" w:space="0"/>
              <w:left w:val="single" w:color="000000" w:sz="4" w:space="0"/>
              <w:bottom w:val="single" w:color="000000" w:sz="4" w:space="0"/>
              <w:right w:val="single" w:color="000000" w:sz="4" w:space="0"/>
            </w:tcBorders>
            <w:vAlign w:val="center"/>
          </w:tcPr>
          <w:p w14:paraId="21F4D20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工程名称</w:t>
            </w:r>
          </w:p>
        </w:tc>
        <w:tc>
          <w:tcPr>
            <w:tcW w:w="1311" w:type="dxa"/>
            <w:tcBorders>
              <w:top w:val="single" w:color="000000" w:sz="4" w:space="0"/>
              <w:left w:val="single" w:color="000000" w:sz="4" w:space="0"/>
              <w:bottom w:val="single" w:color="000000" w:sz="4" w:space="0"/>
              <w:right w:val="single" w:color="000000" w:sz="4" w:space="0"/>
            </w:tcBorders>
            <w:vAlign w:val="center"/>
          </w:tcPr>
          <w:p w14:paraId="048C448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工程地址</w:t>
            </w:r>
          </w:p>
        </w:tc>
        <w:tc>
          <w:tcPr>
            <w:tcW w:w="1311" w:type="dxa"/>
            <w:tcBorders>
              <w:top w:val="single" w:color="000000" w:sz="4" w:space="0"/>
              <w:left w:val="single" w:color="000000" w:sz="4" w:space="0"/>
              <w:bottom w:val="single" w:color="000000" w:sz="4" w:space="0"/>
              <w:right w:val="single" w:color="000000" w:sz="4" w:space="0"/>
            </w:tcBorders>
            <w:vAlign w:val="center"/>
          </w:tcPr>
          <w:p w14:paraId="559B85E1">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建设单位</w:t>
            </w:r>
          </w:p>
        </w:tc>
        <w:tc>
          <w:tcPr>
            <w:tcW w:w="1311" w:type="dxa"/>
            <w:tcBorders>
              <w:top w:val="single" w:color="000000" w:sz="4" w:space="0"/>
              <w:left w:val="single" w:color="000000" w:sz="4" w:space="0"/>
              <w:bottom w:val="single" w:color="000000" w:sz="4" w:space="0"/>
              <w:right w:val="single" w:color="000000" w:sz="4" w:space="0"/>
            </w:tcBorders>
            <w:vAlign w:val="center"/>
          </w:tcPr>
          <w:p w14:paraId="228C56DB">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奖项类型</w:t>
            </w:r>
          </w:p>
        </w:tc>
        <w:tc>
          <w:tcPr>
            <w:tcW w:w="1486" w:type="dxa"/>
            <w:tcBorders>
              <w:top w:val="single" w:color="000000" w:sz="4" w:space="0"/>
              <w:left w:val="single" w:color="000000" w:sz="4" w:space="0"/>
              <w:bottom w:val="single" w:color="000000" w:sz="4" w:space="0"/>
              <w:right w:val="single" w:color="000000" w:sz="4" w:space="0"/>
            </w:tcBorders>
            <w:vAlign w:val="center"/>
          </w:tcPr>
          <w:p w14:paraId="2C22A12C">
            <w:pPr>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lang w:val="zh-CN"/>
              </w:rPr>
              <w:t>获奖情况</w:t>
            </w:r>
          </w:p>
        </w:tc>
      </w:tr>
      <w:tr w14:paraId="7098DCB8">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52C0CE0E">
            <w:pPr>
              <w:spacing w:line="360" w:lineRule="auto"/>
              <w:jc w:val="center"/>
              <w:rPr>
                <w:rFonts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60180FC1">
            <w:pPr>
              <w:spacing w:line="360" w:lineRule="auto"/>
              <w:jc w:val="center"/>
              <w:rPr>
                <w:rFonts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7F8A0CE1">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9E52D77">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2176AE9">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42242557">
            <w:pPr>
              <w:spacing w:line="360" w:lineRule="auto"/>
              <w:jc w:val="center"/>
              <w:rPr>
                <w:rFonts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386DAF4D">
            <w:pPr>
              <w:spacing w:line="360" w:lineRule="auto"/>
              <w:jc w:val="center"/>
              <w:rPr>
                <w:rFonts w:ascii="宋体" w:hAnsi="宋体" w:cs="宋体"/>
                <w:color w:val="auto"/>
                <w:kern w:val="1"/>
                <w:szCs w:val="21"/>
                <w:highlight w:val="none"/>
              </w:rPr>
            </w:pPr>
          </w:p>
        </w:tc>
      </w:tr>
      <w:tr w14:paraId="56D64842">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7912DF64">
            <w:pPr>
              <w:spacing w:line="360" w:lineRule="auto"/>
              <w:jc w:val="center"/>
              <w:rPr>
                <w:rFonts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1EF9E1A0">
            <w:pPr>
              <w:spacing w:line="360" w:lineRule="auto"/>
              <w:jc w:val="center"/>
              <w:rPr>
                <w:rFonts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7C599967">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D82B90C">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7423B844">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7D04238D">
            <w:pPr>
              <w:spacing w:line="360" w:lineRule="auto"/>
              <w:jc w:val="center"/>
              <w:rPr>
                <w:rFonts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7EA0B107">
            <w:pPr>
              <w:spacing w:line="360" w:lineRule="auto"/>
              <w:jc w:val="center"/>
              <w:rPr>
                <w:rFonts w:ascii="宋体" w:hAnsi="宋体" w:cs="宋体"/>
                <w:color w:val="auto"/>
                <w:kern w:val="1"/>
                <w:szCs w:val="21"/>
                <w:highlight w:val="none"/>
              </w:rPr>
            </w:pPr>
          </w:p>
        </w:tc>
      </w:tr>
      <w:tr w14:paraId="61C4BB40">
        <w:tblPrEx>
          <w:tblCellMar>
            <w:top w:w="0" w:type="dxa"/>
            <w:left w:w="108" w:type="dxa"/>
            <w:bottom w:w="0" w:type="dxa"/>
            <w:right w:w="108" w:type="dxa"/>
          </w:tblCellMar>
        </w:tblPrEx>
        <w:trPr>
          <w:trHeight w:val="604"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278C83D">
            <w:pPr>
              <w:spacing w:line="360" w:lineRule="auto"/>
              <w:jc w:val="center"/>
              <w:rPr>
                <w:rFonts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24BEA902">
            <w:pPr>
              <w:spacing w:line="360" w:lineRule="auto"/>
              <w:jc w:val="center"/>
              <w:rPr>
                <w:rFonts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539245DC">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04CBA94">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0241A43B">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E8EE469">
            <w:pPr>
              <w:spacing w:line="360" w:lineRule="auto"/>
              <w:jc w:val="center"/>
              <w:rPr>
                <w:rFonts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544BF56A">
            <w:pPr>
              <w:spacing w:line="360" w:lineRule="auto"/>
              <w:jc w:val="center"/>
              <w:rPr>
                <w:rFonts w:ascii="宋体" w:hAnsi="宋体" w:cs="宋体"/>
                <w:color w:val="auto"/>
                <w:kern w:val="1"/>
                <w:szCs w:val="21"/>
                <w:highlight w:val="none"/>
              </w:rPr>
            </w:pPr>
          </w:p>
        </w:tc>
      </w:tr>
      <w:tr w14:paraId="56815EFE">
        <w:tblPrEx>
          <w:tblCellMar>
            <w:top w:w="0" w:type="dxa"/>
            <w:left w:w="108" w:type="dxa"/>
            <w:bottom w:w="0" w:type="dxa"/>
            <w:right w:w="108" w:type="dxa"/>
          </w:tblCellMar>
        </w:tblPrEx>
        <w:trPr>
          <w:trHeight w:val="613" w:hRule="atLeast"/>
        </w:trPr>
        <w:tc>
          <w:tcPr>
            <w:tcW w:w="933" w:type="dxa"/>
            <w:tcBorders>
              <w:top w:val="single" w:color="000000" w:sz="4" w:space="0"/>
              <w:left w:val="single" w:color="000000" w:sz="4" w:space="0"/>
              <w:bottom w:val="single" w:color="000000" w:sz="4" w:space="0"/>
              <w:right w:val="single" w:color="000000" w:sz="4" w:space="0"/>
            </w:tcBorders>
            <w:vAlign w:val="center"/>
          </w:tcPr>
          <w:p w14:paraId="02FCDBE9">
            <w:pPr>
              <w:spacing w:line="360" w:lineRule="auto"/>
              <w:jc w:val="center"/>
              <w:rPr>
                <w:rFonts w:ascii="宋体" w:hAnsi="宋体" w:cs="宋体"/>
                <w:color w:val="auto"/>
                <w:kern w:val="1"/>
                <w:szCs w:val="21"/>
                <w:highlight w:val="none"/>
              </w:rPr>
            </w:pPr>
          </w:p>
        </w:tc>
        <w:tc>
          <w:tcPr>
            <w:tcW w:w="935" w:type="dxa"/>
            <w:tcBorders>
              <w:top w:val="single" w:color="000000" w:sz="4" w:space="0"/>
              <w:left w:val="single" w:color="000000" w:sz="4" w:space="0"/>
              <w:bottom w:val="single" w:color="000000" w:sz="4" w:space="0"/>
              <w:right w:val="single" w:color="000000" w:sz="4" w:space="0"/>
            </w:tcBorders>
            <w:vAlign w:val="center"/>
          </w:tcPr>
          <w:p w14:paraId="50C5C089">
            <w:pPr>
              <w:spacing w:line="360" w:lineRule="auto"/>
              <w:jc w:val="center"/>
              <w:rPr>
                <w:rFonts w:ascii="宋体" w:hAnsi="宋体" w:cs="宋体"/>
                <w:color w:val="auto"/>
                <w:kern w:val="1"/>
                <w:szCs w:val="21"/>
                <w:highlight w:val="none"/>
              </w:rPr>
            </w:pPr>
          </w:p>
        </w:tc>
        <w:tc>
          <w:tcPr>
            <w:tcW w:w="2228" w:type="dxa"/>
            <w:tcBorders>
              <w:top w:val="single" w:color="000000" w:sz="4" w:space="0"/>
              <w:left w:val="single" w:color="000000" w:sz="4" w:space="0"/>
              <w:bottom w:val="single" w:color="000000" w:sz="4" w:space="0"/>
              <w:right w:val="single" w:color="000000" w:sz="4" w:space="0"/>
            </w:tcBorders>
            <w:vAlign w:val="center"/>
          </w:tcPr>
          <w:p w14:paraId="435CAAF5">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486BC65">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2714DAF9">
            <w:pPr>
              <w:spacing w:line="360" w:lineRule="auto"/>
              <w:jc w:val="center"/>
              <w:rPr>
                <w:rFonts w:ascii="宋体" w:hAnsi="宋体" w:cs="宋体"/>
                <w:color w:val="auto"/>
                <w:kern w:val="1"/>
                <w:szCs w:val="21"/>
                <w:highlight w:val="none"/>
              </w:rPr>
            </w:pPr>
          </w:p>
        </w:tc>
        <w:tc>
          <w:tcPr>
            <w:tcW w:w="1311" w:type="dxa"/>
            <w:tcBorders>
              <w:top w:val="single" w:color="000000" w:sz="4" w:space="0"/>
              <w:left w:val="single" w:color="000000" w:sz="4" w:space="0"/>
              <w:bottom w:val="single" w:color="000000" w:sz="4" w:space="0"/>
              <w:right w:val="single" w:color="000000" w:sz="4" w:space="0"/>
            </w:tcBorders>
            <w:vAlign w:val="center"/>
          </w:tcPr>
          <w:p w14:paraId="527025B4">
            <w:pPr>
              <w:spacing w:line="360" w:lineRule="auto"/>
              <w:jc w:val="center"/>
              <w:rPr>
                <w:rFonts w:ascii="宋体" w:hAnsi="宋体" w:cs="宋体"/>
                <w:color w:val="auto"/>
                <w:kern w:val="1"/>
                <w:szCs w:val="21"/>
                <w:highlight w:val="none"/>
              </w:rPr>
            </w:pPr>
          </w:p>
        </w:tc>
        <w:tc>
          <w:tcPr>
            <w:tcW w:w="1486" w:type="dxa"/>
            <w:tcBorders>
              <w:top w:val="single" w:color="000000" w:sz="4" w:space="0"/>
              <w:left w:val="single" w:color="000000" w:sz="4" w:space="0"/>
              <w:bottom w:val="single" w:color="000000" w:sz="4" w:space="0"/>
              <w:right w:val="single" w:color="000000" w:sz="4" w:space="0"/>
            </w:tcBorders>
          </w:tcPr>
          <w:p w14:paraId="3781E40A">
            <w:pPr>
              <w:spacing w:line="360" w:lineRule="auto"/>
              <w:jc w:val="center"/>
              <w:rPr>
                <w:rFonts w:ascii="宋体" w:hAnsi="宋体" w:cs="宋体"/>
                <w:color w:val="auto"/>
                <w:kern w:val="1"/>
                <w:szCs w:val="21"/>
                <w:highlight w:val="none"/>
              </w:rPr>
            </w:pPr>
          </w:p>
        </w:tc>
      </w:tr>
    </w:tbl>
    <w:p w14:paraId="1CCF3D9F">
      <w:pPr>
        <w:pStyle w:val="2"/>
        <w:spacing w:line="360" w:lineRule="auto"/>
        <w:rPr>
          <w:color w:val="auto"/>
          <w:highlight w:val="none"/>
          <w:lang w:val="en-US"/>
        </w:rPr>
      </w:pPr>
      <w:r>
        <w:rPr>
          <w:rFonts w:hint="eastAsia" w:cs="宋体"/>
          <w:color w:val="auto"/>
          <w:kern w:val="1"/>
          <w:sz w:val="18"/>
          <w:szCs w:val="18"/>
          <w:highlight w:val="none"/>
        </w:rPr>
        <w:t>注： 投标人应根据招标文件第三章《评标办法》“工程总承包实施方案技术部分评分表”要求在本表后附对应的相关证明材料。</w:t>
      </w:r>
    </w:p>
    <w:p w14:paraId="725A4DB7">
      <w:pPr>
        <w:pStyle w:val="2"/>
        <w:spacing w:line="360" w:lineRule="auto"/>
        <w:rPr>
          <w:rFonts w:cs="宋体"/>
          <w:b/>
          <w:color w:val="auto"/>
          <w:kern w:val="1"/>
          <w:sz w:val="24"/>
          <w:highlight w:val="none"/>
        </w:rPr>
      </w:pPr>
      <w:r>
        <w:rPr>
          <w:rFonts w:cs="宋体"/>
          <w:b/>
          <w:color w:val="auto"/>
          <w:sz w:val="28"/>
          <w:szCs w:val="28"/>
          <w:highlight w:val="none"/>
        </w:rPr>
        <w:br w:type="page"/>
      </w:r>
      <w:r>
        <w:rPr>
          <w:rFonts w:hint="eastAsia" w:cs="宋体"/>
          <w:b/>
          <w:color w:val="auto"/>
          <w:kern w:val="1"/>
          <w:sz w:val="24"/>
          <w:highlight w:val="none"/>
        </w:rPr>
        <w:t>格式</w:t>
      </w:r>
      <w:r>
        <w:rPr>
          <w:rFonts w:cs="宋体"/>
          <w:b/>
          <w:color w:val="auto"/>
          <w:kern w:val="1"/>
          <w:sz w:val="24"/>
          <w:highlight w:val="none"/>
        </w:rPr>
        <w:t>11</w:t>
      </w:r>
      <w:r>
        <w:rPr>
          <w:rFonts w:hint="eastAsia" w:cs="宋体"/>
          <w:b/>
          <w:color w:val="auto"/>
          <w:kern w:val="1"/>
          <w:sz w:val="24"/>
          <w:highlight w:val="none"/>
        </w:rPr>
        <w:t>：</w:t>
      </w:r>
    </w:p>
    <w:p w14:paraId="763DBFA8">
      <w:pPr>
        <w:spacing w:line="360" w:lineRule="auto"/>
        <w:jc w:val="center"/>
        <w:rPr>
          <w:rFonts w:ascii="宋体" w:hAnsi="宋体" w:cs="宋体"/>
          <w:b/>
          <w:color w:val="auto"/>
          <w:kern w:val="1"/>
          <w:sz w:val="28"/>
          <w:szCs w:val="28"/>
          <w:highlight w:val="none"/>
          <w:lang w:val="zh-CN"/>
        </w:rPr>
      </w:pPr>
      <w:r>
        <w:rPr>
          <w:rFonts w:hint="eastAsia" w:ascii="宋体" w:hAnsi="宋体" w:cs="宋体"/>
          <w:b/>
          <w:color w:val="auto"/>
          <w:spacing w:val="4"/>
          <w:sz w:val="32"/>
          <w:szCs w:val="32"/>
          <w:highlight w:val="none"/>
        </w:rPr>
        <w:t>施工组织设计方案</w:t>
      </w:r>
    </w:p>
    <w:p w14:paraId="3F94F74B">
      <w:pPr>
        <w:pStyle w:val="2"/>
        <w:spacing w:line="360" w:lineRule="auto"/>
        <w:jc w:val="center"/>
        <w:rPr>
          <w:color w:val="auto"/>
          <w:highlight w:val="none"/>
        </w:rPr>
      </w:pPr>
      <w:r>
        <w:rPr>
          <w:rFonts w:hint="eastAsia"/>
          <w:color w:val="auto"/>
          <w:sz w:val="24"/>
          <w:szCs w:val="24"/>
          <w:highlight w:val="none"/>
        </w:rPr>
        <w:t>注：按照《工程总承包实施方案</w:t>
      </w:r>
      <w:bookmarkStart w:id="416" w:name="_Hlk69827759"/>
      <w:r>
        <w:rPr>
          <w:rFonts w:hint="eastAsia"/>
          <w:color w:val="auto"/>
          <w:sz w:val="24"/>
          <w:szCs w:val="24"/>
          <w:highlight w:val="none"/>
        </w:rPr>
        <w:t>技术部分评分</w:t>
      </w:r>
      <w:bookmarkEnd w:id="416"/>
      <w:r>
        <w:rPr>
          <w:rFonts w:hint="eastAsia"/>
          <w:color w:val="auto"/>
          <w:sz w:val="24"/>
          <w:szCs w:val="24"/>
          <w:highlight w:val="none"/>
        </w:rPr>
        <w:t>表》评审内容提交，格式自拟。</w:t>
      </w:r>
    </w:p>
    <w:p w14:paraId="1C97B730">
      <w:pPr>
        <w:pStyle w:val="32"/>
        <w:spacing w:line="360" w:lineRule="auto"/>
        <w:ind w:firstLine="0"/>
        <w:rPr>
          <w:rFonts w:ascii="宋体" w:hAnsi="宋体" w:cs="宋体"/>
          <w:b/>
          <w:color w:val="auto"/>
          <w:kern w:val="0"/>
          <w:sz w:val="28"/>
          <w:szCs w:val="28"/>
          <w:highlight w:val="none"/>
        </w:rPr>
      </w:pPr>
    </w:p>
    <w:p w14:paraId="6B700D87">
      <w:pPr>
        <w:spacing w:line="360" w:lineRule="auto"/>
        <w:rPr>
          <w:rFonts w:ascii="宋体" w:hAnsi="宋体" w:cs="宋体"/>
          <w:color w:val="auto"/>
          <w:kern w:val="1"/>
          <w:szCs w:val="21"/>
          <w:highlight w:val="none"/>
        </w:rPr>
      </w:pPr>
      <w:r>
        <w:rPr>
          <w:rFonts w:hint="eastAsia" w:ascii="宋体" w:hAnsi="宋体" w:cs="宋体"/>
          <w:b/>
          <w:color w:val="auto"/>
          <w:kern w:val="1"/>
          <w:sz w:val="30"/>
          <w:szCs w:val="30"/>
          <w:highlight w:val="none"/>
        </w:rPr>
        <w:br w:type="page"/>
      </w:r>
    </w:p>
    <w:p w14:paraId="52663C0A">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12</w:t>
      </w:r>
      <w:r>
        <w:rPr>
          <w:rFonts w:hint="eastAsia" w:ascii="宋体" w:hAnsi="宋体" w:cs="宋体"/>
          <w:b/>
          <w:color w:val="auto"/>
          <w:kern w:val="1"/>
          <w:sz w:val="24"/>
          <w:highlight w:val="none"/>
          <w:lang w:val="zh-CN"/>
        </w:rPr>
        <w:t>：</w:t>
      </w:r>
    </w:p>
    <w:p w14:paraId="0B6AF55F">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参与编制</w:t>
      </w:r>
      <w:bookmarkStart w:id="417" w:name="_Hlk56417686"/>
      <w:r>
        <w:rPr>
          <w:rFonts w:hint="eastAsia" w:ascii="宋体" w:hAnsi="宋体" w:cs="宋体"/>
          <w:b/>
          <w:bCs/>
          <w:color w:val="auto"/>
          <w:sz w:val="28"/>
          <w:szCs w:val="28"/>
          <w:highlight w:val="none"/>
          <w:lang w:val="zh-CN"/>
        </w:rPr>
        <w:t>工程总承包实施方案</w:t>
      </w:r>
      <w:bookmarkStart w:id="418" w:name="_Hlk56417741"/>
      <w:r>
        <w:rPr>
          <w:rFonts w:hint="eastAsia" w:ascii="宋体" w:hAnsi="宋体" w:cs="宋体"/>
          <w:b/>
          <w:bCs/>
          <w:color w:val="auto"/>
          <w:sz w:val="28"/>
          <w:szCs w:val="28"/>
          <w:highlight w:val="none"/>
          <w:lang w:val="zh-CN"/>
        </w:rPr>
        <w:t>技术投标文件</w:t>
      </w:r>
      <w:bookmarkEnd w:id="417"/>
      <w:bookmarkEnd w:id="418"/>
      <w:r>
        <w:rPr>
          <w:rFonts w:hint="eastAsia" w:ascii="宋体" w:hAnsi="宋体" w:cs="宋体"/>
          <w:b/>
          <w:bCs/>
          <w:color w:val="auto"/>
          <w:sz w:val="28"/>
          <w:szCs w:val="28"/>
          <w:highlight w:val="none"/>
          <w:lang w:val="zh-CN"/>
        </w:rPr>
        <w:t>人员名单</w:t>
      </w:r>
    </w:p>
    <w:tbl>
      <w:tblPr>
        <w:tblStyle w:val="33"/>
        <w:tblW w:w="9385" w:type="dxa"/>
        <w:tblInd w:w="0" w:type="dxa"/>
        <w:tblLayout w:type="fixed"/>
        <w:tblCellMar>
          <w:top w:w="0" w:type="dxa"/>
          <w:left w:w="108" w:type="dxa"/>
          <w:bottom w:w="0" w:type="dxa"/>
          <w:right w:w="108" w:type="dxa"/>
        </w:tblCellMar>
      </w:tblPr>
      <w:tblGrid>
        <w:gridCol w:w="1621"/>
        <w:gridCol w:w="1311"/>
        <w:gridCol w:w="2320"/>
        <w:gridCol w:w="2449"/>
        <w:gridCol w:w="1684"/>
      </w:tblGrid>
      <w:tr w14:paraId="17AF2235">
        <w:tblPrEx>
          <w:tblCellMar>
            <w:top w:w="0" w:type="dxa"/>
            <w:left w:w="108" w:type="dxa"/>
            <w:bottom w:w="0" w:type="dxa"/>
            <w:right w:w="108" w:type="dxa"/>
          </w:tblCellMar>
        </w:tblPrEx>
        <w:trPr>
          <w:trHeight w:val="462" w:hRule="atLeast"/>
        </w:trPr>
        <w:tc>
          <w:tcPr>
            <w:tcW w:w="1621" w:type="dxa"/>
            <w:tcBorders>
              <w:top w:val="single" w:color="000000" w:sz="4" w:space="0"/>
              <w:left w:val="single" w:color="000000" w:sz="4" w:space="0"/>
              <w:bottom w:val="single" w:color="000000" w:sz="6" w:space="0"/>
              <w:right w:val="single" w:color="000000" w:sz="6" w:space="0"/>
            </w:tcBorders>
            <w:vAlign w:val="center"/>
          </w:tcPr>
          <w:p w14:paraId="51D7DE6A">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11" w:type="dxa"/>
            <w:tcBorders>
              <w:top w:val="single" w:color="000000" w:sz="4" w:space="0"/>
              <w:left w:val="single" w:color="000000" w:sz="6" w:space="0"/>
              <w:bottom w:val="single" w:color="000000" w:sz="6" w:space="0"/>
              <w:right w:val="single" w:color="000000" w:sz="6" w:space="0"/>
            </w:tcBorders>
            <w:vAlign w:val="center"/>
          </w:tcPr>
          <w:p w14:paraId="3173BFAE">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2320" w:type="dxa"/>
            <w:tcBorders>
              <w:top w:val="single" w:color="000000" w:sz="4" w:space="0"/>
              <w:left w:val="single" w:color="000000" w:sz="6" w:space="0"/>
              <w:bottom w:val="single" w:color="000000" w:sz="6" w:space="0"/>
              <w:right w:val="single" w:color="000000" w:sz="6" w:space="0"/>
            </w:tcBorders>
            <w:vAlign w:val="center"/>
          </w:tcPr>
          <w:p w14:paraId="2A89CB00">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2449" w:type="dxa"/>
            <w:tcBorders>
              <w:top w:val="single" w:color="000000" w:sz="4" w:space="0"/>
              <w:left w:val="single" w:color="000000" w:sz="6" w:space="0"/>
              <w:bottom w:val="single" w:color="000000" w:sz="6" w:space="0"/>
              <w:right w:val="single" w:color="000000" w:sz="6" w:space="0"/>
            </w:tcBorders>
            <w:vAlign w:val="center"/>
          </w:tcPr>
          <w:p w14:paraId="2083B152">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身份证号码</w:t>
            </w:r>
          </w:p>
        </w:tc>
        <w:tc>
          <w:tcPr>
            <w:tcW w:w="1684" w:type="dxa"/>
            <w:tcBorders>
              <w:top w:val="single" w:color="000000" w:sz="4" w:space="0"/>
              <w:left w:val="single" w:color="000000" w:sz="6" w:space="0"/>
              <w:bottom w:val="single" w:color="000000" w:sz="6" w:space="0"/>
              <w:right w:val="single" w:color="000000" w:sz="4" w:space="0"/>
            </w:tcBorders>
            <w:vAlign w:val="center"/>
          </w:tcPr>
          <w:p w14:paraId="32BABB17">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795AF076">
        <w:tblPrEx>
          <w:tblCellMar>
            <w:top w:w="0" w:type="dxa"/>
            <w:left w:w="108" w:type="dxa"/>
            <w:bottom w:w="0" w:type="dxa"/>
            <w:right w:w="108" w:type="dxa"/>
          </w:tblCellMar>
        </w:tblPrEx>
        <w:trPr>
          <w:trHeight w:val="468"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95836A0">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57B15AB">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F850BC3">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67A9FA7F">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2E80E91">
            <w:pPr>
              <w:tabs>
                <w:tab w:val="left" w:pos="0"/>
                <w:tab w:val="left" w:pos="720"/>
              </w:tabs>
              <w:spacing w:line="360" w:lineRule="auto"/>
              <w:jc w:val="center"/>
              <w:rPr>
                <w:rFonts w:ascii="宋体" w:hAnsi="宋体" w:cs="宋体"/>
                <w:color w:val="auto"/>
                <w:kern w:val="1"/>
                <w:szCs w:val="21"/>
                <w:highlight w:val="none"/>
              </w:rPr>
            </w:pPr>
          </w:p>
        </w:tc>
      </w:tr>
      <w:tr w14:paraId="5BC1393E">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2530A34">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7A036104">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9FB7396">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204F621">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E35FD04">
            <w:pPr>
              <w:tabs>
                <w:tab w:val="left" w:pos="0"/>
                <w:tab w:val="left" w:pos="720"/>
              </w:tabs>
              <w:spacing w:line="360" w:lineRule="auto"/>
              <w:jc w:val="center"/>
              <w:rPr>
                <w:rFonts w:ascii="宋体" w:hAnsi="宋体" w:cs="宋体"/>
                <w:color w:val="auto"/>
                <w:kern w:val="1"/>
                <w:szCs w:val="21"/>
                <w:highlight w:val="none"/>
              </w:rPr>
            </w:pPr>
          </w:p>
        </w:tc>
      </w:tr>
      <w:tr w14:paraId="00BCF669">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D085B45">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136B308B">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749A4D8F">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7E67BFD">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CD14373">
            <w:pPr>
              <w:tabs>
                <w:tab w:val="left" w:pos="0"/>
                <w:tab w:val="left" w:pos="720"/>
              </w:tabs>
              <w:spacing w:line="360" w:lineRule="auto"/>
              <w:jc w:val="center"/>
              <w:rPr>
                <w:rFonts w:ascii="宋体" w:hAnsi="宋体" w:cs="宋体"/>
                <w:color w:val="auto"/>
                <w:kern w:val="1"/>
                <w:szCs w:val="21"/>
                <w:highlight w:val="none"/>
              </w:rPr>
            </w:pPr>
          </w:p>
        </w:tc>
      </w:tr>
      <w:tr w14:paraId="518A96D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6695F05A">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44A9C7C">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58DB5D58">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77D5B84F">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6475BA6E">
            <w:pPr>
              <w:tabs>
                <w:tab w:val="left" w:pos="0"/>
                <w:tab w:val="left" w:pos="720"/>
              </w:tabs>
              <w:spacing w:line="360" w:lineRule="auto"/>
              <w:jc w:val="center"/>
              <w:rPr>
                <w:rFonts w:ascii="宋体" w:hAnsi="宋体" w:cs="宋体"/>
                <w:color w:val="auto"/>
                <w:kern w:val="1"/>
                <w:szCs w:val="21"/>
                <w:highlight w:val="none"/>
              </w:rPr>
            </w:pPr>
          </w:p>
        </w:tc>
      </w:tr>
      <w:tr w14:paraId="36592644">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EA8E728">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6166AD8">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4BF0178">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3E24D20">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0B6309B7">
            <w:pPr>
              <w:tabs>
                <w:tab w:val="left" w:pos="0"/>
                <w:tab w:val="left" w:pos="720"/>
              </w:tabs>
              <w:spacing w:line="360" w:lineRule="auto"/>
              <w:jc w:val="center"/>
              <w:rPr>
                <w:rFonts w:ascii="宋体" w:hAnsi="宋体" w:cs="宋体"/>
                <w:color w:val="auto"/>
                <w:kern w:val="1"/>
                <w:szCs w:val="21"/>
                <w:highlight w:val="none"/>
              </w:rPr>
            </w:pPr>
          </w:p>
        </w:tc>
      </w:tr>
      <w:tr w14:paraId="1ECC27BD">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B34ADEE">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6C92F41">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922C798">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9FC812C">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5042703">
            <w:pPr>
              <w:tabs>
                <w:tab w:val="left" w:pos="0"/>
                <w:tab w:val="left" w:pos="720"/>
              </w:tabs>
              <w:spacing w:line="360" w:lineRule="auto"/>
              <w:jc w:val="center"/>
              <w:rPr>
                <w:rFonts w:ascii="宋体" w:hAnsi="宋体" w:cs="宋体"/>
                <w:color w:val="auto"/>
                <w:kern w:val="1"/>
                <w:szCs w:val="21"/>
                <w:highlight w:val="none"/>
              </w:rPr>
            </w:pPr>
          </w:p>
        </w:tc>
      </w:tr>
      <w:tr w14:paraId="7A45855A">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232C57FA">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04A6D0A3">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0FF25CA3">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20F4E4C6">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2D73066">
            <w:pPr>
              <w:tabs>
                <w:tab w:val="left" w:pos="0"/>
                <w:tab w:val="left" w:pos="720"/>
              </w:tabs>
              <w:spacing w:line="360" w:lineRule="auto"/>
              <w:jc w:val="center"/>
              <w:rPr>
                <w:rFonts w:ascii="宋体" w:hAnsi="宋体" w:cs="宋体"/>
                <w:color w:val="auto"/>
                <w:kern w:val="1"/>
                <w:szCs w:val="21"/>
                <w:highlight w:val="none"/>
              </w:rPr>
            </w:pPr>
          </w:p>
        </w:tc>
      </w:tr>
      <w:tr w14:paraId="16560EE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D3E04CB">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26632FC">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FB727CF">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1A1F26E0">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376D99AD">
            <w:pPr>
              <w:tabs>
                <w:tab w:val="left" w:pos="0"/>
                <w:tab w:val="left" w:pos="720"/>
              </w:tabs>
              <w:spacing w:line="360" w:lineRule="auto"/>
              <w:jc w:val="center"/>
              <w:rPr>
                <w:rFonts w:ascii="宋体" w:hAnsi="宋体" w:cs="宋体"/>
                <w:color w:val="auto"/>
                <w:kern w:val="1"/>
                <w:szCs w:val="21"/>
                <w:highlight w:val="none"/>
              </w:rPr>
            </w:pPr>
          </w:p>
        </w:tc>
      </w:tr>
      <w:tr w14:paraId="009DBC8F">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4D4603D2">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26CCF463">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242D1721">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3537525C">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7C428188">
            <w:pPr>
              <w:tabs>
                <w:tab w:val="left" w:pos="0"/>
                <w:tab w:val="left" w:pos="720"/>
              </w:tabs>
              <w:spacing w:line="360" w:lineRule="auto"/>
              <w:jc w:val="center"/>
              <w:rPr>
                <w:rFonts w:ascii="宋体" w:hAnsi="宋体" w:cs="宋体"/>
                <w:color w:val="auto"/>
                <w:kern w:val="1"/>
                <w:szCs w:val="21"/>
                <w:highlight w:val="none"/>
              </w:rPr>
            </w:pPr>
          </w:p>
        </w:tc>
      </w:tr>
      <w:tr w14:paraId="6AF80723">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747F8254">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4E5CE0EA">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726FF0E">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06BE2FCE">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6C2742D">
            <w:pPr>
              <w:tabs>
                <w:tab w:val="left" w:pos="0"/>
                <w:tab w:val="left" w:pos="720"/>
              </w:tabs>
              <w:spacing w:line="360" w:lineRule="auto"/>
              <w:jc w:val="center"/>
              <w:rPr>
                <w:rFonts w:ascii="宋体" w:hAnsi="宋体" w:cs="宋体"/>
                <w:color w:val="auto"/>
                <w:kern w:val="1"/>
                <w:szCs w:val="21"/>
                <w:highlight w:val="none"/>
              </w:rPr>
            </w:pPr>
          </w:p>
        </w:tc>
      </w:tr>
      <w:tr w14:paraId="2E201206">
        <w:tblPrEx>
          <w:tblCellMar>
            <w:top w:w="0" w:type="dxa"/>
            <w:left w:w="108" w:type="dxa"/>
            <w:bottom w:w="0" w:type="dxa"/>
            <w:right w:w="108" w:type="dxa"/>
          </w:tblCellMar>
        </w:tblPrEx>
        <w:trPr>
          <w:trHeight w:val="446" w:hRule="atLeast"/>
        </w:trPr>
        <w:tc>
          <w:tcPr>
            <w:tcW w:w="1621" w:type="dxa"/>
            <w:tcBorders>
              <w:top w:val="single" w:color="000000" w:sz="6" w:space="0"/>
              <w:left w:val="single" w:color="000000" w:sz="4" w:space="0"/>
              <w:bottom w:val="single" w:color="000000" w:sz="6" w:space="0"/>
              <w:right w:val="single" w:color="000000" w:sz="6" w:space="0"/>
            </w:tcBorders>
            <w:vAlign w:val="center"/>
          </w:tcPr>
          <w:p w14:paraId="174F2A1E">
            <w:pPr>
              <w:tabs>
                <w:tab w:val="left" w:pos="0"/>
                <w:tab w:val="left" w:pos="720"/>
              </w:tabs>
              <w:spacing w:line="360" w:lineRule="auto"/>
              <w:jc w:val="center"/>
              <w:rPr>
                <w:rFonts w:ascii="宋体" w:hAnsi="宋体" w:cs="宋体"/>
                <w:color w:val="auto"/>
                <w:kern w:val="1"/>
                <w:szCs w:val="21"/>
                <w:highlight w:val="none"/>
              </w:rPr>
            </w:pPr>
          </w:p>
        </w:tc>
        <w:tc>
          <w:tcPr>
            <w:tcW w:w="1311" w:type="dxa"/>
            <w:tcBorders>
              <w:top w:val="single" w:color="000000" w:sz="6" w:space="0"/>
              <w:left w:val="single" w:color="000000" w:sz="6" w:space="0"/>
              <w:bottom w:val="single" w:color="000000" w:sz="6" w:space="0"/>
              <w:right w:val="single" w:color="000000" w:sz="6" w:space="0"/>
            </w:tcBorders>
            <w:vAlign w:val="center"/>
          </w:tcPr>
          <w:p w14:paraId="6A94CF5B">
            <w:pPr>
              <w:tabs>
                <w:tab w:val="left" w:pos="0"/>
                <w:tab w:val="left" w:pos="720"/>
              </w:tabs>
              <w:spacing w:line="360" w:lineRule="auto"/>
              <w:jc w:val="center"/>
              <w:rPr>
                <w:rFonts w:ascii="宋体" w:hAnsi="宋体" w:cs="宋体"/>
                <w:color w:val="auto"/>
                <w:kern w:val="1"/>
                <w:szCs w:val="21"/>
                <w:highlight w:val="none"/>
              </w:rPr>
            </w:pPr>
          </w:p>
        </w:tc>
        <w:tc>
          <w:tcPr>
            <w:tcW w:w="2320" w:type="dxa"/>
            <w:tcBorders>
              <w:top w:val="single" w:color="000000" w:sz="6" w:space="0"/>
              <w:left w:val="single" w:color="000000" w:sz="6" w:space="0"/>
              <w:bottom w:val="single" w:color="000000" w:sz="6" w:space="0"/>
              <w:right w:val="single" w:color="000000" w:sz="6" w:space="0"/>
            </w:tcBorders>
            <w:vAlign w:val="center"/>
          </w:tcPr>
          <w:p w14:paraId="457C01EF">
            <w:pPr>
              <w:tabs>
                <w:tab w:val="left" w:pos="0"/>
                <w:tab w:val="left" w:pos="720"/>
              </w:tabs>
              <w:spacing w:line="360" w:lineRule="auto"/>
              <w:jc w:val="center"/>
              <w:rPr>
                <w:rFonts w:ascii="宋体" w:hAnsi="宋体" w:cs="宋体"/>
                <w:color w:val="auto"/>
                <w:kern w:val="1"/>
                <w:szCs w:val="21"/>
                <w:highlight w:val="none"/>
              </w:rPr>
            </w:pPr>
          </w:p>
        </w:tc>
        <w:tc>
          <w:tcPr>
            <w:tcW w:w="2449" w:type="dxa"/>
            <w:tcBorders>
              <w:top w:val="single" w:color="000000" w:sz="6" w:space="0"/>
              <w:left w:val="single" w:color="000000" w:sz="6" w:space="0"/>
              <w:bottom w:val="single" w:color="000000" w:sz="6" w:space="0"/>
              <w:right w:val="single" w:color="000000" w:sz="6" w:space="0"/>
            </w:tcBorders>
            <w:vAlign w:val="center"/>
          </w:tcPr>
          <w:p w14:paraId="577504F7">
            <w:pPr>
              <w:tabs>
                <w:tab w:val="left" w:pos="0"/>
                <w:tab w:val="left" w:pos="720"/>
              </w:tabs>
              <w:spacing w:line="360" w:lineRule="auto"/>
              <w:jc w:val="center"/>
              <w:rPr>
                <w:rFonts w:ascii="宋体" w:hAnsi="宋体" w:cs="宋体"/>
                <w:color w:val="auto"/>
                <w:kern w:val="1"/>
                <w:szCs w:val="21"/>
                <w:highlight w:val="none"/>
              </w:rPr>
            </w:pPr>
          </w:p>
        </w:tc>
        <w:tc>
          <w:tcPr>
            <w:tcW w:w="1684" w:type="dxa"/>
            <w:tcBorders>
              <w:top w:val="single" w:color="000000" w:sz="6" w:space="0"/>
              <w:left w:val="single" w:color="000000" w:sz="6" w:space="0"/>
              <w:bottom w:val="single" w:color="000000" w:sz="6" w:space="0"/>
              <w:right w:val="single" w:color="000000" w:sz="4" w:space="0"/>
            </w:tcBorders>
            <w:vAlign w:val="center"/>
          </w:tcPr>
          <w:p w14:paraId="5D4165D6">
            <w:pPr>
              <w:tabs>
                <w:tab w:val="left" w:pos="0"/>
                <w:tab w:val="left" w:pos="720"/>
              </w:tabs>
              <w:spacing w:line="360" w:lineRule="auto"/>
              <w:jc w:val="center"/>
              <w:rPr>
                <w:rFonts w:ascii="宋体" w:hAnsi="宋体" w:cs="宋体"/>
                <w:color w:val="auto"/>
                <w:kern w:val="1"/>
                <w:szCs w:val="21"/>
                <w:highlight w:val="none"/>
              </w:rPr>
            </w:pPr>
          </w:p>
        </w:tc>
      </w:tr>
    </w:tbl>
    <w:p w14:paraId="3A903481">
      <w:pPr>
        <w:spacing w:line="360" w:lineRule="auto"/>
        <w:ind w:left="1" w:right="-191"/>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注：参与编制文件人员名单应包括如编制</w:t>
      </w:r>
      <w:bookmarkStart w:id="419" w:name="_Hlk69827854"/>
      <w:r>
        <w:rPr>
          <w:rFonts w:hint="eastAsia" w:ascii="宋体" w:hAnsi="宋体" w:cs="宋体"/>
          <w:color w:val="auto"/>
          <w:kern w:val="1"/>
          <w:sz w:val="18"/>
          <w:szCs w:val="18"/>
          <w:highlight w:val="none"/>
        </w:rPr>
        <w:t>工程总承包实施方案技术投标文件、</w:t>
      </w:r>
      <w:bookmarkEnd w:id="419"/>
      <w:r>
        <w:rPr>
          <w:rFonts w:hint="eastAsia" w:ascii="宋体" w:hAnsi="宋体" w:cs="宋体"/>
          <w:color w:val="auto"/>
          <w:kern w:val="1"/>
          <w:sz w:val="18"/>
          <w:szCs w:val="18"/>
          <w:highlight w:val="none"/>
        </w:rPr>
        <w:t>负责清样校对、负责打印及复印等所有人员在内的人员名单。</w:t>
      </w:r>
    </w:p>
    <w:p w14:paraId="03CD36D7">
      <w:pPr>
        <w:pStyle w:val="2"/>
        <w:spacing w:line="360" w:lineRule="auto"/>
        <w:rPr>
          <w:color w:val="auto"/>
          <w:highlight w:val="none"/>
          <w:lang w:val="en-US"/>
        </w:rPr>
      </w:pPr>
    </w:p>
    <w:p w14:paraId="266D7AF5">
      <w:pPr>
        <w:pStyle w:val="2"/>
        <w:spacing w:line="360" w:lineRule="auto"/>
        <w:jc w:val="center"/>
        <w:rPr>
          <w:color w:val="auto"/>
          <w:highlight w:val="none"/>
          <w:lang w:val="en-US"/>
        </w:rPr>
      </w:pPr>
    </w:p>
    <w:p w14:paraId="2945D57F">
      <w:pPr>
        <w:pStyle w:val="2"/>
        <w:spacing w:line="360" w:lineRule="auto"/>
        <w:rPr>
          <w:color w:val="auto"/>
          <w:highlight w:val="none"/>
        </w:rPr>
      </w:pPr>
      <w:r>
        <w:rPr>
          <w:color w:val="auto"/>
          <w:highlight w:val="none"/>
        </w:rPr>
        <w:br w:type="page"/>
      </w:r>
    </w:p>
    <w:p w14:paraId="44A33F06">
      <w:pPr>
        <w:pStyle w:val="2"/>
        <w:spacing w:line="360" w:lineRule="auto"/>
        <w:rPr>
          <w:rFonts w:cs="宋体"/>
          <w:b/>
          <w:strike/>
          <w:color w:val="auto"/>
          <w:kern w:val="1"/>
          <w:sz w:val="24"/>
          <w:highlight w:val="none"/>
          <w:u w:val="none"/>
        </w:rPr>
      </w:pPr>
      <w:r>
        <w:rPr>
          <w:rFonts w:hint="eastAsia" w:cs="宋体"/>
          <w:b/>
          <w:strike/>
          <w:color w:val="auto"/>
          <w:kern w:val="1"/>
          <w:sz w:val="24"/>
          <w:highlight w:val="none"/>
          <w:u w:val="none"/>
        </w:rPr>
        <w:t>格式</w:t>
      </w:r>
      <w:r>
        <w:rPr>
          <w:rFonts w:cs="宋体"/>
          <w:b/>
          <w:strike/>
          <w:color w:val="auto"/>
          <w:kern w:val="1"/>
          <w:sz w:val="24"/>
          <w:highlight w:val="none"/>
          <w:u w:val="none"/>
        </w:rPr>
        <w:t>13</w:t>
      </w:r>
      <w:r>
        <w:rPr>
          <w:rFonts w:hint="eastAsia" w:cs="宋体"/>
          <w:b/>
          <w:strike/>
          <w:color w:val="auto"/>
          <w:kern w:val="1"/>
          <w:sz w:val="24"/>
          <w:highlight w:val="none"/>
          <w:u w:val="none"/>
        </w:rPr>
        <w:t>：</w:t>
      </w:r>
    </w:p>
    <w:p w14:paraId="5E9293F6">
      <w:pPr>
        <w:pStyle w:val="2"/>
        <w:spacing w:line="360" w:lineRule="auto"/>
        <w:jc w:val="center"/>
        <w:rPr>
          <w:rFonts w:cs="宋体"/>
          <w:b/>
          <w:bCs/>
          <w:strike/>
          <w:color w:val="auto"/>
          <w:sz w:val="28"/>
          <w:szCs w:val="28"/>
          <w:highlight w:val="none"/>
          <w:u w:val="none"/>
        </w:rPr>
      </w:pPr>
      <w:bookmarkStart w:id="420" w:name="_Hlk69828306"/>
      <w:r>
        <w:rPr>
          <w:rFonts w:hint="eastAsia" w:cs="宋体"/>
          <w:b/>
          <w:bCs/>
          <w:strike/>
          <w:color w:val="auto"/>
          <w:sz w:val="28"/>
          <w:szCs w:val="28"/>
          <w:highlight w:val="none"/>
          <w:u w:val="none"/>
        </w:rPr>
        <w:t>投标保证金</w:t>
      </w:r>
    </w:p>
    <w:p w14:paraId="57086B88">
      <w:pPr>
        <w:pStyle w:val="2"/>
        <w:spacing w:line="360" w:lineRule="auto"/>
        <w:jc w:val="left"/>
        <w:rPr>
          <w:strike/>
          <w:color w:val="auto"/>
          <w:sz w:val="24"/>
          <w:szCs w:val="24"/>
          <w:highlight w:val="none"/>
          <w:u w:val="none"/>
        </w:rPr>
      </w:pPr>
      <w:r>
        <w:rPr>
          <w:rFonts w:hint="eastAsia"/>
          <w:strike/>
          <w:color w:val="auto"/>
          <w:sz w:val="24"/>
          <w:szCs w:val="24"/>
          <w:highlight w:val="none"/>
          <w:u w:val="none"/>
        </w:rPr>
        <w:t>注：如采用现金或者支票形式提交由广州公共资源交易中心代收的，或采用广州公共资源交易中心电子形式的保函、担保或保证保险提交的，以投标文件递交截止时间后在广州公共资源交易中心数据库查询的投标保证金递交情况为准，投标人不需另外提供凭证；</w:t>
      </w:r>
    </w:p>
    <w:p w14:paraId="02ABB846">
      <w:pPr>
        <w:pStyle w:val="2"/>
        <w:spacing w:line="360" w:lineRule="auto"/>
        <w:ind w:firstLine="480" w:firstLineChars="200"/>
        <w:jc w:val="left"/>
        <w:rPr>
          <w:strike/>
          <w:color w:val="auto"/>
          <w:sz w:val="24"/>
          <w:szCs w:val="24"/>
          <w:highlight w:val="none"/>
          <w:u w:val="none"/>
        </w:rPr>
      </w:pPr>
      <w:r>
        <w:rPr>
          <w:rFonts w:hint="eastAsia"/>
          <w:strike/>
          <w:color w:val="auto"/>
          <w:sz w:val="24"/>
          <w:szCs w:val="24"/>
          <w:highlight w:val="none"/>
          <w:u w:val="none"/>
        </w:rPr>
        <w:t>如采用非电子形式的银行保函、保证保险、专业工程担保公司担保提交的，投标人应在此处提供银行保函、保证保险、专业工程担保公司担保等的原件扫描件并加盖投标人（或联合体牵头人）电子印章。</w:t>
      </w:r>
      <w:bookmarkEnd w:id="420"/>
    </w:p>
    <w:p w14:paraId="51A98938">
      <w:pPr>
        <w:widowControl/>
        <w:jc w:val="left"/>
        <w:rPr>
          <w:rFonts w:ascii="宋体" w:hAnsi="宋体" w:cs="Courier New"/>
          <w:color w:val="auto"/>
          <w:sz w:val="20"/>
          <w:szCs w:val="20"/>
          <w:highlight w:val="none"/>
          <w:lang w:val="zh-CN"/>
        </w:rPr>
      </w:pPr>
      <w:r>
        <w:rPr>
          <w:color w:val="auto"/>
          <w:highlight w:val="none"/>
        </w:rPr>
        <w:br w:type="page"/>
      </w:r>
    </w:p>
    <w:p w14:paraId="3954D071">
      <w:pPr>
        <w:pStyle w:val="2"/>
        <w:rPr>
          <w:color w:val="auto"/>
          <w:spacing w:val="2"/>
          <w:position w:val="-1"/>
          <w:sz w:val="32"/>
          <w:szCs w:val="32"/>
          <w:highlight w:val="none"/>
        </w:rPr>
      </w:pPr>
      <w:bookmarkStart w:id="421" w:name="_Toc10571"/>
      <w:bookmarkStart w:id="422" w:name="_Toc50480839"/>
      <w:r>
        <w:rPr>
          <w:rFonts w:hint="eastAsia" w:cs="宋体"/>
          <w:b/>
          <w:color w:val="auto"/>
          <w:kern w:val="1"/>
          <w:sz w:val="24"/>
          <w:highlight w:val="none"/>
        </w:rPr>
        <w:t>格式</w:t>
      </w:r>
      <w:r>
        <w:rPr>
          <w:rFonts w:cs="宋体"/>
          <w:b/>
          <w:color w:val="auto"/>
          <w:kern w:val="1"/>
          <w:sz w:val="24"/>
          <w:highlight w:val="none"/>
        </w:rPr>
        <w:t>14</w:t>
      </w:r>
      <w:r>
        <w:rPr>
          <w:rFonts w:hint="eastAsia" w:cs="宋体"/>
          <w:b/>
          <w:color w:val="auto"/>
          <w:kern w:val="1"/>
          <w:sz w:val="24"/>
          <w:highlight w:val="none"/>
        </w:rPr>
        <w:t>：合作设计协议书（适用于合作设计，否则可不提供）</w:t>
      </w:r>
      <w:bookmarkEnd w:id="421"/>
      <w:bookmarkEnd w:id="422"/>
    </w:p>
    <w:p w14:paraId="6226F5B3">
      <w:pPr>
        <w:jc w:val="center"/>
        <w:rPr>
          <w:rFonts w:ascii="宋体"/>
          <w:b/>
          <w:bCs/>
          <w:color w:val="auto"/>
          <w:sz w:val="32"/>
          <w:szCs w:val="32"/>
          <w:highlight w:val="none"/>
        </w:rPr>
      </w:pPr>
    </w:p>
    <w:p w14:paraId="36FE00B1">
      <w:pPr>
        <w:jc w:val="center"/>
        <w:rPr>
          <w:rFonts w:ascii="宋体"/>
          <w:b/>
          <w:bCs/>
          <w:color w:val="auto"/>
          <w:sz w:val="32"/>
          <w:szCs w:val="32"/>
          <w:highlight w:val="none"/>
        </w:rPr>
      </w:pPr>
      <w:r>
        <w:rPr>
          <w:rFonts w:hint="eastAsia" w:ascii="宋体" w:hAnsi="宋体"/>
          <w:b/>
          <w:bCs/>
          <w:color w:val="auto"/>
          <w:sz w:val="32"/>
          <w:szCs w:val="32"/>
          <w:highlight w:val="none"/>
        </w:rPr>
        <w:t>合作设计协议书</w:t>
      </w:r>
    </w:p>
    <w:p w14:paraId="516A0812">
      <w:pPr>
        <w:rPr>
          <w:rFonts w:ascii="宋体"/>
          <w:b/>
          <w:bCs/>
          <w:color w:val="auto"/>
          <w:szCs w:val="21"/>
          <w:highlight w:val="none"/>
        </w:rPr>
      </w:pPr>
      <w:r>
        <w:rPr>
          <w:rFonts w:ascii="宋体" w:hAnsi="宋体"/>
          <w:color w:val="auto"/>
          <w:highlight w:val="none"/>
        </w:rPr>
        <w:t xml:space="preserve">                             </w:t>
      </w:r>
    </w:p>
    <w:p w14:paraId="30FA2614">
      <w:pPr>
        <w:rPr>
          <w:rFonts w:ascii="宋体" w:hAnsi="宋体"/>
          <w:color w:val="auto"/>
          <w:sz w:val="24"/>
          <w:highlight w:val="none"/>
        </w:rPr>
      </w:pPr>
      <w:r>
        <w:rPr>
          <w:rFonts w:ascii="宋体" w:hAnsi="宋体"/>
          <w:color w:val="auto"/>
          <w:sz w:val="24"/>
          <w:highlight w:val="none"/>
        </w:rPr>
        <w:t xml:space="preserve"> </w:t>
      </w:r>
    </w:p>
    <w:p w14:paraId="4D03DF41">
      <w:pPr>
        <w:jc w:val="left"/>
        <w:rPr>
          <w:rFonts w:ascii="宋体"/>
          <w:color w:val="auto"/>
          <w:sz w:val="24"/>
          <w:szCs w:val="24"/>
          <w:highlight w:val="none"/>
        </w:rPr>
      </w:pPr>
      <w:r>
        <w:rPr>
          <w:rFonts w:hint="eastAsia" w:ascii="宋体" w:hAnsi="宋体"/>
          <w:color w:val="auto"/>
          <w:sz w:val="24"/>
          <w:szCs w:val="24"/>
          <w:highlight w:val="none"/>
        </w:rPr>
        <w:t>投标项目名称：</w:t>
      </w:r>
      <w:r>
        <w:rPr>
          <w:rFonts w:ascii="宋体" w:hAnsi="宋体"/>
          <w:color w:val="auto"/>
          <w:sz w:val="24"/>
          <w:szCs w:val="24"/>
          <w:highlight w:val="none"/>
          <w:u w:val="single"/>
        </w:rPr>
        <w:t xml:space="preserve">                                           </w:t>
      </w:r>
      <w:r>
        <w:rPr>
          <w:rFonts w:hint="eastAsia" w:ascii="宋体" w:hAnsi="宋体"/>
          <w:color w:val="auto"/>
          <w:sz w:val="24"/>
          <w:szCs w:val="24"/>
          <w:highlight w:val="none"/>
        </w:rPr>
        <w:t>。</w:t>
      </w:r>
    </w:p>
    <w:p w14:paraId="478CB2F7">
      <w:pPr>
        <w:pStyle w:val="2"/>
        <w:rPr>
          <w:color w:val="auto"/>
          <w:sz w:val="24"/>
          <w:szCs w:val="24"/>
          <w:highlight w:val="none"/>
        </w:rPr>
      </w:pPr>
      <w:r>
        <w:rPr>
          <w:color w:val="auto"/>
          <w:sz w:val="24"/>
          <w:szCs w:val="24"/>
          <w:highlight w:val="none"/>
        </w:rPr>
        <w:t xml:space="preserve"> </w:t>
      </w:r>
    </w:p>
    <w:p w14:paraId="65CE6F7C">
      <w:pPr>
        <w:pStyle w:val="2"/>
        <w:rPr>
          <w:color w:val="auto"/>
          <w:sz w:val="24"/>
          <w:szCs w:val="24"/>
          <w:highlight w:val="none"/>
        </w:rPr>
      </w:pPr>
      <w:r>
        <w:rPr>
          <w:rFonts w:hint="eastAsia"/>
          <w:color w:val="auto"/>
          <w:sz w:val="24"/>
          <w:szCs w:val="24"/>
          <w:highlight w:val="none"/>
        </w:rPr>
        <w:t>致：</w:t>
      </w:r>
      <w:r>
        <w:rPr>
          <w:color w:val="auto"/>
          <w:sz w:val="24"/>
          <w:szCs w:val="24"/>
          <w:highlight w:val="none"/>
          <w:u w:val="single"/>
        </w:rPr>
        <w:t xml:space="preserve">                                    </w:t>
      </w:r>
      <w:r>
        <w:rPr>
          <w:rFonts w:hint="eastAsia"/>
          <w:color w:val="auto"/>
          <w:sz w:val="24"/>
          <w:szCs w:val="24"/>
          <w:highlight w:val="none"/>
        </w:rPr>
        <w:t>（招标人、招标代理机构名称）</w:t>
      </w:r>
    </w:p>
    <w:p w14:paraId="45DB5FB9">
      <w:pPr>
        <w:jc w:val="left"/>
        <w:rPr>
          <w:rFonts w:ascii="宋体" w:hAnsi="宋体"/>
          <w:color w:val="auto"/>
          <w:sz w:val="24"/>
          <w:szCs w:val="24"/>
          <w:highlight w:val="none"/>
        </w:rPr>
      </w:pPr>
      <w:r>
        <w:rPr>
          <w:rFonts w:ascii="宋体" w:hAnsi="宋体"/>
          <w:color w:val="auto"/>
          <w:sz w:val="24"/>
          <w:szCs w:val="24"/>
          <w:highlight w:val="none"/>
        </w:rPr>
        <w:t xml:space="preserve"> </w:t>
      </w:r>
    </w:p>
    <w:p w14:paraId="5DB979E5">
      <w:pPr>
        <w:pStyle w:val="2"/>
        <w:ind w:firstLine="420"/>
        <w:rPr>
          <w:color w:val="auto"/>
          <w:sz w:val="24"/>
          <w:szCs w:val="24"/>
          <w:highlight w:val="none"/>
        </w:rPr>
      </w:pPr>
      <w:r>
        <w:rPr>
          <w:rFonts w:hint="eastAsia"/>
          <w:color w:val="auto"/>
          <w:sz w:val="24"/>
          <w:szCs w:val="24"/>
          <w:highlight w:val="none"/>
        </w:rPr>
        <w:t>按照招标公告的规定，</w:t>
      </w:r>
      <w:r>
        <w:rPr>
          <w:color w:val="auto"/>
          <w:sz w:val="24"/>
          <w:szCs w:val="24"/>
          <w:highlight w:val="none"/>
          <w:u w:val="single"/>
        </w:rPr>
        <w:t xml:space="preserve">                         </w:t>
      </w:r>
      <w:r>
        <w:rPr>
          <w:rFonts w:hint="eastAsia"/>
          <w:color w:val="auto"/>
          <w:sz w:val="24"/>
          <w:szCs w:val="24"/>
          <w:highlight w:val="none"/>
        </w:rPr>
        <w:t>（外国或澳门、台湾的设计企业</w:t>
      </w:r>
      <w:r>
        <w:rPr>
          <w:rFonts w:hint="eastAsia"/>
          <w:color w:val="auto"/>
          <w:sz w:val="24"/>
          <w:szCs w:val="24"/>
          <w:highlight w:val="none"/>
          <w:u w:val="single"/>
        </w:rPr>
        <w:t>和香港不单独参加设计部分投标的设计企业</w:t>
      </w:r>
      <w:r>
        <w:rPr>
          <w:rFonts w:hint="eastAsia"/>
          <w:color w:val="auto"/>
          <w:sz w:val="24"/>
          <w:szCs w:val="24"/>
          <w:highlight w:val="none"/>
        </w:rPr>
        <w:t>）作为投标人（即“申请人”，下同）</w:t>
      </w:r>
      <w:r>
        <w:rPr>
          <w:color w:val="auto"/>
          <w:sz w:val="24"/>
          <w:szCs w:val="24"/>
          <w:highlight w:val="none"/>
          <w:u w:val="single"/>
        </w:rPr>
        <w:t xml:space="preserve">                       </w:t>
      </w:r>
      <w:r>
        <w:rPr>
          <w:rFonts w:hint="eastAsia"/>
          <w:color w:val="auto"/>
          <w:sz w:val="24"/>
          <w:szCs w:val="24"/>
          <w:highlight w:val="none"/>
        </w:rPr>
        <w:t>（符合招标公告投标人合格条件的设计企业）的合作设计方，参与本项目进行合作设计。若中标，各成员向招标人承担连带责任。合作设计方授权委托</w:t>
      </w:r>
      <w:r>
        <w:rPr>
          <w:color w:val="auto"/>
          <w:sz w:val="24"/>
          <w:szCs w:val="24"/>
          <w:highlight w:val="none"/>
          <w:u w:val="single"/>
        </w:rPr>
        <w:t xml:space="preserve">                   </w:t>
      </w:r>
      <w:r>
        <w:rPr>
          <w:rFonts w:hint="eastAsia"/>
          <w:color w:val="auto"/>
          <w:sz w:val="24"/>
          <w:szCs w:val="24"/>
          <w:highlight w:val="none"/>
        </w:rPr>
        <w:t>（符合招标公告投标人合格条件的设计企业）代表所有合作成员参加投标、提交投标文件，以及与招标人签订合同，负责整个合同实施阶段的协调工作。</w:t>
      </w:r>
    </w:p>
    <w:p w14:paraId="0B39C2E9">
      <w:pPr>
        <w:rPr>
          <w:rFonts w:ascii="宋体" w:hAnsi="宋体"/>
          <w:color w:val="auto"/>
          <w:sz w:val="24"/>
          <w:szCs w:val="24"/>
          <w:highlight w:val="none"/>
        </w:rPr>
      </w:pPr>
      <w:r>
        <w:rPr>
          <w:rFonts w:ascii="宋体" w:hAnsi="宋体"/>
          <w:color w:val="auto"/>
          <w:sz w:val="24"/>
          <w:szCs w:val="24"/>
          <w:highlight w:val="none"/>
        </w:rPr>
        <w:t xml:space="preserve"> </w:t>
      </w:r>
    </w:p>
    <w:p w14:paraId="38D7D8FE">
      <w:pPr>
        <w:pStyle w:val="2"/>
        <w:rPr>
          <w:color w:val="auto"/>
          <w:sz w:val="24"/>
          <w:szCs w:val="24"/>
          <w:highlight w:val="none"/>
        </w:rPr>
      </w:pPr>
      <w:r>
        <w:rPr>
          <w:color w:val="auto"/>
          <w:sz w:val="24"/>
          <w:szCs w:val="24"/>
          <w:highlight w:val="none"/>
        </w:rPr>
        <w:t xml:space="preserve"> </w:t>
      </w:r>
    </w:p>
    <w:p w14:paraId="65F2269E">
      <w:pPr>
        <w:pStyle w:val="2"/>
        <w:spacing w:line="360" w:lineRule="auto"/>
        <w:ind w:firstLine="240" w:firstLineChars="100"/>
        <w:rPr>
          <w:color w:val="auto"/>
          <w:sz w:val="24"/>
          <w:szCs w:val="24"/>
          <w:highlight w:val="none"/>
        </w:rPr>
      </w:pPr>
      <w:r>
        <w:rPr>
          <w:color w:val="auto"/>
          <w:sz w:val="24"/>
          <w:szCs w:val="24"/>
          <w:highlight w:val="none"/>
        </w:rPr>
        <w:t xml:space="preserve">  </w:t>
      </w:r>
      <w:r>
        <w:rPr>
          <w:rFonts w:hint="eastAsia"/>
          <w:color w:val="auto"/>
          <w:sz w:val="24"/>
          <w:szCs w:val="24"/>
          <w:highlight w:val="none"/>
        </w:rPr>
        <w:t>合作设计方：（盖章）</w:t>
      </w:r>
      <w:r>
        <w:rPr>
          <w:color w:val="auto"/>
          <w:sz w:val="24"/>
          <w:szCs w:val="24"/>
          <w:highlight w:val="none"/>
          <w:u w:val="single"/>
        </w:rPr>
        <w:t xml:space="preserve">                                         </w:t>
      </w:r>
    </w:p>
    <w:p w14:paraId="33F55148">
      <w:pPr>
        <w:pStyle w:val="2"/>
        <w:spacing w:line="360" w:lineRule="auto"/>
        <w:ind w:firstLine="480" w:firstLineChars="200"/>
        <w:rPr>
          <w:color w:val="auto"/>
          <w:sz w:val="24"/>
          <w:szCs w:val="24"/>
          <w:highlight w:val="none"/>
          <w:u w:val="single"/>
        </w:rPr>
      </w:pPr>
      <w:r>
        <w:rPr>
          <w:rFonts w:hint="eastAsia"/>
          <w:color w:val="auto"/>
          <w:sz w:val="24"/>
          <w:szCs w:val="24"/>
          <w:highlight w:val="none"/>
        </w:rPr>
        <w:t>代表人：（签字或盖章）</w:t>
      </w:r>
      <w:r>
        <w:rPr>
          <w:color w:val="auto"/>
          <w:sz w:val="24"/>
          <w:szCs w:val="24"/>
          <w:highlight w:val="none"/>
          <w:u w:val="single"/>
        </w:rPr>
        <w:t xml:space="preserve">                                       </w:t>
      </w:r>
    </w:p>
    <w:p w14:paraId="5A5428D7">
      <w:pPr>
        <w:pStyle w:val="2"/>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0CEB3677">
      <w:pPr>
        <w:pStyle w:val="2"/>
        <w:spacing w:line="360" w:lineRule="auto"/>
        <w:rPr>
          <w:color w:val="auto"/>
          <w:sz w:val="24"/>
          <w:szCs w:val="24"/>
          <w:highlight w:val="none"/>
        </w:rPr>
      </w:pPr>
      <w:r>
        <w:rPr>
          <w:color w:val="auto"/>
          <w:sz w:val="24"/>
          <w:szCs w:val="24"/>
          <w:highlight w:val="none"/>
        </w:rPr>
        <w:t xml:space="preserve"> </w:t>
      </w:r>
    </w:p>
    <w:p w14:paraId="4A6EE875">
      <w:pPr>
        <w:pStyle w:val="2"/>
        <w:spacing w:line="360" w:lineRule="auto"/>
        <w:rPr>
          <w:color w:val="auto"/>
          <w:sz w:val="24"/>
          <w:szCs w:val="24"/>
          <w:highlight w:val="none"/>
        </w:rPr>
      </w:pPr>
      <w:r>
        <w:rPr>
          <w:color w:val="auto"/>
          <w:sz w:val="24"/>
          <w:szCs w:val="24"/>
          <w:highlight w:val="none"/>
        </w:rPr>
        <w:t xml:space="preserve">    </w:t>
      </w:r>
      <w:r>
        <w:rPr>
          <w:rFonts w:hint="eastAsia"/>
          <w:color w:val="auto"/>
          <w:sz w:val="24"/>
          <w:szCs w:val="24"/>
          <w:highlight w:val="none"/>
        </w:rPr>
        <w:t>投标人：（盖章）</w:t>
      </w:r>
      <w:r>
        <w:rPr>
          <w:color w:val="auto"/>
          <w:sz w:val="24"/>
          <w:szCs w:val="24"/>
          <w:highlight w:val="none"/>
          <w:u w:val="single"/>
        </w:rPr>
        <w:t xml:space="preserve">                                             </w:t>
      </w:r>
    </w:p>
    <w:p w14:paraId="17AE9E82">
      <w:pPr>
        <w:pStyle w:val="2"/>
        <w:spacing w:line="360" w:lineRule="auto"/>
        <w:ind w:firstLine="480" w:firstLineChars="200"/>
        <w:rPr>
          <w:color w:val="auto"/>
          <w:sz w:val="24"/>
          <w:szCs w:val="24"/>
          <w:highlight w:val="none"/>
          <w:u w:val="single"/>
        </w:rPr>
      </w:pPr>
      <w:r>
        <w:rPr>
          <w:rFonts w:hint="eastAsia"/>
          <w:color w:val="auto"/>
          <w:sz w:val="24"/>
          <w:szCs w:val="24"/>
          <w:highlight w:val="none"/>
        </w:rPr>
        <w:t>法定代表人：（签字或盖章）</w:t>
      </w:r>
      <w:r>
        <w:rPr>
          <w:color w:val="auto"/>
          <w:sz w:val="24"/>
          <w:szCs w:val="24"/>
          <w:highlight w:val="none"/>
          <w:u w:val="single"/>
        </w:rPr>
        <w:t xml:space="preserve">                                   </w:t>
      </w:r>
    </w:p>
    <w:p w14:paraId="3ABAB716">
      <w:pPr>
        <w:pStyle w:val="2"/>
        <w:rPr>
          <w:color w:val="auto"/>
          <w:sz w:val="24"/>
          <w:szCs w:val="24"/>
          <w:highlight w:val="none"/>
        </w:rPr>
      </w:pPr>
      <w:r>
        <w:rPr>
          <w:color w:val="auto"/>
          <w:sz w:val="24"/>
          <w:szCs w:val="24"/>
          <w:highlight w:val="none"/>
        </w:rPr>
        <w:t xml:space="preserve">    </w:t>
      </w:r>
      <w:r>
        <w:rPr>
          <w:rFonts w:hint="eastAsia"/>
          <w:color w:val="auto"/>
          <w:sz w:val="24"/>
          <w:szCs w:val="24"/>
          <w:highlight w:val="none"/>
        </w:rPr>
        <w:t>分工内容：</w:t>
      </w:r>
      <w:r>
        <w:rPr>
          <w:color w:val="auto"/>
          <w:sz w:val="24"/>
          <w:szCs w:val="24"/>
          <w:highlight w:val="none"/>
          <w:u w:val="single"/>
        </w:rPr>
        <w:t xml:space="preserve">                                                  </w:t>
      </w:r>
    </w:p>
    <w:p w14:paraId="4A89B371">
      <w:pPr>
        <w:pStyle w:val="2"/>
        <w:spacing w:line="360" w:lineRule="auto"/>
        <w:rPr>
          <w:color w:val="auto"/>
          <w:highlight w:val="none"/>
        </w:rPr>
      </w:pPr>
    </w:p>
    <w:p w14:paraId="6ABFA6AA">
      <w:pPr>
        <w:pStyle w:val="2"/>
        <w:spacing w:line="360" w:lineRule="auto"/>
        <w:rPr>
          <w:color w:val="auto"/>
          <w:highlight w:val="none"/>
        </w:rPr>
      </w:pPr>
      <w:r>
        <w:rPr>
          <w:color w:val="auto"/>
          <w:highlight w:val="none"/>
        </w:rPr>
        <w:br w:type="page"/>
      </w:r>
    </w:p>
    <w:p w14:paraId="00FC0AF8">
      <w:pPr>
        <w:pStyle w:val="2"/>
        <w:spacing w:line="360" w:lineRule="auto"/>
        <w:jc w:val="left"/>
        <w:rPr>
          <w:color w:val="auto"/>
          <w:sz w:val="24"/>
          <w:szCs w:val="24"/>
          <w:highlight w:val="none"/>
        </w:rPr>
      </w:pPr>
      <w:r>
        <w:rPr>
          <w:rFonts w:hint="eastAsia" w:cs="宋体"/>
          <w:b/>
          <w:color w:val="auto"/>
          <w:kern w:val="1"/>
          <w:sz w:val="24"/>
          <w:highlight w:val="none"/>
        </w:rPr>
        <w:t>格式</w:t>
      </w:r>
      <w:r>
        <w:rPr>
          <w:rFonts w:cs="宋体"/>
          <w:b/>
          <w:color w:val="auto"/>
          <w:kern w:val="1"/>
          <w:sz w:val="24"/>
          <w:highlight w:val="none"/>
        </w:rPr>
        <w:t>15</w:t>
      </w:r>
      <w:r>
        <w:rPr>
          <w:rFonts w:hint="eastAsia" w:cs="宋体"/>
          <w:b/>
          <w:color w:val="auto"/>
          <w:kern w:val="1"/>
          <w:sz w:val="24"/>
          <w:highlight w:val="none"/>
        </w:rPr>
        <w:t>：</w:t>
      </w:r>
    </w:p>
    <w:p w14:paraId="50B28AD9">
      <w:pPr>
        <w:pStyle w:val="2"/>
        <w:spacing w:line="360" w:lineRule="auto"/>
        <w:jc w:val="center"/>
        <w:rPr>
          <w:rFonts w:cs="宋体"/>
          <w:b/>
          <w:bCs/>
          <w:color w:val="auto"/>
          <w:sz w:val="28"/>
          <w:szCs w:val="28"/>
          <w:highlight w:val="none"/>
        </w:rPr>
      </w:pPr>
      <w:r>
        <w:rPr>
          <w:rFonts w:hint="eastAsia" w:cs="宋体"/>
          <w:b/>
          <w:bCs/>
          <w:color w:val="auto"/>
          <w:sz w:val="28"/>
          <w:szCs w:val="28"/>
          <w:highlight w:val="none"/>
        </w:rPr>
        <w:t>投标人认为应该提供的其他资料</w:t>
      </w:r>
    </w:p>
    <w:p w14:paraId="1C3A12D9">
      <w:pPr>
        <w:pStyle w:val="2"/>
        <w:spacing w:line="360" w:lineRule="auto"/>
        <w:jc w:val="center"/>
        <w:rPr>
          <w:color w:val="auto"/>
          <w:highlight w:val="none"/>
        </w:rPr>
      </w:pPr>
      <w:r>
        <w:rPr>
          <w:rFonts w:hint="eastAsia" w:cs="宋体"/>
          <w:b/>
          <w:bCs/>
          <w:color w:val="auto"/>
          <w:sz w:val="28"/>
          <w:szCs w:val="28"/>
          <w:highlight w:val="none"/>
        </w:rPr>
        <w:t>（包括招标文件评审或评分要求需要提供的相关资料）</w:t>
      </w:r>
      <w:r>
        <w:rPr>
          <w:rFonts w:cs="宋体"/>
          <w:b/>
          <w:bCs/>
          <w:color w:val="auto"/>
          <w:sz w:val="28"/>
          <w:szCs w:val="28"/>
          <w:highlight w:val="none"/>
        </w:rPr>
        <w:br w:type="page"/>
      </w:r>
    </w:p>
    <w:p w14:paraId="7A6F16CC">
      <w:pPr>
        <w:pStyle w:val="2"/>
        <w:spacing w:line="360" w:lineRule="auto"/>
        <w:jc w:val="center"/>
        <w:rPr>
          <w:color w:val="auto"/>
          <w:highlight w:val="none"/>
          <w:lang w:val="en-US"/>
        </w:rPr>
      </w:pPr>
    </w:p>
    <w:p w14:paraId="70430C10">
      <w:pPr>
        <w:pStyle w:val="2"/>
        <w:spacing w:line="360" w:lineRule="auto"/>
        <w:jc w:val="center"/>
        <w:rPr>
          <w:color w:val="auto"/>
          <w:highlight w:val="none"/>
          <w:lang w:val="en-US"/>
        </w:rPr>
      </w:pPr>
    </w:p>
    <w:p w14:paraId="2275888E">
      <w:pPr>
        <w:pStyle w:val="2"/>
        <w:spacing w:line="360" w:lineRule="auto"/>
        <w:jc w:val="center"/>
        <w:rPr>
          <w:color w:val="auto"/>
          <w:highlight w:val="none"/>
          <w:lang w:val="en-US"/>
        </w:rPr>
      </w:pPr>
    </w:p>
    <w:p w14:paraId="13380722">
      <w:pPr>
        <w:pStyle w:val="2"/>
        <w:spacing w:line="360" w:lineRule="auto"/>
        <w:jc w:val="center"/>
        <w:rPr>
          <w:color w:val="auto"/>
          <w:highlight w:val="none"/>
          <w:lang w:val="en-US"/>
        </w:rPr>
      </w:pPr>
    </w:p>
    <w:p w14:paraId="7B944D79">
      <w:pPr>
        <w:pStyle w:val="2"/>
        <w:spacing w:line="360" w:lineRule="auto"/>
        <w:jc w:val="center"/>
        <w:rPr>
          <w:color w:val="auto"/>
          <w:highlight w:val="none"/>
          <w:lang w:val="en-US"/>
        </w:rPr>
      </w:pPr>
    </w:p>
    <w:p w14:paraId="2D4C97D1">
      <w:pPr>
        <w:pStyle w:val="2"/>
        <w:spacing w:line="360" w:lineRule="auto"/>
        <w:jc w:val="center"/>
        <w:rPr>
          <w:color w:val="auto"/>
          <w:highlight w:val="none"/>
          <w:lang w:val="en-US"/>
        </w:rPr>
      </w:pPr>
    </w:p>
    <w:p w14:paraId="5CD297C3">
      <w:pPr>
        <w:pStyle w:val="2"/>
        <w:spacing w:line="360" w:lineRule="auto"/>
        <w:jc w:val="center"/>
        <w:rPr>
          <w:color w:val="auto"/>
          <w:highlight w:val="none"/>
          <w:lang w:val="en-US"/>
        </w:rPr>
      </w:pPr>
    </w:p>
    <w:p w14:paraId="77B4F448">
      <w:pPr>
        <w:pStyle w:val="2"/>
        <w:spacing w:line="360" w:lineRule="auto"/>
        <w:jc w:val="center"/>
        <w:rPr>
          <w:color w:val="auto"/>
          <w:highlight w:val="none"/>
          <w:lang w:val="en-US"/>
        </w:rPr>
      </w:pPr>
    </w:p>
    <w:p w14:paraId="5053B09B">
      <w:pPr>
        <w:pStyle w:val="2"/>
        <w:spacing w:line="360" w:lineRule="auto"/>
        <w:jc w:val="center"/>
        <w:rPr>
          <w:color w:val="auto"/>
          <w:highlight w:val="none"/>
          <w:lang w:val="en-US"/>
        </w:rPr>
      </w:pPr>
    </w:p>
    <w:p w14:paraId="47F7352C">
      <w:pPr>
        <w:pStyle w:val="2"/>
        <w:spacing w:line="360" w:lineRule="auto"/>
        <w:jc w:val="center"/>
        <w:rPr>
          <w:color w:val="auto"/>
          <w:highlight w:val="none"/>
          <w:lang w:val="en-US"/>
        </w:rPr>
      </w:pPr>
    </w:p>
    <w:p w14:paraId="3E5180FD">
      <w:pPr>
        <w:pStyle w:val="2"/>
        <w:spacing w:line="360" w:lineRule="auto"/>
        <w:jc w:val="center"/>
        <w:rPr>
          <w:color w:val="auto"/>
          <w:highlight w:val="none"/>
          <w:lang w:val="en-US"/>
        </w:rPr>
      </w:pPr>
    </w:p>
    <w:p w14:paraId="01609705">
      <w:pPr>
        <w:pStyle w:val="2"/>
        <w:spacing w:line="360" w:lineRule="auto"/>
        <w:jc w:val="center"/>
        <w:rPr>
          <w:color w:val="auto"/>
          <w:highlight w:val="none"/>
          <w:lang w:val="en-US"/>
        </w:rPr>
      </w:pPr>
    </w:p>
    <w:p w14:paraId="6BA64389">
      <w:pPr>
        <w:pStyle w:val="2"/>
        <w:spacing w:line="360" w:lineRule="auto"/>
        <w:jc w:val="center"/>
        <w:rPr>
          <w:color w:val="auto"/>
          <w:highlight w:val="none"/>
          <w:lang w:val="en-US"/>
        </w:rPr>
      </w:pPr>
    </w:p>
    <w:p w14:paraId="4FBF7D38">
      <w:pPr>
        <w:pStyle w:val="2"/>
        <w:spacing w:line="360" w:lineRule="auto"/>
        <w:jc w:val="center"/>
        <w:rPr>
          <w:color w:val="auto"/>
          <w:highlight w:val="none"/>
          <w:lang w:val="en-US"/>
        </w:rPr>
      </w:pPr>
    </w:p>
    <w:p w14:paraId="47FFE518">
      <w:pPr>
        <w:pStyle w:val="2"/>
        <w:spacing w:line="360" w:lineRule="auto"/>
        <w:jc w:val="center"/>
        <w:rPr>
          <w:color w:val="auto"/>
          <w:highlight w:val="none"/>
          <w:lang w:val="en-US"/>
        </w:rPr>
      </w:pPr>
    </w:p>
    <w:p w14:paraId="4D8439A8">
      <w:pPr>
        <w:pStyle w:val="2"/>
        <w:spacing w:line="360" w:lineRule="auto"/>
        <w:jc w:val="center"/>
        <w:rPr>
          <w:color w:val="auto"/>
          <w:highlight w:val="none"/>
          <w:lang w:val="en-US"/>
        </w:rPr>
      </w:pPr>
    </w:p>
    <w:p w14:paraId="29B25F69">
      <w:pPr>
        <w:pStyle w:val="2"/>
        <w:spacing w:line="360" w:lineRule="auto"/>
        <w:jc w:val="center"/>
        <w:rPr>
          <w:rFonts w:cs="宋体"/>
          <w:b/>
          <w:color w:val="auto"/>
          <w:kern w:val="1"/>
          <w:sz w:val="36"/>
          <w:szCs w:val="36"/>
          <w:highlight w:val="none"/>
        </w:rPr>
      </w:pPr>
      <w:r>
        <w:rPr>
          <w:rFonts w:hint="eastAsia" w:cs="宋体"/>
          <w:b/>
          <w:color w:val="auto"/>
          <w:kern w:val="1"/>
          <w:sz w:val="36"/>
          <w:szCs w:val="36"/>
          <w:highlight w:val="none"/>
        </w:rPr>
        <w:t xml:space="preserve">第二部分  </w:t>
      </w:r>
      <w:bookmarkStart w:id="423" w:name="_Hlk69828514"/>
      <w:r>
        <w:rPr>
          <w:rFonts w:hint="eastAsia" w:cs="宋体"/>
          <w:b/>
          <w:color w:val="auto"/>
          <w:kern w:val="1"/>
          <w:sz w:val="36"/>
          <w:szCs w:val="36"/>
          <w:highlight w:val="none"/>
        </w:rPr>
        <w:t>工程总承包实施方案经济投标文件格式</w:t>
      </w:r>
      <w:bookmarkEnd w:id="423"/>
    </w:p>
    <w:p w14:paraId="39BB47F7">
      <w:pPr>
        <w:spacing w:line="360" w:lineRule="auto"/>
        <w:jc w:val="center"/>
        <w:rPr>
          <w:rFonts w:ascii="宋体" w:hAnsi="宋体" w:cs="宋体"/>
          <w:b/>
          <w:color w:val="auto"/>
          <w:kern w:val="1"/>
          <w:sz w:val="30"/>
          <w:szCs w:val="30"/>
          <w:highlight w:val="none"/>
        </w:rPr>
      </w:pPr>
    </w:p>
    <w:p w14:paraId="3A14DC00">
      <w:pPr>
        <w:spacing w:line="360" w:lineRule="auto"/>
        <w:rPr>
          <w:rFonts w:ascii="宋体" w:hAnsi="宋体" w:cs="宋体"/>
          <w:b/>
          <w:color w:val="auto"/>
          <w:kern w:val="1"/>
          <w:sz w:val="24"/>
          <w:highlight w:val="none"/>
          <w:lang w:val="zh-CN"/>
        </w:rPr>
      </w:pPr>
      <w:r>
        <w:rPr>
          <w:rFonts w:ascii="宋体" w:hAnsi="宋体" w:cs="Courier New"/>
          <w:color w:val="auto"/>
          <w:sz w:val="20"/>
          <w:szCs w:val="20"/>
          <w:highlight w:val="none"/>
          <w:lang w:val="zh-CN"/>
        </w:rPr>
        <w:br w:type="page"/>
      </w:r>
      <w:r>
        <w:rPr>
          <w:rFonts w:hint="eastAsia" w:ascii="宋体" w:hAnsi="宋体" w:cs="宋体"/>
          <w:b/>
          <w:color w:val="auto"/>
          <w:kern w:val="1"/>
          <w:sz w:val="24"/>
          <w:highlight w:val="none"/>
          <w:lang w:val="zh-CN"/>
        </w:rPr>
        <w:t>格式</w:t>
      </w:r>
      <w:r>
        <w:rPr>
          <w:rFonts w:ascii="宋体" w:hAnsi="宋体" w:cs="宋体"/>
          <w:b/>
          <w:color w:val="auto"/>
          <w:kern w:val="1"/>
          <w:sz w:val="24"/>
          <w:highlight w:val="none"/>
          <w:lang w:val="zh-CN"/>
        </w:rPr>
        <w:t>1</w:t>
      </w:r>
      <w:r>
        <w:rPr>
          <w:rFonts w:hint="eastAsia" w:ascii="宋体" w:hAnsi="宋体" w:cs="宋体"/>
          <w:b/>
          <w:color w:val="auto"/>
          <w:kern w:val="1"/>
          <w:sz w:val="24"/>
          <w:highlight w:val="none"/>
          <w:lang w:val="zh-CN"/>
        </w:rPr>
        <w:t>：</w:t>
      </w:r>
    </w:p>
    <w:p w14:paraId="39BA8C75">
      <w:pPr>
        <w:pStyle w:val="32"/>
        <w:spacing w:line="360" w:lineRule="auto"/>
        <w:ind w:left="-2" w:firstLine="3830"/>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经济标投标书</w:t>
      </w:r>
    </w:p>
    <w:p w14:paraId="03C00B6A">
      <w:pPr>
        <w:spacing w:line="360" w:lineRule="auto"/>
        <w:jc w:val="right"/>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 xml:space="preserve"> 投标日期：   </w:t>
      </w:r>
      <w:r>
        <w:rPr>
          <w:rFonts w:ascii="宋体" w:hAnsi="宋体" w:cs="宋体"/>
          <w:b/>
          <w:color w:val="auto"/>
          <w:kern w:val="1"/>
          <w:szCs w:val="21"/>
          <w:highlight w:val="none"/>
          <w:lang w:val="zh-CN"/>
        </w:rPr>
        <w:t xml:space="preserve">  </w:t>
      </w:r>
      <w:r>
        <w:rPr>
          <w:rFonts w:hint="eastAsia" w:ascii="宋体" w:hAnsi="宋体" w:cs="宋体"/>
          <w:b/>
          <w:color w:val="auto"/>
          <w:kern w:val="1"/>
          <w:szCs w:val="21"/>
          <w:highlight w:val="none"/>
          <w:lang w:val="zh-CN"/>
        </w:rPr>
        <w:t>年  月  日</w:t>
      </w:r>
    </w:p>
    <w:tbl>
      <w:tblPr>
        <w:tblStyle w:val="33"/>
        <w:tblW w:w="9257" w:type="dxa"/>
        <w:tblInd w:w="0" w:type="dxa"/>
        <w:tblLayout w:type="fixed"/>
        <w:tblCellMar>
          <w:top w:w="0" w:type="dxa"/>
          <w:left w:w="108" w:type="dxa"/>
          <w:bottom w:w="0" w:type="dxa"/>
          <w:right w:w="108" w:type="dxa"/>
        </w:tblCellMar>
      </w:tblPr>
      <w:tblGrid>
        <w:gridCol w:w="2307"/>
        <w:gridCol w:w="6950"/>
      </w:tblGrid>
      <w:tr w14:paraId="59EC794D">
        <w:tblPrEx>
          <w:tblCellMar>
            <w:top w:w="0" w:type="dxa"/>
            <w:left w:w="108" w:type="dxa"/>
            <w:bottom w:w="0" w:type="dxa"/>
            <w:right w:w="108" w:type="dxa"/>
          </w:tblCellMar>
        </w:tblPrEx>
        <w:trPr>
          <w:trHeight w:val="567"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9CD8297">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项 目 名 称</w:t>
            </w:r>
          </w:p>
        </w:tc>
        <w:tc>
          <w:tcPr>
            <w:tcW w:w="6950" w:type="dxa"/>
            <w:tcBorders>
              <w:top w:val="single" w:color="000000" w:sz="4" w:space="0"/>
              <w:left w:val="single" w:color="000000" w:sz="4" w:space="0"/>
              <w:bottom w:val="single" w:color="000000" w:sz="4" w:space="0"/>
              <w:right w:val="single" w:color="000000" w:sz="4" w:space="0"/>
            </w:tcBorders>
          </w:tcPr>
          <w:p w14:paraId="29FB633C">
            <w:pPr>
              <w:spacing w:line="360" w:lineRule="auto"/>
              <w:rPr>
                <w:rFonts w:ascii="宋体" w:hAnsi="宋体" w:cs="宋体"/>
                <w:b/>
                <w:color w:val="auto"/>
                <w:kern w:val="1"/>
                <w:szCs w:val="21"/>
                <w:highlight w:val="none"/>
              </w:rPr>
            </w:pPr>
          </w:p>
        </w:tc>
      </w:tr>
      <w:tr w14:paraId="134572B0">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BC5C06C">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lang w:val="zh-CN"/>
              </w:rPr>
              <w:t>投标总报价</w:t>
            </w:r>
          </w:p>
        </w:tc>
        <w:tc>
          <w:tcPr>
            <w:tcW w:w="6950" w:type="dxa"/>
            <w:tcBorders>
              <w:top w:val="single" w:color="000000" w:sz="4" w:space="0"/>
              <w:left w:val="single" w:color="000000" w:sz="4" w:space="0"/>
              <w:bottom w:val="single" w:color="000000" w:sz="4" w:space="0"/>
              <w:right w:val="single" w:color="000000" w:sz="4" w:space="0"/>
            </w:tcBorders>
            <w:vAlign w:val="center"/>
          </w:tcPr>
          <w:p w14:paraId="61ECF2D7">
            <w:pPr>
              <w:spacing w:line="360" w:lineRule="auto"/>
              <w:jc w:val="left"/>
              <w:rPr>
                <w:rFonts w:ascii="宋体" w:hAnsi="宋体" w:cs="宋体"/>
                <w:b/>
                <w:color w:val="auto"/>
                <w:kern w:val="1"/>
                <w:szCs w:val="21"/>
                <w:highlight w:val="none"/>
                <w:u w:val="single"/>
              </w:rPr>
            </w:pPr>
            <w:r>
              <w:rPr>
                <w:rFonts w:hint="eastAsia" w:ascii="宋体" w:hAnsi="宋体" w:cs="宋体"/>
                <w:b/>
                <w:color w:val="auto"/>
                <w:kern w:val="1"/>
                <w:szCs w:val="21"/>
                <w:highlight w:val="none"/>
              </w:rPr>
              <w:t>大写：</w:t>
            </w:r>
            <w:r>
              <w:rPr>
                <w:rFonts w:hint="eastAsia" w:ascii="宋体" w:hAnsi="宋体" w:cs="宋体"/>
                <w:b/>
                <w:color w:val="auto"/>
                <w:kern w:val="1"/>
                <w:szCs w:val="21"/>
                <w:highlight w:val="none"/>
                <w:u w:val="single"/>
              </w:rPr>
              <w:t xml:space="preserve">                     </w:t>
            </w:r>
          </w:p>
          <w:p w14:paraId="56F1AB70">
            <w:pPr>
              <w:spacing w:line="360" w:lineRule="auto"/>
              <w:jc w:val="left"/>
              <w:rPr>
                <w:rFonts w:ascii="宋体" w:hAnsi="宋体" w:cs="宋体"/>
                <w:b/>
                <w:color w:val="auto"/>
                <w:kern w:val="1"/>
                <w:szCs w:val="21"/>
                <w:highlight w:val="none"/>
              </w:rPr>
            </w:pPr>
          </w:p>
          <w:p w14:paraId="49376AB2">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rPr>
              <w:t>小写：</w:t>
            </w: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w:t>
            </w:r>
            <w:r>
              <w:rPr>
                <w:rFonts w:hint="eastAsia" w:ascii="宋体" w:hAnsi="宋体" w:cs="宋体"/>
                <w:b/>
                <w:color w:val="auto"/>
                <w:kern w:val="1"/>
                <w:szCs w:val="21"/>
                <w:highlight w:val="none"/>
                <w:lang w:val="zh-CN"/>
              </w:rPr>
              <w:t>元</w:t>
            </w:r>
            <w:r>
              <w:rPr>
                <w:rFonts w:hint="eastAsia" w:ascii="宋体" w:hAnsi="宋体" w:cs="宋体"/>
                <w:b/>
                <w:color w:val="auto"/>
                <w:kern w:val="1"/>
                <w:szCs w:val="21"/>
                <w:highlight w:val="none"/>
              </w:rPr>
              <w:t xml:space="preserve">                </w:t>
            </w:r>
          </w:p>
          <w:p w14:paraId="2FE6FDDD">
            <w:pPr>
              <w:spacing w:line="360" w:lineRule="auto"/>
              <w:jc w:val="left"/>
              <w:rPr>
                <w:rFonts w:ascii="宋体" w:hAnsi="宋体" w:cs="宋体"/>
                <w:b/>
                <w:color w:val="auto"/>
                <w:kern w:val="1"/>
                <w:szCs w:val="21"/>
                <w:highlight w:val="none"/>
              </w:rPr>
            </w:pPr>
          </w:p>
        </w:tc>
      </w:tr>
      <w:tr w14:paraId="629E4F10">
        <w:tblPrEx>
          <w:tblCellMar>
            <w:top w:w="0" w:type="dxa"/>
            <w:left w:w="108" w:type="dxa"/>
            <w:bottom w:w="0" w:type="dxa"/>
            <w:right w:w="108" w:type="dxa"/>
          </w:tblCellMar>
        </w:tblPrEx>
        <w:trPr>
          <w:trHeight w:val="79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6592D39F">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其中：勘察费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0C1401F1">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5230B2C6">
            <w:pP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1C5F9B88">
            <w:pP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注：下浮率=【1-（勘察费投标报价/勘察费最高投标限价）】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4AA1D0B8">
        <w:tblPrEx>
          <w:tblCellMar>
            <w:top w:w="0" w:type="dxa"/>
            <w:left w:w="108" w:type="dxa"/>
            <w:bottom w:w="0" w:type="dxa"/>
            <w:right w:w="108" w:type="dxa"/>
          </w:tblCellMar>
        </w:tblPrEx>
        <w:trPr>
          <w:trHeight w:val="499"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28C47A5">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其中：设计费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5D9275BF">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4B60220D">
            <w:pP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711C142E">
            <w:pP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注：下浮率=【1-（设计费投标报价/设计费最高投标限价）】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p>
        </w:tc>
      </w:tr>
      <w:tr w14:paraId="4785B0BF">
        <w:tblPrEx>
          <w:tblCellMar>
            <w:top w:w="0" w:type="dxa"/>
            <w:left w:w="108" w:type="dxa"/>
            <w:bottom w:w="0" w:type="dxa"/>
            <w:right w:w="108" w:type="dxa"/>
          </w:tblCellMar>
        </w:tblPrEx>
        <w:trPr>
          <w:trHeight w:val="1055"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3DAA9CAC">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其中：施工费</w:t>
            </w:r>
          </w:p>
        </w:tc>
        <w:tc>
          <w:tcPr>
            <w:tcW w:w="6950" w:type="dxa"/>
            <w:tcBorders>
              <w:top w:val="single" w:color="000000" w:sz="4" w:space="0"/>
              <w:left w:val="single" w:color="000000" w:sz="4" w:space="0"/>
              <w:bottom w:val="single" w:color="000000" w:sz="4" w:space="0"/>
              <w:right w:val="single" w:color="000000" w:sz="4" w:space="0"/>
            </w:tcBorders>
            <w:vAlign w:val="center"/>
          </w:tcPr>
          <w:p w14:paraId="11A8EC06">
            <w:pPr>
              <w:spacing w:line="360" w:lineRule="auto"/>
              <w:jc w:val="left"/>
              <w:rPr>
                <w:rFonts w:ascii="宋体" w:hAnsi="宋体" w:cs="宋体"/>
                <w:b/>
                <w:color w:val="auto"/>
                <w:kern w:val="1"/>
                <w:szCs w:val="21"/>
                <w:highlight w:val="none"/>
              </w:rPr>
            </w:pPr>
            <w:r>
              <w:rPr>
                <w:rFonts w:hint="eastAsia" w:ascii="宋体" w:hAnsi="宋体" w:cs="宋体"/>
                <w:b/>
                <w:color w:val="auto"/>
                <w:kern w:val="1"/>
                <w:szCs w:val="21"/>
                <w:highlight w:val="none"/>
                <w:u w:val="single"/>
              </w:rPr>
              <w:t xml:space="preserve">      </w:t>
            </w:r>
            <w:r>
              <w:rPr>
                <w:rFonts w:hint="eastAsia" w:ascii="宋体" w:hAnsi="宋体" w:cs="宋体"/>
                <w:b/>
                <w:color w:val="auto"/>
                <w:kern w:val="1"/>
                <w:szCs w:val="21"/>
                <w:highlight w:val="none"/>
              </w:rPr>
              <w:t>万元</w:t>
            </w:r>
          </w:p>
          <w:p w14:paraId="7E72E3D8">
            <w:pPr>
              <w:spacing w:line="360" w:lineRule="auto"/>
              <w:ind w:left="207" w:hanging="207"/>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下浮率</w:t>
            </w:r>
            <w:r>
              <w:rPr>
                <w:rFonts w:hint="eastAsia" w:ascii="宋体" w:hAnsi="宋体" w:cs="宋体"/>
                <w:b/>
                <w:color w:val="auto"/>
                <w:kern w:val="1"/>
                <w:szCs w:val="21"/>
                <w:highlight w:val="none"/>
                <w:u w:val="single"/>
                <w:lang w:val="zh-CN"/>
              </w:rPr>
              <w:t xml:space="preserve"> </w:t>
            </w:r>
            <w:r>
              <w:rPr>
                <w:rFonts w:ascii="宋体" w:hAnsi="宋体" w:cs="宋体"/>
                <w:b/>
                <w:color w:val="auto"/>
                <w:kern w:val="1"/>
                <w:szCs w:val="21"/>
                <w:highlight w:val="none"/>
                <w:u w:val="single"/>
                <w:lang w:val="zh-CN"/>
              </w:rPr>
              <w:t xml:space="preserve">    </w:t>
            </w:r>
            <w:r>
              <w:rPr>
                <w:rFonts w:hint="eastAsia" w:ascii="宋体" w:hAnsi="宋体" w:cs="宋体"/>
                <w:b/>
                <w:color w:val="auto"/>
                <w:kern w:val="1"/>
                <w:szCs w:val="21"/>
                <w:highlight w:val="none"/>
                <w:lang w:val="zh-CN"/>
              </w:rPr>
              <w:t>%</w:t>
            </w:r>
          </w:p>
          <w:p w14:paraId="759329A9">
            <w:pPr>
              <w:spacing w:line="360" w:lineRule="auto"/>
              <w:jc w:val="left"/>
              <w:rPr>
                <w:rFonts w:ascii="宋体" w:hAnsi="宋体" w:cs="宋体"/>
                <w:b/>
                <w:color w:val="auto"/>
                <w:kern w:val="1"/>
                <w:szCs w:val="21"/>
                <w:highlight w:val="none"/>
              </w:rPr>
            </w:pPr>
            <w:r>
              <w:rPr>
                <w:rFonts w:hint="eastAsia" w:ascii="宋体" w:hAnsi="宋体" w:cs="宋体"/>
                <w:b/>
                <w:bCs/>
                <w:color w:val="auto"/>
                <w:kern w:val="1"/>
                <w:szCs w:val="21"/>
                <w:highlight w:val="none"/>
                <w:lang w:val="zh-CN"/>
              </w:rPr>
              <w:t>注：下浮率=【1-（施工费投标报价/施工费最高投标限价）】</w:t>
            </w:r>
            <w:r>
              <w:rPr>
                <w:rFonts w:ascii="宋体" w:hAnsi="宋体" w:cs="宋体"/>
                <w:b/>
                <w:bCs/>
                <w:color w:val="auto"/>
                <w:kern w:val="1"/>
                <w:szCs w:val="21"/>
                <w:highlight w:val="none"/>
                <w:lang w:val="zh-CN"/>
              </w:rPr>
              <w:t>×100</w:t>
            </w:r>
            <w:r>
              <w:rPr>
                <w:rFonts w:hint="eastAsia" w:ascii="宋体" w:hAnsi="宋体" w:cs="宋体"/>
                <w:b/>
                <w:bCs/>
                <w:color w:val="auto"/>
                <w:kern w:val="1"/>
                <w:szCs w:val="21"/>
                <w:highlight w:val="none"/>
                <w:lang w:val="zh-CN"/>
              </w:rPr>
              <w:t>%</w:t>
            </w:r>
            <w:r>
              <w:rPr>
                <w:rFonts w:hint="eastAsia" w:ascii="宋体" w:hAnsi="宋体" w:cs="宋体"/>
                <w:b/>
                <w:color w:val="auto"/>
                <w:kern w:val="1"/>
                <w:szCs w:val="21"/>
                <w:highlight w:val="none"/>
              </w:rPr>
              <w:t>。</w:t>
            </w:r>
          </w:p>
        </w:tc>
      </w:tr>
      <w:tr w14:paraId="2E87E98D">
        <w:tblPrEx>
          <w:tblCellMar>
            <w:top w:w="0" w:type="dxa"/>
            <w:left w:w="108" w:type="dxa"/>
            <w:bottom w:w="0" w:type="dxa"/>
            <w:right w:w="108" w:type="dxa"/>
          </w:tblCellMar>
        </w:tblPrEx>
        <w:trPr>
          <w:trHeight w:val="756"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552D618A">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法 定 代 表 人</w:t>
            </w:r>
          </w:p>
          <w:p w14:paraId="49282B05">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6F4A1478">
            <w:pPr>
              <w:spacing w:line="360" w:lineRule="auto"/>
              <w:rPr>
                <w:rFonts w:ascii="宋体" w:hAnsi="宋体" w:cs="宋体"/>
                <w:b/>
                <w:color w:val="auto"/>
                <w:kern w:val="1"/>
                <w:szCs w:val="21"/>
                <w:highlight w:val="none"/>
              </w:rPr>
            </w:pPr>
          </w:p>
        </w:tc>
      </w:tr>
      <w:tr w14:paraId="2773613C">
        <w:tblPrEx>
          <w:tblCellMar>
            <w:top w:w="0" w:type="dxa"/>
            <w:left w:w="108" w:type="dxa"/>
            <w:bottom w:w="0" w:type="dxa"/>
            <w:right w:w="108" w:type="dxa"/>
          </w:tblCellMar>
        </w:tblPrEx>
        <w:trPr>
          <w:trHeight w:val="953"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1B769245">
            <w:pPr>
              <w:spacing w:line="360" w:lineRule="auto"/>
              <w:jc w:val="center"/>
              <w:rPr>
                <w:rFonts w:ascii="宋体" w:hAnsi="宋体" w:cs="宋体"/>
                <w:b/>
                <w:color w:val="auto"/>
                <w:kern w:val="1"/>
                <w:szCs w:val="21"/>
                <w:highlight w:val="none"/>
              </w:rPr>
            </w:pPr>
            <w:r>
              <w:rPr>
                <w:rFonts w:hint="eastAsia" w:ascii="宋体" w:hAnsi="宋体" w:cs="宋体"/>
                <w:b/>
                <w:color w:val="auto"/>
                <w:kern w:val="1"/>
                <w:szCs w:val="21"/>
                <w:highlight w:val="none"/>
              </w:rPr>
              <w:t>授 权 委 托 人</w:t>
            </w:r>
          </w:p>
          <w:p w14:paraId="032F6B39">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rPr>
              <w:t>（签名或盖章）</w:t>
            </w:r>
          </w:p>
        </w:tc>
        <w:tc>
          <w:tcPr>
            <w:tcW w:w="6950" w:type="dxa"/>
            <w:tcBorders>
              <w:top w:val="single" w:color="000000" w:sz="4" w:space="0"/>
              <w:left w:val="single" w:color="000000" w:sz="4" w:space="0"/>
              <w:bottom w:val="single" w:color="000000" w:sz="4" w:space="0"/>
              <w:right w:val="single" w:color="000000" w:sz="4" w:space="0"/>
            </w:tcBorders>
          </w:tcPr>
          <w:p w14:paraId="70BB887D">
            <w:pPr>
              <w:spacing w:line="360" w:lineRule="auto"/>
              <w:rPr>
                <w:rFonts w:ascii="宋体" w:hAnsi="宋体" w:cs="宋体"/>
                <w:b/>
                <w:color w:val="auto"/>
                <w:kern w:val="1"/>
                <w:szCs w:val="21"/>
                <w:highlight w:val="none"/>
              </w:rPr>
            </w:pPr>
          </w:p>
        </w:tc>
      </w:tr>
      <w:tr w14:paraId="2161BB09">
        <w:tblPrEx>
          <w:tblCellMar>
            <w:top w:w="0" w:type="dxa"/>
            <w:left w:w="108" w:type="dxa"/>
            <w:bottom w:w="0" w:type="dxa"/>
            <w:right w:w="108" w:type="dxa"/>
          </w:tblCellMar>
        </w:tblPrEx>
        <w:trPr>
          <w:trHeight w:val="902" w:hRule="atLeast"/>
        </w:trPr>
        <w:tc>
          <w:tcPr>
            <w:tcW w:w="2307" w:type="dxa"/>
            <w:tcBorders>
              <w:top w:val="single" w:color="000000" w:sz="4" w:space="0"/>
              <w:left w:val="single" w:color="000000" w:sz="4" w:space="0"/>
              <w:bottom w:val="single" w:color="000000" w:sz="4" w:space="0"/>
              <w:right w:val="single" w:color="000000" w:sz="4" w:space="0"/>
            </w:tcBorders>
            <w:vAlign w:val="center"/>
          </w:tcPr>
          <w:p w14:paraId="41504BB7">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投  标  单  位</w:t>
            </w:r>
          </w:p>
          <w:p w14:paraId="2EE9143F">
            <w:pPr>
              <w:spacing w:line="360" w:lineRule="auto"/>
              <w:jc w:val="center"/>
              <w:rPr>
                <w:rFonts w:ascii="宋体" w:hAnsi="宋体" w:cs="宋体"/>
                <w:b/>
                <w:color w:val="auto"/>
                <w:kern w:val="1"/>
                <w:szCs w:val="21"/>
                <w:highlight w:val="none"/>
                <w:lang w:val="zh-CN"/>
              </w:rPr>
            </w:pPr>
            <w:r>
              <w:rPr>
                <w:rFonts w:hint="eastAsia" w:ascii="宋体" w:hAnsi="宋体" w:cs="宋体"/>
                <w:b/>
                <w:color w:val="auto"/>
                <w:kern w:val="1"/>
                <w:szCs w:val="21"/>
                <w:highlight w:val="none"/>
                <w:lang w:val="zh-CN"/>
              </w:rPr>
              <w:t>（盖章）</w:t>
            </w:r>
          </w:p>
        </w:tc>
        <w:tc>
          <w:tcPr>
            <w:tcW w:w="6950" w:type="dxa"/>
            <w:tcBorders>
              <w:top w:val="single" w:color="000000" w:sz="4" w:space="0"/>
              <w:left w:val="single" w:color="000000" w:sz="4" w:space="0"/>
              <w:bottom w:val="single" w:color="000000" w:sz="4" w:space="0"/>
              <w:right w:val="single" w:color="000000" w:sz="4" w:space="0"/>
            </w:tcBorders>
          </w:tcPr>
          <w:p w14:paraId="0F0BE065">
            <w:pPr>
              <w:spacing w:line="360" w:lineRule="auto"/>
              <w:rPr>
                <w:rFonts w:ascii="宋体" w:hAnsi="宋体" w:cs="宋体"/>
                <w:b/>
                <w:color w:val="auto"/>
                <w:kern w:val="1"/>
                <w:szCs w:val="21"/>
                <w:highlight w:val="none"/>
              </w:rPr>
            </w:pPr>
          </w:p>
        </w:tc>
      </w:tr>
    </w:tbl>
    <w:p w14:paraId="5D14BBE2">
      <w:pPr>
        <w:pStyle w:val="2"/>
        <w:spacing w:line="360" w:lineRule="auto"/>
        <w:rPr>
          <w:rFonts w:cs="宋体"/>
          <w:b/>
          <w:color w:val="auto"/>
          <w:sz w:val="21"/>
          <w:szCs w:val="21"/>
          <w:highlight w:val="none"/>
        </w:rPr>
      </w:pPr>
      <w:r>
        <w:rPr>
          <w:rFonts w:hint="eastAsia" w:cs="宋体"/>
          <w:b/>
          <w:color w:val="auto"/>
          <w:sz w:val="21"/>
          <w:szCs w:val="21"/>
          <w:highlight w:val="none"/>
        </w:rPr>
        <w:t>注：</w:t>
      </w:r>
    </w:p>
    <w:p w14:paraId="6FB4C7D5">
      <w:pPr>
        <w:pStyle w:val="2"/>
        <w:spacing w:line="360" w:lineRule="auto"/>
        <w:rPr>
          <w:rFonts w:cs="宋体"/>
          <w:b/>
          <w:color w:val="auto"/>
          <w:sz w:val="21"/>
          <w:szCs w:val="21"/>
          <w:highlight w:val="none"/>
        </w:rPr>
      </w:pPr>
      <w:r>
        <w:rPr>
          <w:rFonts w:hint="eastAsia" w:cs="宋体"/>
          <w:b/>
          <w:color w:val="auto"/>
          <w:sz w:val="21"/>
          <w:szCs w:val="21"/>
          <w:highlight w:val="none"/>
        </w:rPr>
        <w:t>（1）联合体投标的，“投标单位”一栏需书写所有联合体成员的单位全称，可由牵头方签署、盖章。</w:t>
      </w:r>
    </w:p>
    <w:p w14:paraId="34D3C7AF">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2</w:t>
      </w:r>
      <w:r>
        <w:rPr>
          <w:rFonts w:hint="eastAsia" w:cs="宋体"/>
          <w:b/>
          <w:color w:val="auto"/>
          <w:sz w:val="21"/>
          <w:szCs w:val="21"/>
          <w:highlight w:val="none"/>
        </w:rPr>
        <w:t>）投标总报价的大写金额和小写金额不一致的，以大写金额为准。</w:t>
      </w:r>
    </w:p>
    <w:p w14:paraId="5DC5CD69">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3</w:t>
      </w:r>
      <w:r>
        <w:rPr>
          <w:rFonts w:hint="eastAsia" w:cs="宋体"/>
          <w:b/>
          <w:color w:val="auto"/>
          <w:sz w:val="21"/>
          <w:szCs w:val="21"/>
          <w:highlight w:val="none"/>
        </w:rPr>
        <w:t>）</w:t>
      </w:r>
      <w:r>
        <w:rPr>
          <w:rFonts w:hint="eastAsia" w:cs="宋体"/>
          <w:b/>
          <w:color w:val="auto"/>
          <w:sz w:val="21"/>
          <w:szCs w:val="21"/>
          <w:highlight w:val="none"/>
          <w:lang w:val="en-US"/>
        </w:rPr>
        <w:t>投标总报价为</w:t>
      </w:r>
      <w:r>
        <w:rPr>
          <w:rFonts w:hint="eastAsia" w:cs="宋体"/>
          <w:b/>
          <w:color w:val="auto"/>
          <w:sz w:val="21"/>
          <w:szCs w:val="21"/>
          <w:highlight w:val="none"/>
        </w:rPr>
        <w:t>完成本次招标内容及《勘察、设计任务书》内的全部内容</w:t>
      </w:r>
      <w:r>
        <w:rPr>
          <w:rFonts w:hint="eastAsia" w:cs="宋体"/>
          <w:b/>
          <w:color w:val="auto"/>
          <w:sz w:val="21"/>
          <w:szCs w:val="21"/>
          <w:highlight w:val="none"/>
          <w:lang w:val="en-US"/>
        </w:rPr>
        <w:t>的</w:t>
      </w:r>
      <w:r>
        <w:rPr>
          <w:rFonts w:hint="eastAsia" w:cs="宋体"/>
          <w:b/>
          <w:color w:val="auto"/>
          <w:sz w:val="21"/>
          <w:szCs w:val="21"/>
          <w:highlight w:val="none"/>
        </w:rPr>
        <w:t>费用。</w:t>
      </w:r>
    </w:p>
    <w:p w14:paraId="1D23537B">
      <w:pPr>
        <w:pStyle w:val="2"/>
        <w:spacing w:line="360" w:lineRule="auto"/>
        <w:rPr>
          <w:rFonts w:cs="宋体"/>
          <w:b/>
          <w:color w:val="auto"/>
          <w:sz w:val="21"/>
          <w:szCs w:val="21"/>
          <w:highlight w:val="none"/>
        </w:rPr>
      </w:pPr>
      <w:r>
        <w:rPr>
          <w:rFonts w:hint="eastAsia" w:cs="宋体"/>
          <w:b/>
          <w:color w:val="auto"/>
          <w:sz w:val="21"/>
          <w:szCs w:val="21"/>
          <w:highlight w:val="none"/>
        </w:rPr>
        <w:t>（</w:t>
      </w:r>
      <w:r>
        <w:rPr>
          <w:rFonts w:hint="eastAsia" w:cs="宋体"/>
          <w:b/>
          <w:color w:val="auto"/>
          <w:sz w:val="21"/>
          <w:szCs w:val="21"/>
          <w:highlight w:val="none"/>
          <w:lang w:val="en-US"/>
        </w:rPr>
        <w:t>4</w:t>
      </w:r>
      <w:r>
        <w:rPr>
          <w:rFonts w:hint="eastAsia" w:cs="宋体"/>
          <w:b/>
          <w:color w:val="auto"/>
          <w:sz w:val="21"/>
          <w:szCs w:val="21"/>
          <w:highlight w:val="none"/>
        </w:rPr>
        <w:t>）</w:t>
      </w:r>
      <w:r>
        <w:rPr>
          <w:rFonts w:hint="eastAsia" w:cs="宋体"/>
          <w:b/>
          <w:color w:val="auto"/>
          <w:sz w:val="21"/>
          <w:szCs w:val="21"/>
          <w:highlight w:val="none"/>
          <w:lang w:val="en-US"/>
        </w:rPr>
        <w:t>投标人须按招标文件要求报价，且不超过最高投标限价，</w:t>
      </w:r>
      <w:r>
        <w:rPr>
          <w:rFonts w:hint="eastAsia" w:cs="宋体"/>
          <w:b/>
          <w:color w:val="auto"/>
          <w:sz w:val="21"/>
          <w:szCs w:val="21"/>
          <w:highlight w:val="none"/>
        </w:rPr>
        <w:t>否则视为无效标。</w:t>
      </w:r>
    </w:p>
    <w:p w14:paraId="0D7611F1">
      <w:pPr>
        <w:pStyle w:val="2"/>
        <w:spacing w:line="360" w:lineRule="auto"/>
        <w:rPr>
          <w:rFonts w:cs="宋体"/>
          <w:b/>
          <w:color w:val="auto"/>
          <w:sz w:val="21"/>
          <w:szCs w:val="21"/>
          <w:highlight w:val="none"/>
          <w:lang w:val="en-US"/>
        </w:rPr>
      </w:pPr>
      <w:r>
        <w:rPr>
          <w:rFonts w:hint="eastAsia" w:cs="宋体"/>
          <w:b/>
          <w:color w:val="auto"/>
          <w:sz w:val="21"/>
          <w:szCs w:val="21"/>
          <w:highlight w:val="none"/>
        </w:rPr>
        <w:t>（5）本表中的报价以万元为单位，报价下浮率以百分比计，小数点后保留二位小数，第三位小数四舍五入。</w:t>
      </w:r>
    </w:p>
    <w:p w14:paraId="3E2010E6">
      <w:pPr>
        <w:spacing w:line="360" w:lineRule="auto"/>
        <w:rPr>
          <w:rFonts w:ascii="宋体" w:hAnsi="宋体" w:cs="Cambria Math"/>
          <w:b/>
          <w:color w:val="auto"/>
          <w:szCs w:val="21"/>
          <w:highlight w:val="none"/>
        </w:rPr>
      </w:pPr>
    </w:p>
    <w:p w14:paraId="66EB3B94">
      <w:pPr>
        <w:pStyle w:val="2"/>
        <w:spacing w:line="360" w:lineRule="auto"/>
        <w:rPr>
          <w:rFonts w:cs="宋体"/>
          <w:color w:val="auto"/>
          <w:kern w:val="1"/>
          <w:szCs w:val="21"/>
          <w:highlight w:val="none"/>
        </w:rPr>
        <w:sectPr>
          <w:headerReference r:id="rId21" w:type="default"/>
          <w:footerReference r:id="rId22" w:type="default"/>
          <w:pgSz w:w="11907" w:h="16840"/>
          <w:pgMar w:top="1361" w:right="1304" w:bottom="1304" w:left="1304" w:header="851" w:footer="720" w:gutter="0"/>
          <w:cols w:space="720" w:num="1"/>
        </w:sectPr>
      </w:pPr>
    </w:p>
    <w:p w14:paraId="563D7398">
      <w:pPr>
        <w:pStyle w:val="2"/>
        <w:spacing w:line="360" w:lineRule="auto"/>
        <w:rPr>
          <w:rFonts w:cs="宋体"/>
          <w:b/>
          <w:color w:val="auto"/>
          <w:kern w:val="1"/>
          <w:sz w:val="24"/>
          <w:highlight w:val="none"/>
        </w:rPr>
      </w:pPr>
      <w:r>
        <w:rPr>
          <w:rFonts w:hint="eastAsia" w:cs="宋体"/>
          <w:b/>
          <w:color w:val="auto"/>
          <w:kern w:val="1"/>
          <w:sz w:val="24"/>
          <w:highlight w:val="none"/>
        </w:rPr>
        <w:t>格式</w:t>
      </w:r>
      <w:r>
        <w:rPr>
          <w:rFonts w:hint="eastAsia" w:cs="宋体"/>
          <w:b/>
          <w:color w:val="auto"/>
          <w:kern w:val="1"/>
          <w:sz w:val="24"/>
          <w:highlight w:val="none"/>
          <w:lang w:val="en-US" w:eastAsia="zh-CN"/>
        </w:rPr>
        <w:t>2</w:t>
      </w:r>
      <w:r>
        <w:rPr>
          <w:rFonts w:hint="eastAsia" w:cs="宋体"/>
          <w:b/>
          <w:color w:val="auto"/>
          <w:kern w:val="1"/>
          <w:sz w:val="24"/>
          <w:highlight w:val="none"/>
        </w:rPr>
        <w:t>：</w:t>
      </w:r>
    </w:p>
    <w:p w14:paraId="59A4A1F7">
      <w:pPr>
        <w:pStyle w:val="32"/>
        <w:spacing w:line="360" w:lineRule="auto"/>
        <w:ind w:left="-2" w:firstLine="632"/>
        <w:jc w:val="center"/>
        <w:rPr>
          <w:rFonts w:ascii="宋体" w:hAnsi="宋体" w:cs="宋体"/>
          <w:b/>
          <w:bCs/>
          <w:color w:val="auto"/>
          <w:sz w:val="28"/>
          <w:szCs w:val="28"/>
          <w:highlight w:val="none"/>
          <w:lang w:val="zh-CN"/>
        </w:rPr>
      </w:pPr>
      <w:bookmarkStart w:id="424" w:name="_Hlk56677631"/>
      <w:r>
        <w:rPr>
          <w:rFonts w:hint="eastAsia" w:ascii="宋体" w:hAnsi="宋体" w:cs="宋体"/>
          <w:b/>
          <w:bCs/>
          <w:color w:val="auto"/>
          <w:sz w:val="28"/>
          <w:szCs w:val="28"/>
          <w:highlight w:val="none"/>
          <w:lang w:val="zh-CN"/>
        </w:rPr>
        <w:t>参与编制</w:t>
      </w:r>
      <w:bookmarkStart w:id="425" w:name="_Hlk69828595"/>
      <w:r>
        <w:rPr>
          <w:rFonts w:hint="eastAsia" w:ascii="宋体" w:hAnsi="宋体" w:cs="宋体"/>
          <w:b/>
          <w:bCs/>
          <w:color w:val="auto"/>
          <w:sz w:val="28"/>
          <w:szCs w:val="28"/>
          <w:highlight w:val="none"/>
          <w:lang w:val="zh-CN"/>
        </w:rPr>
        <w:t>工程总承包实施方案经济投标文件</w:t>
      </w:r>
      <w:bookmarkEnd w:id="425"/>
      <w:r>
        <w:rPr>
          <w:rFonts w:hint="eastAsia" w:ascii="宋体" w:hAnsi="宋体" w:cs="宋体"/>
          <w:b/>
          <w:bCs/>
          <w:color w:val="auto"/>
          <w:sz w:val="28"/>
          <w:szCs w:val="28"/>
          <w:highlight w:val="none"/>
          <w:lang w:val="zh-CN"/>
        </w:rPr>
        <w:t>人员名单</w:t>
      </w:r>
      <w:bookmarkEnd w:id="424"/>
    </w:p>
    <w:tbl>
      <w:tblPr>
        <w:tblStyle w:val="33"/>
        <w:tblW w:w="9453" w:type="dxa"/>
        <w:tblInd w:w="0" w:type="dxa"/>
        <w:tblLayout w:type="fixed"/>
        <w:tblCellMar>
          <w:top w:w="0" w:type="dxa"/>
          <w:left w:w="108" w:type="dxa"/>
          <w:bottom w:w="0" w:type="dxa"/>
          <w:right w:w="108" w:type="dxa"/>
        </w:tblCellMar>
      </w:tblPr>
      <w:tblGrid>
        <w:gridCol w:w="1182"/>
        <w:gridCol w:w="1375"/>
        <w:gridCol w:w="3221"/>
        <w:gridCol w:w="3675"/>
      </w:tblGrid>
      <w:tr w14:paraId="0B820B11">
        <w:tblPrEx>
          <w:tblCellMar>
            <w:top w:w="0" w:type="dxa"/>
            <w:left w:w="108" w:type="dxa"/>
            <w:bottom w:w="0" w:type="dxa"/>
            <w:right w:w="108" w:type="dxa"/>
          </w:tblCellMar>
        </w:tblPrEx>
        <w:trPr>
          <w:trHeight w:val="462" w:hRule="atLeast"/>
        </w:trPr>
        <w:tc>
          <w:tcPr>
            <w:tcW w:w="1182" w:type="dxa"/>
            <w:tcBorders>
              <w:top w:val="single" w:color="000000" w:sz="4" w:space="0"/>
              <w:left w:val="single" w:color="000000" w:sz="4" w:space="0"/>
              <w:bottom w:val="single" w:color="000000" w:sz="6" w:space="0"/>
              <w:right w:val="single" w:color="000000" w:sz="6" w:space="0"/>
            </w:tcBorders>
            <w:vAlign w:val="center"/>
          </w:tcPr>
          <w:p w14:paraId="1FB3D903">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姓名</w:t>
            </w:r>
          </w:p>
        </w:tc>
        <w:tc>
          <w:tcPr>
            <w:tcW w:w="1375" w:type="dxa"/>
            <w:tcBorders>
              <w:top w:val="single" w:color="000000" w:sz="4" w:space="0"/>
              <w:left w:val="single" w:color="000000" w:sz="6" w:space="0"/>
              <w:bottom w:val="single" w:color="000000" w:sz="6" w:space="0"/>
              <w:right w:val="single" w:color="000000" w:sz="6" w:space="0"/>
            </w:tcBorders>
            <w:vAlign w:val="center"/>
          </w:tcPr>
          <w:p w14:paraId="21AABE9C">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职务</w:t>
            </w:r>
          </w:p>
        </w:tc>
        <w:tc>
          <w:tcPr>
            <w:tcW w:w="3221" w:type="dxa"/>
            <w:tcBorders>
              <w:top w:val="single" w:color="000000" w:sz="4" w:space="0"/>
              <w:left w:val="single" w:color="000000" w:sz="6" w:space="0"/>
              <w:bottom w:val="single" w:color="000000" w:sz="6" w:space="0"/>
              <w:right w:val="single" w:color="000000" w:sz="6" w:space="0"/>
            </w:tcBorders>
            <w:vAlign w:val="center"/>
          </w:tcPr>
          <w:p w14:paraId="308720F9">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所承担工作</w:t>
            </w:r>
          </w:p>
        </w:tc>
        <w:tc>
          <w:tcPr>
            <w:tcW w:w="3675" w:type="dxa"/>
            <w:tcBorders>
              <w:top w:val="single" w:color="000000" w:sz="4" w:space="0"/>
              <w:left w:val="single" w:color="000000" w:sz="6" w:space="0"/>
              <w:bottom w:val="single" w:color="000000" w:sz="6" w:space="0"/>
              <w:right w:val="single" w:color="000000" w:sz="4" w:space="0"/>
            </w:tcBorders>
            <w:vAlign w:val="center"/>
          </w:tcPr>
          <w:p w14:paraId="4898C568">
            <w:pPr>
              <w:tabs>
                <w:tab w:val="left" w:pos="0"/>
                <w:tab w:val="left" w:pos="720"/>
              </w:tabs>
              <w:spacing w:line="360" w:lineRule="auto"/>
              <w:jc w:val="center"/>
              <w:rPr>
                <w:rFonts w:ascii="宋体" w:hAnsi="宋体" w:cs="宋体"/>
                <w:color w:val="auto"/>
                <w:kern w:val="1"/>
                <w:szCs w:val="21"/>
                <w:highlight w:val="none"/>
              </w:rPr>
            </w:pPr>
            <w:r>
              <w:rPr>
                <w:rFonts w:hint="eastAsia" w:ascii="宋体" w:hAnsi="宋体" w:cs="宋体"/>
                <w:color w:val="auto"/>
                <w:kern w:val="1"/>
                <w:szCs w:val="21"/>
                <w:highlight w:val="none"/>
              </w:rPr>
              <w:t>本人签名栏</w:t>
            </w:r>
          </w:p>
        </w:tc>
      </w:tr>
      <w:tr w14:paraId="50F1892F">
        <w:tblPrEx>
          <w:tblCellMar>
            <w:top w:w="0" w:type="dxa"/>
            <w:left w:w="108" w:type="dxa"/>
            <w:bottom w:w="0" w:type="dxa"/>
            <w:right w:w="108" w:type="dxa"/>
          </w:tblCellMar>
        </w:tblPrEx>
        <w:trPr>
          <w:trHeight w:val="468"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2678A9CA">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021EE5A1">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AF5F9C6">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104B7B0E">
            <w:pPr>
              <w:tabs>
                <w:tab w:val="left" w:pos="0"/>
                <w:tab w:val="left" w:pos="720"/>
              </w:tabs>
              <w:spacing w:line="360" w:lineRule="auto"/>
              <w:jc w:val="center"/>
              <w:rPr>
                <w:rFonts w:ascii="宋体" w:hAnsi="宋体" w:cs="宋体"/>
                <w:color w:val="auto"/>
                <w:kern w:val="1"/>
                <w:szCs w:val="21"/>
                <w:highlight w:val="none"/>
              </w:rPr>
            </w:pPr>
          </w:p>
        </w:tc>
      </w:tr>
      <w:tr w14:paraId="37193FC8">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37BA6681">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3222A1DE">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37BCB0C2">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1B6DEA6">
            <w:pPr>
              <w:tabs>
                <w:tab w:val="left" w:pos="0"/>
                <w:tab w:val="left" w:pos="720"/>
              </w:tabs>
              <w:spacing w:line="360" w:lineRule="auto"/>
              <w:jc w:val="center"/>
              <w:rPr>
                <w:rFonts w:ascii="宋体" w:hAnsi="宋体" w:cs="宋体"/>
                <w:color w:val="auto"/>
                <w:kern w:val="1"/>
                <w:szCs w:val="21"/>
                <w:highlight w:val="none"/>
              </w:rPr>
            </w:pPr>
          </w:p>
        </w:tc>
      </w:tr>
      <w:tr w14:paraId="3C29AD78">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42537762">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B092897">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1C187132">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396F738">
            <w:pPr>
              <w:tabs>
                <w:tab w:val="left" w:pos="0"/>
                <w:tab w:val="left" w:pos="720"/>
              </w:tabs>
              <w:spacing w:line="360" w:lineRule="auto"/>
              <w:jc w:val="center"/>
              <w:rPr>
                <w:rFonts w:ascii="宋体" w:hAnsi="宋体" w:cs="宋体"/>
                <w:color w:val="auto"/>
                <w:kern w:val="1"/>
                <w:szCs w:val="21"/>
                <w:highlight w:val="none"/>
              </w:rPr>
            </w:pPr>
          </w:p>
        </w:tc>
      </w:tr>
      <w:tr w14:paraId="6B1C2E11">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5F6B94B">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489C730C">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1CC8020">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041BE33E">
            <w:pPr>
              <w:tabs>
                <w:tab w:val="left" w:pos="0"/>
                <w:tab w:val="left" w:pos="720"/>
              </w:tabs>
              <w:spacing w:line="360" w:lineRule="auto"/>
              <w:jc w:val="center"/>
              <w:rPr>
                <w:rFonts w:ascii="宋体" w:hAnsi="宋体" w:cs="宋体"/>
                <w:color w:val="auto"/>
                <w:kern w:val="1"/>
                <w:szCs w:val="21"/>
                <w:highlight w:val="none"/>
              </w:rPr>
            </w:pPr>
          </w:p>
        </w:tc>
      </w:tr>
      <w:tr w14:paraId="73C46A15">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60DB0629">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232C3655">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67B07A1D">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3AFCA83C">
            <w:pPr>
              <w:tabs>
                <w:tab w:val="left" w:pos="0"/>
                <w:tab w:val="left" w:pos="720"/>
              </w:tabs>
              <w:spacing w:line="360" w:lineRule="auto"/>
              <w:jc w:val="center"/>
              <w:rPr>
                <w:rFonts w:ascii="宋体" w:hAnsi="宋体" w:cs="宋体"/>
                <w:color w:val="auto"/>
                <w:kern w:val="1"/>
                <w:szCs w:val="21"/>
                <w:highlight w:val="none"/>
              </w:rPr>
            </w:pPr>
          </w:p>
        </w:tc>
      </w:tr>
      <w:tr w14:paraId="0DABA1C6">
        <w:tblPrEx>
          <w:tblCellMar>
            <w:top w:w="0" w:type="dxa"/>
            <w:left w:w="108" w:type="dxa"/>
            <w:bottom w:w="0" w:type="dxa"/>
            <w:right w:w="108" w:type="dxa"/>
          </w:tblCellMar>
        </w:tblPrEx>
        <w:trPr>
          <w:trHeight w:val="446"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15792ED2">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618E383E">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26202768">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B41E255">
            <w:pPr>
              <w:tabs>
                <w:tab w:val="left" w:pos="0"/>
                <w:tab w:val="left" w:pos="720"/>
              </w:tabs>
              <w:spacing w:line="360" w:lineRule="auto"/>
              <w:jc w:val="center"/>
              <w:rPr>
                <w:rFonts w:ascii="宋体" w:hAnsi="宋体" w:cs="宋体"/>
                <w:color w:val="auto"/>
                <w:kern w:val="1"/>
                <w:szCs w:val="21"/>
                <w:highlight w:val="none"/>
              </w:rPr>
            </w:pPr>
          </w:p>
        </w:tc>
      </w:tr>
      <w:tr w14:paraId="0E7385EA">
        <w:tblPrEx>
          <w:tblCellMar>
            <w:top w:w="0" w:type="dxa"/>
            <w:left w:w="108" w:type="dxa"/>
            <w:bottom w:w="0" w:type="dxa"/>
            <w:right w:w="108" w:type="dxa"/>
          </w:tblCellMar>
        </w:tblPrEx>
        <w:trPr>
          <w:trHeight w:val="452" w:hRule="atLeast"/>
        </w:trPr>
        <w:tc>
          <w:tcPr>
            <w:tcW w:w="1182" w:type="dxa"/>
            <w:tcBorders>
              <w:top w:val="single" w:color="000000" w:sz="6" w:space="0"/>
              <w:left w:val="single" w:color="000000" w:sz="4" w:space="0"/>
              <w:bottom w:val="single" w:color="000000" w:sz="6" w:space="0"/>
              <w:right w:val="single" w:color="000000" w:sz="6" w:space="0"/>
            </w:tcBorders>
            <w:vAlign w:val="center"/>
          </w:tcPr>
          <w:p w14:paraId="73EF3C3C">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6" w:space="0"/>
              <w:right w:val="single" w:color="000000" w:sz="6" w:space="0"/>
            </w:tcBorders>
            <w:vAlign w:val="center"/>
          </w:tcPr>
          <w:p w14:paraId="129D0E70">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6" w:space="0"/>
              <w:right w:val="single" w:color="000000" w:sz="6" w:space="0"/>
            </w:tcBorders>
            <w:vAlign w:val="center"/>
          </w:tcPr>
          <w:p w14:paraId="02099CE4">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6" w:space="0"/>
              <w:right w:val="single" w:color="000000" w:sz="4" w:space="0"/>
            </w:tcBorders>
            <w:vAlign w:val="center"/>
          </w:tcPr>
          <w:p w14:paraId="65107F9F">
            <w:pPr>
              <w:tabs>
                <w:tab w:val="left" w:pos="0"/>
                <w:tab w:val="left" w:pos="720"/>
              </w:tabs>
              <w:spacing w:line="360" w:lineRule="auto"/>
              <w:jc w:val="center"/>
              <w:rPr>
                <w:rFonts w:ascii="宋体" w:hAnsi="宋体" w:cs="宋体"/>
                <w:color w:val="auto"/>
                <w:kern w:val="1"/>
                <w:szCs w:val="21"/>
                <w:highlight w:val="none"/>
              </w:rPr>
            </w:pPr>
          </w:p>
        </w:tc>
      </w:tr>
      <w:tr w14:paraId="612ED20C">
        <w:tblPrEx>
          <w:tblCellMar>
            <w:top w:w="0" w:type="dxa"/>
            <w:left w:w="108" w:type="dxa"/>
            <w:bottom w:w="0" w:type="dxa"/>
            <w:right w:w="108" w:type="dxa"/>
          </w:tblCellMar>
        </w:tblPrEx>
        <w:trPr>
          <w:trHeight w:val="472" w:hRule="atLeast"/>
        </w:trPr>
        <w:tc>
          <w:tcPr>
            <w:tcW w:w="1182" w:type="dxa"/>
            <w:tcBorders>
              <w:top w:val="single" w:color="000000" w:sz="6" w:space="0"/>
              <w:left w:val="single" w:color="000000" w:sz="4" w:space="0"/>
              <w:bottom w:val="single" w:color="000000" w:sz="4" w:space="0"/>
              <w:right w:val="single" w:color="000000" w:sz="6" w:space="0"/>
            </w:tcBorders>
            <w:vAlign w:val="center"/>
          </w:tcPr>
          <w:p w14:paraId="153CC91B">
            <w:pPr>
              <w:tabs>
                <w:tab w:val="left" w:pos="0"/>
                <w:tab w:val="left" w:pos="720"/>
              </w:tabs>
              <w:spacing w:line="360" w:lineRule="auto"/>
              <w:jc w:val="center"/>
              <w:rPr>
                <w:rFonts w:ascii="宋体" w:hAnsi="宋体" w:cs="宋体"/>
                <w:color w:val="auto"/>
                <w:kern w:val="1"/>
                <w:szCs w:val="21"/>
                <w:highlight w:val="none"/>
              </w:rPr>
            </w:pPr>
          </w:p>
        </w:tc>
        <w:tc>
          <w:tcPr>
            <w:tcW w:w="1375" w:type="dxa"/>
            <w:tcBorders>
              <w:top w:val="single" w:color="000000" w:sz="6" w:space="0"/>
              <w:left w:val="single" w:color="000000" w:sz="6" w:space="0"/>
              <w:bottom w:val="single" w:color="000000" w:sz="4" w:space="0"/>
              <w:right w:val="single" w:color="000000" w:sz="6" w:space="0"/>
            </w:tcBorders>
            <w:vAlign w:val="center"/>
          </w:tcPr>
          <w:p w14:paraId="7194D93E">
            <w:pPr>
              <w:tabs>
                <w:tab w:val="left" w:pos="0"/>
                <w:tab w:val="left" w:pos="720"/>
              </w:tabs>
              <w:spacing w:line="360" w:lineRule="auto"/>
              <w:jc w:val="center"/>
              <w:rPr>
                <w:rFonts w:ascii="宋体" w:hAnsi="宋体" w:cs="宋体"/>
                <w:color w:val="auto"/>
                <w:kern w:val="1"/>
                <w:szCs w:val="21"/>
                <w:highlight w:val="none"/>
              </w:rPr>
            </w:pPr>
          </w:p>
        </w:tc>
        <w:tc>
          <w:tcPr>
            <w:tcW w:w="3221" w:type="dxa"/>
            <w:tcBorders>
              <w:top w:val="single" w:color="000000" w:sz="6" w:space="0"/>
              <w:left w:val="single" w:color="000000" w:sz="6" w:space="0"/>
              <w:bottom w:val="single" w:color="000000" w:sz="4" w:space="0"/>
              <w:right w:val="single" w:color="000000" w:sz="6" w:space="0"/>
            </w:tcBorders>
            <w:vAlign w:val="center"/>
          </w:tcPr>
          <w:p w14:paraId="6E08B0DB">
            <w:pPr>
              <w:tabs>
                <w:tab w:val="left" w:pos="0"/>
                <w:tab w:val="left" w:pos="720"/>
              </w:tabs>
              <w:spacing w:line="360" w:lineRule="auto"/>
              <w:jc w:val="center"/>
              <w:rPr>
                <w:rFonts w:ascii="宋体" w:hAnsi="宋体" w:cs="宋体"/>
                <w:color w:val="auto"/>
                <w:kern w:val="1"/>
                <w:szCs w:val="21"/>
                <w:highlight w:val="none"/>
              </w:rPr>
            </w:pPr>
          </w:p>
        </w:tc>
        <w:tc>
          <w:tcPr>
            <w:tcW w:w="3675" w:type="dxa"/>
            <w:tcBorders>
              <w:top w:val="single" w:color="000000" w:sz="6" w:space="0"/>
              <w:left w:val="single" w:color="000000" w:sz="6" w:space="0"/>
              <w:bottom w:val="single" w:color="000000" w:sz="4" w:space="0"/>
              <w:right w:val="single" w:color="000000" w:sz="4" w:space="0"/>
            </w:tcBorders>
            <w:vAlign w:val="center"/>
          </w:tcPr>
          <w:p w14:paraId="6EB749B5">
            <w:pPr>
              <w:tabs>
                <w:tab w:val="left" w:pos="0"/>
                <w:tab w:val="left" w:pos="720"/>
              </w:tabs>
              <w:spacing w:line="360" w:lineRule="auto"/>
              <w:jc w:val="center"/>
              <w:rPr>
                <w:rFonts w:ascii="宋体" w:hAnsi="宋体" w:cs="宋体"/>
                <w:color w:val="auto"/>
                <w:kern w:val="1"/>
                <w:szCs w:val="21"/>
                <w:highlight w:val="none"/>
              </w:rPr>
            </w:pPr>
          </w:p>
        </w:tc>
      </w:tr>
    </w:tbl>
    <w:p w14:paraId="3D612511">
      <w:pPr>
        <w:tabs>
          <w:tab w:val="left" w:pos="720"/>
        </w:tabs>
        <w:spacing w:line="360" w:lineRule="auto"/>
        <w:rPr>
          <w:rFonts w:ascii="宋体" w:hAnsi="宋体" w:cs="宋体"/>
          <w:color w:val="auto"/>
          <w:kern w:val="1"/>
          <w:sz w:val="18"/>
          <w:szCs w:val="18"/>
          <w:highlight w:val="none"/>
        </w:rPr>
      </w:pPr>
      <w:r>
        <w:rPr>
          <w:rFonts w:hint="eastAsia" w:ascii="宋体" w:hAnsi="宋体" w:cs="宋体"/>
          <w:color w:val="auto"/>
          <w:kern w:val="1"/>
          <w:sz w:val="18"/>
          <w:szCs w:val="18"/>
          <w:highlight w:val="none"/>
        </w:rPr>
        <w:t>注：参与编制标书所有人员名单应包括编制投标报价、负责清样校对、负责打印及复印等所有人员在内的人员名单。</w:t>
      </w:r>
    </w:p>
    <w:p w14:paraId="10E63DD3">
      <w:pPr>
        <w:spacing w:line="360" w:lineRule="auto"/>
        <w:rPr>
          <w:rFonts w:ascii="宋体" w:hAnsi="宋体" w:cs="宋体"/>
          <w:b/>
          <w:color w:val="auto"/>
          <w:kern w:val="1"/>
          <w:sz w:val="36"/>
          <w:szCs w:val="36"/>
          <w:highlight w:val="none"/>
        </w:rPr>
      </w:pPr>
    </w:p>
    <w:p w14:paraId="7C886A83">
      <w:pPr>
        <w:spacing w:line="360" w:lineRule="auto"/>
        <w:jc w:val="center"/>
        <w:rPr>
          <w:rFonts w:ascii="宋体" w:hAnsi="宋体" w:cs="宋体"/>
          <w:b/>
          <w:color w:val="auto"/>
          <w:kern w:val="1"/>
          <w:sz w:val="24"/>
          <w:szCs w:val="24"/>
          <w:highlight w:val="none"/>
        </w:rPr>
      </w:pPr>
      <w:r>
        <w:rPr>
          <w:rFonts w:ascii="宋体" w:hAnsi="宋体" w:cs="宋体"/>
          <w:b/>
          <w:color w:val="auto"/>
          <w:kern w:val="1"/>
          <w:sz w:val="36"/>
          <w:szCs w:val="36"/>
          <w:highlight w:val="none"/>
        </w:rPr>
        <w:br w:type="page"/>
      </w:r>
    </w:p>
    <w:p w14:paraId="42772909">
      <w:pPr>
        <w:spacing w:line="360" w:lineRule="auto"/>
        <w:rPr>
          <w:rFonts w:ascii="宋体" w:hAnsi="宋体" w:cs="宋体"/>
          <w:b/>
          <w:color w:val="auto"/>
          <w:kern w:val="1"/>
          <w:sz w:val="24"/>
          <w:highlight w:val="none"/>
          <w:lang w:val="zh-CN"/>
        </w:rPr>
      </w:pPr>
      <w:r>
        <w:rPr>
          <w:rFonts w:hint="eastAsia" w:ascii="宋体" w:hAnsi="宋体" w:cs="宋体"/>
          <w:b/>
          <w:color w:val="auto"/>
          <w:kern w:val="1"/>
          <w:sz w:val="24"/>
          <w:highlight w:val="none"/>
          <w:lang w:val="zh-CN"/>
        </w:rPr>
        <w:t>格式</w:t>
      </w:r>
      <w:r>
        <w:rPr>
          <w:rFonts w:hint="eastAsia" w:ascii="宋体" w:hAnsi="宋体" w:cs="宋体"/>
          <w:b/>
          <w:color w:val="auto"/>
          <w:kern w:val="1"/>
          <w:sz w:val="24"/>
          <w:highlight w:val="none"/>
          <w:lang w:val="en-US" w:eastAsia="zh-CN"/>
        </w:rPr>
        <w:t>3</w:t>
      </w:r>
      <w:r>
        <w:rPr>
          <w:rFonts w:hint="eastAsia" w:ascii="宋体" w:hAnsi="宋体" w:cs="宋体"/>
          <w:b/>
          <w:color w:val="auto"/>
          <w:kern w:val="1"/>
          <w:sz w:val="24"/>
          <w:highlight w:val="none"/>
          <w:lang w:val="zh-CN"/>
        </w:rPr>
        <w:t xml:space="preserve">： </w:t>
      </w:r>
    </w:p>
    <w:p w14:paraId="23705974">
      <w:pPr>
        <w:pStyle w:val="2"/>
        <w:spacing w:line="360" w:lineRule="auto"/>
        <w:rPr>
          <w:color w:val="auto"/>
          <w:highlight w:val="none"/>
        </w:rPr>
      </w:pPr>
    </w:p>
    <w:p w14:paraId="386112ED">
      <w:pPr>
        <w:pStyle w:val="32"/>
        <w:spacing w:line="360" w:lineRule="auto"/>
        <w:ind w:left="-2" w:firstLine="632"/>
        <w:jc w:val="center"/>
        <w:rPr>
          <w:rFonts w:ascii="宋体" w:hAnsi="宋体" w:cs="宋体"/>
          <w:b/>
          <w:bCs/>
          <w:color w:val="auto"/>
          <w:sz w:val="28"/>
          <w:szCs w:val="28"/>
          <w:highlight w:val="none"/>
          <w:lang w:val="zh-CN"/>
        </w:rPr>
      </w:pPr>
      <w:r>
        <w:rPr>
          <w:rFonts w:hint="eastAsia" w:ascii="宋体" w:hAnsi="宋体" w:cs="宋体"/>
          <w:b/>
          <w:bCs/>
          <w:color w:val="auto"/>
          <w:sz w:val="28"/>
          <w:szCs w:val="28"/>
          <w:highlight w:val="none"/>
          <w:lang w:val="zh-CN"/>
        </w:rPr>
        <w:t>投标人认为应该提供的其他资料</w:t>
      </w:r>
    </w:p>
    <w:p w14:paraId="181219FA">
      <w:pPr>
        <w:pStyle w:val="32"/>
        <w:spacing w:line="360" w:lineRule="auto"/>
        <w:ind w:firstLine="0"/>
        <w:rPr>
          <w:rFonts w:ascii="宋体" w:hAnsi="宋体" w:cs="宋体"/>
          <w:b/>
          <w:bCs/>
          <w:color w:val="auto"/>
          <w:sz w:val="28"/>
          <w:szCs w:val="28"/>
          <w:highlight w:val="none"/>
          <w:lang w:val="zh-CN"/>
        </w:rPr>
      </w:pPr>
    </w:p>
    <w:p w14:paraId="71A4AA90">
      <w:pPr>
        <w:pStyle w:val="32"/>
        <w:spacing w:line="360" w:lineRule="auto"/>
        <w:ind w:left="-2" w:firstLine="632"/>
        <w:jc w:val="center"/>
        <w:rPr>
          <w:rFonts w:ascii="宋体" w:hAnsi="宋体" w:cs="宋体"/>
          <w:b/>
          <w:bCs/>
          <w:color w:val="auto"/>
          <w:sz w:val="28"/>
          <w:szCs w:val="28"/>
          <w:highlight w:val="none"/>
          <w:lang w:val="zh-CN"/>
        </w:rPr>
      </w:pPr>
      <w:r>
        <w:rPr>
          <w:rFonts w:ascii="宋体" w:hAnsi="宋体" w:cs="宋体"/>
          <w:b/>
          <w:bCs/>
          <w:color w:val="auto"/>
          <w:sz w:val="28"/>
          <w:szCs w:val="28"/>
          <w:highlight w:val="none"/>
          <w:lang w:val="zh-CN"/>
        </w:rPr>
        <w:br w:type="page"/>
      </w:r>
    </w:p>
    <w:p w14:paraId="4A694AA7">
      <w:pPr>
        <w:pStyle w:val="3"/>
        <w:spacing w:line="360" w:lineRule="auto"/>
        <w:jc w:val="center"/>
        <w:rPr>
          <w:rFonts w:ascii="宋体" w:hAnsi="宋体" w:cs="方正大标宋简体"/>
          <w:color w:val="auto"/>
          <w:sz w:val="32"/>
          <w:szCs w:val="32"/>
          <w:highlight w:val="none"/>
          <w:lang w:bidi="ar"/>
        </w:rPr>
      </w:pPr>
      <w:bookmarkStart w:id="426" w:name="_Toc5889"/>
      <w:bookmarkStart w:id="427" w:name="_Toc19024"/>
      <w:bookmarkStart w:id="428" w:name="_Toc9619"/>
      <w:r>
        <w:rPr>
          <w:rFonts w:hint="eastAsia" w:ascii="宋体" w:hAnsi="宋体" w:cs="方正大标宋简体"/>
          <w:color w:val="auto"/>
          <w:sz w:val="32"/>
          <w:szCs w:val="32"/>
          <w:highlight w:val="none"/>
          <w:lang w:bidi="ar"/>
        </w:rPr>
        <w:t>第八章 招标控制价细项汇总表</w:t>
      </w:r>
      <w:bookmarkEnd w:id="426"/>
      <w:bookmarkEnd w:id="427"/>
      <w:bookmarkEnd w:id="428"/>
    </w:p>
    <w:p w14:paraId="13AFEECE">
      <w:pPr>
        <w:rPr>
          <w:color w:val="auto"/>
          <w:highlight w:val="none"/>
        </w:rPr>
      </w:pPr>
      <w:r>
        <w:rPr>
          <w:color w:val="auto"/>
          <w:highlight w:val="none"/>
        </w:rPr>
        <w:t>项目名称：</w:t>
      </w:r>
      <w:r>
        <w:rPr>
          <w:rFonts w:hint="eastAsia"/>
          <w:color w:val="auto"/>
          <w:highlight w:val="none"/>
        </w:rPr>
        <w:t>云湖之上项目勘察设计施工总承包（EPC）</w:t>
      </w:r>
    </w:p>
    <w:p w14:paraId="634BCE74">
      <w:pPr>
        <w:pStyle w:val="2"/>
        <w:rPr>
          <w:color w:val="auto"/>
          <w:highlight w:val="none"/>
          <w:lang w:val="en-US"/>
        </w:rPr>
      </w:pPr>
    </w:p>
    <w:tbl>
      <w:tblPr>
        <w:tblStyle w:val="33"/>
        <w:tblW w:w="9293" w:type="dxa"/>
        <w:tblInd w:w="0" w:type="dxa"/>
        <w:tblLayout w:type="fixed"/>
        <w:tblCellMar>
          <w:top w:w="15" w:type="dxa"/>
          <w:left w:w="15" w:type="dxa"/>
          <w:bottom w:w="15" w:type="dxa"/>
          <w:right w:w="15" w:type="dxa"/>
        </w:tblCellMar>
      </w:tblPr>
      <w:tblGrid>
        <w:gridCol w:w="724"/>
        <w:gridCol w:w="4447"/>
        <w:gridCol w:w="4122"/>
      </w:tblGrid>
      <w:tr w14:paraId="2F041B8D">
        <w:tblPrEx>
          <w:tblCellMar>
            <w:top w:w="15" w:type="dxa"/>
            <w:left w:w="15" w:type="dxa"/>
            <w:bottom w:w="15" w:type="dxa"/>
            <w:right w:w="15" w:type="dxa"/>
          </w:tblCellMar>
        </w:tblPrEx>
        <w:trPr>
          <w:trHeight w:val="42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7192F">
            <w:pPr>
              <w:widowControl/>
              <w:jc w:val="center"/>
              <w:textAlignment w:val="center"/>
              <w:rPr>
                <w:rFonts w:ascii="宋体" w:hAnsi="宋体" w:cs="宋体"/>
                <w:b/>
                <w:bCs w:val="0"/>
                <w:color w:val="auto"/>
                <w:sz w:val="22"/>
                <w:szCs w:val="22"/>
                <w:highlight w:val="none"/>
              </w:rPr>
            </w:pPr>
            <w:r>
              <w:rPr>
                <w:rFonts w:hint="eastAsia" w:ascii="宋体" w:hAnsi="宋体" w:cs="宋体"/>
                <w:b/>
                <w:bCs w:val="0"/>
                <w:color w:val="auto"/>
                <w:sz w:val="22"/>
                <w:szCs w:val="22"/>
                <w:highlight w:val="none"/>
                <w:lang w:bidi="ar"/>
              </w:rPr>
              <w:t>序号</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5EDA99">
            <w:pPr>
              <w:widowControl/>
              <w:jc w:val="center"/>
              <w:textAlignment w:val="center"/>
              <w:rPr>
                <w:rFonts w:ascii="宋体" w:hAnsi="宋体" w:cs="宋体"/>
                <w:b/>
                <w:bCs w:val="0"/>
                <w:color w:val="auto"/>
                <w:sz w:val="22"/>
                <w:szCs w:val="22"/>
                <w:highlight w:val="none"/>
              </w:rPr>
            </w:pPr>
            <w:r>
              <w:rPr>
                <w:rFonts w:hint="eastAsia" w:ascii="宋体" w:hAnsi="宋体" w:cs="宋体"/>
                <w:b/>
                <w:bCs w:val="0"/>
                <w:color w:val="auto"/>
                <w:sz w:val="22"/>
                <w:szCs w:val="22"/>
                <w:highlight w:val="none"/>
                <w:lang w:bidi="ar"/>
              </w:rPr>
              <w:t>项目</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89CF7">
            <w:pPr>
              <w:widowControl/>
              <w:jc w:val="center"/>
              <w:textAlignment w:val="center"/>
              <w:rPr>
                <w:rFonts w:hint="eastAsia" w:ascii="宋体" w:hAnsi="宋体" w:cs="宋体"/>
                <w:b/>
                <w:bCs w:val="0"/>
                <w:color w:val="auto"/>
                <w:sz w:val="22"/>
                <w:szCs w:val="22"/>
                <w:highlight w:val="none"/>
              </w:rPr>
            </w:pPr>
            <w:r>
              <w:rPr>
                <w:rFonts w:hint="eastAsia" w:ascii="宋体" w:hAnsi="宋体" w:cs="宋体"/>
                <w:b/>
                <w:bCs w:val="0"/>
                <w:color w:val="auto"/>
                <w:sz w:val="22"/>
                <w:szCs w:val="22"/>
                <w:highlight w:val="none"/>
                <w:lang w:bidi="ar"/>
              </w:rPr>
              <w:t>费用</w:t>
            </w:r>
            <w:r>
              <w:rPr>
                <w:rFonts w:hint="eastAsia" w:ascii="宋体" w:hAnsi="宋体" w:cs="宋体"/>
                <w:b/>
                <w:bCs w:val="0"/>
                <w:color w:val="auto"/>
                <w:sz w:val="22"/>
                <w:szCs w:val="22"/>
                <w:highlight w:val="none"/>
                <w:lang w:eastAsia="zh-CN" w:bidi="ar"/>
              </w:rPr>
              <w:t>（</w:t>
            </w:r>
            <w:r>
              <w:rPr>
                <w:rFonts w:hint="eastAsia" w:ascii="宋体" w:hAnsi="宋体" w:cs="宋体"/>
                <w:b/>
                <w:bCs w:val="0"/>
                <w:color w:val="auto"/>
                <w:sz w:val="22"/>
                <w:szCs w:val="22"/>
                <w:highlight w:val="none"/>
                <w:lang w:val="en-US" w:eastAsia="zh-CN" w:bidi="ar"/>
              </w:rPr>
              <w:t>万元</w:t>
            </w:r>
            <w:r>
              <w:rPr>
                <w:rFonts w:hint="eastAsia" w:ascii="宋体" w:hAnsi="宋体" w:cs="宋体"/>
                <w:b/>
                <w:bCs w:val="0"/>
                <w:color w:val="auto"/>
                <w:sz w:val="22"/>
                <w:szCs w:val="22"/>
                <w:highlight w:val="none"/>
                <w:lang w:eastAsia="zh-CN" w:bidi="ar"/>
              </w:rPr>
              <w:t>）</w:t>
            </w:r>
          </w:p>
        </w:tc>
      </w:tr>
      <w:tr w14:paraId="68DA91C4">
        <w:tblPrEx>
          <w:tblCellMar>
            <w:top w:w="15" w:type="dxa"/>
            <w:left w:w="15" w:type="dxa"/>
            <w:bottom w:w="15" w:type="dxa"/>
            <w:right w:w="15" w:type="dxa"/>
          </w:tblCellMar>
        </w:tblPrEx>
        <w:trPr>
          <w:trHeight w:val="51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94F5A2">
            <w:pPr>
              <w:widowControl/>
              <w:jc w:val="center"/>
              <w:textAlignment w:val="center"/>
              <w:rPr>
                <w:rFonts w:ascii="宋体" w:hAnsi="宋体" w:cs="宋体"/>
                <w:b/>
                <w:bCs w:val="0"/>
                <w:color w:val="auto"/>
                <w:sz w:val="22"/>
                <w:highlight w:val="none"/>
              </w:rPr>
            </w:pPr>
            <w:r>
              <w:rPr>
                <w:rFonts w:hint="eastAsia" w:ascii="宋体" w:hAnsi="宋体" w:cs="宋体"/>
                <w:b/>
                <w:bCs w:val="0"/>
                <w:color w:val="auto"/>
                <w:sz w:val="22"/>
                <w:highlight w:val="none"/>
                <w:lang w:val="en-US" w:eastAsia="zh-CN" w:bidi="ar"/>
              </w:rPr>
              <w:t>一</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74218">
            <w:pPr>
              <w:widowControl/>
              <w:jc w:val="center"/>
              <w:textAlignment w:val="center"/>
              <w:rPr>
                <w:rFonts w:hint="default" w:ascii="宋体" w:hAnsi="宋体" w:cs="宋体"/>
                <w:b/>
                <w:bCs w:val="0"/>
                <w:color w:val="auto"/>
                <w:sz w:val="22"/>
                <w:highlight w:val="none"/>
              </w:rPr>
            </w:pPr>
            <w:r>
              <w:rPr>
                <w:rFonts w:hint="eastAsia" w:ascii="宋体" w:hAnsi="宋体" w:cs="宋体"/>
                <w:b/>
                <w:bCs w:val="0"/>
                <w:color w:val="auto"/>
                <w:sz w:val="22"/>
                <w:highlight w:val="none"/>
                <w:lang w:val="en-US" w:eastAsia="zh-CN" w:bidi="ar"/>
              </w:rPr>
              <w:t>勘察费</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84251">
            <w:pPr>
              <w:widowControl/>
              <w:jc w:val="center"/>
              <w:textAlignment w:val="center"/>
              <w:rPr>
                <w:rFonts w:ascii="宋体" w:hAnsi="宋体" w:cs="宋体"/>
                <w:b/>
                <w:bCs w:val="0"/>
                <w:color w:val="auto"/>
                <w:sz w:val="22"/>
                <w:highlight w:val="none"/>
              </w:rPr>
            </w:pPr>
            <w:r>
              <w:rPr>
                <w:rFonts w:hint="eastAsia" w:ascii="宋体" w:hAnsi="宋体" w:cs="宋体"/>
                <w:b/>
                <w:bCs w:val="0"/>
                <w:color w:val="auto"/>
                <w:sz w:val="22"/>
                <w:highlight w:val="none"/>
                <w:lang w:val="en-US" w:eastAsia="zh-CN" w:bidi="ar"/>
              </w:rPr>
              <w:t>7.74</w:t>
            </w:r>
          </w:p>
        </w:tc>
      </w:tr>
      <w:tr w14:paraId="4D4A1C0F">
        <w:tblPrEx>
          <w:tblCellMar>
            <w:top w:w="15" w:type="dxa"/>
            <w:left w:w="15" w:type="dxa"/>
            <w:bottom w:w="15" w:type="dxa"/>
            <w:right w:w="15" w:type="dxa"/>
          </w:tblCellMar>
        </w:tblPrEx>
        <w:trPr>
          <w:trHeight w:val="5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29402">
            <w:pPr>
              <w:widowControl/>
              <w:jc w:val="center"/>
              <w:textAlignment w:val="center"/>
              <w:rPr>
                <w:rFonts w:ascii="宋体" w:hAnsi="宋体" w:cs="宋体"/>
                <w:b/>
                <w:bCs w:val="0"/>
                <w:color w:val="auto"/>
                <w:sz w:val="22"/>
                <w:highlight w:val="none"/>
              </w:rPr>
            </w:pPr>
            <w:r>
              <w:rPr>
                <w:rFonts w:hint="eastAsia" w:ascii="宋体" w:hAnsi="宋体" w:cs="宋体"/>
                <w:b/>
                <w:bCs w:val="0"/>
                <w:color w:val="auto"/>
                <w:sz w:val="22"/>
                <w:highlight w:val="none"/>
                <w:lang w:val="en-US" w:eastAsia="zh-CN" w:bidi="ar"/>
              </w:rPr>
              <w:t>二</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C4C07C">
            <w:pPr>
              <w:widowControl/>
              <w:jc w:val="center"/>
              <w:textAlignment w:val="center"/>
              <w:rPr>
                <w:rFonts w:hint="default" w:ascii="宋体" w:hAnsi="宋体" w:cs="宋体"/>
                <w:b/>
                <w:bCs w:val="0"/>
                <w:color w:val="auto"/>
                <w:sz w:val="22"/>
                <w:highlight w:val="none"/>
              </w:rPr>
            </w:pPr>
            <w:r>
              <w:rPr>
                <w:rFonts w:hint="eastAsia" w:ascii="宋体" w:hAnsi="宋体" w:cs="宋体"/>
                <w:b/>
                <w:bCs w:val="0"/>
                <w:color w:val="auto"/>
                <w:sz w:val="22"/>
                <w:highlight w:val="none"/>
                <w:lang w:val="en-US" w:eastAsia="zh-CN" w:bidi="ar"/>
              </w:rPr>
              <w:t>设计费</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2C933">
            <w:pPr>
              <w:widowControl/>
              <w:jc w:val="center"/>
              <w:textAlignment w:val="center"/>
              <w:rPr>
                <w:rFonts w:ascii="宋体" w:hAnsi="宋体" w:cs="宋体"/>
                <w:b/>
                <w:bCs w:val="0"/>
                <w:color w:val="auto"/>
                <w:sz w:val="22"/>
                <w:highlight w:val="none"/>
              </w:rPr>
            </w:pPr>
            <w:r>
              <w:rPr>
                <w:rFonts w:hint="eastAsia" w:ascii="宋体" w:hAnsi="宋体" w:cs="宋体"/>
                <w:b/>
                <w:bCs w:val="0"/>
                <w:color w:val="auto"/>
                <w:sz w:val="22"/>
                <w:highlight w:val="none"/>
                <w:lang w:val="en-US" w:eastAsia="zh-CN" w:bidi="ar"/>
              </w:rPr>
              <w:t>50.85</w:t>
            </w:r>
          </w:p>
        </w:tc>
      </w:tr>
      <w:tr w14:paraId="54467604">
        <w:tblPrEx>
          <w:tblCellMar>
            <w:top w:w="15" w:type="dxa"/>
            <w:left w:w="15" w:type="dxa"/>
            <w:bottom w:w="15" w:type="dxa"/>
            <w:right w:w="15" w:type="dxa"/>
          </w:tblCellMar>
        </w:tblPrEx>
        <w:trPr>
          <w:trHeight w:val="5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0AE0B">
            <w:pPr>
              <w:widowControl/>
              <w:jc w:val="center"/>
              <w:textAlignment w:val="center"/>
              <w:rPr>
                <w:rFonts w:hint="eastAsia" w:ascii="宋体" w:hAnsi="宋体" w:eastAsia="宋体" w:cs="宋体"/>
                <w:b/>
                <w:bCs w:val="0"/>
                <w:color w:val="auto"/>
                <w:sz w:val="22"/>
                <w:szCs w:val="22"/>
                <w:highlight w:val="none"/>
                <w:lang w:val="en-US" w:eastAsia="zh-CN" w:bidi="ar-SA"/>
              </w:rPr>
            </w:pPr>
            <w:r>
              <w:rPr>
                <w:rFonts w:hint="eastAsia" w:ascii="宋体" w:hAnsi="宋体" w:cs="宋体"/>
                <w:b/>
                <w:bCs w:val="0"/>
                <w:color w:val="auto"/>
                <w:sz w:val="22"/>
                <w:highlight w:val="none"/>
                <w:lang w:val="en-US" w:eastAsia="zh-CN" w:bidi="ar"/>
              </w:rPr>
              <w:t>三</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0CF33">
            <w:pPr>
              <w:widowControl/>
              <w:jc w:val="center"/>
              <w:textAlignment w:val="center"/>
              <w:rPr>
                <w:rFonts w:hint="default" w:ascii="宋体" w:hAnsi="宋体" w:eastAsia="宋体" w:cs="宋体"/>
                <w:b/>
                <w:bCs w:val="0"/>
                <w:color w:val="auto"/>
                <w:sz w:val="22"/>
                <w:szCs w:val="22"/>
                <w:highlight w:val="none"/>
                <w:lang w:val="en-US" w:eastAsia="zh-CN" w:bidi="ar-SA"/>
              </w:rPr>
            </w:pPr>
            <w:r>
              <w:rPr>
                <w:rFonts w:hint="eastAsia" w:ascii="宋体" w:hAnsi="宋体" w:cs="宋体"/>
                <w:b/>
                <w:bCs w:val="0"/>
                <w:color w:val="auto"/>
                <w:sz w:val="22"/>
                <w:highlight w:val="none"/>
                <w:lang w:val="en-US" w:eastAsia="zh-CN" w:bidi="ar"/>
              </w:rPr>
              <w:t>施工费</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A5D82">
            <w:pPr>
              <w:widowControl/>
              <w:jc w:val="center"/>
              <w:textAlignment w:val="center"/>
              <w:rPr>
                <w:rFonts w:hint="default" w:ascii="宋体" w:hAnsi="宋体" w:eastAsia="宋体" w:cs="宋体"/>
                <w:b/>
                <w:bCs w:val="0"/>
                <w:color w:val="auto"/>
                <w:sz w:val="22"/>
                <w:highlight w:val="none"/>
                <w:lang w:val="en-US" w:eastAsia="zh-CN" w:bidi="ar"/>
              </w:rPr>
            </w:pPr>
            <w:r>
              <w:rPr>
                <w:rFonts w:hint="eastAsia" w:ascii="宋体" w:hAnsi="宋体" w:cs="宋体"/>
                <w:b/>
                <w:bCs w:val="0"/>
                <w:color w:val="auto"/>
                <w:sz w:val="22"/>
                <w:highlight w:val="none"/>
                <w:lang w:val="en-US" w:eastAsia="zh-CN" w:bidi="ar"/>
              </w:rPr>
              <w:t>2211.00</w:t>
            </w:r>
          </w:p>
        </w:tc>
      </w:tr>
      <w:tr w14:paraId="7946CFEF">
        <w:tblPrEx>
          <w:tblCellMar>
            <w:top w:w="15" w:type="dxa"/>
            <w:left w:w="15" w:type="dxa"/>
            <w:bottom w:w="15" w:type="dxa"/>
            <w:right w:w="15" w:type="dxa"/>
          </w:tblCellMar>
        </w:tblPrEx>
        <w:trPr>
          <w:trHeight w:val="550" w:hRule="atLeast"/>
        </w:trPr>
        <w:tc>
          <w:tcPr>
            <w:tcW w:w="72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8A438">
            <w:pPr>
              <w:widowControl/>
              <w:jc w:val="center"/>
              <w:textAlignment w:val="center"/>
              <w:rPr>
                <w:rFonts w:ascii="宋体" w:hAnsi="宋体" w:cs="宋体"/>
                <w:b/>
                <w:bCs w:val="0"/>
                <w:color w:val="auto"/>
                <w:sz w:val="22"/>
                <w:highlight w:val="none"/>
              </w:rPr>
            </w:pPr>
            <w:r>
              <w:rPr>
                <w:rFonts w:hint="eastAsia" w:ascii="宋体" w:hAnsi="宋体" w:cs="宋体"/>
                <w:b/>
                <w:bCs w:val="0"/>
                <w:color w:val="auto"/>
                <w:sz w:val="22"/>
                <w:highlight w:val="none"/>
                <w:lang w:val="en-US" w:eastAsia="zh-CN" w:bidi="ar"/>
              </w:rPr>
              <w:t>四</w:t>
            </w:r>
          </w:p>
        </w:tc>
        <w:tc>
          <w:tcPr>
            <w:tcW w:w="444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E2DAF">
            <w:pPr>
              <w:widowControl/>
              <w:jc w:val="center"/>
              <w:textAlignment w:val="center"/>
              <w:rPr>
                <w:rFonts w:hint="eastAsia" w:ascii="宋体" w:hAnsi="宋体" w:cs="宋体"/>
                <w:b/>
                <w:bCs w:val="0"/>
                <w:color w:val="auto"/>
                <w:sz w:val="22"/>
                <w:highlight w:val="none"/>
              </w:rPr>
            </w:pPr>
            <w:r>
              <w:rPr>
                <w:rFonts w:hint="eastAsia" w:ascii="宋体" w:hAnsi="宋体" w:cs="宋体"/>
                <w:b/>
                <w:bCs w:val="0"/>
                <w:color w:val="auto"/>
                <w:sz w:val="22"/>
                <w:highlight w:val="none"/>
                <w:lang w:val="en-US" w:eastAsia="zh-CN" w:bidi="ar"/>
              </w:rPr>
              <w:t>合计</w:t>
            </w:r>
          </w:p>
        </w:tc>
        <w:tc>
          <w:tcPr>
            <w:tcW w:w="41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5806B">
            <w:pPr>
              <w:widowControl/>
              <w:jc w:val="center"/>
              <w:textAlignment w:val="center"/>
              <w:rPr>
                <w:rFonts w:ascii="宋体" w:hAnsi="宋体" w:cs="宋体"/>
                <w:b/>
                <w:bCs w:val="0"/>
                <w:color w:val="auto"/>
                <w:sz w:val="22"/>
                <w:highlight w:val="none"/>
              </w:rPr>
            </w:pPr>
            <w:r>
              <w:rPr>
                <w:rFonts w:hint="eastAsia" w:ascii="宋体" w:hAnsi="宋体" w:cs="宋体"/>
                <w:b/>
                <w:bCs w:val="0"/>
                <w:color w:val="auto"/>
                <w:sz w:val="22"/>
                <w:highlight w:val="none"/>
                <w:lang w:val="en-US" w:eastAsia="zh-CN" w:bidi="ar"/>
              </w:rPr>
              <w:t>2269.59</w:t>
            </w:r>
          </w:p>
        </w:tc>
      </w:tr>
      <w:tr w14:paraId="3031C5EE">
        <w:tblPrEx>
          <w:tblCellMar>
            <w:top w:w="15" w:type="dxa"/>
            <w:left w:w="15" w:type="dxa"/>
            <w:bottom w:w="15" w:type="dxa"/>
            <w:right w:w="15" w:type="dxa"/>
          </w:tblCellMar>
        </w:tblPrEx>
        <w:trPr>
          <w:trHeight w:val="1389" w:hRule="atLeast"/>
        </w:trPr>
        <w:tc>
          <w:tcPr>
            <w:tcW w:w="929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6B8A429">
            <w:pPr>
              <w:widowControl/>
              <w:jc w:val="left"/>
              <w:textAlignment w:val="center"/>
              <w:rPr>
                <w:rFonts w:ascii="宋体" w:hAnsi="宋体" w:cs="宋体"/>
                <w:color w:val="auto"/>
                <w:sz w:val="22"/>
                <w:highlight w:val="none"/>
              </w:rPr>
            </w:pPr>
            <w:r>
              <w:rPr>
                <w:rFonts w:hint="eastAsia" w:ascii="宋体" w:hAnsi="宋体" w:cs="宋体"/>
                <w:color w:val="auto"/>
                <w:sz w:val="22"/>
                <w:highlight w:val="none"/>
                <w:lang w:bidi="ar"/>
              </w:rPr>
              <w:t>注:</w:t>
            </w:r>
            <w:r>
              <w:rPr>
                <w:rFonts w:hint="eastAsia" w:ascii="宋体" w:hAnsi="宋体" w:cs="宋体"/>
                <w:color w:val="auto"/>
                <w:sz w:val="22"/>
                <w:highlight w:val="none"/>
                <w:lang w:bidi="ar"/>
              </w:rPr>
              <w:br w:type="textWrapping"/>
            </w:r>
            <w:r>
              <w:rPr>
                <w:rFonts w:hint="eastAsia" w:ascii="宋体" w:hAnsi="宋体" w:cs="宋体"/>
                <w:color w:val="auto"/>
                <w:sz w:val="22"/>
                <w:highlight w:val="none"/>
                <w:lang w:eastAsia="zh-CN" w:bidi="ar"/>
              </w:rPr>
              <w:t>1</w:t>
            </w:r>
            <w:r>
              <w:rPr>
                <w:rFonts w:hint="eastAsia" w:ascii="宋体" w:hAnsi="宋体" w:cs="宋体"/>
                <w:color w:val="auto"/>
                <w:sz w:val="22"/>
                <w:highlight w:val="none"/>
                <w:lang w:val="en-US" w:eastAsia="zh-CN" w:bidi="ar"/>
              </w:rPr>
              <w:t>.</w:t>
            </w:r>
            <w:r>
              <w:rPr>
                <w:rFonts w:hint="eastAsia" w:ascii="宋体" w:hAnsi="宋体" w:cs="宋体"/>
                <w:color w:val="auto"/>
                <w:sz w:val="22"/>
                <w:highlight w:val="none"/>
                <w:lang w:bidi="ar"/>
              </w:rPr>
              <w:t>招标控制价仅供投标参考使用，本项目施工图审查通过后，由中标人采用单模式编制施工图预算。</w:t>
            </w:r>
            <w:r>
              <w:rPr>
                <w:rFonts w:hint="eastAsia" w:ascii="宋体" w:hAnsi="宋体" w:cs="宋体"/>
                <w:color w:val="auto"/>
                <w:sz w:val="22"/>
                <w:highlight w:val="none"/>
                <w:lang w:bidi="ar"/>
              </w:rPr>
              <w:br w:type="textWrapping"/>
            </w:r>
            <w:r>
              <w:rPr>
                <w:rFonts w:hint="eastAsia" w:ascii="宋体" w:hAnsi="宋体" w:cs="宋体"/>
                <w:color w:val="auto"/>
                <w:sz w:val="22"/>
                <w:highlight w:val="none"/>
                <w:lang w:eastAsia="zh-CN" w:bidi="ar"/>
              </w:rPr>
              <w:t>2</w:t>
            </w:r>
            <w:r>
              <w:rPr>
                <w:rFonts w:hint="eastAsia" w:ascii="宋体" w:hAnsi="宋体" w:cs="宋体"/>
                <w:color w:val="auto"/>
                <w:sz w:val="22"/>
                <w:highlight w:val="none"/>
                <w:lang w:val="en-US" w:eastAsia="zh-CN" w:bidi="ar"/>
              </w:rPr>
              <w:t>.</w:t>
            </w:r>
            <w:r>
              <w:rPr>
                <w:rFonts w:hint="eastAsia" w:ascii="宋体" w:hAnsi="宋体" w:cs="宋体"/>
                <w:color w:val="auto"/>
                <w:sz w:val="22"/>
                <w:highlight w:val="none"/>
                <w:lang w:bidi="ar"/>
              </w:rPr>
              <w:t>招标人有权根据实际情况对建设内容进行调整，招标人减少的项目无论有无替代，发包人都不予补偿。</w:t>
            </w:r>
          </w:p>
        </w:tc>
      </w:tr>
    </w:tbl>
    <w:p w14:paraId="043A9CD5">
      <w:pPr>
        <w:pStyle w:val="2"/>
        <w:rPr>
          <w:color w:val="auto"/>
          <w:highlight w:val="none"/>
          <w:lang w:val="en-US"/>
        </w:rPr>
      </w:pPr>
    </w:p>
    <w:sectPr>
      <w:pgSz w:w="11907" w:h="16840"/>
      <w:pgMar w:top="1361" w:right="1304" w:bottom="1304" w:left="1304" w:header="851"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Adobe 宋体 Std L">
    <w:panose1 w:val="02020300000000000000"/>
    <w:charset w:val="86"/>
    <w:family w:val="roman"/>
    <w:pitch w:val="default"/>
    <w:sig w:usb0="00000001" w:usb1="0A0F1810" w:usb2="00000016" w:usb3="00000000" w:csb0="00060007" w:csb1="00000000"/>
  </w:font>
  <w:font w:name="Calisto MT">
    <w:panose1 w:val="02040603050505030304"/>
    <w:charset w:val="00"/>
    <w:family w:val="roman"/>
    <w:pitch w:val="default"/>
    <w:sig w:usb0="00000003" w:usb1="00000000" w:usb2="00000000" w:usb3="00000000" w:csb0="20000001" w:csb1="00000000"/>
  </w:font>
  <w:font w:name="宋体..胭..">
    <w:altName w:val="宋体"/>
    <w:panose1 w:val="00000000000000000000"/>
    <w:charset w:val="86"/>
    <w:family w:val="roma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altName w:val="黑体"/>
    <w:panose1 w:val="02000000000000000000"/>
    <w:charset w:val="86"/>
    <w:family w:val="script"/>
    <w:pitch w:val="default"/>
    <w:sig w:usb0="00000000" w:usb1="0000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E5234">
    <w:pPr>
      <w:pStyle w:val="22"/>
      <w:tabs>
        <w:tab w:val="left" w:pos="8311"/>
        <w:tab w:val="clear" w:pos="4153"/>
        <w:tab w:val="clear" w:pos="8306"/>
      </w:tabs>
    </w:pPr>
    <w:r>
      <w:tab/>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82188B">
    <w:pPr>
      <w:pStyle w:val="23"/>
      <w:pBdr>
        <w:bottom w:val="none" w:color="auto" w:sz="0" w:space="0"/>
      </w:pBdr>
      <w:jc w:val="both"/>
    </w:pP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16205" cy="139700"/>
              <wp:effectExtent l="0" t="0" r="0" b="0"/>
              <wp:wrapNone/>
              <wp:docPr id="1" name="Text Box 1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7C4465D1">
                          <w:pPr>
                            <w:pStyle w:val="22"/>
                          </w:pPr>
                          <w:r>
                            <w:fldChar w:fldCharType="begin"/>
                          </w:r>
                          <w:r>
                            <w:instrText xml:space="preserve"> PAGE  \* MERGEFORMAT </w:instrText>
                          </w:r>
                          <w:r>
                            <w:fldChar w:fldCharType="separate"/>
                          </w:r>
                          <w:r>
                            <w:t>80</w:t>
                          </w:r>
                          <w:r>
                            <w:fldChar w:fldCharType="end"/>
                          </w:r>
                        </w:p>
                      </w:txbxContent>
                    </wps:txbx>
                    <wps:bodyPr rot="0" vert="horz" wrap="none" lIns="0" tIns="0" rIns="0" bIns="0" anchor="t" anchorCtr="0" upright="1">
                      <a:spAutoFit/>
                    </wps:bodyPr>
                  </wps:wsp>
                </a:graphicData>
              </a:graphic>
            </wp:anchor>
          </w:drawing>
        </mc:Choice>
        <mc:Fallback>
          <w:pict>
            <v:shape id="Text Box 12" o:spid="_x0000_s1026" o:spt="202" type="#_x0000_t202" style="position:absolute;left:0pt;margin-top:0pt;height:11pt;width:9.15pt;mso-position-horizontal:center;mso-position-horizontal-relative:margin;mso-wrap-style:none;z-index:25166438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AMWnZH+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BM6sMLTwRzUG9glGVqyjPIPzJWU9OMoL&#10;I53H1EjVuzuQPz2zcNsJe1A3iDB0SjQ0XhErsyelE46PIPXwFRrqI44BEtDYoomApAYjdFrN+bKa&#10;OIuMLYurdf6OM0lXxduP7/O0ukyUS7FDHz4rMCwGFUfafAIXpzsf4jCiXFJiLwt73fdp+73964AS&#10;pxOV7DNXRypx+olHGOtxlqaG5kykECZr0cOioAP8xdlAtqq4pVfEWf/FkizRgUuAS1AvgbCSCise&#10;OJvC2zA59ehQHzrCXYS/Ien2OtGKg00zzIKTURLb2dTRiU//U9afh7z9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DFp2R/gEAABAEAAAOAAAAAAAAAAEAIAAAAB8BAABkcnMvZTJvRG9jLnht&#10;bFBLBQYAAAAABgAGAFkBAACPBQAAAAA=&#10;">
              <v:fill on="f" focussize="0,0"/>
              <v:stroke on="f"/>
              <v:imagedata o:title=""/>
              <o:lock v:ext="edit" aspectratio="f"/>
              <v:textbox inset="0mm,0mm,0mm,0mm" style="mso-fit-shape-to-text:t;">
                <w:txbxContent>
                  <w:p w14:paraId="7C4465D1">
                    <w:pPr>
                      <w:pStyle w:val="22"/>
                    </w:pPr>
                    <w:r>
                      <w:fldChar w:fldCharType="begin"/>
                    </w:r>
                    <w:r>
                      <w:instrText xml:space="preserve"> PAGE  \* MERGEFORMAT </w:instrText>
                    </w:r>
                    <w:r>
                      <w:fldChar w:fldCharType="separate"/>
                    </w:r>
                    <w:r>
                      <w:t>80</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34CA58">
    <w:pPr>
      <w:pStyle w:val="22"/>
      <w:tabs>
        <w:tab w:val="left" w:pos="8311"/>
        <w:tab w:val="clear" w:pos="4153"/>
        <w:tab w:val="clear" w:pos="8306"/>
      </w:tabs>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292100" cy="191770"/>
              <wp:effectExtent l="0" t="0" r="3175" b="0"/>
              <wp:wrapNone/>
              <wp:docPr id="2" name="Text Box 1"/>
              <wp:cNvGraphicFramePr/>
              <a:graphic xmlns:a="http://schemas.openxmlformats.org/drawingml/2006/main">
                <a:graphicData uri="http://schemas.microsoft.com/office/word/2010/wordprocessingShape">
                  <wps:wsp>
                    <wps:cNvSpPr txBox="1">
                      <a:spLocks noChangeArrowheads="1"/>
                    </wps:cNvSpPr>
                    <wps:spPr bwMode="auto">
                      <a:xfrm>
                        <a:off x="0" y="0"/>
                        <a:ext cx="292100" cy="191770"/>
                      </a:xfrm>
                      <a:prstGeom prst="rect">
                        <a:avLst/>
                      </a:prstGeom>
                      <a:noFill/>
                      <a:ln>
                        <a:noFill/>
                      </a:ln>
                    </wps:spPr>
                    <wps:txbx>
                      <w:txbxContent>
                        <w:p w14:paraId="790DB3A7">
                          <w:pPr>
                            <w:pStyle w:val="22"/>
                          </w:pPr>
                          <w:r>
                            <w:fldChar w:fldCharType="begin"/>
                          </w:r>
                          <w:r>
                            <w:instrText xml:space="preserve"> PAGE \* Arabic </w:instrText>
                          </w:r>
                          <w:r>
                            <w:fldChar w:fldCharType="separate"/>
                          </w:r>
                          <w:r>
                            <w:t>24</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0pt;height:15.1pt;width:23pt;mso-position-horizontal:center;mso-position-horizontal-relative:margin;z-index:251662336;mso-width-relative:page;mso-height-relative:page;" filled="f" stroked="f" coordsize="21600,21600" o:gfxdata="UEsDBAoAAAAAAIdO4kAAAAAAAAAAAAAAAAAEAAAAZHJzL1BLAwQUAAAACACHTuJA38dqa9MAAAAD&#10;AQAADwAAAGRycy9kb3ducmV2LnhtbE2PzU7DMBCE70i8g7VI3KjdFkUQ4lQVoickRBoOHJ14m1iN&#10;12ns/vD2LFzgMtJoVjPfFquLH8QJp+gCaZjPFAikNlhHnYaPenP3ACImQ9YMgVDDF0ZYlddXhclt&#10;OFOFp23qBJdQzI2GPqUxlzK2PXoTZ2FE4mwXJm8S26mTdjJnLveDXCiVSW8c8UJvRnzusd1vj17D&#10;+pOqF3d4a96rXeXq+lHRa7bX+vZmrp5AJLykv2P4wWd0KJmpCUeyUQwa+JH0q5zdZ+waDUu1AFkW&#10;8j97+Q1QSwMEFAAAAAgAh07iQEFD/8T7AQAAAwQAAA4AAABkcnMvZTJvRG9jLnhtbK1TTW/bMAy9&#10;D9h/EHRfHOewrkacom3QYUD3AbT7AYosx0ItUSOV2NmvHyUnadddethFoCjq6b1Hank1ul7sDZIF&#10;X8tyNpfCeA2N9dta/ny8+/BJCorKN6oHb2p5MCSvVu/fLYdQmQV00DcGBYN4qoZQyy7GUBUF6c44&#10;RTMIxvNhC+hU5C1uiwbVwOiuLxbz+cdiAGwCgjZEnF1Ph/KIiG8BhLa12qxB75zxcUJF06vIkqiz&#10;geQqs21bo+P3tiUTRV9LVhrzyo9wvElrsVqqaosqdFYfKai3UHilySnr+dEz1FpFJXZo/4FyViMQ&#10;tHGmwRWTkOwIqyjnr7x56FQwWQtbTeFsOv0/WP1t/wOFbWq5kMIrxw1/NGMUNzCKMrkzBKq46CFw&#10;WRw5zTOTlVK4B/1EwsNtp/zWXCPC0BnVMLt8s3hxdcKhBLIZvkLDz6hdhAw0tuiSdWyGYHTuzOHc&#10;mURFc3JxuSjnfKL5qLwsLy5y5wpVnS4HpPjZgBMpqCVy4zO42t9TZBlceipJb3m4s32fm9/7vxJc&#10;mDKZfOI7MY/jZjyasYHmwDIQplnin8RBB/hbioHnqJb0a6fQSNF/8WxFGrpTgKdgcwqU13y1llGK&#10;KbyN03DuAtptx8iT2R6u2a7WZinJ14nFkSfPRlZ4nOM0fC/3uer5767+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N/HamvTAAAAAwEAAA8AAAAAAAAAAQAgAAAAIgAAAGRycy9kb3ducmV2LnhtbFBL&#10;AQIUABQAAAAIAIdO4kBBQ//E+wEAAAMEAAAOAAAAAAAAAAEAIAAAACIBAABkcnMvZTJvRG9jLnht&#10;bFBLBQYAAAAABgAGAFkBAACPBQAAAAA=&#10;">
              <v:fill on="f" focussize="0,0"/>
              <v:stroke on="f"/>
              <v:imagedata o:title=""/>
              <o:lock v:ext="edit" aspectratio="f"/>
              <v:textbox inset="0mm,0mm,0mm,0mm">
                <w:txbxContent>
                  <w:p w14:paraId="790DB3A7">
                    <w:pPr>
                      <w:pStyle w:val="22"/>
                    </w:pPr>
                    <w:r>
                      <w:fldChar w:fldCharType="begin"/>
                    </w:r>
                    <w:r>
                      <w:instrText xml:space="preserve"> PAGE \* Arabic </w:instrText>
                    </w:r>
                    <w:r>
                      <w:fldChar w:fldCharType="separate"/>
                    </w:r>
                    <w:r>
                      <w:t>24</w:t>
                    </w:r>
                    <w:r>
                      <w:fldChar w:fldCharType="end"/>
                    </w:r>
                  </w:p>
                </w:txbxContent>
              </v:textbox>
            </v:shape>
          </w:pict>
        </mc:Fallback>
      </mc:AlternateContent>
    </w: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4A8F1">
    <w:pPr>
      <w:pStyle w:val="22"/>
      <w:tabs>
        <w:tab w:val="left" w:pos="9455"/>
        <w:tab w:val="clear" w:pos="4153"/>
        <w:tab w:val="clear" w:pos="8306"/>
      </w:tabs>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6205" cy="139700"/>
              <wp:effectExtent l="0" t="0" r="0" b="0"/>
              <wp:wrapNone/>
              <wp:docPr id="11" name="Text Box 2"/>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1A706C7">
                          <w:pPr>
                            <w:pStyle w:val="22"/>
                          </w:pPr>
                          <w:r>
                            <w:fldChar w:fldCharType="begin"/>
                          </w:r>
                          <w:r>
                            <w:instrText xml:space="preserve"> PAGE \* Arabic </w:instrText>
                          </w:r>
                          <w:r>
                            <w:fldChar w:fldCharType="separate"/>
                          </w:r>
                          <w:r>
                            <w:t>25</w:t>
                          </w:r>
                          <w:r>
                            <w:fldChar w:fldCharType="end"/>
                          </w:r>
                        </w:p>
                      </w:txbxContent>
                    </wps:txbx>
                    <wps:bodyPr rot="0" vert="horz" wrap="none" lIns="0" tIns="0" rIns="0" bIns="0" anchor="t" anchorCtr="0" upright="1">
                      <a:spAutoFit/>
                    </wps:bodyPr>
                  </wps:wsp>
                </a:graphicData>
              </a:graphic>
            </wp:anchor>
          </w:drawing>
        </mc:Choice>
        <mc:Fallback>
          <w:pict>
            <v:shape id="Text Box 2" o:spid="_x0000_s1026" o:spt="202" type="#_x0000_t202" style="position:absolute;left:0pt;margin-top:0pt;height:11pt;width:9.15pt;mso-position-horizontal:center;mso-position-horizontal-relative:margin;mso-wrap-style:none;z-index:251659264;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fXbbb+AQAAEAQAAA4AAABkcnMvZTJvRG9jLnhtbK1TwY7TMBC9I/EP&#10;lu80SRELRE1Xy1ZFSAuLtMsHOI7TWMQea+w2KV/P2EnKslz2wCWa2DNv5r153lyPpmcnhV6DrXix&#10;yjlTVkKj7aHiPx73bz5w5oOwjejBqoqflefX29evNoMr1Ro66BuFjECsLwdX8S4EV2aZl50ywq/A&#10;KUuXLaARgX7xkDUoBkI3fbbO86tsAGwcglTe0+luuuQzIr4EENpWS7UDeTTKhgkVVS8CUfKddp5v&#10;07Rtq2S4b1uvAusrTkxD+lITiuv4zbYbUR5QuE7LeQTxkhGecTJCW2p6gdqJINgR9T9QRksED21Y&#10;STDZRCQpQiyK/Jk2D51wKnEhqb27iO7/H6z8dvqOTDfkhIIzKwxt/FGNgX2Cka2jPIPzJWU9OMoL&#10;Ix1TaqLq3R3In55ZuO2EPagbRBg6JRoar4iV2ZPSCcdHkHr4Cg21EccACWhs0UTtSA1G6LSa82U1&#10;cRQZWxZX6/wdZ5Kuircf3+dpdZkol2KHPnxWYFgMKo60+QQuTnc+xGFEuaTEXhb2uu/T9nv71wEl&#10;Ticq2WeujlTi9BOPMNbjLE0NzZlIIUzWoodFQQf4i7OBbFVxS6+Is/6LJVmiA5cAl6BeAmElFVY8&#10;cDaFt2Fy6tGhPnSEuwh/Q9LtdaIVB5tmmAUnoyS2s6mjE5/+p6w/D3n7G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BX1222/gEAABAEAAAOAAAAAAAAAAEAIAAAAB8BAABkcnMvZTJvRG9jLnht&#10;bFBLBQYAAAAABgAGAFkBAACPBQAAAAA=&#10;">
              <v:fill on="f" focussize="0,0"/>
              <v:stroke on="f"/>
              <v:imagedata o:title=""/>
              <o:lock v:ext="edit" aspectratio="f"/>
              <v:textbox inset="0mm,0mm,0mm,0mm" style="mso-fit-shape-to-text:t;">
                <w:txbxContent>
                  <w:p w14:paraId="01A706C7">
                    <w:pPr>
                      <w:pStyle w:val="22"/>
                    </w:pPr>
                    <w:r>
                      <w:fldChar w:fldCharType="begin"/>
                    </w:r>
                    <w:r>
                      <w:instrText xml:space="preserve"> PAGE \* Arabic </w:instrText>
                    </w:r>
                    <w:r>
                      <w:fldChar w:fldCharType="separate"/>
                    </w:r>
                    <w:r>
                      <w:t>25</w:t>
                    </w:r>
                    <w:r>
                      <w:fldChar w:fldCharType="end"/>
                    </w:r>
                  </w:p>
                </w:txbxContent>
              </v:textbox>
            </v:shape>
          </w:pict>
        </mc:Fallback>
      </mc:AlternateContent>
    </w:r>
    <w: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F5ACA7">
    <w:pPr>
      <w:pStyle w:val="23"/>
      <w:pBdr>
        <w:bottom w:val="none" w:color="auto" w:sz="0" w:space="0"/>
      </w:pBdr>
      <w:jc w:val="both"/>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16205" cy="139700"/>
              <wp:effectExtent l="0" t="0" r="0" b="0"/>
              <wp:wrapNone/>
              <wp:docPr id="10" name="Text Box 3"/>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4F0A92FF">
                          <w:pPr>
                            <w:pStyle w:val="22"/>
                          </w:pPr>
                          <w:r>
                            <w:fldChar w:fldCharType="begin"/>
                          </w:r>
                          <w:r>
                            <w:instrText xml:space="preserve"> PAGE  \* MERGEFORMAT </w:instrText>
                          </w:r>
                          <w:r>
                            <w:fldChar w:fldCharType="separate"/>
                          </w:r>
                          <w:r>
                            <w:t>28</w:t>
                          </w:r>
                          <w:r>
                            <w:fldChar w:fldCharType="end"/>
                          </w:r>
                        </w:p>
                      </w:txbxContent>
                    </wps:txbx>
                    <wps:bodyPr rot="0" vert="horz" wrap="none" lIns="0" tIns="0" rIns="0" bIns="0" anchor="t" anchorCtr="0" upright="1">
                      <a:spAutoFit/>
                    </wps:bodyPr>
                  </wps:wsp>
                </a:graphicData>
              </a:graphic>
            </wp:anchor>
          </w:drawing>
        </mc:Choice>
        <mc:Fallback>
          <w:pict>
            <v:shape id="Text Box 3" o:spid="_x0000_s1026" o:spt="202" type="#_x0000_t202" style="position:absolute;left:0pt;margin-top:0pt;height:11pt;width:9.15pt;mso-position-horizontal:center;mso-position-horizontal-relative:margin;mso-wrap-style:none;z-index:25166028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4QKuP+AQAAEAQAAA4AAABkcnMvZTJvRG9jLnhtbK1TTW/bMAy9D9h/&#10;EHRf7KRYtxlxiq5BhgHdB9DuB8iybAuzRIFSYme/fpRsZ1136WEXg5bIx/ceqe3NaHp2Uug12JKv&#10;VzlnykqotW1L/uPx8OY9Zz4IW4serCr5WXl+s3v9aju4Qm2gg75WyAjE+mJwJe9CcEWWedkpI/wK&#10;nLJ02QAaEegX26xGMRC66bNNnl9nA2DtEKTynk730yWfEfElgNA0Wqo9yKNRNkyoqHoRSJLvtPN8&#10;l9g2jZLhW9N4FVhfclIa0peaUFzFb7bbiqJF4TotZwriJRSeaTJCW2p6gdqLINgR9T9QRksED01Y&#10;STDZJCQ5QirW+TNvHjrhVNJCVnt3Md3/P1j59fQdma5pE8gSKwxN/FGNgX2EkV1FewbnC8p6cJQX&#10;Rjqm1CTVu3uQPz2zcNcJ26pbRBg6JWqit46V2ZPSCcdHkGr4AjW1EccACWhs0ETvyA1G6MTjfBlN&#10;pCJjy/X1Jn/LmaSr9dWHd3kaXSaKpdihD58UGBaDkiNNPoGL070PkYwolpTYy8JB932afm//OqDE&#10;6USl9Zmro5TIftIRxmqcramgPpMohGm16GFR0AH+4mygtSq5pVfEWf/Zki1xA5cAl6BaAmElFZY8&#10;cDaFd2Ha1KND3XaEuxh/S9YddJIViU0cZsNpUZLaeanjJj79T1l/HvL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uECrj/gEAABAEAAAOAAAAAAAAAAEAIAAAAB8BAABkcnMvZTJvRG9jLnht&#10;bFBLBQYAAAAABgAGAFkBAACPBQAAAAA=&#10;">
              <v:fill on="f" focussize="0,0"/>
              <v:stroke on="f"/>
              <v:imagedata o:title=""/>
              <o:lock v:ext="edit" aspectratio="f"/>
              <v:textbox inset="0mm,0mm,0mm,0mm" style="mso-fit-shape-to-text:t;">
                <w:txbxContent>
                  <w:p w14:paraId="4F0A92FF">
                    <w:pPr>
                      <w:pStyle w:val="22"/>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715522">
    <w:pPr>
      <w:pStyle w:val="23"/>
      <w:pBdr>
        <w:bottom w:val="none" w:color="auto" w:sz="0" w:space="0"/>
      </w:pBdr>
      <w:jc w:val="both"/>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16205" cy="139700"/>
              <wp:effectExtent l="0" t="0" r="0" b="0"/>
              <wp:wrapNone/>
              <wp:docPr id="9" name="Text Box 4"/>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6D878A4C">
                          <w:pPr>
                            <w:pStyle w:val="22"/>
                          </w:pPr>
                          <w:r>
                            <w:fldChar w:fldCharType="begin"/>
                          </w:r>
                          <w:r>
                            <w:instrText xml:space="preserve"> PAGE  \* MERGEFORMAT </w:instrText>
                          </w:r>
                          <w:r>
                            <w:fldChar w:fldCharType="separate"/>
                          </w:r>
                          <w:r>
                            <w:t>34</w:t>
                          </w:r>
                          <w:r>
                            <w:fldChar w:fldCharType="end"/>
                          </w:r>
                        </w:p>
                      </w:txbxContent>
                    </wps:txbx>
                    <wps:bodyPr rot="0" vert="horz" wrap="none" lIns="0" tIns="0" rIns="0" bIns="0" anchor="t" anchorCtr="0" upright="1">
                      <a:spAutoFit/>
                    </wps:bodyPr>
                  </wps:wsp>
                </a:graphicData>
              </a:graphic>
            </wp:anchor>
          </w:drawing>
        </mc:Choice>
        <mc:Fallback>
          <w:pict>
            <v:shape id="Text Box 4" o:spid="_x0000_s1026" o:spt="202" type="#_x0000_t202" style="position:absolute;left:0pt;margin-top:0pt;height:11pt;width:9.15pt;mso-position-horizontal:center;mso-position-horizontal-relative:margin;mso-wrap-style:none;z-index:25166131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4DIK7/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UvOrDC08Ac1BPYFBvYh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jgMgrv8BAAAPBAAADgAAAAAAAAABACAAAAAfAQAAZHJzL2Uyb0RvYy54&#10;bWxQSwUGAAAAAAYABgBZAQAAkAUAAAAA&#10;">
              <v:fill on="f" focussize="0,0"/>
              <v:stroke on="f"/>
              <v:imagedata o:title=""/>
              <o:lock v:ext="edit" aspectratio="f"/>
              <v:textbox inset="0mm,0mm,0mm,0mm" style="mso-fit-shape-to-text:t;">
                <w:txbxContent>
                  <w:p w14:paraId="6D878A4C">
                    <w:pPr>
                      <w:pStyle w:val="22"/>
                    </w:pPr>
                    <w:r>
                      <w:fldChar w:fldCharType="begin"/>
                    </w:r>
                    <w:r>
                      <w:instrText xml:space="preserve"> PAGE  \* MERGEFORMAT </w:instrText>
                    </w:r>
                    <w:r>
                      <w:fldChar w:fldCharType="separate"/>
                    </w:r>
                    <w:r>
                      <w:t>34</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42955230"/>
    </w:sdtPr>
    <w:sdtContent>
      <w:p w14:paraId="433B9BF0">
        <w:pPr>
          <w:pStyle w:val="22"/>
          <w:jc w:val="center"/>
        </w:pPr>
        <w:r>
          <w:fldChar w:fldCharType="begin"/>
        </w:r>
        <w:r>
          <w:instrText xml:space="preserve">PAGE   \* MERGEFORMAT</w:instrText>
        </w:r>
        <w:r>
          <w:fldChar w:fldCharType="separate"/>
        </w:r>
        <w:r>
          <w:rPr>
            <w:lang w:val="zh-CN"/>
          </w:rPr>
          <w:t>41</w:t>
        </w:r>
        <w:r>
          <w:fldChar w:fldCharType="end"/>
        </w:r>
      </w:p>
    </w:sdtContent>
  </w:sdt>
  <w:p w14:paraId="1F196AC6">
    <w:pPr>
      <w:pStyle w:val="23"/>
      <w:pBdr>
        <w:bottom w:val="none" w:color="auto" w:sz="0" w:space="0"/>
      </w:pBdr>
      <w:jc w:val="both"/>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F5F3B3">
    <w:pPr>
      <w:pStyle w:val="23"/>
      <w:pBdr>
        <w:bottom w:val="none" w:color="auto" w:sz="0" w:space="0"/>
      </w:pBdr>
      <w:jc w:val="both"/>
    </w:pP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6205" cy="139700"/>
              <wp:effectExtent l="0" t="0" r="0" b="0"/>
              <wp:wrapNone/>
              <wp:docPr id="6" name="Text Box 7"/>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E7F7F85">
                          <w:pPr>
                            <w:pStyle w:val="22"/>
                          </w:pPr>
                          <w:r>
                            <w:fldChar w:fldCharType="begin"/>
                          </w:r>
                          <w:r>
                            <w:instrText xml:space="preserve"> PAGE  \* MERGEFORMAT </w:instrText>
                          </w:r>
                          <w:r>
                            <w:fldChar w:fldCharType="separate"/>
                          </w:r>
                          <w:r>
                            <w:t>43</w:t>
                          </w:r>
                          <w:r>
                            <w:fldChar w:fldCharType="end"/>
                          </w:r>
                        </w:p>
                      </w:txbxContent>
                    </wps:txbx>
                    <wps:bodyPr rot="0" vert="horz" wrap="none" lIns="0" tIns="0" rIns="0" bIns="0" anchor="t" anchorCtr="0" upright="1">
                      <a:spAutoFit/>
                    </wps:bodyPr>
                  </wps:wsp>
                </a:graphicData>
              </a:graphic>
            </wp:anchor>
          </w:drawing>
        </mc:Choice>
        <mc:Fallback>
          <w:pict>
            <v:shape id="Text Box 7" o:spid="_x0000_s1026" o:spt="202" type="#_x0000_t202" style="position:absolute;left:0pt;margin-top:0pt;height:11pt;width:9.15pt;mso-position-horizontal:center;mso-position-horizontal-relative:margin;mso-wrap-style:none;z-index:251663360;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ITN/ZL/AQAADwQAAA4AAABkcnMvZTJvRG9jLnhtbK1TTW/bMAy9D9h/&#10;EHRfbGdYuhlxiq5BhgHdB9D2ByiyHAuzRIFSYme/fpRsZ1136aEXg5bIR77Hp/X1YDp2Uug12IoX&#10;i5wzZSXU2h4q/viwe/eRMx+ErUUHVlX8rDy/3rx9s+5dqZbQQlcrZARifdm7irchuDLLvGyVEX4B&#10;Tlm6bACNCPSLh6xG0RO66bJlnq+yHrB2CFJ5T6fb8ZJPiPgSQGgaLdUW5NEoG0ZUVJ0IRMm32nm+&#10;SdM2jZLhR9N4FVhXcWIa0peaULyP32yzFuUBhWu1nEYQLxnhGScjtKWmF6itCIIdUf8HZbRE8NCE&#10;hQSTjUSSIsSiyJ9pc98KpxIXktq7i+j+9WDl99NPZLqu+IozKwwt/EENgX2GgV1FdXrnS0q6d5QW&#10;BjomzySm3t2B/OWZhdtW2IO6QYS+VaKm6YpYmT0pHXF8BNn336CmNuIYIAENDZooHYnBCJ02c75s&#10;Jo4iY8titcw/cCbpqnj/6SpPm8tEORc79OGLAsNiUHGkxSdwcbrzIQ4jyjkl9rKw012Xlt/Zfw4o&#10;cTxRyT1TdaQSpx95hGE/TNLsoT4TKYTRWfSuKGgBf3PWk6sqbukRcdZ9tSRLNOAc4Bzs50BYSYUV&#10;D5yN4W0YjXp0qA8t4c7C35B0O51oxcHGGSbBySeJ7eTpaMSn/ynr7zve/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hM39kv8BAAAPBAAADgAAAAAAAAABACAAAAAfAQAAZHJzL2Uyb0RvYy54&#10;bWxQSwUGAAAAAAYABgBZAQAAkAUAAAAA&#10;">
              <v:fill on="f" focussize="0,0"/>
              <v:stroke on="f"/>
              <v:imagedata o:title=""/>
              <o:lock v:ext="edit" aspectratio="f"/>
              <v:textbox inset="0mm,0mm,0mm,0mm" style="mso-fit-shape-to-text:t;">
                <w:txbxContent>
                  <w:p w14:paraId="1E7F7F85">
                    <w:pPr>
                      <w:pStyle w:val="22"/>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E63C41">
    <w:pPr>
      <w:pStyle w:val="23"/>
      <w:pBdr>
        <w:bottom w:val="none" w:color="auto" w:sz="0" w:space="0"/>
      </w:pBdr>
      <w:jc w:val="both"/>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16205" cy="139700"/>
              <wp:effectExtent l="0" t="0" r="0" b="0"/>
              <wp:wrapNone/>
              <wp:docPr id="5" name="Text Box 8"/>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1E163C6F">
                          <w:pPr>
                            <w:pStyle w:val="22"/>
                          </w:pPr>
                          <w:r>
                            <w:fldChar w:fldCharType="begin"/>
                          </w:r>
                          <w:r>
                            <w:instrText xml:space="preserve"> PAGE  \* MERGEFORMAT </w:instrText>
                          </w:r>
                          <w:r>
                            <w:fldChar w:fldCharType="separate"/>
                          </w:r>
                          <w:r>
                            <w:t>46</w:t>
                          </w:r>
                          <w:r>
                            <w:fldChar w:fldCharType="end"/>
                          </w:r>
                        </w:p>
                      </w:txbxContent>
                    </wps:txbx>
                    <wps:bodyPr rot="0" vert="horz" wrap="none" lIns="0" tIns="0" rIns="0" bIns="0" anchor="t" anchorCtr="0" upright="1">
                      <a:spAutoFit/>
                    </wps:bodyPr>
                  </wps:wsp>
                </a:graphicData>
              </a:graphic>
            </wp:anchor>
          </w:drawing>
        </mc:Choice>
        <mc:Fallback>
          <w:pict>
            <v:shape id="Text Box 8" o:spid="_x0000_s1026" o:spt="202" type="#_x0000_t202" style="position:absolute;left:0pt;margin-top:0pt;height:11pt;width:9.15pt;mso-position-horizontal:center;mso-position-horizontal-relative:margin;mso-wrap-style:none;z-index:251665408;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CAp4+f+AQAADwQAAA4AAABkcnMvZTJvRG9jLnhtbK1TTW/bMAy9D9h/&#10;EHRf7GRY1xlxiq5BhgHdB9DuB8iybAuzRIFSYme/fpRsZ1136WEXg5bIx/ceqe3NaHp2Uug12JKv&#10;VzlnykqotW1L/uPx8OaaMx+ErUUPVpX8rDy/2b1+tR1coTbQQV8rZARifTG4knchuCLLvOyUEX4F&#10;Tlm6bACNCPSLbVajGAjd9Nkmz6+yAbB2CFJ5T6f76ZLPiPgSQGgaLdUe5NEoGyZUVL0IJMl32nm+&#10;S2ybRsnwrWm8CqwvOSkN6UtNKK7iN9ttRdGicJ2WMwXxEgrPNBmhLTW9QO1FEOyI+h8ooyWChyas&#10;JJhsEpIcIRXr/Jk3D51wKmkhq727mO7/H6z8evqOTNclf8eZFYYG/qjGwD7CyK6jO4PzBSU9OEoL&#10;Ix3TziSl3t2D/OmZhbtO2FbdIsLQKVETu3WszJ6UTjg+glTDF6ipjTgGSEBjgyZaR2YwQqfJnC+T&#10;iVRkbLm+2uTEUNLV+u2H93maXCaKpdihD58UGBaDkiMNPoGL070PkYwolpTYy8JB930afm//OqDE&#10;6USl7Zmro5TIftIRxmqcramgPpMohGmz6F1R0AH+4mygrSq5pUfEWf/Zki1xAZcAl6BaAmElFZY8&#10;cDaFd2Fa1KND3XaEuxh/S9YddJIViU0cZsNpT5LaeafjIj79T1l/3vHu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AYulhTQAAAAAwEAAA8AAAAAAAAAAQAgAAAAIgAAAGRycy9kb3ducmV2LnhtbFBL&#10;AQIUABQAAAAIAIdO4kAgKePn/gEAAA8EAAAOAAAAAAAAAAEAIAAAAB8BAABkcnMvZTJvRG9jLnht&#10;bFBLBQYAAAAABgAGAFkBAACPBQAAAAA=&#10;">
              <v:fill on="f" focussize="0,0"/>
              <v:stroke on="f"/>
              <v:imagedata o:title=""/>
              <o:lock v:ext="edit" aspectratio="f"/>
              <v:textbox inset="0mm,0mm,0mm,0mm" style="mso-fit-shape-to-text:t;">
                <w:txbxContent>
                  <w:p w14:paraId="1E163C6F">
                    <w:pPr>
                      <w:pStyle w:val="22"/>
                    </w:pPr>
                    <w:r>
                      <w:fldChar w:fldCharType="begin"/>
                    </w:r>
                    <w:r>
                      <w:instrText xml:space="preserve"> PAGE  \* MERGEFORMAT </w:instrText>
                    </w:r>
                    <w:r>
                      <w:fldChar w:fldCharType="separate"/>
                    </w:r>
                    <w:r>
                      <w:t>46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1717DB">
    <w:pPr>
      <w:pStyle w:val="23"/>
      <w:pBdr>
        <w:bottom w:val="none" w:color="auto" w:sz="0" w:space="0"/>
      </w:pBdr>
      <w:jc w:val="both"/>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16205" cy="139700"/>
              <wp:effectExtent l="0" t="0" r="0" b="0"/>
              <wp:wrapNone/>
              <wp:docPr id="4" name="Text Box 9"/>
              <wp:cNvGraphicFramePr/>
              <a:graphic xmlns:a="http://schemas.openxmlformats.org/drawingml/2006/main">
                <a:graphicData uri="http://schemas.microsoft.com/office/word/2010/wordprocessingShape">
                  <wps:wsp>
                    <wps:cNvSpPr txBox="1">
                      <a:spLocks noChangeArrowheads="1"/>
                    </wps:cNvSpPr>
                    <wps:spPr bwMode="auto">
                      <a:xfrm>
                        <a:off x="0" y="0"/>
                        <a:ext cx="116205" cy="139700"/>
                      </a:xfrm>
                      <a:prstGeom prst="rect">
                        <a:avLst/>
                      </a:prstGeom>
                      <a:noFill/>
                      <a:ln>
                        <a:noFill/>
                      </a:ln>
                      <a:effectLst/>
                    </wps:spPr>
                    <wps:txbx>
                      <w:txbxContent>
                        <w:p w14:paraId="0C5FE3D9">
                          <w:pPr>
                            <w:pStyle w:val="22"/>
                          </w:pPr>
                          <w:r>
                            <w:fldChar w:fldCharType="begin"/>
                          </w:r>
                          <w:r>
                            <w:instrText xml:space="preserve"> PAGE  \* MERGEFORMAT </w:instrText>
                          </w:r>
                          <w:r>
                            <w:fldChar w:fldCharType="separate"/>
                          </w:r>
                          <w:r>
                            <w:t>49</w:t>
                          </w:r>
                          <w:r>
                            <w:fldChar w:fldCharType="end"/>
                          </w:r>
                        </w:p>
                      </w:txbxContent>
                    </wps:txbx>
                    <wps:bodyPr rot="0" vert="horz" wrap="none" lIns="0" tIns="0" rIns="0" bIns="0" anchor="t" anchorCtr="0" upright="1">
                      <a:spAutoFit/>
                    </wps:bodyPr>
                  </wps:wsp>
                </a:graphicData>
              </a:graphic>
            </wp:anchor>
          </w:drawing>
        </mc:Choice>
        <mc:Fallback>
          <w:pict>
            <v:shape id="Text Box 9" o:spid="_x0000_s1026" o:spt="202" type="#_x0000_t202" style="position:absolute;left:0pt;margin-top:0pt;height:11pt;width:9.15pt;mso-position-horizontal:center;mso-position-horizontal-relative:margin;mso-wrap-style:none;z-index:251666432;mso-width-relative:page;mso-height-relative:page;" filled="f" stroked="f" coordsize="21600,21600" o:gfxdata="UEsDBAoAAAAAAIdO4kAAAAAAAAAAAAAAAAAEAAAAZHJzL1BLAwQUAAAACACHTuJABi6WFNAAAAAD&#10;AQAADwAAAGRycy9kb3ducmV2LnhtbE2PwWrDMBBE74X8g9hAb40UB1rjWM4hkEtvTUuhN8XaWCbS&#10;ykiKY/99lF7ay8Iww8zbejc5y0YMsfckYb0SwJBar3vqJHx9Hl5KYDEp0sp6QgkzRtg1i6daVdrf&#10;6APHY+pYLqFYKQkmpaHiPLYGnYorPyBl7+yDUynL0HEd1C2XO8sLIV65Uz3lBaMG3BtsL8erk/A2&#10;fXscIu7x5zy2wfRzad9nKZ+Xa7EFlnBKf2F44Gd0aDLTyV9JR2Yl5EfS73145QbYSUJRCOBNzf+z&#10;N3dQSwMEFAAAAAgAh07iQFnupLL/AQAADwQAAA4AAABkcnMvZTJvRG9jLnhtbK1TTW/bMAy9D9h/&#10;EHRfbGdbtxpxiq5BhgFdN6DdD1BkORZmiQKlxM5+/SjZzvpx6WEXg5bIR77Hp9XVYDp2VOg12IoX&#10;i5wzZSXU2u4r/uth++4zZz4IW4sOrKr4SXl+tX77ZtW7Ui2hha5WyAjE+rJ3FW9DcGWWedkqI/wC&#10;nLJ02QAaEegX91mNoid002XLPL/IesDaIUjlPZ1uxks+IeJrAKFptFQbkAejbBhRUXUiECXfauf5&#10;Ok3bNEqGH03jVWBdxYlpSF9qQvEufrP1SpR7FK7VchpBvGaEZ5yM0JaanqE2Igh2QP0CymiJ4KEJ&#10;CwkmG4kkRYhFkT/T5r4VTiUuJLV3Z9H9/4OVd8efyHRd8Q+cWWFo4Q9qCOwLDOwyqtM7X1LSvaO0&#10;MNAxeSYx9e4W5G/PLNy0wu7VNSL0rRI1TVfEyuxR6YjjI8iu/w41tRGHAAloaNBE6UgMRui0mdN5&#10;M3EUGVsWF8v8I2eSror3l5/ytLlMlHOxQx++KjAsBhVHWnwCF8dbH+IwopxTYi8LW911afmdfXJA&#10;ieOJSu6ZqiOVOP3IIwy7YZJmB/WJSCGMzqJ3RUEL+IeznlxVcUuPiLPumyVZogHnAOdgNwfCSiqs&#10;eOBsDG/CaNSDQ71vCXcW/pqk2+pEKw42zjAJTj5JbCdPRyM+/k9Z/97x+i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GLpYU0AAAAAMBAAAPAAAAAAAAAAEAIAAAACIAAABkcnMvZG93bnJldi54bWxQ&#10;SwECFAAUAAAACACHTuJAWe6ksv8BAAAPBAAADgAAAAAAAAABACAAAAAfAQAAZHJzL2Uyb0RvYy54&#10;bWxQSwUGAAAAAAYABgBZAQAAkAUAAAAA&#10;">
              <v:fill on="f" focussize="0,0"/>
              <v:stroke on="f"/>
              <v:imagedata o:title=""/>
              <o:lock v:ext="edit" aspectratio="f"/>
              <v:textbox inset="0mm,0mm,0mm,0mm" style="mso-fit-shape-to-text:t;">
                <w:txbxContent>
                  <w:p w14:paraId="0C5FE3D9">
                    <w:pPr>
                      <w:pStyle w:val="22"/>
                    </w:pPr>
                    <w:r>
                      <w:fldChar w:fldCharType="begin"/>
                    </w:r>
                    <w:r>
                      <w:instrText xml:space="preserve"> PAGE  \* MERGEFORMAT </w:instrText>
                    </w:r>
                    <w:r>
                      <w:fldChar w:fldCharType="separate"/>
                    </w:r>
                    <w:r>
                      <w:t>49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6336C7">
    <w:pPr>
      <w:pStyle w:val="23"/>
      <w:pBdr>
        <w:bottom w:val="none" w:color="auto" w:sz="0" w:space="0"/>
      </w:pBdr>
      <w:jc w:val="both"/>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4AC524">
    <w:pPr>
      <w:pStyle w:val="23"/>
      <w:pBdr>
        <w:bottom w:val="none" w:color="auto" w:sz="0" w:space="0"/>
      </w:pBdr>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78A478">
    <w:pPr>
      <w:pStyle w:val="22"/>
      <w:tabs>
        <w:tab w:val="left" w:pos="8311"/>
        <w:tab w:val="clear" w:pos="4153"/>
        <w:tab w:val="clear" w:pos="8306"/>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82FBFF">
    <w:pPr>
      <w:pStyle w:val="23"/>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3EA292">
    <w:pPr>
      <w:pStyle w:val="23"/>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488777">
    <w:pPr>
      <w:pStyle w:val="23"/>
      <w:pBdr>
        <w:bottom w:val="none" w:color="auto" w:sz="0" w:space="0"/>
      </w:pBdr>
      <w:jc w:val="both"/>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79DBCD">
    <w:pPr>
      <w:pStyle w:val="23"/>
      <w:pBdr>
        <w:bottom w:val="none" w:color="auto" w:sz="0" w:space="0"/>
      </w:pBdr>
      <w:jc w:val="both"/>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EABAE2">
    <w:pPr>
      <w:pStyle w:val="23"/>
      <w:pBdr>
        <w:bottom w:val="none" w:color="auto" w:sz="0" w:space="0"/>
      </w:pBdr>
      <w:jc w:val="both"/>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6A5C10">
    <w:pPr>
      <w:pStyle w:val="23"/>
      <w:pBdr>
        <w:bottom w:val="none" w:color="auto" w:sz="0" w:space="0"/>
      </w:pBdr>
      <w:jc w:val="both"/>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DB383">
    <w:pPr>
      <w:pStyle w:val="23"/>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2ADDAB"/>
    <w:multiLevelType w:val="singleLevel"/>
    <w:tmpl w:val="BD2ADDAB"/>
    <w:lvl w:ilvl="0" w:tentative="0">
      <w:start w:val="4"/>
      <w:numFmt w:val="decimal"/>
      <w:suff w:val="space"/>
      <w:lvlText w:val="%1."/>
      <w:lvlJc w:val="left"/>
    </w:lvl>
  </w:abstractNum>
  <w:abstractNum w:abstractNumId="1">
    <w:nsid w:val="C75794F0"/>
    <w:multiLevelType w:val="singleLevel"/>
    <w:tmpl w:val="C75794F0"/>
    <w:lvl w:ilvl="0" w:tentative="0">
      <w:start w:val="1"/>
      <w:numFmt w:val="decimal"/>
      <w:lvlText w:val="(%1)"/>
      <w:lvlJc w:val="left"/>
      <w:pPr>
        <w:tabs>
          <w:tab w:val="left" w:pos="312"/>
        </w:tabs>
      </w:pPr>
    </w:lvl>
  </w:abstractNum>
  <w:abstractNum w:abstractNumId="2">
    <w:nsid w:val="4C453605"/>
    <w:multiLevelType w:val="multilevel"/>
    <w:tmpl w:val="4C453605"/>
    <w:lvl w:ilvl="0" w:tentative="0">
      <w:start w:val="1"/>
      <w:numFmt w:val="decimal"/>
      <w:lvlText w:val="（%1）"/>
      <w:lvlJc w:val="left"/>
      <w:pPr>
        <w:ind w:left="1140" w:hanging="720"/>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3">
    <w:nsid w:val="5ADF538E"/>
    <w:multiLevelType w:val="singleLevel"/>
    <w:tmpl w:val="5ADF538E"/>
    <w:lvl w:ilvl="0" w:tentative="0">
      <w:start w:val="2"/>
      <w:numFmt w:val="decimal"/>
      <w:suff w:val="nothing"/>
      <w:lvlText w:val="%1、"/>
      <w:lvlJc w:val="left"/>
    </w:lvl>
  </w:abstractNum>
  <w:abstractNum w:abstractNumId="4">
    <w:nsid w:val="63FA3DEB"/>
    <w:multiLevelType w:val="multilevel"/>
    <w:tmpl w:val="63FA3DEB"/>
    <w:lvl w:ilvl="0" w:tentative="0">
      <w:start w:val="1"/>
      <w:numFmt w:val="japaneseCounting"/>
      <w:lvlText w:val="第%1章"/>
      <w:lvlJc w:val="left"/>
      <w:pPr>
        <w:ind w:left="1635" w:hanging="1635"/>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gutterAtTop/>
  <w:documentProtection w:enforcement="0"/>
  <w:defaultTabStop w:val="420"/>
  <w:hyphenationZone w:val="425"/>
  <w:drawingGridHorizontalSpacing w:val="0"/>
  <w:drawingGridVerticalSpacing w:val="0"/>
  <w:doNotUseMarginsForDrawingGridOrigin w:val="1"/>
  <w:drawingGridHorizontalOrigin w:val="0"/>
  <w:drawingGridVerticalOrigin w:val="0"/>
  <w:noPunctuationKerning w:val="1"/>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Q1MGJiMjljZTc1YTM3MTQ0MWNlZjY3NmE2NmQ2YjMifQ=="/>
  </w:docVars>
  <w:rsids>
    <w:rsidRoot w:val="002C1B37"/>
    <w:rsid w:val="00000BFA"/>
    <w:rsid w:val="00001300"/>
    <w:rsid w:val="0000145B"/>
    <w:rsid w:val="000026BF"/>
    <w:rsid w:val="00004ABE"/>
    <w:rsid w:val="00005740"/>
    <w:rsid w:val="000058B7"/>
    <w:rsid w:val="00005C8A"/>
    <w:rsid w:val="00006044"/>
    <w:rsid w:val="000061DE"/>
    <w:rsid w:val="00006782"/>
    <w:rsid w:val="000068FA"/>
    <w:rsid w:val="00007526"/>
    <w:rsid w:val="00007593"/>
    <w:rsid w:val="000106B6"/>
    <w:rsid w:val="00012561"/>
    <w:rsid w:val="00013549"/>
    <w:rsid w:val="00014FC9"/>
    <w:rsid w:val="0001595D"/>
    <w:rsid w:val="000200DE"/>
    <w:rsid w:val="00020854"/>
    <w:rsid w:val="00021E1B"/>
    <w:rsid w:val="00022978"/>
    <w:rsid w:val="00022E29"/>
    <w:rsid w:val="0002481C"/>
    <w:rsid w:val="00025D1A"/>
    <w:rsid w:val="00025F53"/>
    <w:rsid w:val="00030922"/>
    <w:rsid w:val="00032872"/>
    <w:rsid w:val="000332EC"/>
    <w:rsid w:val="000334E8"/>
    <w:rsid w:val="00034A3E"/>
    <w:rsid w:val="00035A59"/>
    <w:rsid w:val="00036018"/>
    <w:rsid w:val="00040350"/>
    <w:rsid w:val="00040BAC"/>
    <w:rsid w:val="00041ED8"/>
    <w:rsid w:val="00042265"/>
    <w:rsid w:val="00042AFF"/>
    <w:rsid w:val="00042FCA"/>
    <w:rsid w:val="00043448"/>
    <w:rsid w:val="00043AB8"/>
    <w:rsid w:val="00043B82"/>
    <w:rsid w:val="00043EFB"/>
    <w:rsid w:val="000459BB"/>
    <w:rsid w:val="000462DF"/>
    <w:rsid w:val="000465DD"/>
    <w:rsid w:val="000513CE"/>
    <w:rsid w:val="0005173A"/>
    <w:rsid w:val="000528BF"/>
    <w:rsid w:val="00052DB8"/>
    <w:rsid w:val="00053946"/>
    <w:rsid w:val="00053FDD"/>
    <w:rsid w:val="000542A4"/>
    <w:rsid w:val="000550FD"/>
    <w:rsid w:val="00056609"/>
    <w:rsid w:val="00056D4F"/>
    <w:rsid w:val="0006022F"/>
    <w:rsid w:val="0006113C"/>
    <w:rsid w:val="0006120C"/>
    <w:rsid w:val="0006276F"/>
    <w:rsid w:val="00065F65"/>
    <w:rsid w:val="00067C50"/>
    <w:rsid w:val="00067DB7"/>
    <w:rsid w:val="00070089"/>
    <w:rsid w:val="00072D86"/>
    <w:rsid w:val="000734DF"/>
    <w:rsid w:val="00073AE4"/>
    <w:rsid w:val="00075F9F"/>
    <w:rsid w:val="00076904"/>
    <w:rsid w:val="00076E2A"/>
    <w:rsid w:val="000775A1"/>
    <w:rsid w:val="000801C7"/>
    <w:rsid w:val="00081CE3"/>
    <w:rsid w:val="00082169"/>
    <w:rsid w:val="00082413"/>
    <w:rsid w:val="000835A5"/>
    <w:rsid w:val="00083918"/>
    <w:rsid w:val="0008391B"/>
    <w:rsid w:val="000853A5"/>
    <w:rsid w:val="000856E1"/>
    <w:rsid w:val="00086BE3"/>
    <w:rsid w:val="000875B5"/>
    <w:rsid w:val="00087983"/>
    <w:rsid w:val="00092BE4"/>
    <w:rsid w:val="00092F27"/>
    <w:rsid w:val="000949FA"/>
    <w:rsid w:val="00094CF6"/>
    <w:rsid w:val="000953B4"/>
    <w:rsid w:val="0009728A"/>
    <w:rsid w:val="00097311"/>
    <w:rsid w:val="000A0F40"/>
    <w:rsid w:val="000A1349"/>
    <w:rsid w:val="000A17AF"/>
    <w:rsid w:val="000A35ED"/>
    <w:rsid w:val="000A363E"/>
    <w:rsid w:val="000A48F6"/>
    <w:rsid w:val="000A67ED"/>
    <w:rsid w:val="000A6898"/>
    <w:rsid w:val="000B0901"/>
    <w:rsid w:val="000B0ED3"/>
    <w:rsid w:val="000B1A6A"/>
    <w:rsid w:val="000B2113"/>
    <w:rsid w:val="000B298E"/>
    <w:rsid w:val="000B35C2"/>
    <w:rsid w:val="000B4043"/>
    <w:rsid w:val="000B4BE9"/>
    <w:rsid w:val="000B4C41"/>
    <w:rsid w:val="000B7D60"/>
    <w:rsid w:val="000C09D0"/>
    <w:rsid w:val="000C0F10"/>
    <w:rsid w:val="000C1F52"/>
    <w:rsid w:val="000C23EA"/>
    <w:rsid w:val="000C2E96"/>
    <w:rsid w:val="000C301D"/>
    <w:rsid w:val="000C3AD5"/>
    <w:rsid w:val="000C3E2A"/>
    <w:rsid w:val="000C6D7D"/>
    <w:rsid w:val="000C75FA"/>
    <w:rsid w:val="000C7F2D"/>
    <w:rsid w:val="000D1B24"/>
    <w:rsid w:val="000D21A1"/>
    <w:rsid w:val="000D220A"/>
    <w:rsid w:val="000D37A1"/>
    <w:rsid w:val="000D39D7"/>
    <w:rsid w:val="000D43A7"/>
    <w:rsid w:val="000D43BF"/>
    <w:rsid w:val="000D6B94"/>
    <w:rsid w:val="000E0A3D"/>
    <w:rsid w:val="000E0B5F"/>
    <w:rsid w:val="000E1235"/>
    <w:rsid w:val="000E16F2"/>
    <w:rsid w:val="000E3146"/>
    <w:rsid w:val="000E6F67"/>
    <w:rsid w:val="000E7227"/>
    <w:rsid w:val="000E7AB9"/>
    <w:rsid w:val="000F0A11"/>
    <w:rsid w:val="000F0FA6"/>
    <w:rsid w:val="000F1425"/>
    <w:rsid w:val="000F1FB8"/>
    <w:rsid w:val="000F2228"/>
    <w:rsid w:val="000F4451"/>
    <w:rsid w:val="000F5993"/>
    <w:rsid w:val="000F6103"/>
    <w:rsid w:val="00100750"/>
    <w:rsid w:val="00101427"/>
    <w:rsid w:val="0010269C"/>
    <w:rsid w:val="00102F05"/>
    <w:rsid w:val="00104F67"/>
    <w:rsid w:val="00106918"/>
    <w:rsid w:val="00110B51"/>
    <w:rsid w:val="001119AC"/>
    <w:rsid w:val="00111ED2"/>
    <w:rsid w:val="0011390B"/>
    <w:rsid w:val="00115288"/>
    <w:rsid w:val="00115D9F"/>
    <w:rsid w:val="001160B2"/>
    <w:rsid w:val="0011709F"/>
    <w:rsid w:val="00117DD7"/>
    <w:rsid w:val="00120BE4"/>
    <w:rsid w:val="00122BEC"/>
    <w:rsid w:val="0012530C"/>
    <w:rsid w:val="00125FCA"/>
    <w:rsid w:val="001262AD"/>
    <w:rsid w:val="001268F1"/>
    <w:rsid w:val="001274AA"/>
    <w:rsid w:val="00127A3B"/>
    <w:rsid w:val="00130591"/>
    <w:rsid w:val="00130B44"/>
    <w:rsid w:val="00131E67"/>
    <w:rsid w:val="00132FEC"/>
    <w:rsid w:val="00135DE3"/>
    <w:rsid w:val="001361B7"/>
    <w:rsid w:val="001379F9"/>
    <w:rsid w:val="00140BA4"/>
    <w:rsid w:val="001420ED"/>
    <w:rsid w:val="0014329B"/>
    <w:rsid w:val="00143CB7"/>
    <w:rsid w:val="001450C7"/>
    <w:rsid w:val="001455D0"/>
    <w:rsid w:val="00145942"/>
    <w:rsid w:val="00145987"/>
    <w:rsid w:val="00146310"/>
    <w:rsid w:val="00146EC7"/>
    <w:rsid w:val="00147ED7"/>
    <w:rsid w:val="001508A7"/>
    <w:rsid w:val="0015113E"/>
    <w:rsid w:val="00152FCE"/>
    <w:rsid w:val="001545C4"/>
    <w:rsid w:val="00154C92"/>
    <w:rsid w:val="001555AD"/>
    <w:rsid w:val="00155F5A"/>
    <w:rsid w:val="00156791"/>
    <w:rsid w:val="001604FD"/>
    <w:rsid w:val="001609C2"/>
    <w:rsid w:val="001609F0"/>
    <w:rsid w:val="00160FF9"/>
    <w:rsid w:val="00161A54"/>
    <w:rsid w:val="0016248D"/>
    <w:rsid w:val="00163DB2"/>
    <w:rsid w:val="00165E2F"/>
    <w:rsid w:val="00166155"/>
    <w:rsid w:val="00166D94"/>
    <w:rsid w:val="00166DB7"/>
    <w:rsid w:val="00167C06"/>
    <w:rsid w:val="00167F81"/>
    <w:rsid w:val="0017042F"/>
    <w:rsid w:val="001775E9"/>
    <w:rsid w:val="00183E9A"/>
    <w:rsid w:val="001840E1"/>
    <w:rsid w:val="00184F30"/>
    <w:rsid w:val="001859C1"/>
    <w:rsid w:val="00187293"/>
    <w:rsid w:val="001872E3"/>
    <w:rsid w:val="0018767B"/>
    <w:rsid w:val="00190204"/>
    <w:rsid w:val="00190252"/>
    <w:rsid w:val="00191EDB"/>
    <w:rsid w:val="00195146"/>
    <w:rsid w:val="00196BAF"/>
    <w:rsid w:val="001972B2"/>
    <w:rsid w:val="00197658"/>
    <w:rsid w:val="001977F0"/>
    <w:rsid w:val="00197E3E"/>
    <w:rsid w:val="00197EE3"/>
    <w:rsid w:val="001A0E97"/>
    <w:rsid w:val="001A2626"/>
    <w:rsid w:val="001A28CA"/>
    <w:rsid w:val="001A5530"/>
    <w:rsid w:val="001B032F"/>
    <w:rsid w:val="001B2D7C"/>
    <w:rsid w:val="001B403A"/>
    <w:rsid w:val="001B4DF8"/>
    <w:rsid w:val="001B6AF4"/>
    <w:rsid w:val="001C08A4"/>
    <w:rsid w:val="001C0A08"/>
    <w:rsid w:val="001C1013"/>
    <w:rsid w:val="001C2F05"/>
    <w:rsid w:val="001C32B8"/>
    <w:rsid w:val="001C3C37"/>
    <w:rsid w:val="001C419B"/>
    <w:rsid w:val="001C4548"/>
    <w:rsid w:val="001C6485"/>
    <w:rsid w:val="001C71B1"/>
    <w:rsid w:val="001D1628"/>
    <w:rsid w:val="001D1FA7"/>
    <w:rsid w:val="001D2A3E"/>
    <w:rsid w:val="001D34E0"/>
    <w:rsid w:val="001D448C"/>
    <w:rsid w:val="001D4D67"/>
    <w:rsid w:val="001D652E"/>
    <w:rsid w:val="001D71BC"/>
    <w:rsid w:val="001D7380"/>
    <w:rsid w:val="001E2B1E"/>
    <w:rsid w:val="001E2B30"/>
    <w:rsid w:val="001E32EE"/>
    <w:rsid w:val="001E3528"/>
    <w:rsid w:val="001E3B9E"/>
    <w:rsid w:val="001E47D9"/>
    <w:rsid w:val="001E792A"/>
    <w:rsid w:val="001F0207"/>
    <w:rsid w:val="001F2387"/>
    <w:rsid w:val="001F397E"/>
    <w:rsid w:val="001F405F"/>
    <w:rsid w:val="001F43E3"/>
    <w:rsid w:val="001F5C0F"/>
    <w:rsid w:val="001F6F1E"/>
    <w:rsid w:val="00200095"/>
    <w:rsid w:val="0020015C"/>
    <w:rsid w:val="00200617"/>
    <w:rsid w:val="00206A78"/>
    <w:rsid w:val="00207DC9"/>
    <w:rsid w:val="00210A9C"/>
    <w:rsid w:val="00211A77"/>
    <w:rsid w:val="002124BD"/>
    <w:rsid w:val="002144AF"/>
    <w:rsid w:val="0021542A"/>
    <w:rsid w:val="0021554C"/>
    <w:rsid w:val="002164A6"/>
    <w:rsid w:val="00216E1E"/>
    <w:rsid w:val="002208AD"/>
    <w:rsid w:val="00221920"/>
    <w:rsid w:val="00221B05"/>
    <w:rsid w:val="002223E1"/>
    <w:rsid w:val="0022370F"/>
    <w:rsid w:val="00224107"/>
    <w:rsid w:val="0022438E"/>
    <w:rsid w:val="00224AD2"/>
    <w:rsid w:val="00224CF0"/>
    <w:rsid w:val="002268F9"/>
    <w:rsid w:val="00227E3E"/>
    <w:rsid w:val="00231625"/>
    <w:rsid w:val="0023242C"/>
    <w:rsid w:val="00233413"/>
    <w:rsid w:val="00233BE7"/>
    <w:rsid w:val="0023407A"/>
    <w:rsid w:val="002359F0"/>
    <w:rsid w:val="00235A01"/>
    <w:rsid w:val="00236EBC"/>
    <w:rsid w:val="00237A2A"/>
    <w:rsid w:val="00237F38"/>
    <w:rsid w:val="002413CD"/>
    <w:rsid w:val="00241E04"/>
    <w:rsid w:val="002422B4"/>
    <w:rsid w:val="002423E2"/>
    <w:rsid w:val="00243226"/>
    <w:rsid w:val="00243DAE"/>
    <w:rsid w:val="00246022"/>
    <w:rsid w:val="00247D0C"/>
    <w:rsid w:val="00250BCC"/>
    <w:rsid w:val="00252A63"/>
    <w:rsid w:val="00252F9A"/>
    <w:rsid w:val="002536D6"/>
    <w:rsid w:val="002545B0"/>
    <w:rsid w:val="00255761"/>
    <w:rsid w:val="0025601D"/>
    <w:rsid w:val="0025743A"/>
    <w:rsid w:val="0025763B"/>
    <w:rsid w:val="00260228"/>
    <w:rsid w:val="00261118"/>
    <w:rsid w:val="00261A21"/>
    <w:rsid w:val="00261BF0"/>
    <w:rsid w:val="00261EAD"/>
    <w:rsid w:val="0026263B"/>
    <w:rsid w:val="0026356A"/>
    <w:rsid w:val="00264393"/>
    <w:rsid w:val="0026566A"/>
    <w:rsid w:val="002659E4"/>
    <w:rsid w:val="00266F9F"/>
    <w:rsid w:val="002676DC"/>
    <w:rsid w:val="00270FE1"/>
    <w:rsid w:val="002717EA"/>
    <w:rsid w:val="0027207F"/>
    <w:rsid w:val="0027316E"/>
    <w:rsid w:val="002740A2"/>
    <w:rsid w:val="00274272"/>
    <w:rsid w:val="00274F8C"/>
    <w:rsid w:val="002758B2"/>
    <w:rsid w:val="002827CD"/>
    <w:rsid w:val="0028535F"/>
    <w:rsid w:val="0028649C"/>
    <w:rsid w:val="00287188"/>
    <w:rsid w:val="00287BFC"/>
    <w:rsid w:val="00287FC4"/>
    <w:rsid w:val="00290EAC"/>
    <w:rsid w:val="00291C1A"/>
    <w:rsid w:val="002920F0"/>
    <w:rsid w:val="0029265B"/>
    <w:rsid w:val="002935C8"/>
    <w:rsid w:val="002948B9"/>
    <w:rsid w:val="00294B2F"/>
    <w:rsid w:val="002958E2"/>
    <w:rsid w:val="00295C86"/>
    <w:rsid w:val="0029686D"/>
    <w:rsid w:val="0029764E"/>
    <w:rsid w:val="00297AD3"/>
    <w:rsid w:val="002A0228"/>
    <w:rsid w:val="002A0CB0"/>
    <w:rsid w:val="002A1531"/>
    <w:rsid w:val="002A23AB"/>
    <w:rsid w:val="002A2DEC"/>
    <w:rsid w:val="002A30C0"/>
    <w:rsid w:val="002A334E"/>
    <w:rsid w:val="002A44A1"/>
    <w:rsid w:val="002A4B98"/>
    <w:rsid w:val="002A65C7"/>
    <w:rsid w:val="002A67E1"/>
    <w:rsid w:val="002A78EC"/>
    <w:rsid w:val="002A7FF6"/>
    <w:rsid w:val="002B115C"/>
    <w:rsid w:val="002B1951"/>
    <w:rsid w:val="002B2C5F"/>
    <w:rsid w:val="002B4367"/>
    <w:rsid w:val="002B6916"/>
    <w:rsid w:val="002B7935"/>
    <w:rsid w:val="002C1B37"/>
    <w:rsid w:val="002C21D4"/>
    <w:rsid w:val="002C21DB"/>
    <w:rsid w:val="002C4915"/>
    <w:rsid w:val="002C6D2F"/>
    <w:rsid w:val="002D2298"/>
    <w:rsid w:val="002D46AA"/>
    <w:rsid w:val="002D48C4"/>
    <w:rsid w:val="002D505F"/>
    <w:rsid w:val="002D667B"/>
    <w:rsid w:val="002D78C2"/>
    <w:rsid w:val="002E0C02"/>
    <w:rsid w:val="002E148F"/>
    <w:rsid w:val="002E235F"/>
    <w:rsid w:val="002E4E23"/>
    <w:rsid w:val="002E4F1E"/>
    <w:rsid w:val="002E5593"/>
    <w:rsid w:val="002E5E2B"/>
    <w:rsid w:val="002E6B18"/>
    <w:rsid w:val="002E6C25"/>
    <w:rsid w:val="002E75A5"/>
    <w:rsid w:val="002F0FFF"/>
    <w:rsid w:val="002F3748"/>
    <w:rsid w:val="002F4C46"/>
    <w:rsid w:val="002F510B"/>
    <w:rsid w:val="002F5DDB"/>
    <w:rsid w:val="002F6D43"/>
    <w:rsid w:val="002F6F9A"/>
    <w:rsid w:val="002F7412"/>
    <w:rsid w:val="002F7698"/>
    <w:rsid w:val="002F7C8E"/>
    <w:rsid w:val="00300B77"/>
    <w:rsid w:val="0030180E"/>
    <w:rsid w:val="0030262C"/>
    <w:rsid w:val="00302996"/>
    <w:rsid w:val="00302C15"/>
    <w:rsid w:val="003030F2"/>
    <w:rsid w:val="003059DA"/>
    <w:rsid w:val="00306BBE"/>
    <w:rsid w:val="00307F23"/>
    <w:rsid w:val="00311BFC"/>
    <w:rsid w:val="003131ED"/>
    <w:rsid w:val="003135B2"/>
    <w:rsid w:val="00313A12"/>
    <w:rsid w:val="00313B14"/>
    <w:rsid w:val="00314ADF"/>
    <w:rsid w:val="00314DF7"/>
    <w:rsid w:val="00315455"/>
    <w:rsid w:val="0031714A"/>
    <w:rsid w:val="00317C58"/>
    <w:rsid w:val="003201D2"/>
    <w:rsid w:val="0032153B"/>
    <w:rsid w:val="00321B46"/>
    <w:rsid w:val="003231D7"/>
    <w:rsid w:val="003259D2"/>
    <w:rsid w:val="00326399"/>
    <w:rsid w:val="00326593"/>
    <w:rsid w:val="0032711F"/>
    <w:rsid w:val="003276B1"/>
    <w:rsid w:val="00330265"/>
    <w:rsid w:val="00330AB8"/>
    <w:rsid w:val="0033299F"/>
    <w:rsid w:val="00333BAE"/>
    <w:rsid w:val="00333DD7"/>
    <w:rsid w:val="00334289"/>
    <w:rsid w:val="003357DF"/>
    <w:rsid w:val="00335BCD"/>
    <w:rsid w:val="0033602E"/>
    <w:rsid w:val="0033667B"/>
    <w:rsid w:val="00337656"/>
    <w:rsid w:val="00337788"/>
    <w:rsid w:val="00340034"/>
    <w:rsid w:val="00341CD0"/>
    <w:rsid w:val="00342ED6"/>
    <w:rsid w:val="0034392C"/>
    <w:rsid w:val="00343E82"/>
    <w:rsid w:val="0034402B"/>
    <w:rsid w:val="00344360"/>
    <w:rsid w:val="00344718"/>
    <w:rsid w:val="00347B1A"/>
    <w:rsid w:val="00350C90"/>
    <w:rsid w:val="00351562"/>
    <w:rsid w:val="00351BFF"/>
    <w:rsid w:val="0035451D"/>
    <w:rsid w:val="00354EE0"/>
    <w:rsid w:val="00355B7B"/>
    <w:rsid w:val="00356345"/>
    <w:rsid w:val="00356FE2"/>
    <w:rsid w:val="0035710D"/>
    <w:rsid w:val="00357BCE"/>
    <w:rsid w:val="00360A4B"/>
    <w:rsid w:val="00361258"/>
    <w:rsid w:val="00361E81"/>
    <w:rsid w:val="00362803"/>
    <w:rsid w:val="00362872"/>
    <w:rsid w:val="00362D5B"/>
    <w:rsid w:val="00363257"/>
    <w:rsid w:val="00363F07"/>
    <w:rsid w:val="00364D92"/>
    <w:rsid w:val="003656A0"/>
    <w:rsid w:val="00365A33"/>
    <w:rsid w:val="00366A4C"/>
    <w:rsid w:val="00366F77"/>
    <w:rsid w:val="00367192"/>
    <w:rsid w:val="003672DA"/>
    <w:rsid w:val="00367B85"/>
    <w:rsid w:val="00370356"/>
    <w:rsid w:val="00370E8C"/>
    <w:rsid w:val="003758E8"/>
    <w:rsid w:val="00375DDC"/>
    <w:rsid w:val="0037622A"/>
    <w:rsid w:val="00376C67"/>
    <w:rsid w:val="003770C2"/>
    <w:rsid w:val="003772C8"/>
    <w:rsid w:val="00381C41"/>
    <w:rsid w:val="00382117"/>
    <w:rsid w:val="003822B1"/>
    <w:rsid w:val="00382A62"/>
    <w:rsid w:val="00383099"/>
    <w:rsid w:val="00383CA4"/>
    <w:rsid w:val="00384DCD"/>
    <w:rsid w:val="00384F6C"/>
    <w:rsid w:val="00386AB6"/>
    <w:rsid w:val="00386BC9"/>
    <w:rsid w:val="0038764A"/>
    <w:rsid w:val="003879A7"/>
    <w:rsid w:val="0039183C"/>
    <w:rsid w:val="00392861"/>
    <w:rsid w:val="003937AF"/>
    <w:rsid w:val="00394488"/>
    <w:rsid w:val="003949E6"/>
    <w:rsid w:val="00395CD7"/>
    <w:rsid w:val="00396BA0"/>
    <w:rsid w:val="003A03F7"/>
    <w:rsid w:val="003A160D"/>
    <w:rsid w:val="003A291E"/>
    <w:rsid w:val="003A3332"/>
    <w:rsid w:val="003A3D8F"/>
    <w:rsid w:val="003A4B35"/>
    <w:rsid w:val="003A552C"/>
    <w:rsid w:val="003A6652"/>
    <w:rsid w:val="003A7A79"/>
    <w:rsid w:val="003A7F28"/>
    <w:rsid w:val="003B0254"/>
    <w:rsid w:val="003B077B"/>
    <w:rsid w:val="003B371C"/>
    <w:rsid w:val="003B42B3"/>
    <w:rsid w:val="003B6BB7"/>
    <w:rsid w:val="003B7659"/>
    <w:rsid w:val="003C0DB4"/>
    <w:rsid w:val="003C1A65"/>
    <w:rsid w:val="003C1F1C"/>
    <w:rsid w:val="003C2BD7"/>
    <w:rsid w:val="003C387A"/>
    <w:rsid w:val="003C3CCC"/>
    <w:rsid w:val="003C5698"/>
    <w:rsid w:val="003C6FAD"/>
    <w:rsid w:val="003C729F"/>
    <w:rsid w:val="003C78C6"/>
    <w:rsid w:val="003C7D8F"/>
    <w:rsid w:val="003D1A07"/>
    <w:rsid w:val="003D4BE1"/>
    <w:rsid w:val="003D4D42"/>
    <w:rsid w:val="003D5A68"/>
    <w:rsid w:val="003D6959"/>
    <w:rsid w:val="003E097F"/>
    <w:rsid w:val="003E09B3"/>
    <w:rsid w:val="003E21FD"/>
    <w:rsid w:val="003E26D5"/>
    <w:rsid w:val="003E3DA6"/>
    <w:rsid w:val="003E43BB"/>
    <w:rsid w:val="003E4ADB"/>
    <w:rsid w:val="003E6348"/>
    <w:rsid w:val="003E6B5C"/>
    <w:rsid w:val="003E7C81"/>
    <w:rsid w:val="003F026E"/>
    <w:rsid w:val="003F11D7"/>
    <w:rsid w:val="003F158E"/>
    <w:rsid w:val="003F2132"/>
    <w:rsid w:val="003F2381"/>
    <w:rsid w:val="003F2502"/>
    <w:rsid w:val="003F2947"/>
    <w:rsid w:val="003F478A"/>
    <w:rsid w:val="003F5434"/>
    <w:rsid w:val="003F5C64"/>
    <w:rsid w:val="003F6953"/>
    <w:rsid w:val="003F6EF3"/>
    <w:rsid w:val="003F7629"/>
    <w:rsid w:val="003F770C"/>
    <w:rsid w:val="003F7921"/>
    <w:rsid w:val="00400168"/>
    <w:rsid w:val="0040110E"/>
    <w:rsid w:val="00402C92"/>
    <w:rsid w:val="00403F90"/>
    <w:rsid w:val="00404AE1"/>
    <w:rsid w:val="004050B2"/>
    <w:rsid w:val="004055E9"/>
    <w:rsid w:val="00405E28"/>
    <w:rsid w:val="00407388"/>
    <w:rsid w:val="00410E6F"/>
    <w:rsid w:val="00410FFF"/>
    <w:rsid w:val="004126D7"/>
    <w:rsid w:val="004129EB"/>
    <w:rsid w:val="00412F35"/>
    <w:rsid w:val="0041329D"/>
    <w:rsid w:val="0041352B"/>
    <w:rsid w:val="004145F4"/>
    <w:rsid w:val="0041562E"/>
    <w:rsid w:val="004167EC"/>
    <w:rsid w:val="0041756D"/>
    <w:rsid w:val="00420E41"/>
    <w:rsid w:val="00422BFB"/>
    <w:rsid w:val="00422D2F"/>
    <w:rsid w:val="00423F91"/>
    <w:rsid w:val="00424021"/>
    <w:rsid w:val="00425084"/>
    <w:rsid w:val="0042618C"/>
    <w:rsid w:val="00431F09"/>
    <w:rsid w:val="004337BA"/>
    <w:rsid w:val="00434887"/>
    <w:rsid w:val="00435980"/>
    <w:rsid w:val="00437242"/>
    <w:rsid w:val="004431B5"/>
    <w:rsid w:val="00445828"/>
    <w:rsid w:val="00446213"/>
    <w:rsid w:val="0044792B"/>
    <w:rsid w:val="00447A42"/>
    <w:rsid w:val="00447E74"/>
    <w:rsid w:val="00447EC3"/>
    <w:rsid w:val="00450CE3"/>
    <w:rsid w:val="00451603"/>
    <w:rsid w:val="004532C3"/>
    <w:rsid w:val="00453727"/>
    <w:rsid w:val="00455617"/>
    <w:rsid w:val="00455710"/>
    <w:rsid w:val="00455C87"/>
    <w:rsid w:val="00456131"/>
    <w:rsid w:val="004572B0"/>
    <w:rsid w:val="0045734C"/>
    <w:rsid w:val="00463C1E"/>
    <w:rsid w:val="00464B90"/>
    <w:rsid w:val="00466B6E"/>
    <w:rsid w:val="00467A47"/>
    <w:rsid w:val="00467AF7"/>
    <w:rsid w:val="004700BE"/>
    <w:rsid w:val="0047070E"/>
    <w:rsid w:val="00470F82"/>
    <w:rsid w:val="00471DA0"/>
    <w:rsid w:val="00472745"/>
    <w:rsid w:val="004727CB"/>
    <w:rsid w:val="00472C6C"/>
    <w:rsid w:val="00473101"/>
    <w:rsid w:val="00475B59"/>
    <w:rsid w:val="004769BA"/>
    <w:rsid w:val="00477761"/>
    <w:rsid w:val="0048065E"/>
    <w:rsid w:val="0048358C"/>
    <w:rsid w:val="0048484A"/>
    <w:rsid w:val="0048486E"/>
    <w:rsid w:val="00484D87"/>
    <w:rsid w:val="004856F8"/>
    <w:rsid w:val="00485B59"/>
    <w:rsid w:val="00485DDF"/>
    <w:rsid w:val="004874B1"/>
    <w:rsid w:val="0049477E"/>
    <w:rsid w:val="0049494D"/>
    <w:rsid w:val="00494F7B"/>
    <w:rsid w:val="0049519F"/>
    <w:rsid w:val="00495731"/>
    <w:rsid w:val="004968D4"/>
    <w:rsid w:val="0049713E"/>
    <w:rsid w:val="00497BC0"/>
    <w:rsid w:val="004A078E"/>
    <w:rsid w:val="004A0DF7"/>
    <w:rsid w:val="004A220A"/>
    <w:rsid w:val="004A2701"/>
    <w:rsid w:val="004A2C81"/>
    <w:rsid w:val="004A4198"/>
    <w:rsid w:val="004A54E8"/>
    <w:rsid w:val="004A68B0"/>
    <w:rsid w:val="004B03A1"/>
    <w:rsid w:val="004B04DE"/>
    <w:rsid w:val="004B1480"/>
    <w:rsid w:val="004B19A0"/>
    <w:rsid w:val="004B19C8"/>
    <w:rsid w:val="004B1A8A"/>
    <w:rsid w:val="004B1D94"/>
    <w:rsid w:val="004B1E5F"/>
    <w:rsid w:val="004B2358"/>
    <w:rsid w:val="004B3FA0"/>
    <w:rsid w:val="004B49AB"/>
    <w:rsid w:val="004B4D47"/>
    <w:rsid w:val="004B5501"/>
    <w:rsid w:val="004B5EDC"/>
    <w:rsid w:val="004B677F"/>
    <w:rsid w:val="004B7C60"/>
    <w:rsid w:val="004C09D2"/>
    <w:rsid w:val="004C16CC"/>
    <w:rsid w:val="004C1B51"/>
    <w:rsid w:val="004C1CA1"/>
    <w:rsid w:val="004C1EF9"/>
    <w:rsid w:val="004C2160"/>
    <w:rsid w:val="004C26BF"/>
    <w:rsid w:val="004C5DA4"/>
    <w:rsid w:val="004C5EFF"/>
    <w:rsid w:val="004D07BA"/>
    <w:rsid w:val="004D0AD6"/>
    <w:rsid w:val="004D0ADA"/>
    <w:rsid w:val="004D1621"/>
    <w:rsid w:val="004D1A77"/>
    <w:rsid w:val="004D402A"/>
    <w:rsid w:val="004D5F6B"/>
    <w:rsid w:val="004D6A48"/>
    <w:rsid w:val="004E022C"/>
    <w:rsid w:val="004E0B5B"/>
    <w:rsid w:val="004E109B"/>
    <w:rsid w:val="004E262E"/>
    <w:rsid w:val="004E2A7D"/>
    <w:rsid w:val="004E3A4B"/>
    <w:rsid w:val="004E3BD0"/>
    <w:rsid w:val="004E44FC"/>
    <w:rsid w:val="004E51A6"/>
    <w:rsid w:val="004E5AA5"/>
    <w:rsid w:val="004E71E7"/>
    <w:rsid w:val="004F0255"/>
    <w:rsid w:val="004F1B52"/>
    <w:rsid w:val="004F1F19"/>
    <w:rsid w:val="004F2E59"/>
    <w:rsid w:val="004F2F39"/>
    <w:rsid w:val="004F4800"/>
    <w:rsid w:val="004F6035"/>
    <w:rsid w:val="00500451"/>
    <w:rsid w:val="00500A54"/>
    <w:rsid w:val="00500EE6"/>
    <w:rsid w:val="00501A31"/>
    <w:rsid w:val="005045E9"/>
    <w:rsid w:val="005049A8"/>
    <w:rsid w:val="00504C45"/>
    <w:rsid w:val="00505775"/>
    <w:rsid w:val="0050716F"/>
    <w:rsid w:val="00510869"/>
    <w:rsid w:val="00510B2A"/>
    <w:rsid w:val="005112DA"/>
    <w:rsid w:val="0051179C"/>
    <w:rsid w:val="00511CB7"/>
    <w:rsid w:val="00511F81"/>
    <w:rsid w:val="005122F4"/>
    <w:rsid w:val="00514876"/>
    <w:rsid w:val="00517A61"/>
    <w:rsid w:val="005203F8"/>
    <w:rsid w:val="00520EBB"/>
    <w:rsid w:val="005229CA"/>
    <w:rsid w:val="00522C13"/>
    <w:rsid w:val="00523B55"/>
    <w:rsid w:val="0052782D"/>
    <w:rsid w:val="00532D4A"/>
    <w:rsid w:val="00533CA6"/>
    <w:rsid w:val="005340E8"/>
    <w:rsid w:val="00535628"/>
    <w:rsid w:val="00535849"/>
    <w:rsid w:val="005359FA"/>
    <w:rsid w:val="00535D4E"/>
    <w:rsid w:val="00535F74"/>
    <w:rsid w:val="005374F1"/>
    <w:rsid w:val="005427B5"/>
    <w:rsid w:val="00544D75"/>
    <w:rsid w:val="005452AA"/>
    <w:rsid w:val="00545474"/>
    <w:rsid w:val="00547355"/>
    <w:rsid w:val="00550B08"/>
    <w:rsid w:val="00551309"/>
    <w:rsid w:val="00551B3C"/>
    <w:rsid w:val="00551EA4"/>
    <w:rsid w:val="005528EC"/>
    <w:rsid w:val="00552E67"/>
    <w:rsid w:val="00554562"/>
    <w:rsid w:val="00554D34"/>
    <w:rsid w:val="00555636"/>
    <w:rsid w:val="00556229"/>
    <w:rsid w:val="00560B8B"/>
    <w:rsid w:val="00564BB8"/>
    <w:rsid w:val="005650DE"/>
    <w:rsid w:val="0057033F"/>
    <w:rsid w:val="00570535"/>
    <w:rsid w:val="005710B7"/>
    <w:rsid w:val="005716FE"/>
    <w:rsid w:val="005719AD"/>
    <w:rsid w:val="0057338B"/>
    <w:rsid w:val="0057349C"/>
    <w:rsid w:val="00573BB0"/>
    <w:rsid w:val="00577E5D"/>
    <w:rsid w:val="00582AC5"/>
    <w:rsid w:val="00582E87"/>
    <w:rsid w:val="00583483"/>
    <w:rsid w:val="00584965"/>
    <w:rsid w:val="005867FB"/>
    <w:rsid w:val="00590060"/>
    <w:rsid w:val="00590511"/>
    <w:rsid w:val="00591C64"/>
    <w:rsid w:val="00593AD4"/>
    <w:rsid w:val="00593D5A"/>
    <w:rsid w:val="00594E36"/>
    <w:rsid w:val="0059620A"/>
    <w:rsid w:val="005A0B5A"/>
    <w:rsid w:val="005A0F25"/>
    <w:rsid w:val="005A29C4"/>
    <w:rsid w:val="005A2DD9"/>
    <w:rsid w:val="005A37DB"/>
    <w:rsid w:val="005A42A5"/>
    <w:rsid w:val="005A436D"/>
    <w:rsid w:val="005A586D"/>
    <w:rsid w:val="005A785C"/>
    <w:rsid w:val="005B094F"/>
    <w:rsid w:val="005B0B18"/>
    <w:rsid w:val="005B2BAD"/>
    <w:rsid w:val="005B3395"/>
    <w:rsid w:val="005B4858"/>
    <w:rsid w:val="005B601C"/>
    <w:rsid w:val="005C053E"/>
    <w:rsid w:val="005C1733"/>
    <w:rsid w:val="005C1DC5"/>
    <w:rsid w:val="005C23A3"/>
    <w:rsid w:val="005C38BD"/>
    <w:rsid w:val="005C5685"/>
    <w:rsid w:val="005C5BCB"/>
    <w:rsid w:val="005C6377"/>
    <w:rsid w:val="005C76BB"/>
    <w:rsid w:val="005C7F73"/>
    <w:rsid w:val="005D0230"/>
    <w:rsid w:val="005D0A3E"/>
    <w:rsid w:val="005D25FD"/>
    <w:rsid w:val="005D3DD9"/>
    <w:rsid w:val="005D3E0F"/>
    <w:rsid w:val="005D579E"/>
    <w:rsid w:val="005D5B3A"/>
    <w:rsid w:val="005D5BC4"/>
    <w:rsid w:val="005D7011"/>
    <w:rsid w:val="005D7360"/>
    <w:rsid w:val="005D7E1A"/>
    <w:rsid w:val="005E00D9"/>
    <w:rsid w:val="005E067F"/>
    <w:rsid w:val="005E0D3D"/>
    <w:rsid w:val="005E106E"/>
    <w:rsid w:val="005E1578"/>
    <w:rsid w:val="005E16AF"/>
    <w:rsid w:val="005E26E7"/>
    <w:rsid w:val="005E301C"/>
    <w:rsid w:val="005E3B6A"/>
    <w:rsid w:val="005E5157"/>
    <w:rsid w:val="005E5388"/>
    <w:rsid w:val="005E7488"/>
    <w:rsid w:val="005F0CB0"/>
    <w:rsid w:val="005F15A5"/>
    <w:rsid w:val="005F2850"/>
    <w:rsid w:val="005F3E4B"/>
    <w:rsid w:val="005F5166"/>
    <w:rsid w:val="005F533D"/>
    <w:rsid w:val="005F73B9"/>
    <w:rsid w:val="005F7C08"/>
    <w:rsid w:val="005F7D0A"/>
    <w:rsid w:val="006016D5"/>
    <w:rsid w:val="00602674"/>
    <w:rsid w:val="006026A5"/>
    <w:rsid w:val="00602B90"/>
    <w:rsid w:val="00602BFF"/>
    <w:rsid w:val="006031ED"/>
    <w:rsid w:val="0060325C"/>
    <w:rsid w:val="0060376C"/>
    <w:rsid w:val="006037F6"/>
    <w:rsid w:val="00604331"/>
    <w:rsid w:val="00605D09"/>
    <w:rsid w:val="00605F80"/>
    <w:rsid w:val="00607D5C"/>
    <w:rsid w:val="0061072A"/>
    <w:rsid w:val="00611023"/>
    <w:rsid w:val="006121C7"/>
    <w:rsid w:val="006134D1"/>
    <w:rsid w:val="00614651"/>
    <w:rsid w:val="00614BC0"/>
    <w:rsid w:val="006158EE"/>
    <w:rsid w:val="00615E93"/>
    <w:rsid w:val="0061721D"/>
    <w:rsid w:val="006234B4"/>
    <w:rsid w:val="00624113"/>
    <w:rsid w:val="00624FF6"/>
    <w:rsid w:val="00625D6C"/>
    <w:rsid w:val="0062678D"/>
    <w:rsid w:val="006271E3"/>
    <w:rsid w:val="006304BF"/>
    <w:rsid w:val="00631C01"/>
    <w:rsid w:val="0063313D"/>
    <w:rsid w:val="0063410F"/>
    <w:rsid w:val="006348CC"/>
    <w:rsid w:val="006350CB"/>
    <w:rsid w:val="006355D1"/>
    <w:rsid w:val="0063590B"/>
    <w:rsid w:val="00636926"/>
    <w:rsid w:val="00636CA1"/>
    <w:rsid w:val="00636F44"/>
    <w:rsid w:val="006370B1"/>
    <w:rsid w:val="00637426"/>
    <w:rsid w:val="00637C43"/>
    <w:rsid w:val="0064085C"/>
    <w:rsid w:val="00641276"/>
    <w:rsid w:val="00641DA2"/>
    <w:rsid w:val="006424D6"/>
    <w:rsid w:val="006426EA"/>
    <w:rsid w:val="006431C3"/>
    <w:rsid w:val="006440F7"/>
    <w:rsid w:val="006463E6"/>
    <w:rsid w:val="0064694F"/>
    <w:rsid w:val="00646A81"/>
    <w:rsid w:val="00646FC8"/>
    <w:rsid w:val="00647CEB"/>
    <w:rsid w:val="006503FF"/>
    <w:rsid w:val="0065101C"/>
    <w:rsid w:val="006520AB"/>
    <w:rsid w:val="00652BFE"/>
    <w:rsid w:val="00653C9A"/>
    <w:rsid w:val="00654589"/>
    <w:rsid w:val="00655C6D"/>
    <w:rsid w:val="0065774F"/>
    <w:rsid w:val="00660F8C"/>
    <w:rsid w:val="006650A7"/>
    <w:rsid w:val="006652F7"/>
    <w:rsid w:val="00666F39"/>
    <w:rsid w:val="00667295"/>
    <w:rsid w:val="00667571"/>
    <w:rsid w:val="00667B8A"/>
    <w:rsid w:val="00667EAB"/>
    <w:rsid w:val="00671771"/>
    <w:rsid w:val="00673B3C"/>
    <w:rsid w:val="00675F15"/>
    <w:rsid w:val="00675FFA"/>
    <w:rsid w:val="0067635F"/>
    <w:rsid w:val="006775FA"/>
    <w:rsid w:val="00677CE5"/>
    <w:rsid w:val="00677F48"/>
    <w:rsid w:val="006805B4"/>
    <w:rsid w:val="00681E33"/>
    <w:rsid w:val="00682372"/>
    <w:rsid w:val="00682F99"/>
    <w:rsid w:val="00683426"/>
    <w:rsid w:val="0068387A"/>
    <w:rsid w:val="00684480"/>
    <w:rsid w:val="00684F95"/>
    <w:rsid w:val="00685D5B"/>
    <w:rsid w:val="00686290"/>
    <w:rsid w:val="00686D59"/>
    <w:rsid w:val="00687CCF"/>
    <w:rsid w:val="0069021B"/>
    <w:rsid w:val="00690923"/>
    <w:rsid w:val="00691FC5"/>
    <w:rsid w:val="00692A06"/>
    <w:rsid w:val="00692C15"/>
    <w:rsid w:val="0069347A"/>
    <w:rsid w:val="00693924"/>
    <w:rsid w:val="00694180"/>
    <w:rsid w:val="00695AAC"/>
    <w:rsid w:val="006968CC"/>
    <w:rsid w:val="006968D8"/>
    <w:rsid w:val="006A20F7"/>
    <w:rsid w:val="006A2C52"/>
    <w:rsid w:val="006A2DDE"/>
    <w:rsid w:val="006A53C3"/>
    <w:rsid w:val="006A5578"/>
    <w:rsid w:val="006A5D19"/>
    <w:rsid w:val="006A5FA9"/>
    <w:rsid w:val="006A6073"/>
    <w:rsid w:val="006A64C1"/>
    <w:rsid w:val="006A7E38"/>
    <w:rsid w:val="006B0F89"/>
    <w:rsid w:val="006B1D29"/>
    <w:rsid w:val="006B2428"/>
    <w:rsid w:val="006B3923"/>
    <w:rsid w:val="006B3D7B"/>
    <w:rsid w:val="006B4021"/>
    <w:rsid w:val="006B4482"/>
    <w:rsid w:val="006B46AF"/>
    <w:rsid w:val="006B49D0"/>
    <w:rsid w:val="006B576A"/>
    <w:rsid w:val="006B72C3"/>
    <w:rsid w:val="006C0BE5"/>
    <w:rsid w:val="006C110D"/>
    <w:rsid w:val="006C1A18"/>
    <w:rsid w:val="006C4796"/>
    <w:rsid w:val="006C4898"/>
    <w:rsid w:val="006C5ED0"/>
    <w:rsid w:val="006C6073"/>
    <w:rsid w:val="006C67DE"/>
    <w:rsid w:val="006C6E84"/>
    <w:rsid w:val="006C6F65"/>
    <w:rsid w:val="006C7C14"/>
    <w:rsid w:val="006C7FE9"/>
    <w:rsid w:val="006C7FEE"/>
    <w:rsid w:val="006D0D23"/>
    <w:rsid w:val="006D3C7E"/>
    <w:rsid w:val="006D4080"/>
    <w:rsid w:val="006D588A"/>
    <w:rsid w:val="006D5FC1"/>
    <w:rsid w:val="006E0AA1"/>
    <w:rsid w:val="006E0C52"/>
    <w:rsid w:val="006E2F6F"/>
    <w:rsid w:val="006E3CFA"/>
    <w:rsid w:val="006E48FF"/>
    <w:rsid w:val="006E6E3D"/>
    <w:rsid w:val="006E7EDB"/>
    <w:rsid w:val="006F11DD"/>
    <w:rsid w:val="006F2C0F"/>
    <w:rsid w:val="006F340A"/>
    <w:rsid w:val="006F4A2F"/>
    <w:rsid w:val="006F54DA"/>
    <w:rsid w:val="006F5ACA"/>
    <w:rsid w:val="006F5EFC"/>
    <w:rsid w:val="006F6AF9"/>
    <w:rsid w:val="006F73B7"/>
    <w:rsid w:val="006F77A9"/>
    <w:rsid w:val="00700DC4"/>
    <w:rsid w:val="007016D8"/>
    <w:rsid w:val="00701C48"/>
    <w:rsid w:val="00701FD0"/>
    <w:rsid w:val="007032B0"/>
    <w:rsid w:val="007039E8"/>
    <w:rsid w:val="00703BD6"/>
    <w:rsid w:val="0070560B"/>
    <w:rsid w:val="00705B85"/>
    <w:rsid w:val="0070731D"/>
    <w:rsid w:val="00707742"/>
    <w:rsid w:val="00710170"/>
    <w:rsid w:val="007108FB"/>
    <w:rsid w:val="00711953"/>
    <w:rsid w:val="0071417B"/>
    <w:rsid w:val="007142FA"/>
    <w:rsid w:val="007145D2"/>
    <w:rsid w:val="00715F9B"/>
    <w:rsid w:val="0071617E"/>
    <w:rsid w:val="00716304"/>
    <w:rsid w:val="00716E73"/>
    <w:rsid w:val="0071769B"/>
    <w:rsid w:val="007179FF"/>
    <w:rsid w:val="0072102A"/>
    <w:rsid w:val="00722537"/>
    <w:rsid w:val="00722BD0"/>
    <w:rsid w:val="00723320"/>
    <w:rsid w:val="00723D83"/>
    <w:rsid w:val="00723E47"/>
    <w:rsid w:val="00725A73"/>
    <w:rsid w:val="007278B1"/>
    <w:rsid w:val="00730217"/>
    <w:rsid w:val="00730FC3"/>
    <w:rsid w:val="0073111D"/>
    <w:rsid w:val="0073159B"/>
    <w:rsid w:val="00732431"/>
    <w:rsid w:val="007327CF"/>
    <w:rsid w:val="00733E8B"/>
    <w:rsid w:val="00734600"/>
    <w:rsid w:val="0073558D"/>
    <w:rsid w:val="00735693"/>
    <w:rsid w:val="007362F5"/>
    <w:rsid w:val="00736599"/>
    <w:rsid w:val="007367A9"/>
    <w:rsid w:val="007379AD"/>
    <w:rsid w:val="00740491"/>
    <w:rsid w:val="0074064B"/>
    <w:rsid w:val="00741B4B"/>
    <w:rsid w:val="00741DD6"/>
    <w:rsid w:val="00741F7B"/>
    <w:rsid w:val="00745205"/>
    <w:rsid w:val="007452B6"/>
    <w:rsid w:val="00746FCF"/>
    <w:rsid w:val="00750EEA"/>
    <w:rsid w:val="00754364"/>
    <w:rsid w:val="00754CD1"/>
    <w:rsid w:val="007550A0"/>
    <w:rsid w:val="00755796"/>
    <w:rsid w:val="0075579E"/>
    <w:rsid w:val="007560A8"/>
    <w:rsid w:val="00756493"/>
    <w:rsid w:val="00757142"/>
    <w:rsid w:val="00757DBE"/>
    <w:rsid w:val="00760D5D"/>
    <w:rsid w:val="0076119E"/>
    <w:rsid w:val="0076143D"/>
    <w:rsid w:val="0076379E"/>
    <w:rsid w:val="00764BEE"/>
    <w:rsid w:val="0076513F"/>
    <w:rsid w:val="00766304"/>
    <w:rsid w:val="00771751"/>
    <w:rsid w:val="007727D2"/>
    <w:rsid w:val="00773B2C"/>
    <w:rsid w:val="00773E30"/>
    <w:rsid w:val="00776407"/>
    <w:rsid w:val="00776498"/>
    <w:rsid w:val="00776A10"/>
    <w:rsid w:val="007807E4"/>
    <w:rsid w:val="00780A45"/>
    <w:rsid w:val="007848AE"/>
    <w:rsid w:val="00786AC3"/>
    <w:rsid w:val="007907FE"/>
    <w:rsid w:val="007912DC"/>
    <w:rsid w:val="00791D9E"/>
    <w:rsid w:val="00791DA9"/>
    <w:rsid w:val="0079293E"/>
    <w:rsid w:val="00792C86"/>
    <w:rsid w:val="007934F3"/>
    <w:rsid w:val="007942BF"/>
    <w:rsid w:val="007970B9"/>
    <w:rsid w:val="007978BF"/>
    <w:rsid w:val="00797A27"/>
    <w:rsid w:val="007A1302"/>
    <w:rsid w:val="007A149F"/>
    <w:rsid w:val="007A1D22"/>
    <w:rsid w:val="007A2A40"/>
    <w:rsid w:val="007A7536"/>
    <w:rsid w:val="007B01F6"/>
    <w:rsid w:val="007B0C66"/>
    <w:rsid w:val="007B20D2"/>
    <w:rsid w:val="007B2553"/>
    <w:rsid w:val="007B33C0"/>
    <w:rsid w:val="007B3CC2"/>
    <w:rsid w:val="007B3FD6"/>
    <w:rsid w:val="007B5233"/>
    <w:rsid w:val="007B6247"/>
    <w:rsid w:val="007C00AF"/>
    <w:rsid w:val="007C09A2"/>
    <w:rsid w:val="007C1E01"/>
    <w:rsid w:val="007C1EEF"/>
    <w:rsid w:val="007C41A6"/>
    <w:rsid w:val="007C63D4"/>
    <w:rsid w:val="007C737A"/>
    <w:rsid w:val="007D1BC0"/>
    <w:rsid w:val="007D1E04"/>
    <w:rsid w:val="007D3A20"/>
    <w:rsid w:val="007D3B5B"/>
    <w:rsid w:val="007D4156"/>
    <w:rsid w:val="007D55B2"/>
    <w:rsid w:val="007D6A55"/>
    <w:rsid w:val="007D6A7D"/>
    <w:rsid w:val="007D7192"/>
    <w:rsid w:val="007D76BF"/>
    <w:rsid w:val="007E0722"/>
    <w:rsid w:val="007E0A45"/>
    <w:rsid w:val="007E1F83"/>
    <w:rsid w:val="007E3129"/>
    <w:rsid w:val="007E39C8"/>
    <w:rsid w:val="007E3D7B"/>
    <w:rsid w:val="007E44CA"/>
    <w:rsid w:val="007E5591"/>
    <w:rsid w:val="007E6561"/>
    <w:rsid w:val="007F1A6F"/>
    <w:rsid w:val="007F1AF9"/>
    <w:rsid w:val="007F32DF"/>
    <w:rsid w:val="007F3486"/>
    <w:rsid w:val="007F373E"/>
    <w:rsid w:val="007F3853"/>
    <w:rsid w:val="007F3BF2"/>
    <w:rsid w:val="007F3D36"/>
    <w:rsid w:val="007F4103"/>
    <w:rsid w:val="007F4149"/>
    <w:rsid w:val="007F42FB"/>
    <w:rsid w:val="007F43AE"/>
    <w:rsid w:val="007F5C0E"/>
    <w:rsid w:val="007F6118"/>
    <w:rsid w:val="007F6408"/>
    <w:rsid w:val="007F6680"/>
    <w:rsid w:val="007F6E30"/>
    <w:rsid w:val="007F7264"/>
    <w:rsid w:val="00800386"/>
    <w:rsid w:val="008008BF"/>
    <w:rsid w:val="00803162"/>
    <w:rsid w:val="008036EC"/>
    <w:rsid w:val="00803BA2"/>
    <w:rsid w:val="008059F8"/>
    <w:rsid w:val="0080608B"/>
    <w:rsid w:val="0080674F"/>
    <w:rsid w:val="00807ABC"/>
    <w:rsid w:val="00807F09"/>
    <w:rsid w:val="008123BB"/>
    <w:rsid w:val="00814D79"/>
    <w:rsid w:val="00816ECE"/>
    <w:rsid w:val="00821273"/>
    <w:rsid w:val="0082167D"/>
    <w:rsid w:val="008222A9"/>
    <w:rsid w:val="00822874"/>
    <w:rsid w:val="00822BE6"/>
    <w:rsid w:val="00822DC8"/>
    <w:rsid w:val="008236C3"/>
    <w:rsid w:val="00825D5A"/>
    <w:rsid w:val="008261B1"/>
    <w:rsid w:val="0083201C"/>
    <w:rsid w:val="00833085"/>
    <w:rsid w:val="008348DB"/>
    <w:rsid w:val="00835C5B"/>
    <w:rsid w:val="0083692F"/>
    <w:rsid w:val="00836CB6"/>
    <w:rsid w:val="00840158"/>
    <w:rsid w:val="00841829"/>
    <w:rsid w:val="00845FBE"/>
    <w:rsid w:val="00846EF6"/>
    <w:rsid w:val="0084769C"/>
    <w:rsid w:val="008502BB"/>
    <w:rsid w:val="008507FB"/>
    <w:rsid w:val="00852BB7"/>
    <w:rsid w:val="0085384E"/>
    <w:rsid w:val="00854388"/>
    <w:rsid w:val="0085462E"/>
    <w:rsid w:val="00855BB6"/>
    <w:rsid w:val="0085616C"/>
    <w:rsid w:val="00857F71"/>
    <w:rsid w:val="00863B00"/>
    <w:rsid w:val="00864BFF"/>
    <w:rsid w:val="00865318"/>
    <w:rsid w:val="00866E44"/>
    <w:rsid w:val="00870C6E"/>
    <w:rsid w:val="00871071"/>
    <w:rsid w:val="008711BC"/>
    <w:rsid w:val="00872894"/>
    <w:rsid w:val="008730FB"/>
    <w:rsid w:val="00874754"/>
    <w:rsid w:val="0087789D"/>
    <w:rsid w:val="00880932"/>
    <w:rsid w:val="008811E5"/>
    <w:rsid w:val="00883C1A"/>
    <w:rsid w:val="00883CDF"/>
    <w:rsid w:val="008841A5"/>
    <w:rsid w:val="00884875"/>
    <w:rsid w:val="00887581"/>
    <w:rsid w:val="008877BC"/>
    <w:rsid w:val="00887A87"/>
    <w:rsid w:val="00887C32"/>
    <w:rsid w:val="00891034"/>
    <w:rsid w:val="0089229B"/>
    <w:rsid w:val="00892D86"/>
    <w:rsid w:val="0089362F"/>
    <w:rsid w:val="00894700"/>
    <w:rsid w:val="00895C34"/>
    <w:rsid w:val="00896387"/>
    <w:rsid w:val="00897644"/>
    <w:rsid w:val="00897E08"/>
    <w:rsid w:val="008A1CF7"/>
    <w:rsid w:val="008A201B"/>
    <w:rsid w:val="008A22B2"/>
    <w:rsid w:val="008A2802"/>
    <w:rsid w:val="008A585D"/>
    <w:rsid w:val="008A7ABD"/>
    <w:rsid w:val="008A7E7B"/>
    <w:rsid w:val="008B08D6"/>
    <w:rsid w:val="008B35D6"/>
    <w:rsid w:val="008B4702"/>
    <w:rsid w:val="008B48D9"/>
    <w:rsid w:val="008B5060"/>
    <w:rsid w:val="008B66F7"/>
    <w:rsid w:val="008B775B"/>
    <w:rsid w:val="008C0B82"/>
    <w:rsid w:val="008C2799"/>
    <w:rsid w:val="008C28B6"/>
    <w:rsid w:val="008C2D43"/>
    <w:rsid w:val="008C3822"/>
    <w:rsid w:val="008C3B3F"/>
    <w:rsid w:val="008C4F0F"/>
    <w:rsid w:val="008C534E"/>
    <w:rsid w:val="008C695D"/>
    <w:rsid w:val="008C6B34"/>
    <w:rsid w:val="008C7603"/>
    <w:rsid w:val="008D00C1"/>
    <w:rsid w:val="008D181F"/>
    <w:rsid w:val="008D1878"/>
    <w:rsid w:val="008D1B0B"/>
    <w:rsid w:val="008D2688"/>
    <w:rsid w:val="008D2A0D"/>
    <w:rsid w:val="008D2FD1"/>
    <w:rsid w:val="008D3362"/>
    <w:rsid w:val="008D5057"/>
    <w:rsid w:val="008D507E"/>
    <w:rsid w:val="008D5103"/>
    <w:rsid w:val="008D5B85"/>
    <w:rsid w:val="008D7848"/>
    <w:rsid w:val="008E0A71"/>
    <w:rsid w:val="008E1063"/>
    <w:rsid w:val="008E2797"/>
    <w:rsid w:val="008E386F"/>
    <w:rsid w:val="008E38CE"/>
    <w:rsid w:val="008E3FF7"/>
    <w:rsid w:val="008E56A3"/>
    <w:rsid w:val="008E5D4C"/>
    <w:rsid w:val="008E5FEC"/>
    <w:rsid w:val="008E6014"/>
    <w:rsid w:val="008E690D"/>
    <w:rsid w:val="008E7953"/>
    <w:rsid w:val="008F180A"/>
    <w:rsid w:val="008F244F"/>
    <w:rsid w:val="008F3240"/>
    <w:rsid w:val="008F3570"/>
    <w:rsid w:val="008F37D4"/>
    <w:rsid w:val="008F5118"/>
    <w:rsid w:val="008F5413"/>
    <w:rsid w:val="008F5B20"/>
    <w:rsid w:val="008F6D9F"/>
    <w:rsid w:val="008F7DDF"/>
    <w:rsid w:val="009005DF"/>
    <w:rsid w:val="00900676"/>
    <w:rsid w:val="00900AF8"/>
    <w:rsid w:val="00901FE5"/>
    <w:rsid w:val="00902377"/>
    <w:rsid w:val="00903230"/>
    <w:rsid w:val="00903EFB"/>
    <w:rsid w:val="0090511C"/>
    <w:rsid w:val="00911AD9"/>
    <w:rsid w:val="00911FC2"/>
    <w:rsid w:val="00912CBD"/>
    <w:rsid w:val="00912D06"/>
    <w:rsid w:val="00915461"/>
    <w:rsid w:val="00915673"/>
    <w:rsid w:val="00915A46"/>
    <w:rsid w:val="009164A4"/>
    <w:rsid w:val="00916C1E"/>
    <w:rsid w:val="009173E2"/>
    <w:rsid w:val="0092002F"/>
    <w:rsid w:val="009254E1"/>
    <w:rsid w:val="00926247"/>
    <w:rsid w:val="00926349"/>
    <w:rsid w:val="00927675"/>
    <w:rsid w:val="00927DDF"/>
    <w:rsid w:val="00927E8B"/>
    <w:rsid w:val="009308F7"/>
    <w:rsid w:val="00931BE8"/>
    <w:rsid w:val="00932263"/>
    <w:rsid w:val="0093232E"/>
    <w:rsid w:val="00932371"/>
    <w:rsid w:val="00932B8D"/>
    <w:rsid w:val="009331BC"/>
    <w:rsid w:val="0093359D"/>
    <w:rsid w:val="009335C3"/>
    <w:rsid w:val="009342C7"/>
    <w:rsid w:val="00934DFE"/>
    <w:rsid w:val="009359A0"/>
    <w:rsid w:val="00935E49"/>
    <w:rsid w:val="00936C8E"/>
    <w:rsid w:val="00940915"/>
    <w:rsid w:val="0094120F"/>
    <w:rsid w:val="00941596"/>
    <w:rsid w:val="009419C1"/>
    <w:rsid w:val="009421AF"/>
    <w:rsid w:val="009460E6"/>
    <w:rsid w:val="00950785"/>
    <w:rsid w:val="00950B24"/>
    <w:rsid w:val="00950B53"/>
    <w:rsid w:val="009525D1"/>
    <w:rsid w:val="00952ACB"/>
    <w:rsid w:val="00952BD9"/>
    <w:rsid w:val="0095305A"/>
    <w:rsid w:val="009545F8"/>
    <w:rsid w:val="00954E7C"/>
    <w:rsid w:val="00956358"/>
    <w:rsid w:val="00956D76"/>
    <w:rsid w:val="00957341"/>
    <w:rsid w:val="009606E7"/>
    <w:rsid w:val="0096159B"/>
    <w:rsid w:val="00961694"/>
    <w:rsid w:val="0096175E"/>
    <w:rsid w:val="00962F5C"/>
    <w:rsid w:val="00964A31"/>
    <w:rsid w:val="00965151"/>
    <w:rsid w:val="009664EC"/>
    <w:rsid w:val="00967B81"/>
    <w:rsid w:val="00970CFB"/>
    <w:rsid w:val="00972BF2"/>
    <w:rsid w:val="00973075"/>
    <w:rsid w:val="00973311"/>
    <w:rsid w:val="009737FC"/>
    <w:rsid w:val="00973BE6"/>
    <w:rsid w:val="0097436A"/>
    <w:rsid w:val="00974E4B"/>
    <w:rsid w:val="00974E60"/>
    <w:rsid w:val="0097753B"/>
    <w:rsid w:val="00977AE7"/>
    <w:rsid w:val="00977FBD"/>
    <w:rsid w:val="00982B27"/>
    <w:rsid w:val="00983FC5"/>
    <w:rsid w:val="00986974"/>
    <w:rsid w:val="00986B52"/>
    <w:rsid w:val="00991486"/>
    <w:rsid w:val="00992577"/>
    <w:rsid w:val="009927E5"/>
    <w:rsid w:val="009927E6"/>
    <w:rsid w:val="0099345A"/>
    <w:rsid w:val="00994149"/>
    <w:rsid w:val="009947D7"/>
    <w:rsid w:val="00994C17"/>
    <w:rsid w:val="009966AA"/>
    <w:rsid w:val="00996B9D"/>
    <w:rsid w:val="00996FC1"/>
    <w:rsid w:val="009A1897"/>
    <w:rsid w:val="009A2625"/>
    <w:rsid w:val="009A2E64"/>
    <w:rsid w:val="009A3FC1"/>
    <w:rsid w:val="009A56A4"/>
    <w:rsid w:val="009A5D0A"/>
    <w:rsid w:val="009A67A0"/>
    <w:rsid w:val="009B0961"/>
    <w:rsid w:val="009B11A3"/>
    <w:rsid w:val="009B1535"/>
    <w:rsid w:val="009B34C8"/>
    <w:rsid w:val="009B35B4"/>
    <w:rsid w:val="009B460A"/>
    <w:rsid w:val="009B61AE"/>
    <w:rsid w:val="009B6763"/>
    <w:rsid w:val="009B74F2"/>
    <w:rsid w:val="009C066F"/>
    <w:rsid w:val="009C08E2"/>
    <w:rsid w:val="009C0D31"/>
    <w:rsid w:val="009C20D9"/>
    <w:rsid w:val="009C4906"/>
    <w:rsid w:val="009C53EE"/>
    <w:rsid w:val="009C5726"/>
    <w:rsid w:val="009C6570"/>
    <w:rsid w:val="009C68F5"/>
    <w:rsid w:val="009C79AC"/>
    <w:rsid w:val="009C7E38"/>
    <w:rsid w:val="009D2C24"/>
    <w:rsid w:val="009D368E"/>
    <w:rsid w:val="009D3955"/>
    <w:rsid w:val="009D437B"/>
    <w:rsid w:val="009D6F83"/>
    <w:rsid w:val="009D773B"/>
    <w:rsid w:val="009E088F"/>
    <w:rsid w:val="009E1625"/>
    <w:rsid w:val="009E256F"/>
    <w:rsid w:val="009E2FD2"/>
    <w:rsid w:val="009E33C2"/>
    <w:rsid w:val="009E3ACC"/>
    <w:rsid w:val="009E58C4"/>
    <w:rsid w:val="009E5EDD"/>
    <w:rsid w:val="009E7360"/>
    <w:rsid w:val="009E7393"/>
    <w:rsid w:val="009F0A4A"/>
    <w:rsid w:val="009F0CDA"/>
    <w:rsid w:val="009F19D5"/>
    <w:rsid w:val="009F2BBD"/>
    <w:rsid w:val="009F32DC"/>
    <w:rsid w:val="009F436B"/>
    <w:rsid w:val="009F511A"/>
    <w:rsid w:val="009F5C90"/>
    <w:rsid w:val="009F660A"/>
    <w:rsid w:val="009F69F8"/>
    <w:rsid w:val="009F6AB0"/>
    <w:rsid w:val="009F7C75"/>
    <w:rsid w:val="00A0184B"/>
    <w:rsid w:val="00A01A29"/>
    <w:rsid w:val="00A043C0"/>
    <w:rsid w:val="00A04D7C"/>
    <w:rsid w:val="00A06280"/>
    <w:rsid w:val="00A109CD"/>
    <w:rsid w:val="00A131D6"/>
    <w:rsid w:val="00A13476"/>
    <w:rsid w:val="00A1359C"/>
    <w:rsid w:val="00A1470D"/>
    <w:rsid w:val="00A15BDD"/>
    <w:rsid w:val="00A16C9E"/>
    <w:rsid w:val="00A16E6D"/>
    <w:rsid w:val="00A1713B"/>
    <w:rsid w:val="00A17E4F"/>
    <w:rsid w:val="00A204D7"/>
    <w:rsid w:val="00A20DED"/>
    <w:rsid w:val="00A225B2"/>
    <w:rsid w:val="00A22826"/>
    <w:rsid w:val="00A2392C"/>
    <w:rsid w:val="00A239D1"/>
    <w:rsid w:val="00A23A2D"/>
    <w:rsid w:val="00A23E33"/>
    <w:rsid w:val="00A24692"/>
    <w:rsid w:val="00A25388"/>
    <w:rsid w:val="00A260AE"/>
    <w:rsid w:val="00A27A3C"/>
    <w:rsid w:val="00A301C7"/>
    <w:rsid w:val="00A33034"/>
    <w:rsid w:val="00A33198"/>
    <w:rsid w:val="00A343E9"/>
    <w:rsid w:val="00A35C06"/>
    <w:rsid w:val="00A406F0"/>
    <w:rsid w:val="00A41843"/>
    <w:rsid w:val="00A43CBD"/>
    <w:rsid w:val="00A440E4"/>
    <w:rsid w:val="00A444A4"/>
    <w:rsid w:val="00A44997"/>
    <w:rsid w:val="00A46474"/>
    <w:rsid w:val="00A47540"/>
    <w:rsid w:val="00A475A1"/>
    <w:rsid w:val="00A4764E"/>
    <w:rsid w:val="00A513AE"/>
    <w:rsid w:val="00A53304"/>
    <w:rsid w:val="00A53461"/>
    <w:rsid w:val="00A537A4"/>
    <w:rsid w:val="00A53A9C"/>
    <w:rsid w:val="00A56657"/>
    <w:rsid w:val="00A57113"/>
    <w:rsid w:val="00A57429"/>
    <w:rsid w:val="00A6082F"/>
    <w:rsid w:val="00A6187D"/>
    <w:rsid w:val="00A62584"/>
    <w:rsid w:val="00A64241"/>
    <w:rsid w:val="00A64899"/>
    <w:rsid w:val="00A66744"/>
    <w:rsid w:val="00A66A78"/>
    <w:rsid w:val="00A70313"/>
    <w:rsid w:val="00A73DA3"/>
    <w:rsid w:val="00A748E2"/>
    <w:rsid w:val="00A761DC"/>
    <w:rsid w:val="00A7697D"/>
    <w:rsid w:val="00A7752A"/>
    <w:rsid w:val="00A77AE2"/>
    <w:rsid w:val="00A80817"/>
    <w:rsid w:val="00A8350D"/>
    <w:rsid w:val="00A83FC8"/>
    <w:rsid w:val="00A85242"/>
    <w:rsid w:val="00A869D0"/>
    <w:rsid w:val="00A9098E"/>
    <w:rsid w:val="00A917F5"/>
    <w:rsid w:val="00A92F53"/>
    <w:rsid w:val="00A95A89"/>
    <w:rsid w:val="00A95CAE"/>
    <w:rsid w:val="00A96430"/>
    <w:rsid w:val="00AA165A"/>
    <w:rsid w:val="00AA1CCD"/>
    <w:rsid w:val="00AA1DD7"/>
    <w:rsid w:val="00AA236A"/>
    <w:rsid w:val="00AA36FC"/>
    <w:rsid w:val="00AA3FB2"/>
    <w:rsid w:val="00AA592B"/>
    <w:rsid w:val="00AA6167"/>
    <w:rsid w:val="00AA7100"/>
    <w:rsid w:val="00AA75DD"/>
    <w:rsid w:val="00AB0330"/>
    <w:rsid w:val="00AB2819"/>
    <w:rsid w:val="00AB2A54"/>
    <w:rsid w:val="00AB2E44"/>
    <w:rsid w:val="00AB3793"/>
    <w:rsid w:val="00AB425E"/>
    <w:rsid w:val="00AB4265"/>
    <w:rsid w:val="00AB5147"/>
    <w:rsid w:val="00AB5EE6"/>
    <w:rsid w:val="00AB5F1E"/>
    <w:rsid w:val="00AB6E9B"/>
    <w:rsid w:val="00AB6F35"/>
    <w:rsid w:val="00AB75DA"/>
    <w:rsid w:val="00AC0D3E"/>
    <w:rsid w:val="00AC13F9"/>
    <w:rsid w:val="00AC1732"/>
    <w:rsid w:val="00AC2033"/>
    <w:rsid w:val="00AC23CC"/>
    <w:rsid w:val="00AC24B5"/>
    <w:rsid w:val="00AC5682"/>
    <w:rsid w:val="00AC721F"/>
    <w:rsid w:val="00AC762C"/>
    <w:rsid w:val="00AC7720"/>
    <w:rsid w:val="00AD19EC"/>
    <w:rsid w:val="00AD2EF3"/>
    <w:rsid w:val="00AD4ED2"/>
    <w:rsid w:val="00AD624B"/>
    <w:rsid w:val="00AE1E05"/>
    <w:rsid w:val="00AE29DA"/>
    <w:rsid w:val="00AE2CEE"/>
    <w:rsid w:val="00AE4F97"/>
    <w:rsid w:val="00AE5EEB"/>
    <w:rsid w:val="00AE63FA"/>
    <w:rsid w:val="00AE6A66"/>
    <w:rsid w:val="00AE7DFB"/>
    <w:rsid w:val="00AF29A8"/>
    <w:rsid w:val="00AF3FCB"/>
    <w:rsid w:val="00AF4F3F"/>
    <w:rsid w:val="00AF4F6D"/>
    <w:rsid w:val="00B018BF"/>
    <w:rsid w:val="00B01AA4"/>
    <w:rsid w:val="00B01F9F"/>
    <w:rsid w:val="00B028F0"/>
    <w:rsid w:val="00B03A7B"/>
    <w:rsid w:val="00B0419D"/>
    <w:rsid w:val="00B0495E"/>
    <w:rsid w:val="00B06DDC"/>
    <w:rsid w:val="00B07916"/>
    <w:rsid w:val="00B11B7C"/>
    <w:rsid w:val="00B12E1C"/>
    <w:rsid w:val="00B13D45"/>
    <w:rsid w:val="00B1485A"/>
    <w:rsid w:val="00B15403"/>
    <w:rsid w:val="00B167F4"/>
    <w:rsid w:val="00B17756"/>
    <w:rsid w:val="00B21229"/>
    <w:rsid w:val="00B2127D"/>
    <w:rsid w:val="00B21962"/>
    <w:rsid w:val="00B2304E"/>
    <w:rsid w:val="00B24840"/>
    <w:rsid w:val="00B25650"/>
    <w:rsid w:val="00B26019"/>
    <w:rsid w:val="00B26A14"/>
    <w:rsid w:val="00B31044"/>
    <w:rsid w:val="00B3109C"/>
    <w:rsid w:val="00B31F42"/>
    <w:rsid w:val="00B328AE"/>
    <w:rsid w:val="00B35774"/>
    <w:rsid w:val="00B35B0A"/>
    <w:rsid w:val="00B36A73"/>
    <w:rsid w:val="00B3754B"/>
    <w:rsid w:val="00B3773A"/>
    <w:rsid w:val="00B377CE"/>
    <w:rsid w:val="00B4044B"/>
    <w:rsid w:val="00B4059D"/>
    <w:rsid w:val="00B42FC0"/>
    <w:rsid w:val="00B4312B"/>
    <w:rsid w:val="00B43AC4"/>
    <w:rsid w:val="00B4400B"/>
    <w:rsid w:val="00B44216"/>
    <w:rsid w:val="00B44313"/>
    <w:rsid w:val="00B449CF"/>
    <w:rsid w:val="00B44EFA"/>
    <w:rsid w:val="00B46A15"/>
    <w:rsid w:val="00B46CD8"/>
    <w:rsid w:val="00B47428"/>
    <w:rsid w:val="00B477E8"/>
    <w:rsid w:val="00B5018C"/>
    <w:rsid w:val="00B508F6"/>
    <w:rsid w:val="00B52063"/>
    <w:rsid w:val="00B5384C"/>
    <w:rsid w:val="00B5582A"/>
    <w:rsid w:val="00B55ECB"/>
    <w:rsid w:val="00B55EDB"/>
    <w:rsid w:val="00B57076"/>
    <w:rsid w:val="00B57987"/>
    <w:rsid w:val="00B61038"/>
    <w:rsid w:val="00B61AE2"/>
    <w:rsid w:val="00B61F11"/>
    <w:rsid w:val="00B62DD0"/>
    <w:rsid w:val="00B63BB1"/>
    <w:rsid w:val="00B71074"/>
    <w:rsid w:val="00B723D9"/>
    <w:rsid w:val="00B74AF9"/>
    <w:rsid w:val="00B75F16"/>
    <w:rsid w:val="00B77EBE"/>
    <w:rsid w:val="00B81C46"/>
    <w:rsid w:val="00B82AA3"/>
    <w:rsid w:val="00B85B1F"/>
    <w:rsid w:val="00B85C96"/>
    <w:rsid w:val="00B85D21"/>
    <w:rsid w:val="00B90557"/>
    <w:rsid w:val="00B90844"/>
    <w:rsid w:val="00B90D19"/>
    <w:rsid w:val="00B918D0"/>
    <w:rsid w:val="00B92524"/>
    <w:rsid w:val="00B93397"/>
    <w:rsid w:val="00B94EB8"/>
    <w:rsid w:val="00B95A24"/>
    <w:rsid w:val="00B966F2"/>
    <w:rsid w:val="00B96DB9"/>
    <w:rsid w:val="00B97480"/>
    <w:rsid w:val="00BA1603"/>
    <w:rsid w:val="00BA186E"/>
    <w:rsid w:val="00BA1B07"/>
    <w:rsid w:val="00BA251A"/>
    <w:rsid w:val="00BA2605"/>
    <w:rsid w:val="00BA31C5"/>
    <w:rsid w:val="00BA3A0D"/>
    <w:rsid w:val="00BA4583"/>
    <w:rsid w:val="00BA51FE"/>
    <w:rsid w:val="00BA561B"/>
    <w:rsid w:val="00BA59FE"/>
    <w:rsid w:val="00BA5C90"/>
    <w:rsid w:val="00BA6295"/>
    <w:rsid w:val="00BA6496"/>
    <w:rsid w:val="00BA6721"/>
    <w:rsid w:val="00BB1638"/>
    <w:rsid w:val="00BB1EC7"/>
    <w:rsid w:val="00BB2A22"/>
    <w:rsid w:val="00BB2D64"/>
    <w:rsid w:val="00BB2FE5"/>
    <w:rsid w:val="00BB447B"/>
    <w:rsid w:val="00BB51E3"/>
    <w:rsid w:val="00BB56D4"/>
    <w:rsid w:val="00BB5A95"/>
    <w:rsid w:val="00BB6CA7"/>
    <w:rsid w:val="00BC1181"/>
    <w:rsid w:val="00BC1DCE"/>
    <w:rsid w:val="00BC1FDF"/>
    <w:rsid w:val="00BC2173"/>
    <w:rsid w:val="00BC290C"/>
    <w:rsid w:val="00BC2F1C"/>
    <w:rsid w:val="00BC33EB"/>
    <w:rsid w:val="00BC37B1"/>
    <w:rsid w:val="00BC4790"/>
    <w:rsid w:val="00BC773D"/>
    <w:rsid w:val="00BC7E7D"/>
    <w:rsid w:val="00BD1471"/>
    <w:rsid w:val="00BD1615"/>
    <w:rsid w:val="00BD257D"/>
    <w:rsid w:val="00BD25FD"/>
    <w:rsid w:val="00BD30A3"/>
    <w:rsid w:val="00BD38DA"/>
    <w:rsid w:val="00BD4AEA"/>
    <w:rsid w:val="00BD535D"/>
    <w:rsid w:val="00BD56EE"/>
    <w:rsid w:val="00BD5991"/>
    <w:rsid w:val="00BD5CAB"/>
    <w:rsid w:val="00BD6484"/>
    <w:rsid w:val="00BD69A1"/>
    <w:rsid w:val="00BD740A"/>
    <w:rsid w:val="00BE027C"/>
    <w:rsid w:val="00BE1318"/>
    <w:rsid w:val="00BE1BE2"/>
    <w:rsid w:val="00BE4DE2"/>
    <w:rsid w:val="00BE5484"/>
    <w:rsid w:val="00BE678A"/>
    <w:rsid w:val="00BE7A9D"/>
    <w:rsid w:val="00BE7E44"/>
    <w:rsid w:val="00BF0008"/>
    <w:rsid w:val="00BF0518"/>
    <w:rsid w:val="00BF0B7D"/>
    <w:rsid w:val="00BF15BB"/>
    <w:rsid w:val="00BF1D7E"/>
    <w:rsid w:val="00BF1F00"/>
    <w:rsid w:val="00BF2580"/>
    <w:rsid w:val="00BF2810"/>
    <w:rsid w:val="00BF2BBA"/>
    <w:rsid w:val="00BF2C4D"/>
    <w:rsid w:val="00BF2EB9"/>
    <w:rsid w:val="00BF3E6F"/>
    <w:rsid w:val="00BF426D"/>
    <w:rsid w:val="00BF4401"/>
    <w:rsid w:val="00BF463D"/>
    <w:rsid w:val="00BF4776"/>
    <w:rsid w:val="00BF4EAA"/>
    <w:rsid w:val="00BF5760"/>
    <w:rsid w:val="00BF62E8"/>
    <w:rsid w:val="00BF7D85"/>
    <w:rsid w:val="00C003AE"/>
    <w:rsid w:val="00C011DF"/>
    <w:rsid w:val="00C011F6"/>
    <w:rsid w:val="00C01AD1"/>
    <w:rsid w:val="00C01BBE"/>
    <w:rsid w:val="00C0300B"/>
    <w:rsid w:val="00C034B5"/>
    <w:rsid w:val="00C03C3C"/>
    <w:rsid w:val="00C0584C"/>
    <w:rsid w:val="00C10099"/>
    <w:rsid w:val="00C1089C"/>
    <w:rsid w:val="00C11C45"/>
    <w:rsid w:val="00C11C48"/>
    <w:rsid w:val="00C11CAF"/>
    <w:rsid w:val="00C15197"/>
    <w:rsid w:val="00C16A58"/>
    <w:rsid w:val="00C1765C"/>
    <w:rsid w:val="00C207A1"/>
    <w:rsid w:val="00C216DE"/>
    <w:rsid w:val="00C22BDA"/>
    <w:rsid w:val="00C22C0E"/>
    <w:rsid w:val="00C22FC5"/>
    <w:rsid w:val="00C24292"/>
    <w:rsid w:val="00C242E4"/>
    <w:rsid w:val="00C24656"/>
    <w:rsid w:val="00C26948"/>
    <w:rsid w:val="00C26B4D"/>
    <w:rsid w:val="00C26F0A"/>
    <w:rsid w:val="00C31353"/>
    <w:rsid w:val="00C31467"/>
    <w:rsid w:val="00C318F1"/>
    <w:rsid w:val="00C32581"/>
    <w:rsid w:val="00C33B4F"/>
    <w:rsid w:val="00C33E54"/>
    <w:rsid w:val="00C354B4"/>
    <w:rsid w:val="00C36250"/>
    <w:rsid w:val="00C37516"/>
    <w:rsid w:val="00C37808"/>
    <w:rsid w:val="00C4010B"/>
    <w:rsid w:val="00C41092"/>
    <w:rsid w:val="00C41B39"/>
    <w:rsid w:val="00C41C44"/>
    <w:rsid w:val="00C42AF3"/>
    <w:rsid w:val="00C44894"/>
    <w:rsid w:val="00C45BF6"/>
    <w:rsid w:val="00C45CB9"/>
    <w:rsid w:val="00C45FDA"/>
    <w:rsid w:val="00C46C60"/>
    <w:rsid w:val="00C47CF7"/>
    <w:rsid w:val="00C506F9"/>
    <w:rsid w:val="00C5105D"/>
    <w:rsid w:val="00C51CC3"/>
    <w:rsid w:val="00C5220D"/>
    <w:rsid w:val="00C538AA"/>
    <w:rsid w:val="00C57E62"/>
    <w:rsid w:val="00C614AF"/>
    <w:rsid w:val="00C61D95"/>
    <w:rsid w:val="00C61E90"/>
    <w:rsid w:val="00C626A9"/>
    <w:rsid w:val="00C62E9B"/>
    <w:rsid w:val="00C668F8"/>
    <w:rsid w:val="00C6753D"/>
    <w:rsid w:val="00C7193E"/>
    <w:rsid w:val="00C71ACD"/>
    <w:rsid w:val="00C72B3D"/>
    <w:rsid w:val="00C73855"/>
    <w:rsid w:val="00C75B08"/>
    <w:rsid w:val="00C76690"/>
    <w:rsid w:val="00C8197E"/>
    <w:rsid w:val="00C82906"/>
    <w:rsid w:val="00C82A51"/>
    <w:rsid w:val="00C82AFB"/>
    <w:rsid w:val="00C85CB7"/>
    <w:rsid w:val="00C8637A"/>
    <w:rsid w:val="00C901B8"/>
    <w:rsid w:val="00C90280"/>
    <w:rsid w:val="00C918CE"/>
    <w:rsid w:val="00C91F76"/>
    <w:rsid w:val="00C939F8"/>
    <w:rsid w:val="00C94A3B"/>
    <w:rsid w:val="00CA0D84"/>
    <w:rsid w:val="00CA16AE"/>
    <w:rsid w:val="00CA1D06"/>
    <w:rsid w:val="00CA217E"/>
    <w:rsid w:val="00CA23A7"/>
    <w:rsid w:val="00CA378A"/>
    <w:rsid w:val="00CA406F"/>
    <w:rsid w:val="00CA4261"/>
    <w:rsid w:val="00CA68E7"/>
    <w:rsid w:val="00CA7DB5"/>
    <w:rsid w:val="00CB04AC"/>
    <w:rsid w:val="00CB06E2"/>
    <w:rsid w:val="00CB1D65"/>
    <w:rsid w:val="00CB2D0F"/>
    <w:rsid w:val="00CB2E36"/>
    <w:rsid w:val="00CB3AB8"/>
    <w:rsid w:val="00CB42C3"/>
    <w:rsid w:val="00CB4A6B"/>
    <w:rsid w:val="00CB681D"/>
    <w:rsid w:val="00CB6D38"/>
    <w:rsid w:val="00CB7C49"/>
    <w:rsid w:val="00CC1764"/>
    <w:rsid w:val="00CC1F19"/>
    <w:rsid w:val="00CC296C"/>
    <w:rsid w:val="00CC3AD3"/>
    <w:rsid w:val="00CC4791"/>
    <w:rsid w:val="00CC6609"/>
    <w:rsid w:val="00CC7AAC"/>
    <w:rsid w:val="00CD0692"/>
    <w:rsid w:val="00CD0BC4"/>
    <w:rsid w:val="00CD2579"/>
    <w:rsid w:val="00CD2C68"/>
    <w:rsid w:val="00CD424B"/>
    <w:rsid w:val="00CD42A5"/>
    <w:rsid w:val="00CD503A"/>
    <w:rsid w:val="00CD53B0"/>
    <w:rsid w:val="00CD54CD"/>
    <w:rsid w:val="00CD5ED4"/>
    <w:rsid w:val="00CD5FCE"/>
    <w:rsid w:val="00CD658A"/>
    <w:rsid w:val="00CD680A"/>
    <w:rsid w:val="00CD7724"/>
    <w:rsid w:val="00CD7E8E"/>
    <w:rsid w:val="00CE1827"/>
    <w:rsid w:val="00CE1C43"/>
    <w:rsid w:val="00CE1F9E"/>
    <w:rsid w:val="00CE3226"/>
    <w:rsid w:val="00CE343E"/>
    <w:rsid w:val="00CE36CB"/>
    <w:rsid w:val="00CE4A10"/>
    <w:rsid w:val="00CE56AC"/>
    <w:rsid w:val="00CE6515"/>
    <w:rsid w:val="00CE77B2"/>
    <w:rsid w:val="00CF0303"/>
    <w:rsid w:val="00CF054E"/>
    <w:rsid w:val="00CF1E71"/>
    <w:rsid w:val="00CF362B"/>
    <w:rsid w:val="00CF5747"/>
    <w:rsid w:val="00CF6694"/>
    <w:rsid w:val="00CF761E"/>
    <w:rsid w:val="00D00CB0"/>
    <w:rsid w:val="00D01958"/>
    <w:rsid w:val="00D01B48"/>
    <w:rsid w:val="00D031F5"/>
    <w:rsid w:val="00D035B7"/>
    <w:rsid w:val="00D037C3"/>
    <w:rsid w:val="00D06D80"/>
    <w:rsid w:val="00D0741E"/>
    <w:rsid w:val="00D11912"/>
    <w:rsid w:val="00D11978"/>
    <w:rsid w:val="00D159EA"/>
    <w:rsid w:val="00D1767F"/>
    <w:rsid w:val="00D17ECE"/>
    <w:rsid w:val="00D21B4A"/>
    <w:rsid w:val="00D22019"/>
    <w:rsid w:val="00D2277D"/>
    <w:rsid w:val="00D23951"/>
    <w:rsid w:val="00D254E8"/>
    <w:rsid w:val="00D2552A"/>
    <w:rsid w:val="00D25545"/>
    <w:rsid w:val="00D26E8A"/>
    <w:rsid w:val="00D3097C"/>
    <w:rsid w:val="00D31E4A"/>
    <w:rsid w:val="00D32742"/>
    <w:rsid w:val="00D344DF"/>
    <w:rsid w:val="00D34892"/>
    <w:rsid w:val="00D349BA"/>
    <w:rsid w:val="00D35574"/>
    <w:rsid w:val="00D36C75"/>
    <w:rsid w:val="00D400CE"/>
    <w:rsid w:val="00D448A2"/>
    <w:rsid w:val="00D44F56"/>
    <w:rsid w:val="00D4508B"/>
    <w:rsid w:val="00D45BC7"/>
    <w:rsid w:val="00D461D9"/>
    <w:rsid w:val="00D50554"/>
    <w:rsid w:val="00D51060"/>
    <w:rsid w:val="00D514AF"/>
    <w:rsid w:val="00D51643"/>
    <w:rsid w:val="00D530D4"/>
    <w:rsid w:val="00D551C2"/>
    <w:rsid w:val="00D561B8"/>
    <w:rsid w:val="00D576D6"/>
    <w:rsid w:val="00D60BF0"/>
    <w:rsid w:val="00D61748"/>
    <w:rsid w:val="00D62B78"/>
    <w:rsid w:val="00D644FC"/>
    <w:rsid w:val="00D647E1"/>
    <w:rsid w:val="00D65555"/>
    <w:rsid w:val="00D65B3C"/>
    <w:rsid w:val="00D70461"/>
    <w:rsid w:val="00D71639"/>
    <w:rsid w:val="00D72E30"/>
    <w:rsid w:val="00D73B0D"/>
    <w:rsid w:val="00D73C4A"/>
    <w:rsid w:val="00D7448B"/>
    <w:rsid w:val="00D750EC"/>
    <w:rsid w:val="00D75D93"/>
    <w:rsid w:val="00D76DE4"/>
    <w:rsid w:val="00D76FD2"/>
    <w:rsid w:val="00D77D3D"/>
    <w:rsid w:val="00D81A04"/>
    <w:rsid w:val="00D834D2"/>
    <w:rsid w:val="00D837CB"/>
    <w:rsid w:val="00D852EA"/>
    <w:rsid w:val="00D85867"/>
    <w:rsid w:val="00D8627D"/>
    <w:rsid w:val="00D86ECC"/>
    <w:rsid w:val="00D908C6"/>
    <w:rsid w:val="00D9143C"/>
    <w:rsid w:val="00D919DB"/>
    <w:rsid w:val="00D920F2"/>
    <w:rsid w:val="00D924BD"/>
    <w:rsid w:val="00D9436C"/>
    <w:rsid w:val="00D94EB5"/>
    <w:rsid w:val="00D96185"/>
    <w:rsid w:val="00D97744"/>
    <w:rsid w:val="00D97E55"/>
    <w:rsid w:val="00DA13C4"/>
    <w:rsid w:val="00DA3719"/>
    <w:rsid w:val="00DA4AF3"/>
    <w:rsid w:val="00DA4C18"/>
    <w:rsid w:val="00DA4D73"/>
    <w:rsid w:val="00DB1B37"/>
    <w:rsid w:val="00DB1BCD"/>
    <w:rsid w:val="00DB2380"/>
    <w:rsid w:val="00DB4B42"/>
    <w:rsid w:val="00DB642B"/>
    <w:rsid w:val="00DC4877"/>
    <w:rsid w:val="00DC6318"/>
    <w:rsid w:val="00DC6E18"/>
    <w:rsid w:val="00DD0FDD"/>
    <w:rsid w:val="00DD1D88"/>
    <w:rsid w:val="00DD332F"/>
    <w:rsid w:val="00DD3DA6"/>
    <w:rsid w:val="00DD443C"/>
    <w:rsid w:val="00DD45D8"/>
    <w:rsid w:val="00DD4C6C"/>
    <w:rsid w:val="00DD5B3A"/>
    <w:rsid w:val="00DD6F4D"/>
    <w:rsid w:val="00DD6F69"/>
    <w:rsid w:val="00DD6FD7"/>
    <w:rsid w:val="00DD7323"/>
    <w:rsid w:val="00DD778E"/>
    <w:rsid w:val="00DD7DEC"/>
    <w:rsid w:val="00DE056F"/>
    <w:rsid w:val="00DE10A3"/>
    <w:rsid w:val="00DE184C"/>
    <w:rsid w:val="00DE309C"/>
    <w:rsid w:val="00DE4143"/>
    <w:rsid w:val="00DE4D50"/>
    <w:rsid w:val="00DE644D"/>
    <w:rsid w:val="00DE7D47"/>
    <w:rsid w:val="00DF010F"/>
    <w:rsid w:val="00DF0512"/>
    <w:rsid w:val="00DF10CA"/>
    <w:rsid w:val="00DF1601"/>
    <w:rsid w:val="00DF3CB3"/>
    <w:rsid w:val="00DF5486"/>
    <w:rsid w:val="00DF68C6"/>
    <w:rsid w:val="00E0245B"/>
    <w:rsid w:val="00E02545"/>
    <w:rsid w:val="00E03390"/>
    <w:rsid w:val="00E035B2"/>
    <w:rsid w:val="00E049E2"/>
    <w:rsid w:val="00E04EC6"/>
    <w:rsid w:val="00E05908"/>
    <w:rsid w:val="00E065F2"/>
    <w:rsid w:val="00E0706E"/>
    <w:rsid w:val="00E07089"/>
    <w:rsid w:val="00E0773F"/>
    <w:rsid w:val="00E1039B"/>
    <w:rsid w:val="00E11018"/>
    <w:rsid w:val="00E117FB"/>
    <w:rsid w:val="00E12D56"/>
    <w:rsid w:val="00E12E7D"/>
    <w:rsid w:val="00E15625"/>
    <w:rsid w:val="00E15A17"/>
    <w:rsid w:val="00E15F9C"/>
    <w:rsid w:val="00E23F23"/>
    <w:rsid w:val="00E240D5"/>
    <w:rsid w:val="00E248B4"/>
    <w:rsid w:val="00E24D29"/>
    <w:rsid w:val="00E24E87"/>
    <w:rsid w:val="00E26790"/>
    <w:rsid w:val="00E347F0"/>
    <w:rsid w:val="00E356AA"/>
    <w:rsid w:val="00E3600F"/>
    <w:rsid w:val="00E370FF"/>
    <w:rsid w:val="00E40771"/>
    <w:rsid w:val="00E40D4E"/>
    <w:rsid w:val="00E40EFD"/>
    <w:rsid w:val="00E41791"/>
    <w:rsid w:val="00E424C5"/>
    <w:rsid w:val="00E429F4"/>
    <w:rsid w:val="00E43378"/>
    <w:rsid w:val="00E43896"/>
    <w:rsid w:val="00E43A55"/>
    <w:rsid w:val="00E46108"/>
    <w:rsid w:val="00E46BAD"/>
    <w:rsid w:val="00E477D7"/>
    <w:rsid w:val="00E51194"/>
    <w:rsid w:val="00E516B7"/>
    <w:rsid w:val="00E521C4"/>
    <w:rsid w:val="00E539CC"/>
    <w:rsid w:val="00E53D47"/>
    <w:rsid w:val="00E56D2F"/>
    <w:rsid w:val="00E61DCD"/>
    <w:rsid w:val="00E64D0A"/>
    <w:rsid w:val="00E65981"/>
    <w:rsid w:val="00E66D83"/>
    <w:rsid w:val="00E70E3A"/>
    <w:rsid w:val="00E71371"/>
    <w:rsid w:val="00E73FA3"/>
    <w:rsid w:val="00E7409C"/>
    <w:rsid w:val="00E748BD"/>
    <w:rsid w:val="00E76694"/>
    <w:rsid w:val="00E76D64"/>
    <w:rsid w:val="00E76EDE"/>
    <w:rsid w:val="00E76F2D"/>
    <w:rsid w:val="00E76F88"/>
    <w:rsid w:val="00E800DA"/>
    <w:rsid w:val="00E80D8B"/>
    <w:rsid w:val="00E80F5B"/>
    <w:rsid w:val="00E81757"/>
    <w:rsid w:val="00E820D4"/>
    <w:rsid w:val="00E84A78"/>
    <w:rsid w:val="00E85C93"/>
    <w:rsid w:val="00E8680F"/>
    <w:rsid w:val="00E86A36"/>
    <w:rsid w:val="00E86C5F"/>
    <w:rsid w:val="00E87C9C"/>
    <w:rsid w:val="00E90BC5"/>
    <w:rsid w:val="00E91FC4"/>
    <w:rsid w:val="00E92861"/>
    <w:rsid w:val="00E939B2"/>
    <w:rsid w:val="00E93E44"/>
    <w:rsid w:val="00E955A0"/>
    <w:rsid w:val="00E95D32"/>
    <w:rsid w:val="00E963F3"/>
    <w:rsid w:val="00E963F7"/>
    <w:rsid w:val="00E966B0"/>
    <w:rsid w:val="00E96C79"/>
    <w:rsid w:val="00E97A6A"/>
    <w:rsid w:val="00EA0770"/>
    <w:rsid w:val="00EA081F"/>
    <w:rsid w:val="00EA0E0B"/>
    <w:rsid w:val="00EA1C50"/>
    <w:rsid w:val="00EA607F"/>
    <w:rsid w:val="00EA6BC9"/>
    <w:rsid w:val="00EA7237"/>
    <w:rsid w:val="00EA7D9E"/>
    <w:rsid w:val="00EB0228"/>
    <w:rsid w:val="00EB049E"/>
    <w:rsid w:val="00EB0A47"/>
    <w:rsid w:val="00EB0B84"/>
    <w:rsid w:val="00EB37F6"/>
    <w:rsid w:val="00EB7E8E"/>
    <w:rsid w:val="00EC03A7"/>
    <w:rsid w:val="00EC656D"/>
    <w:rsid w:val="00EC6F3C"/>
    <w:rsid w:val="00EC764F"/>
    <w:rsid w:val="00ED0498"/>
    <w:rsid w:val="00ED1AA2"/>
    <w:rsid w:val="00ED5385"/>
    <w:rsid w:val="00ED5BA1"/>
    <w:rsid w:val="00ED5F4B"/>
    <w:rsid w:val="00ED77EF"/>
    <w:rsid w:val="00ED79FA"/>
    <w:rsid w:val="00EE0D5E"/>
    <w:rsid w:val="00EE2001"/>
    <w:rsid w:val="00EE2EB9"/>
    <w:rsid w:val="00EE311E"/>
    <w:rsid w:val="00EE4487"/>
    <w:rsid w:val="00EE4B69"/>
    <w:rsid w:val="00EE6990"/>
    <w:rsid w:val="00EF07A3"/>
    <w:rsid w:val="00EF093A"/>
    <w:rsid w:val="00EF0DA0"/>
    <w:rsid w:val="00EF2A9B"/>
    <w:rsid w:val="00EF2ABB"/>
    <w:rsid w:val="00EF4A7D"/>
    <w:rsid w:val="00EF4CD3"/>
    <w:rsid w:val="00EF4D3F"/>
    <w:rsid w:val="00EF6AD5"/>
    <w:rsid w:val="00EF7E99"/>
    <w:rsid w:val="00F03738"/>
    <w:rsid w:val="00F040E5"/>
    <w:rsid w:val="00F041FD"/>
    <w:rsid w:val="00F05169"/>
    <w:rsid w:val="00F052B4"/>
    <w:rsid w:val="00F05339"/>
    <w:rsid w:val="00F06DBD"/>
    <w:rsid w:val="00F06E60"/>
    <w:rsid w:val="00F079C0"/>
    <w:rsid w:val="00F10A08"/>
    <w:rsid w:val="00F10B16"/>
    <w:rsid w:val="00F10B88"/>
    <w:rsid w:val="00F13FB8"/>
    <w:rsid w:val="00F15A7B"/>
    <w:rsid w:val="00F15CD0"/>
    <w:rsid w:val="00F16D39"/>
    <w:rsid w:val="00F17D69"/>
    <w:rsid w:val="00F20613"/>
    <w:rsid w:val="00F21C4D"/>
    <w:rsid w:val="00F229B0"/>
    <w:rsid w:val="00F23BDF"/>
    <w:rsid w:val="00F24686"/>
    <w:rsid w:val="00F25134"/>
    <w:rsid w:val="00F26440"/>
    <w:rsid w:val="00F26C4C"/>
    <w:rsid w:val="00F27DF7"/>
    <w:rsid w:val="00F3180B"/>
    <w:rsid w:val="00F32760"/>
    <w:rsid w:val="00F33FF3"/>
    <w:rsid w:val="00F354B2"/>
    <w:rsid w:val="00F357A5"/>
    <w:rsid w:val="00F362EF"/>
    <w:rsid w:val="00F3656B"/>
    <w:rsid w:val="00F3728A"/>
    <w:rsid w:val="00F377EB"/>
    <w:rsid w:val="00F37CFC"/>
    <w:rsid w:val="00F404AF"/>
    <w:rsid w:val="00F405F4"/>
    <w:rsid w:val="00F40E87"/>
    <w:rsid w:val="00F40FC8"/>
    <w:rsid w:val="00F41398"/>
    <w:rsid w:val="00F417BC"/>
    <w:rsid w:val="00F428BE"/>
    <w:rsid w:val="00F44368"/>
    <w:rsid w:val="00F468EE"/>
    <w:rsid w:val="00F46B47"/>
    <w:rsid w:val="00F46F12"/>
    <w:rsid w:val="00F47219"/>
    <w:rsid w:val="00F47DAB"/>
    <w:rsid w:val="00F5314C"/>
    <w:rsid w:val="00F532E6"/>
    <w:rsid w:val="00F536DF"/>
    <w:rsid w:val="00F53AF7"/>
    <w:rsid w:val="00F546E8"/>
    <w:rsid w:val="00F56D34"/>
    <w:rsid w:val="00F56E0E"/>
    <w:rsid w:val="00F57E5D"/>
    <w:rsid w:val="00F60C18"/>
    <w:rsid w:val="00F61D6A"/>
    <w:rsid w:val="00F62815"/>
    <w:rsid w:val="00F63260"/>
    <w:rsid w:val="00F64078"/>
    <w:rsid w:val="00F670E5"/>
    <w:rsid w:val="00F67D42"/>
    <w:rsid w:val="00F67E55"/>
    <w:rsid w:val="00F71B12"/>
    <w:rsid w:val="00F71E0E"/>
    <w:rsid w:val="00F71E7A"/>
    <w:rsid w:val="00F73795"/>
    <w:rsid w:val="00F74A5A"/>
    <w:rsid w:val="00F74E94"/>
    <w:rsid w:val="00F75C98"/>
    <w:rsid w:val="00F76556"/>
    <w:rsid w:val="00F76AA7"/>
    <w:rsid w:val="00F80CD9"/>
    <w:rsid w:val="00F8225D"/>
    <w:rsid w:val="00F83EDA"/>
    <w:rsid w:val="00F83F39"/>
    <w:rsid w:val="00F8419D"/>
    <w:rsid w:val="00F856A0"/>
    <w:rsid w:val="00F865CC"/>
    <w:rsid w:val="00F86D47"/>
    <w:rsid w:val="00F901AF"/>
    <w:rsid w:val="00F9070A"/>
    <w:rsid w:val="00F93581"/>
    <w:rsid w:val="00F9386E"/>
    <w:rsid w:val="00F93AE2"/>
    <w:rsid w:val="00F9470D"/>
    <w:rsid w:val="00F94A1E"/>
    <w:rsid w:val="00F94A46"/>
    <w:rsid w:val="00F956EF"/>
    <w:rsid w:val="00F95750"/>
    <w:rsid w:val="00F95887"/>
    <w:rsid w:val="00FA2AF6"/>
    <w:rsid w:val="00FA416D"/>
    <w:rsid w:val="00FA62E4"/>
    <w:rsid w:val="00FA6C78"/>
    <w:rsid w:val="00FA704B"/>
    <w:rsid w:val="00FA7222"/>
    <w:rsid w:val="00FA7CED"/>
    <w:rsid w:val="00FB0877"/>
    <w:rsid w:val="00FB0E64"/>
    <w:rsid w:val="00FB0ED7"/>
    <w:rsid w:val="00FB2778"/>
    <w:rsid w:val="00FB3F6D"/>
    <w:rsid w:val="00FB6DEC"/>
    <w:rsid w:val="00FB6F5D"/>
    <w:rsid w:val="00FC0359"/>
    <w:rsid w:val="00FC0A75"/>
    <w:rsid w:val="00FC1136"/>
    <w:rsid w:val="00FC22EF"/>
    <w:rsid w:val="00FC3336"/>
    <w:rsid w:val="00FC388A"/>
    <w:rsid w:val="00FC5AEA"/>
    <w:rsid w:val="00FC5F75"/>
    <w:rsid w:val="00FC69C6"/>
    <w:rsid w:val="00FC6B8E"/>
    <w:rsid w:val="00FC7020"/>
    <w:rsid w:val="00FC7591"/>
    <w:rsid w:val="00FD0C4B"/>
    <w:rsid w:val="00FD13E7"/>
    <w:rsid w:val="00FD1C15"/>
    <w:rsid w:val="00FD1FA8"/>
    <w:rsid w:val="00FD277F"/>
    <w:rsid w:val="00FD5BBB"/>
    <w:rsid w:val="00FD6815"/>
    <w:rsid w:val="00FD6ADE"/>
    <w:rsid w:val="00FD7609"/>
    <w:rsid w:val="00FE09F7"/>
    <w:rsid w:val="00FE12AC"/>
    <w:rsid w:val="00FE1B13"/>
    <w:rsid w:val="00FE2061"/>
    <w:rsid w:val="00FE2580"/>
    <w:rsid w:val="00FE55C5"/>
    <w:rsid w:val="00FE59BD"/>
    <w:rsid w:val="00FE5E3A"/>
    <w:rsid w:val="00FE7D91"/>
    <w:rsid w:val="00FF0154"/>
    <w:rsid w:val="00FF0BB2"/>
    <w:rsid w:val="00FF107A"/>
    <w:rsid w:val="00FF1A35"/>
    <w:rsid w:val="00FF1E66"/>
    <w:rsid w:val="00FF24F8"/>
    <w:rsid w:val="00FF2563"/>
    <w:rsid w:val="00FF2DFE"/>
    <w:rsid w:val="00FF2F5D"/>
    <w:rsid w:val="00FF30C9"/>
    <w:rsid w:val="00FF34D8"/>
    <w:rsid w:val="00FF3567"/>
    <w:rsid w:val="00FF3A04"/>
    <w:rsid w:val="00FF5D0A"/>
    <w:rsid w:val="00FF6119"/>
    <w:rsid w:val="00FF7070"/>
    <w:rsid w:val="011C4D8A"/>
    <w:rsid w:val="012B0C1E"/>
    <w:rsid w:val="016C3D8E"/>
    <w:rsid w:val="01702D73"/>
    <w:rsid w:val="0174208A"/>
    <w:rsid w:val="0188685E"/>
    <w:rsid w:val="018D1B93"/>
    <w:rsid w:val="01A8450E"/>
    <w:rsid w:val="01BC1294"/>
    <w:rsid w:val="01C2207C"/>
    <w:rsid w:val="01C776E0"/>
    <w:rsid w:val="01CF13C4"/>
    <w:rsid w:val="01DB4E9F"/>
    <w:rsid w:val="01EB2BE1"/>
    <w:rsid w:val="02064BCD"/>
    <w:rsid w:val="02090068"/>
    <w:rsid w:val="02263C2A"/>
    <w:rsid w:val="02273298"/>
    <w:rsid w:val="023F3EF2"/>
    <w:rsid w:val="0246569C"/>
    <w:rsid w:val="02682FB0"/>
    <w:rsid w:val="027A6549"/>
    <w:rsid w:val="028A205E"/>
    <w:rsid w:val="029B3385"/>
    <w:rsid w:val="029E2BA4"/>
    <w:rsid w:val="029E662D"/>
    <w:rsid w:val="02BA4997"/>
    <w:rsid w:val="02C25610"/>
    <w:rsid w:val="02D931FC"/>
    <w:rsid w:val="02F0179C"/>
    <w:rsid w:val="02F405F4"/>
    <w:rsid w:val="030D3039"/>
    <w:rsid w:val="031239E5"/>
    <w:rsid w:val="03166EC9"/>
    <w:rsid w:val="031A3AA8"/>
    <w:rsid w:val="032300C2"/>
    <w:rsid w:val="033E39E2"/>
    <w:rsid w:val="03491CE5"/>
    <w:rsid w:val="035D0010"/>
    <w:rsid w:val="03621C97"/>
    <w:rsid w:val="0368271C"/>
    <w:rsid w:val="038208C8"/>
    <w:rsid w:val="03844A01"/>
    <w:rsid w:val="03C36F10"/>
    <w:rsid w:val="03C74DC2"/>
    <w:rsid w:val="03E624EB"/>
    <w:rsid w:val="03E80945"/>
    <w:rsid w:val="03E96C61"/>
    <w:rsid w:val="04037BCE"/>
    <w:rsid w:val="04075A39"/>
    <w:rsid w:val="040E47EE"/>
    <w:rsid w:val="041E40B7"/>
    <w:rsid w:val="042F09AF"/>
    <w:rsid w:val="04611A78"/>
    <w:rsid w:val="046D3876"/>
    <w:rsid w:val="04701B8C"/>
    <w:rsid w:val="04826287"/>
    <w:rsid w:val="04A24AA9"/>
    <w:rsid w:val="04B17104"/>
    <w:rsid w:val="04C51222"/>
    <w:rsid w:val="04D63E4A"/>
    <w:rsid w:val="04F06B51"/>
    <w:rsid w:val="04F811F7"/>
    <w:rsid w:val="052D3EE9"/>
    <w:rsid w:val="053E580B"/>
    <w:rsid w:val="05441E69"/>
    <w:rsid w:val="05567518"/>
    <w:rsid w:val="055D4726"/>
    <w:rsid w:val="05723253"/>
    <w:rsid w:val="05762920"/>
    <w:rsid w:val="0576360E"/>
    <w:rsid w:val="057E3893"/>
    <w:rsid w:val="05896DC4"/>
    <w:rsid w:val="058F7672"/>
    <w:rsid w:val="05B44425"/>
    <w:rsid w:val="05BD0C12"/>
    <w:rsid w:val="05CF41D4"/>
    <w:rsid w:val="05D142B3"/>
    <w:rsid w:val="05DD5474"/>
    <w:rsid w:val="05E26410"/>
    <w:rsid w:val="05EE3B4E"/>
    <w:rsid w:val="060D2BB2"/>
    <w:rsid w:val="060F2BBF"/>
    <w:rsid w:val="061F463E"/>
    <w:rsid w:val="062D3334"/>
    <w:rsid w:val="062E7477"/>
    <w:rsid w:val="06394F99"/>
    <w:rsid w:val="066459AC"/>
    <w:rsid w:val="066525A4"/>
    <w:rsid w:val="06685DA0"/>
    <w:rsid w:val="066E5311"/>
    <w:rsid w:val="06757696"/>
    <w:rsid w:val="06763B4B"/>
    <w:rsid w:val="068151D0"/>
    <w:rsid w:val="06A94B4A"/>
    <w:rsid w:val="06AC7BDE"/>
    <w:rsid w:val="06B1626D"/>
    <w:rsid w:val="06CD0855"/>
    <w:rsid w:val="06F71148"/>
    <w:rsid w:val="06F72F04"/>
    <w:rsid w:val="06FD0DC2"/>
    <w:rsid w:val="070218EC"/>
    <w:rsid w:val="07180312"/>
    <w:rsid w:val="07183D02"/>
    <w:rsid w:val="071E3EF8"/>
    <w:rsid w:val="071F570D"/>
    <w:rsid w:val="073533AD"/>
    <w:rsid w:val="07476DC8"/>
    <w:rsid w:val="07484589"/>
    <w:rsid w:val="074A7978"/>
    <w:rsid w:val="07815C50"/>
    <w:rsid w:val="07B62C9C"/>
    <w:rsid w:val="07EA291F"/>
    <w:rsid w:val="080808A0"/>
    <w:rsid w:val="081508A2"/>
    <w:rsid w:val="081749A7"/>
    <w:rsid w:val="083E2F25"/>
    <w:rsid w:val="08437EF3"/>
    <w:rsid w:val="084D189B"/>
    <w:rsid w:val="08594498"/>
    <w:rsid w:val="085A7797"/>
    <w:rsid w:val="08692312"/>
    <w:rsid w:val="08706A66"/>
    <w:rsid w:val="089036B7"/>
    <w:rsid w:val="089F7CA5"/>
    <w:rsid w:val="08B51453"/>
    <w:rsid w:val="08BD0EA0"/>
    <w:rsid w:val="08C064C0"/>
    <w:rsid w:val="08DB4B25"/>
    <w:rsid w:val="08E01BCE"/>
    <w:rsid w:val="08E216F0"/>
    <w:rsid w:val="08E26F45"/>
    <w:rsid w:val="08E3734A"/>
    <w:rsid w:val="08E702BF"/>
    <w:rsid w:val="08EA6987"/>
    <w:rsid w:val="09081B56"/>
    <w:rsid w:val="0922699A"/>
    <w:rsid w:val="09404248"/>
    <w:rsid w:val="0940701D"/>
    <w:rsid w:val="09440304"/>
    <w:rsid w:val="09551130"/>
    <w:rsid w:val="09725318"/>
    <w:rsid w:val="098764AA"/>
    <w:rsid w:val="09A410A8"/>
    <w:rsid w:val="09BE52DE"/>
    <w:rsid w:val="09C304EB"/>
    <w:rsid w:val="09C53A21"/>
    <w:rsid w:val="09C557E9"/>
    <w:rsid w:val="09D30126"/>
    <w:rsid w:val="09D52BEB"/>
    <w:rsid w:val="09E737F2"/>
    <w:rsid w:val="09F84AA8"/>
    <w:rsid w:val="0A001631"/>
    <w:rsid w:val="0A0B76BA"/>
    <w:rsid w:val="0A106033"/>
    <w:rsid w:val="0A353749"/>
    <w:rsid w:val="0A4213D2"/>
    <w:rsid w:val="0A4C10CD"/>
    <w:rsid w:val="0A501D24"/>
    <w:rsid w:val="0A514723"/>
    <w:rsid w:val="0A577DCC"/>
    <w:rsid w:val="0A5E47FC"/>
    <w:rsid w:val="0A6D3C90"/>
    <w:rsid w:val="0A8108D4"/>
    <w:rsid w:val="0A9D519E"/>
    <w:rsid w:val="0A9E3A18"/>
    <w:rsid w:val="0AA94BEF"/>
    <w:rsid w:val="0ABB1E85"/>
    <w:rsid w:val="0ABE5888"/>
    <w:rsid w:val="0AC24A92"/>
    <w:rsid w:val="0AC62D12"/>
    <w:rsid w:val="0AC7358C"/>
    <w:rsid w:val="0AFF6668"/>
    <w:rsid w:val="0B0D528C"/>
    <w:rsid w:val="0B1C1C00"/>
    <w:rsid w:val="0B1C6E34"/>
    <w:rsid w:val="0B1F4F7F"/>
    <w:rsid w:val="0B3253A5"/>
    <w:rsid w:val="0B326CC7"/>
    <w:rsid w:val="0B370769"/>
    <w:rsid w:val="0B562DAC"/>
    <w:rsid w:val="0B702D58"/>
    <w:rsid w:val="0B75201D"/>
    <w:rsid w:val="0B813677"/>
    <w:rsid w:val="0B8575F9"/>
    <w:rsid w:val="0BA42587"/>
    <w:rsid w:val="0BAA350D"/>
    <w:rsid w:val="0BB27E54"/>
    <w:rsid w:val="0BBA28F5"/>
    <w:rsid w:val="0BBD1EDC"/>
    <w:rsid w:val="0BCD12D7"/>
    <w:rsid w:val="0BCF7C16"/>
    <w:rsid w:val="0BDD6672"/>
    <w:rsid w:val="0BE814BE"/>
    <w:rsid w:val="0BEB6819"/>
    <w:rsid w:val="0BF77528"/>
    <w:rsid w:val="0BFA0045"/>
    <w:rsid w:val="0C136F73"/>
    <w:rsid w:val="0C1B06D7"/>
    <w:rsid w:val="0C4233AF"/>
    <w:rsid w:val="0C464A97"/>
    <w:rsid w:val="0C4B7053"/>
    <w:rsid w:val="0C615D96"/>
    <w:rsid w:val="0C89400B"/>
    <w:rsid w:val="0C8B6B05"/>
    <w:rsid w:val="0C8F5CD8"/>
    <w:rsid w:val="0C9469DE"/>
    <w:rsid w:val="0C976EF0"/>
    <w:rsid w:val="0C9873D4"/>
    <w:rsid w:val="0CA1259A"/>
    <w:rsid w:val="0CAF6A80"/>
    <w:rsid w:val="0CB0214B"/>
    <w:rsid w:val="0CD05EE3"/>
    <w:rsid w:val="0CDD5BB6"/>
    <w:rsid w:val="0CDE76B4"/>
    <w:rsid w:val="0CDF1FED"/>
    <w:rsid w:val="0D024FD1"/>
    <w:rsid w:val="0D0716FB"/>
    <w:rsid w:val="0D14567F"/>
    <w:rsid w:val="0D1E6018"/>
    <w:rsid w:val="0D1F0FFB"/>
    <w:rsid w:val="0D240566"/>
    <w:rsid w:val="0D371CF2"/>
    <w:rsid w:val="0D3C56CB"/>
    <w:rsid w:val="0D443A47"/>
    <w:rsid w:val="0D54580D"/>
    <w:rsid w:val="0D6D251C"/>
    <w:rsid w:val="0D6E6DA1"/>
    <w:rsid w:val="0D747AB1"/>
    <w:rsid w:val="0D835ED7"/>
    <w:rsid w:val="0D9752D9"/>
    <w:rsid w:val="0D9A786B"/>
    <w:rsid w:val="0DB708BC"/>
    <w:rsid w:val="0DB72C42"/>
    <w:rsid w:val="0DC06C2B"/>
    <w:rsid w:val="0DDB5534"/>
    <w:rsid w:val="0DE04E29"/>
    <w:rsid w:val="0DE90D6E"/>
    <w:rsid w:val="0DF92721"/>
    <w:rsid w:val="0E2A3D48"/>
    <w:rsid w:val="0E48217E"/>
    <w:rsid w:val="0E4C6690"/>
    <w:rsid w:val="0E666C91"/>
    <w:rsid w:val="0EA73C6D"/>
    <w:rsid w:val="0EAC1173"/>
    <w:rsid w:val="0EB02422"/>
    <w:rsid w:val="0EB5640F"/>
    <w:rsid w:val="0EB8426F"/>
    <w:rsid w:val="0EBB3D1D"/>
    <w:rsid w:val="0EC23B23"/>
    <w:rsid w:val="0ED64EB1"/>
    <w:rsid w:val="0EDF6D79"/>
    <w:rsid w:val="0EF27A89"/>
    <w:rsid w:val="0F0D19D8"/>
    <w:rsid w:val="0F217D15"/>
    <w:rsid w:val="0F321715"/>
    <w:rsid w:val="0F3E131E"/>
    <w:rsid w:val="0F471525"/>
    <w:rsid w:val="0F5977B6"/>
    <w:rsid w:val="0F6A0D23"/>
    <w:rsid w:val="0FAF385C"/>
    <w:rsid w:val="0FBF197F"/>
    <w:rsid w:val="0FC32FB3"/>
    <w:rsid w:val="0FF54C4D"/>
    <w:rsid w:val="1005432D"/>
    <w:rsid w:val="1009448F"/>
    <w:rsid w:val="102C4A8E"/>
    <w:rsid w:val="1060768A"/>
    <w:rsid w:val="10616FD4"/>
    <w:rsid w:val="10726AB1"/>
    <w:rsid w:val="10951CC5"/>
    <w:rsid w:val="10BD62F9"/>
    <w:rsid w:val="10D4264C"/>
    <w:rsid w:val="10DD707D"/>
    <w:rsid w:val="10DF592B"/>
    <w:rsid w:val="10E636FF"/>
    <w:rsid w:val="11175E42"/>
    <w:rsid w:val="111854A2"/>
    <w:rsid w:val="112231F4"/>
    <w:rsid w:val="11290272"/>
    <w:rsid w:val="114A7AE3"/>
    <w:rsid w:val="118A1992"/>
    <w:rsid w:val="119F755E"/>
    <w:rsid w:val="11A23697"/>
    <w:rsid w:val="11B72EF1"/>
    <w:rsid w:val="11B82A44"/>
    <w:rsid w:val="11BA669D"/>
    <w:rsid w:val="11BC0ABD"/>
    <w:rsid w:val="11CA5AA2"/>
    <w:rsid w:val="11D973BC"/>
    <w:rsid w:val="11DA0BCE"/>
    <w:rsid w:val="11F0177A"/>
    <w:rsid w:val="11F53E16"/>
    <w:rsid w:val="12113CC6"/>
    <w:rsid w:val="121B516A"/>
    <w:rsid w:val="12231D95"/>
    <w:rsid w:val="12312C85"/>
    <w:rsid w:val="123C702A"/>
    <w:rsid w:val="12441B06"/>
    <w:rsid w:val="1249182D"/>
    <w:rsid w:val="125B2E40"/>
    <w:rsid w:val="12877439"/>
    <w:rsid w:val="129725E9"/>
    <w:rsid w:val="12B343B2"/>
    <w:rsid w:val="12C86981"/>
    <w:rsid w:val="12CF4C41"/>
    <w:rsid w:val="12DD1218"/>
    <w:rsid w:val="12FD6E69"/>
    <w:rsid w:val="130E0A9E"/>
    <w:rsid w:val="13270EFD"/>
    <w:rsid w:val="13384EBF"/>
    <w:rsid w:val="13401D7B"/>
    <w:rsid w:val="13450C06"/>
    <w:rsid w:val="134E59DE"/>
    <w:rsid w:val="13741A0A"/>
    <w:rsid w:val="137F762D"/>
    <w:rsid w:val="138D3A49"/>
    <w:rsid w:val="13BC5F47"/>
    <w:rsid w:val="13C76AD9"/>
    <w:rsid w:val="13D24932"/>
    <w:rsid w:val="13DF2F86"/>
    <w:rsid w:val="13E16550"/>
    <w:rsid w:val="13E97AE8"/>
    <w:rsid w:val="13EE5A17"/>
    <w:rsid w:val="1406065E"/>
    <w:rsid w:val="140E6A2C"/>
    <w:rsid w:val="142C50B5"/>
    <w:rsid w:val="143417A2"/>
    <w:rsid w:val="143E3F4A"/>
    <w:rsid w:val="14576A07"/>
    <w:rsid w:val="146C05D1"/>
    <w:rsid w:val="14774747"/>
    <w:rsid w:val="147A40E5"/>
    <w:rsid w:val="14B645DD"/>
    <w:rsid w:val="14CF6367"/>
    <w:rsid w:val="14D5099D"/>
    <w:rsid w:val="1506170C"/>
    <w:rsid w:val="15304C6C"/>
    <w:rsid w:val="154A5A8D"/>
    <w:rsid w:val="156F1D08"/>
    <w:rsid w:val="15823A3D"/>
    <w:rsid w:val="15946B6F"/>
    <w:rsid w:val="15B071CF"/>
    <w:rsid w:val="15D5286E"/>
    <w:rsid w:val="15F21A3A"/>
    <w:rsid w:val="15F36591"/>
    <w:rsid w:val="15F5236F"/>
    <w:rsid w:val="15FE48A1"/>
    <w:rsid w:val="160A0F52"/>
    <w:rsid w:val="160C313A"/>
    <w:rsid w:val="160C4353"/>
    <w:rsid w:val="162843BF"/>
    <w:rsid w:val="16346A72"/>
    <w:rsid w:val="1639477A"/>
    <w:rsid w:val="16450461"/>
    <w:rsid w:val="16565231"/>
    <w:rsid w:val="166C5AE0"/>
    <w:rsid w:val="16756ED4"/>
    <w:rsid w:val="167911A4"/>
    <w:rsid w:val="168C097C"/>
    <w:rsid w:val="16A57952"/>
    <w:rsid w:val="16C31A06"/>
    <w:rsid w:val="16D534FC"/>
    <w:rsid w:val="16FD7C84"/>
    <w:rsid w:val="17053FFF"/>
    <w:rsid w:val="1710641E"/>
    <w:rsid w:val="1714609D"/>
    <w:rsid w:val="17283764"/>
    <w:rsid w:val="17294DEB"/>
    <w:rsid w:val="17497D3D"/>
    <w:rsid w:val="174D2D72"/>
    <w:rsid w:val="17504F3A"/>
    <w:rsid w:val="175B185B"/>
    <w:rsid w:val="175E0F1D"/>
    <w:rsid w:val="17614581"/>
    <w:rsid w:val="1765436B"/>
    <w:rsid w:val="17862906"/>
    <w:rsid w:val="179A02D4"/>
    <w:rsid w:val="17A45FCC"/>
    <w:rsid w:val="17AF029A"/>
    <w:rsid w:val="17C1359F"/>
    <w:rsid w:val="17C27980"/>
    <w:rsid w:val="17C36CC9"/>
    <w:rsid w:val="17DE53EE"/>
    <w:rsid w:val="17E3362C"/>
    <w:rsid w:val="17F008E6"/>
    <w:rsid w:val="17F14B2E"/>
    <w:rsid w:val="18183E97"/>
    <w:rsid w:val="181970D3"/>
    <w:rsid w:val="181C3DFB"/>
    <w:rsid w:val="181C6D74"/>
    <w:rsid w:val="181F6859"/>
    <w:rsid w:val="182227F9"/>
    <w:rsid w:val="18431AD9"/>
    <w:rsid w:val="184A0E01"/>
    <w:rsid w:val="184B6C65"/>
    <w:rsid w:val="186C7E50"/>
    <w:rsid w:val="18787EF4"/>
    <w:rsid w:val="18B407EB"/>
    <w:rsid w:val="18B660F8"/>
    <w:rsid w:val="18BE41EE"/>
    <w:rsid w:val="18C45B23"/>
    <w:rsid w:val="18D17C0A"/>
    <w:rsid w:val="18D40073"/>
    <w:rsid w:val="18D813F2"/>
    <w:rsid w:val="18D97B1D"/>
    <w:rsid w:val="18EC168B"/>
    <w:rsid w:val="18F370CD"/>
    <w:rsid w:val="18F642EE"/>
    <w:rsid w:val="18F71715"/>
    <w:rsid w:val="18FD0335"/>
    <w:rsid w:val="19047A40"/>
    <w:rsid w:val="19311DAE"/>
    <w:rsid w:val="194E4DC2"/>
    <w:rsid w:val="19585F48"/>
    <w:rsid w:val="195F0793"/>
    <w:rsid w:val="196E0779"/>
    <w:rsid w:val="197F1A4D"/>
    <w:rsid w:val="19826508"/>
    <w:rsid w:val="198A4C43"/>
    <w:rsid w:val="19A32BBF"/>
    <w:rsid w:val="19AF7D5A"/>
    <w:rsid w:val="19C23939"/>
    <w:rsid w:val="19E06C66"/>
    <w:rsid w:val="19F8604D"/>
    <w:rsid w:val="1A182768"/>
    <w:rsid w:val="1A1C644E"/>
    <w:rsid w:val="1A225FD3"/>
    <w:rsid w:val="1A3C5DF4"/>
    <w:rsid w:val="1A3F3EC7"/>
    <w:rsid w:val="1A4C7DA7"/>
    <w:rsid w:val="1A582F79"/>
    <w:rsid w:val="1A637597"/>
    <w:rsid w:val="1A64443B"/>
    <w:rsid w:val="1A690D88"/>
    <w:rsid w:val="1A9D3EBF"/>
    <w:rsid w:val="1AA4068A"/>
    <w:rsid w:val="1AB04A42"/>
    <w:rsid w:val="1AB674F6"/>
    <w:rsid w:val="1ABC7B11"/>
    <w:rsid w:val="1ABD335D"/>
    <w:rsid w:val="1B0516FC"/>
    <w:rsid w:val="1B1D35F1"/>
    <w:rsid w:val="1B261436"/>
    <w:rsid w:val="1B441B4B"/>
    <w:rsid w:val="1B524CFD"/>
    <w:rsid w:val="1B8F198C"/>
    <w:rsid w:val="1B932E9D"/>
    <w:rsid w:val="1BF52347"/>
    <w:rsid w:val="1C081CA0"/>
    <w:rsid w:val="1C1E0910"/>
    <w:rsid w:val="1C235610"/>
    <w:rsid w:val="1C301257"/>
    <w:rsid w:val="1C336944"/>
    <w:rsid w:val="1C4472B2"/>
    <w:rsid w:val="1C6E1B03"/>
    <w:rsid w:val="1C7945EF"/>
    <w:rsid w:val="1C7C2072"/>
    <w:rsid w:val="1C8468D5"/>
    <w:rsid w:val="1C967034"/>
    <w:rsid w:val="1CA02084"/>
    <w:rsid w:val="1CAD2B96"/>
    <w:rsid w:val="1CB9135B"/>
    <w:rsid w:val="1CF27799"/>
    <w:rsid w:val="1CFB039E"/>
    <w:rsid w:val="1D5E6460"/>
    <w:rsid w:val="1D5F31C0"/>
    <w:rsid w:val="1D894D3C"/>
    <w:rsid w:val="1D8B75A9"/>
    <w:rsid w:val="1D9B1DF7"/>
    <w:rsid w:val="1DA51865"/>
    <w:rsid w:val="1DAA6B76"/>
    <w:rsid w:val="1DAD56F8"/>
    <w:rsid w:val="1DC46FF2"/>
    <w:rsid w:val="1DE25941"/>
    <w:rsid w:val="1DF338DF"/>
    <w:rsid w:val="1DF563BD"/>
    <w:rsid w:val="1E0D2F8B"/>
    <w:rsid w:val="1E157441"/>
    <w:rsid w:val="1E492823"/>
    <w:rsid w:val="1E6F1FB2"/>
    <w:rsid w:val="1E7C28E8"/>
    <w:rsid w:val="1E7D2B5A"/>
    <w:rsid w:val="1E827D7E"/>
    <w:rsid w:val="1E8534F8"/>
    <w:rsid w:val="1E9721B3"/>
    <w:rsid w:val="1E9A240C"/>
    <w:rsid w:val="1E9A6994"/>
    <w:rsid w:val="1EA86A96"/>
    <w:rsid w:val="1EBF1537"/>
    <w:rsid w:val="1EC56616"/>
    <w:rsid w:val="1F3A1DB1"/>
    <w:rsid w:val="1F3D4D6E"/>
    <w:rsid w:val="1F4C2D8C"/>
    <w:rsid w:val="1F60412E"/>
    <w:rsid w:val="1F6720F9"/>
    <w:rsid w:val="1F6C6915"/>
    <w:rsid w:val="1F6F0C8C"/>
    <w:rsid w:val="1F7258E1"/>
    <w:rsid w:val="1F7D76DF"/>
    <w:rsid w:val="1F8C1EF8"/>
    <w:rsid w:val="1F8D6A01"/>
    <w:rsid w:val="1F9B50FB"/>
    <w:rsid w:val="1FB91067"/>
    <w:rsid w:val="1FBE071B"/>
    <w:rsid w:val="1FC2289A"/>
    <w:rsid w:val="1FC23276"/>
    <w:rsid w:val="1FC85BAB"/>
    <w:rsid w:val="1FC95279"/>
    <w:rsid w:val="1FD43313"/>
    <w:rsid w:val="1FF17C2B"/>
    <w:rsid w:val="1FF6607A"/>
    <w:rsid w:val="1FFF4E7B"/>
    <w:rsid w:val="202B6F7B"/>
    <w:rsid w:val="20323E6A"/>
    <w:rsid w:val="204A0ACB"/>
    <w:rsid w:val="20586827"/>
    <w:rsid w:val="20702B26"/>
    <w:rsid w:val="20780093"/>
    <w:rsid w:val="20907043"/>
    <w:rsid w:val="2091709B"/>
    <w:rsid w:val="20B81A77"/>
    <w:rsid w:val="20B84F06"/>
    <w:rsid w:val="20BE6AB2"/>
    <w:rsid w:val="20E36096"/>
    <w:rsid w:val="21030F54"/>
    <w:rsid w:val="2109527E"/>
    <w:rsid w:val="213D6CC6"/>
    <w:rsid w:val="21636D7B"/>
    <w:rsid w:val="216F71FD"/>
    <w:rsid w:val="21867A05"/>
    <w:rsid w:val="21914B24"/>
    <w:rsid w:val="21C87D97"/>
    <w:rsid w:val="21CA3166"/>
    <w:rsid w:val="21CF326F"/>
    <w:rsid w:val="21D8702B"/>
    <w:rsid w:val="21DF6586"/>
    <w:rsid w:val="220A22BA"/>
    <w:rsid w:val="22180C02"/>
    <w:rsid w:val="222372A0"/>
    <w:rsid w:val="222C0C55"/>
    <w:rsid w:val="222F0FA7"/>
    <w:rsid w:val="222F46EE"/>
    <w:rsid w:val="22753E0A"/>
    <w:rsid w:val="227919AA"/>
    <w:rsid w:val="227F27A3"/>
    <w:rsid w:val="22811DE4"/>
    <w:rsid w:val="22A42B75"/>
    <w:rsid w:val="22B62C3D"/>
    <w:rsid w:val="22BE307F"/>
    <w:rsid w:val="22C30C00"/>
    <w:rsid w:val="22D24498"/>
    <w:rsid w:val="23022971"/>
    <w:rsid w:val="2304021D"/>
    <w:rsid w:val="23105139"/>
    <w:rsid w:val="23251948"/>
    <w:rsid w:val="23372B85"/>
    <w:rsid w:val="233740CD"/>
    <w:rsid w:val="2342491A"/>
    <w:rsid w:val="234E7127"/>
    <w:rsid w:val="23521D38"/>
    <w:rsid w:val="23613237"/>
    <w:rsid w:val="23616034"/>
    <w:rsid w:val="23677B55"/>
    <w:rsid w:val="237F49BB"/>
    <w:rsid w:val="23856A36"/>
    <w:rsid w:val="23A72E6D"/>
    <w:rsid w:val="23AA0742"/>
    <w:rsid w:val="23B12D40"/>
    <w:rsid w:val="23B20D3E"/>
    <w:rsid w:val="23C506D5"/>
    <w:rsid w:val="23C84470"/>
    <w:rsid w:val="23DD01B9"/>
    <w:rsid w:val="240F6896"/>
    <w:rsid w:val="2425734F"/>
    <w:rsid w:val="24393FFA"/>
    <w:rsid w:val="24582D0C"/>
    <w:rsid w:val="245D3D13"/>
    <w:rsid w:val="2469029B"/>
    <w:rsid w:val="24695D13"/>
    <w:rsid w:val="246F05F7"/>
    <w:rsid w:val="24754746"/>
    <w:rsid w:val="247B7BAD"/>
    <w:rsid w:val="24A4671B"/>
    <w:rsid w:val="24B753DA"/>
    <w:rsid w:val="24D87048"/>
    <w:rsid w:val="24D87381"/>
    <w:rsid w:val="24DB52FC"/>
    <w:rsid w:val="24E47DD8"/>
    <w:rsid w:val="25233450"/>
    <w:rsid w:val="25272813"/>
    <w:rsid w:val="2542408E"/>
    <w:rsid w:val="2558593D"/>
    <w:rsid w:val="255A64F0"/>
    <w:rsid w:val="258745AB"/>
    <w:rsid w:val="259B5417"/>
    <w:rsid w:val="25A345C7"/>
    <w:rsid w:val="25BA0083"/>
    <w:rsid w:val="25CD51B2"/>
    <w:rsid w:val="260F10C4"/>
    <w:rsid w:val="26312206"/>
    <w:rsid w:val="26386ABC"/>
    <w:rsid w:val="263E0227"/>
    <w:rsid w:val="26451DDC"/>
    <w:rsid w:val="26540875"/>
    <w:rsid w:val="26572E04"/>
    <w:rsid w:val="265A302E"/>
    <w:rsid w:val="268D1231"/>
    <w:rsid w:val="26995E1A"/>
    <w:rsid w:val="26A60B05"/>
    <w:rsid w:val="26BC1123"/>
    <w:rsid w:val="26EF0BA1"/>
    <w:rsid w:val="27124CDE"/>
    <w:rsid w:val="273B5402"/>
    <w:rsid w:val="273C3E45"/>
    <w:rsid w:val="274D57E8"/>
    <w:rsid w:val="27584838"/>
    <w:rsid w:val="275B152E"/>
    <w:rsid w:val="275F0664"/>
    <w:rsid w:val="27605DF0"/>
    <w:rsid w:val="276277AA"/>
    <w:rsid w:val="276E3AFE"/>
    <w:rsid w:val="27737039"/>
    <w:rsid w:val="27791188"/>
    <w:rsid w:val="27802801"/>
    <w:rsid w:val="27A87CA4"/>
    <w:rsid w:val="27EC1425"/>
    <w:rsid w:val="280669D8"/>
    <w:rsid w:val="280E08E2"/>
    <w:rsid w:val="2820402B"/>
    <w:rsid w:val="283413A6"/>
    <w:rsid w:val="2835494C"/>
    <w:rsid w:val="28810504"/>
    <w:rsid w:val="288D28A0"/>
    <w:rsid w:val="28B40502"/>
    <w:rsid w:val="28C223DE"/>
    <w:rsid w:val="28C22C4B"/>
    <w:rsid w:val="28CD08FE"/>
    <w:rsid w:val="28DE60CD"/>
    <w:rsid w:val="28F23AA3"/>
    <w:rsid w:val="28F71147"/>
    <w:rsid w:val="29321D97"/>
    <w:rsid w:val="29516826"/>
    <w:rsid w:val="29634188"/>
    <w:rsid w:val="29694A41"/>
    <w:rsid w:val="2999700F"/>
    <w:rsid w:val="299C1F80"/>
    <w:rsid w:val="29BB5357"/>
    <w:rsid w:val="29C06B34"/>
    <w:rsid w:val="29C14785"/>
    <w:rsid w:val="29DD07EB"/>
    <w:rsid w:val="29E73928"/>
    <w:rsid w:val="29F96867"/>
    <w:rsid w:val="29FE19BA"/>
    <w:rsid w:val="2A0D31C6"/>
    <w:rsid w:val="2A156AF0"/>
    <w:rsid w:val="2A3D0A69"/>
    <w:rsid w:val="2A3F34CF"/>
    <w:rsid w:val="2A576519"/>
    <w:rsid w:val="2A5C3BA7"/>
    <w:rsid w:val="2A650DC0"/>
    <w:rsid w:val="2A9036A3"/>
    <w:rsid w:val="2AB51E86"/>
    <w:rsid w:val="2ABB16D3"/>
    <w:rsid w:val="2AC21E7D"/>
    <w:rsid w:val="2AC77008"/>
    <w:rsid w:val="2AF63DBB"/>
    <w:rsid w:val="2AFC0493"/>
    <w:rsid w:val="2B117844"/>
    <w:rsid w:val="2B244005"/>
    <w:rsid w:val="2B344690"/>
    <w:rsid w:val="2B4E043B"/>
    <w:rsid w:val="2B501478"/>
    <w:rsid w:val="2B717896"/>
    <w:rsid w:val="2B835C97"/>
    <w:rsid w:val="2B852663"/>
    <w:rsid w:val="2B917598"/>
    <w:rsid w:val="2BA74BE2"/>
    <w:rsid w:val="2BD44729"/>
    <w:rsid w:val="2BE0448D"/>
    <w:rsid w:val="2BF2058C"/>
    <w:rsid w:val="2BF259E2"/>
    <w:rsid w:val="2C044214"/>
    <w:rsid w:val="2C053456"/>
    <w:rsid w:val="2C2579E8"/>
    <w:rsid w:val="2C3B57A4"/>
    <w:rsid w:val="2C4922BA"/>
    <w:rsid w:val="2C6E5BE6"/>
    <w:rsid w:val="2C997D1F"/>
    <w:rsid w:val="2CAD6701"/>
    <w:rsid w:val="2CCC5FED"/>
    <w:rsid w:val="2CCF2078"/>
    <w:rsid w:val="2CD4387B"/>
    <w:rsid w:val="2CE528D0"/>
    <w:rsid w:val="2CEB5D27"/>
    <w:rsid w:val="2CFA7FE4"/>
    <w:rsid w:val="2D095E18"/>
    <w:rsid w:val="2D50593E"/>
    <w:rsid w:val="2D5313CF"/>
    <w:rsid w:val="2D5F578C"/>
    <w:rsid w:val="2D7223A4"/>
    <w:rsid w:val="2D933446"/>
    <w:rsid w:val="2D9644A2"/>
    <w:rsid w:val="2DB60998"/>
    <w:rsid w:val="2DB7083D"/>
    <w:rsid w:val="2DBE7284"/>
    <w:rsid w:val="2DC31A80"/>
    <w:rsid w:val="2DC42D0C"/>
    <w:rsid w:val="2DD4569D"/>
    <w:rsid w:val="2DDA5FA1"/>
    <w:rsid w:val="2DFA3C63"/>
    <w:rsid w:val="2E030BE7"/>
    <w:rsid w:val="2E034CE3"/>
    <w:rsid w:val="2E2145BE"/>
    <w:rsid w:val="2E393DE3"/>
    <w:rsid w:val="2E4C0045"/>
    <w:rsid w:val="2E5B6362"/>
    <w:rsid w:val="2E615D08"/>
    <w:rsid w:val="2E6C6861"/>
    <w:rsid w:val="2E9168DF"/>
    <w:rsid w:val="2EA121BB"/>
    <w:rsid w:val="2EAA5E47"/>
    <w:rsid w:val="2ED70585"/>
    <w:rsid w:val="2EE15669"/>
    <w:rsid w:val="2EEA5F12"/>
    <w:rsid w:val="2EF2301B"/>
    <w:rsid w:val="2F4F7564"/>
    <w:rsid w:val="2F5C724D"/>
    <w:rsid w:val="2F5F0DB6"/>
    <w:rsid w:val="2F6F263B"/>
    <w:rsid w:val="2F7F6134"/>
    <w:rsid w:val="2F880E16"/>
    <w:rsid w:val="2FAF79D6"/>
    <w:rsid w:val="2FCB5483"/>
    <w:rsid w:val="2FDF0E7B"/>
    <w:rsid w:val="2FEC7EAA"/>
    <w:rsid w:val="30012870"/>
    <w:rsid w:val="300316C2"/>
    <w:rsid w:val="30066EC1"/>
    <w:rsid w:val="301E127F"/>
    <w:rsid w:val="302E38EC"/>
    <w:rsid w:val="302F1EE3"/>
    <w:rsid w:val="3030226D"/>
    <w:rsid w:val="303A0D9D"/>
    <w:rsid w:val="304158B6"/>
    <w:rsid w:val="304914F9"/>
    <w:rsid w:val="30631B8F"/>
    <w:rsid w:val="30A81E1E"/>
    <w:rsid w:val="30B62E76"/>
    <w:rsid w:val="30BB364D"/>
    <w:rsid w:val="30C43E45"/>
    <w:rsid w:val="30CE71B4"/>
    <w:rsid w:val="30CF509D"/>
    <w:rsid w:val="31067E7B"/>
    <w:rsid w:val="310E5FB5"/>
    <w:rsid w:val="31187A66"/>
    <w:rsid w:val="311D6212"/>
    <w:rsid w:val="31262BBA"/>
    <w:rsid w:val="31403265"/>
    <w:rsid w:val="31411D99"/>
    <w:rsid w:val="314C2989"/>
    <w:rsid w:val="317642CF"/>
    <w:rsid w:val="317654F8"/>
    <w:rsid w:val="318A7B30"/>
    <w:rsid w:val="31974C9E"/>
    <w:rsid w:val="31A262FD"/>
    <w:rsid w:val="31B40C75"/>
    <w:rsid w:val="31B64731"/>
    <w:rsid w:val="31BF11AD"/>
    <w:rsid w:val="31C56C6F"/>
    <w:rsid w:val="31C7383D"/>
    <w:rsid w:val="31C77AD7"/>
    <w:rsid w:val="31D3702E"/>
    <w:rsid w:val="31DA771A"/>
    <w:rsid w:val="31E64256"/>
    <w:rsid w:val="31F81538"/>
    <w:rsid w:val="31FE0BDA"/>
    <w:rsid w:val="320D4B45"/>
    <w:rsid w:val="320F36A7"/>
    <w:rsid w:val="322E3CDE"/>
    <w:rsid w:val="323143D1"/>
    <w:rsid w:val="323712C4"/>
    <w:rsid w:val="32420517"/>
    <w:rsid w:val="325C728D"/>
    <w:rsid w:val="325F7BA1"/>
    <w:rsid w:val="32610881"/>
    <w:rsid w:val="326B36EC"/>
    <w:rsid w:val="326B3C7B"/>
    <w:rsid w:val="3284033F"/>
    <w:rsid w:val="32956911"/>
    <w:rsid w:val="32962418"/>
    <w:rsid w:val="32D83B01"/>
    <w:rsid w:val="32DB10F8"/>
    <w:rsid w:val="33015EF2"/>
    <w:rsid w:val="33182488"/>
    <w:rsid w:val="333E0872"/>
    <w:rsid w:val="333F60DA"/>
    <w:rsid w:val="334A1395"/>
    <w:rsid w:val="33561C3F"/>
    <w:rsid w:val="336E55E8"/>
    <w:rsid w:val="338A31EF"/>
    <w:rsid w:val="338E5A4D"/>
    <w:rsid w:val="339F07DD"/>
    <w:rsid w:val="339F3BD0"/>
    <w:rsid w:val="33AD0337"/>
    <w:rsid w:val="33BD46B5"/>
    <w:rsid w:val="33C1779F"/>
    <w:rsid w:val="33D07F55"/>
    <w:rsid w:val="33D26387"/>
    <w:rsid w:val="33DB0DB0"/>
    <w:rsid w:val="33F67E2E"/>
    <w:rsid w:val="33FF139C"/>
    <w:rsid w:val="34050D4B"/>
    <w:rsid w:val="34126AB3"/>
    <w:rsid w:val="34207020"/>
    <w:rsid w:val="34341AA0"/>
    <w:rsid w:val="343B04DD"/>
    <w:rsid w:val="34534056"/>
    <w:rsid w:val="34567B7B"/>
    <w:rsid w:val="345A1B9E"/>
    <w:rsid w:val="348E6394"/>
    <w:rsid w:val="34B63A90"/>
    <w:rsid w:val="34C7150A"/>
    <w:rsid w:val="34D1182B"/>
    <w:rsid w:val="35072CEF"/>
    <w:rsid w:val="351F2985"/>
    <w:rsid w:val="35671C85"/>
    <w:rsid w:val="356C37B0"/>
    <w:rsid w:val="35710C4C"/>
    <w:rsid w:val="35764B5C"/>
    <w:rsid w:val="358A5E61"/>
    <w:rsid w:val="35900ED5"/>
    <w:rsid w:val="35A756F7"/>
    <w:rsid w:val="35C11F31"/>
    <w:rsid w:val="35D31EB2"/>
    <w:rsid w:val="35F67483"/>
    <w:rsid w:val="35FD08E8"/>
    <w:rsid w:val="36111279"/>
    <w:rsid w:val="361163DE"/>
    <w:rsid w:val="36194705"/>
    <w:rsid w:val="362058DB"/>
    <w:rsid w:val="36211A21"/>
    <w:rsid w:val="3632645B"/>
    <w:rsid w:val="364E1314"/>
    <w:rsid w:val="366F1447"/>
    <w:rsid w:val="367F78CD"/>
    <w:rsid w:val="368A4D4A"/>
    <w:rsid w:val="368C52E8"/>
    <w:rsid w:val="369D3ED8"/>
    <w:rsid w:val="36AF4BCB"/>
    <w:rsid w:val="36BE1A6B"/>
    <w:rsid w:val="36DB1B0B"/>
    <w:rsid w:val="36EA0D60"/>
    <w:rsid w:val="36F52F4B"/>
    <w:rsid w:val="36FB536A"/>
    <w:rsid w:val="370A55DB"/>
    <w:rsid w:val="3711137C"/>
    <w:rsid w:val="371634C5"/>
    <w:rsid w:val="372312B2"/>
    <w:rsid w:val="3723179E"/>
    <w:rsid w:val="373F6779"/>
    <w:rsid w:val="37465E0D"/>
    <w:rsid w:val="374B6CF1"/>
    <w:rsid w:val="37782DDB"/>
    <w:rsid w:val="377B2222"/>
    <w:rsid w:val="377E0554"/>
    <w:rsid w:val="37916D10"/>
    <w:rsid w:val="379451B9"/>
    <w:rsid w:val="37A74F6E"/>
    <w:rsid w:val="37A872B8"/>
    <w:rsid w:val="37C60457"/>
    <w:rsid w:val="37C86550"/>
    <w:rsid w:val="37CB133A"/>
    <w:rsid w:val="37D52F37"/>
    <w:rsid w:val="37DF616E"/>
    <w:rsid w:val="37ED6965"/>
    <w:rsid w:val="381F5D04"/>
    <w:rsid w:val="3824423F"/>
    <w:rsid w:val="38420EEC"/>
    <w:rsid w:val="384E431A"/>
    <w:rsid w:val="38562FAB"/>
    <w:rsid w:val="38606CE0"/>
    <w:rsid w:val="386D62E0"/>
    <w:rsid w:val="38704A02"/>
    <w:rsid w:val="38714C38"/>
    <w:rsid w:val="388A441C"/>
    <w:rsid w:val="38B439AB"/>
    <w:rsid w:val="38D073A9"/>
    <w:rsid w:val="38E4723D"/>
    <w:rsid w:val="38EC013B"/>
    <w:rsid w:val="3904328E"/>
    <w:rsid w:val="390C4BB8"/>
    <w:rsid w:val="3914330A"/>
    <w:rsid w:val="3925101A"/>
    <w:rsid w:val="395122B2"/>
    <w:rsid w:val="3951491A"/>
    <w:rsid w:val="39625FC8"/>
    <w:rsid w:val="39633820"/>
    <w:rsid w:val="3964666F"/>
    <w:rsid w:val="396E45E5"/>
    <w:rsid w:val="398A730D"/>
    <w:rsid w:val="399D5069"/>
    <w:rsid w:val="39BA1BA2"/>
    <w:rsid w:val="39BF445A"/>
    <w:rsid w:val="39C8479B"/>
    <w:rsid w:val="39E210F9"/>
    <w:rsid w:val="39E555E3"/>
    <w:rsid w:val="39E81D16"/>
    <w:rsid w:val="39E93843"/>
    <w:rsid w:val="3A040EA5"/>
    <w:rsid w:val="3A093664"/>
    <w:rsid w:val="3A0D7F05"/>
    <w:rsid w:val="3A400A75"/>
    <w:rsid w:val="3A5C64E1"/>
    <w:rsid w:val="3A6F0C02"/>
    <w:rsid w:val="3A7F6D1B"/>
    <w:rsid w:val="3A8B7A82"/>
    <w:rsid w:val="3A8F0C96"/>
    <w:rsid w:val="3AA60192"/>
    <w:rsid w:val="3AA80233"/>
    <w:rsid w:val="3AAB0EB3"/>
    <w:rsid w:val="3AB62111"/>
    <w:rsid w:val="3AB96A17"/>
    <w:rsid w:val="3AC03A82"/>
    <w:rsid w:val="3ACD01E8"/>
    <w:rsid w:val="3ADE5C9C"/>
    <w:rsid w:val="3ADF4F82"/>
    <w:rsid w:val="3AF20A22"/>
    <w:rsid w:val="3AF754D7"/>
    <w:rsid w:val="3AFF7E2C"/>
    <w:rsid w:val="3B0063A3"/>
    <w:rsid w:val="3B051447"/>
    <w:rsid w:val="3B0E5A2C"/>
    <w:rsid w:val="3B241944"/>
    <w:rsid w:val="3B54788C"/>
    <w:rsid w:val="3B5F76F5"/>
    <w:rsid w:val="3B6177D3"/>
    <w:rsid w:val="3B640142"/>
    <w:rsid w:val="3B775D80"/>
    <w:rsid w:val="3B920E16"/>
    <w:rsid w:val="3BAA64D6"/>
    <w:rsid w:val="3BBC7ABA"/>
    <w:rsid w:val="3C032B8A"/>
    <w:rsid w:val="3C1C05FF"/>
    <w:rsid w:val="3C324A5D"/>
    <w:rsid w:val="3C3B1FBA"/>
    <w:rsid w:val="3C3B7D13"/>
    <w:rsid w:val="3C4F32DD"/>
    <w:rsid w:val="3C5D77C4"/>
    <w:rsid w:val="3C6651F7"/>
    <w:rsid w:val="3C68076E"/>
    <w:rsid w:val="3C741ABD"/>
    <w:rsid w:val="3C7448C1"/>
    <w:rsid w:val="3C771162"/>
    <w:rsid w:val="3C7A1ABD"/>
    <w:rsid w:val="3C8F469B"/>
    <w:rsid w:val="3C955239"/>
    <w:rsid w:val="3C986F76"/>
    <w:rsid w:val="3CBE5019"/>
    <w:rsid w:val="3CCB2283"/>
    <w:rsid w:val="3CD363A6"/>
    <w:rsid w:val="3CE31817"/>
    <w:rsid w:val="3CEA0C86"/>
    <w:rsid w:val="3CEE5B3A"/>
    <w:rsid w:val="3CFC3D7C"/>
    <w:rsid w:val="3CFE1C8B"/>
    <w:rsid w:val="3D016725"/>
    <w:rsid w:val="3D0A7209"/>
    <w:rsid w:val="3D0F7DF5"/>
    <w:rsid w:val="3D220E7D"/>
    <w:rsid w:val="3D502711"/>
    <w:rsid w:val="3D547F1F"/>
    <w:rsid w:val="3D5C0385"/>
    <w:rsid w:val="3D5F0191"/>
    <w:rsid w:val="3D6F4667"/>
    <w:rsid w:val="3D725A53"/>
    <w:rsid w:val="3D9A5BD2"/>
    <w:rsid w:val="3DAC026A"/>
    <w:rsid w:val="3DB34D94"/>
    <w:rsid w:val="3DCA0564"/>
    <w:rsid w:val="3DDD556C"/>
    <w:rsid w:val="3DE8419C"/>
    <w:rsid w:val="3E0B5732"/>
    <w:rsid w:val="3E3B533C"/>
    <w:rsid w:val="3E6137E1"/>
    <w:rsid w:val="3E665A51"/>
    <w:rsid w:val="3E7D3335"/>
    <w:rsid w:val="3E851149"/>
    <w:rsid w:val="3E973062"/>
    <w:rsid w:val="3E9B56C3"/>
    <w:rsid w:val="3EAE65CE"/>
    <w:rsid w:val="3EBD7715"/>
    <w:rsid w:val="3EBF0128"/>
    <w:rsid w:val="3EE635DA"/>
    <w:rsid w:val="3EF10DF1"/>
    <w:rsid w:val="3EFC1673"/>
    <w:rsid w:val="3F000844"/>
    <w:rsid w:val="3F027066"/>
    <w:rsid w:val="3F0726FB"/>
    <w:rsid w:val="3F204392"/>
    <w:rsid w:val="3F3E53F2"/>
    <w:rsid w:val="3F4140B4"/>
    <w:rsid w:val="3F43173A"/>
    <w:rsid w:val="3F536673"/>
    <w:rsid w:val="3F877D8F"/>
    <w:rsid w:val="3F9139AD"/>
    <w:rsid w:val="3FAF1D15"/>
    <w:rsid w:val="3FBD4959"/>
    <w:rsid w:val="3FCB1EEC"/>
    <w:rsid w:val="3FCD7F00"/>
    <w:rsid w:val="3FED1D39"/>
    <w:rsid w:val="400141B7"/>
    <w:rsid w:val="40032049"/>
    <w:rsid w:val="40124984"/>
    <w:rsid w:val="40201A50"/>
    <w:rsid w:val="40307D52"/>
    <w:rsid w:val="403E4DBF"/>
    <w:rsid w:val="40442975"/>
    <w:rsid w:val="405B0584"/>
    <w:rsid w:val="40647F02"/>
    <w:rsid w:val="406835CB"/>
    <w:rsid w:val="407856CA"/>
    <w:rsid w:val="40806DBD"/>
    <w:rsid w:val="408F2CC6"/>
    <w:rsid w:val="4098608C"/>
    <w:rsid w:val="40993106"/>
    <w:rsid w:val="40A13CBE"/>
    <w:rsid w:val="40A2014F"/>
    <w:rsid w:val="40A84A20"/>
    <w:rsid w:val="40AC43A4"/>
    <w:rsid w:val="40B44059"/>
    <w:rsid w:val="40BD6488"/>
    <w:rsid w:val="40C60C7C"/>
    <w:rsid w:val="40CC5B1A"/>
    <w:rsid w:val="41174D77"/>
    <w:rsid w:val="41364669"/>
    <w:rsid w:val="41545FF1"/>
    <w:rsid w:val="4174619E"/>
    <w:rsid w:val="418A540F"/>
    <w:rsid w:val="41B81A4B"/>
    <w:rsid w:val="41CB60F4"/>
    <w:rsid w:val="41D63219"/>
    <w:rsid w:val="41F00EBF"/>
    <w:rsid w:val="42116ED9"/>
    <w:rsid w:val="42126DE1"/>
    <w:rsid w:val="421637D4"/>
    <w:rsid w:val="42367B8F"/>
    <w:rsid w:val="42430868"/>
    <w:rsid w:val="424D59C6"/>
    <w:rsid w:val="42875F49"/>
    <w:rsid w:val="42CC379C"/>
    <w:rsid w:val="42D15BE8"/>
    <w:rsid w:val="42D259CD"/>
    <w:rsid w:val="42DA3E98"/>
    <w:rsid w:val="430E203F"/>
    <w:rsid w:val="43175D05"/>
    <w:rsid w:val="431E5D7A"/>
    <w:rsid w:val="432013FB"/>
    <w:rsid w:val="432E60A8"/>
    <w:rsid w:val="43314424"/>
    <w:rsid w:val="43364B9B"/>
    <w:rsid w:val="43406531"/>
    <w:rsid w:val="434331FA"/>
    <w:rsid w:val="436113EA"/>
    <w:rsid w:val="43841533"/>
    <w:rsid w:val="438B33AE"/>
    <w:rsid w:val="438E0CDB"/>
    <w:rsid w:val="43A079C1"/>
    <w:rsid w:val="43C62ADF"/>
    <w:rsid w:val="43E279FF"/>
    <w:rsid w:val="43E702A1"/>
    <w:rsid w:val="43F92F27"/>
    <w:rsid w:val="441E7344"/>
    <w:rsid w:val="442F4789"/>
    <w:rsid w:val="44392250"/>
    <w:rsid w:val="44690CC8"/>
    <w:rsid w:val="446C2AA4"/>
    <w:rsid w:val="447A5EDE"/>
    <w:rsid w:val="448A4A98"/>
    <w:rsid w:val="449B3BBD"/>
    <w:rsid w:val="44BB35ED"/>
    <w:rsid w:val="44D505C5"/>
    <w:rsid w:val="44FA476B"/>
    <w:rsid w:val="451E2EFD"/>
    <w:rsid w:val="451F5984"/>
    <w:rsid w:val="45276081"/>
    <w:rsid w:val="45340FC1"/>
    <w:rsid w:val="4545457C"/>
    <w:rsid w:val="455029A9"/>
    <w:rsid w:val="45705A68"/>
    <w:rsid w:val="457C4AD7"/>
    <w:rsid w:val="45A324DE"/>
    <w:rsid w:val="45BE209F"/>
    <w:rsid w:val="45DF0C0C"/>
    <w:rsid w:val="45EE672D"/>
    <w:rsid w:val="46036575"/>
    <w:rsid w:val="46150A9C"/>
    <w:rsid w:val="46275408"/>
    <w:rsid w:val="462A017F"/>
    <w:rsid w:val="46475752"/>
    <w:rsid w:val="46475963"/>
    <w:rsid w:val="4657143B"/>
    <w:rsid w:val="466958B3"/>
    <w:rsid w:val="467D120F"/>
    <w:rsid w:val="468C4108"/>
    <w:rsid w:val="468E0A6E"/>
    <w:rsid w:val="46B6474D"/>
    <w:rsid w:val="46D2468C"/>
    <w:rsid w:val="46DF5310"/>
    <w:rsid w:val="46E247F9"/>
    <w:rsid w:val="46E46803"/>
    <w:rsid w:val="46FC333E"/>
    <w:rsid w:val="4713610D"/>
    <w:rsid w:val="472520BD"/>
    <w:rsid w:val="472C6275"/>
    <w:rsid w:val="47315579"/>
    <w:rsid w:val="47370D5C"/>
    <w:rsid w:val="474D343B"/>
    <w:rsid w:val="4770372A"/>
    <w:rsid w:val="478C4FF0"/>
    <w:rsid w:val="47943893"/>
    <w:rsid w:val="47A33AD8"/>
    <w:rsid w:val="47A9447F"/>
    <w:rsid w:val="47AB4803"/>
    <w:rsid w:val="47AF314A"/>
    <w:rsid w:val="47DF6F1B"/>
    <w:rsid w:val="47E84AB8"/>
    <w:rsid w:val="47F06738"/>
    <w:rsid w:val="47F24D0F"/>
    <w:rsid w:val="48292150"/>
    <w:rsid w:val="48292D00"/>
    <w:rsid w:val="482B6AA8"/>
    <w:rsid w:val="48306AE6"/>
    <w:rsid w:val="48362813"/>
    <w:rsid w:val="48362B8F"/>
    <w:rsid w:val="487840D4"/>
    <w:rsid w:val="487A0BA4"/>
    <w:rsid w:val="48981E67"/>
    <w:rsid w:val="489C465D"/>
    <w:rsid w:val="489E498B"/>
    <w:rsid w:val="48BB2874"/>
    <w:rsid w:val="48DA700F"/>
    <w:rsid w:val="48E70868"/>
    <w:rsid w:val="49003648"/>
    <w:rsid w:val="490078D6"/>
    <w:rsid w:val="492A5852"/>
    <w:rsid w:val="49336729"/>
    <w:rsid w:val="49422133"/>
    <w:rsid w:val="49481F51"/>
    <w:rsid w:val="49503781"/>
    <w:rsid w:val="495C44D4"/>
    <w:rsid w:val="498D71F3"/>
    <w:rsid w:val="49A308A5"/>
    <w:rsid w:val="49B1277C"/>
    <w:rsid w:val="49B32963"/>
    <w:rsid w:val="49B35C2C"/>
    <w:rsid w:val="49BE2795"/>
    <w:rsid w:val="49CE2C0E"/>
    <w:rsid w:val="49D93B21"/>
    <w:rsid w:val="49ED435B"/>
    <w:rsid w:val="49F477F7"/>
    <w:rsid w:val="4A003368"/>
    <w:rsid w:val="4A045A8C"/>
    <w:rsid w:val="4A1173C4"/>
    <w:rsid w:val="4A154026"/>
    <w:rsid w:val="4A175A72"/>
    <w:rsid w:val="4A38281D"/>
    <w:rsid w:val="4A447A5F"/>
    <w:rsid w:val="4A5633ED"/>
    <w:rsid w:val="4A5C1498"/>
    <w:rsid w:val="4A7D3428"/>
    <w:rsid w:val="4A8608FF"/>
    <w:rsid w:val="4A885261"/>
    <w:rsid w:val="4A9341AD"/>
    <w:rsid w:val="4AA56943"/>
    <w:rsid w:val="4AB640D1"/>
    <w:rsid w:val="4AD80E43"/>
    <w:rsid w:val="4AFC731C"/>
    <w:rsid w:val="4B0E631E"/>
    <w:rsid w:val="4B1C6789"/>
    <w:rsid w:val="4B232D48"/>
    <w:rsid w:val="4B297309"/>
    <w:rsid w:val="4B2F5EF1"/>
    <w:rsid w:val="4B610E18"/>
    <w:rsid w:val="4B7A2A77"/>
    <w:rsid w:val="4B865E4D"/>
    <w:rsid w:val="4B9A7792"/>
    <w:rsid w:val="4BA142DC"/>
    <w:rsid w:val="4BA81B45"/>
    <w:rsid w:val="4BB134C2"/>
    <w:rsid w:val="4BB41CBD"/>
    <w:rsid w:val="4BC64F54"/>
    <w:rsid w:val="4BD00E7B"/>
    <w:rsid w:val="4BDA233F"/>
    <w:rsid w:val="4BE11388"/>
    <w:rsid w:val="4BF17575"/>
    <w:rsid w:val="4C1B55F9"/>
    <w:rsid w:val="4C1D57B6"/>
    <w:rsid w:val="4C2F3138"/>
    <w:rsid w:val="4C2F44B9"/>
    <w:rsid w:val="4C4C1930"/>
    <w:rsid w:val="4C617F2E"/>
    <w:rsid w:val="4C64768C"/>
    <w:rsid w:val="4C727777"/>
    <w:rsid w:val="4C794241"/>
    <w:rsid w:val="4C88610C"/>
    <w:rsid w:val="4C9E7C7A"/>
    <w:rsid w:val="4CC129DC"/>
    <w:rsid w:val="4CF60AD0"/>
    <w:rsid w:val="4CFD27AB"/>
    <w:rsid w:val="4D066243"/>
    <w:rsid w:val="4D0B785E"/>
    <w:rsid w:val="4D114375"/>
    <w:rsid w:val="4D235B56"/>
    <w:rsid w:val="4D3F4CEF"/>
    <w:rsid w:val="4D565BDF"/>
    <w:rsid w:val="4D764D27"/>
    <w:rsid w:val="4DA97155"/>
    <w:rsid w:val="4DB4080A"/>
    <w:rsid w:val="4DB53F90"/>
    <w:rsid w:val="4DD374A0"/>
    <w:rsid w:val="4DD96EF4"/>
    <w:rsid w:val="4DDE49A6"/>
    <w:rsid w:val="4E0348A7"/>
    <w:rsid w:val="4E0507F1"/>
    <w:rsid w:val="4E1344EB"/>
    <w:rsid w:val="4E281B86"/>
    <w:rsid w:val="4E361C9F"/>
    <w:rsid w:val="4E4C0D1C"/>
    <w:rsid w:val="4E6242A9"/>
    <w:rsid w:val="4E656439"/>
    <w:rsid w:val="4E6D3F2D"/>
    <w:rsid w:val="4E6F210D"/>
    <w:rsid w:val="4E757084"/>
    <w:rsid w:val="4E884C1B"/>
    <w:rsid w:val="4E9814DC"/>
    <w:rsid w:val="4EA61ED8"/>
    <w:rsid w:val="4EB7350B"/>
    <w:rsid w:val="4EFE010D"/>
    <w:rsid w:val="4F027246"/>
    <w:rsid w:val="4F21402F"/>
    <w:rsid w:val="4F2B0742"/>
    <w:rsid w:val="4F2C30D4"/>
    <w:rsid w:val="4F462F16"/>
    <w:rsid w:val="4F653279"/>
    <w:rsid w:val="4F685B2A"/>
    <w:rsid w:val="4F687CA9"/>
    <w:rsid w:val="4F6B4FCC"/>
    <w:rsid w:val="4FC5614B"/>
    <w:rsid w:val="4FCB274B"/>
    <w:rsid w:val="4FCC44FB"/>
    <w:rsid w:val="4FCE28F9"/>
    <w:rsid w:val="4FD21ED3"/>
    <w:rsid w:val="4FD34A84"/>
    <w:rsid w:val="4FE331CA"/>
    <w:rsid w:val="50004F60"/>
    <w:rsid w:val="50152642"/>
    <w:rsid w:val="5028210C"/>
    <w:rsid w:val="50297B01"/>
    <w:rsid w:val="50304284"/>
    <w:rsid w:val="504F44E7"/>
    <w:rsid w:val="50633B3F"/>
    <w:rsid w:val="506604BA"/>
    <w:rsid w:val="507363BF"/>
    <w:rsid w:val="50846454"/>
    <w:rsid w:val="50930348"/>
    <w:rsid w:val="50951339"/>
    <w:rsid w:val="509E66BF"/>
    <w:rsid w:val="50A11AA3"/>
    <w:rsid w:val="50CA6EAA"/>
    <w:rsid w:val="50D27A0A"/>
    <w:rsid w:val="50E872C0"/>
    <w:rsid w:val="50FF7595"/>
    <w:rsid w:val="51186F2A"/>
    <w:rsid w:val="512F14C2"/>
    <w:rsid w:val="513A2BE3"/>
    <w:rsid w:val="51417175"/>
    <w:rsid w:val="514D38CD"/>
    <w:rsid w:val="518538E8"/>
    <w:rsid w:val="518C2832"/>
    <w:rsid w:val="51AB6549"/>
    <w:rsid w:val="51AD1BB3"/>
    <w:rsid w:val="51CC12AA"/>
    <w:rsid w:val="51D06AC2"/>
    <w:rsid w:val="51DE47BD"/>
    <w:rsid w:val="51FB1F66"/>
    <w:rsid w:val="52092C75"/>
    <w:rsid w:val="52145553"/>
    <w:rsid w:val="52160374"/>
    <w:rsid w:val="52210F7E"/>
    <w:rsid w:val="523073CD"/>
    <w:rsid w:val="52465006"/>
    <w:rsid w:val="524D6727"/>
    <w:rsid w:val="52514B61"/>
    <w:rsid w:val="525F05B8"/>
    <w:rsid w:val="52641A60"/>
    <w:rsid w:val="526D7F2B"/>
    <w:rsid w:val="527010B5"/>
    <w:rsid w:val="52797078"/>
    <w:rsid w:val="527C619D"/>
    <w:rsid w:val="52800362"/>
    <w:rsid w:val="528B57FF"/>
    <w:rsid w:val="52CA77C1"/>
    <w:rsid w:val="52CC2E2D"/>
    <w:rsid w:val="52D74002"/>
    <w:rsid w:val="52E52C2B"/>
    <w:rsid w:val="52E706B0"/>
    <w:rsid w:val="52F6649B"/>
    <w:rsid w:val="530731A9"/>
    <w:rsid w:val="530B0A16"/>
    <w:rsid w:val="53121C9E"/>
    <w:rsid w:val="533031A8"/>
    <w:rsid w:val="53354C48"/>
    <w:rsid w:val="5358440D"/>
    <w:rsid w:val="5362482F"/>
    <w:rsid w:val="5375181F"/>
    <w:rsid w:val="53832FC7"/>
    <w:rsid w:val="538C3048"/>
    <w:rsid w:val="53B53BCA"/>
    <w:rsid w:val="53BA69C7"/>
    <w:rsid w:val="53C66688"/>
    <w:rsid w:val="53D129A5"/>
    <w:rsid w:val="54027A3D"/>
    <w:rsid w:val="540E3026"/>
    <w:rsid w:val="540F1649"/>
    <w:rsid w:val="542B1000"/>
    <w:rsid w:val="542E3D8B"/>
    <w:rsid w:val="54323AE7"/>
    <w:rsid w:val="543C6793"/>
    <w:rsid w:val="54736410"/>
    <w:rsid w:val="54795B98"/>
    <w:rsid w:val="547A71A6"/>
    <w:rsid w:val="548B6133"/>
    <w:rsid w:val="549878E0"/>
    <w:rsid w:val="54A068BF"/>
    <w:rsid w:val="54D00696"/>
    <w:rsid w:val="54D20F09"/>
    <w:rsid w:val="54D73949"/>
    <w:rsid w:val="54E8113A"/>
    <w:rsid w:val="54F70F58"/>
    <w:rsid w:val="54FB4913"/>
    <w:rsid w:val="550C22CB"/>
    <w:rsid w:val="55184D21"/>
    <w:rsid w:val="552E4B10"/>
    <w:rsid w:val="5531351D"/>
    <w:rsid w:val="55321CBF"/>
    <w:rsid w:val="5553235C"/>
    <w:rsid w:val="555923B6"/>
    <w:rsid w:val="55723899"/>
    <w:rsid w:val="55833BB3"/>
    <w:rsid w:val="559D532A"/>
    <w:rsid w:val="559F3F84"/>
    <w:rsid w:val="559F6615"/>
    <w:rsid w:val="55AE5055"/>
    <w:rsid w:val="55BD10AA"/>
    <w:rsid w:val="55C02F7D"/>
    <w:rsid w:val="55C45892"/>
    <w:rsid w:val="55D87C51"/>
    <w:rsid w:val="55E0250C"/>
    <w:rsid w:val="55FC10F6"/>
    <w:rsid w:val="55FF309C"/>
    <w:rsid w:val="560960F4"/>
    <w:rsid w:val="560D13FF"/>
    <w:rsid w:val="56384344"/>
    <w:rsid w:val="56407F58"/>
    <w:rsid w:val="56637EEB"/>
    <w:rsid w:val="56657AFF"/>
    <w:rsid w:val="567A4719"/>
    <w:rsid w:val="56882188"/>
    <w:rsid w:val="56A42EFF"/>
    <w:rsid w:val="56C60B1B"/>
    <w:rsid w:val="56C87B9D"/>
    <w:rsid w:val="56CE6199"/>
    <w:rsid w:val="56D67A3A"/>
    <w:rsid w:val="56DA134A"/>
    <w:rsid w:val="56DA1EDA"/>
    <w:rsid w:val="56F42ED2"/>
    <w:rsid w:val="570E062D"/>
    <w:rsid w:val="572D6163"/>
    <w:rsid w:val="57386B76"/>
    <w:rsid w:val="573C6D11"/>
    <w:rsid w:val="574A3A8D"/>
    <w:rsid w:val="575649E4"/>
    <w:rsid w:val="575F5961"/>
    <w:rsid w:val="576704A9"/>
    <w:rsid w:val="577328B1"/>
    <w:rsid w:val="57766966"/>
    <w:rsid w:val="577779A4"/>
    <w:rsid w:val="577F2164"/>
    <w:rsid w:val="578770C2"/>
    <w:rsid w:val="57887C2D"/>
    <w:rsid w:val="57AB05F5"/>
    <w:rsid w:val="57B40521"/>
    <w:rsid w:val="57BA4236"/>
    <w:rsid w:val="57BB2CF9"/>
    <w:rsid w:val="57C57B84"/>
    <w:rsid w:val="57C957E0"/>
    <w:rsid w:val="57CD4BB7"/>
    <w:rsid w:val="57E4573A"/>
    <w:rsid w:val="58116040"/>
    <w:rsid w:val="58225E85"/>
    <w:rsid w:val="582A7332"/>
    <w:rsid w:val="582C4CEB"/>
    <w:rsid w:val="58350144"/>
    <w:rsid w:val="58386028"/>
    <w:rsid w:val="583A35CC"/>
    <w:rsid w:val="583C43C5"/>
    <w:rsid w:val="583F25E8"/>
    <w:rsid w:val="584624D1"/>
    <w:rsid w:val="5856016B"/>
    <w:rsid w:val="58607C16"/>
    <w:rsid w:val="58931150"/>
    <w:rsid w:val="589C780E"/>
    <w:rsid w:val="58BB2538"/>
    <w:rsid w:val="58BB43ED"/>
    <w:rsid w:val="58BD45E1"/>
    <w:rsid w:val="58CE5E3E"/>
    <w:rsid w:val="58DC4A95"/>
    <w:rsid w:val="58E53494"/>
    <w:rsid w:val="59053B5E"/>
    <w:rsid w:val="59436497"/>
    <w:rsid w:val="594A0A1F"/>
    <w:rsid w:val="594E0191"/>
    <w:rsid w:val="59531CE9"/>
    <w:rsid w:val="597F3CD5"/>
    <w:rsid w:val="59C106EE"/>
    <w:rsid w:val="59CB15D9"/>
    <w:rsid w:val="59EF5B57"/>
    <w:rsid w:val="5A035BC8"/>
    <w:rsid w:val="5A0462BB"/>
    <w:rsid w:val="5A0600DB"/>
    <w:rsid w:val="5A10754C"/>
    <w:rsid w:val="5A1173EF"/>
    <w:rsid w:val="5A172017"/>
    <w:rsid w:val="5A176AE4"/>
    <w:rsid w:val="5A23402C"/>
    <w:rsid w:val="5A2D32C4"/>
    <w:rsid w:val="5A3B6715"/>
    <w:rsid w:val="5A4C4AFC"/>
    <w:rsid w:val="5A5708CA"/>
    <w:rsid w:val="5A673A41"/>
    <w:rsid w:val="5A6E14F9"/>
    <w:rsid w:val="5A76432B"/>
    <w:rsid w:val="5A8032B2"/>
    <w:rsid w:val="5A96525B"/>
    <w:rsid w:val="5A9E48A8"/>
    <w:rsid w:val="5AA95C4D"/>
    <w:rsid w:val="5AC8101E"/>
    <w:rsid w:val="5AD47C48"/>
    <w:rsid w:val="5AFA611E"/>
    <w:rsid w:val="5AFE695B"/>
    <w:rsid w:val="5B0071A9"/>
    <w:rsid w:val="5B0E1342"/>
    <w:rsid w:val="5B197E3E"/>
    <w:rsid w:val="5B276294"/>
    <w:rsid w:val="5B2F4088"/>
    <w:rsid w:val="5B4120BC"/>
    <w:rsid w:val="5B486682"/>
    <w:rsid w:val="5B7C3E8B"/>
    <w:rsid w:val="5B931A5F"/>
    <w:rsid w:val="5B962ECF"/>
    <w:rsid w:val="5BA8515B"/>
    <w:rsid w:val="5BCF36E5"/>
    <w:rsid w:val="5BD37F8B"/>
    <w:rsid w:val="5BD54D17"/>
    <w:rsid w:val="5BDF0C9F"/>
    <w:rsid w:val="5BEA53DB"/>
    <w:rsid w:val="5BF205F9"/>
    <w:rsid w:val="5BFA33BB"/>
    <w:rsid w:val="5C03646F"/>
    <w:rsid w:val="5C090C9A"/>
    <w:rsid w:val="5C1325CC"/>
    <w:rsid w:val="5C150BC7"/>
    <w:rsid w:val="5C175CAB"/>
    <w:rsid w:val="5C1C4C86"/>
    <w:rsid w:val="5C232E88"/>
    <w:rsid w:val="5C316B42"/>
    <w:rsid w:val="5C495C8F"/>
    <w:rsid w:val="5C4D5AB6"/>
    <w:rsid w:val="5C520167"/>
    <w:rsid w:val="5C5D5C03"/>
    <w:rsid w:val="5C7C21EE"/>
    <w:rsid w:val="5C8A685A"/>
    <w:rsid w:val="5CAB3E27"/>
    <w:rsid w:val="5CB75132"/>
    <w:rsid w:val="5CC9559C"/>
    <w:rsid w:val="5D0B11D5"/>
    <w:rsid w:val="5D1E6D1F"/>
    <w:rsid w:val="5D243D32"/>
    <w:rsid w:val="5D264906"/>
    <w:rsid w:val="5D2A2DD2"/>
    <w:rsid w:val="5D2E7321"/>
    <w:rsid w:val="5D3F5D03"/>
    <w:rsid w:val="5D426C92"/>
    <w:rsid w:val="5D4E791D"/>
    <w:rsid w:val="5D6E6BA0"/>
    <w:rsid w:val="5D8309BE"/>
    <w:rsid w:val="5D851FBD"/>
    <w:rsid w:val="5D8D7F9C"/>
    <w:rsid w:val="5DBA44C8"/>
    <w:rsid w:val="5DCE0823"/>
    <w:rsid w:val="5DDB7C6D"/>
    <w:rsid w:val="5DE258C5"/>
    <w:rsid w:val="5DE3698F"/>
    <w:rsid w:val="5DE9492E"/>
    <w:rsid w:val="5DF855E3"/>
    <w:rsid w:val="5DFE0C63"/>
    <w:rsid w:val="5DFF57B7"/>
    <w:rsid w:val="5E193D20"/>
    <w:rsid w:val="5E1E00A2"/>
    <w:rsid w:val="5E237FB0"/>
    <w:rsid w:val="5E284486"/>
    <w:rsid w:val="5E35775F"/>
    <w:rsid w:val="5E4539E6"/>
    <w:rsid w:val="5E483CCE"/>
    <w:rsid w:val="5E4F7C3E"/>
    <w:rsid w:val="5E7E3530"/>
    <w:rsid w:val="5E8F1E81"/>
    <w:rsid w:val="5E9A3166"/>
    <w:rsid w:val="5EA94A1B"/>
    <w:rsid w:val="5EBF7813"/>
    <w:rsid w:val="5EC605EC"/>
    <w:rsid w:val="5EC8428D"/>
    <w:rsid w:val="5ED01A16"/>
    <w:rsid w:val="5ED41357"/>
    <w:rsid w:val="5EDC7172"/>
    <w:rsid w:val="5EF561AF"/>
    <w:rsid w:val="5EF70C14"/>
    <w:rsid w:val="5F285664"/>
    <w:rsid w:val="5F302568"/>
    <w:rsid w:val="5F3C45B7"/>
    <w:rsid w:val="5F3E50A3"/>
    <w:rsid w:val="5F447BB0"/>
    <w:rsid w:val="5F617F47"/>
    <w:rsid w:val="5F6C47D7"/>
    <w:rsid w:val="5F6D45E7"/>
    <w:rsid w:val="5F707C37"/>
    <w:rsid w:val="5F7E0234"/>
    <w:rsid w:val="5F82153A"/>
    <w:rsid w:val="5F8B6BDE"/>
    <w:rsid w:val="5F944528"/>
    <w:rsid w:val="5FA51876"/>
    <w:rsid w:val="5FB3405B"/>
    <w:rsid w:val="5FBE41D0"/>
    <w:rsid w:val="5FD55057"/>
    <w:rsid w:val="5FDE3E9A"/>
    <w:rsid w:val="5FFA226D"/>
    <w:rsid w:val="5FFB295B"/>
    <w:rsid w:val="60116091"/>
    <w:rsid w:val="601B7E39"/>
    <w:rsid w:val="602865AF"/>
    <w:rsid w:val="603C534C"/>
    <w:rsid w:val="60400BF0"/>
    <w:rsid w:val="60414505"/>
    <w:rsid w:val="6048008F"/>
    <w:rsid w:val="60723731"/>
    <w:rsid w:val="60724F96"/>
    <w:rsid w:val="60785A6B"/>
    <w:rsid w:val="607B387F"/>
    <w:rsid w:val="607C6223"/>
    <w:rsid w:val="60B266BA"/>
    <w:rsid w:val="60D33281"/>
    <w:rsid w:val="60D6365B"/>
    <w:rsid w:val="60FB4822"/>
    <w:rsid w:val="60FD1DE9"/>
    <w:rsid w:val="61176C1A"/>
    <w:rsid w:val="6140228C"/>
    <w:rsid w:val="61546BBA"/>
    <w:rsid w:val="615E0514"/>
    <w:rsid w:val="61601B08"/>
    <w:rsid w:val="6163419B"/>
    <w:rsid w:val="616828E2"/>
    <w:rsid w:val="6175499D"/>
    <w:rsid w:val="618C38D3"/>
    <w:rsid w:val="6196351F"/>
    <w:rsid w:val="61CA14D3"/>
    <w:rsid w:val="61D10E64"/>
    <w:rsid w:val="61E02DAC"/>
    <w:rsid w:val="61E7115C"/>
    <w:rsid w:val="62037E7B"/>
    <w:rsid w:val="62324E61"/>
    <w:rsid w:val="623D1D75"/>
    <w:rsid w:val="626B054B"/>
    <w:rsid w:val="62731173"/>
    <w:rsid w:val="627D0EAE"/>
    <w:rsid w:val="627D0F0C"/>
    <w:rsid w:val="628469D5"/>
    <w:rsid w:val="62D55D1A"/>
    <w:rsid w:val="62E219AE"/>
    <w:rsid w:val="62ED6418"/>
    <w:rsid w:val="62F11BBE"/>
    <w:rsid w:val="62F11FCB"/>
    <w:rsid w:val="631A4BA2"/>
    <w:rsid w:val="632B13DC"/>
    <w:rsid w:val="633579E3"/>
    <w:rsid w:val="63402B17"/>
    <w:rsid w:val="63486CC7"/>
    <w:rsid w:val="634D7A80"/>
    <w:rsid w:val="6350605D"/>
    <w:rsid w:val="63570D4F"/>
    <w:rsid w:val="635E0F3D"/>
    <w:rsid w:val="637C3161"/>
    <w:rsid w:val="637E4FF0"/>
    <w:rsid w:val="637F7F04"/>
    <w:rsid w:val="63942CCD"/>
    <w:rsid w:val="63C05976"/>
    <w:rsid w:val="63C76CCF"/>
    <w:rsid w:val="63C86CFA"/>
    <w:rsid w:val="63D623B2"/>
    <w:rsid w:val="63D65886"/>
    <w:rsid w:val="63E00632"/>
    <w:rsid w:val="63E41EF8"/>
    <w:rsid w:val="63F15196"/>
    <w:rsid w:val="64103E1C"/>
    <w:rsid w:val="642C7A1C"/>
    <w:rsid w:val="64403E24"/>
    <w:rsid w:val="6443442D"/>
    <w:rsid w:val="644417BE"/>
    <w:rsid w:val="644C3FF3"/>
    <w:rsid w:val="644E387F"/>
    <w:rsid w:val="646470FA"/>
    <w:rsid w:val="646933B1"/>
    <w:rsid w:val="64851666"/>
    <w:rsid w:val="649D1A1E"/>
    <w:rsid w:val="64A350CE"/>
    <w:rsid w:val="64AD2180"/>
    <w:rsid w:val="64B838A5"/>
    <w:rsid w:val="64BC1D6F"/>
    <w:rsid w:val="64BD7D1A"/>
    <w:rsid w:val="64C762CD"/>
    <w:rsid w:val="64F30A4B"/>
    <w:rsid w:val="64F4163A"/>
    <w:rsid w:val="64FB1B95"/>
    <w:rsid w:val="64FF4279"/>
    <w:rsid w:val="65003476"/>
    <w:rsid w:val="65051A72"/>
    <w:rsid w:val="65062204"/>
    <w:rsid w:val="653359FA"/>
    <w:rsid w:val="6548480B"/>
    <w:rsid w:val="65485F42"/>
    <w:rsid w:val="6558194B"/>
    <w:rsid w:val="655B05E7"/>
    <w:rsid w:val="655C27DB"/>
    <w:rsid w:val="656B19E1"/>
    <w:rsid w:val="65B059DA"/>
    <w:rsid w:val="65D0103F"/>
    <w:rsid w:val="65E5538A"/>
    <w:rsid w:val="65EE2245"/>
    <w:rsid w:val="65FA0C86"/>
    <w:rsid w:val="65FD3A76"/>
    <w:rsid w:val="660E73B6"/>
    <w:rsid w:val="66183B89"/>
    <w:rsid w:val="661C16B0"/>
    <w:rsid w:val="665D4D15"/>
    <w:rsid w:val="666C58EA"/>
    <w:rsid w:val="667514BC"/>
    <w:rsid w:val="667C127C"/>
    <w:rsid w:val="669E1518"/>
    <w:rsid w:val="66B46841"/>
    <w:rsid w:val="66CC1E7A"/>
    <w:rsid w:val="66D37F6B"/>
    <w:rsid w:val="66EF2988"/>
    <w:rsid w:val="66F01F30"/>
    <w:rsid w:val="66F0795B"/>
    <w:rsid w:val="66F34A33"/>
    <w:rsid w:val="67013070"/>
    <w:rsid w:val="670E29A8"/>
    <w:rsid w:val="672C32E9"/>
    <w:rsid w:val="67352B9C"/>
    <w:rsid w:val="67372AEA"/>
    <w:rsid w:val="674B2D3D"/>
    <w:rsid w:val="6759001C"/>
    <w:rsid w:val="67743B07"/>
    <w:rsid w:val="67743B65"/>
    <w:rsid w:val="6778213D"/>
    <w:rsid w:val="677919E0"/>
    <w:rsid w:val="678215E8"/>
    <w:rsid w:val="679A1306"/>
    <w:rsid w:val="67CF0E30"/>
    <w:rsid w:val="67E524DE"/>
    <w:rsid w:val="67E90436"/>
    <w:rsid w:val="6812607A"/>
    <w:rsid w:val="682B41DA"/>
    <w:rsid w:val="684A728B"/>
    <w:rsid w:val="68602195"/>
    <w:rsid w:val="688C7D72"/>
    <w:rsid w:val="691A16FE"/>
    <w:rsid w:val="691A2777"/>
    <w:rsid w:val="691F0CB5"/>
    <w:rsid w:val="691F37A5"/>
    <w:rsid w:val="692302F8"/>
    <w:rsid w:val="692519C7"/>
    <w:rsid w:val="694E72F1"/>
    <w:rsid w:val="69563C12"/>
    <w:rsid w:val="69601B80"/>
    <w:rsid w:val="696273CC"/>
    <w:rsid w:val="69871792"/>
    <w:rsid w:val="699C507C"/>
    <w:rsid w:val="69A037F9"/>
    <w:rsid w:val="69A2602B"/>
    <w:rsid w:val="69C65FFE"/>
    <w:rsid w:val="69D95735"/>
    <w:rsid w:val="69DD3BEC"/>
    <w:rsid w:val="69EC69F7"/>
    <w:rsid w:val="6A0C3890"/>
    <w:rsid w:val="6A265F03"/>
    <w:rsid w:val="6A3B77F3"/>
    <w:rsid w:val="6A3F73CE"/>
    <w:rsid w:val="6A460A7A"/>
    <w:rsid w:val="6A4C7395"/>
    <w:rsid w:val="6A572ABF"/>
    <w:rsid w:val="6A584B38"/>
    <w:rsid w:val="6A6179B3"/>
    <w:rsid w:val="6A6D269D"/>
    <w:rsid w:val="6A87428E"/>
    <w:rsid w:val="6A874AA8"/>
    <w:rsid w:val="6A8F0512"/>
    <w:rsid w:val="6A976378"/>
    <w:rsid w:val="6AA55079"/>
    <w:rsid w:val="6AAD5248"/>
    <w:rsid w:val="6AB56452"/>
    <w:rsid w:val="6ABB4E2C"/>
    <w:rsid w:val="6ACF578F"/>
    <w:rsid w:val="6B292598"/>
    <w:rsid w:val="6B354780"/>
    <w:rsid w:val="6B470615"/>
    <w:rsid w:val="6B5E1012"/>
    <w:rsid w:val="6B6E7A8A"/>
    <w:rsid w:val="6B701F8A"/>
    <w:rsid w:val="6B7A0BBB"/>
    <w:rsid w:val="6B8616EB"/>
    <w:rsid w:val="6B9D798C"/>
    <w:rsid w:val="6BAF371F"/>
    <w:rsid w:val="6BC71348"/>
    <w:rsid w:val="6BC87F6C"/>
    <w:rsid w:val="6BE92141"/>
    <w:rsid w:val="6C090B05"/>
    <w:rsid w:val="6C2D30F2"/>
    <w:rsid w:val="6C3C4E4A"/>
    <w:rsid w:val="6C506B3E"/>
    <w:rsid w:val="6C747438"/>
    <w:rsid w:val="6C752A69"/>
    <w:rsid w:val="6C7F629D"/>
    <w:rsid w:val="6C8A0478"/>
    <w:rsid w:val="6C8F50C7"/>
    <w:rsid w:val="6C970F4F"/>
    <w:rsid w:val="6CA66243"/>
    <w:rsid w:val="6CBF5376"/>
    <w:rsid w:val="6CC255DF"/>
    <w:rsid w:val="6CC265FC"/>
    <w:rsid w:val="6CCA59DA"/>
    <w:rsid w:val="6CDA6271"/>
    <w:rsid w:val="6CE141AB"/>
    <w:rsid w:val="6CE74BF9"/>
    <w:rsid w:val="6CF4763F"/>
    <w:rsid w:val="6CF521E3"/>
    <w:rsid w:val="6D313483"/>
    <w:rsid w:val="6D38141A"/>
    <w:rsid w:val="6D4856DD"/>
    <w:rsid w:val="6D553FBF"/>
    <w:rsid w:val="6D5E201C"/>
    <w:rsid w:val="6D695347"/>
    <w:rsid w:val="6D6E5582"/>
    <w:rsid w:val="6D7F17CD"/>
    <w:rsid w:val="6D8030A2"/>
    <w:rsid w:val="6D8609F1"/>
    <w:rsid w:val="6D8C28AC"/>
    <w:rsid w:val="6D963E3F"/>
    <w:rsid w:val="6D9A5C6B"/>
    <w:rsid w:val="6DBA30BF"/>
    <w:rsid w:val="6DE85C9A"/>
    <w:rsid w:val="6DEC2F88"/>
    <w:rsid w:val="6DF545B2"/>
    <w:rsid w:val="6DFB1388"/>
    <w:rsid w:val="6E031D07"/>
    <w:rsid w:val="6E2A6B30"/>
    <w:rsid w:val="6E3D4575"/>
    <w:rsid w:val="6E630E54"/>
    <w:rsid w:val="6E650422"/>
    <w:rsid w:val="6E665EE6"/>
    <w:rsid w:val="6E7372CF"/>
    <w:rsid w:val="6E7E2567"/>
    <w:rsid w:val="6E8607EC"/>
    <w:rsid w:val="6E9B6C29"/>
    <w:rsid w:val="6EA73238"/>
    <w:rsid w:val="6EC5035F"/>
    <w:rsid w:val="6ED01B2C"/>
    <w:rsid w:val="6EDB620F"/>
    <w:rsid w:val="6EDC149F"/>
    <w:rsid w:val="6EDF148B"/>
    <w:rsid w:val="6EE47C22"/>
    <w:rsid w:val="6EEE0AB3"/>
    <w:rsid w:val="6F0F36D4"/>
    <w:rsid w:val="6F1C2869"/>
    <w:rsid w:val="6F264C76"/>
    <w:rsid w:val="6F3E73AD"/>
    <w:rsid w:val="6F621577"/>
    <w:rsid w:val="6F6B60F5"/>
    <w:rsid w:val="6F8036EC"/>
    <w:rsid w:val="6F914114"/>
    <w:rsid w:val="6F9F4EBA"/>
    <w:rsid w:val="6FAE1EFD"/>
    <w:rsid w:val="6FB44E15"/>
    <w:rsid w:val="6FD4676B"/>
    <w:rsid w:val="6FD867C1"/>
    <w:rsid w:val="6FF036F6"/>
    <w:rsid w:val="6FF84047"/>
    <w:rsid w:val="6FFF442E"/>
    <w:rsid w:val="70007E69"/>
    <w:rsid w:val="701640C3"/>
    <w:rsid w:val="702B4CA8"/>
    <w:rsid w:val="703E08A5"/>
    <w:rsid w:val="704768DE"/>
    <w:rsid w:val="70874FC3"/>
    <w:rsid w:val="70880060"/>
    <w:rsid w:val="708F29D8"/>
    <w:rsid w:val="70935481"/>
    <w:rsid w:val="709B7D36"/>
    <w:rsid w:val="709D579F"/>
    <w:rsid w:val="70A33DCF"/>
    <w:rsid w:val="70A41616"/>
    <w:rsid w:val="70C75C49"/>
    <w:rsid w:val="70D256F5"/>
    <w:rsid w:val="70EA4B5A"/>
    <w:rsid w:val="70FE5EC3"/>
    <w:rsid w:val="71264748"/>
    <w:rsid w:val="713A1BE3"/>
    <w:rsid w:val="7168027F"/>
    <w:rsid w:val="71815A96"/>
    <w:rsid w:val="7185508C"/>
    <w:rsid w:val="718A3557"/>
    <w:rsid w:val="718E6821"/>
    <w:rsid w:val="719218CD"/>
    <w:rsid w:val="7195140E"/>
    <w:rsid w:val="719C3C19"/>
    <w:rsid w:val="71A20CAD"/>
    <w:rsid w:val="71DB12C0"/>
    <w:rsid w:val="71EF4453"/>
    <w:rsid w:val="720C3BED"/>
    <w:rsid w:val="7215661E"/>
    <w:rsid w:val="72232AC3"/>
    <w:rsid w:val="723932AD"/>
    <w:rsid w:val="723F2389"/>
    <w:rsid w:val="724E591C"/>
    <w:rsid w:val="72591107"/>
    <w:rsid w:val="726D1A27"/>
    <w:rsid w:val="72837FB3"/>
    <w:rsid w:val="728B683A"/>
    <w:rsid w:val="72AF312B"/>
    <w:rsid w:val="72D53B48"/>
    <w:rsid w:val="72DC528A"/>
    <w:rsid w:val="72E05F51"/>
    <w:rsid w:val="72F3797D"/>
    <w:rsid w:val="73147496"/>
    <w:rsid w:val="73150860"/>
    <w:rsid w:val="732D00A1"/>
    <w:rsid w:val="733F3663"/>
    <w:rsid w:val="7340275D"/>
    <w:rsid w:val="734A3DE7"/>
    <w:rsid w:val="735241E8"/>
    <w:rsid w:val="73680F71"/>
    <w:rsid w:val="736C20ED"/>
    <w:rsid w:val="737F24B3"/>
    <w:rsid w:val="738B4A50"/>
    <w:rsid w:val="739255B0"/>
    <w:rsid w:val="7397230A"/>
    <w:rsid w:val="73A04BD2"/>
    <w:rsid w:val="73A3445C"/>
    <w:rsid w:val="73BC53B2"/>
    <w:rsid w:val="73CC344D"/>
    <w:rsid w:val="73D11A70"/>
    <w:rsid w:val="73D272B0"/>
    <w:rsid w:val="73E22169"/>
    <w:rsid w:val="73E63E70"/>
    <w:rsid w:val="73ED71E2"/>
    <w:rsid w:val="73F10759"/>
    <w:rsid w:val="742D1E90"/>
    <w:rsid w:val="74395419"/>
    <w:rsid w:val="74547BEE"/>
    <w:rsid w:val="74746D7C"/>
    <w:rsid w:val="747F3C4A"/>
    <w:rsid w:val="749D7028"/>
    <w:rsid w:val="74A2256D"/>
    <w:rsid w:val="74AA43DB"/>
    <w:rsid w:val="74AC24F5"/>
    <w:rsid w:val="74B60A2F"/>
    <w:rsid w:val="74C1723C"/>
    <w:rsid w:val="74C3110D"/>
    <w:rsid w:val="74DF7BAB"/>
    <w:rsid w:val="74E729C3"/>
    <w:rsid w:val="74F11220"/>
    <w:rsid w:val="74F12022"/>
    <w:rsid w:val="751D462F"/>
    <w:rsid w:val="75216E5D"/>
    <w:rsid w:val="753701F3"/>
    <w:rsid w:val="755456FF"/>
    <w:rsid w:val="755505AF"/>
    <w:rsid w:val="75711F18"/>
    <w:rsid w:val="757D1AC1"/>
    <w:rsid w:val="759A27A6"/>
    <w:rsid w:val="75A037A5"/>
    <w:rsid w:val="75BB5BEE"/>
    <w:rsid w:val="75D06C6C"/>
    <w:rsid w:val="75E2742A"/>
    <w:rsid w:val="75E7565C"/>
    <w:rsid w:val="75E76425"/>
    <w:rsid w:val="75F4604D"/>
    <w:rsid w:val="760247AD"/>
    <w:rsid w:val="760250D2"/>
    <w:rsid w:val="760636A0"/>
    <w:rsid w:val="760E08AC"/>
    <w:rsid w:val="760F184D"/>
    <w:rsid w:val="76113A18"/>
    <w:rsid w:val="761E3537"/>
    <w:rsid w:val="761F225E"/>
    <w:rsid w:val="762A5FF2"/>
    <w:rsid w:val="76320F51"/>
    <w:rsid w:val="76373D34"/>
    <w:rsid w:val="764C2CB4"/>
    <w:rsid w:val="764C773E"/>
    <w:rsid w:val="765C39CA"/>
    <w:rsid w:val="76821E25"/>
    <w:rsid w:val="768F20DB"/>
    <w:rsid w:val="76A1125A"/>
    <w:rsid w:val="76A57F4B"/>
    <w:rsid w:val="76AB0C14"/>
    <w:rsid w:val="76E01454"/>
    <w:rsid w:val="76EC329E"/>
    <w:rsid w:val="76EF1998"/>
    <w:rsid w:val="770F5577"/>
    <w:rsid w:val="771C5ED1"/>
    <w:rsid w:val="77424DD8"/>
    <w:rsid w:val="775E4133"/>
    <w:rsid w:val="77636631"/>
    <w:rsid w:val="77661A0F"/>
    <w:rsid w:val="77727A5A"/>
    <w:rsid w:val="777D07EB"/>
    <w:rsid w:val="779B611E"/>
    <w:rsid w:val="779C103C"/>
    <w:rsid w:val="77D60618"/>
    <w:rsid w:val="77FC7D69"/>
    <w:rsid w:val="77FF4DFE"/>
    <w:rsid w:val="78125987"/>
    <w:rsid w:val="78174746"/>
    <w:rsid w:val="781751F3"/>
    <w:rsid w:val="782B6D92"/>
    <w:rsid w:val="782E281E"/>
    <w:rsid w:val="783B03F8"/>
    <w:rsid w:val="786243F7"/>
    <w:rsid w:val="78647781"/>
    <w:rsid w:val="78717535"/>
    <w:rsid w:val="78743F67"/>
    <w:rsid w:val="788855CA"/>
    <w:rsid w:val="7889382D"/>
    <w:rsid w:val="78A2331B"/>
    <w:rsid w:val="78BF3336"/>
    <w:rsid w:val="78DC3232"/>
    <w:rsid w:val="78E53671"/>
    <w:rsid w:val="78EE0A60"/>
    <w:rsid w:val="791003AF"/>
    <w:rsid w:val="792D7EFF"/>
    <w:rsid w:val="793A3738"/>
    <w:rsid w:val="79460EDE"/>
    <w:rsid w:val="794A63C6"/>
    <w:rsid w:val="794F055C"/>
    <w:rsid w:val="795A0FA1"/>
    <w:rsid w:val="7976773A"/>
    <w:rsid w:val="798028DB"/>
    <w:rsid w:val="798F237E"/>
    <w:rsid w:val="799B7A09"/>
    <w:rsid w:val="79A40AEF"/>
    <w:rsid w:val="79A93B7F"/>
    <w:rsid w:val="79B00CFE"/>
    <w:rsid w:val="79BB7457"/>
    <w:rsid w:val="79C43F43"/>
    <w:rsid w:val="79C72E91"/>
    <w:rsid w:val="79D87A55"/>
    <w:rsid w:val="79EA261C"/>
    <w:rsid w:val="79F31B43"/>
    <w:rsid w:val="79FD66BF"/>
    <w:rsid w:val="7A0B3584"/>
    <w:rsid w:val="7A2F70C4"/>
    <w:rsid w:val="7A372826"/>
    <w:rsid w:val="7A3B0D2D"/>
    <w:rsid w:val="7A451348"/>
    <w:rsid w:val="7A4610EA"/>
    <w:rsid w:val="7A492843"/>
    <w:rsid w:val="7A4A7061"/>
    <w:rsid w:val="7A4D46B1"/>
    <w:rsid w:val="7A522490"/>
    <w:rsid w:val="7A6348BA"/>
    <w:rsid w:val="7A6B26F7"/>
    <w:rsid w:val="7A74492B"/>
    <w:rsid w:val="7A8B398C"/>
    <w:rsid w:val="7A9654D2"/>
    <w:rsid w:val="7AC436AA"/>
    <w:rsid w:val="7AD6527E"/>
    <w:rsid w:val="7ADA256C"/>
    <w:rsid w:val="7ADC658F"/>
    <w:rsid w:val="7AE04774"/>
    <w:rsid w:val="7AE3081A"/>
    <w:rsid w:val="7AE37010"/>
    <w:rsid w:val="7AEB4E93"/>
    <w:rsid w:val="7AF764FA"/>
    <w:rsid w:val="7AFD3857"/>
    <w:rsid w:val="7AFF2D44"/>
    <w:rsid w:val="7B09782A"/>
    <w:rsid w:val="7B0A17DB"/>
    <w:rsid w:val="7B304435"/>
    <w:rsid w:val="7B3B07F5"/>
    <w:rsid w:val="7B5D1B94"/>
    <w:rsid w:val="7B5E7BA1"/>
    <w:rsid w:val="7B703DA2"/>
    <w:rsid w:val="7B7840FC"/>
    <w:rsid w:val="7B8D438C"/>
    <w:rsid w:val="7BA50D4D"/>
    <w:rsid w:val="7BCF4F4A"/>
    <w:rsid w:val="7BDB3521"/>
    <w:rsid w:val="7BE04399"/>
    <w:rsid w:val="7BEA728A"/>
    <w:rsid w:val="7C0B5A94"/>
    <w:rsid w:val="7C1C423A"/>
    <w:rsid w:val="7C7E4C0A"/>
    <w:rsid w:val="7C881C3E"/>
    <w:rsid w:val="7C891F71"/>
    <w:rsid w:val="7CB30080"/>
    <w:rsid w:val="7CB97792"/>
    <w:rsid w:val="7CC51228"/>
    <w:rsid w:val="7CD8312B"/>
    <w:rsid w:val="7CF40A25"/>
    <w:rsid w:val="7CF770C4"/>
    <w:rsid w:val="7D39266F"/>
    <w:rsid w:val="7D3C4634"/>
    <w:rsid w:val="7D406813"/>
    <w:rsid w:val="7D41687E"/>
    <w:rsid w:val="7D464F92"/>
    <w:rsid w:val="7D4A18A6"/>
    <w:rsid w:val="7D5B405C"/>
    <w:rsid w:val="7D6C5EC3"/>
    <w:rsid w:val="7DA309E3"/>
    <w:rsid w:val="7DB70D15"/>
    <w:rsid w:val="7DC5442D"/>
    <w:rsid w:val="7DF8495E"/>
    <w:rsid w:val="7DFF2780"/>
    <w:rsid w:val="7E0265B5"/>
    <w:rsid w:val="7E070AD1"/>
    <w:rsid w:val="7E190A95"/>
    <w:rsid w:val="7E270BC4"/>
    <w:rsid w:val="7E36036B"/>
    <w:rsid w:val="7E56114F"/>
    <w:rsid w:val="7E5A1313"/>
    <w:rsid w:val="7E5F2A98"/>
    <w:rsid w:val="7E6422AE"/>
    <w:rsid w:val="7E706A12"/>
    <w:rsid w:val="7E8161FD"/>
    <w:rsid w:val="7E955F38"/>
    <w:rsid w:val="7EB444B6"/>
    <w:rsid w:val="7EC87A85"/>
    <w:rsid w:val="7ECB3E04"/>
    <w:rsid w:val="7ED16786"/>
    <w:rsid w:val="7EF17A1B"/>
    <w:rsid w:val="7F1C70D5"/>
    <w:rsid w:val="7F340717"/>
    <w:rsid w:val="7F4D216F"/>
    <w:rsid w:val="7F4F1CA8"/>
    <w:rsid w:val="7F865FB7"/>
    <w:rsid w:val="7F873E53"/>
    <w:rsid w:val="7F8A1CB4"/>
    <w:rsid w:val="7F8A4EF6"/>
    <w:rsid w:val="7F8D3F7F"/>
    <w:rsid w:val="7F9D49AE"/>
    <w:rsid w:val="7FA72FCA"/>
    <w:rsid w:val="7FB42A25"/>
    <w:rsid w:val="7FB73567"/>
    <w:rsid w:val="7FBE63AE"/>
    <w:rsid w:val="7FC16F99"/>
    <w:rsid w:val="7FC65BA0"/>
    <w:rsid w:val="7FCE26FC"/>
    <w:rsid w:val="7FD02699"/>
    <w:rsid w:val="7FD762D3"/>
    <w:rsid w:val="7FDD0EBC"/>
    <w:rsid w:val="7FF04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iPriority="99" w:semiHidden="0"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99"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color w:val="000000"/>
      <w:sz w:val="21"/>
      <w:szCs w:val="22"/>
      <w:lang w:val="en-US" w:eastAsia="zh-CN" w:bidi="ar-SA"/>
    </w:rPr>
  </w:style>
  <w:style w:type="paragraph" w:styleId="3">
    <w:name w:val="heading 1"/>
    <w:basedOn w:val="1"/>
    <w:next w:val="1"/>
    <w:qFormat/>
    <w:uiPriority w:val="0"/>
    <w:pPr>
      <w:keepNext/>
      <w:keepLines/>
      <w:spacing w:before="340" w:after="330" w:line="576" w:lineRule="auto"/>
      <w:outlineLvl w:val="0"/>
    </w:pPr>
    <w:rPr>
      <w:b/>
      <w:sz w:val="44"/>
      <w:szCs w:val="44"/>
    </w:rPr>
  </w:style>
  <w:style w:type="paragraph" w:styleId="4">
    <w:name w:val="heading 2"/>
    <w:basedOn w:val="1"/>
    <w:next w:val="1"/>
    <w:qFormat/>
    <w:uiPriority w:val="0"/>
    <w:pPr>
      <w:keepNext/>
      <w:keepLines/>
      <w:spacing w:before="260" w:after="260" w:line="413" w:lineRule="auto"/>
      <w:outlineLvl w:val="1"/>
    </w:pPr>
    <w:rPr>
      <w:rFonts w:ascii="Arial" w:hAnsi="Arial" w:eastAsia="黑体" w:cs="Arial"/>
      <w:b/>
      <w:sz w:val="32"/>
      <w:szCs w:val="32"/>
    </w:rPr>
  </w:style>
  <w:style w:type="paragraph" w:styleId="5">
    <w:name w:val="heading 3"/>
    <w:basedOn w:val="1"/>
    <w:next w:val="1"/>
    <w:link w:val="91"/>
    <w:qFormat/>
    <w:uiPriority w:val="0"/>
    <w:pPr>
      <w:keepNext/>
      <w:keepLines/>
      <w:spacing w:before="260" w:after="260" w:line="413" w:lineRule="auto"/>
      <w:ind w:firstLine="137"/>
      <w:outlineLvl w:val="2"/>
    </w:pPr>
    <w:rPr>
      <w:rFonts w:ascii="黑体" w:hAnsi="黑体" w:eastAsia="黑体" w:cs="宋体"/>
      <w:sz w:val="28"/>
      <w:szCs w:val="28"/>
    </w:rPr>
  </w:style>
  <w:style w:type="paragraph" w:styleId="6">
    <w:name w:val="heading 4"/>
    <w:basedOn w:val="1"/>
    <w:next w:val="1"/>
    <w:qFormat/>
    <w:uiPriority w:val="0"/>
    <w:pPr>
      <w:keepNext/>
      <w:keepLines/>
      <w:spacing w:before="280" w:after="290" w:line="372" w:lineRule="auto"/>
      <w:outlineLvl w:val="3"/>
    </w:pPr>
    <w:rPr>
      <w:rFonts w:ascii="Arial" w:hAnsi="Arial" w:eastAsia="黑体" w:cs="Arial"/>
      <w:b/>
      <w:sz w:val="28"/>
      <w:szCs w:val="28"/>
    </w:rPr>
  </w:style>
  <w:style w:type="character" w:default="1" w:styleId="34">
    <w:name w:val="Default Paragraph Font"/>
    <w:semiHidden/>
    <w:unhideWhenUsed/>
    <w:qFormat/>
    <w:uiPriority w:val="1"/>
  </w:style>
  <w:style w:type="table" w:default="1" w:styleId="33">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1"/>
    <w:link w:val="85"/>
    <w:qFormat/>
    <w:uiPriority w:val="0"/>
    <w:rPr>
      <w:rFonts w:ascii="宋体" w:hAnsi="宋体" w:cs="Courier New"/>
      <w:sz w:val="20"/>
      <w:szCs w:val="20"/>
      <w:lang w:val="zh-CN"/>
    </w:rPr>
  </w:style>
  <w:style w:type="paragraph" w:styleId="7">
    <w:name w:val="toc 7"/>
    <w:basedOn w:val="1"/>
    <w:next w:val="1"/>
    <w:unhideWhenUsed/>
    <w:qFormat/>
    <w:uiPriority w:val="39"/>
    <w:pPr>
      <w:ind w:left="2520" w:leftChars="1200"/>
    </w:pPr>
    <w:rPr>
      <w:rFonts w:cs="Times New Roman"/>
      <w:color w:val="auto"/>
      <w:kern w:val="2"/>
    </w:rPr>
  </w:style>
  <w:style w:type="paragraph" w:styleId="8">
    <w:name w:val="index 8"/>
    <w:basedOn w:val="1"/>
    <w:next w:val="1"/>
    <w:unhideWhenUsed/>
    <w:qFormat/>
    <w:uiPriority w:val="99"/>
    <w:pPr>
      <w:ind w:left="1400" w:leftChars="1400"/>
    </w:pPr>
  </w:style>
  <w:style w:type="paragraph" w:styleId="9">
    <w:name w:val="Normal Indent"/>
    <w:basedOn w:val="1"/>
    <w:qFormat/>
    <w:uiPriority w:val="99"/>
    <w:pPr>
      <w:ind w:firstLine="420" w:firstLineChars="200"/>
    </w:pPr>
    <w:rPr>
      <w:rFonts w:ascii="Times New Roman" w:hAnsi="Times New Roman" w:cs="Times New Roman"/>
      <w:szCs w:val="24"/>
    </w:rPr>
  </w:style>
  <w:style w:type="paragraph" w:styleId="10">
    <w:name w:val="Document Map"/>
    <w:basedOn w:val="1"/>
    <w:qFormat/>
    <w:uiPriority w:val="0"/>
    <w:pPr>
      <w:shd w:val="clear" w:color="000000" w:fill="00007F"/>
    </w:pPr>
    <w:rPr>
      <w:kern w:val="1"/>
      <w:szCs w:val="24"/>
      <w:lang w:val="zh-CN"/>
    </w:rPr>
  </w:style>
  <w:style w:type="paragraph" w:styleId="11">
    <w:name w:val="annotation text"/>
    <w:basedOn w:val="1"/>
    <w:link w:val="40"/>
    <w:qFormat/>
    <w:uiPriority w:val="0"/>
    <w:pPr>
      <w:jc w:val="left"/>
    </w:pPr>
    <w:rPr>
      <w:sz w:val="20"/>
      <w:szCs w:val="24"/>
      <w:lang w:val="zh-CN"/>
    </w:rPr>
  </w:style>
  <w:style w:type="paragraph" w:styleId="12">
    <w:name w:val="Body Text 3"/>
    <w:basedOn w:val="1"/>
    <w:qFormat/>
    <w:uiPriority w:val="0"/>
    <w:rPr>
      <w:rFonts w:ascii="宋体" w:hAnsi="宋体" w:cs="宋体"/>
      <w:sz w:val="24"/>
      <w:szCs w:val="20"/>
    </w:rPr>
  </w:style>
  <w:style w:type="paragraph" w:styleId="13">
    <w:name w:val="Body Text"/>
    <w:basedOn w:val="1"/>
    <w:qFormat/>
    <w:uiPriority w:val="0"/>
    <w:pPr>
      <w:spacing w:after="120"/>
    </w:pPr>
    <w:rPr>
      <w:kern w:val="1"/>
    </w:rPr>
  </w:style>
  <w:style w:type="paragraph" w:styleId="14">
    <w:name w:val="Block Text"/>
    <w:basedOn w:val="1"/>
    <w:qFormat/>
    <w:uiPriority w:val="0"/>
    <w:pPr>
      <w:spacing w:before="120" w:after="120" w:line="360" w:lineRule="auto"/>
      <w:ind w:left="57" w:right="57" w:firstLine="468"/>
    </w:pPr>
    <w:rPr>
      <w:rFonts w:ascii="Arial" w:hAnsi="Arial" w:cs="Arial"/>
      <w:kern w:val="1"/>
      <w:sz w:val="24"/>
      <w:szCs w:val="20"/>
    </w:rPr>
  </w:style>
  <w:style w:type="paragraph" w:styleId="15">
    <w:name w:val="toc 5"/>
    <w:basedOn w:val="1"/>
    <w:next w:val="1"/>
    <w:unhideWhenUsed/>
    <w:qFormat/>
    <w:uiPriority w:val="39"/>
    <w:pPr>
      <w:ind w:left="1680" w:leftChars="800"/>
    </w:pPr>
    <w:rPr>
      <w:rFonts w:cs="Times New Roman"/>
      <w:color w:val="auto"/>
      <w:kern w:val="2"/>
    </w:rPr>
  </w:style>
  <w:style w:type="paragraph" w:styleId="16">
    <w:name w:val="toc 3"/>
    <w:basedOn w:val="1"/>
    <w:next w:val="1"/>
    <w:unhideWhenUsed/>
    <w:qFormat/>
    <w:uiPriority w:val="39"/>
    <w:pPr>
      <w:ind w:left="840" w:leftChars="400"/>
    </w:pPr>
  </w:style>
  <w:style w:type="paragraph" w:styleId="17">
    <w:name w:val="toc 8"/>
    <w:basedOn w:val="1"/>
    <w:next w:val="1"/>
    <w:unhideWhenUsed/>
    <w:qFormat/>
    <w:uiPriority w:val="39"/>
    <w:pPr>
      <w:ind w:left="2940" w:leftChars="1400"/>
    </w:pPr>
    <w:rPr>
      <w:rFonts w:cs="Times New Roman"/>
      <w:color w:val="auto"/>
      <w:kern w:val="2"/>
    </w:rPr>
  </w:style>
  <w:style w:type="paragraph" w:styleId="18">
    <w:name w:val="Date"/>
    <w:basedOn w:val="1"/>
    <w:next w:val="1"/>
    <w:link w:val="84"/>
    <w:semiHidden/>
    <w:unhideWhenUsed/>
    <w:qFormat/>
    <w:uiPriority w:val="99"/>
    <w:pPr>
      <w:ind w:left="100" w:leftChars="2500"/>
    </w:pPr>
  </w:style>
  <w:style w:type="paragraph" w:styleId="19">
    <w:name w:val="Body Text Indent 2"/>
    <w:basedOn w:val="1"/>
    <w:qFormat/>
    <w:uiPriority w:val="0"/>
    <w:pPr>
      <w:spacing w:after="120" w:line="480" w:lineRule="auto"/>
      <w:ind w:left="420"/>
    </w:pPr>
    <w:rPr>
      <w:sz w:val="20"/>
      <w:szCs w:val="24"/>
    </w:rPr>
  </w:style>
  <w:style w:type="paragraph" w:styleId="20">
    <w:name w:val="endnote text"/>
    <w:basedOn w:val="1"/>
    <w:qFormat/>
    <w:uiPriority w:val="0"/>
    <w:pPr>
      <w:snapToGrid w:val="0"/>
      <w:jc w:val="left"/>
    </w:pPr>
    <w:rPr>
      <w:kern w:val="0"/>
      <w:sz w:val="20"/>
      <w:szCs w:val="20"/>
    </w:rPr>
  </w:style>
  <w:style w:type="paragraph" w:styleId="21">
    <w:name w:val="Balloon Text"/>
    <w:basedOn w:val="1"/>
    <w:qFormat/>
    <w:uiPriority w:val="0"/>
    <w:rPr>
      <w:kern w:val="1"/>
      <w:sz w:val="18"/>
      <w:szCs w:val="18"/>
      <w:lang w:val="zh-CN"/>
    </w:rPr>
  </w:style>
  <w:style w:type="paragraph" w:styleId="22">
    <w:name w:val="footer"/>
    <w:basedOn w:val="1"/>
    <w:link w:val="42"/>
    <w:qFormat/>
    <w:uiPriority w:val="99"/>
    <w:pPr>
      <w:tabs>
        <w:tab w:val="center" w:pos="4153"/>
        <w:tab w:val="right" w:pos="8306"/>
      </w:tabs>
      <w:jc w:val="left"/>
    </w:pPr>
    <w:rPr>
      <w:rFonts w:cs="Times New Roman"/>
      <w:color w:val="auto"/>
      <w:sz w:val="18"/>
      <w:szCs w:val="24"/>
    </w:rPr>
  </w:style>
  <w:style w:type="paragraph" w:styleId="23">
    <w:name w:val="header"/>
    <w:basedOn w:val="1"/>
    <w:qFormat/>
    <w:uiPriority w:val="0"/>
    <w:pPr>
      <w:pBdr>
        <w:bottom w:val="single" w:color="000000" w:sz="6" w:space="1"/>
      </w:pBdr>
      <w:tabs>
        <w:tab w:val="center" w:pos="4153"/>
        <w:tab w:val="right" w:pos="8306"/>
      </w:tabs>
      <w:jc w:val="center"/>
    </w:pPr>
    <w:rPr>
      <w:sz w:val="18"/>
      <w:szCs w:val="18"/>
    </w:rPr>
  </w:style>
  <w:style w:type="paragraph" w:styleId="24">
    <w:name w:val="toc 1"/>
    <w:basedOn w:val="1"/>
    <w:next w:val="1"/>
    <w:qFormat/>
    <w:uiPriority w:val="39"/>
    <w:pPr>
      <w:spacing w:before="120" w:after="120"/>
      <w:jc w:val="left"/>
    </w:pPr>
    <w:rPr>
      <w:rFonts w:ascii="Times New Roman" w:hAnsi="Times New Roman" w:cs="Times New Roman"/>
      <w:b/>
      <w:caps/>
      <w:kern w:val="1"/>
      <w:sz w:val="20"/>
      <w:szCs w:val="20"/>
    </w:rPr>
  </w:style>
  <w:style w:type="paragraph" w:styleId="25">
    <w:name w:val="toc 4"/>
    <w:basedOn w:val="1"/>
    <w:next w:val="1"/>
    <w:unhideWhenUsed/>
    <w:qFormat/>
    <w:uiPriority w:val="39"/>
    <w:pPr>
      <w:ind w:left="1260" w:leftChars="600"/>
    </w:pPr>
    <w:rPr>
      <w:rFonts w:cs="Times New Roman"/>
      <w:color w:val="auto"/>
      <w:kern w:val="2"/>
    </w:rPr>
  </w:style>
  <w:style w:type="paragraph" w:styleId="26">
    <w:name w:val="toc 6"/>
    <w:basedOn w:val="1"/>
    <w:next w:val="1"/>
    <w:unhideWhenUsed/>
    <w:qFormat/>
    <w:uiPriority w:val="39"/>
    <w:pPr>
      <w:ind w:left="2100" w:leftChars="1000"/>
    </w:pPr>
    <w:rPr>
      <w:rFonts w:cs="Times New Roman"/>
      <w:color w:val="auto"/>
      <w:kern w:val="2"/>
    </w:rPr>
  </w:style>
  <w:style w:type="paragraph" w:styleId="27">
    <w:name w:val="toc 2"/>
    <w:basedOn w:val="1"/>
    <w:next w:val="1"/>
    <w:unhideWhenUsed/>
    <w:qFormat/>
    <w:uiPriority w:val="39"/>
    <w:pPr>
      <w:ind w:left="420" w:leftChars="200"/>
    </w:pPr>
  </w:style>
  <w:style w:type="paragraph" w:styleId="28">
    <w:name w:val="toc 9"/>
    <w:basedOn w:val="1"/>
    <w:next w:val="1"/>
    <w:unhideWhenUsed/>
    <w:qFormat/>
    <w:uiPriority w:val="39"/>
    <w:pPr>
      <w:ind w:left="3360" w:leftChars="1600"/>
    </w:pPr>
    <w:rPr>
      <w:rFonts w:cs="Times New Roman"/>
      <w:color w:val="auto"/>
      <w:kern w:val="2"/>
    </w:rPr>
  </w:style>
  <w:style w:type="paragraph" w:styleId="29">
    <w:name w:val="Body Text 2"/>
    <w:basedOn w:val="1"/>
    <w:qFormat/>
    <w:uiPriority w:val="0"/>
    <w:pPr>
      <w:spacing w:after="120" w:line="480" w:lineRule="auto"/>
    </w:pPr>
    <w:rPr>
      <w:sz w:val="20"/>
      <w:szCs w:val="24"/>
    </w:rPr>
  </w:style>
  <w:style w:type="paragraph" w:styleId="30">
    <w:name w:val="Normal (Web)"/>
    <w:basedOn w:val="1"/>
    <w:unhideWhenUsed/>
    <w:qFormat/>
    <w:uiPriority w:val="99"/>
    <w:rPr>
      <w:sz w:val="24"/>
    </w:rPr>
  </w:style>
  <w:style w:type="paragraph" w:styleId="31">
    <w:name w:val="annotation subject"/>
    <w:basedOn w:val="11"/>
    <w:next w:val="11"/>
    <w:qFormat/>
    <w:uiPriority w:val="0"/>
    <w:rPr>
      <w:b/>
      <w:kern w:val="1"/>
      <w:sz w:val="21"/>
      <w:szCs w:val="22"/>
    </w:rPr>
  </w:style>
  <w:style w:type="paragraph" w:styleId="32">
    <w:name w:val="Body Text First Indent"/>
    <w:basedOn w:val="13"/>
    <w:qFormat/>
    <w:uiPriority w:val="0"/>
    <w:pPr>
      <w:spacing w:line="312" w:lineRule="auto"/>
      <w:ind w:firstLine="420"/>
    </w:pPr>
  </w:style>
  <w:style w:type="character" w:styleId="35">
    <w:name w:val="page number"/>
    <w:basedOn w:val="34"/>
    <w:qFormat/>
    <w:uiPriority w:val="0"/>
  </w:style>
  <w:style w:type="character" w:styleId="36">
    <w:name w:val="Hyperlink"/>
    <w:unhideWhenUsed/>
    <w:qFormat/>
    <w:uiPriority w:val="99"/>
    <w:rPr>
      <w:color w:val="0000FF"/>
      <w:u w:val="single"/>
    </w:rPr>
  </w:style>
  <w:style w:type="character" w:styleId="37">
    <w:name w:val="annotation reference"/>
    <w:qFormat/>
    <w:uiPriority w:val="0"/>
    <w:rPr>
      <w:sz w:val="21"/>
      <w:szCs w:val="21"/>
    </w:rPr>
  </w:style>
  <w:style w:type="character" w:customStyle="1" w:styleId="38">
    <w:name w:val="批注框文本 Char"/>
    <w:qFormat/>
    <w:uiPriority w:val="0"/>
    <w:rPr>
      <w:kern w:val="1"/>
      <w:sz w:val="18"/>
      <w:szCs w:val="18"/>
    </w:rPr>
  </w:style>
  <w:style w:type="character" w:customStyle="1" w:styleId="39">
    <w:name w:val="纯文本 Char"/>
    <w:qFormat/>
    <w:uiPriority w:val="0"/>
    <w:rPr>
      <w:rFonts w:ascii="宋体" w:hAnsi="宋体"/>
    </w:rPr>
  </w:style>
  <w:style w:type="character" w:customStyle="1" w:styleId="40">
    <w:name w:val="批注文字 字符"/>
    <w:link w:val="11"/>
    <w:qFormat/>
    <w:uiPriority w:val="99"/>
    <w:rPr>
      <w:rFonts w:ascii="Calibri" w:hAnsi="Calibri" w:eastAsia="宋体" w:cs="Calibri"/>
      <w:color w:val="000000"/>
      <w:szCs w:val="24"/>
      <w:lang w:val="zh-CN" w:eastAsia="zh-CN" w:bidi="ar-SA"/>
    </w:rPr>
  </w:style>
  <w:style w:type="character" w:customStyle="1" w:styleId="41">
    <w:name w:val="批注文字 Char"/>
    <w:qFormat/>
    <w:uiPriority w:val="0"/>
    <w:rPr>
      <w:szCs w:val="24"/>
    </w:rPr>
  </w:style>
  <w:style w:type="character" w:customStyle="1" w:styleId="42">
    <w:name w:val="页脚 字符"/>
    <w:link w:val="22"/>
    <w:qFormat/>
    <w:uiPriority w:val="99"/>
    <w:rPr>
      <w:sz w:val="18"/>
      <w:szCs w:val="24"/>
    </w:rPr>
  </w:style>
  <w:style w:type="character" w:customStyle="1" w:styleId="43">
    <w:name w:val="文档结构图 Char"/>
    <w:qFormat/>
    <w:uiPriority w:val="0"/>
    <w:rPr>
      <w:kern w:val="1"/>
      <w:sz w:val="21"/>
      <w:szCs w:val="24"/>
      <w:shd w:val="clear" w:color="auto" w:fill="00007F"/>
    </w:rPr>
  </w:style>
  <w:style w:type="character" w:customStyle="1" w:styleId="44">
    <w:name w:val="font01"/>
    <w:qFormat/>
    <w:uiPriority w:val="0"/>
    <w:rPr>
      <w:rFonts w:ascii="Times New Roman" w:hAnsi="Times New Roman" w:cs="Times New Roman"/>
      <w:color w:val="000000"/>
      <w:sz w:val="20"/>
      <w:szCs w:val="20"/>
    </w:rPr>
  </w:style>
  <w:style w:type="character" w:customStyle="1" w:styleId="45">
    <w:name w:val="文档结构图 Char1"/>
    <w:qFormat/>
    <w:uiPriority w:val="0"/>
    <w:rPr>
      <w:rFonts w:ascii="宋体" w:hAnsi="宋体"/>
      <w:kern w:val="1"/>
      <w:sz w:val="18"/>
      <w:szCs w:val="18"/>
    </w:rPr>
  </w:style>
  <w:style w:type="character" w:customStyle="1" w:styleId="46">
    <w:name w:val="apple-converted-space"/>
    <w:qFormat/>
    <w:uiPriority w:val="0"/>
  </w:style>
  <w:style w:type="character" w:customStyle="1" w:styleId="47">
    <w:name w:val="首行缩进两字 Char1"/>
    <w:link w:val="48"/>
    <w:qFormat/>
    <w:locked/>
    <w:uiPriority w:val="0"/>
    <w:rPr>
      <w:rFonts w:ascii="宋体" w:hAnsi="宋体"/>
      <w:color w:val="000000"/>
      <w:sz w:val="28"/>
    </w:rPr>
  </w:style>
  <w:style w:type="paragraph" w:customStyle="1" w:styleId="48">
    <w:name w:val="首行缩进两字"/>
    <w:basedOn w:val="1"/>
    <w:link w:val="47"/>
    <w:qFormat/>
    <w:uiPriority w:val="0"/>
    <w:pPr>
      <w:ind w:firstLine="549" w:firstLineChars="200"/>
      <w:jc w:val="left"/>
    </w:pPr>
    <w:rPr>
      <w:rFonts w:ascii="宋体" w:hAnsi="宋体" w:cs="Times New Roman"/>
      <w:sz w:val="28"/>
      <w:szCs w:val="20"/>
    </w:rPr>
  </w:style>
  <w:style w:type="character" w:customStyle="1" w:styleId="49">
    <w:name w:val="标题 2 Char"/>
    <w:qFormat/>
    <w:uiPriority w:val="0"/>
    <w:rPr>
      <w:rFonts w:ascii="Arial" w:hAnsi="Arial" w:eastAsia="黑体"/>
      <w:b/>
      <w:kern w:val="0"/>
      <w:sz w:val="32"/>
      <w:szCs w:val="32"/>
    </w:rPr>
  </w:style>
  <w:style w:type="character" w:customStyle="1" w:styleId="50">
    <w:name w:val="页脚 Char1"/>
    <w:qFormat/>
    <w:uiPriority w:val="0"/>
    <w:rPr>
      <w:kern w:val="2"/>
      <w:sz w:val="18"/>
      <w:szCs w:val="18"/>
    </w:rPr>
  </w:style>
  <w:style w:type="character" w:customStyle="1" w:styleId="51">
    <w:name w:val="_Style 8"/>
    <w:qFormat/>
    <w:uiPriority w:val="0"/>
    <w:rPr>
      <w:smallCaps/>
      <w:color w:val="C0504D"/>
      <w:u w:val="single"/>
    </w:rPr>
  </w:style>
  <w:style w:type="character" w:customStyle="1" w:styleId="52">
    <w:name w:val="font21"/>
    <w:qFormat/>
    <w:uiPriority w:val="0"/>
    <w:rPr>
      <w:rFonts w:ascii="宋体" w:hAnsi="宋体" w:eastAsia="宋体" w:cs="宋体"/>
      <w:color w:val="000000"/>
      <w:sz w:val="24"/>
      <w:szCs w:val="24"/>
      <w:u w:val="none"/>
    </w:rPr>
  </w:style>
  <w:style w:type="character" w:customStyle="1" w:styleId="53">
    <w:name w:val="批注主题 Char"/>
    <w:qFormat/>
    <w:uiPriority w:val="0"/>
    <w:rPr>
      <w:b/>
      <w:kern w:val="1"/>
      <w:sz w:val="21"/>
      <w:szCs w:val="22"/>
    </w:rPr>
  </w:style>
  <w:style w:type="paragraph" w:customStyle="1" w:styleId="54">
    <w:name w:val="正文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55">
    <w:name w:val="正文 New New New New New New New New New New New New New New New New New"/>
    <w:qFormat/>
    <w:uiPriority w:val="0"/>
    <w:pPr>
      <w:widowControl w:val="0"/>
      <w:spacing w:line="360" w:lineRule="auto"/>
      <w:jc w:val="both"/>
    </w:pPr>
    <w:rPr>
      <w:rFonts w:ascii="Calibri" w:hAnsi="Calibri" w:eastAsia="宋体" w:cs="Times New Roman"/>
      <w:kern w:val="2"/>
      <w:sz w:val="28"/>
      <w:szCs w:val="24"/>
      <w:lang w:val="en-US" w:eastAsia="zh-CN" w:bidi="ar-SA"/>
    </w:rPr>
  </w:style>
  <w:style w:type="paragraph" w:customStyle="1" w:styleId="56">
    <w:name w:val="标题 1 New"/>
    <w:basedOn w:val="57"/>
    <w:next w:val="57"/>
    <w:qFormat/>
    <w:uiPriority w:val="0"/>
    <w:pPr>
      <w:keepNext/>
      <w:keepLines/>
      <w:spacing w:line="576" w:lineRule="auto"/>
      <w:outlineLvl w:val="0"/>
    </w:pPr>
    <w:rPr>
      <w:b/>
      <w:sz w:val="44"/>
      <w:szCs w:val="44"/>
    </w:rPr>
  </w:style>
  <w:style w:type="paragraph" w:customStyle="1" w:styleId="57">
    <w:name w:val="正文 New"/>
    <w:next w:val="58"/>
    <w:qFormat/>
    <w:uiPriority w:val="0"/>
    <w:pPr>
      <w:widowControl w:val="0"/>
      <w:jc w:val="both"/>
    </w:pPr>
    <w:rPr>
      <w:rFonts w:ascii="Calibri" w:hAnsi="Calibri" w:eastAsia="宋体" w:cs="Calibri"/>
      <w:color w:val="000000"/>
      <w:sz w:val="21"/>
      <w:szCs w:val="22"/>
      <w:lang w:val="en-US" w:eastAsia="zh-CN" w:bidi="ar-SA"/>
    </w:rPr>
  </w:style>
  <w:style w:type="paragraph" w:customStyle="1" w:styleId="58">
    <w:name w:val="纯文本1"/>
    <w:basedOn w:val="57"/>
    <w:qFormat/>
    <w:uiPriority w:val="0"/>
    <w:rPr>
      <w:rFonts w:ascii="宋体" w:hAnsi="宋体" w:cs="Courier New"/>
      <w:sz w:val="20"/>
      <w:szCs w:val="20"/>
      <w:lang w:val="zh-CN"/>
    </w:rPr>
  </w:style>
  <w:style w:type="paragraph" w:styleId="59">
    <w:name w:val="List Paragraph"/>
    <w:basedOn w:val="1"/>
    <w:qFormat/>
    <w:uiPriority w:val="0"/>
    <w:pPr>
      <w:ind w:firstLine="420" w:firstLineChars="200"/>
    </w:pPr>
  </w:style>
  <w:style w:type="paragraph" w:customStyle="1" w:styleId="60">
    <w:name w:val="修订1"/>
    <w:qFormat/>
    <w:uiPriority w:val="0"/>
    <w:rPr>
      <w:rFonts w:ascii="Calibri" w:hAnsi="Calibri" w:eastAsia="宋体" w:cs="Calibri"/>
      <w:color w:val="000000"/>
      <w:kern w:val="1"/>
      <w:sz w:val="21"/>
      <w:szCs w:val="22"/>
      <w:lang w:val="en-US" w:eastAsia="zh-CN" w:bidi="ar-SA"/>
    </w:rPr>
  </w:style>
  <w:style w:type="paragraph" w:customStyle="1" w:styleId="61">
    <w:name w:val="List Paragraph*"/>
    <w:basedOn w:val="1"/>
    <w:qFormat/>
    <w:uiPriority w:val="0"/>
    <w:pPr>
      <w:spacing w:line="360" w:lineRule="auto"/>
      <w:ind w:firstLine="420"/>
    </w:pPr>
    <w:rPr>
      <w:rFonts w:ascii="仿宋_GB2312" w:hAnsi="仿宋_GB2312" w:eastAsia="仿宋_GB2312" w:cs="仿宋_GB2312"/>
      <w:kern w:val="1"/>
      <w:sz w:val="28"/>
    </w:rPr>
  </w:style>
  <w:style w:type="paragraph" w:customStyle="1" w:styleId="62">
    <w:name w:val="[基本段落]"/>
    <w:basedOn w:val="1"/>
    <w:qFormat/>
    <w:uiPriority w:val="0"/>
    <w:pPr>
      <w:autoSpaceDE w:val="0"/>
      <w:autoSpaceDN w:val="0"/>
      <w:spacing w:line="288" w:lineRule="auto"/>
      <w:ind w:firstLine="200" w:firstLineChars="200"/>
    </w:pPr>
    <w:rPr>
      <w:rFonts w:hint="eastAsia" w:ascii="Adobe 宋体 Std L" w:hAnsi="Adobe 宋体 Std L" w:eastAsia="Adobe 宋体 Std L" w:cs="Times New Roman"/>
      <w:sz w:val="24"/>
    </w:rPr>
  </w:style>
  <w:style w:type="paragraph" w:customStyle="1" w:styleId="63">
    <w:name w:val="_Style 3"/>
    <w:qFormat/>
    <w:uiPriority w:val="0"/>
    <w:pPr>
      <w:widowControl w:val="0"/>
      <w:jc w:val="both"/>
    </w:pPr>
    <w:rPr>
      <w:rFonts w:ascii="Calibri" w:hAnsi="Calibri" w:eastAsia="宋体" w:cs="Calibri"/>
      <w:kern w:val="2"/>
      <w:sz w:val="21"/>
      <w:szCs w:val="22"/>
      <w:lang w:val="en-US" w:eastAsia="zh-CN" w:bidi="ar-SA"/>
    </w:rPr>
  </w:style>
  <w:style w:type="paragraph" w:customStyle="1" w:styleId="64">
    <w:name w:val="报告正文A"/>
    <w:basedOn w:val="1"/>
    <w:qFormat/>
    <w:uiPriority w:val="0"/>
    <w:pPr>
      <w:adjustRightInd w:val="0"/>
      <w:snapToGrid w:val="0"/>
      <w:ind w:firstLine="200" w:firstLineChars="200"/>
    </w:pPr>
    <w:rPr>
      <w:rFonts w:ascii="Times New Roman" w:hAnsi="Times New Roman" w:eastAsia="仿宋_GB2312" w:cs="Times New Roman"/>
      <w:color w:val="auto"/>
      <w:kern w:val="2"/>
      <w:sz w:val="24"/>
      <w:szCs w:val="24"/>
    </w:rPr>
  </w:style>
  <w:style w:type="paragraph" w:customStyle="1" w:styleId="65">
    <w:name w:val="文一"/>
    <w:basedOn w:val="1"/>
    <w:qFormat/>
    <w:uiPriority w:val="0"/>
    <w:pPr>
      <w:spacing w:line="360" w:lineRule="auto"/>
      <w:ind w:firstLine="200"/>
    </w:pPr>
    <w:rPr>
      <w:spacing w:val="4"/>
      <w:sz w:val="24"/>
      <w:szCs w:val="24"/>
    </w:rPr>
  </w:style>
  <w:style w:type="paragraph" w:customStyle="1" w:styleId="66">
    <w:name w:val="公文正文"/>
    <w:qFormat/>
    <w:uiPriority w:val="0"/>
    <w:pPr>
      <w:widowControl w:val="0"/>
      <w:spacing w:line="360" w:lineRule="auto"/>
      <w:ind w:firstLine="629"/>
      <w:jc w:val="both"/>
    </w:pPr>
    <w:rPr>
      <w:rFonts w:ascii="仿宋_GB2312" w:hAnsi="仿宋_GB2312" w:eastAsia="仿宋_GB2312" w:cs="Calisto MT"/>
      <w:color w:val="000000"/>
      <w:sz w:val="32"/>
      <w:szCs w:val="22"/>
      <w:lang w:val="en-US" w:eastAsia="zh-CN" w:bidi="ar-SA"/>
    </w:rPr>
  </w:style>
  <w:style w:type="paragraph" w:customStyle="1" w:styleId="67">
    <w:name w:val="列出段落1"/>
    <w:basedOn w:val="1"/>
    <w:qFormat/>
    <w:uiPriority w:val="0"/>
    <w:pPr>
      <w:ind w:firstLine="420"/>
    </w:pPr>
    <w:rPr>
      <w:kern w:val="1"/>
      <w:szCs w:val="24"/>
    </w:rPr>
  </w:style>
  <w:style w:type="paragraph" w:customStyle="1" w:styleId="68">
    <w:name w:val="表头"/>
    <w:basedOn w:val="1"/>
    <w:qFormat/>
    <w:uiPriority w:val="0"/>
    <w:pPr>
      <w:spacing w:line="360" w:lineRule="auto"/>
      <w:jc w:val="center"/>
    </w:pPr>
    <w:rPr>
      <w:rFonts w:ascii="黑体" w:hAnsi="黑体" w:eastAsia="黑体" w:cs="Times New Roman"/>
      <w:sz w:val="24"/>
      <w:szCs w:val="20"/>
    </w:rPr>
  </w:style>
  <w:style w:type="paragraph" w:customStyle="1" w:styleId="69">
    <w:name w:val="普通(网站)1"/>
    <w:basedOn w:val="1"/>
    <w:qFormat/>
    <w:uiPriority w:val="0"/>
    <w:pPr>
      <w:spacing w:before="100" w:beforeAutospacing="1" w:after="100" w:afterAutospacing="1"/>
    </w:pPr>
    <w:rPr>
      <w:rFonts w:ascii="宋体" w:hAnsi="宋体" w:cs="宋体"/>
      <w:sz w:val="24"/>
      <w:szCs w:val="24"/>
    </w:rPr>
  </w:style>
  <w:style w:type="paragraph" w:customStyle="1" w:styleId="70">
    <w:name w:val="章节二"/>
    <w:basedOn w:val="1"/>
    <w:next w:val="1"/>
    <w:qFormat/>
    <w:uiPriority w:val="0"/>
    <w:pPr>
      <w:spacing w:before="156" w:after="156"/>
      <w:jc w:val="center"/>
      <w:outlineLvl w:val="1"/>
    </w:pPr>
    <w:rPr>
      <w:rFonts w:ascii="Times New Roman" w:hAnsi="Times New Roman" w:eastAsia="黑体" w:cs="Times New Roman"/>
      <w:b/>
      <w:spacing w:val="4"/>
      <w:sz w:val="30"/>
      <w:szCs w:val="30"/>
    </w:rPr>
  </w:style>
  <w:style w:type="paragraph" w:customStyle="1" w:styleId="71">
    <w:name w:val="修订2"/>
    <w:unhideWhenUsed/>
    <w:qFormat/>
    <w:uiPriority w:val="99"/>
    <w:rPr>
      <w:rFonts w:ascii="Calibri" w:hAnsi="Calibri" w:eastAsia="宋体" w:cs="Calibri"/>
      <w:color w:val="000000"/>
      <w:sz w:val="21"/>
      <w:szCs w:val="22"/>
      <w:lang w:val="en-US" w:eastAsia="zh-CN" w:bidi="ar-SA"/>
    </w:rPr>
  </w:style>
  <w:style w:type="paragraph" w:customStyle="1" w:styleId="72">
    <w:name w:val="Default"/>
    <w:qFormat/>
    <w:uiPriority w:val="0"/>
    <w:pPr>
      <w:widowControl w:val="0"/>
      <w:autoSpaceDE w:val="0"/>
      <w:autoSpaceDN w:val="0"/>
      <w:adjustRightInd w:val="0"/>
    </w:pPr>
    <w:rPr>
      <w:rFonts w:ascii="宋体..胭.." w:hAnsi="Calibri" w:eastAsia="宋体..胭.." w:cs="宋体..胭.."/>
      <w:color w:val="000000"/>
      <w:sz w:val="24"/>
      <w:szCs w:val="24"/>
      <w:lang w:val="en-US" w:eastAsia="zh-CN" w:bidi="ar-SA"/>
    </w:rPr>
  </w:style>
  <w:style w:type="paragraph" w:customStyle="1" w:styleId="73">
    <w:name w:val="正文 New New New New New New New"/>
    <w:qFormat/>
    <w:uiPriority w:val="0"/>
    <w:pPr>
      <w:widowControl w:val="0"/>
      <w:jc w:val="both"/>
    </w:pPr>
    <w:rPr>
      <w:rFonts w:ascii="Calibri" w:hAnsi="Calibri" w:eastAsia="宋体" w:cs="Calibri"/>
      <w:color w:val="000000"/>
      <w:kern w:val="1"/>
      <w:sz w:val="21"/>
      <w:szCs w:val="24"/>
      <w:lang w:val="en-US" w:eastAsia="zh-CN" w:bidi="ar-SA"/>
    </w:rPr>
  </w:style>
  <w:style w:type="paragraph" w:customStyle="1" w:styleId="74">
    <w:name w:val="纯文本11"/>
    <w:basedOn w:val="57"/>
    <w:qFormat/>
    <w:uiPriority w:val="0"/>
    <w:rPr>
      <w:rFonts w:ascii="宋体" w:hAnsi="宋体" w:cs="Courier New"/>
      <w:sz w:val="20"/>
      <w:szCs w:val="20"/>
      <w:lang w:val="zh-CN"/>
    </w:rPr>
  </w:style>
  <w:style w:type="paragraph" w:customStyle="1" w:styleId="75">
    <w:name w:val="_Style 1"/>
    <w:basedOn w:val="1"/>
    <w:qFormat/>
    <w:uiPriority w:val="0"/>
    <w:rPr>
      <w:kern w:val="1"/>
      <w:sz w:val="20"/>
      <w:szCs w:val="20"/>
    </w:rPr>
  </w:style>
  <w:style w:type="paragraph" w:customStyle="1" w:styleId="76">
    <w:name w:val="样式1"/>
    <w:basedOn w:val="1"/>
    <w:next w:val="6"/>
    <w:qFormat/>
    <w:uiPriority w:val="0"/>
    <w:pPr>
      <w:spacing w:line="360" w:lineRule="auto"/>
      <w:ind w:firstLine="420"/>
    </w:pPr>
    <w:rPr>
      <w:rFonts w:ascii="宋体" w:hAnsi="宋体" w:cs="宋体"/>
      <w:kern w:val="1"/>
      <w:szCs w:val="21"/>
    </w:rPr>
  </w:style>
  <w:style w:type="paragraph" w:customStyle="1" w:styleId="77">
    <w:name w:val="标题 2 New"/>
    <w:basedOn w:val="57"/>
    <w:next w:val="57"/>
    <w:qFormat/>
    <w:uiPriority w:val="0"/>
    <w:pPr>
      <w:keepNext/>
      <w:keepLines/>
      <w:spacing w:line="413" w:lineRule="auto"/>
      <w:outlineLvl w:val="1"/>
    </w:pPr>
    <w:rPr>
      <w:rFonts w:ascii="Arial" w:hAnsi="Arial" w:eastAsia="黑体" w:cs="Arial"/>
      <w:b/>
      <w:sz w:val="32"/>
      <w:szCs w:val="32"/>
    </w:rPr>
  </w:style>
  <w:style w:type="paragraph" w:customStyle="1" w:styleId="78">
    <w:name w:val="文二"/>
    <w:basedOn w:val="1"/>
    <w:qFormat/>
    <w:uiPriority w:val="0"/>
    <w:pPr>
      <w:jc w:val="left"/>
    </w:pPr>
    <w:rPr>
      <w:rFonts w:ascii="宋体" w:hAnsi="宋体" w:cs="宋体"/>
      <w:kern w:val="1"/>
      <w:szCs w:val="21"/>
    </w:rPr>
  </w:style>
  <w:style w:type="paragraph" w:customStyle="1" w:styleId="79">
    <w:name w:val="发文落款"/>
    <w:basedOn w:val="66"/>
    <w:qFormat/>
    <w:uiPriority w:val="0"/>
    <w:pPr>
      <w:ind w:left="4094" w:right="607" w:firstLine="0"/>
      <w:jc w:val="center"/>
    </w:pPr>
  </w:style>
  <w:style w:type="paragraph" w:customStyle="1" w:styleId="80">
    <w:name w:val="正文 New New"/>
    <w:basedOn w:val="1"/>
    <w:qFormat/>
    <w:uiPriority w:val="0"/>
    <w:rPr>
      <w:rFonts w:ascii="Times New Roman" w:hAnsi="Times New Roman" w:cs="Times New Roman"/>
      <w:kern w:val="2"/>
      <w:szCs w:val="24"/>
    </w:rPr>
  </w:style>
  <w:style w:type="paragraph" w:customStyle="1" w:styleId="81">
    <w:name w:val="正题"/>
    <w:basedOn w:val="65"/>
    <w:next w:val="65"/>
    <w:qFormat/>
    <w:uiPriority w:val="0"/>
    <w:pPr>
      <w:ind w:firstLine="0"/>
      <w:jc w:val="center"/>
    </w:pPr>
    <w:rPr>
      <w:rFonts w:eastAsia="黑体"/>
      <w:b/>
      <w:sz w:val="36"/>
      <w:szCs w:val="36"/>
    </w:rPr>
  </w:style>
  <w:style w:type="paragraph" w:customStyle="1" w:styleId="82">
    <w:name w:val="正文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83">
    <w:name w:val="TOC 标题1"/>
    <w:basedOn w:val="3"/>
    <w:next w:val="1"/>
    <w:unhideWhenUsed/>
    <w:qFormat/>
    <w:uiPriority w:val="39"/>
    <w:pPr>
      <w:widowControl/>
      <w:spacing w:before="480" w:after="0" w:line="276" w:lineRule="auto"/>
      <w:jc w:val="left"/>
      <w:outlineLvl w:val="9"/>
    </w:pPr>
    <w:rPr>
      <w:rFonts w:ascii="Cambria" w:hAnsi="Cambria" w:cs="Times New Roman"/>
      <w:bCs/>
      <w:color w:val="366091"/>
      <w:sz w:val="28"/>
      <w:szCs w:val="28"/>
    </w:rPr>
  </w:style>
  <w:style w:type="character" w:customStyle="1" w:styleId="84">
    <w:name w:val="日期 字符"/>
    <w:link w:val="18"/>
    <w:semiHidden/>
    <w:qFormat/>
    <w:uiPriority w:val="99"/>
    <w:rPr>
      <w:rFonts w:ascii="Calibri" w:hAnsi="Calibri" w:cs="Calibri"/>
      <w:color w:val="000000"/>
      <w:sz w:val="21"/>
      <w:szCs w:val="22"/>
    </w:rPr>
  </w:style>
  <w:style w:type="character" w:customStyle="1" w:styleId="85">
    <w:name w:val="纯文本 字符"/>
    <w:link w:val="2"/>
    <w:qFormat/>
    <w:uiPriority w:val="0"/>
    <w:rPr>
      <w:rFonts w:ascii="宋体" w:hAnsi="宋体" w:cs="Courier New"/>
      <w:color w:val="000000"/>
      <w:lang w:val="zh-CN"/>
    </w:rPr>
  </w:style>
  <w:style w:type="character" w:customStyle="1" w:styleId="86">
    <w:name w:val="正文 New New New Char Char"/>
    <w:link w:val="87"/>
    <w:qFormat/>
    <w:uiPriority w:val="0"/>
  </w:style>
  <w:style w:type="paragraph" w:customStyle="1" w:styleId="87">
    <w:name w:val="正文 New New New"/>
    <w:link w:val="86"/>
    <w:qFormat/>
    <w:uiPriority w:val="0"/>
    <w:pPr>
      <w:widowControl w:val="0"/>
      <w:jc w:val="both"/>
    </w:pPr>
    <w:rPr>
      <w:rFonts w:ascii="Times New Roman" w:hAnsi="Times New Roman" w:eastAsia="宋体" w:cs="Times New Roman"/>
      <w:lang w:val="en-US" w:eastAsia="zh-CN" w:bidi="ar-SA"/>
    </w:rPr>
  </w:style>
  <w:style w:type="character" w:customStyle="1" w:styleId="88">
    <w:name w:val="font11"/>
    <w:qFormat/>
    <w:uiPriority w:val="0"/>
    <w:rPr>
      <w:rFonts w:hint="eastAsia" w:ascii="仿宋" w:hAnsi="仿宋" w:eastAsia="仿宋" w:cs="仿宋"/>
      <w:color w:val="000000"/>
      <w:sz w:val="28"/>
      <w:szCs w:val="28"/>
      <w:u w:val="none"/>
    </w:rPr>
  </w:style>
  <w:style w:type="paragraph" w:customStyle="1" w:styleId="89">
    <w:name w:val="p0"/>
    <w:basedOn w:val="1"/>
    <w:qFormat/>
    <w:uiPriority w:val="99"/>
    <w:pPr>
      <w:widowControl/>
    </w:pPr>
    <w:rPr>
      <w:rFonts w:ascii="Times New Roman" w:hAnsi="Times New Roman" w:cs="Times New Roman"/>
      <w:color w:val="auto"/>
      <w:szCs w:val="21"/>
    </w:rPr>
  </w:style>
  <w:style w:type="paragraph" w:customStyle="1" w:styleId="90">
    <w:name w:val="TOC 标题2"/>
    <w:basedOn w:val="3"/>
    <w:next w:val="1"/>
    <w:semiHidden/>
    <w:unhideWhenUsed/>
    <w:qFormat/>
    <w:uiPriority w:val="39"/>
    <w:pPr>
      <w:spacing w:line="578" w:lineRule="auto"/>
      <w:outlineLvl w:val="9"/>
    </w:pPr>
    <w:rPr>
      <w:bCs/>
      <w:kern w:val="44"/>
    </w:rPr>
  </w:style>
  <w:style w:type="character" w:customStyle="1" w:styleId="91">
    <w:name w:val="标题 3 字符"/>
    <w:basedOn w:val="34"/>
    <w:link w:val="5"/>
    <w:qFormat/>
    <w:uiPriority w:val="0"/>
    <w:rPr>
      <w:rFonts w:ascii="黑体" w:hAnsi="黑体" w:eastAsia="黑体" w:cs="宋体"/>
      <w:color w:val="000000"/>
      <w:sz w:val="28"/>
      <w:szCs w:val="28"/>
    </w:rPr>
  </w:style>
  <w:style w:type="paragraph" w:customStyle="1" w:styleId="92">
    <w:name w:val="修订3"/>
    <w:hidden/>
    <w:semiHidden/>
    <w:qFormat/>
    <w:uiPriority w:val="99"/>
    <w:rPr>
      <w:rFonts w:ascii="Calibri" w:hAnsi="Calibri" w:eastAsia="宋体" w:cs="Calibri"/>
      <w:color w:val="000000"/>
      <w:sz w:val="21"/>
      <w:szCs w:val="22"/>
      <w:lang w:val="en-US" w:eastAsia="zh-CN" w:bidi="ar-SA"/>
    </w:rPr>
  </w:style>
  <w:style w:type="character" w:customStyle="1" w:styleId="93">
    <w:name w:val="font31"/>
    <w:basedOn w:val="34"/>
    <w:qFormat/>
    <w:uiPriority w:val="0"/>
    <w:rPr>
      <w:rFonts w:hint="eastAsia" w:ascii="宋体" w:hAnsi="宋体" w:eastAsia="宋体"/>
      <w:color w:val="000000"/>
      <w:sz w:val="21"/>
      <w:szCs w:val="21"/>
      <w:u w:val="none"/>
    </w:rPr>
  </w:style>
  <w:style w:type="character" w:customStyle="1" w:styleId="94">
    <w:name w:val="font51"/>
    <w:basedOn w:val="34"/>
    <w:qFormat/>
    <w:uiPriority w:val="0"/>
    <w:rPr>
      <w:rFonts w:hint="default" w:ascii="Calibri" w:hAnsi="Calibri" w:cs="Calibri"/>
      <w:strike/>
      <w:color w:val="000000"/>
      <w:sz w:val="21"/>
      <w:szCs w:val="21"/>
    </w:rPr>
  </w:style>
  <w:style w:type="character" w:customStyle="1" w:styleId="95">
    <w:name w:val="font41"/>
    <w:basedOn w:val="34"/>
    <w:qFormat/>
    <w:uiPriority w:val="0"/>
    <w:rPr>
      <w:rFonts w:hint="eastAsia" w:ascii="宋体" w:hAnsi="宋体" w:eastAsia="宋体"/>
      <w:strike/>
      <w:color w:val="000000"/>
      <w:sz w:val="21"/>
      <w:szCs w:val="21"/>
    </w:rPr>
  </w:style>
  <w:style w:type="paragraph" w:customStyle="1" w:styleId="96">
    <w:name w:val="Table Paragraph"/>
    <w:basedOn w:val="1"/>
    <w:qFormat/>
    <w:uiPriority w:val="0"/>
    <w:pPr>
      <w:autoSpaceDE w:val="0"/>
      <w:autoSpaceDN w:val="0"/>
      <w:adjustRightInd w:val="0"/>
      <w:jc w:val="left"/>
    </w:pPr>
    <w:rPr>
      <w:rFonts w:ascii="Times New Roman" w:hAnsi="Times New Roman" w:cs="Times New Roman"/>
      <w:color w:val="auto"/>
      <w:sz w:val="24"/>
      <w:szCs w:val="24"/>
    </w:rPr>
  </w:style>
  <w:style w:type="character" w:customStyle="1" w:styleId="97">
    <w:name w:val="font71"/>
    <w:basedOn w:val="34"/>
    <w:qFormat/>
    <w:uiPriority w:val="0"/>
    <w:rPr>
      <w:rFonts w:hint="eastAsia" w:ascii="宋体" w:hAnsi="宋体" w:eastAsia="宋体"/>
      <w:b/>
      <w:bCs/>
      <w:color w:val="000000"/>
      <w:sz w:val="22"/>
      <w:szCs w:val="22"/>
      <w:u w:val="none"/>
    </w:rPr>
  </w:style>
  <w:style w:type="character" w:customStyle="1" w:styleId="98">
    <w:name w:val="font81"/>
    <w:basedOn w:val="34"/>
    <w:qFormat/>
    <w:uiPriority w:val="0"/>
    <w:rPr>
      <w:rFonts w:hint="eastAsia" w:ascii="宋体" w:hAnsi="宋体" w:eastAsia="宋体"/>
      <w:color w:val="000000"/>
      <w:sz w:val="22"/>
      <w:szCs w:val="22"/>
      <w:u w:val="none"/>
    </w:rPr>
  </w:style>
  <w:style w:type="paragraph" w:customStyle="1" w:styleId="99">
    <w:name w:val="修订4"/>
    <w:hidden/>
    <w:semiHidden/>
    <w:qFormat/>
    <w:uiPriority w:val="99"/>
    <w:rPr>
      <w:rFonts w:ascii="Calibri" w:hAnsi="Calibri" w:eastAsia="宋体" w:cs="Calibri"/>
      <w:color w:val="000000"/>
      <w:sz w:val="21"/>
      <w:szCs w:val="22"/>
      <w:lang w:val="en-US" w:eastAsia="zh-CN" w:bidi="ar-SA"/>
    </w:rPr>
  </w:style>
  <w:style w:type="character" w:customStyle="1" w:styleId="100">
    <w:name w:val="批注文字 字符1"/>
    <w:qFormat/>
    <w:uiPriority w:val="0"/>
    <w:rPr>
      <w:rFonts w:ascii="Calibri" w:hAnsi="Calibri" w:eastAsia="宋体" w:cs="Calibri"/>
      <w:color w:val="000000"/>
      <w:szCs w:val="24"/>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theme" Target="theme/theme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76</Pages>
  <Words>7944</Words>
  <Characters>8452</Characters>
  <Lines>334</Lines>
  <Paragraphs>94</Paragraphs>
  <TotalTime>111</TotalTime>
  <ScaleCrop>false</ScaleCrop>
  <LinksUpToDate>false</LinksUpToDate>
  <CharactersWithSpaces>8670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2024-01-26T03:58:00Z</dcterms:created>
  <dc:creator>KO</dc:creator>
  <cp:lastModifiedBy>Mr. Zhao</cp:lastModifiedBy>
  <cp:lastPrinted>2024-02-07T08:03:00Z</cp:lastPrinted>
  <dcterms:modified xsi:type="dcterms:W3CDTF">2025-02-11T04:00:15Z</dcterms:modified>
  <dc:title>设计施工总承包（EPC）</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7FE253AF648A43CB85668EE4F06F489F_13</vt:lpwstr>
  </property>
  <property fmtid="{D5CDD505-2E9C-101B-9397-08002B2CF9AE}" pid="4" name="KSOTemplateDocerSaveRecord">
    <vt:lpwstr>eyJoZGlkIjoiYzIzNjhjZjkxMjg2OGJjOTQ0NThhNzBhOGI4YTVmYWYiLCJ1c2VySWQiOiIyOTY3NDE1NDYifQ==</vt:lpwstr>
  </property>
</Properties>
</file>