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宋体" w:hAnsi="宋体" w:cs="宋体"/>
          <w:b/>
          <w:color w:val="000000"/>
          <w:sz w:val="52"/>
        </w:rPr>
      </w:pPr>
    </w:p>
    <w:p>
      <w:pPr>
        <w:spacing w:line="300" w:lineRule="auto"/>
        <w:jc w:val="center"/>
        <w:rPr>
          <w:rFonts w:hint="eastAsia" w:ascii="宋体" w:hAnsi="宋体" w:eastAsia="宋体" w:cs="宋体"/>
          <w:color w:val="000000"/>
          <w:sz w:val="36"/>
          <w:u w:val="single"/>
          <w:lang w:eastAsia="zh-CN"/>
        </w:rPr>
      </w:pPr>
      <w:r>
        <w:rPr>
          <w:rFonts w:hint="eastAsia" w:ascii="宋体" w:hAnsi="宋体" w:cs="宋体"/>
          <w:b/>
          <w:color w:val="000000"/>
          <w:sz w:val="52"/>
          <w:lang w:eastAsia="zh-CN"/>
        </w:rPr>
        <w:t>海珠区妇女儿童医院建设项目户外设施建设工程施工</w:t>
      </w:r>
      <w:bookmarkStart w:id="0" w:name="_GoBack"/>
      <w:bookmarkEnd w:id="0"/>
    </w:p>
    <w:p>
      <w:pPr>
        <w:spacing w:line="300" w:lineRule="auto"/>
        <w:jc w:val="center"/>
        <w:rPr>
          <w:rFonts w:ascii="宋体" w:hAnsi="宋体" w:cs="宋体"/>
          <w:color w:val="000000"/>
          <w:sz w:val="36"/>
          <w:u w:val="single"/>
        </w:rPr>
      </w:pPr>
    </w:p>
    <w:p>
      <w:pPr>
        <w:pStyle w:val="11"/>
        <w:rPr>
          <w:color w:val="000000"/>
          <w:lang w:val="en-US"/>
        </w:rPr>
      </w:pPr>
    </w:p>
    <w:p>
      <w:pPr>
        <w:pStyle w:val="11"/>
        <w:rPr>
          <w:color w:val="000000"/>
          <w:lang w:val="en-US"/>
        </w:rPr>
      </w:pPr>
    </w:p>
    <w:p>
      <w:pPr>
        <w:pStyle w:val="11"/>
        <w:spacing w:line="300" w:lineRule="auto"/>
        <w:rPr>
          <w:rFonts w:ascii="宋体" w:hAnsi="宋体" w:cs="宋体"/>
          <w:color w:val="000000"/>
          <w:sz w:val="36"/>
          <w:u w:val="single"/>
        </w:rPr>
      </w:pPr>
    </w:p>
    <w:p>
      <w:pPr>
        <w:spacing w:line="300" w:lineRule="auto"/>
        <w:jc w:val="center"/>
        <w:rPr>
          <w:rFonts w:ascii="宋体" w:hAnsi="宋体" w:cs="宋体"/>
          <w:b/>
          <w:color w:val="000000"/>
          <w:spacing w:val="26"/>
          <w:sz w:val="110"/>
        </w:rPr>
      </w:pPr>
      <w:r>
        <w:rPr>
          <w:rFonts w:hint="eastAsia" w:ascii="宋体" w:hAnsi="宋体" w:cs="宋体"/>
          <w:b/>
          <w:color w:val="000000"/>
          <w:spacing w:val="26"/>
          <w:sz w:val="110"/>
        </w:rPr>
        <w:t>招标公告</w:t>
      </w:r>
    </w:p>
    <w:p>
      <w:pPr>
        <w:jc w:val="center"/>
        <w:rPr>
          <w:rFonts w:ascii="宋体" w:hAnsi="宋体" w:cs="宋体"/>
          <w:b/>
          <w:color w:val="000000"/>
          <w:sz w:val="30"/>
        </w:rPr>
      </w:pPr>
    </w:p>
    <w:p>
      <w:pPr>
        <w:spacing w:line="300" w:lineRule="auto"/>
        <w:jc w:val="center"/>
        <w:rPr>
          <w:rFonts w:ascii="宋体" w:hAnsi="宋体" w:cs="宋体"/>
          <w:color w:val="000000"/>
          <w:sz w:val="32"/>
        </w:rPr>
      </w:pPr>
    </w:p>
    <w:p>
      <w:pPr>
        <w:spacing w:line="300" w:lineRule="auto"/>
        <w:jc w:val="center"/>
        <w:rPr>
          <w:rFonts w:ascii="宋体" w:hAnsi="宋体" w:cs="宋体"/>
          <w:color w:val="000000"/>
          <w:sz w:val="32"/>
        </w:rPr>
      </w:pPr>
    </w:p>
    <w:p>
      <w:pPr>
        <w:pStyle w:val="104"/>
        <w:rPr>
          <w:rFonts w:ascii="宋体" w:hAnsi="宋体" w:cs="宋体"/>
          <w:color w:val="000000"/>
          <w:sz w:val="52"/>
        </w:rPr>
      </w:pPr>
    </w:p>
    <w:p>
      <w:pPr>
        <w:pStyle w:val="104"/>
        <w:rPr>
          <w:rFonts w:ascii="宋体" w:hAnsi="宋体" w:cs="宋体"/>
          <w:color w:val="000000"/>
          <w:sz w:val="52"/>
        </w:rPr>
      </w:pPr>
    </w:p>
    <w:p>
      <w:pPr>
        <w:spacing w:line="360" w:lineRule="auto"/>
        <w:ind w:firstLine="945"/>
        <w:rPr>
          <w:rFonts w:hint="eastAsia" w:ascii="宋体" w:hAnsi="宋体" w:cs="宋体"/>
          <w:color w:val="000000"/>
          <w:sz w:val="30"/>
        </w:rPr>
      </w:pPr>
    </w:p>
    <w:p>
      <w:pPr>
        <w:spacing w:line="360" w:lineRule="auto"/>
        <w:ind w:firstLine="945"/>
        <w:rPr>
          <w:rFonts w:hint="eastAsia" w:ascii="宋体" w:hAnsi="宋体" w:eastAsia="宋体" w:cs="宋体"/>
          <w:color w:val="000000"/>
          <w:sz w:val="30"/>
          <w:u w:val="single"/>
          <w:lang w:eastAsia="zh-CN"/>
        </w:rPr>
      </w:pPr>
      <w:r>
        <w:rPr>
          <w:rFonts w:hint="eastAsia" w:ascii="宋体" w:hAnsi="宋体" w:cs="宋体"/>
          <w:color w:val="000000"/>
          <w:sz w:val="30"/>
        </w:rPr>
        <w:t xml:space="preserve">招 </w:t>
      </w:r>
      <w:r>
        <w:rPr>
          <w:rFonts w:hint="eastAsia" w:ascii="宋体" w:hAnsi="宋体" w:cs="宋体"/>
          <w:color w:val="000000"/>
          <w:sz w:val="30"/>
          <w:lang w:val="en-US" w:eastAsia="zh-CN"/>
        </w:rPr>
        <w:t xml:space="preserve">  </w:t>
      </w:r>
      <w:r>
        <w:rPr>
          <w:rFonts w:hint="eastAsia" w:ascii="宋体" w:hAnsi="宋体" w:cs="宋体"/>
          <w:color w:val="000000"/>
          <w:sz w:val="30"/>
        </w:rPr>
        <w:t xml:space="preserve">标 </w:t>
      </w:r>
      <w:r>
        <w:rPr>
          <w:rFonts w:hint="eastAsia" w:ascii="宋体" w:hAnsi="宋体" w:cs="宋体"/>
          <w:color w:val="000000"/>
          <w:sz w:val="30"/>
          <w:lang w:val="en-US" w:eastAsia="zh-CN"/>
        </w:rPr>
        <w:t xml:space="preserve">  人</w:t>
      </w:r>
      <w:r>
        <w:rPr>
          <w:rFonts w:hint="eastAsia" w:ascii="宋体" w:hAnsi="宋体" w:cs="宋体"/>
          <w:color w:val="000000"/>
          <w:sz w:val="30"/>
        </w:rPr>
        <w:t>：</w:t>
      </w:r>
      <w:r>
        <w:rPr>
          <w:rFonts w:hint="eastAsia" w:ascii="宋体" w:hAnsi="宋体" w:cs="宋体"/>
          <w:color w:val="000000"/>
          <w:sz w:val="30"/>
          <w:u w:val="single"/>
          <w:lang w:eastAsia="zh-CN"/>
        </w:rPr>
        <w:t>广州市海珠区重点工程项目建设中心</w:t>
      </w:r>
    </w:p>
    <w:p>
      <w:pPr>
        <w:spacing w:line="360" w:lineRule="auto"/>
        <w:ind w:firstLine="945"/>
        <w:rPr>
          <w:rFonts w:hint="eastAsia" w:ascii="宋体" w:hAnsi="宋体" w:cs="宋体"/>
          <w:color w:val="000000"/>
          <w:sz w:val="30"/>
          <w:u w:val="single"/>
          <w:lang w:eastAsia="zh-CN"/>
        </w:rPr>
      </w:pPr>
      <w:r>
        <w:rPr>
          <w:rFonts w:hint="eastAsia" w:ascii="宋体" w:hAnsi="宋体" w:cs="宋体"/>
          <w:color w:val="000000"/>
          <w:sz w:val="30"/>
        </w:rPr>
        <w:t>招标代理</w:t>
      </w:r>
      <w:r>
        <w:rPr>
          <w:rFonts w:hint="eastAsia" w:ascii="宋体" w:hAnsi="宋体" w:cs="宋体"/>
          <w:color w:val="000000"/>
          <w:sz w:val="30"/>
          <w:lang w:val="en-US" w:eastAsia="zh-CN"/>
        </w:rPr>
        <w:t>机构</w:t>
      </w:r>
      <w:r>
        <w:rPr>
          <w:rFonts w:hint="eastAsia" w:ascii="宋体" w:hAnsi="宋体" w:cs="宋体"/>
          <w:color w:val="000000"/>
          <w:sz w:val="30"/>
        </w:rPr>
        <w:t>：</w:t>
      </w:r>
      <w:r>
        <w:rPr>
          <w:rFonts w:hint="eastAsia" w:ascii="宋体" w:hAnsi="宋体" w:cs="宋体"/>
          <w:color w:val="000000"/>
          <w:sz w:val="30"/>
          <w:u w:val="single"/>
          <w:lang w:eastAsia="zh-CN"/>
        </w:rPr>
        <w:t>广东省机电设备招标有限公司</w:t>
      </w:r>
    </w:p>
    <w:p>
      <w:pPr>
        <w:spacing w:line="360" w:lineRule="auto"/>
        <w:ind w:firstLine="945"/>
        <w:rPr>
          <w:rFonts w:hint="eastAsia" w:ascii="宋体" w:hAnsi="宋体" w:eastAsia="宋体" w:cs="宋体"/>
          <w:b/>
          <w:color w:val="000000"/>
          <w:u w:val="single"/>
          <w:lang w:val="zh-CN" w:eastAsia="zh-CN"/>
        </w:rPr>
      </w:pPr>
      <w:r>
        <w:rPr>
          <w:rFonts w:hint="eastAsia" w:ascii="宋体" w:hAnsi="宋体" w:cs="宋体"/>
          <w:color w:val="000000"/>
          <w:sz w:val="32"/>
        </w:rPr>
        <w:t>日</w:t>
      </w:r>
      <w:r>
        <w:rPr>
          <w:rFonts w:hint="eastAsia" w:ascii="宋体" w:hAnsi="宋体" w:cs="宋体"/>
          <w:color w:val="000000"/>
          <w:sz w:val="32"/>
          <w:lang w:val="en-US" w:eastAsia="zh-CN"/>
        </w:rPr>
        <w:t xml:space="preserve">       </w:t>
      </w:r>
      <w:r>
        <w:rPr>
          <w:rFonts w:hint="eastAsia" w:ascii="宋体" w:hAnsi="宋体" w:cs="宋体"/>
          <w:color w:val="000000"/>
          <w:sz w:val="32"/>
        </w:rPr>
        <w:t>期：</w:t>
      </w:r>
      <w:r>
        <w:rPr>
          <w:rFonts w:hint="eastAsia" w:ascii="宋体" w:hAnsi="宋体" w:cs="宋体"/>
          <w:color w:val="000000"/>
          <w:sz w:val="32"/>
          <w:u w:val="single"/>
          <w:lang w:eastAsia="zh-CN"/>
        </w:rPr>
        <w:t>2025年1月</w:t>
      </w:r>
    </w:p>
    <w:p>
      <w:pPr>
        <w:rPr>
          <w:color w:val="000000"/>
        </w:rPr>
      </w:pPr>
    </w:p>
    <w:p>
      <w:pPr>
        <w:rPr>
          <w:rStyle w:val="47"/>
          <w:color w:val="000000"/>
          <w:sz w:val="36"/>
          <w:szCs w:val="36"/>
        </w:rPr>
      </w:pPr>
    </w:p>
    <w:p>
      <w:pPr>
        <w:adjustRightInd w:val="0"/>
        <w:snapToGrid w:val="0"/>
        <w:spacing w:line="360" w:lineRule="auto"/>
        <w:jc w:val="center"/>
        <w:outlineLvl w:val="1"/>
        <w:rPr>
          <w:rStyle w:val="47"/>
          <w:rFonts w:hint="eastAsia"/>
          <w:color w:val="000000"/>
          <w:sz w:val="36"/>
          <w:szCs w:val="36"/>
          <w:lang w:eastAsia="zh-CN"/>
        </w:rPr>
        <w:sectPr>
          <w:pgSz w:w="11906" w:h="16838"/>
          <w:pgMar w:top="1417" w:right="1417" w:bottom="1417" w:left="1417" w:header="851" w:footer="850" w:gutter="0"/>
          <w:cols w:space="425" w:num="1"/>
          <w:docGrid w:type="lines" w:linePitch="312" w:charSpace="0"/>
        </w:sectPr>
      </w:pPr>
    </w:p>
    <w:p>
      <w:pPr>
        <w:pStyle w:val="28"/>
        <w:spacing w:line="432" w:lineRule="auto"/>
        <w:jc w:val="center"/>
        <w:rPr>
          <w:rFonts w:hint="eastAsia" w:eastAsia="宋体"/>
          <w:b/>
          <w:color w:val="000000"/>
          <w:sz w:val="32"/>
          <w:szCs w:val="32"/>
          <w:u w:val="none"/>
          <w:lang w:eastAsia="zh-CN"/>
        </w:rPr>
      </w:pPr>
      <w:r>
        <w:rPr>
          <w:rFonts w:hint="eastAsia"/>
          <w:b/>
          <w:color w:val="000000"/>
          <w:sz w:val="32"/>
          <w:szCs w:val="32"/>
          <w:u w:val="none"/>
          <w:lang w:eastAsia="zh-CN"/>
        </w:rPr>
        <w:t>海珠区妇女儿童医院建设项目户外设施建设工程施工</w:t>
      </w:r>
    </w:p>
    <w:p>
      <w:pPr>
        <w:pStyle w:val="28"/>
        <w:spacing w:line="432" w:lineRule="auto"/>
        <w:jc w:val="center"/>
        <w:rPr>
          <w:b/>
          <w:color w:val="000000"/>
          <w:sz w:val="32"/>
          <w:szCs w:val="32"/>
          <w:u w:val="none"/>
        </w:rPr>
      </w:pPr>
      <w:r>
        <w:rPr>
          <w:rFonts w:hint="eastAsia"/>
          <w:b/>
          <w:color w:val="000000"/>
          <w:sz w:val="32"/>
          <w:szCs w:val="32"/>
          <w:u w:val="none"/>
        </w:rPr>
        <w:t>招</w:t>
      </w:r>
      <w:r>
        <w:rPr>
          <w:b/>
          <w:color w:val="000000"/>
          <w:sz w:val="32"/>
          <w:szCs w:val="32"/>
          <w:u w:val="none"/>
        </w:rPr>
        <w:t>标公告</w:t>
      </w:r>
    </w:p>
    <w:p>
      <w:pPr>
        <w:spacing w:line="432" w:lineRule="auto"/>
        <w:ind w:firstLine="537" w:firstLineChars="224"/>
        <w:jc w:val="center"/>
        <w:rPr>
          <w:color w:val="000000"/>
          <w:sz w:val="24"/>
        </w:rPr>
      </w:pPr>
    </w:p>
    <w:p>
      <w:pPr>
        <w:spacing w:line="360" w:lineRule="auto"/>
        <w:ind w:left="120" w:leftChars="57" w:firstLine="417" w:firstLineChars="174"/>
        <w:rPr>
          <w:rFonts w:ascii="宋体" w:hAnsi="宋体"/>
          <w:color w:val="000000"/>
          <w:sz w:val="24"/>
        </w:rPr>
      </w:pPr>
      <w:r>
        <w:rPr>
          <w:rFonts w:hint="eastAsia" w:ascii="宋体" w:hAnsi="宋体"/>
          <w:color w:val="000000"/>
          <w:sz w:val="24"/>
        </w:rPr>
        <w:t>根据</w:t>
      </w:r>
      <w:r>
        <w:rPr>
          <w:rFonts w:hint="eastAsia" w:ascii="宋体" w:hAnsi="宋体"/>
          <w:color w:val="000000"/>
          <w:sz w:val="24"/>
          <w:u w:val="single"/>
        </w:rPr>
        <w:t>穗海发改投批[2021]28号</w:t>
      </w:r>
      <w:r>
        <w:rPr>
          <w:rFonts w:hint="eastAsia" w:ascii="宋体" w:hAnsi="宋体"/>
          <w:color w:val="000000"/>
          <w:sz w:val="24"/>
        </w:rPr>
        <w:t>批准，并且图纸和技术资料满足施工需要，</w:t>
      </w:r>
      <w:r>
        <w:rPr>
          <w:rFonts w:hint="eastAsia" w:ascii="宋体" w:hAnsi="宋体"/>
          <w:color w:val="000000"/>
          <w:sz w:val="24"/>
          <w:u w:val="single"/>
        </w:rPr>
        <w:t>广州市海珠区重点工程项目建设中心</w:t>
      </w:r>
      <w:r>
        <w:rPr>
          <w:rFonts w:hint="eastAsia" w:ascii="宋体" w:hAnsi="宋体"/>
          <w:color w:val="000000"/>
          <w:sz w:val="24"/>
        </w:rPr>
        <w:t>现对</w:t>
      </w:r>
      <w:r>
        <w:rPr>
          <w:rFonts w:hint="eastAsia" w:ascii="宋体" w:hAnsi="宋体"/>
          <w:color w:val="000000"/>
          <w:sz w:val="24"/>
          <w:u w:val="single"/>
          <w:lang w:eastAsia="zh-CN"/>
        </w:rPr>
        <w:t>海珠区妇女儿童医院建设项目户外设施建设工程施工</w:t>
      </w:r>
      <w:r>
        <w:rPr>
          <w:rFonts w:hint="eastAsia" w:ascii="宋体" w:hAnsi="宋体"/>
          <w:color w:val="000000"/>
          <w:sz w:val="24"/>
        </w:rPr>
        <w:t>进行</w:t>
      </w:r>
      <w:r>
        <w:rPr>
          <w:rFonts w:ascii="宋体" w:hAnsi="宋体"/>
          <w:color w:val="000000"/>
          <w:sz w:val="24"/>
          <w:u w:val="single"/>
        </w:rPr>
        <w:t>施工总承包</w:t>
      </w:r>
      <w:r>
        <w:rPr>
          <w:rFonts w:hint="eastAsia" w:ascii="宋体" w:hAnsi="宋体"/>
          <w:color w:val="000000"/>
          <w:sz w:val="24"/>
        </w:rPr>
        <w:t>公开招标，选定承包人。</w:t>
      </w:r>
    </w:p>
    <w:p>
      <w:pPr>
        <w:pStyle w:val="94"/>
        <w:tabs>
          <w:tab w:val="center" w:pos="4415"/>
        </w:tabs>
        <w:spacing w:line="360" w:lineRule="auto"/>
        <w:ind w:left="538" w:firstLine="0" w:firstLineChars="0"/>
        <w:rPr>
          <w:rFonts w:hint="eastAsia" w:eastAsia="宋体"/>
          <w:color w:val="000000"/>
          <w:sz w:val="24"/>
          <w:u w:val="single"/>
          <w:lang w:eastAsia="zh-CN"/>
        </w:rPr>
      </w:pPr>
      <w:r>
        <w:rPr>
          <w:rFonts w:hint="eastAsia" w:ascii="宋体" w:hAnsi="宋体"/>
          <w:color w:val="000000"/>
          <w:sz w:val="24"/>
        </w:rPr>
        <w:t>一、工程名称：</w:t>
      </w:r>
      <w:r>
        <w:rPr>
          <w:rFonts w:hint="eastAsia" w:ascii="宋体" w:hAnsi="宋体"/>
          <w:color w:val="000000"/>
          <w:sz w:val="24"/>
          <w:u w:val="single"/>
          <w:lang w:eastAsia="zh-CN"/>
        </w:rPr>
        <w:t>海珠区妇女儿童医院建设项目户外设施建设工程施工</w:t>
      </w:r>
    </w:p>
    <w:p>
      <w:pPr>
        <w:pStyle w:val="94"/>
        <w:tabs>
          <w:tab w:val="center" w:pos="4415"/>
        </w:tabs>
        <w:spacing w:line="360" w:lineRule="auto"/>
        <w:ind w:left="1018" w:firstLine="0" w:firstLineChars="0"/>
        <w:rPr>
          <w:rFonts w:ascii="宋体" w:hAnsi="宋体"/>
          <w:color w:val="000000"/>
          <w:sz w:val="24"/>
          <w:u w:val="single"/>
        </w:rPr>
      </w:pPr>
      <w:r>
        <w:rPr>
          <w:rFonts w:hint="eastAsia" w:ascii="宋体"/>
          <w:color w:val="000000"/>
          <w:sz w:val="24"/>
        </w:rPr>
        <w:t>项目代码：</w:t>
      </w:r>
      <w:r>
        <w:rPr>
          <w:rFonts w:hint="eastAsia" w:ascii="宋体"/>
          <w:color w:val="000000"/>
          <w:sz w:val="24"/>
          <w:u w:val="single"/>
        </w:rPr>
        <w:t>2020-440105-84-01-061999</w:t>
      </w:r>
    </w:p>
    <w:p>
      <w:pPr>
        <w:spacing w:line="360" w:lineRule="auto"/>
        <w:ind w:firstLine="537" w:firstLineChars="224"/>
        <w:rPr>
          <w:rFonts w:ascii="宋体"/>
          <w:color w:val="000000"/>
          <w:sz w:val="24"/>
          <w:u w:val="single"/>
        </w:rPr>
      </w:pPr>
      <w:r>
        <w:rPr>
          <w:rFonts w:hint="eastAsia" w:ascii="宋体" w:hAnsi="宋体"/>
          <w:color w:val="000000"/>
          <w:sz w:val="24"/>
        </w:rPr>
        <w:t>二、招标单位：</w:t>
      </w:r>
      <w:r>
        <w:rPr>
          <w:rFonts w:hint="eastAsia" w:ascii="宋体" w:hAnsi="宋体"/>
          <w:color w:val="000000"/>
          <w:sz w:val="24"/>
          <w:u w:val="single"/>
        </w:rPr>
        <w:t>广州市海珠区重点工程项目建设中心</w:t>
      </w:r>
    </w:p>
    <w:p>
      <w:pPr>
        <w:spacing w:line="360" w:lineRule="auto"/>
        <w:ind w:firstLine="1015" w:firstLineChars="423"/>
        <w:rPr>
          <w:rFonts w:ascii="宋体" w:hAnsi="宋体"/>
          <w:color w:val="000000"/>
          <w:sz w:val="24"/>
          <w:u w:val="single"/>
        </w:rPr>
      </w:pPr>
      <w:r>
        <w:rPr>
          <w:rFonts w:hint="eastAsia" w:ascii="宋体" w:hAnsi="宋体"/>
          <w:color w:val="000000"/>
          <w:sz w:val="24"/>
        </w:rPr>
        <w:t>联系人：</w:t>
      </w:r>
      <w:r>
        <w:rPr>
          <w:rFonts w:hint="eastAsia" w:ascii="宋体" w:hAnsi="宋体"/>
          <w:color w:val="000000"/>
          <w:sz w:val="24"/>
          <w:u w:val="single"/>
        </w:rPr>
        <w:t>蒋工</w:t>
      </w:r>
      <w:r>
        <w:rPr>
          <w:rFonts w:hint="eastAsia" w:ascii="宋体" w:hAnsi="宋体"/>
          <w:color w:val="000000"/>
          <w:sz w:val="24"/>
          <w:u w:val="none"/>
          <w:lang w:val="en-US" w:eastAsia="zh-CN"/>
        </w:rPr>
        <w:t xml:space="preserve">   </w:t>
      </w:r>
      <w:r>
        <w:rPr>
          <w:rFonts w:hint="eastAsia" w:ascii="宋体" w:hAnsi="宋体"/>
          <w:color w:val="000000"/>
          <w:sz w:val="24"/>
        </w:rPr>
        <w:t>联系电话：</w:t>
      </w:r>
      <w:r>
        <w:rPr>
          <w:rStyle w:val="111"/>
          <w:rFonts w:hint="eastAsia" w:ascii="宋体" w:hAnsi="宋体"/>
          <w:color w:val="auto"/>
          <w:sz w:val="24"/>
          <w:szCs w:val="24"/>
          <w:u w:val="single"/>
        </w:rPr>
        <w:t>020-89885802</w:t>
      </w:r>
    </w:p>
    <w:p>
      <w:pPr>
        <w:spacing w:line="360" w:lineRule="auto"/>
        <w:ind w:firstLine="1015" w:firstLineChars="423"/>
        <w:rPr>
          <w:rFonts w:ascii="宋体" w:hAnsi="宋体"/>
          <w:color w:val="000000"/>
          <w:sz w:val="24"/>
          <w:u w:val="single"/>
        </w:rPr>
      </w:pPr>
      <w:r>
        <w:rPr>
          <w:rFonts w:hint="eastAsia" w:ascii="宋体" w:hAnsi="宋体"/>
          <w:color w:val="000000"/>
          <w:sz w:val="24"/>
        </w:rPr>
        <w:t>联系地址：</w:t>
      </w:r>
      <w:r>
        <w:rPr>
          <w:rFonts w:hint="eastAsia" w:ascii="宋体" w:hAnsi="宋体"/>
          <w:bCs/>
          <w:color w:val="000000"/>
          <w:sz w:val="24"/>
          <w:u w:val="single"/>
        </w:rPr>
        <w:t>广州市海珠区新港中路472号</w:t>
      </w:r>
    </w:p>
    <w:p>
      <w:pPr>
        <w:spacing w:line="360" w:lineRule="auto"/>
        <w:ind w:left="420" w:leftChars="200" w:firstLine="537" w:firstLineChars="224"/>
        <w:rPr>
          <w:rFonts w:hint="eastAsia" w:ascii="宋体" w:eastAsia="宋体"/>
          <w:color w:val="000000"/>
          <w:sz w:val="24"/>
          <w:u w:val="single"/>
          <w:lang w:eastAsia="zh-CN"/>
        </w:rPr>
      </w:pPr>
      <w:r>
        <w:rPr>
          <w:rFonts w:hint="eastAsia" w:ascii="宋体" w:hAnsi="宋体"/>
          <w:color w:val="000000"/>
          <w:sz w:val="24"/>
        </w:rPr>
        <w:t>招标代理机构：</w:t>
      </w:r>
      <w:r>
        <w:rPr>
          <w:rFonts w:hint="eastAsia" w:ascii="宋体" w:hAnsi="宋体" w:cs="宋体"/>
          <w:color w:val="000000"/>
          <w:sz w:val="24"/>
          <w:u w:val="single"/>
          <w:lang w:eastAsia="zh-CN"/>
        </w:rPr>
        <w:t>广东省机电设备招标有限公司</w:t>
      </w:r>
    </w:p>
    <w:p>
      <w:pPr>
        <w:spacing w:line="360" w:lineRule="auto"/>
        <w:ind w:firstLine="1015" w:firstLineChars="423"/>
        <w:rPr>
          <w:rFonts w:hint="eastAsia" w:ascii="宋体" w:hAnsi="宋体" w:eastAsia="宋体" w:cs="宋体"/>
          <w:color w:val="000000"/>
          <w:sz w:val="24"/>
          <w:u w:val="single"/>
          <w:lang w:eastAsia="zh-CN"/>
        </w:rPr>
      </w:pPr>
      <w:r>
        <w:rPr>
          <w:rFonts w:hint="eastAsia" w:ascii="宋体" w:hAnsi="宋体"/>
          <w:color w:val="000000"/>
          <w:sz w:val="24"/>
        </w:rPr>
        <w:t>联系人：</w:t>
      </w:r>
      <w:r>
        <w:rPr>
          <w:rFonts w:hint="eastAsia"/>
          <w:color w:val="auto"/>
          <w:sz w:val="24"/>
          <w:szCs w:val="24"/>
          <w:u w:val="single"/>
        </w:rPr>
        <w:t>谭贤伟</w:t>
      </w:r>
      <w:r>
        <w:rPr>
          <w:rFonts w:hint="eastAsia"/>
          <w:color w:val="000000"/>
          <w:sz w:val="24"/>
          <w:szCs w:val="24"/>
          <w:u w:val="none"/>
          <w:lang w:val="en-US" w:eastAsia="zh-CN"/>
        </w:rPr>
        <w:t xml:space="preserve">   </w:t>
      </w:r>
      <w:r>
        <w:rPr>
          <w:rFonts w:hint="eastAsia"/>
          <w:color w:val="000000"/>
          <w:sz w:val="24"/>
          <w:szCs w:val="24"/>
          <w:u w:val="single"/>
        </w:rPr>
        <w:t>联系电话：</w:t>
      </w:r>
      <w:r>
        <w:rPr>
          <w:rFonts w:hint="eastAsia" w:ascii="宋体" w:hAnsi="宋体"/>
          <w:sz w:val="24"/>
          <w:szCs w:val="24"/>
          <w:u w:val="single"/>
        </w:rPr>
        <w:t>020-8354</w:t>
      </w:r>
      <w:r>
        <w:rPr>
          <w:rFonts w:hint="eastAsia" w:ascii="宋体" w:hAnsi="宋体"/>
          <w:sz w:val="24"/>
          <w:szCs w:val="24"/>
          <w:u w:val="single"/>
          <w:lang w:val="en-US" w:eastAsia="zh-CN"/>
        </w:rPr>
        <w:t>1713</w:t>
      </w:r>
    </w:p>
    <w:p>
      <w:pPr>
        <w:spacing w:line="360" w:lineRule="auto"/>
        <w:ind w:firstLine="1015" w:firstLineChars="423"/>
        <w:rPr>
          <w:rFonts w:hint="eastAsia" w:eastAsia="宋体"/>
          <w:color w:val="000000"/>
          <w:sz w:val="24"/>
          <w:u w:val="single"/>
          <w:lang w:eastAsia="zh-CN"/>
        </w:rPr>
      </w:pPr>
      <w:r>
        <w:rPr>
          <w:rFonts w:hint="eastAsia" w:ascii="宋体" w:hAnsi="宋体"/>
          <w:color w:val="000000"/>
          <w:sz w:val="24"/>
        </w:rPr>
        <w:t>联系地址：</w:t>
      </w:r>
      <w:r>
        <w:rPr>
          <w:rFonts w:hint="eastAsia" w:ascii="宋体" w:hAnsi="宋体"/>
          <w:color w:val="000000"/>
          <w:sz w:val="24"/>
          <w:u w:val="single"/>
        </w:rPr>
        <w:t>广州市</w:t>
      </w:r>
      <w:r>
        <w:rPr>
          <w:rFonts w:hint="eastAsia" w:ascii="宋体" w:hAnsi="宋体"/>
          <w:color w:val="000000"/>
          <w:sz w:val="24"/>
          <w:u w:val="single"/>
          <w:lang w:val="en-US" w:eastAsia="zh-CN"/>
        </w:rPr>
        <w:t>越秀</w:t>
      </w:r>
      <w:r>
        <w:rPr>
          <w:rFonts w:hint="eastAsia" w:ascii="宋体" w:hAnsi="宋体"/>
          <w:color w:val="000000"/>
          <w:sz w:val="24"/>
          <w:u w:val="single"/>
        </w:rPr>
        <w:t>区</w:t>
      </w:r>
      <w:r>
        <w:rPr>
          <w:rFonts w:hint="eastAsia" w:ascii="宋体" w:hAnsi="宋体"/>
          <w:color w:val="000000"/>
          <w:sz w:val="24"/>
          <w:u w:val="single"/>
          <w:lang w:val="en-US" w:eastAsia="zh-CN"/>
        </w:rPr>
        <w:t>环市中路金鹰大厦10楼</w:t>
      </w:r>
    </w:p>
    <w:p>
      <w:pPr>
        <w:spacing w:line="360" w:lineRule="auto"/>
        <w:ind w:firstLine="1015" w:firstLineChars="423"/>
        <w:rPr>
          <w:rFonts w:ascii="宋体" w:hAnsi="宋体"/>
          <w:color w:val="000000"/>
          <w:sz w:val="24"/>
          <w:u w:val="single"/>
        </w:rPr>
      </w:pPr>
      <w:r>
        <w:rPr>
          <w:rFonts w:hint="eastAsia" w:ascii="宋体" w:hAnsi="宋体"/>
          <w:color w:val="000000"/>
          <w:sz w:val="24"/>
        </w:rPr>
        <w:t>招标监督机构：</w:t>
      </w:r>
      <w:r>
        <w:rPr>
          <w:rFonts w:hint="eastAsia" w:ascii="宋体" w:hAnsi="宋体"/>
          <w:color w:val="000000"/>
          <w:sz w:val="24"/>
          <w:u w:val="single"/>
        </w:rPr>
        <w:t>广州市海珠区建设工程招标管理办公室</w:t>
      </w:r>
    </w:p>
    <w:p>
      <w:pPr>
        <w:spacing w:line="360" w:lineRule="auto"/>
        <w:ind w:firstLine="1015" w:firstLineChars="423"/>
        <w:rPr>
          <w:rFonts w:ascii="宋体" w:hAnsi="宋体"/>
          <w:color w:val="000000"/>
          <w:sz w:val="24"/>
        </w:rPr>
      </w:pPr>
      <w:r>
        <w:rPr>
          <w:rFonts w:hint="eastAsia" w:ascii="宋体" w:hAnsi="宋体"/>
          <w:color w:val="000000"/>
          <w:sz w:val="24"/>
        </w:rPr>
        <w:t>监督电话：</w:t>
      </w:r>
      <w:r>
        <w:rPr>
          <w:rFonts w:hint="eastAsia" w:ascii="宋体" w:hAnsi="宋体"/>
          <w:color w:val="000000"/>
          <w:sz w:val="24"/>
          <w:u w:val="single"/>
        </w:rPr>
        <w:t>020-</w:t>
      </w:r>
      <w:r>
        <w:rPr>
          <w:rFonts w:ascii="宋体" w:hAnsi="宋体"/>
          <w:color w:val="000000"/>
          <w:sz w:val="24"/>
          <w:szCs w:val="24"/>
          <w:u w:val="single"/>
        </w:rPr>
        <w:t>89885682</w:t>
      </w:r>
    </w:p>
    <w:p>
      <w:pPr>
        <w:spacing w:line="360" w:lineRule="auto"/>
        <w:ind w:firstLine="1015" w:firstLineChars="423"/>
        <w:rPr>
          <w:rFonts w:ascii="宋体" w:hAnsi="宋体"/>
          <w:color w:val="000000"/>
          <w:sz w:val="24"/>
        </w:rPr>
      </w:pPr>
      <w:r>
        <w:rPr>
          <w:rFonts w:hint="eastAsia" w:ascii="宋体" w:hAnsi="宋体"/>
          <w:color w:val="000000"/>
          <w:sz w:val="24"/>
        </w:rPr>
        <w:t>联系地址：</w:t>
      </w:r>
      <w:r>
        <w:rPr>
          <w:rFonts w:hint="eastAsia" w:ascii="宋体" w:hAnsi="宋体"/>
          <w:bCs/>
          <w:color w:val="000000"/>
          <w:sz w:val="24"/>
          <w:u w:val="single"/>
        </w:rPr>
        <w:t>广州市海珠区新港中路472号</w:t>
      </w:r>
    </w:p>
    <w:p>
      <w:pPr>
        <w:spacing w:line="360" w:lineRule="auto"/>
        <w:ind w:firstLine="537" w:firstLineChars="224"/>
        <w:rPr>
          <w:rFonts w:hint="eastAsia" w:ascii="宋体" w:hAnsi="宋体" w:eastAsia="宋体" w:cs="Times New Roman"/>
          <w:color w:val="000000"/>
          <w:sz w:val="24"/>
          <w:szCs w:val="22"/>
          <w:u w:val="single"/>
        </w:rPr>
      </w:pPr>
      <w:r>
        <w:rPr>
          <w:rFonts w:hint="eastAsia" w:ascii="宋体" w:hAnsi="宋体" w:eastAsia="宋体" w:cs="Times New Roman"/>
          <w:color w:val="000000"/>
          <w:sz w:val="24"/>
          <w:u w:val="none"/>
        </w:rPr>
        <w:t>三、工程地点：</w:t>
      </w:r>
      <w:r>
        <w:rPr>
          <w:rFonts w:hint="eastAsia" w:cs="宋体"/>
          <w:color w:val="auto"/>
          <w:sz w:val="24"/>
          <w:u w:val="single"/>
        </w:rPr>
        <w:t>广州市海珠区南洲街道，北靠儿童公园，南临孙逸仙纪念医院新院，东邻沥滘村</w:t>
      </w:r>
      <w:r>
        <w:rPr>
          <w:rFonts w:hint="eastAsia" w:ascii="宋体" w:hAnsi="宋体" w:eastAsia="宋体" w:cs="Times New Roman"/>
          <w:color w:val="000000"/>
          <w:sz w:val="24"/>
          <w:u w:val="single"/>
        </w:rPr>
        <w:t>。</w:t>
      </w:r>
    </w:p>
    <w:p>
      <w:pPr>
        <w:spacing w:line="360" w:lineRule="auto"/>
        <w:ind w:firstLine="537" w:firstLineChars="224"/>
        <w:rPr>
          <w:color w:val="000000"/>
          <w:sz w:val="24"/>
        </w:rPr>
      </w:pPr>
      <w:r>
        <w:rPr>
          <w:rFonts w:hint="eastAsia" w:ascii="宋体" w:hAnsi="宋体"/>
          <w:color w:val="000000"/>
          <w:sz w:val="24"/>
        </w:rPr>
        <w:t>四、项目概况：</w:t>
      </w:r>
      <w:r>
        <w:rPr>
          <w:rFonts w:hint="eastAsia" w:ascii="宋体" w:hAnsi="宋体"/>
          <w:color w:val="000000"/>
          <w:sz w:val="24"/>
          <w:u w:val="single"/>
        </w:rPr>
        <w:t>海珠区妇女儿童医院配套广场等相关设施共约4073平方米，绿地面积约3392平方米，以及配套的场地土方回填、景观照明、海绵工程，以及配套给排水工程。</w:t>
      </w:r>
    </w:p>
    <w:p>
      <w:pPr>
        <w:spacing w:line="360" w:lineRule="auto"/>
        <w:ind w:firstLine="480" w:firstLineChars="200"/>
        <w:rPr>
          <w:rFonts w:hint="eastAsia" w:ascii="宋体" w:hAnsi="宋体"/>
          <w:color w:val="000000"/>
          <w:sz w:val="24"/>
        </w:rPr>
      </w:pPr>
      <w:r>
        <w:rPr>
          <w:rFonts w:hint="eastAsia" w:ascii="宋体" w:hAnsi="宋体"/>
          <w:color w:val="000000"/>
          <w:sz w:val="24"/>
        </w:rPr>
        <w:t>五、标段划分及各标段招标内容、规模和最高投标限价</w:t>
      </w:r>
    </w:p>
    <w:p>
      <w:pPr>
        <w:spacing w:line="360" w:lineRule="auto"/>
        <w:ind w:firstLine="480" w:firstLineChars="200"/>
        <w:rPr>
          <w:color w:val="000000"/>
          <w:sz w:val="24"/>
          <w:szCs w:val="24"/>
        </w:rPr>
      </w:pPr>
      <w:r>
        <w:rPr>
          <w:color w:val="000000"/>
          <w:sz w:val="24"/>
          <w:szCs w:val="24"/>
        </w:rPr>
        <w:t>1</w:t>
      </w:r>
      <w:r>
        <w:rPr>
          <w:rFonts w:hint="eastAsia"/>
          <w:color w:val="000000"/>
          <w:sz w:val="24"/>
          <w:szCs w:val="24"/>
        </w:rPr>
        <w:t>．</w:t>
      </w:r>
      <w:r>
        <w:rPr>
          <w:color w:val="000000"/>
          <w:sz w:val="24"/>
          <w:szCs w:val="24"/>
        </w:rPr>
        <w:t>标段划分：</w:t>
      </w:r>
      <w:r>
        <w:rPr>
          <w:rStyle w:val="111"/>
          <w:rFonts w:ascii="宋体" w:hAnsi="宋体"/>
          <w:color w:val="000000"/>
          <w:sz w:val="24"/>
          <w:szCs w:val="24"/>
          <w:u w:val="single"/>
        </w:rPr>
        <w:t>本次招标只设一个标段</w:t>
      </w:r>
      <w:r>
        <w:rPr>
          <w:color w:val="000000"/>
          <w:sz w:val="24"/>
          <w:szCs w:val="24"/>
        </w:rPr>
        <w:t>。</w:t>
      </w:r>
    </w:p>
    <w:p>
      <w:pPr>
        <w:spacing w:line="360" w:lineRule="auto"/>
        <w:ind w:firstLine="537" w:firstLineChars="224"/>
        <w:rPr>
          <w:rFonts w:ascii="宋体" w:hAnsi="宋体" w:cs="宋体"/>
          <w:color w:val="000000"/>
          <w:u w:val="single"/>
        </w:rPr>
      </w:pPr>
      <w:r>
        <w:rPr>
          <w:color w:val="000000"/>
          <w:sz w:val="24"/>
          <w:szCs w:val="24"/>
        </w:rPr>
        <w:t>2</w:t>
      </w:r>
      <w:r>
        <w:rPr>
          <w:rFonts w:hint="eastAsia"/>
          <w:color w:val="000000"/>
          <w:sz w:val="24"/>
          <w:szCs w:val="24"/>
        </w:rPr>
        <w:t>．</w:t>
      </w:r>
      <w:r>
        <w:rPr>
          <w:color w:val="000000"/>
          <w:sz w:val="24"/>
          <w:szCs w:val="24"/>
        </w:rPr>
        <w:t>招标内容、</w:t>
      </w:r>
      <w:r>
        <w:rPr>
          <w:color w:val="000000"/>
          <w:sz w:val="24"/>
        </w:rPr>
        <w:t>规模</w:t>
      </w:r>
      <w:r>
        <w:rPr>
          <w:color w:val="000000"/>
          <w:sz w:val="24"/>
          <w:szCs w:val="24"/>
        </w:rPr>
        <w:t>：</w:t>
      </w:r>
      <w:r>
        <w:rPr>
          <w:rFonts w:hint="eastAsia" w:ascii="宋体" w:hAnsi="宋体"/>
          <w:sz w:val="24"/>
          <w:szCs w:val="24"/>
          <w:u w:val="single"/>
        </w:rPr>
        <w:t>本工程招标文件及招标方提供的图纸所示的全部内容，包括但不限于项目建设范围内硬景(铺装及装饰面层、道路铺装、灯具)、景观给排水、景观照明、绿化工程(地形处理、定点放线、苗木供应、种植及苗木成活保养)、收边、收口工作、完善及深化业主提供的图纸、施工范围内的树木保护等施工内容。具体以招标文件、施工图纸、工程量清单及有关资料说明为准。</w:t>
      </w:r>
    </w:p>
    <w:p>
      <w:pPr>
        <w:spacing w:line="360" w:lineRule="auto"/>
        <w:ind w:firstLine="480" w:firstLineChars="200"/>
        <w:rPr>
          <w:color w:val="000000"/>
          <w:sz w:val="24"/>
          <w:szCs w:val="24"/>
        </w:rPr>
      </w:pPr>
      <w:r>
        <w:rPr>
          <w:color w:val="000000"/>
          <w:sz w:val="24"/>
          <w:szCs w:val="24"/>
        </w:rPr>
        <w:t>3</w:t>
      </w:r>
      <w:r>
        <w:rPr>
          <w:rFonts w:hint="eastAsia"/>
          <w:color w:val="000000"/>
          <w:sz w:val="24"/>
          <w:szCs w:val="24"/>
        </w:rPr>
        <w:t>．</w:t>
      </w:r>
      <w:r>
        <w:rPr>
          <w:color w:val="000000"/>
          <w:sz w:val="24"/>
          <w:szCs w:val="24"/>
        </w:rPr>
        <w:t>最高投标限价</w:t>
      </w:r>
      <w:r>
        <w:rPr>
          <w:rFonts w:hint="eastAsia"/>
          <w:color w:val="000000"/>
          <w:sz w:val="24"/>
          <w:szCs w:val="24"/>
        </w:rPr>
        <w:t>：</w:t>
      </w:r>
      <w:r>
        <w:rPr>
          <w:rFonts w:hint="eastAsia" w:ascii="宋体" w:hAnsi="宋体"/>
          <w:color w:val="000000"/>
          <w:sz w:val="24"/>
          <w:szCs w:val="24"/>
          <w:u w:val="single"/>
        </w:rPr>
        <w:t>人民币</w:t>
      </w:r>
      <w:r>
        <w:rPr>
          <w:rFonts w:hint="eastAsia" w:ascii="宋体" w:hAnsi="宋体"/>
          <w:color w:val="333333"/>
          <w:sz w:val="24"/>
          <w:szCs w:val="24"/>
          <w:u w:val="single"/>
          <w:lang w:val="en-US" w:eastAsia="zh-CN"/>
        </w:rPr>
        <w:t xml:space="preserve"> 5411198.68</w:t>
      </w:r>
      <w:r>
        <w:rPr>
          <w:rFonts w:hint="eastAsia" w:ascii="宋体" w:cs="宋体"/>
          <w:kern w:val="0"/>
          <w:sz w:val="24"/>
          <w:u w:val="single"/>
          <w:shd w:val="clear" w:color="auto" w:fill="FFFFFF"/>
          <w:lang w:val="en-US" w:eastAsia="zh-CN"/>
        </w:rPr>
        <w:t>元</w:t>
      </w:r>
      <w:r>
        <w:rPr>
          <w:rFonts w:hint="eastAsia"/>
          <w:color w:val="000000"/>
          <w:sz w:val="24"/>
          <w:szCs w:val="24"/>
        </w:rPr>
        <w:t>。</w:t>
      </w:r>
    </w:p>
    <w:p>
      <w:pPr>
        <w:spacing w:line="360" w:lineRule="auto"/>
        <w:ind w:firstLine="480" w:firstLineChars="200"/>
        <w:rPr>
          <w:rFonts w:ascii="宋体" w:hAnsi="宋体"/>
          <w:color w:val="000000"/>
          <w:sz w:val="24"/>
          <w:szCs w:val="24"/>
          <w:u w:val="single"/>
        </w:rPr>
      </w:pPr>
      <w:r>
        <w:rPr>
          <w:rFonts w:hint="eastAsia" w:ascii="宋体" w:hAnsi="宋体"/>
          <w:color w:val="000000"/>
          <w:sz w:val="24"/>
        </w:rPr>
        <w:t>六、资金来源：</w:t>
      </w:r>
      <w:r>
        <w:rPr>
          <w:rFonts w:hint="eastAsia"/>
          <w:color w:val="000000"/>
          <w:sz w:val="24"/>
          <w:szCs w:val="24"/>
          <w:u w:val="single"/>
          <w:lang w:val="en-US" w:eastAsia="zh-CN"/>
        </w:rPr>
        <w:t>区</w:t>
      </w:r>
      <w:r>
        <w:rPr>
          <w:rFonts w:hint="eastAsia"/>
          <w:color w:val="000000"/>
          <w:sz w:val="24"/>
          <w:szCs w:val="24"/>
          <w:u w:val="single"/>
        </w:rPr>
        <w:t>财政资金</w:t>
      </w:r>
      <w:r>
        <w:rPr>
          <w:rFonts w:hint="eastAsia"/>
          <w:color w:val="000000"/>
          <w:sz w:val="24"/>
          <w:szCs w:val="24"/>
          <w:u w:val="single"/>
          <w:lang w:eastAsia="zh-CN"/>
        </w:rPr>
        <w:t>。</w:t>
      </w:r>
    </w:p>
    <w:p>
      <w:pPr>
        <w:spacing w:line="360" w:lineRule="auto"/>
        <w:ind w:firstLine="480" w:firstLineChars="200"/>
        <w:rPr>
          <w:rFonts w:ascii="宋体" w:hAnsi="宋体"/>
          <w:color w:val="000000"/>
          <w:sz w:val="24"/>
        </w:rPr>
      </w:pPr>
      <w:r>
        <w:rPr>
          <w:rFonts w:hint="eastAsia" w:ascii="宋体" w:hAnsi="宋体"/>
          <w:color w:val="000000"/>
          <w:sz w:val="24"/>
        </w:rPr>
        <w:t>注：政府投资项目一律不得以建筑业企业带资承包的方式进行建设。</w:t>
      </w:r>
    </w:p>
    <w:p>
      <w:pPr>
        <w:spacing w:line="360" w:lineRule="auto"/>
        <w:ind w:firstLine="480" w:firstLineChars="200"/>
        <w:rPr>
          <w:rFonts w:ascii="宋体" w:hAnsi="宋体"/>
          <w:color w:val="000000"/>
          <w:sz w:val="24"/>
        </w:rPr>
      </w:pPr>
      <w:r>
        <w:rPr>
          <w:rFonts w:hint="eastAsia" w:ascii="宋体" w:hAnsi="宋体"/>
          <w:color w:val="000000"/>
          <w:sz w:val="24"/>
        </w:rPr>
        <w:t>七、公告发布日期、递交投标文件时间与开标时间</w:t>
      </w:r>
    </w:p>
    <w:p>
      <w:pPr>
        <w:snapToGrid w:val="0"/>
        <w:spacing w:line="360" w:lineRule="auto"/>
        <w:ind w:firstLine="480" w:firstLineChars="200"/>
        <w:rPr>
          <w:rFonts w:ascii="宋体" w:hAnsi="宋体"/>
          <w:color w:val="000000"/>
          <w:sz w:val="24"/>
        </w:rPr>
      </w:pPr>
      <w:r>
        <w:rPr>
          <w:rFonts w:hint="eastAsia" w:ascii="宋体" w:hAnsi="宋体" w:cs="宋体"/>
          <w:color w:val="000000"/>
          <w:sz w:val="24"/>
          <w:szCs w:val="24"/>
        </w:rPr>
        <w:t>1．</w:t>
      </w:r>
      <w:r>
        <w:rPr>
          <w:rFonts w:hint="eastAsia" w:ascii="宋体" w:hAnsi="宋体"/>
          <w:color w:val="000000"/>
          <w:sz w:val="24"/>
        </w:rPr>
        <w:t>公告发布日期（含本日）：</w:t>
      </w:r>
      <w:r>
        <w:rPr>
          <w:rFonts w:hint="eastAsia" w:ascii="宋体" w:hAnsi="宋体"/>
          <w:color w:val="000000"/>
          <w:sz w:val="24"/>
          <w:szCs w:val="24"/>
          <w:u w:val="single"/>
          <w:lang w:val="en-US" w:eastAsia="zh-CN"/>
        </w:rPr>
        <w:t>2025年  月</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日</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时</w:t>
      </w:r>
      <w:r>
        <w:rPr>
          <w:rFonts w:hint="eastAsia" w:ascii="宋体" w:cs="宋体"/>
          <w:color w:val="000000"/>
          <w:sz w:val="24"/>
          <w:szCs w:val="24"/>
          <w:u w:val="single"/>
          <w:lang w:val="en-US" w:eastAsia="zh-CN"/>
        </w:rPr>
        <w:t>00</w:t>
      </w:r>
      <w:r>
        <w:rPr>
          <w:rFonts w:hint="eastAsia" w:ascii="宋体" w:cs="宋体"/>
          <w:color w:val="000000"/>
          <w:sz w:val="24"/>
          <w:szCs w:val="24"/>
          <w:u w:val="single"/>
        </w:rPr>
        <w:t>分</w:t>
      </w:r>
      <w:r>
        <w:rPr>
          <w:rFonts w:hint="eastAsia" w:ascii="宋体" w:hAnsi="宋体"/>
          <w:color w:val="000000"/>
          <w:sz w:val="24"/>
        </w:rPr>
        <w:t>至</w:t>
      </w:r>
      <w:r>
        <w:rPr>
          <w:rFonts w:hint="eastAsia" w:ascii="宋体" w:hAnsi="宋体"/>
          <w:color w:val="000000"/>
          <w:sz w:val="24"/>
          <w:szCs w:val="24"/>
          <w:u w:val="single"/>
          <w:lang w:val="en-US" w:eastAsia="zh-CN"/>
        </w:rPr>
        <w:t>2025年  月</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日</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时</w:t>
      </w:r>
      <w:r>
        <w:rPr>
          <w:rFonts w:hint="eastAsia" w:ascii="宋体" w:cs="宋体"/>
          <w:color w:val="000000"/>
          <w:sz w:val="24"/>
          <w:szCs w:val="24"/>
          <w:u w:val="single"/>
          <w:lang w:val="en-US" w:eastAsia="zh-CN"/>
        </w:rPr>
        <w:t>00</w:t>
      </w:r>
      <w:r>
        <w:rPr>
          <w:rFonts w:hint="eastAsia" w:ascii="宋体" w:cs="宋体"/>
          <w:color w:val="000000"/>
          <w:sz w:val="24"/>
          <w:szCs w:val="24"/>
          <w:u w:val="single"/>
        </w:rPr>
        <w:t>分</w:t>
      </w:r>
      <w:r>
        <w:rPr>
          <w:rFonts w:hint="eastAsia" w:ascii="宋体" w:cs="宋体"/>
          <w:color w:val="000000"/>
          <w:sz w:val="24"/>
          <w:szCs w:val="24"/>
          <w:u w:val="single"/>
          <w:lang w:eastAsia="zh-CN"/>
        </w:rPr>
        <w:t>。</w:t>
      </w:r>
    </w:p>
    <w:p>
      <w:pPr>
        <w:snapToGrid w:val="0"/>
        <w:spacing w:line="360" w:lineRule="auto"/>
        <w:ind w:left="0" w:firstLine="480" w:firstLineChars="200"/>
        <w:rPr>
          <w:rFonts w:ascii="宋体" w:cs="宋体"/>
          <w:color w:val="000000"/>
          <w:kern w:val="0"/>
          <w:sz w:val="24"/>
          <w:szCs w:val="24"/>
        </w:rPr>
      </w:pPr>
      <w:r>
        <w:rPr>
          <w:rFonts w:hint="eastAsia" w:ascii="宋体" w:hAnsi="宋体"/>
          <w:color w:val="000000"/>
          <w:sz w:val="24"/>
        </w:rPr>
        <w:t>凡有意参加投标者，请登录</w:t>
      </w:r>
      <w:r>
        <w:rPr>
          <w:rFonts w:hint="eastAsia"/>
          <w:color w:val="000000"/>
          <w:sz w:val="24"/>
          <w:szCs w:val="24"/>
          <w:u w:val="single"/>
        </w:rPr>
        <w:t>广州交易集团有限公司（广州公共资源交易中心）网站（http://www.gzggzy.cn/）</w:t>
      </w:r>
      <w:r>
        <w:rPr>
          <w:rFonts w:hint="eastAsia" w:ascii="宋体" w:hAnsi="宋体"/>
          <w:color w:val="000000"/>
          <w:sz w:val="24"/>
          <w:szCs w:val="24"/>
        </w:rPr>
        <w:t>交易平台</w:t>
      </w:r>
      <w:r>
        <w:rPr>
          <w:rFonts w:hint="eastAsia" w:ascii="宋体" w:hAnsi="宋体"/>
          <w:color w:val="000000"/>
          <w:sz w:val="24"/>
        </w:rPr>
        <w:t>网站下载电子招标文件。</w:t>
      </w:r>
    </w:p>
    <w:p>
      <w:pPr>
        <w:widowControl/>
        <w:shd w:val="clear" w:color="auto" w:fill="FFFFFF"/>
        <w:snapToGrid w:val="0"/>
        <w:spacing w:line="360" w:lineRule="auto"/>
        <w:ind w:firstLine="480"/>
        <w:jc w:val="left"/>
        <w:rPr>
          <w:rFonts w:ascii="宋体" w:hAnsi="宋体" w:cs="宋体"/>
          <w:color w:val="000000"/>
          <w:kern w:val="0"/>
          <w:sz w:val="24"/>
          <w:szCs w:val="24"/>
        </w:rPr>
      </w:pPr>
      <w:r>
        <w:rPr>
          <w:rFonts w:hint="eastAsia" w:ascii="宋体" w:hAnsi="宋体" w:cs="宋体"/>
          <w:color w:val="000000"/>
          <w:kern w:val="0"/>
          <w:sz w:val="24"/>
          <w:szCs w:val="24"/>
        </w:rPr>
        <w:t>注：发布招标公告的时间为招标公告发出之日起至投标截止时间止。</w:t>
      </w:r>
    </w:p>
    <w:p>
      <w:pPr>
        <w:widowControl/>
        <w:shd w:val="clear" w:color="auto" w:fill="FFFFFF"/>
        <w:snapToGrid w:val="0"/>
        <w:spacing w:line="360" w:lineRule="auto"/>
        <w:ind w:left="809" w:leftChars="214" w:hanging="360" w:hangingChars="150"/>
        <w:jc w:val="left"/>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．递交投标文件起始时间：</w:t>
      </w:r>
      <w:r>
        <w:rPr>
          <w:rFonts w:hint="eastAsia" w:ascii="宋体" w:hAnsi="宋体"/>
          <w:color w:val="000000"/>
          <w:sz w:val="24"/>
          <w:szCs w:val="24"/>
          <w:u w:val="single"/>
          <w:lang w:val="en-US" w:eastAsia="zh-CN"/>
        </w:rPr>
        <w:t>2025年  月</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日</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时</w:t>
      </w:r>
      <w:r>
        <w:rPr>
          <w:rFonts w:hint="eastAsia" w:ascii="宋体" w:cs="宋体"/>
          <w:color w:val="000000"/>
          <w:sz w:val="24"/>
          <w:szCs w:val="24"/>
          <w:u w:val="single"/>
          <w:lang w:val="en-US" w:eastAsia="zh-CN"/>
        </w:rPr>
        <w:t>00</w:t>
      </w:r>
      <w:r>
        <w:rPr>
          <w:rFonts w:hint="eastAsia" w:ascii="宋体" w:cs="宋体"/>
          <w:color w:val="000000"/>
          <w:sz w:val="24"/>
          <w:szCs w:val="24"/>
          <w:u w:val="single"/>
        </w:rPr>
        <w:t>分</w:t>
      </w:r>
      <w:r>
        <w:rPr>
          <w:rFonts w:hint="eastAsia" w:ascii="宋体" w:hAnsi="宋体" w:cs="宋体"/>
          <w:color w:val="000000"/>
          <w:sz w:val="24"/>
          <w:szCs w:val="24"/>
        </w:rPr>
        <w:t>；</w:t>
      </w:r>
    </w:p>
    <w:p>
      <w:pPr>
        <w:widowControl/>
        <w:shd w:val="clear" w:color="auto" w:fill="FFFFFF"/>
        <w:snapToGrid w:val="0"/>
        <w:spacing w:line="360" w:lineRule="auto"/>
        <w:ind w:left="764" w:leftChars="364" w:firstLine="1440" w:firstLineChars="600"/>
        <w:jc w:val="left"/>
        <w:rPr>
          <w:rFonts w:ascii="宋体" w:hAnsi="宋体" w:cs="宋体"/>
          <w:color w:val="000000"/>
          <w:sz w:val="24"/>
          <w:szCs w:val="24"/>
        </w:rPr>
      </w:pPr>
      <w:r>
        <w:rPr>
          <w:rFonts w:hint="eastAsia" w:ascii="宋体" w:hAnsi="宋体" w:cs="宋体"/>
          <w:color w:val="000000"/>
          <w:sz w:val="24"/>
          <w:szCs w:val="24"/>
        </w:rPr>
        <w:t>截止时间：</w:t>
      </w:r>
      <w:r>
        <w:rPr>
          <w:rFonts w:hint="eastAsia" w:ascii="宋体" w:hAnsi="宋体"/>
          <w:color w:val="000000"/>
          <w:sz w:val="24"/>
          <w:szCs w:val="24"/>
          <w:u w:val="single"/>
          <w:lang w:val="en-US" w:eastAsia="zh-CN"/>
        </w:rPr>
        <w:t>2025年  月</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日</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时</w:t>
      </w:r>
      <w:r>
        <w:rPr>
          <w:rFonts w:hint="eastAsia" w:ascii="宋体" w:cs="宋体"/>
          <w:color w:val="000000"/>
          <w:sz w:val="24"/>
          <w:szCs w:val="24"/>
          <w:u w:val="single"/>
          <w:lang w:val="en-US" w:eastAsia="zh-CN"/>
        </w:rPr>
        <w:t>00</w:t>
      </w:r>
      <w:r>
        <w:rPr>
          <w:rFonts w:hint="eastAsia" w:ascii="宋体" w:cs="宋体"/>
          <w:color w:val="000000"/>
          <w:sz w:val="24"/>
          <w:szCs w:val="24"/>
          <w:u w:val="single"/>
        </w:rPr>
        <w:t>分</w:t>
      </w:r>
      <w:r>
        <w:rPr>
          <w:rFonts w:hint="eastAsia" w:ascii="宋体" w:hAnsi="宋体" w:cs="宋体"/>
          <w:color w:val="000000"/>
          <w:sz w:val="24"/>
          <w:szCs w:val="24"/>
        </w:rPr>
        <w:t>。</w:t>
      </w:r>
    </w:p>
    <w:p>
      <w:pPr>
        <w:widowControl/>
        <w:shd w:val="clear" w:color="auto" w:fill="FFFFFF"/>
        <w:snapToGrid w:val="0"/>
        <w:spacing w:line="360" w:lineRule="auto"/>
        <w:ind w:firstLine="480"/>
        <w:jc w:val="left"/>
        <w:rPr>
          <w:rFonts w:ascii="宋体" w:hAnsi="宋体" w:cs="宋体"/>
          <w:color w:val="000000"/>
          <w:sz w:val="24"/>
          <w:szCs w:val="24"/>
          <w:u w:val="single"/>
        </w:rPr>
      </w:pPr>
      <w:r>
        <w:rPr>
          <w:rFonts w:ascii="宋体" w:hAnsi="宋体" w:cs="宋体"/>
          <w:color w:val="000000"/>
          <w:sz w:val="24"/>
          <w:szCs w:val="24"/>
        </w:rPr>
        <w:t>3</w:t>
      </w:r>
      <w:r>
        <w:rPr>
          <w:rFonts w:hint="eastAsia" w:ascii="宋体" w:hAnsi="宋体" w:cs="宋体"/>
          <w:color w:val="000000"/>
          <w:sz w:val="24"/>
          <w:szCs w:val="24"/>
        </w:rPr>
        <w:t>．开标开始时间：</w:t>
      </w:r>
      <w:r>
        <w:rPr>
          <w:rFonts w:hint="eastAsia" w:ascii="宋体" w:hAnsi="宋体"/>
          <w:color w:val="000000"/>
          <w:sz w:val="24"/>
          <w:szCs w:val="24"/>
          <w:u w:val="single"/>
          <w:lang w:val="en-US" w:eastAsia="zh-CN"/>
        </w:rPr>
        <w:t>2025年  月</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日</w:t>
      </w:r>
      <w:r>
        <w:rPr>
          <w:rFonts w:hint="eastAsia" w:ascii="宋体" w:cs="宋体"/>
          <w:color w:val="000000"/>
          <w:sz w:val="24"/>
          <w:szCs w:val="24"/>
          <w:u w:val="single"/>
          <w:lang w:val="en-US" w:eastAsia="zh-CN"/>
        </w:rPr>
        <w:t xml:space="preserve">  </w:t>
      </w:r>
      <w:r>
        <w:rPr>
          <w:rFonts w:hint="eastAsia" w:ascii="宋体" w:cs="宋体"/>
          <w:color w:val="000000"/>
          <w:sz w:val="24"/>
          <w:szCs w:val="24"/>
          <w:u w:val="single"/>
        </w:rPr>
        <w:t>时</w:t>
      </w:r>
      <w:r>
        <w:rPr>
          <w:rFonts w:hint="eastAsia" w:ascii="宋体" w:cs="宋体"/>
          <w:color w:val="000000"/>
          <w:sz w:val="24"/>
          <w:szCs w:val="24"/>
          <w:u w:val="single"/>
          <w:lang w:val="en-US" w:eastAsia="zh-CN"/>
        </w:rPr>
        <w:t>00</w:t>
      </w:r>
      <w:r>
        <w:rPr>
          <w:rFonts w:hint="eastAsia" w:ascii="宋体" w:cs="宋体"/>
          <w:color w:val="000000"/>
          <w:sz w:val="24"/>
          <w:szCs w:val="24"/>
          <w:u w:val="single"/>
        </w:rPr>
        <w:t>分</w:t>
      </w:r>
      <w:r>
        <w:rPr>
          <w:rFonts w:hint="eastAsia" w:ascii="宋体" w:hAnsi="宋体" w:cs="宋体"/>
          <w:color w:val="000000"/>
          <w:sz w:val="24"/>
          <w:szCs w:val="24"/>
        </w:rPr>
        <w:t>。</w:t>
      </w:r>
    </w:p>
    <w:p>
      <w:pPr>
        <w:widowControl/>
        <w:shd w:val="clear" w:color="auto" w:fill="FFFFFF"/>
        <w:snapToGrid w:val="0"/>
        <w:spacing w:line="360" w:lineRule="auto"/>
        <w:ind w:firstLine="480" w:firstLineChars="200"/>
        <w:jc w:val="left"/>
        <w:rPr>
          <w:rFonts w:ascii="宋体" w:hAns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．递交投标文件截止时间与开标时间是否有变化，请密切留意招标答疑中的相关信息。递交投标文件截止时间后，开标时间因故推迟的，相关评标信息仍以原递交投标文件截止时间的信息为准。</w:t>
      </w:r>
    </w:p>
    <w:p>
      <w:pPr>
        <w:snapToGrid w:val="0"/>
        <w:spacing w:line="360" w:lineRule="auto"/>
        <w:ind w:firstLine="480" w:firstLineChars="200"/>
        <w:rPr>
          <w:rFonts w:ascii="宋体" w:hAnsi="宋体" w:cs="仿宋_GB2312"/>
          <w:color w:val="000000"/>
          <w:sz w:val="24"/>
          <w:szCs w:val="24"/>
        </w:rPr>
      </w:pPr>
      <w:r>
        <w:rPr>
          <w:rFonts w:ascii="宋体" w:hAnsi="宋体" w:cs="宋体"/>
          <w:color w:val="000000"/>
          <w:sz w:val="24"/>
          <w:szCs w:val="24"/>
        </w:rPr>
        <w:t>5</w:t>
      </w:r>
      <w:r>
        <w:rPr>
          <w:rFonts w:hint="eastAsia" w:ascii="宋体" w:hAnsi="宋体" w:cs="宋体"/>
          <w:color w:val="000000"/>
          <w:sz w:val="24"/>
          <w:szCs w:val="24"/>
        </w:rPr>
        <w:t>．</w:t>
      </w:r>
      <w:r>
        <w:rPr>
          <w:rFonts w:hint="eastAsia" w:ascii="宋体" w:hAnsi="宋体"/>
          <w:bCs/>
          <w:color w:val="000000"/>
          <w:sz w:val="24"/>
        </w:rPr>
        <w:t>投标人通过</w:t>
      </w:r>
      <w:r>
        <w:rPr>
          <w:rFonts w:hint="eastAsia"/>
          <w:color w:val="000000"/>
          <w:sz w:val="24"/>
          <w:szCs w:val="24"/>
          <w:u w:val="single"/>
        </w:rPr>
        <w:t>广州交易集团有限公司（广州公共资源交易中心）</w:t>
      </w:r>
      <w:r>
        <w:rPr>
          <w:rFonts w:hint="eastAsia" w:ascii="宋体" w:hAnsi="宋体"/>
          <w:color w:val="000000"/>
          <w:sz w:val="24"/>
          <w:szCs w:val="24"/>
        </w:rPr>
        <w:t>交易平台</w:t>
      </w:r>
      <w:r>
        <w:rPr>
          <w:rFonts w:hint="eastAsia" w:ascii="宋体" w:hAnsi="宋体"/>
          <w:color w:val="000000"/>
          <w:sz w:val="24"/>
        </w:rPr>
        <w:t>递交电子投标文件。</w:t>
      </w:r>
      <w:r>
        <w:rPr>
          <w:rFonts w:hint="eastAsia" w:ascii="宋体" w:hAnsi="宋体" w:cs="仿宋_GB2312"/>
          <w:color w:val="000000"/>
          <w:sz w:val="24"/>
          <w:szCs w:val="24"/>
        </w:rPr>
        <w:t>投标人应在递交投标文件截止时间前，登录</w:t>
      </w:r>
      <w:r>
        <w:rPr>
          <w:rFonts w:hint="eastAsia"/>
          <w:color w:val="000000"/>
          <w:sz w:val="24"/>
          <w:szCs w:val="24"/>
          <w:u w:val="single"/>
        </w:rPr>
        <w:t>广州交易集团有限公司（广州公共资源交易中心）</w:t>
      </w:r>
      <w:r>
        <w:rPr>
          <w:rFonts w:hint="eastAsia" w:ascii="宋体" w:hAnsi="宋体"/>
          <w:color w:val="000000"/>
          <w:sz w:val="24"/>
          <w:szCs w:val="24"/>
        </w:rPr>
        <w:t>交易平台</w:t>
      </w:r>
      <w:r>
        <w:rPr>
          <w:rFonts w:hint="eastAsia" w:ascii="宋体" w:hAnsi="宋体" w:cs="仿宋_GB2312"/>
          <w:color w:val="000000"/>
          <w:sz w:val="24"/>
          <w:szCs w:val="24"/>
        </w:rPr>
        <w:t>网站办理网上投标登记手续。按照交易平台关于全流程电子化项目的相关指南进行操作。详见：</w:t>
      </w:r>
      <w:r>
        <w:rPr>
          <w:rFonts w:hint="eastAsia"/>
          <w:color w:val="000000"/>
          <w:sz w:val="24"/>
          <w:szCs w:val="24"/>
          <w:u w:val="single"/>
        </w:rPr>
        <w:t>广州交易集团有限公司（广州公共资源交易中心）</w:t>
      </w:r>
      <w:r>
        <w:rPr>
          <w:color w:val="000000"/>
          <w:sz w:val="24"/>
          <w:szCs w:val="24"/>
        </w:rPr>
        <w:t>网站</w:t>
      </w:r>
      <w:r>
        <w:rPr>
          <w:rFonts w:hint="eastAsia"/>
          <w:color w:val="000000"/>
          <w:sz w:val="24"/>
          <w:szCs w:val="24"/>
          <w:u w:val="single"/>
        </w:rPr>
        <w:t>（http://www.gzggzy.cn/）</w:t>
      </w:r>
      <w:r>
        <w:rPr>
          <w:rFonts w:hint="eastAsia" w:ascii="宋体" w:hAnsi="宋体" w:cs="仿宋_GB2312"/>
          <w:color w:val="000000"/>
          <w:sz w:val="24"/>
          <w:szCs w:val="24"/>
        </w:rPr>
        <w:t>。</w:t>
      </w:r>
    </w:p>
    <w:p>
      <w:pPr>
        <w:widowControl/>
        <w:shd w:val="clear" w:color="auto" w:fill="FFFFFF"/>
        <w:snapToGrid w:val="0"/>
        <w:spacing w:line="360" w:lineRule="auto"/>
        <w:ind w:firstLine="480" w:firstLineChars="200"/>
        <w:jc w:val="left"/>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6．在投标登记时，投标人应按要求在交易系统中填写《施工项目管理团队人员信息表》（</w:t>
      </w:r>
      <w:r>
        <w:rPr>
          <w:rFonts w:hint="eastAsia" w:ascii="宋体" w:hAnsi="宋体" w:eastAsia="宋体" w:cs="宋体"/>
          <w:color w:val="000000"/>
          <w:sz w:val="24"/>
          <w:szCs w:val="24"/>
          <w:u w:val="none"/>
          <w:lang w:val="en-US" w:eastAsia="zh-CN"/>
        </w:rPr>
        <w:t>格式</w:t>
      </w:r>
      <w:r>
        <w:rPr>
          <w:rFonts w:hint="eastAsia" w:ascii="宋体" w:hAnsi="宋体" w:eastAsia="宋体" w:cs="宋体"/>
          <w:color w:val="000000"/>
          <w:sz w:val="24"/>
          <w:szCs w:val="24"/>
          <w:u w:val="none"/>
        </w:rPr>
        <w:t>详见本</w:t>
      </w:r>
      <w:r>
        <w:rPr>
          <w:rFonts w:hint="eastAsia" w:ascii="宋体" w:hAnsi="宋体" w:eastAsia="宋体" w:cs="宋体"/>
          <w:color w:val="000000"/>
          <w:sz w:val="24"/>
          <w:szCs w:val="24"/>
          <w:u w:val="none"/>
          <w:lang w:val="en-US" w:eastAsia="zh-CN"/>
        </w:rPr>
        <w:t>招标</w:t>
      </w:r>
      <w:r>
        <w:rPr>
          <w:rFonts w:hint="eastAsia" w:ascii="宋体" w:hAnsi="宋体" w:eastAsia="宋体" w:cs="宋体"/>
          <w:color w:val="000000"/>
          <w:sz w:val="24"/>
          <w:szCs w:val="24"/>
          <w:u w:val="none"/>
        </w:rPr>
        <w:t>公告附件二），表中的项目管理团队人员信息作为投标文件的一部分，将由交易系统提取后供各相关单位在中标人履约时进行比对、查核。</w:t>
      </w:r>
    </w:p>
    <w:p>
      <w:pPr>
        <w:widowControl/>
        <w:shd w:val="clear" w:color="auto" w:fill="FFFFFF"/>
        <w:snapToGrid w:val="0"/>
        <w:spacing w:line="360" w:lineRule="auto"/>
        <w:ind w:firstLine="480" w:firstLineChars="200"/>
        <w:jc w:val="left"/>
        <w:rPr>
          <w:rFonts w:ascii="宋体" w:cs="宋体"/>
          <w:color w:val="000000"/>
          <w:kern w:val="0"/>
          <w:sz w:val="24"/>
          <w:szCs w:val="24"/>
        </w:rPr>
      </w:pPr>
      <w:r>
        <w:rPr>
          <w:rFonts w:hint="eastAsia" w:ascii="宋体" w:hAnsi="宋体" w:cs="宋体"/>
          <w:color w:val="000000"/>
          <w:kern w:val="0"/>
          <w:sz w:val="24"/>
          <w:szCs w:val="24"/>
        </w:rPr>
        <w:t>八、招标文件获取方式</w:t>
      </w:r>
    </w:p>
    <w:p>
      <w:pPr>
        <w:widowControl/>
        <w:shd w:val="clear" w:color="auto" w:fill="FFFFFF"/>
        <w:snapToGrid w:val="0"/>
        <w:spacing w:line="360" w:lineRule="auto"/>
        <w:ind w:firstLine="480" w:firstLineChars="200"/>
        <w:jc w:val="left"/>
        <w:rPr>
          <w:rFonts w:ascii="宋体" w:cs="宋体"/>
          <w:color w:val="000000"/>
          <w:kern w:val="0"/>
          <w:sz w:val="24"/>
          <w:szCs w:val="24"/>
        </w:rPr>
      </w:pPr>
      <w:r>
        <w:rPr>
          <w:rFonts w:hint="eastAsia" w:ascii="宋体" w:hAnsi="宋体" w:cs="宋体"/>
          <w:color w:val="000000"/>
          <w:kern w:val="0"/>
          <w:sz w:val="24"/>
          <w:szCs w:val="24"/>
        </w:rPr>
        <w:t>本项目招标文件随招标公告一并在</w:t>
      </w:r>
      <w:r>
        <w:rPr>
          <w:rFonts w:hint="eastAsia"/>
          <w:color w:val="000000"/>
          <w:sz w:val="24"/>
          <w:szCs w:val="24"/>
          <w:u w:val="single"/>
        </w:rPr>
        <w:t>广州交易集团有限公司（广州公共资源交易中心）</w:t>
      </w:r>
      <w:r>
        <w:rPr>
          <w:rFonts w:hint="eastAsia" w:ascii="宋体" w:hAnsi="宋体"/>
          <w:color w:val="000000"/>
          <w:sz w:val="24"/>
          <w:szCs w:val="24"/>
        </w:rPr>
        <w:t>交易平台</w:t>
      </w:r>
      <w:r>
        <w:rPr>
          <w:rFonts w:hint="eastAsia" w:ascii="宋体" w:hAnsi="宋体"/>
          <w:color w:val="000000"/>
          <w:sz w:val="24"/>
        </w:rPr>
        <w:t>网站发布。招标文件</w:t>
      </w:r>
      <w:r>
        <w:rPr>
          <w:rFonts w:hint="eastAsia" w:ascii="宋体" w:hAnsi="宋体" w:cs="宋体"/>
          <w:color w:val="000000"/>
          <w:kern w:val="0"/>
          <w:sz w:val="24"/>
          <w:szCs w:val="24"/>
        </w:rPr>
        <w:t>一经在</w:t>
      </w:r>
      <w:r>
        <w:rPr>
          <w:rFonts w:hint="eastAsia"/>
          <w:color w:val="000000"/>
          <w:sz w:val="24"/>
          <w:szCs w:val="24"/>
          <w:u w:val="single"/>
        </w:rPr>
        <w:t>广州交易集团有限公司（广州公共资源交易中心）</w:t>
      </w:r>
      <w:r>
        <w:rPr>
          <w:rFonts w:hint="eastAsia" w:ascii="宋体" w:hAnsi="宋体"/>
          <w:color w:val="000000"/>
          <w:sz w:val="24"/>
          <w:szCs w:val="24"/>
        </w:rPr>
        <w:t>交易平台</w:t>
      </w:r>
      <w:r>
        <w:rPr>
          <w:rFonts w:hint="eastAsia" w:ascii="宋体" w:hAnsi="宋体" w:cs="宋体"/>
          <w:color w:val="000000"/>
          <w:kern w:val="0"/>
          <w:sz w:val="24"/>
          <w:szCs w:val="24"/>
        </w:rPr>
        <w:t>发布，视为发售给投标人，招标文件由投标人自行在</w:t>
      </w:r>
      <w:r>
        <w:rPr>
          <w:rFonts w:hint="eastAsia"/>
          <w:color w:val="000000"/>
          <w:sz w:val="24"/>
          <w:szCs w:val="24"/>
          <w:u w:val="single"/>
        </w:rPr>
        <w:t>广州交易集团有限公司（广州公共资源交易中心）</w:t>
      </w:r>
      <w:r>
        <w:rPr>
          <w:rFonts w:hint="eastAsia" w:ascii="宋体" w:hAnsi="宋体"/>
          <w:color w:val="000000"/>
          <w:sz w:val="24"/>
          <w:szCs w:val="24"/>
        </w:rPr>
        <w:t>交易平台</w:t>
      </w:r>
      <w:r>
        <w:rPr>
          <w:rFonts w:hint="eastAsia" w:ascii="宋体" w:hAnsi="宋体" w:cs="宋体"/>
          <w:color w:val="000000"/>
          <w:kern w:val="0"/>
          <w:sz w:val="24"/>
          <w:szCs w:val="24"/>
        </w:rPr>
        <w:t>网站下载。</w:t>
      </w:r>
    </w:p>
    <w:p>
      <w:pPr>
        <w:spacing w:line="360" w:lineRule="auto"/>
        <w:ind w:firstLine="537" w:firstLineChars="224"/>
        <w:rPr>
          <w:rFonts w:ascii="宋体"/>
          <w:color w:val="000000"/>
          <w:sz w:val="24"/>
        </w:rPr>
      </w:pPr>
      <w:r>
        <w:rPr>
          <w:rFonts w:hint="eastAsia" w:ascii="宋体" w:hAnsi="宋体"/>
          <w:color w:val="000000"/>
          <w:sz w:val="24"/>
        </w:rPr>
        <w:t>九、投标人合格条件</w:t>
      </w:r>
    </w:p>
    <w:p>
      <w:pPr>
        <w:spacing w:line="360" w:lineRule="auto"/>
        <w:ind w:firstLine="537" w:firstLineChars="224"/>
        <w:rPr>
          <w:rFonts w:ascii="宋体"/>
          <w:color w:val="000000"/>
          <w:sz w:val="24"/>
        </w:rPr>
      </w:pPr>
      <w:r>
        <w:rPr>
          <w:rFonts w:ascii="宋体" w:hAnsi="宋体"/>
          <w:color w:val="000000"/>
          <w:sz w:val="24"/>
        </w:rPr>
        <w:t>1</w:t>
      </w:r>
      <w:r>
        <w:rPr>
          <w:rFonts w:hint="eastAsia" w:ascii="宋体" w:hAnsi="宋体"/>
          <w:color w:val="000000"/>
          <w:sz w:val="24"/>
        </w:rPr>
        <w:t>．投标人参加投标的意思表达清楚，投标人代表被授权有效。</w:t>
      </w:r>
    </w:p>
    <w:p>
      <w:pPr>
        <w:spacing w:line="360" w:lineRule="auto"/>
        <w:ind w:firstLine="537" w:firstLineChars="224"/>
        <w:rPr>
          <w:rFonts w:ascii="宋体"/>
          <w:color w:val="000000"/>
          <w:sz w:val="24"/>
        </w:rPr>
      </w:pPr>
      <w:r>
        <w:rPr>
          <w:rFonts w:ascii="宋体" w:hAnsi="宋体"/>
          <w:color w:val="000000"/>
          <w:sz w:val="24"/>
        </w:rPr>
        <w:t>2</w:t>
      </w:r>
      <w:r>
        <w:rPr>
          <w:rFonts w:hint="eastAsia" w:ascii="宋体" w:hAnsi="宋体"/>
          <w:color w:val="000000"/>
          <w:sz w:val="24"/>
        </w:rPr>
        <w:t>．投标人均具有独立法人资格，按国家法律经营。</w:t>
      </w:r>
    </w:p>
    <w:p>
      <w:pPr>
        <w:spacing w:line="360" w:lineRule="auto"/>
        <w:ind w:firstLine="537" w:firstLineChars="224"/>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w:t>
      </w:r>
      <w:r>
        <w:rPr>
          <w:rFonts w:hint="eastAsia" w:ascii="宋体" w:hAnsi="宋体" w:cs="宋体"/>
          <w:bCs/>
          <w:color w:val="000000"/>
          <w:kern w:val="0"/>
          <w:sz w:val="24"/>
          <w:szCs w:val="24"/>
        </w:rPr>
        <w:t>投标人均持有建设行政主管部门颁发的</w:t>
      </w:r>
      <w:r>
        <w:rPr>
          <w:rFonts w:hint="eastAsia" w:ascii="宋体" w:hAnsi="宋体" w:cs="宋体"/>
          <w:b w:val="0"/>
          <w:bCs w:val="0"/>
          <w:color w:val="000000"/>
          <w:kern w:val="0"/>
          <w:sz w:val="24"/>
          <w:szCs w:val="24"/>
        </w:rPr>
        <w:t>有效期</w:t>
      </w:r>
      <w:r>
        <w:rPr>
          <w:rFonts w:ascii="宋体" w:hAnsi="宋体" w:cs="宋体"/>
          <w:b w:val="0"/>
          <w:bCs w:val="0"/>
          <w:color w:val="000000"/>
          <w:kern w:val="0"/>
          <w:sz w:val="24"/>
          <w:szCs w:val="24"/>
        </w:rPr>
        <w:t>内</w:t>
      </w:r>
      <w:r>
        <w:rPr>
          <w:rFonts w:hint="eastAsia" w:ascii="宋体" w:hAnsi="宋体" w:cs="宋体"/>
          <w:b w:val="0"/>
          <w:bCs w:val="0"/>
          <w:color w:val="000000"/>
          <w:kern w:val="0"/>
          <w:sz w:val="24"/>
          <w:szCs w:val="24"/>
        </w:rPr>
        <w:t>的</w:t>
      </w:r>
      <w:r>
        <w:rPr>
          <w:rFonts w:hint="eastAsia" w:ascii="宋体" w:hAnsi="宋体" w:cs="宋体"/>
          <w:bCs/>
          <w:color w:val="000000"/>
          <w:kern w:val="0"/>
          <w:sz w:val="24"/>
          <w:szCs w:val="24"/>
        </w:rPr>
        <w:t>企业资质证书及安全生产许可证</w:t>
      </w:r>
      <w:r>
        <w:rPr>
          <w:rFonts w:hint="eastAsia" w:ascii="宋体" w:hAnsi="宋体"/>
          <w:color w:val="000000"/>
          <w:sz w:val="24"/>
          <w:szCs w:val="24"/>
        </w:rPr>
        <w:t>；</w:t>
      </w:r>
    </w:p>
    <w:p>
      <w:pPr>
        <w:pStyle w:val="85"/>
        <w:spacing w:line="360" w:lineRule="auto"/>
        <w:ind w:firstLine="539"/>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．投标人应具备以下资质：</w:t>
      </w:r>
    </w:p>
    <w:p>
      <w:pPr>
        <w:pStyle w:val="85"/>
        <w:spacing w:line="360" w:lineRule="auto"/>
        <w:ind w:firstLine="539"/>
        <w:rPr>
          <w:rFonts w:hint="eastAsia" w:ascii="宋体" w:hAnsi="宋体" w:eastAsia="宋体"/>
          <w:color w:val="000000"/>
          <w:sz w:val="24"/>
          <w:szCs w:val="24"/>
          <w:lang w:eastAsia="zh-CN"/>
        </w:rPr>
      </w:pPr>
      <w:r>
        <w:rPr>
          <w:rFonts w:hint="eastAsia" w:ascii="宋体" w:hAnsi="宋体" w:eastAsia="宋体"/>
          <w:color w:val="000000"/>
          <w:sz w:val="24"/>
          <w:szCs w:val="24"/>
        </w:rPr>
        <w:t>投标人具有承接本工程所需的</w:t>
      </w:r>
      <w:r>
        <w:rPr>
          <w:rFonts w:hint="eastAsia" w:ascii="宋体" w:hAnsi="宋体" w:eastAsia="宋体"/>
          <w:b w:val="0"/>
          <w:bCs w:val="0"/>
          <w:color w:val="000000"/>
          <w:sz w:val="24"/>
          <w:szCs w:val="24"/>
          <w:u w:val="single"/>
        </w:rPr>
        <w:t>建筑</w:t>
      </w:r>
      <w:r>
        <w:rPr>
          <w:rFonts w:hint="eastAsia" w:ascii="宋体" w:hAnsi="宋体" w:eastAsia="宋体" w:cs="宋体"/>
          <w:b w:val="0"/>
          <w:bCs w:val="0"/>
          <w:color w:val="000000"/>
          <w:sz w:val="24"/>
          <w:szCs w:val="24"/>
          <w:u w:val="single"/>
        </w:rPr>
        <w:t>工程施工总承包三级</w:t>
      </w:r>
      <w:r>
        <w:rPr>
          <w:rFonts w:hint="eastAsia" w:ascii="宋体" w:hAnsi="宋体" w:eastAsia="宋体"/>
          <w:b w:val="0"/>
          <w:bCs w:val="0"/>
          <w:color w:val="000000"/>
          <w:sz w:val="24"/>
          <w:szCs w:val="24"/>
          <w:u w:val="single"/>
        </w:rPr>
        <w:t>或以上</w:t>
      </w:r>
      <w:r>
        <w:rPr>
          <w:rFonts w:hint="eastAsia" w:ascii="宋体" w:hAnsi="宋体" w:eastAsia="宋体"/>
          <w:b w:val="0"/>
          <w:bCs w:val="0"/>
          <w:color w:val="000000"/>
          <w:sz w:val="24"/>
          <w:szCs w:val="24"/>
        </w:rPr>
        <w:t>级别施工总承包资质；投标人拟担任本工程项目负责人的人员为：</w:t>
      </w:r>
      <w:r>
        <w:rPr>
          <w:rFonts w:hint="eastAsia" w:ascii="宋体" w:hAnsi="宋体" w:eastAsia="宋体"/>
          <w:b w:val="0"/>
          <w:bCs w:val="0"/>
          <w:color w:val="000000"/>
          <w:sz w:val="24"/>
          <w:szCs w:val="24"/>
          <w:u w:val="single"/>
        </w:rPr>
        <w:t>建筑工程</w:t>
      </w:r>
      <w:r>
        <w:rPr>
          <w:rFonts w:hint="eastAsia" w:ascii="宋体" w:hAnsi="宋体" w:eastAsia="宋体"/>
          <w:b w:val="0"/>
          <w:bCs w:val="0"/>
          <w:color w:val="000000"/>
          <w:sz w:val="24"/>
          <w:szCs w:val="24"/>
          <w:u w:val="none"/>
        </w:rPr>
        <w:t>专业</w:t>
      </w:r>
      <w:r>
        <w:rPr>
          <w:rFonts w:hint="eastAsia" w:ascii="宋体" w:hAnsi="宋体" w:eastAsia="宋体"/>
          <w:b w:val="0"/>
          <w:bCs w:val="0"/>
          <w:color w:val="000000"/>
          <w:sz w:val="24"/>
          <w:szCs w:val="24"/>
          <w:u w:val="single"/>
          <w:lang w:val="en-US" w:eastAsia="zh-CN"/>
        </w:rPr>
        <w:t>二</w:t>
      </w:r>
      <w:r>
        <w:rPr>
          <w:rFonts w:hint="eastAsia" w:ascii="宋体" w:hAnsi="宋体" w:eastAsia="宋体"/>
          <w:b w:val="0"/>
          <w:bCs w:val="0"/>
          <w:color w:val="000000"/>
          <w:sz w:val="24"/>
          <w:szCs w:val="24"/>
          <w:u w:val="single"/>
        </w:rPr>
        <w:t>级</w:t>
      </w:r>
      <w:r>
        <w:rPr>
          <w:rFonts w:hint="eastAsia" w:ascii="宋体" w:hAnsi="宋体" w:eastAsia="宋体"/>
          <w:b w:val="0"/>
          <w:bCs w:val="0"/>
          <w:color w:val="000000"/>
          <w:sz w:val="24"/>
          <w:szCs w:val="24"/>
          <w:u w:val="single"/>
          <w:lang w:val="en-US" w:eastAsia="zh-CN"/>
        </w:rPr>
        <w:t>或以上</w:t>
      </w:r>
      <w:r>
        <w:rPr>
          <w:rFonts w:hint="eastAsia" w:ascii="宋体" w:hAnsi="宋体" w:eastAsia="宋体"/>
          <w:color w:val="000000"/>
          <w:sz w:val="24"/>
          <w:szCs w:val="24"/>
        </w:rPr>
        <w:t>级别的注册建造师</w:t>
      </w:r>
      <w:r>
        <w:rPr>
          <w:rFonts w:hint="eastAsia" w:ascii="宋体" w:hAnsi="宋体" w:eastAsia="宋体"/>
          <w:color w:val="000000"/>
          <w:sz w:val="24"/>
          <w:szCs w:val="24"/>
          <w:lang w:eastAsia="zh-CN"/>
        </w:rPr>
        <w:t>。</w:t>
      </w:r>
    </w:p>
    <w:p>
      <w:pPr>
        <w:spacing w:line="360" w:lineRule="auto"/>
        <w:rPr>
          <w:rFonts w:ascii="宋体" w:hAnsi="宋体" w:cs="宋体"/>
          <w:bCs/>
          <w:color w:val="000000"/>
          <w:kern w:val="0"/>
          <w:sz w:val="24"/>
          <w:szCs w:val="24"/>
        </w:rPr>
      </w:pPr>
      <w:r>
        <w:rPr>
          <w:rFonts w:hint="eastAsia" w:ascii="宋体" w:hAnsi="宋体"/>
          <w:color w:val="000000"/>
          <w:sz w:val="24"/>
          <w:szCs w:val="24"/>
        </w:rPr>
        <w:t>注：</w:t>
      </w:r>
      <w:r>
        <w:rPr>
          <w:rFonts w:hint="eastAsia" w:ascii="宋体" w:hAnsi="宋体" w:cs="宋体"/>
          <w:bCs/>
          <w:color w:val="000000"/>
          <w:kern w:val="0"/>
          <w:sz w:val="24"/>
          <w:szCs w:val="24"/>
        </w:rPr>
        <w:t>①资质内容按照建市</w:t>
      </w:r>
      <w:r>
        <w:rPr>
          <w:rFonts w:ascii="宋体" w:hAnsi="宋体" w:cs="宋体"/>
          <w:bCs/>
          <w:color w:val="000000"/>
          <w:kern w:val="0"/>
          <w:sz w:val="24"/>
          <w:szCs w:val="24"/>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hint="eastAsia" w:ascii="宋体" w:hAnsi="宋体" w:cs="宋体"/>
          <w:bCs/>
          <w:color w:val="000000"/>
          <w:kern w:val="0"/>
          <w:sz w:val="24"/>
          <w:szCs w:val="24"/>
        </w:rPr>
        <w:t>的要求设置。招标内容含有设计要求，且设计要求仅为深化设计的，在投标人的资质设置要求中，不允许设置设计资质。</w:t>
      </w:r>
    </w:p>
    <w:p>
      <w:pPr>
        <w:spacing w:line="360" w:lineRule="auto"/>
        <w:ind w:firstLine="480" w:firstLineChars="200"/>
        <w:rPr>
          <w:rFonts w:ascii="宋体" w:hAnsi="宋体"/>
          <w:color w:val="000000"/>
          <w:sz w:val="24"/>
          <w:szCs w:val="24"/>
        </w:rPr>
      </w:pPr>
      <w:r>
        <w:rPr>
          <w:rFonts w:hint="eastAsia" w:ascii="宋体" w:hAnsi="宋体" w:cs="宋体"/>
          <w:bCs/>
          <w:color w:val="000000"/>
          <w:kern w:val="0"/>
          <w:sz w:val="24"/>
          <w:szCs w:val="24"/>
        </w:rPr>
        <w:t>投标人还应当符合</w:t>
      </w:r>
      <w:r>
        <w:rPr>
          <w:rFonts w:ascii="宋体" w:hAnsi="宋体" w:cs="宋体"/>
          <w:bCs/>
          <w:color w:val="000000"/>
          <w:kern w:val="0"/>
          <w:sz w:val="24"/>
          <w:szCs w:val="24"/>
        </w:rPr>
        <w:t>《住房和城乡建设部办公厅关于做好建筑业“证照分离”改革衔接有关工作的通知》（建办市〔2021〕30号）、</w:t>
      </w:r>
      <w:r>
        <w:rPr>
          <w:rFonts w:hint="eastAsia" w:ascii="宋体" w:hAnsi="宋体" w:cs="宋体"/>
          <w:color w:val="000000"/>
          <w:kern w:val="0"/>
          <w:sz w:val="24"/>
          <w:szCs w:val="24"/>
        </w:rPr>
        <w:t>《住房和城乡建设部办公厅关于建设工程企业资质有关事宜的通知》（建办市函〔</w:t>
      </w:r>
      <w:r>
        <w:rPr>
          <w:rFonts w:ascii="宋体" w:hAnsi="宋体" w:cs="宋体"/>
          <w:color w:val="000000"/>
          <w:kern w:val="0"/>
          <w:sz w:val="24"/>
          <w:szCs w:val="24"/>
        </w:rPr>
        <w:t>2022〕361号）、《广东省住房和城乡建设厅关于建设工程企业资质有关事宜的通知》（粤建许函〔2022〕846号）、</w:t>
      </w:r>
      <w:r>
        <w:rPr>
          <w:rFonts w:hint="eastAsia" w:ascii="宋体" w:hAnsi="宋体" w:cs="宋体"/>
          <w:color w:val="000000"/>
          <w:kern w:val="0"/>
          <w:sz w:val="24"/>
          <w:szCs w:val="24"/>
        </w:rPr>
        <w:t>《住房城乡建设部建筑市场监管司关于建设工程企业资质延续有关事项的通知》（建司局函市〔</w:t>
      </w:r>
      <w:r>
        <w:rPr>
          <w:rFonts w:ascii="宋体" w:hAnsi="宋体" w:cs="宋体"/>
          <w:color w:val="000000"/>
          <w:kern w:val="0"/>
          <w:sz w:val="24"/>
          <w:szCs w:val="24"/>
        </w:rPr>
        <w:t>2023〕116号）、</w:t>
      </w:r>
      <w:r>
        <w:rPr>
          <w:rFonts w:hint="eastAsia" w:ascii="宋体" w:hAnsi="宋体" w:cs="宋体"/>
          <w:color w:val="000000"/>
          <w:kern w:val="0"/>
          <w:sz w:val="24"/>
          <w:szCs w:val="24"/>
        </w:rPr>
        <w:t>《广东省住房和城乡建设厅关于建设工程企业资质延续有关事项的通知》（粤建许函〔</w:t>
      </w:r>
      <w:r>
        <w:rPr>
          <w:rFonts w:ascii="宋体" w:hAnsi="宋体" w:cs="宋体"/>
          <w:color w:val="000000"/>
          <w:kern w:val="0"/>
          <w:sz w:val="24"/>
          <w:szCs w:val="24"/>
        </w:rPr>
        <w:t>2023〕820号）等相关规定。根据上述文件的要求，</w:t>
      </w:r>
      <w:r>
        <w:rPr>
          <w:rFonts w:hint="eastAsia" w:ascii="宋体" w:hAnsi="宋体" w:cs="宋体"/>
          <w:color w:val="000000"/>
          <w:kern w:val="0"/>
          <w:sz w:val="24"/>
          <w:szCs w:val="24"/>
        </w:rPr>
        <w:t>投标人需办理企业资质有效期延续的，应当按照相关规定及时办理。</w:t>
      </w:r>
    </w:p>
    <w:p>
      <w:pPr>
        <w:widowControl/>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②根据《住房和城乡建设部办公厅关于全面实行一级建造师电子注册证书的通知》（建办市〔</w:t>
      </w:r>
      <w:r>
        <w:rPr>
          <w:rFonts w:ascii="宋体" w:hAnsi="宋体" w:cs="宋体"/>
          <w:color w:val="000000"/>
          <w:kern w:val="0"/>
          <w:sz w:val="24"/>
          <w:szCs w:val="24"/>
        </w:rPr>
        <w:t>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widowControl/>
        <w:spacing w:line="360" w:lineRule="auto"/>
        <w:ind w:firstLine="420"/>
        <w:rPr>
          <w:rFonts w:ascii="宋体" w:hAnsi="宋体" w:cs="宋体"/>
          <w:color w:val="000000"/>
          <w:kern w:val="0"/>
          <w:sz w:val="24"/>
          <w:szCs w:val="24"/>
        </w:rPr>
      </w:pPr>
      <w:r>
        <w:rPr>
          <w:rFonts w:hint="eastAsia" w:ascii="宋体" w:hAnsi="宋体" w:cs="宋体"/>
          <w:color w:val="000000"/>
          <w:kern w:val="0"/>
          <w:sz w:val="24"/>
          <w:szCs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spacing w:line="360" w:lineRule="auto"/>
        <w:ind w:firstLine="537" w:firstLineChars="224"/>
        <w:rPr>
          <w:rFonts w:ascii="宋体" w:hAnsi="宋体"/>
          <w:color w:val="000000"/>
          <w:sz w:val="24"/>
          <w:szCs w:val="24"/>
        </w:rPr>
      </w:pPr>
      <w:r>
        <w:rPr>
          <w:rFonts w:hint="eastAsia" w:ascii="宋体" w:hAnsi="宋体"/>
          <w:color w:val="000000"/>
          <w:sz w:val="24"/>
          <w:szCs w:val="24"/>
        </w:rPr>
        <w:t>③</w:t>
      </w:r>
      <w:r>
        <w:rPr>
          <w:rFonts w:hint="eastAsia" w:ascii="宋体" w:hAnsi="宋体" w:cs="宋体"/>
          <w:color w:val="000000"/>
          <w:kern w:val="0"/>
          <w:sz w:val="24"/>
          <w:szCs w:val="24"/>
        </w:rPr>
        <w:t>根据广东省住建厅《关于明确二级建造师注册执业有关问题的通知》（粤建市函〔</w:t>
      </w:r>
      <w:r>
        <w:rPr>
          <w:rFonts w:ascii="宋体" w:hAnsi="宋体" w:cs="宋体"/>
          <w:color w:val="000000"/>
          <w:kern w:val="0"/>
          <w:sz w:val="24"/>
          <w:szCs w:val="24"/>
        </w:rPr>
        <w:t>2023〕469号），二级建造师</w:t>
      </w:r>
      <w:r>
        <w:rPr>
          <w:rFonts w:hint="eastAsia" w:ascii="宋体" w:hAnsi="宋体" w:cs="宋体"/>
          <w:color w:val="000000"/>
          <w:kern w:val="0"/>
          <w:sz w:val="24"/>
          <w:szCs w:val="24"/>
        </w:rPr>
        <w:t>应在考试取得执业资格的省、自治区、直辖市申请注册，二级注册</w:t>
      </w:r>
      <w:r>
        <w:rPr>
          <w:rFonts w:ascii="宋体" w:hAnsi="宋体" w:cs="宋体"/>
          <w:color w:val="000000"/>
          <w:kern w:val="0"/>
          <w:sz w:val="24"/>
          <w:szCs w:val="24"/>
        </w:rPr>
        <w:t>建造师</w:t>
      </w:r>
      <w:r>
        <w:rPr>
          <w:rFonts w:hint="eastAsia" w:ascii="宋体" w:hAnsi="宋体" w:cs="宋体"/>
          <w:color w:val="000000"/>
          <w:kern w:val="0"/>
          <w:sz w:val="24"/>
          <w:szCs w:val="24"/>
        </w:rPr>
        <w:t>可随注册企业在全国范围内执业。</w:t>
      </w:r>
      <w:r>
        <w:rPr>
          <w:rFonts w:ascii="宋体" w:hAnsi="宋体" w:cs="宋体"/>
          <w:bCs/>
          <w:color w:val="000000"/>
          <w:kern w:val="0"/>
          <w:sz w:val="24"/>
          <w:szCs w:val="24"/>
        </w:rPr>
        <w:t>项目负责人在任职期间不得担任专职安全员，项目专职安全员在任职期间也不得担任项目负责人，项</w:t>
      </w:r>
      <w:r>
        <w:rPr>
          <w:rFonts w:hint="eastAsia" w:ascii="宋体" w:hAnsi="宋体" w:cs="宋体"/>
          <w:bCs/>
          <w:color w:val="000000"/>
          <w:kern w:val="0"/>
          <w:sz w:val="24"/>
          <w:szCs w:val="24"/>
        </w:rPr>
        <w:t>目负责人和专职安全员不为同一人</w:t>
      </w:r>
      <w:r>
        <w:rPr>
          <w:rFonts w:hint="eastAsia" w:ascii="宋体" w:hAnsi="宋体"/>
          <w:color w:val="000000"/>
          <w:sz w:val="24"/>
          <w:szCs w:val="24"/>
        </w:rPr>
        <w:t>。</w:t>
      </w:r>
    </w:p>
    <w:p>
      <w:pPr>
        <w:pStyle w:val="85"/>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5</w:t>
      </w:r>
      <w:r>
        <w:rPr>
          <w:rFonts w:hint="eastAsia" w:ascii="宋体" w:hAnsi="宋体" w:eastAsia="宋体"/>
          <w:color w:val="000000"/>
          <w:sz w:val="24"/>
          <w:szCs w:val="24"/>
        </w:rPr>
        <w:t>．项目负责人持有安全生产考核合格证（B类）或建筑施工企业项目负责人安全生产考核合格证书；</w:t>
      </w:r>
    </w:p>
    <w:p>
      <w:pPr>
        <w:pStyle w:val="112"/>
        <w:spacing w:line="360" w:lineRule="auto"/>
        <w:ind w:firstLine="480" w:firstLineChars="200"/>
        <w:rPr>
          <w:rFonts w:cs="Arial"/>
          <w:color w:val="000000"/>
          <w:kern w:val="2"/>
        </w:rPr>
      </w:pPr>
      <w:r>
        <w:rPr>
          <w:rStyle w:val="111"/>
          <w:rFonts w:ascii="宋体" w:hAnsi="宋体" w:eastAsia="宋体"/>
          <w:color w:val="000000"/>
          <w:sz w:val="24"/>
          <w:szCs w:val="24"/>
        </w:rPr>
        <w:t>6</w:t>
      </w:r>
      <w:r>
        <w:rPr>
          <w:rStyle w:val="111"/>
          <w:rFonts w:hint="eastAsia" w:ascii="宋体" w:hAnsi="宋体" w:eastAsia="宋体"/>
          <w:color w:val="000000"/>
          <w:sz w:val="24"/>
          <w:szCs w:val="24"/>
        </w:rPr>
        <w:t>．</w:t>
      </w:r>
      <w:r>
        <w:rPr>
          <w:rStyle w:val="111"/>
          <w:rFonts w:ascii="宋体" w:hAnsi="宋体" w:eastAsia="宋体"/>
          <w:color w:val="000000"/>
          <w:sz w:val="24"/>
          <w:szCs w:val="24"/>
        </w:rPr>
        <w:t>投标人拟担任本工程技术负责人的资格要求为：</w:t>
      </w:r>
      <w:r>
        <w:rPr>
          <w:rFonts w:hint="eastAsia" w:ascii="宋体" w:hAnsi="宋体" w:eastAsia="宋体" w:cs="Arial"/>
          <w:color w:val="000000"/>
          <w:kern w:val="2"/>
          <w:sz w:val="24"/>
          <w:szCs w:val="24"/>
          <w:u w:val="single"/>
        </w:rPr>
        <w:t>具有建筑工程相关专业中级或以上技术职称。</w:t>
      </w:r>
    </w:p>
    <w:p>
      <w:pPr>
        <w:spacing w:line="360" w:lineRule="auto"/>
        <w:ind w:firstLine="537" w:firstLineChars="224"/>
        <w:rPr>
          <w:rFonts w:ascii="宋体" w:hAnsi="宋体"/>
          <w:color w:val="000000"/>
          <w:kern w:val="0"/>
          <w:sz w:val="24"/>
        </w:rPr>
      </w:pPr>
      <w:r>
        <w:rPr>
          <w:rFonts w:hint="eastAsia" w:ascii="宋体" w:hAnsi="宋体"/>
          <w:color w:val="000000"/>
          <w:kern w:val="0"/>
          <w:sz w:val="24"/>
        </w:rPr>
        <w:t>7．</w:t>
      </w:r>
      <w:r>
        <w:rPr>
          <w:rFonts w:hint="eastAsia" w:ascii="宋体" w:hAnsi="宋体"/>
          <w:color w:val="000000"/>
          <w:sz w:val="24"/>
          <w:szCs w:val="24"/>
        </w:rPr>
        <w:t>专职安全员须具有安全生产考核合格证（</w:t>
      </w:r>
      <w:r>
        <w:rPr>
          <w:rFonts w:ascii="宋体" w:hAnsi="宋体"/>
          <w:color w:val="000000"/>
          <w:sz w:val="24"/>
          <w:szCs w:val="24"/>
        </w:rPr>
        <w:t>C</w:t>
      </w:r>
      <w:r>
        <w:rPr>
          <w:rFonts w:hint="eastAsia" w:ascii="宋体" w:hAnsi="宋体"/>
          <w:color w:val="000000"/>
          <w:sz w:val="24"/>
          <w:szCs w:val="24"/>
        </w:rPr>
        <w:t>类）</w:t>
      </w:r>
      <w:r>
        <w:rPr>
          <w:rFonts w:hint="eastAsia" w:ascii="宋体" w:hAnsi="宋体"/>
          <w:color w:val="000000"/>
          <w:kern w:val="0"/>
          <w:sz w:val="24"/>
        </w:rPr>
        <w:t>或建筑施工企业专职安全生产管理人员安全生产考核合格证（C3类）</w:t>
      </w:r>
      <w:r>
        <w:rPr>
          <w:rFonts w:hint="eastAsia" w:ascii="宋体" w:hAnsi="宋体" w:cs="宋体"/>
          <w:bCs/>
          <w:color w:val="000000"/>
          <w:kern w:val="0"/>
          <w:sz w:val="24"/>
          <w:szCs w:val="24"/>
        </w:rPr>
        <w:t>。</w:t>
      </w:r>
    </w:p>
    <w:p>
      <w:pPr>
        <w:spacing w:line="360" w:lineRule="auto"/>
        <w:ind w:firstLine="537" w:firstLineChars="224"/>
        <w:rPr>
          <w:rFonts w:ascii="宋体" w:hAnsi="宋体"/>
          <w:color w:val="000000"/>
          <w:sz w:val="24"/>
        </w:rPr>
      </w:pPr>
      <w:r>
        <w:rPr>
          <w:rFonts w:hint="eastAsia" w:ascii="宋体" w:hAnsi="宋体"/>
          <w:color w:val="000000"/>
          <w:sz w:val="24"/>
        </w:rPr>
        <w:t>8．投标人已按照附件一的内容签署的投标人声明。</w:t>
      </w:r>
    </w:p>
    <w:p>
      <w:pPr>
        <w:spacing w:line="360" w:lineRule="auto"/>
        <w:ind w:firstLine="537" w:firstLineChars="224"/>
        <w:rPr>
          <w:rFonts w:ascii="宋体"/>
          <w:color w:val="000000"/>
          <w:sz w:val="24"/>
        </w:rPr>
      </w:pPr>
      <w:r>
        <w:rPr>
          <w:rFonts w:hint="eastAsia" w:ascii="宋体" w:hAnsi="宋体"/>
          <w:color w:val="000000"/>
          <w:sz w:val="24"/>
        </w:rPr>
        <w:t>9．</w:t>
      </w:r>
      <w:r>
        <w:rPr>
          <w:rFonts w:hint="eastAsia"/>
          <w:color w:val="000000"/>
          <w:sz w:val="24"/>
          <w:szCs w:val="24"/>
        </w:rPr>
        <w:t>本项目</w:t>
      </w:r>
      <w:r>
        <w:rPr>
          <w:rFonts w:hint="eastAsia"/>
          <w:color w:val="000000"/>
          <w:sz w:val="24"/>
          <w:szCs w:val="24"/>
          <w:u w:val="single"/>
        </w:rPr>
        <w:t>不接受</w:t>
      </w:r>
      <w:r>
        <w:rPr>
          <w:rFonts w:hint="eastAsia"/>
          <w:color w:val="000000"/>
          <w:sz w:val="24"/>
          <w:szCs w:val="24"/>
        </w:rPr>
        <w:t>联合体投标</w:t>
      </w:r>
      <w:r>
        <w:rPr>
          <w:rFonts w:hint="eastAsia" w:ascii="宋体" w:hAnsi="宋体"/>
          <w:color w:val="000000"/>
          <w:sz w:val="24"/>
        </w:rPr>
        <w:t>。</w:t>
      </w:r>
    </w:p>
    <w:p>
      <w:pPr>
        <w:spacing w:line="360" w:lineRule="auto"/>
        <w:ind w:firstLine="537" w:firstLineChars="224"/>
        <w:rPr>
          <w:rFonts w:ascii="宋体" w:hAnsi="宋体"/>
          <w:color w:val="000000"/>
          <w:sz w:val="24"/>
        </w:rPr>
      </w:pPr>
      <w:r>
        <w:rPr>
          <w:rFonts w:hint="eastAsia" w:ascii="宋体" w:hAnsi="宋体"/>
          <w:color w:val="000000"/>
          <w:sz w:val="24"/>
        </w:rPr>
        <w:t>10．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》http://zfcj.gz.gov.cn/zwgk/zsdwxxgkzl/gzsjzyglfwzx/bszy/content/post_8484886.html）</w:t>
      </w:r>
    </w:p>
    <w:p>
      <w:pPr>
        <w:spacing w:line="360" w:lineRule="auto"/>
        <w:ind w:firstLine="537" w:firstLineChars="224"/>
        <w:rPr>
          <w:rFonts w:ascii="宋体" w:hAnsi="宋体"/>
          <w:color w:val="000000"/>
          <w:sz w:val="24"/>
          <w:szCs w:val="24"/>
        </w:rPr>
      </w:pPr>
      <w:r>
        <w:rPr>
          <w:rFonts w:hint="eastAsia" w:ascii="宋体" w:hAnsi="宋体"/>
          <w:color w:val="000000"/>
          <w:sz w:val="24"/>
        </w:rPr>
        <w:t>11．</w:t>
      </w:r>
      <w:r>
        <w:rPr>
          <w:rFonts w:hint="eastAsia" w:ascii="宋体" w:hAnsi="宋体"/>
          <w:color w:val="000000"/>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color w:val="000000"/>
          <w:sz w:val="24"/>
          <w:szCs w:val="24"/>
          <w:u w:val="single"/>
        </w:rPr>
        <w:t>相关投标均无效</w:t>
      </w:r>
      <w:r>
        <w:rPr>
          <w:rFonts w:hint="eastAsia" w:ascii="宋体" w:hAnsi="宋体"/>
          <w:color w:val="000000"/>
          <w:sz w:val="24"/>
          <w:szCs w:val="24"/>
        </w:rPr>
        <w:t>。</w:t>
      </w:r>
    </w:p>
    <w:p>
      <w:pPr>
        <w:spacing w:line="360" w:lineRule="auto"/>
        <w:ind w:firstLine="480" w:firstLineChars="200"/>
        <w:rPr>
          <w:rFonts w:ascii="宋体" w:hAnsi="宋体"/>
          <w:b/>
          <w:bCs/>
          <w:color w:val="000000"/>
          <w:sz w:val="24"/>
        </w:rPr>
      </w:pPr>
      <w:r>
        <w:rPr>
          <w:rFonts w:hint="eastAsia" w:ascii="宋体" w:hAnsi="宋体"/>
          <w:color w:val="000000"/>
          <w:sz w:val="24"/>
        </w:rPr>
        <w:t>12．未被列入拖欠农民工工资失信联合惩戒对象名单。</w:t>
      </w:r>
      <w:r>
        <w:rPr>
          <w:rFonts w:hint="eastAsia" w:ascii="宋体" w:hAnsi="宋体" w:cs="楷体"/>
          <w:color w:val="000000"/>
          <w:sz w:val="24"/>
          <w:szCs w:val="24"/>
          <w:u w:val="single"/>
        </w:rPr>
        <w:t>本项评审投标人无需提供资料，按资格评审时广州交易集团有限公司（广州公共资源交易中心）交易系统比对的结果进行评审。</w:t>
      </w:r>
    </w:p>
    <w:p>
      <w:pPr>
        <w:spacing w:line="360" w:lineRule="auto"/>
        <w:ind w:firstLine="480" w:firstLineChars="200"/>
        <w:rPr>
          <w:rFonts w:ascii="宋体" w:hAnsi="宋体"/>
          <w:color w:val="000000"/>
          <w:sz w:val="24"/>
        </w:rPr>
      </w:pPr>
      <w:r>
        <w:rPr>
          <w:rFonts w:hint="eastAsia" w:ascii="宋体" w:hAnsi="宋体"/>
          <w:color w:val="000000"/>
          <w:sz w:val="24"/>
        </w:rPr>
        <w:t>注：未在招标公告第九条单列的资审合格条件，不作为资审不合格的依据。</w:t>
      </w:r>
    </w:p>
    <w:p>
      <w:pPr>
        <w:spacing w:line="360" w:lineRule="auto"/>
        <w:ind w:firstLine="480" w:firstLineChars="200"/>
        <w:rPr>
          <w:rFonts w:ascii="宋体" w:hAnsi="宋体"/>
          <w:color w:val="000000"/>
          <w:sz w:val="24"/>
        </w:rPr>
      </w:pPr>
      <w:r>
        <w:rPr>
          <w:rFonts w:hint="eastAsia" w:ascii="宋体" w:hAnsi="宋体"/>
          <w:color w:val="000000"/>
          <w:sz w:val="24"/>
        </w:rPr>
        <w:t>十、资格审查方式</w:t>
      </w:r>
    </w:p>
    <w:p>
      <w:pPr>
        <w:widowControl/>
        <w:snapToGrid w:val="0"/>
        <w:spacing w:line="360" w:lineRule="auto"/>
        <w:ind w:firstLine="480" w:firstLineChars="200"/>
        <w:rPr>
          <w:rFonts w:ascii="宋体" w:cs="宋体"/>
          <w:color w:val="000000"/>
          <w:sz w:val="24"/>
          <w:szCs w:val="24"/>
        </w:rPr>
      </w:pPr>
      <w:r>
        <w:rPr>
          <w:rFonts w:hint="eastAsia" w:ascii="宋体" w:hAnsi="宋体" w:cs="宋体"/>
          <w:color w:val="000000"/>
          <w:sz w:val="24"/>
          <w:szCs w:val="24"/>
        </w:rPr>
        <w:t>本工程采用资格后审方式，由评标委员会负责资格审查。</w:t>
      </w:r>
    </w:p>
    <w:p>
      <w:pPr>
        <w:snapToGrid w:val="0"/>
        <w:spacing w:line="360" w:lineRule="auto"/>
        <w:ind w:firstLine="480" w:firstLineChars="200"/>
        <w:rPr>
          <w:rFonts w:ascii="宋体" w:hAnsi="宋体"/>
          <w:color w:val="000000"/>
          <w:sz w:val="24"/>
        </w:rPr>
      </w:pPr>
      <w:r>
        <w:rPr>
          <w:rFonts w:hint="eastAsia" w:ascii="宋体" w:hAnsi="宋体"/>
          <w:color w:val="000000"/>
          <w:sz w:val="24"/>
        </w:rPr>
        <w:t>十一、资格审查结果将在</w:t>
      </w:r>
      <w:r>
        <w:rPr>
          <w:rFonts w:hint="eastAsia"/>
          <w:color w:val="000000"/>
          <w:sz w:val="24"/>
          <w:szCs w:val="24"/>
          <w:u w:val="single"/>
        </w:rPr>
        <w:t>广州交易集团有限公司（广州公共资源交易中心）</w:t>
      </w:r>
      <w:r>
        <w:rPr>
          <w:rFonts w:hint="eastAsia" w:ascii="宋体" w:hAnsi="宋体"/>
          <w:color w:val="000000"/>
          <w:sz w:val="24"/>
          <w:szCs w:val="24"/>
        </w:rPr>
        <w:t>交易平台</w:t>
      </w:r>
      <w:r>
        <w:rPr>
          <w:rFonts w:hint="eastAsia" w:ascii="宋体" w:hAnsi="宋体"/>
          <w:color w:val="000000"/>
          <w:sz w:val="24"/>
        </w:rPr>
        <w:t>和广东省招标投标监管网公示，</w:t>
      </w:r>
      <w:r>
        <w:rPr>
          <w:rFonts w:hint="eastAsia" w:ascii="宋体" w:hAnsi="宋体"/>
          <w:bCs/>
          <w:color w:val="000000"/>
          <w:sz w:val="24"/>
        </w:rPr>
        <w:t>公示时间不得少于3日。</w:t>
      </w:r>
    </w:p>
    <w:p>
      <w:pPr>
        <w:snapToGrid w:val="0"/>
        <w:spacing w:line="360" w:lineRule="auto"/>
        <w:ind w:firstLine="480" w:firstLineChars="200"/>
        <w:rPr>
          <w:rFonts w:ascii="宋体" w:hAnsi="宋体"/>
          <w:color w:val="000000"/>
          <w:sz w:val="24"/>
        </w:rPr>
      </w:pPr>
      <w:r>
        <w:rPr>
          <w:rFonts w:hint="eastAsia" w:ascii="宋体" w:hAnsi="宋体"/>
          <w:color w:val="000000"/>
          <w:sz w:val="24"/>
        </w:rPr>
        <w:t>十二、满足资格审查合格条件的投标人不足3名或通过有效性审查的投标人不足3名时为招标失败。招标人分析招标失败原因，修正招标方案，重新组织招标。</w:t>
      </w:r>
    </w:p>
    <w:p>
      <w:pPr>
        <w:spacing w:line="360" w:lineRule="auto"/>
        <w:ind w:firstLine="537" w:firstLineChars="224"/>
        <w:rPr>
          <w:rFonts w:ascii="宋体"/>
          <w:color w:val="000000"/>
          <w:sz w:val="24"/>
        </w:rPr>
      </w:pPr>
      <w:r>
        <w:rPr>
          <w:rFonts w:hint="eastAsia" w:ascii="宋体" w:hAnsi="宋体"/>
          <w:color w:val="000000"/>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360" w:lineRule="auto"/>
        <w:ind w:firstLine="480" w:firstLineChars="200"/>
        <w:rPr>
          <w:rFonts w:ascii="宋体"/>
          <w:color w:val="000000"/>
          <w:sz w:val="24"/>
          <w:szCs w:val="24"/>
        </w:rPr>
      </w:pPr>
      <w:r>
        <w:rPr>
          <w:rFonts w:hint="eastAsia" w:ascii="宋体" w:hAnsi="宋体"/>
          <w:color w:val="000000"/>
          <w:sz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r>
        <w:rPr>
          <w:rFonts w:hint="eastAsia" w:ascii="宋体" w:hAnsi="宋体"/>
          <w:color w:val="000000"/>
          <w:sz w:val="24"/>
          <w:lang w:eastAsia="zh-CN"/>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r>
        <w:rPr>
          <w:rFonts w:hint="eastAsia" w:ascii="宋体" w:hAnsi="宋体"/>
          <w:color w:val="000000"/>
          <w:sz w:val="24"/>
        </w:rPr>
        <w:t>。</w:t>
      </w:r>
    </w:p>
    <w:p>
      <w:pPr>
        <w:spacing w:line="360" w:lineRule="auto"/>
        <w:ind w:left="0" w:firstLine="480" w:firstLineChars="200"/>
        <w:rPr>
          <w:rFonts w:ascii="宋体" w:hAnsi="宋体"/>
          <w:color w:val="000000"/>
          <w:sz w:val="24"/>
        </w:rPr>
      </w:pPr>
      <w:r>
        <w:rPr>
          <w:rFonts w:hint="eastAsia" w:ascii="宋体" w:hAnsi="宋体"/>
          <w:color w:val="000000"/>
          <w:sz w:val="24"/>
        </w:rPr>
        <w:t>十五、潜在投标人或利害关系人对本招标公告及招标文件有异议的，应当在投标截止时间10日前向招标人提出。</w:t>
      </w:r>
    </w:p>
    <w:p>
      <w:pPr>
        <w:spacing w:line="360" w:lineRule="auto"/>
        <w:ind w:firstLine="480" w:firstLineChars="200"/>
        <w:rPr>
          <w:rFonts w:ascii="宋体" w:hAnsi="宋体"/>
          <w:color w:val="000000"/>
          <w:sz w:val="24"/>
          <w:u w:val="single"/>
        </w:rPr>
      </w:pPr>
      <w:r>
        <w:rPr>
          <w:rFonts w:hint="eastAsia" w:ascii="宋体" w:hAnsi="宋体"/>
          <w:color w:val="000000"/>
          <w:sz w:val="24"/>
        </w:rPr>
        <w:t>异议受理部门：</w:t>
      </w:r>
      <w:r>
        <w:rPr>
          <w:rFonts w:hint="eastAsia" w:ascii="宋体" w:hAnsi="宋体"/>
          <w:color w:val="000000"/>
          <w:sz w:val="24"/>
          <w:u w:val="single"/>
        </w:rPr>
        <w:t>广州市海珠区重点工程项目建设中心</w:t>
      </w:r>
    </w:p>
    <w:p>
      <w:pPr>
        <w:spacing w:line="360" w:lineRule="auto"/>
        <w:ind w:firstLine="480" w:firstLineChars="200"/>
        <w:rPr>
          <w:rFonts w:ascii="宋体"/>
          <w:color w:val="000000"/>
          <w:sz w:val="24"/>
          <w:u w:val="single"/>
        </w:rPr>
      </w:pPr>
      <w:r>
        <w:rPr>
          <w:rFonts w:hint="eastAsia" w:ascii="宋体" w:hAnsi="宋体"/>
          <w:color w:val="000000"/>
          <w:sz w:val="24"/>
        </w:rPr>
        <w:t>异议受理电话：</w:t>
      </w:r>
      <w:r>
        <w:rPr>
          <w:rFonts w:hint="eastAsia" w:ascii="宋体" w:hAnsi="宋体"/>
          <w:color w:val="000000"/>
          <w:sz w:val="24"/>
          <w:u w:val="single"/>
        </w:rPr>
        <w:t>020-</w:t>
      </w:r>
      <w:r>
        <w:rPr>
          <w:rFonts w:hint="eastAsia" w:ascii="宋体" w:hAnsi="宋体" w:cs="宋体"/>
          <w:color w:val="000000"/>
          <w:sz w:val="24"/>
          <w:szCs w:val="24"/>
          <w:u w:val="single"/>
        </w:rPr>
        <w:t>89885802</w:t>
      </w:r>
    </w:p>
    <w:p>
      <w:pPr>
        <w:spacing w:line="360" w:lineRule="auto"/>
        <w:ind w:firstLine="480" w:firstLineChars="200"/>
        <w:rPr>
          <w:rFonts w:ascii="宋体"/>
          <w:color w:val="000000"/>
          <w:sz w:val="24"/>
          <w:u w:val="single"/>
        </w:rPr>
      </w:pPr>
      <w:r>
        <w:rPr>
          <w:rFonts w:hint="eastAsia" w:ascii="宋体" w:hAnsi="宋体"/>
          <w:color w:val="000000"/>
          <w:sz w:val="24"/>
        </w:rPr>
        <w:t>地址：</w:t>
      </w:r>
      <w:r>
        <w:rPr>
          <w:rFonts w:hint="eastAsia" w:ascii="宋体" w:hAnsi="宋体"/>
          <w:bCs/>
          <w:color w:val="000000"/>
          <w:sz w:val="24"/>
          <w:u w:val="single"/>
        </w:rPr>
        <w:t>广州市海珠区新港中路472号</w:t>
      </w:r>
    </w:p>
    <w:p>
      <w:pPr>
        <w:spacing w:line="360" w:lineRule="auto"/>
        <w:ind w:firstLine="442" w:firstLineChars="200"/>
        <w:rPr>
          <w:rFonts w:ascii="仿宋" w:hAnsi="仿宋" w:eastAsia="仿宋" w:cs="宋体"/>
          <w:b/>
          <w:bCs/>
          <w:color w:val="000000"/>
          <w:kern w:val="0"/>
          <w:sz w:val="22"/>
        </w:rPr>
      </w:pPr>
      <w:r>
        <w:rPr>
          <w:rFonts w:hint="eastAsia" w:ascii="宋体" w:hAnsi="宋体" w:cs="宋体"/>
          <w:b/>
          <w:bCs/>
          <w:color w:val="000000"/>
          <w:kern w:val="0"/>
          <w:sz w:val="22"/>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360" w:lineRule="auto"/>
        <w:ind w:firstLine="480" w:firstLineChars="200"/>
        <w:rPr>
          <w:rFonts w:ascii="宋体"/>
          <w:color w:val="000000"/>
          <w:sz w:val="24"/>
        </w:rPr>
      </w:pPr>
      <w:r>
        <w:rPr>
          <w:rFonts w:hint="eastAsia" w:ascii="宋体" w:hAnsi="宋体"/>
          <w:color w:val="000000"/>
          <w:sz w:val="24"/>
        </w:rPr>
        <w:t>十六、本公告在</w:t>
      </w:r>
      <w:r>
        <w:rPr>
          <w:rFonts w:hint="eastAsia" w:ascii="宋体" w:hAnsi="宋体" w:cs="宋体"/>
          <w:bCs/>
          <w:color w:val="000000"/>
          <w:sz w:val="24"/>
          <w:szCs w:val="24"/>
          <w:u w:val="single"/>
        </w:rPr>
        <w:t>广州交易集团有限公司（广州公共资源交易中心）</w:t>
      </w:r>
      <w:r>
        <w:rPr>
          <w:rFonts w:hint="eastAsia" w:ascii="宋体" w:hAnsi="宋体"/>
          <w:color w:val="000000"/>
          <w:sz w:val="24"/>
          <w:lang w:val="en-US" w:eastAsia="zh-CN"/>
        </w:rPr>
        <w:t>网站</w:t>
      </w:r>
      <w:r>
        <w:rPr>
          <w:rFonts w:hint="eastAsia" w:ascii="宋体" w:hAnsi="宋体"/>
          <w:color w:val="000000"/>
          <w:sz w:val="24"/>
        </w:rPr>
        <w:t>（网址：http://www.gzggzy.cn）、广东省招标投标监管网（网址：http://zbtb.gd.gov.cn/#/index）和中国招标投标公共服务平台（网址：http://www.cebpubservice.com/）发布，本公告的修改、补充，在</w:t>
      </w:r>
      <w:r>
        <w:rPr>
          <w:rFonts w:hint="eastAsia" w:ascii="宋体" w:hAnsi="宋体" w:cs="宋体"/>
          <w:bCs/>
          <w:color w:val="000000"/>
          <w:sz w:val="24"/>
          <w:szCs w:val="24"/>
          <w:u w:val="single"/>
        </w:rPr>
        <w:t>广州交易集团有限公司（广州公共资源交易中心）</w:t>
      </w:r>
      <w:r>
        <w:rPr>
          <w:rFonts w:hint="eastAsia" w:ascii="宋体" w:hAnsi="宋体"/>
          <w:color w:val="000000"/>
          <w:sz w:val="24"/>
          <w:lang w:val="en-US" w:eastAsia="zh-CN"/>
        </w:rPr>
        <w:t>网站</w:t>
      </w:r>
      <w:r>
        <w:rPr>
          <w:rFonts w:hint="eastAsia" w:ascii="宋体" w:hAnsi="宋体"/>
          <w:color w:val="000000"/>
          <w:sz w:val="24"/>
        </w:rPr>
        <w:t>发布。</w:t>
      </w:r>
    </w:p>
    <w:p>
      <w:pPr>
        <w:spacing w:line="360" w:lineRule="auto"/>
        <w:ind w:firstLine="537" w:firstLineChars="224"/>
        <w:rPr>
          <w:rFonts w:ascii="宋体"/>
          <w:color w:val="000000"/>
          <w:sz w:val="24"/>
        </w:rPr>
      </w:pPr>
      <w:r>
        <w:rPr>
          <w:rFonts w:hint="eastAsia" w:ascii="宋体" w:hAnsi="宋体"/>
          <w:color w:val="000000"/>
          <w:sz w:val="24"/>
        </w:rPr>
        <w:t>十七、本招标公告及招标文件使用GZZB2018-3招标文件范本。本公告与范本内容不同之处均以下划线标明，所有标明下划线部分属于本公告的组成部分，同其他部分具有同样的效力。</w:t>
      </w:r>
    </w:p>
    <w:p>
      <w:pPr>
        <w:spacing w:line="360" w:lineRule="auto"/>
        <w:ind w:firstLine="537" w:firstLineChars="224"/>
        <w:rPr>
          <w:rFonts w:ascii="宋体"/>
          <w:color w:val="000000"/>
          <w:sz w:val="24"/>
        </w:rPr>
      </w:pPr>
      <w:r>
        <w:rPr>
          <w:rFonts w:hint="eastAsia" w:ascii="宋体" w:hAnsi="宋体"/>
          <w:color w:val="000000"/>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color w:val="000000"/>
          <w:sz w:val="24"/>
          <w:lang w:eastAsia="zh-CN"/>
        </w:rPr>
        <w:t>，招标人应综合考虑节假日因素，合理确定投标人编制投标文件所需要的时间，如遇春节、五一、十一等长假，建议招标人结合项目特点和实际需要适当延长备标期。</w:t>
      </w:r>
    </w:p>
    <w:p>
      <w:pPr>
        <w:spacing w:line="360" w:lineRule="auto"/>
        <w:ind w:firstLine="540" w:firstLineChars="224"/>
        <w:rPr>
          <w:rFonts w:ascii="宋体" w:hAnsi="宋体"/>
          <w:color w:val="000000"/>
          <w:sz w:val="24"/>
        </w:rPr>
      </w:pPr>
      <w:r>
        <w:rPr>
          <w:rFonts w:hint="eastAsia" w:ascii="宋体"/>
          <w:b/>
          <w:color w:val="000000"/>
          <w:sz w:val="24"/>
        </w:rPr>
        <w:t>特别提示：</w:t>
      </w:r>
      <w:r>
        <w:rPr>
          <w:rFonts w:hint="eastAsia" w:ascii="宋体" w:hAnsi="宋体"/>
          <w:color w:val="000000"/>
          <w:sz w:val="24"/>
        </w:rPr>
        <w:t>投标人在本项目招标人的工程项目中存在下列行为的，将被拒绝</w:t>
      </w:r>
      <w:r>
        <w:rPr>
          <w:rFonts w:hint="eastAsia" w:ascii="宋体" w:hAnsi="宋体"/>
          <w:color w:val="000000"/>
          <w:sz w:val="24"/>
          <w:u w:val="single"/>
        </w:rPr>
        <w:t>一年内</w:t>
      </w:r>
      <w:r>
        <w:rPr>
          <w:rFonts w:hint="eastAsia" w:ascii="宋体" w:hAnsi="宋体"/>
          <w:color w:val="000000"/>
          <w:sz w:val="24"/>
        </w:rPr>
        <w:t>参与招标人后续工程投标。（注：拒绝投标时限由招标人视严重程度确定，最低三个月起，自招标人发出通知之日起计）：</w:t>
      </w:r>
    </w:p>
    <w:p>
      <w:pPr>
        <w:spacing w:line="360" w:lineRule="auto"/>
        <w:ind w:firstLine="537" w:firstLineChars="224"/>
        <w:rPr>
          <w:rFonts w:ascii="宋体" w:hAnsi="宋体"/>
          <w:color w:val="000000"/>
          <w:sz w:val="24"/>
        </w:rPr>
      </w:pPr>
      <w:r>
        <w:rPr>
          <w:rFonts w:ascii="宋体" w:hAnsi="宋体"/>
          <w:color w:val="000000"/>
          <w:sz w:val="24"/>
        </w:rPr>
        <w:t>1.将中标工程转包或者违法分包的;</w:t>
      </w:r>
    </w:p>
    <w:p>
      <w:pPr>
        <w:spacing w:line="360" w:lineRule="auto"/>
        <w:ind w:firstLine="537" w:firstLineChars="224"/>
        <w:rPr>
          <w:rFonts w:ascii="宋体" w:hAnsi="宋体"/>
          <w:color w:val="000000"/>
          <w:sz w:val="24"/>
        </w:rPr>
      </w:pPr>
      <w:r>
        <w:rPr>
          <w:rFonts w:ascii="宋体" w:hAnsi="宋体"/>
          <w:color w:val="000000"/>
          <w:sz w:val="24"/>
        </w:rPr>
        <w:t>2.在中标工程中不执行质量、安全生产相关规定的，造成质量或安全事故的；</w:t>
      </w:r>
    </w:p>
    <w:p>
      <w:pPr>
        <w:spacing w:line="360" w:lineRule="auto"/>
        <w:ind w:firstLine="540" w:firstLineChars="224"/>
        <w:rPr>
          <w:rFonts w:ascii="宋体" w:hAnsi="宋体"/>
          <w:b/>
          <w:bCs/>
          <w:color w:val="000000"/>
          <w:sz w:val="24"/>
        </w:rPr>
      </w:pPr>
      <w:r>
        <w:rPr>
          <w:rFonts w:ascii="宋体" w:hAnsi="宋体"/>
          <w:b/>
          <w:bCs/>
          <w:color w:val="000000"/>
          <w:sz w:val="24"/>
        </w:rPr>
        <w:t>3.</w:t>
      </w:r>
      <w:r>
        <w:rPr>
          <w:rFonts w:hint="eastAsia" w:ascii="宋体" w:hAnsi="宋体"/>
          <w:b/>
          <w:bCs/>
          <w:color w:val="000000"/>
          <w:sz w:val="24"/>
        </w:rPr>
        <w:t>出让投标资格的；</w:t>
      </w:r>
    </w:p>
    <w:p>
      <w:pPr>
        <w:spacing w:line="360" w:lineRule="auto"/>
        <w:ind w:firstLine="537" w:firstLineChars="224"/>
        <w:rPr>
          <w:rFonts w:ascii="宋体" w:hAnsi="宋体"/>
          <w:color w:val="000000"/>
          <w:sz w:val="24"/>
        </w:rPr>
      </w:pPr>
      <w:r>
        <w:rPr>
          <w:rFonts w:hint="eastAsia" w:ascii="宋体" w:hAnsi="宋体"/>
          <w:color w:val="000000"/>
          <w:sz w:val="24"/>
        </w:rPr>
        <w:t>4.</w:t>
      </w:r>
      <w:r>
        <w:rPr>
          <w:rFonts w:ascii="宋体" w:hAnsi="宋体"/>
          <w:color w:val="000000"/>
          <w:sz w:val="24"/>
        </w:rPr>
        <w:t>存在围标或串标情形的;</w:t>
      </w:r>
    </w:p>
    <w:p>
      <w:pPr>
        <w:spacing w:line="360" w:lineRule="auto"/>
        <w:ind w:firstLine="537" w:firstLineChars="224"/>
        <w:rPr>
          <w:rFonts w:ascii="宋体" w:hAnsi="宋体"/>
          <w:color w:val="000000"/>
          <w:sz w:val="24"/>
        </w:rPr>
      </w:pPr>
      <w:r>
        <w:rPr>
          <w:rFonts w:ascii="宋体" w:hAnsi="宋体"/>
          <w:color w:val="000000"/>
          <w:sz w:val="24"/>
        </w:rPr>
        <w:t>5.在投标文件中提供虚假材料</w:t>
      </w:r>
      <w:r>
        <w:rPr>
          <w:rFonts w:hint="eastAsia" w:ascii="宋体" w:hAnsi="宋体"/>
          <w:color w:val="000000"/>
          <w:sz w:val="24"/>
        </w:rPr>
        <w:t>的</w:t>
      </w:r>
      <w:r>
        <w:rPr>
          <w:rFonts w:ascii="宋体" w:hAnsi="宋体"/>
          <w:color w:val="000000"/>
          <w:sz w:val="24"/>
        </w:rPr>
        <w:t>；</w:t>
      </w:r>
    </w:p>
    <w:p>
      <w:pPr>
        <w:spacing w:line="360" w:lineRule="auto"/>
        <w:ind w:firstLine="540" w:firstLineChars="224"/>
        <w:rPr>
          <w:rFonts w:ascii="宋体" w:hAnsi="宋体"/>
          <w:b/>
          <w:bCs/>
          <w:color w:val="000000"/>
          <w:sz w:val="24"/>
        </w:rPr>
      </w:pPr>
      <w:r>
        <w:rPr>
          <w:rFonts w:ascii="宋体" w:hAnsi="宋体"/>
          <w:b/>
          <w:bCs/>
          <w:color w:val="000000"/>
          <w:sz w:val="24"/>
        </w:rPr>
        <w:t>6.</w:t>
      </w:r>
      <w:r>
        <w:rPr>
          <w:rFonts w:hint="eastAsia" w:ascii="宋体" w:hAnsi="宋体"/>
          <w:b/>
          <w:bCs/>
          <w:color w:val="000000"/>
          <w:sz w:val="24"/>
        </w:rPr>
        <w:t>存在少放、不放业绩、奖项等客观评审资料，减少自身竞争力情形的；</w:t>
      </w:r>
    </w:p>
    <w:p>
      <w:pPr>
        <w:spacing w:line="360" w:lineRule="auto"/>
        <w:ind w:firstLine="537" w:firstLineChars="224"/>
        <w:rPr>
          <w:rFonts w:ascii="宋体" w:hAnsi="宋体"/>
          <w:color w:val="000000"/>
          <w:sz w:val="24"/>
        </w:rPr>
      </w:pPr>
      <w:r>
        <w:rPr>
          <w:rFonts w:hint="eastAsia" w:ascii="宋体" w:hAnsi="宋体"/>
          <w:color w:val="000000"/>
          <w:sz w:val="24"/>
        </w:rPr>
        <w:t>7.</w:t>
      </w:r>
      <w:r>
        <w:rPr>
          <w:rFonts w:ascii="宋体" w:hAnsi="宋体"/>
          <w:color w:val="000000"/>
          <w:sz w:val="24"/>
        </w:rPr>
        <w:t>存在行贿情形的;</w:t>
      </w:r>
    </w:p>
    <w:p>
      <w:pPr>
        <w:spacing w:line="360" w:lineRule="auto"/>
        <w:ind w:firstLine="537" w:firstLineChars="224"/>
        <w:rPr>
          <w:rFonts w:ascii="宋体" w:hAnsi="宋体"/>
          <w:color w:val="000000"/>
          <w:sz w:val="24"/>
        </w:rPr>
      </w:pPr>
      <w:r>
        <w:rPr>
          <w:rFonts w:ascii="宋体" w:hAnsi="宋体"/>
          <w:color w:val="000000"/>
          <w:sz w:val="24"/>
        </w:rPr>
        <w:t>8.拖欠农民工工资的；</w:t>
      </w:r>
    </w:p>
    <w:p>
      <w:pPr>
        <w:spacing w:line="360" w:lineRule="auto"/>
        <w:ind w:firstLine="537" w:firstLineChars="224"/>
        <w:rPr>
          <w:rFonts w:ascii="宋体" w:hAnsi="宋体"/>
          <w:color w:val="000000"/>
          <w:sz w:val="24"/>
        </w:rPr>
      </w:pPr>
      <w:r>
        <w:rPr>
          <w:rFonts w:ascii="宋体" w:hAnsi="宋体"/>
          <w:color w:val="000000"/>
          <w:sz w:val="24"/>
        </w:rPr>
        <w:t>9.未按照国家、省、市有关建筑施工实名制管理和工人工资支付分账管理的规定执行，被行政监管部门处罚的；</w:t>
      </w:r>
    </w:p>
    <w:p>
      <w:pPr>
        <w:spacing w:line="360" w:lineRule="auto"/>
        <w:ind w:firstLine="537" w:firstLineChars="224"/>
        <w:rPr>
          <w:rFonts w:hint="eastAsia" w:ascii="宋体" w:hAnsi="宋体"/>
          <w:color w:val="000000"/>
          <w:sz w:val="24"/>
          <w:lang w:eastAsia="zh-CN"/>
        </w:rPr>
      </w:pPr>
      <w:r>
        <w:rPr>
          <w:rFonts w:ascii="宋体" w:hAnsi="宋体"/>
          <w:color w:val="000000"/>
          <w:sz w:val="24"/>
        </w:rPr>
        <w:t>10.中标人在项目实施过程中选取的专业分包单位或劳务企业或劳务班组长与投标时不一致的（如有）</w:t>
      </w:r>
      <w:r>
        <w:rPr>
          <w:rFonts w:hint="eastAsia" w:ascii="宋体" w:hAnsi="宋体"/>
          <w:color w:val="000000"/>
          <w:sz w:val="24"/>
          <w:lang w:eastAsia="zh-CN"/>
        </w:rPr>
        <w:t>。</w:t>
      </w:r>
    </w:p>
    <w:p>
      <w:pPr>
        <w:spacing w:line="360" w:lineRule="auto"/>
        <w:ind w:firstLine="537" w:firstLineChars="224"/>
        <w:rPr>
          <w:rFonts w:ascii="宋体" w:hAnsi="宋体"/>
          <w:color w:val="000000"/>
          <w:sz w:val="24"/>
        </w:rPr>
      </w:pPr>
    </w:p>
    <w:p>
      <w:pPr>
        <w:pStyle w:val="17"/>
        <w:rPr>
          <w:color w:val="000000"/>
        </w:rPr>
      </w:pPr>
    </w:p>
    <w:p>
      <w:pPr>
        <w:pStyle w:val="17"/>
        <w:ind w:firstLine="470"/>
        <w:rPr>
          <w:color w:val="000000"/>
        </w:rPr>
      </w:pPr>
    </w:p>
    <w:p>
      <w:pPr>
        <w:pStyle w:val="17"/>
        <w:ind w:firstLine="470"/>
        <w:rPr>
          <w:color w:val="000000"/>
        </w:rPr>
      </w:pPr>
    </w:p>
    <w:p>
      <w:pPr>
        <w:pStyle w:val="17"/>
        <w:ind w:firstLine="470"/>
        <w:rPr>
          <w:color w:val="000000"/>
        </w:rPr>
      </w:pPr>
    </w:p>
    <w:p>
      <w:pPr>
        <w:spacing w:line="432" w:lineRule="auto"/>
        <w:ind w:firstLine="537" w:firstLineChars="224"/>
        <w:jc w:val="right"/>
        <w:rPr>
          <w:rFonts w:ascii="宋体"/>
          <w:color w:val="000000"/>
          <w:sz w:val="24"/>
        </w:rPr>
      </w:pPr>
      <w:r>
        <w:rPr>
          <w:rFonts w:hint="eastAsia" w:ascii="宋体"/>
          <w:color w:val="000000"/>
          <w:sz w:val="24"/>
        </w:rPr>
        <w:t>招标人：广州市海珠区重点工程项目建设中心</w:t>
      </w:r>
    </w:p>
    <w:p>
      <w:pPr>
        <w:spacing w:line="432" w:lineRule="auto"/>
        <w:ind w:firstLine="537" w:firstLineChars="224"/>
        <w:jc w:val="right"/>
        <w:rPr>
          <w:rFonts w:hint="eastAsia" w:ascii="宋体" w:eastAsia="宋体"/>
          <w:color w:val="000000"/>
          <w:sz w:val="24"/>
          <w:lang w:eastAsia="zh-CN"/>
        </w:rPr>
      </w:pPr>
      <w:r>
        <w:rPr>
          <w:rFonts w:hint="eastAsia" w:ascii="宋体" w:hAnsi="宋体"/>
          <w:color w:val="000000"/>
          <w:sz w:val="24"/>
        </w:rPr>
        <w:t>招标代理机构：</w:t>
      </w:r>
      <w:r>
        <w:rPr>
          <w:rFonts w:hint="eastAsia" w:ascii="宋体"/>
          <w:color w:val="000000"/>
          <w:sz w:val="24"/>
          <w:lang w:eastAsia="zh-CN"/>
        </w:rPr>
        <w:t>广东省机电设备招标有限公司</w:t>
      </w:r>
    </w:p>
    <w:p>
      <w:pPr>
        <w:spacing w:line="432" w:lineRule="auto"/>
        <w:ind w:firstLine="537" w:firstLineChars="224"/>
        <w:jc w:val="right"/>
        <w:rPr>
          <w:rFonts w:ascii="宋体" w:hAnsi="宋体"/>
          <w:color w:val="000000"/>
          <w:sz w:val="24"/>
        </w:rPr>
      </w:pPr>
      <w:r>
        <w:rPr>
          <w:rFonts w:hint="eastAsia" w:ascii="宋体" w:hAnsi="宋体"/>
          <w:color w:val="000000"/>
          <w:sz w:val="24"/>
          <w:lang w:eastAsia="zh-CN"/>
        </w:rPr>
        <w:t>2025年</w:t>
      </w:r>
      <w:r>
        <w:rPr>
          <w:rFonts w:hint="eastAsia" w:ascii="宋体" w:hAnsi="宋体"/>
          <w:color w:val="000000"/>
          <w:sz w:val="24"/>
          <w:lang w:val="en-US" w:eastAsia="zh-CN"/>
        </w:rPr>
        <w:t xml:space="preserve">  </w:t>
      </w:r>
      <w:r>
        <w:rPr>
          <w:rFonts w:hint="eastAsia" w:ascii="宋体" w:hAnsi="宋体"/>
          <w:color w:val="000000"/>
          <w:sz w:val="24"/>
          <w:lang w:eastAsia="zh-CN"/>
        </w:rPr>
        <w:t>月</w:t>
      </w:r>
      <w:r>
        <w:rPr>
          <w:rFonts w:hint="eastAsia" w:ascii="宋体" w:hAnsi="宋体"/>
          <w:color w:val="000000"/>
          <w:sz w:val="24"/>
          <w:lang w:val="en-US" w:eastAsia="zh-CN"/>
        </w:rPr>
        <w:t xml:space="preserve">  </w:t>
      </w:r>
      <w:r>
        <w:rPr>
          <w:rFonts w:hint="eastAsia" w:ascii="宋体" w:hAnsi="宋体"/>
          <w:color w:val="000000"/>
          <w:sz w:val="24"/>
        </w:rPr>
        <w:t>日</w:t>
      </w:r>
    </w:p>
    <w:p>
      <w:pPr>
        <w:pStyle w:val="17"/>
        <w:rPr>
          <w:color w:val="000000"/>
        </w:rPr>
      </w:pPr>
    </w:p>
    <w:p>
      <w:pPr>
        <w:spacing w:line="240" w:lineRule="auto"/>
        <w:rPr>
          <w:rFonts w:hint="eastAsia" w:ascii="宋体" w:hAnsi="宋体"/>
          <w:color w:val="000000"/>
          <w:sz w:val="24"/>
        </w:rPr>
      </w:pPr>
      <w:r>
        <w:rPr>
          <w:rFonts w:hint="eastAsia" w:ascii="宋体" w:hAnsi="宋体"/>
          <w:color w:val="000000"/>
          <w:sz w:val="24"/>
        </w:rPr>
        <w:br w:type="page"/>
      </w:r>
    </w:p>
    <w:p>
      <w:pPr>
        <w:spacing w:line="432" w:lineRule="auto"/>
        <w:rPr>
          <w:b/>
          <w:color w:val="000000"/>
          <w:sz w:val="44"/>
        </w:rPr>
      </w:pPr>
      <w:r>
        <w:rPr>
          <w:rFonts w:hint="eastAsia" w:ascii="宋体" w:hAnsi="宋体"/>
          <w:color w:val="000000"/>
          <w:sz w:val="24"/>
        </w:rPr>
        <w:t>附件一：</w:t>
      </w:r>
    </w:p>
    <w:p>
      <w:pPr>
        <w:spacing w:line="432" w:lineRule="auto"/>
        <w:jc w:val="center"/>
        <w:rPr>
          <w:b/>
          <w:color w:val="000000"/>
          <w:sz w:val="44"/>
          <w:szCs w:val="44"/>
        </w:rPr>
      </w:pPr>
      <w:r>
        <w:rPr>
          <w:rFonts w:hint="eastAsia"/>
          <w:b/>
          <w:color w:val="000000"/>
          <w:kern w:val="0"/>
          <w:sz w:val="44"/>
          <w:szCs w:val="44"/>
        </w:rPr>
        <w:t>投标人</w:t>
      </w:r>
      <w:r>
        <w:rPr>
          <w:rFonts w:hint="eastAsia"/>
          <w:b/>
          <w:color w:val="000000"/>
          <w:sz w:val="44"/>
          <w:szCs w:val="44"/>
        </w:rPr>
        <w:t>声明</w:t>
      </w:r>
    </w:p>
    <w:p>
      <w:pPr>
        <w:pStyle w:val="85"/>
        <w:spacing w:line="480" w:lineRule="auto"/>
        <w:ind w:firstLine="0"/>
        <w:rPr>
          <w:rFonts w:ascii="宋体" w:hAnsi="宋体" w:eastAsia="宋体"/>
          <w:color w:val="000000"/>
          <w:sz w:val="21"/>
          <w:szCs w:val="21"/>
        </w:rPr>
      </w:pPr>
      <w:r>
        <w:rPr>
          <w:rFonts w:hint="eastAsia" w:ascii="宋体" w:hAnsi="宋体" w:eastAsia="宋体"/>
          <w:color w:val="000000"/>
          <w:sz w:val="21"/>
          <w:szCs w:val="21"/>
          <w:lang w:val="en-US" w:eastAsia="zh-CN"/>
        </w:rPr>
        <w:t>广州市海珠区住房和建设局、</w:t>
      </w:r>
      <w:r>
        <w:rPr>
          <w:rFonts w:hint="eastAsia" w:ascii="宋体" w:hAnsi="宋体" w:eastAsia="宋体"/>
          <w:color w:val="000000"/>
          <w:sz w:val="21"/>
          <w:szCs w:val="21"/>
        </w:rPr>
        <w:t>本招标项目招标人及招标监管机构：</w:t>
      </w:r>
    </w:p>
    <w:p>
      <w:pPr>
        <w:pStyle w:val="112"/>
        <w:rPr>
          <w:rStyle w:val="111"/>
          <w:rFonts w:ascii="宋体" w:hAnsi="宋体" w:eastAsia="宋体"/>
          <w:color w:val="000000"/>
          <w:sz w:val="21"/>
          <w:szCs w:val="21"/>
        </w:rPr>
      </w:pPr>
      <w:r>
        <w:rPr>
          <w:rStyle w:val="111"/>
          <w:rFonts w:ascii="宋体" w:hAnsi="宋体" w:eastAsia="宋体"/>
          <w:color w:val="000000"/>
          <w:sz w:val="21"/>
          <w:szCs w:val="21"/>
        </w:rPr>
        <w:t>本公司就参加</w:t>
      </w:r>
      <w:r>
        <w:rPr>
          <w:rStyle w:val="111"/>
          <w:rFonts w:hint="eastAsia" w:eastAsia="宋体"/>
          <w:color w:val="000000"/>
          <w:sz w:val="21"/>
          <w:szCs w:val="21"/>
          <w:u w:val="single"/>
          <w:lang w:eastAsia="zh-CN"/>
        </w:rPr>
        <w:t>海珠区妇女儿童医院建设项目户外设施建设工程施工</w:t>
      </w:r>
      <w:r>
        <w:rPr>
          <w:rStyle w:val="111"/>
          <w:rFonts w:ascii="宋体" w:hAnsi="宋体" w:eastAsia="宋体"/>
          <w:color w:val="000000"/>
          <w:sz w:val="21"/>
          <w:szCs w:val="21"/>
        </w:rPr>
        <w:t>投标工作，作出郑重声明：</w:t>
      </w:r>
    </w:p>
    <w:p>
      <w:pPr>
        <w:pStyle w:val="112"/>
        <w:rPr>
          <w:rStyle w:val="111"/>
          <w:rFonts w:ascii="宋体" w:hAnsi="宋体" w:eastAsia="宋体"/>
          <w:color w:val="000000"/>
          <w:sz w:val="21"/>
          <w:szCs w:val="21"/>
        </w:rPr>
      </w:pPr>
      <w:r>
        <w:rPr>
          <w:rStyle w:val="111"/>
          <w:rFonts w:ascii="宋体" w:hAnsi="宋体" w:eastAsia="宋体"/>
          <w:color w:val="000000"/>
          <w:sz w:val="21"/>
          <w:szCs w:val="21"/>
        </w:rPr>
        <w:t>一、本公司保证投标文件及其后提供的一切材料都是真实的。如我司成为本项目中标候选人，</w:t>
      </w:r>
      <w:r>
        <w:rPr>
          <w:rStyle w:val="111"/>
          <w:rFonts w:hint="eastAsia" w:ascii="宋体" w:hAnsi="宋体" w:eastAsia="宋体"/>
          <w:color w:val="000000"/>
          <w:sz w:val="21"/>
          <w:szCs w:val="21"/>
        </w:rPr>
        <w:t>我司同意并授权招标人将我司投标文件商务部分的人员、业绩、奖项等资料进行公开。</w:t>
      </w:r>
    </w:p>
    <w:p>
      <w:pPr>
        <w:pStyle w:val="112"/>
        <w:rPr>
          <w:rStyle w:val="111"/>
          <w:rFonts w:ascii="宋体" w:hAnsi="宋体" w:eastAsia="宋体"/>
          <w:color w:val="000000"/>
          <w:sz w:val="21"/>
          <w:szCs w:val="21"/>
        </w:rPr>
      </w:pPr>
      <w:r>
        <w:rPr>
          <w:rStyle w:val="111"/>
          <w:rFonts w:ascii="宋体" w:hAnsi="宋体" w:eastAsia="宋体"/>
          <w:color w:val="000000"/>
          <w:sz w:val="21"/>
          <w:szCs w:val="21"/>
        </w:rPr>
        <w:t>二、</w:t>
      </w:r>
      <w:r>
        <w:rPr>
          <w:rStyle w:val="111"/>
          <w:rFonts w:hint="eastAsia" w:ascii="宋体" w:hAnsi="宋体" w:eastAsia="宋体"/>
          <w:b/>
          <w:bCs/>
          <w:color w:val="000000"/>
          <w:sz w:val="21"/>
          <w:szCs w:val="21"/>
        </w:rPr>
        <w:t>本公司承诺遵循公平、公正、公开、诚实信用原则，在本项目投标中诚信投标，</w:t>
      </w:r>
      <w:r>
        <w:rPr>
          <w:rStyle w:val="111"/>
          <w:rFonts w:hint="eastAsia" w:ascii="宋体" w:hAnsi="宋体" w:eastAsia="宋体"/>
          <w:color w:val="000000"/>
          <w:sz w:val="21"/>
          <w:szCs w:val="21"/>
        </w:rPr>
        <w:t>在本项目投标中不与其他单位围标、串标，不出让投标资格，不向招标人或评标委员会成员行贿，</w:t>
      </w:r>
      <w:r>
        <w:rPr>
          <w:rStyle w:val="111"/>
          <w:rFonts w:hint="eastAsia" w:ascii="宋体" w:hAnsi="宋体" w:eastAsia="宋体"/>
          <w:b/>
          <w:bCs/>
          <w:color w:val="000000"/>
          <w:sz w:val="21"/>
          <w:szCs w:val="21"/>
        </w:rPr>
        <w:t>不存在少放、不放业绩、奖项等客观评审资料，减少自身竞争力的情形，若存在以上情形的，将自愿接受被招标人列入拒绝投标名单，不能参与招标人后续招标项目的投标。</w:t>
      </w:r>
    </w:p>
    <w:p>
      <w:pPr>
        <w:pStyle w:val="112"/>
        <w:rPr>
          <w:rStyle w:val="111"/>
          <w:rFonts w:ascii="宋体" w:hAnsi="宋体" w:eastAsia="宋体"/>
          <w:color w:val="000000"/>
          <w:sz w:val="21"/>
          <w:szCs w:val="21"/>
        </w:rPr>
      </w:pPr>
      <w:r>
        <w:rPr>
          <w:rStyle w:val="111"/>
          <w:rFonts w:ascii="宋体" w:hAnsi="宋体" w:eastAsia="宋体"/>
          <w:color w:val="000000"/>
          <w:sz w:val="21"/>
          <w:szCs w:val="21"/>
        </w:rPr>
        <w:t>三、本公司不存在下列情形之一：</w:t>
      </w:r>
    </w:p>
    <w:p>
      <w:pPr>
        <w:pStyle w:val="112"/>
        <w:rPr>
          <w:rStyle w:val="111"/>
          <w:rFonts w:ascii="宋体" w:hAnsi="宋体" w:eastAsia="宋体"/>
          <w:color w:val="000000"/>
          <w:sz w:val="21"/>
          <w:szCs w:val="21"/>
        </w:rPr>
      </w:pPr>
      <w:r>
        <w:rPr>
          <w:rStyle w:val="111"/>
          <w:rFonts w:ascii="宋体" w:hAnsi="宋体" w:eastAsia="宋体"/>
          <w:color w:val="000000"/>
          <w:sz w:val="21"/>
          <w:szCs w:val="21"/>
        </w:rPr>
        <w:t>（1）</w:t>
      </w:r>
      <w:r>
        <w:rPr>
          <w:rStyle w:val="111"/>
          <w:rFonts w:hint="eastAsia" w:ascii="宋体" w:hAnsi="宋体" w:eastAsia="宋体"/>
          <w:color w:val="000000"/>
          <w:sz w:val="21"/>
          <w:szCs w:val="21"/>
        </w:rPr>
        <w:t>为招标人不具有独立法人资格的附属机构（单位）；</w:t>
      </w:r>
    </w:p>
    <w:p>
      <w:pPr>
        <w:pStyle w:val="112"/>
        <w:rPr>
          <w:rStyle w:val="111"/>
          <w:rFonts w:ascii="宋体" w:hAnsi="宋体" w:eastAsia="宋体"/>
          <w:color w:val="000000"/>
          <w:sz w:val="21"/>
          <w:szCs w:val="21"/>
        </w:rPr>
      </w:pPr>
      <w:r>
        <w:rPr>
          <w:rStyle w:val="111"/>
          <w:rFonts w:ascii="宋体" w:hAnsi="宋体" w:eastAsia="宋体"/>
          <w:color w:val="000000"/>
          <w:sz w:val="21"/>
          <w:szCs w:val="21"/>
        </w:rPr>
        <w:t>（2）</w:t>
      </w:r>
      <w:r>
        <w:rPr>
          <w:rStyle w:val="111"/>
          <w:rFonts w:hint="eastAsia" w:ascii="宋体" w:hAnsi="宋体" w:eastAsia="宋体"/>
          <w:color w:val="000000"/>
          <w:sz w:val="21"/>
          <w:szCs w:val="21"/>
        </w:rPr>
        <w:t>为本标段前期准备提供设计或咨询服务或者与本项目设计人或提供咨询服务的机构存在附属关系的；</w:t>
      </w:r>
    </w:p>
    <w:p>
      <w:pPr>
        <w:pStyle w:val="112"/>
        <w:rPr>
          <w:rStyle w:val="111"/>
          <w:rFonts w:ascii="宋体" w:hAnsi="宋体" w:eastAsia="宋体"/>
          <w:color w:val="000000"/>
          <w:sz w:val="21"/>
          <w:szCs w:val="21"/>
        </w:rPr>
      </w:pPr>
      <w:r>
        <w:rPr>
          <w:rStyle w:val="111"/>
          <w:rFonts w:ascii="宋体" w:hAnsi="宋体" w:eastAsia="宋体"/>
          <w:color w:val="000000"/>
          <w:sz w:val="21"/>
          <w:szCs w:val="21"/>
        </w:rPr>
        <w:t>（3）</w:t>
      </w:r>
      <w:r>
        <w:rPr>
          <w:rStyle w:val="111"/>
          <w:rFonts w:hint="eastAsia" w:ascii="宋体" w:hAnsi="宋体" w:eastAsia="宋体"/>
          <w:color w:val="000000"/>
          <w:sz w:val="21"/>
          <w:szCs w:val="21"/>
        </w:rPr>
        <w:t>为本标段监理人或者与本标段监理人存在隶属关系或者其他利害关系；</w:t>
      </w:r>
    </w:p>
    <w:p>
      <w:pPr>
        <w:pStyle w:val="112"/>
        <w:rPr>
          <w:rStyle w:val="111"/>
          <w:rFonts w:ascii="宋体" w:hAnsi="宋体" w:eastAsia="宋体"/>
          <w:color w:val="000000"/>
          <w:sz w:val="21"/>
          <w:szCs w:val="21"/>
        </w:rPr>
      </w:pPr>
      <w:r>
        <w:rPr>
          <w:rStyle w:val="111"/>
          <w:rFonts w:ascii="宋体" w:hAnsi="宋体" w:eastAsia="宋体"/>
          <w:color w:val="000000"/>
          <w:sz w:val="21"/>
          <w:szCs w:val="21"/>
        </w:rPr>
        <w:t>（4）为本标段的代建人；</w:t>
      </w:r>
    </w:p>
    <w:p>
      <w:pPr>
        <w:pStyle w:val="112"/>
        <w:rPr>
          <w:rStyle w:val="111"/>
          <w:rFonts w:ascii="宋体" w:hAnsi="宋体" w:eastAsia="宋体"/>
          <w:color w:val="000000"/>
          <w:sz w:val="21"/>
          <w:szCs w:val="21"/>
        </w:rPr>
      </w:pPr>
      <w:r>
        <w:rPr>
          <w:rStyle w:val="111"/>
          <w:rFonts w:ascii="宋体" w:hAnsi="宋体" w:eastAsia="宋体"/>
          <w:color w:val="000000"/>
          <w:sz w:val="21"/>
          <w:szCs w:val="21"/>
        </w:rPr>
        <w:t>（5）为本标段提供招标代理服务的；</w:t>
      </w:r>
    </w:p>
    <w:p>
      <w:pPr>
        <w:pStyle w:val="112"/>
        <w:rPr>
          <w:rStyle w:val="111"/>
          <w:rFonts w:ascii="宋体" w:hAnsi="宋体" w:eastAsia="宋体"/>
          <w:color w:val="000000"/>
          <w:sz w:val="21"/>
          <w:szCs w:val="21"/>
        </w:rPr>
      </w:pPr>
      <w:r>
        <w:rPr>
          <w:rStyle w:val="111"/>
          <w:rFonts w:ascii="宋体" w:hAnsi="宋体" w:eastAsia="宋体"/>
          <w:color w:val="000000"/>
          <w:sz w:val="21"/>
          <w:szCs w:val="21"/>
        </w:rPr>
        <w:t>（6）与本标段的监理人或代建人或招标代理机构同为一个法定代表人的；</w:t>
      </w:r>
    </w:p>
    <w:p>
      <w:pPr>
        <w:pStyle w:val="112"/>
        <w:rPr>
          <w:rStyle w:val="111"/>
          <w:rFonts w:ascii="宋体" w:hAnsi="宋体" w:eastAsia="宋体"/>
          <w:color w:val="000000"/>
          <w:sz w:val="21"/>
          <w:szCs w:val="21"/>
        </w:rPr>
      </w:pPr>
      <w:r>
        <w:rPr>
          <w:rStyle w:val="111"/>
          <w:rFonts w:ascii="宋体" w:hAnsi="宋体" w:eastAsia="宋体"/>
          <w:color w:val="000000"/>
          <w:sz w:val="21"/>
          <w:szCs w:val="21"/>
        </w:rPr>
        <w:t>（7）与本标段的监理人或代建人或招标代理机构互相控股或参股的；</w:t>
      </w:r>
    </w:p>
    <w:p>
      <w:pPr>
        <w:pStyle w:val="112"/>
        <w:rPr>
          <w:rStyle w:val="111"/>
          <w:rFonts w:ascii="宋体" w:hAnsi="宋体" w:eastAsia="宋体"/>
          <w:color w:val="000000"/>
          <w:sz w:val="21"/>
          <w:szCs w:val="21"/>
        </w:rPr>
      </w:pPr>
      <w:r>
        <w:rPr>
          <w:rStyle w:val="111"/>
          <w:rFonts w:ascii="宋体" w:hAnsi="宋体" w:eastAsia="宋体"/>
          <w:color w:val="000000"/>
          <w:sz w:val="21"/>
          <w:szCs w:val="21"/>
        </w:rPr>
        <w:t>（8）与本标段的监理人或代建人或招标代理机构相互任职或工作的；</w:t>
      </w:r>
    </w:p>
    <w:p>
      <w:pPr>
        <w:pStyle w:val="112"/>
        <w:rPr>
          <w:rStyle w:val="111"/>
          <w:rFonts w:ascii="宋体" w:hAnsi="宋体" w:eastAsia="宋体"/>
          <w:color w:val="000000"/>
          <w:sz w:val="21"/>
          <w:szCs w:val="21"/>
        </w:rPr>
      </w:pPr>
      <w:r>
        <w:rPr>
          <w:rStyle w:val="111"/>
          <w:rFonts w:ascii="宋体" w:hAnsi="宋体" w:eastAsia="宋体"/>
          <w:color w:val="000000"/>
          <w:sz w:val="21"/>
          <w:szCs w:val="21"/>
        </w:rPr>
        <w:t>（9）与本标段的检测机构有隶属关系或者其他利害关系；</w:t>
      </w:r>
    </w:p>
    <w:p>
      <w:pPr>
        <w:pStyle w:val="112"/>
        <w:rPr>
          <w:rStyle w:val="111"/>
          <w:rFonts w:ascii="宋体" w:hAnsi="宋体" w:eastAsia="宋体"/>
          <w:color w:val="000000"/>
          <w:sz w:val="21"/>
          <w:szCs w:val="21"/>
        </w:rPr>
      </w:pPr>
      <w:r>
        <w:rPr>
          <w:rStyle w:val="111"/>
          <w:rFonts w:ascii="宋体" w:hAnsi="宋体" w:eastAsia="宋体"/>
          <w:color w:val="000000"/>
          <w:sz w:val="21"/>
          <w:szCs w:val="21"/>
        </w:rPr>
        <w:t xml:space="preserve">（10）与招标人存在利害关系且可能影响招标公正性； </w:t>
      </w:r>
    </w:p>
    <w:p>
      <w:pPr>
        <w:pStyle w:val="112"/>
        <w:rPr>
          <w:rStyle w:val="111"/>
          <w:rFonts w:ascii="宋体" w:hAnsi="宋体" w:eastAsia="宋体"/>
          <w:color w:val="000000"/>
          <w:sz w:val="21"/>
          <w:szCs w:val="21"/>
        </w:rPr>
      </w:pPr>
      <w:r>
        <w:rPr>
          <w:rStyle w:val="111"/>
          <w:rFonts w:ascii="宋体" w:hAnsi="宋体" w:eastAsia="宋体"/>
          <w:color w:val="000000"/>
          <w:sz w:val="21"/>
          <w:szCs w:val="21"/>
        </w:rPr>
        <w:t>（11）</w:t>
      </w:r>
      <w:r>
        <w:rPr>
          <w:rStyle w:val="111"/>
          <w:rFonts w:hint="eastAsia" w:ascii="宋体" w:hAnsi="宋体" w:eastAsia="宋体" w:cs="宋体"/>
          <w:color w:val="000000"/>
          <w:sz w:val="21"/>
          <w:szCs w:val="21"/>
        </w:rPr>
        <w:t>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pPr>
        <w:pStyle w:val="112"/>
        <w:rPr>
          <w:rStyle w:val="111"/>
          <w:rFonts w:ascii="宋体" w:hAnsi="宋体" w:eastAsia="宋体"/>
          <w:color w:val="000000"/>
          <w:sz w:val="21"/>
          <w:szCs w:val="21"/>
        </w:rPr>
      </w:pPr>
      <w:r>
        <w:rPr>
          <w:rStyle w:val="111"/>
          <w:rFonts w:ascii="宋体" w:hAnsi="宋体" w:eastAsia="宋体"/>
          <w:color w:val="000000"/>
          <w:sz w:val="21"/>
          <w:szCs w:val="21"/>
        </w:rPr>
        <w:t>（12）</w:t>
      </w:r>
      <w:r>
        <w:rPr>
          <w:rStyle w:val="111"/>
          <w:rFonts w:hint="eastAsia" w:ascii="宋体" w:hAnsi="宋体" w:eastAsia="宋体"/>
          <w:color w:val="000000"/>
          <w:sz w:val="21"/>
          <w:szCs w:val="21"/>
        </w:rPr>
        <w:t>被责令停产停业、暂扣或者吊销许可证、暂扣或者吊销执照的（本项事实应当以根据《中华人民共和国行政处罚法》依法作出并已经生效的行政处罚决定为认定依据）；</w:t>
      </w:r>
    </w:p>
    <w:p>
      <w:pPr>
        <w:pStyle w:val="112"/>
        <w:rPr>
          <w:rStyle w:val="111"/>
          <w:rFonts w:ascii="宋体" w:hAnsi="宋体" w:eastAsia="宋体"/>
          <w:color w:val="000000"/>
          <w:sz w:val="21"/>
          <w:szCs w:val="21"/>
        </w:rPr>
      </w:pPr>
      <w:r>
        <w:rPr>
          <w:rStyle w:val="111"/>
          <w:rFonts w:ascii="宋体" w:hAnsi="宋体" w:eastAsia="宋体"/>
          <w:color w:val="000000"/>
          <w:sz w:val="21"/>
          <w:szCs w:val="21"/>
        </w:rPr>
        <w:t>（13）</w:t>
      </w:r>
      <w:r>
        <w:rPr>
          <w:rStyle w:val="111"/>
          <w:rFonts w:hint="eastAsia" w:ascii="宋体" w:hAnsi="宋体" w:eastAsia="宋体"/>
          <w:color w:val="000000"/>
          <w:sz w:val="21"/>
          <w:szCs w:val="21"/>
        </w:rPr>
        <w:t>进入清算程序，或被宣布破产，或其他丧失履约能力的情形；</w:t>
      </w:r>
    </w:p>
    <w:p>
      <w:pPr>
        <w:pStyle w:val="112"/>
        <w:ind w:firstLine="630" w:firstLineChars="300"/>
        <w:rPr>
          <w:rStyle w:val="111"/>
          <w:rFonts w:ascii="宋体" w:hAnsi="宋体" w:eastAsia="宋体"/>
          <w:color w:val="000000"/>
          <w:sz w:val="21"/>
          <w:szCs w:val="21"/>
        </w:rPr>
      </w:pPr>
      <w:r>
        <w:rPr>
          <w:rStyle w:val="111"/>
          <w:rFonts w:ascii="宋体" w:hAnsi="宋体" w:eastAsia="宋体"/>
          <w:color w:val="000000"/>
          <w:sz w:val="21"/>
          <w:szCs w:val="21"/>
        </w:rPr>
        <w:t>（14）</w:t>
      </w:r>
      <w:r>
        <w:rPr>
          <w:rStyle w:val="111"/>
          <w:rFonts w:hint="eastAsia" w:ascii="宋体" w:hAnsi="宋体" w:eastAsia="宋体"/>
          <w:color w:val="000000"/>
          <w:sz w:val="21"/>
          <w:szCs w:val="21"/>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112"/>
        <w:ind w:firstLine="630" w:firstLineChars="300"/>
        <w:rPr>
          <w:rStyle w:val="111"/>
          <w:rFonts w:ascii="宋体" w:hAnsi="宋体" w:eastAsia="宋体"/>
          <w:color w:val="000000"/>
          <w:sz w:val="21"/>
          <w:szCs w:val="21"/>
        </w:rPr>
      </w:pPr>
      <w:r>
        <w:rPr>
          <w:rStyle w:val="111"/>
          <w:rFonts w:ascii="宋体" w:hAnsi="宋体" w:eastAsia="宋体"/>
          <w:color w:val="000000"/>
          <w:sz w:val="21"/>
          <w:szCs w:val="21"/>
        </w:rPr>
        <w:t>（1</w:t>
      </w:r>
      <w:r>
        <w:rPr>
          <w:rStyle w:val="111"/>
          <w:rFonts w:hint="eastAsia" w:ascii="宋体" w:hAnsi="宋体" w:eastAsia="宋体"/>
          <w:color w:val="000000"/>
          <w:sz w:val="21"/>
          <w:szCs w:val="21"/>
        </w:rPr>
        <w:t>5</w:t>
      </w:r>
      <w:r>
        <w:rPr>
          <w:rStyle w:val="111"/>
          <w:rFonts w:ascii="宋体" w:hAnsi="宋体" w:eastAsia="宋体"/>
          <w:color w:val="000000"/>
          <w:sz w:val="21"/>
          <w:szCs w:val="21"/>
        </w:rPr>
        <w:t>）法律法规规定的其他情形。</w:t>
      </w:r>
    </w:p>
    <w:p>
      <w:pPr>
        <w:pStyle w:val="112"/>
        <w:rPr>
          <w:rFonts w:ascii="宋体" w:hAnsi="宋体" w:eastAsia="宋体"/>
          <w:color w:val="000000"/>
          <w:sz w:val="21"/>
          <w:szCs w:val="21"/>
        </w:rPr>
      </w:pPr>
      <w:r>
        <w:rPr>
          <w:rFonts w:ascii="宋体" w:hAnsi="宋体" w:eastAsia="宋体"/>
          <w:color w:val="000000"/>
          <w:sz w:val="21"/>
          <w:szCs w:val="21"/>
        </w:rPr>
        <w:t>四、</w:t>
      </w:r>
      <w:r>
        <w:rPr>
          <w:rFonts w:hint="eastAsia" w:ascii="宋体" w:hAnsi="宋体" w:eastAsia="宋体"/>
          <w:color w:val="000000"/>
          <w:sz w:val="21"/>
          <w:szCs w:val="21"/>
        </w:rPr>
        <w:t>本公司保证：本项目拟派的项目负责人没有在其他在建项目中任施工单位项目负责人，本项目拟派的专职安全员没有在其他在建项目中任职。</w:t>
      </w:r>
    </w:p>
    <w:p>
      <w:pPr>
        <w:pStyle w:val="112"/>
        <w:rPr>
          <w:rStyle w:val="111"/>
          <w:rFonts w:ascii="宋体" w:hAnsi="宋体" w:eastAsia="宋体"/>
          <w:color w:val="000000"/>
          <w:sz w:val="21"/>
          <w:szCs w:val="21"/>
        </w:rPr>
      </w:pPr>
      <w:r>
        <w:rPr>
          <w:rFonts w:hint="eastAsia" w:ascii="宋体" w:hAnsi="宋体" w:eastAsia="宋体"/>
          <w:color w:val="000000"/>
          <w:sz w:val="21"/>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112"/>
        <w:rPr>
          <w:rStyle w:val="111"/>
          <w:rFonts w:ascii="宋体" w:hAnsi="宋体" w:eastAsia="宋体"/>
          <w:color w:val="000000"/>
          <w:sz w:val="21"/>
          <w:szCs w:val="21"/>
        </w:rPr>
      </w:pPr>
      <w:r>
        <w:rPr>
          <w:rStyle w:val="111"/>
          <w:rFonts w:hint="eastAsia" w:ascii="宋体" w:hAnsi="宋体" w:eastAsia="宋体"/>
          <w:color w:val="000000"/>
          <w:sz w:val="21"/>
          <w:szCs w:val="21"/>
        </w:rPr>
        <w:t>六</w:t>
      </w:r>
      <w:r>
        <w:rPr>
          <w:rStyle w:val="111"/>
          <w:rFonts w:ascii="宋体" w:hAnsi="宋体" w:eastAsia="宋体"/>
          <w:color w:val="000000"/>
          <w:sz w:val="21"/>
          <w:szCs w:val="21"/>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112"/>
        <w:rPr>
          <w:rStyle w:val="111"/>
          <w:rFonts w:ascii="宋体" w:hAnsi="宋体" w:eastAsia="宋体"/>
          <w:color w:val="000000"/>
          <w:sz w:val="21"/>
          <w:szCs w:val="21"/>
        </w:rPr>
      </w:pPr>
      <w:r>
        <w:rPr>
          <w:rStyle w:val="111"/>
          <w:rFonts w:hint="eastAsia" w:ascii="宋体" w:hAnsi="宋体" w:eastAsia="宋体"/>
          <w:color w:val="000000"/>
          <w:sz w:val="21"/>
          <w:szCs w:val="21"/>
        </w:rPr>
        <w:t>七</w:t>
      </w:r>
      <w:r>
        <w:rPr>
          <w:rStyle w:val="111"/>
          <w:rFonts w:ascii="宋体" w:hAnsi="宋体" w:eastAsia="宋体"/>
          <w:color w:val="000000"/>
          <w:sz w:val="21"/>
          <w:szCs w:val="21"/>
        </w:rPr>
        <w:t>、</w:t>
      </w:r>
      <w:r>
        <w:rPr>
          <w:rStyle w:val="111"/>
          <w:rFonts w:hint="eastAsia" w:ascii="宋体" w:hAnsi="宋体" w:eastAsia="宋体"/>
          <w:color w:val="000000"/>
          <w:sz w:val="21"/>
          <w:szCs w:val="21"/>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pPr>
        <w:pStyle w:val="112"/>
        <w:rPr>
          <w:rStyle w:val="111"/>
          <w:rFonts w:ascii="宋体" w:hAnsi="宋体" w:eastAsia="宋体"/>
          <w:color w:val="000000"/>
          <w:sz w:val="21"/>
          <w:szCs w:val="21"/>
        </w:rPr>
      </w:pPr>
      <w:r>
        <w:rPr>
          <w:rStyle w:val="111"/>
          <w:rFonts w:hint="eastAsia" w:ascii="宋体" w:hAnsi="宋体" w:eastAsia="宋体"/>
          <w:color w:val="000000"/>
          <w:sz w:val="21"/>
          <w:szCs w:val="21"/>
        </w:rPr>
        <w:t>八</w:t>
      </w:r>
      <w:r>
        <w:rPr>
          <w:rStyle w:val="111"/>
          <w:rFonts w:ascii="宋体" w:hAnsi="宋体" w:eastAsia="宋体"/>
          <w:color w:val="000000"/>
          <w:sz w:val="21"/>
          <w:szCs w:val="21"/>
        </w:rPr>
        <w:t>、与本公司单位负责人为同一人或者与本公司存在控股、管理关系的其他单位包括：</w:t>
      </w:r>
      <w:r>
        <w:rPr>
          <w:rStyle w:val="111"/>
          <w:rFonts w:ascii="宋体" w:hAnsi="宋体" w:eastAsia="宋体"/>
          <w:color w:val="000000"/>
          <w:sz w:val="21"/>
          <w:szCs w:val="21"/>
          <w:u w:val="single"/>
        </w:rPr>
        <w:t xml:space="preserve">              </w:t>
      </w:r>
      <w:r>
        <w:rPr>
          <w:rStyle w:val="111"/>
          <w:rFonts w:ascii="宋体" w:hAnsi="宋体" w:eastAsia="宋体"/>
          <w:color w:val="000000"/>
          <w:sz w:val="21"/>
          <w:szCs w:val="21"/>
        </w:rPr>
        <w:t>。（注：本条由投标人如实填写，如有，应列出全部满足招标公告资质要求的相关单位的名称；如无，则填写“无”。）</w:t>
      </w:r>
    </w:p>
    <w:p>
      <w:pPr>
        <w:pStyle w:val="112"/>
        <w:rPr>
          <w:rStyle w:val="111"/>
          <w:rFonts w:ascii="宋体" w:hAnsi="宋体" w:eastAsia="宋体"/>
          <w:color w:val="000000"/>
          <w:sz w:val="21"/>
          <w:szCs w:val="21"/>
        </w:rPr>
      </w:pPr>
      <w:r>
        <w:rPr>
          <w:rStyle w:val="111"/>
          <w:rFonts w:hint="eastAsia" w:ascii="宋体" w:hAnsi="宋体" w:eastAsia="宋体"/>
          <w:color w:val="000000"/>
          <w:sz w:val="21"/>
          <w:szCs w:val="21"/>
        </w:rPr>
        <w:t>九</w:t>
      </w:r>
      <w:r>
        <w:rPr>
          <w:rStyle w:val="111"/>
          <w:rFonts w:ascii="宋体" w:hAnsi="宋体" w:eastAsia="宋体"/>
          <w:color w:val="000000"/>
          <w:sz w:val="21"/>
          <w:szCs w:val="21"/>
        </w:rPr>
        <w:t>、本公司拟委派专职安全员兼任本工程的工地余泥渣土运输与排放管理员，严格遵守建设工程余泥渣土运输与排放管理制度，执行“一不准进、三不准出”规定，选择合法的余泥渣土运输单位及排放点。</w:t>
      </w:r>
    </w:p>
    <w:p>
      <w:pPr>
        <w:pStyle w:val="112"/>
        <w:rPr>
          <w:rStyle w:val="111"/>
          <w:rFonts w:hint="eastAsia" w:ascii="宋体" w:hAnsi="宋体" w:eastAsia="宋体"/>
          <w:color w:val="000000"/>
          <w:sz w:val="21"/>
          <w:szCs w:val="21"/>
        </w:rPr>
      </w:pPr>
      <w:r>
        <w:rPr>
          <w:rStyle w:val="111"/>
          <w:rFonts w:hint="eastAsia" w:ascii="宋体" w:hAnsi="宋体" w:eastAsia="宋体"/>
          <w:color w:val="000000"/>
          <w:sz w:val="21"/>
          <w:szCs w:val="21"/>
        </w:rPr>
        <w:t>十、本公司承诺，中标后将按招标人要求，积极响应广州市关于投身“百千万工程”的号召，主动参与建筑业结对帮扶。</w:t>
      </w:r>
    </w:p>
    <w:p>
      <w:pPr>
        <w:pStyle w:val="112"/>
        <w:rPr>
          <w:rStyle w:val="111"/>
          <w:rFonts w:ascii="宋体" w:hAnsi="宋体" w:eastAsia="宋体"/>
          <w:color w:val="000000"/>
          <w:sz w:val="21"/>
          <w:szCs w:val="21"/>
        </w:rPr>
      </w:pPr>
      <w:r>
        <w:rPr>
          <w:rStyle w:val="111"/>
          <w:rFonts w:hint="eastAsia" w:ascii="宋体" w:hAnsi="宋体" w:eastAsia="宋体"/>
          <w:color w:val="000000"/>
          <w:sz w:val="21"/>
          <w:szCs w:val="21"/>
        </w:rPr>
        <w:t>十</w:t>
      </w:r>
      <w:r>
        <w:rPr>
          <w:rStyle w:val="111"/>
          <w:rFonts w:hint="eastAsia" w:ascii="宋体" w:hAnsi="宋体" w:eastAsia="宋体"/>
          <w:color w:val="000000"/>
          <w:sz w:val="21"/>
          <w:szCs w:val="21"/>
          <w:lang w:val="en-US" w:eastAsia="zh-CN"/>
        </w:rPr>
        <w:t>一</w:t>
      </w:r>
      <w:r>
        <w:rPr>
          <w:rStyle w:val="111"/>
          <w:rFonts w:hint="eastAsia" w:ascii="宋体" w:hAnsi="宋体" w:eastAsia="宋体"/>
          <w:color w:val="000000"/>
          <w:sz w:val="21"/>
          <w:szCs w:val="21"/>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112"/>
        <w:jc w:val="left"/>
        <w:rPr>
          <w:rStyle w:val="111"/>
          <w:rFonts w:ascii="宋体" w:hAnsi="宋体" w:eastAsia="宋体"/>
          <w:color w:val="000000"/>
          <w:sz w:val="21"/>
          <w:szCs w:val="21"/>
        </w:rPr>
      </w:pPr>
      <w:r>
        <w:rPr>
          <w:rStyle w:val="111"/>
          <w:rFonts w:hint="eastAsia" w:ascii="宋体" w:hAnsi="宋体" w:eastAsia="宋体"/>
          <w:color w:val="000000"/>
          <w:sz w:val="21"/>
          <w:szCs w:val="21"/>
        </w:rPr>
        <w:t>十</w:t>
      </w:r>
      <w:r>
        <w:rPr>
          <w:rStyle w:val="111"/>
          <w:rFonts w:hint="eastAsia" w:ascii="宋体" w:hAnsi="宋体" w:eastAsia="宋体"/>
          <w:color w:val="000000"/>
          <w:sz w:val="21"/>
          <w:szCs w:val="21"/>
          <w:lang w:val="en-US" w:eastAsia="zh-CN"/>
        </w:rPr>
        <w:t>二</w:t>
      </w:r>
      <w:r>
        <w:rPr>
          <w:rStyle w:val="111"/>
          <w:rFonts w:ascii="宋体" w:hAnsi="宋体" w:eastAsia="宋体"/>
          <w:color w:val="000000"/>
          <w:sz w:val="21"/>
          <w:szCs w:val="21"/>
        </w:rPr>
        <w:t>、</w:t>
      </w:r>
      <w:r>
        <w:rPr>
          <w:rStyle w:val="111"/>
          <w:rFonts w:hint="eastAsia" w:ascii="宋体" w:hAnsi="宋体" w:eastAsia="宋体"/>
          <w:color w:val="000000"/>
          <w:sz w:val="21"/>
          <w:szCs w:val="21"/>
        </w:rPr>
        <w:t>本公司违反上述保证，或本声明陈述与事实不符，一经查实将按相关规定进行信用记录。本公司对失信行为产生的一切后果已知悉。其中，本声明陈述与事实不符</w:t>
      </w:r>
      <w:r>
        <w:rPr>
          <w:rStyle w:val="111"/>
          <w:rFonts w:hint="eastAsia" w:ascii="宋体" w:hAnsi="宋体" w:eastAsia="宋体"/>
          <w:color w:val="000000"/>
          <w:sz w:val="21"/>
          <w:szCs w:val="21"/>
          <w:lang w:val="en-US" w:eastAsia="zh-CN"/>
        </w:rPr>
        <w:t>的</w:t>
      </w:r>
      <w:r>
        <w:rPr>
          <w:rStyle w:val="111"/>
          <w:rFonts w:hint="eastAsia" w:ascii="宋体" w:hAnsi="宋体" w:eastAsia="宋体"/>
          <w:color w:val="000000"/>
          <w:sz w:val="21"/>
          <w:szCs w:val="21"/>
        </w:rPr>
        <w:t>，属于弄虚作假骗取中标，将依法接受监管部门的处罚。</w:t>
      </w:r>
    </w:p>
    <w:p>
      <w:pPr>
        <w:pStyle w:val="112"/>
        <w:rPr>
          <w:rStyle w:val="111"/>
          <w:rFonts w:ascii="宋体" w:hAnsi="宋体" w:eastAsia="宋体"/>
          <w:color w:val="000000"/>
          <w:sz w:val="21"/>
          <w:szCs w:val="21"/>
        </w:rPr>
      </w:pPr>
      <w:r>
        <w:rPr>
          <w:rStyle w:val="111"/>
          <w:rFonts w:ascii="宋体" w:hAnsi="宋体" w:eastAsia="宋体"/>
          <w:color w:val="000000"/>
          <w:sz w:val="21"/>
          <w:szCs w:val="21"/>
        </w:rPr>
        <w:t>特此声明</w:t>
      </w:r>
    </w:p>
    <w:p>
      <w:pPr>
        <w:pStyle w:val="112"/>
        <w:rPr>
          <w:rStyle w:val="111"/>
          <w:rFonts w:ascii="宋体" w:hAnsi="宋体" w:eastAsia="宋体"/>
          <w:color w:val="000000"/>
          <w:sz w:val="21"/>
          <w:szCs w:val="21"/>
        </w:rPr>
      </w:pPr>
    </w:p>
    <w:p>
      <w:pPr>
        <w:pStyle w:val="113"/>
        <w:ind w:left="629" w:right="1449" w:firstLine="460"/>
        <w:jc w:val="both"/>
        <w:rPr>
          <w:rStyle w:val="111"/>
          <w:rFonts w:ascii="宋体" w:hAnsi="宋体" w:eastAsia="宋体"/>
          <w:color w:val="000000"/>
          <w:sz w:val="21"/>
          <w:szCs w:val="21"/>
        </w:rPr>
      </w:pPr>
      <w:r>
        <w:rPr>
          <w:rStyle w:val="111"/>
          <w:rFonts w:ascii="宋体" w:hAnsi="宋体" w:eastAsia="宋体"/>
          <w:color w:val="000000"/>
          <w:sz w:val="21"/>
          <w:szCs w:val="21"/>
        </w:rPr>
        <w:t xml:space="preserve">                   声明企业：</w:t>
      </w:r>
    </w:p>
    <w:p>
      <w:pPr>
        <w:pStyle w:val="112"/>
        <w:ind w:right="1179" w:firstLine="0"/>
        <w:rPr>
          <w:rStyle w:val="111"/>
          <w:rFonts w:ascii="宋体" w:hAnsi="宋体" w:eastAsia="宋体"/>
          <w:color w:val="000000"/>
          <w:sz w:val="21"/>
          <w:szCs w:val="21"/>
        </w:rPr>
      </w:pPr>
      <w:r>
        <w:rPr>
          <w:rStyle w:val="111"/>
          <w:rFonts w:ascii="宋体" w:hAnsi="宋体" w:eastAsia="宋体"/>
          <w:color w:val="000000"/>
          <w:sz w:val="21"/>
          <w:szCs w:val="21"/>
        </w:rPr>
        <w:t xml:space="preserve">                             项目负责人签字:</w:t>
      </w:r>
    </w:p>
    <w:p>
      <w:pPr>
        <w:pStyle w:val="112"/>
        <w:ind w:right="879" w:firstLine="1890" w:firstLineChars="900"/>
        <w:jc w:val="left"/>
        <w:rPr>
          <w:rStyle w:val="111"/>
          <w:rFonts w:ascii="宋体" w:hAnsi="宋体" w:eastAsia="宋体"/>
          <w:color w:val="000000"/>
          <w:sz w:val="21"/>
          <w:szCs w:val="21"/>
        </w:rPr>
      </w:pPr>
      <w:r>
        <w:rPr>
          <w:rStyle w:val="111"/>
          <w:rFonts w:ascii="宋体" w:hAnsi="宋体" w:eastAsia="宋体"/>
          <w:color w:val="000000"/>
          <w:sz w:val="21"/>
          <w:szCs w:val="21"/>
        </w:rPr>
        <w:t xml:space="preserve">           技术负责人签字：</w:t>
      </w:r>
    </w:p>
    <w:p>
      <w:pPr>
        <w:pStyle w:val="112"/>
        <w:ind w:right="879" w:firstLine="1890" w:firstLineChars="900"/>
        <w:jc w:val="right"/>
        <w:rPr>
          <w:rStyle w:val="111"/>
          <w:rFonts w:ascii="宋体" w:hAnsi="宋体" w:eastAsia="宋体"/>
          <w:color w:val="000000"/>
          <w:sz w:val="21"/>
          <w:szCs w:val="21"/>
        </w:rPr>
      </w:pPr>
      <w:r>
        <w:rPr>
          <w:rStyle w:val="111"/>
          <w:rFonts w:ascii="宋体" w:hAnsi="宋体" w:eastAsia="宋体"/>
          <w:color w:val="000000"/>
          <w:sz w:val="21"/>
          <w:szCs w:val="21"/>
        </w:rPr>
        <w:t>年   月   日</w:t>
      </w:r>
    </w:p>
    <w:p>
      <w:pPr>
        <w:wordWrap w:val="0"/>
        <w:spacing w:line="360" w:lineRule="auto"/>
        <w:jc w:val="right"/>
        <w:rPr>
          <w:rStyle w:val="111"/>
          <w:rFonts w:ascii="宋体" w:eastAsia="宋体"/>
          <w:color w:val="000000"/>
          <w:szCs w:val="21"/>
          <w:lang w:val="en-US" w:eastAsia="zh-CN"/>
        </w:rPr>
      </w:pPr>
      <w:r>
        <w:rPr>
          <w:rStyle w:val="111"/>
          <w:rFonts w:hint="eastAsia" w:ascii="宋体" w:hAnsi="宋体"/>
          <w:color w:val="000000"/>
          <w:kern w:val="0"/>
          <w:szCs w:val="21"/>
          <w:lang w:val="en-US" w:eastAsia="zh-CN"/>
        </w:rPr>
        <w:t xml:space="preserve">        </w:t>
      </w:r>
    </w:p>
    <w:p>
      <w:pPr>
        <w:snapToGrid w:val="0"/>
        <w:spacing w:line="360" w:lineRule="auto"/>
        <w:ind w:right="102"/>
        <w:jc w:val="left"/>
        <w:rPr>
          <w:rStyle w:val="111"/>
          <w:rFonts w:ascii="宋体" w:hAnsi="宋体"/>
          <w:color w:val="000000"/>
          <w:szCs w:val="21"/>
        </w:rPr>
      </w:pPr>
    </w:p>
    <w:p>
      <w:pPr>
        <w:snapToGrid w:val="0"/>
        <w:spacing w:line="360" w:lineRule="auto"/>
        <w:ind w:right="102"/>
        <w:jc w:val="left"/>
        <w:rPr>
          <w:rStyle w:val="111"/>
          <w:rFonts w:ascii="宋体" w:hAnsi="宋体"/>
          <w:color w:val="000000"/>
          <w:szCs w:val="21"/>
        </w:rPr>
      </w:pPr>
      <w:r>
        <w:rPr>
          <w:rStyle w:val="111"/>
          <w:rFonts w:ascii="宋体" w:hAnsi="宋体"/>
          <w:color w:val="000000"/>
          <w:szCs w:val="21"/>
        </w:rPr>
        <w:t>注：招标人应当要求投标人的项目负责人和技术负责人签字。</w:t>
      </w:r>
    </w:p>
    <w:p>
      <w:pPr>
        <w:pStyle w:val="85"/>
        <w:spacing w:line="432" w:lineRule="auto"/>
        <w:ind w:firstLine="0"/>
        <w:rPr>
          <w:rFonts w:ascii="宋体" w:hAnsi="宋体"/>
          <w:color w:val="000000"/>
          <w:szCs w:val="21"/>
        </w:rPr>
      </w:pPr>
      <w:r>
        <w:rPr>
          <w:rStyle w:val="111"/>
          <w:rFonts w:ascii="宋体" w:hAnsi="宋体"/>
          <w:color w:val="000000"/>
          <w:szCs w:val="21"/>
        </w:rPr>
        <w:br w:type="page"/>
      </w:r>
    </w:p>
    <w:p>
      <w:pPr>
        <w:spacing w:line="360" w:lineRule="auto"/>
        <w:outlineLvl w:val="0"/>
        <w:rPr>
          <w:rFonts w:ascii="宋体" w:hAnsi="宋体" w:cs="宋体"/>
          <w:b/>
          <w:color w:val="000000"/>
          <w:sz w:val="24"/>
          <w:szCs w:val="24"/>
        </w:rPr>
      </w:pPr>
      <w:r>
        <w:rPr>
          <w:rStyle w:val="111"/>
          <w:rFonts w:hint="eastAsia" w:ascii="宋体" w:hAnsi="宋体"/>
          <w:color w:val="000000"/>
          <w:sz w:val="24"/>
          <w:szCs w:val="24"/>
        </w:rPr>
        <w:t>附件二：</w:t>
      </w:r>
    </w:p>
    <w:p>
      <w:pPr>
        <w:jc w:val="center"/>
        <w:outlineLvl w:val="1"/>
        <w:rPr>
          <w:rFonts w:ascii="宋体" w:hAnsi="宋体" w:cs="宋体"/>
          <w:b/>
          <w:color w:val="000000"/>
          <w:kern w:val="0"/>
          <w:sz w:val="44"/>
          <w:szCs w:val="44"/>
        </w:rPr>
      </w:pPr>
      <w:r>
        <w:rPr>
          <w:rFonts w:hint="eastAsia" w:ascii="宋体" w:hAnsi="宋体" w:cs="宋体"/>
          <w:b/>
          <w:color w:val="000000"/>
          <w:kern w:val="0"/>
          <w:sz w:val="44"/>
          <w:szCs w:val="44"/>
        </w:rPr>
        <w:t>施工项目管理团队人员信息表</w:t>
      </w:r>
    </w:p>
    <w:tbl>
      <w:tblPr>
        <w:tblStyle w:val="3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
        <w:gridCol w:w="1447"/>
        <w:gridCol w:w="2075"/>
        <w:gridCol w:w="1316"/>
        <w:gridCol w:w="3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Cs w:val="21"/>
              </w:rPr>
            </w:pPr>
            <w:r>
              <w:rPr>
                <w:rFonts w:hint="eastAsia" w:ascii="宋体" w:hAnsi="宋体" w:cs="宋体"/>
                <w:b/>
                <w:color w:val="000000"/>
                <w:kern w:val="0"/>
                <w:szCs w:val="21"/>
              </w:rPr>
              <w:t>序号</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Cs w:val="21"/>
              </w:rPr>
            </w:pPr>
            <w:r>
              <w:rPr>
                <w:rFonts w:hint="eastAsia" w:ascii="宋体" w:hAnsi="宋体" w:cs="宋体"/>
                <w:b/>
                <w:color w:val="000000"/>
                <w:kern w:val="0"/>
                <w:szCs w:val="21"/>
              </w:rPr>
              <w:t>姓名</w:t>
            </w:r>
          </w:p>
        </w:tc>
        <w:tc>
          <w:tcPr>
            <w:tcW w:w="2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Cs w:val="21"/>
              </w:rPr>
            </w:pPr>
            <w:r>
              <w:rPr>
                <w:rFonts w:hint="eastAsia" w:ascii="宋体" w:hAnsi="宋体" w:cs="宋体"/>
                <w:b/>
                <w:color w:val="000000"/>
                <w:kern w:val="0"/>
                <w:szCs w:val="21"/>
              </w:rPr>
              <w:t>岗位</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Cs w:val="21"/>
              </w:rPr>
            </w:pPr>
            <w:r>
              <w:rPr>
                <w:rFonts w:hint="eastAsia" w:ascii="宋体" w:hAnsi="宋体" w:cs="宋体"/>
                <w:b/>
                <w:color w:val="000000"/>
                <w:kern w:val="0"/>
                <w:szCs w:val="21"/>
              </w:rPr>
              <w:t>职称</w:t>
            </w:r>
          </w:p>
        </w:tc>
        <w:tc>
          <w:tcPr>
            <w:tcW w:w="3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color w:val="000000"/>
                <w:szCs w:val="21"/>
              </w:rPr>
            </w:pPr>
            <w:r>
              <w:rPr>
                <w:rFonts w:hint="eastAsia" w:ascii="宋体" w:hAnsi="宋体" w:cs="宋体"/>
                <w:b/>
                <w:color w:val="000000"/>
                <w:kern w:val="0"/>
                <w:szCs w:val="21"/>
              </w:rPr>
              <w:t>职称证书或资格证书编号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1</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56" w:lineRule="exact"/>
              <w:ind w:left="-48" w:leftChars="-23"/>
              <w:jc w:val="center"/>
              <w:rPr>
                <w:rFonts w:ascii="宋体" w:hAnsi="宋体" w:cs="宋体"/>
                <w:color w:val="000000"/>
                <w:szCs w:val="21"/>
              </w:rPr>
            </w:pPr>
          </w:p>
        </w:tc>
        <w:tc>
          <w:tcPr>
            <w:tcW w:w="2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76" w:lineRule="auto"/>
              <w:jc w:val="center"/>
              <w:rPr>
                <w:rFonts w:ascii="宋体" w:hAnsi="宋体" w:cs="宋体"/>
                <w:color w:val="000000"/>
                <w:szCs w:val="21"/>
              </w:rPr>
            </w:pPr>
            <w:r>
              <w:rPr>
                <w:rFonts w:hint="eastAsia" w:ascii="宋体" w:hAnsi="宋体" w:cs="仿宋"/>
                <w:color w:val="000000"/>
                <w:sz w:val="21"/>
                <w:szCs w:val="21"/>
              </w:rPr>
              <w:t>技术负责人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3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2</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56" w:lineRule="exact"/>
              <w:ind w:left="-48" w:leftChars="-23"/>
              <w:jc w:val="center"/>
              <w:rPr>
                <w:rFonts w:ascii="宋体" w:hAnsi="宋体" w:cs="宋体"/>
                <w:color w:val="000000"/>
                <w:szCs w:val="21"/>
              </w:rPr>
            </w:pPr>
          </w:p>
        </w:tc>
        <w:tc>
          <w:tcPr>
            <w:tcW w:w="2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76" w:lineRule="auto"/>
              <w:jc w:val="center"/>
              <w:rPr>
                <w:rFonts w:ascii="宋体" w:hAnsi="宋体" w:cs="宋体"/>
                <w:color w:val="000000"/>
                <w:szCs w:val="21"/>
              </w:rPr>
            </w:pPr>
            <w:r>
              <w:rPr>
                <w:rFonts w:hint="eastAsia" w:ascii="宋体" w:hAnsi="宋体" w:cs="仿宋"/>
                <w:color w:val="000000"/>
                <w:sz w:val="21"/>
                <w:szCs w:val="21"/>
              </w:rPr>
              <w:t>质量负责人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3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3</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8" w:lineRule="auto"/>
              <w:jc w:val="center"/>
              <w:rPr>
                <w:rFonts w:ascii="宋体" w:hAnsi="宋体" w:cs="宋体"/>
                <w:color w:val="000000"/>
                <w:szCs w:val="21"/>
              </w:rPr>
            </w:pPr>
          </w:p>
        </w:tc>
        <w:tc>
          <w:tcPr>
            <w:tcW w:w="2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 w:val="21"/>
                <w:szCs w:val="21"/>
              </w:rPr>
              <w:t>造价负责人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3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4</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56" w:lineRule="exact"/>
              <w:ind w:left="-48" w:leftChars="-23"/>
              <w:jc w:val="center"/>
              <w:rPr>
                <w:rFonts w:ascii="宋体" w:hAnsi="宋体" w:cs="宋体"/>
                <w:color w:val="000000"/>
                <w:szCs w:val="21"/>
              </w:rPr>
            </w:pPr>
          </w:p>
        </w:tc>
        <w:tc>
          <w:tcPr>
            <w:tcW w:w="2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宋体" w:hAnsi="宋体" w:cs="宋体"/>
                <w:color w:val="000000"/>
                <w:szCs w:val="21"/>
              </w:rPr>
            </w:pPr>
            <w:r>
              <w:rPr>
                <w:rFonts w:hint="eastAsia" w:ascii="宋体" w:hAnsi="宋体" w:cs="宋体"/>
                <w:color w:val="000000"/>
                <w:kern w:val="0"/>
                <w:sz w:val="21"/>
                <w:szCs w:val="21"/>
              </w:rPr>
              <w:t>安全负责人（与专职安全员不为同一人）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c>
          <w:tcPr>
            <w:tcW w:w="3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5</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56" w:lineRule="exact"/>
              <w:ind w:left="-48" w:leftChars="-23"/>
              <w:jc w:val="center"/>
              <w:rPr>
                <w:rFonts w:ascii="宋体" w:hAnsi="宋体"/>
                <w:color w:val="000000"/>
              </w:rPr>
            </w:pPr>
          </w:p>
        </w:tc>
        <w:tc>
          <w:tcPr>
            <w:tcW w:w="2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ascii="宋体" w:hAnsi="宋体"/>
                <w:color w:val="000000"/>
                <w:szCs w:val="21"/>
              </w:rPr>
            </w:pPr>
            <w:r>
              <w:rPr>
                <w:rFonts w:hint="eastAsia" w:ascii="宋体" w:hAnsi="宋体" w:cs="宋体"/>
                <w:color w:val="000000"/>
                <w:kern w:val="0"/>
                <w:sz w:val="21"/>
                <w:szCs w:val="21"/>
              </w:rPr>
              <w:t>……</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left="-55" w:leftChars="-26" w:right="-65" w:rightChars="-31"/>
              <w:jc w:val="center"/>
              <w:rPr>
                <w:rFonts w:ascii="宋体" w:hAnsi="宋体"/>
                <w:color w:val="000000"/>
              </w:rPr>
            </w:pPr>
          </w:p>
        </w:tc>
        <w:tc>
          <w:tcPr>
            <w:tcW w:w="3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6</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56" w:lineRule="exact"/>
              <w:ind w:left="-48" w:leftChars="-23"/>
              <w:jc w:val="center"/>
              <w:rPr>
                <w:rFonts w:ascii="宋体" w:hAnsi="宋体"/>
                <w:color w:val="000000"/>
              </w:rPr>
            </w:pPr>
          </w:p>
        </w:tc>
        <w:tc>
          <w:tcPr>
            <w:tcW w:w="2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56" w:lineRule="exact"/>
              <w:ind w:left="-48" w:leftChars="-23"/>
              <w:jc w:val="center"/>
              <w:rPr>
                <w:rFonts w:ascii="宋体" w:hAnsi="宋体"/>
                <w:color w:val="000000"/>
              </w:rPr>
            </w:pP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left="-55" w:leftChars="-26" w:right="-65" w:rightChars="-31"/>
              <w:jc w:val="center"/>
              <w:rPr>
                <w:rFonts w:ascii="宋体" w:hAnsi="宋体"/>
                <w:color w:val="000000"/>
              </w:rPr>
            </w:pPr>
          </w:p>
        </w:tc>
        <w:tc>
          <w:tcPr>
            <w:tcW w:w="3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7</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56" w:lineRule="exact"/>
              <w:ind w:left="-48" w:leftChars="-23"/>
              <w:jc w:val="center"/>
              <w:rPr>
                <w:rFonts w:ascii="宋体" w:hAnsi="宋体"/>
                <w:color w:val="000000"/>
              </w:rPr>
            </w:pPr>
          </w:p>
        </w:tc>
        <w:tc>
          <w:tcPr>
            <w:tcW w:w="2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56" w:lineRule="exact"/>
              <w:ind w:left="-48" w:leftChars="-23"/>
              <w:jc w:val="center"/>
              <w:rPr>
                <w:rFonts w:ascii="宋体" w:hAnsi="宋体"/>
                <w:color w:val="000000"/>
              </w:rPr>
            </w:pP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left="-55" w:leftChars="-26" w:right="-65" w:rightChars="-31"/>
              <w:jc w:val="center"/>
              <w:rPr>
                <w:rFonts w:ascii="宋体" w:hAnsi="宋体"/>
                <w:color w:val="000000"/>
              </w:rPr>
            </w:pPr>
          </w:p>
        </w:tc>
        <w:tc>
          <w:tcPr>
            <w:tcW w:w="3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8</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56" w:lineRule="exact"/>
              <w:ind w:left="-48" w:leftChars="-23"/>
              <w:jc w:val="center"/>
              <w:rPr>
                <w:rFonts w:ascii="宋体" w:hAnsi="宋体"/>
                <w:color w:val="000000"/>
              </w:rPr>
            </w:pPr>
          </w:p>
        </w:tc>
        <w:tc>
          <w:tcPr>
            <w:tcW w:w="2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56" w:lineRule="exact"/>
              <w:ind w:left="-48" w:leftChars="-23"/>
              <w:jc w:val="center"/>
              <w:rPr>
                <w:rFonts w:ascii="宋体" w:hAnsi="宋体"/>
                <w:color w:val="000000"/>
              </w:rPr>
            </w:pP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left="-55" w:leftChars="-26" w:right="-65" w:rightChars="-31"/>
              <w:jc w:val="center"/>
              <w:rPr>
                <w:rFonts w:ascii="宋体" w:hAnsi="宋体"/>
                <w:color w:val="000000"/>
              </w:rPr>
            </w:pPr>
          </w:p>
        </w:tc>
        <w:tc>
          <w:tcPr>
            <w:tcW w:w="3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9</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56" w:lineRule="exact"/>
              <w:ind w:left="-48" w:leftChars="-23"/>
              <w:jc w:val="center"/>
              <w:rPr>
                <w:rFonts w:ascii="宋体" w:hAnsi="宋体"/>
                <w:color w:val="000000"/>
              </w:rPr>
            </w:pPr>
          </w:p>
        </w:tc>
        <w:tc>
          <w:tcPr>
            <w:tcW w:w="2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56" w:lineRule="exact"/>
              <w:ind w:left="-48" w:leftChars="-23"/>
              <w:jc w:val="center"/>
              <w:rPr>
                <w:rFonts w:ascii="宋体" w:hAnsi="宋体"/>
                <w:color w:val="000000"/>
              </w:rPr>
            </w:pP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left="-55" w:leftChars="-26" w:right="-65" w:rightChars="-31"/>
              <w:jc w:val="center"/>
              <w:rPr>
                <w:rFonts w:ascii="宋体" w:hAnsi="宋体"/>
                <w:color w:val="000000"/>
              </w:rPr>
            </w:pPr>
          </w:p>
        </w:tc>
        <w:tc>
          <w:tcPr>
            <w:tcW w:w="3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Cs w:val="21"/>
              </w:rPr>
            </w:pPr>
            <w:r>
              <w:rPr>
                <w:rFonts w:hint="eastAsia" w:ascii="宋体" w:hAnsi="宋体" w:cs="宋体"/>
                <w:color w:val="000000"/>
                <w:szCs w:val="21"/>
              </w:rPr>
              <w:t>10</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56" w:lineRule="exact"/>
              <w:ind w:left="-48" w:leftChars="-23"/>
              <w:jc w:val="center"/>
              <w:rPr>
                <w:rFonts w:ascii="宋体" w:hAnsi="宋体"/>
                <w:color w:val="000000"/>
              </w:rPr>
            </w:pPr>
          </w:p>
        </w:tc>
        <w:tc>
          <w:tcPr>
            <w:tcW w:w="2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56" w:lineRule="exact"/>
              <w:ind w:left="-48" w:leftChars="-23"/>
              <w:jc w:val="center"/>
              <w:rPr>
                <w:rFonts w:ascii="宋体" w:hAnsi="宋体"/>
                <w:color w:val="000000"/>
              </w:rPr>
            </w:pP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left="-55" w:leftChars="-26" w:right="-65" w:rightChars="-31"/>
              <w:jc w:val="center"/>
              <w:rPr>
                <w:rFonts w:ascii="宋体" w:hAnsi="宋体"/>
                <w:color w:val="000000"/>
              </w:rPr>
            </w:pPr>
          </w:p>
        </w:tc>
        <w:tc>
          <w:tcPr>
            <w:tcW w:w="3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jc w:val="center"/>
        </w:trPr>
        <w:tc>
          <w:tcPr>
            <w:tcW w:w="927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Style w:val="114"/>
                <w:rFonts w:ascii="宋体" w:hAnsi="宋体" w:eastAsia="宋体" w:cs="宋体"/>
                <w:color w:val="000000"/>
              </w:rPr>
            </w:pPr>
            <w:r>
              <w:rPr>
                <w:rStyle w:val="114"/>
                <w:rFonts w:ascii="宋体" w:hAnsi="宋体" w:eastAsia="宋体" w:cs="宋体"/>
                <w:color w:val="000000"/>
              </w:rPr>
              <w:t>备注：</w:t>
            </w:r>
          </w:p>
          <w:p>
            <w:pPr>
              <w:jc w:val="left"/>
              <w:textAlignment w:val="center"/>
              <w:rPr>
                <w:rStyle w:val="114"/>
                <w:rFonts w:ascii="宋体" w:hAnsi="宋体" w:eastAsia="宋体" w:cs="宋体"/>
                <w:color w:val="000000"/>
              </w:rPr>
            </w:pPr>
            <w:r>
              <w:rPr>
                <w:rStyle w:val="114"/>
                <w:rFonts w:ascii="宋体" w:hAnsi="宋体" w:eastAsia="宋体" w:cs="宋体"/>
                <w:color w:val="000000"/>
              </w:rPr>
              <w:t>1、“岗位”要求（除项目负责人和专职安全员外）由招标人根据项目管理需要在本表备注中明确提出，如：拟派技术负责人、质量负责人、安全负责人、造价负责人等。以上项目管理团队人员信息将由交易系统提取后供各相关单位在履约时比对、查核。</w:t>
            </w:r>
          </w:p>
          <w:p>
            <w:pPr>
              <w:jc w:val="left"/>
              <w:textAlignment w:val="center"/>
              <w:rPr>
                <w:rStyle w:val="114"/>
                <w:color w:val="000000"/>
              </w:rPr>
            </w:pPr>
            <w:r>
              <w:rPr>
                <w:rStyle w:val="114"/>
                <w:color w:val="000000"/>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jc w:val="left"/>
              <w:textAlignment w:val="center"/>
              <w:rPr>
                <w:rFonts w:ascii="宋体" w:hAnsi="宋体" w:cs="宋体"/>
                <w:color w:val="000000"/>
                <w:szCs w:val="21"/>
              </w:rPr>
            </w:pPr>
            <w:r>
              <w:rPr>
                <w:rStyle w:val="114"/>
                <w:color w:val="000000"/>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pStyle w:val="85"/>
        <w:spacing w:line="432" w:lineRule="auto"/>
        <w:ind w:firstLine="0"/>
        <w:rPr>
          <w:rStyle w:val="114"/>
          <w:color w:val="000000"/>
          <w:kern w:val="2"/>
        </w:rPr>
      </w:pPr>
      <w:r>
        <w:rPr>
          <w:rStyle w:val="114"/>
          <w:color w:val="000000"/>
          <w:kern w:val="2"/>
        </w:rPr>
        <w:t>注：投标人按本表格式可自行扩展填写。</w:t>
      </w:r>
    </w:p>
    <w:p>
      <w:pPr>
        <w:pStyle w:val="85"/>
        <w:spacing w:line="432" w:lineRule="auto"/>
        <w:ind w:firstLine="0"/>
        <w:rPr>
          <w:rFonts w:ascii="宋体" w:hAnsi="宋体"/>
          <w:color w:val="000000"/>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w:panose1 w:val="020B0602030504020204"/>
    <w:charset w:val="00"/>
    <w:family w:val="auto"/>
    <w:pitch w:val="default"/>
    <w:sig w:usb0="00000003" w:usb1="00000000" w:usb2="00000000" w:usb3="00000000" w:csb0="20000001" w:csb1="00000000"/>
  </w:font>
  <w:font w:name="方正兰亭黑_GBK">
    <w:altName w:val="微软雅黑"/>
    <w:panose1 w:val="02000000000000000000"/>
    <w:charset w:val="86"/>
    <w:family w:val="script"/>
    <w:pitch w:val="default"/>
    <w:sig w:usb0="00000000" w:usb1="00000000" w:usb2="0008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auto"/>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jc w:val="center"/>
      <w:rPr>
        <w:rStyle w:val="38"/>
      </w:rPr>
    </w:pPr>
    <w:r>
      <w:rPr>
        <w:rStyle w:val="38"/>
      </w:rPr>
      <w:fldChar w:fldCharType="begin"/>
    </w:r>
    <w:r>
      <w:rPr>
        <w:rStyle w:val="38"/>
      </w:rPr>
      <w:instrText xml:space="preserve">PAGE  </w:instrText>
    </w:r>
    <w:r>
      <w:rPr>
        <w:rStyle w:val="38"/>
      </w:rPr>
      <w:fldChar w:fldCharType="separate"/>
    </w:r>
    <w:r>
      <w:rPr>
        <w:rStyle w:val="38"/>
      </w:rPr>
      <w:t>3</w:t>
    </w:r>
    <w:r>
      <w:rPr>
        <w:rStyle w:val="38"/>
      </w:rPr>
      <w:fldChar w:fldCharType="end"/>
    </w:r>
  </w:p>
  <w:p>
    <w:pPr>
      <w:pStyle w:val="22"/>
      <w:framePr w:wrap="around" w:vAnchor="text" w:hAnchor="margin" w:xAlign="outside" w:y="1"/>
      <w:ind w:left="-4410" w:leftChars="-2100" w:right="-4439" w:rightChars="-2114"/>
      <w:rPr>
        <w:rStyle w:val="38"/>
      </w:rPr>
    </w:pPr>
  </w:p>
  <w:p>
    <w:pPr>
      <w:pStyle w:val="2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8"/>
      </w:rPr>
    </w:pPr>
    <w:r>
      <w:rPr>
        <w:rStyle w:val="38"/>
      </w:rPr>
      <w:fldChar w:fldCharType="begin"/>
    </w:r>
    <w:r>
      <w:rPr>
        <w:rStyle w:val="38"/>
      </w:rPr>
      <w:instrText xml:space="preserve">PAGE  </w:instrText>
    </w:r>
    <w:r>
      <w:rPr>
        <w:rStyle w:val="38"/>
      </w:rPr>
      <w:fldChar w:fldCharType="separate"/>
    </w:r>
    <w:r>
      <w:rPr>
        <w:rStyle w:val="38"/>
        <w:rFonts w:hint="eastAsia"/>
      </w:rPr>
      <w:t>一–2</w:t>
    </w:r>
    <w:r>
      <w:rPr>
        <w:rStyle w:val="38"/>
      </w:rPr>
      <w:fldChar w:fldCharType="end"/>
    </w:r>
  </w:p>
  <w:p>
    <w:pPr>
      <w:pStyle w:val="22"/>
      <w:ind w:right="360" w:firstLine="360"/>
      <w:jc w:val="center"/>
    </w:pPr>
    <w:r>
      <w:rPr>
        <w:kern w:val="0"/>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rStyle w:val="38"/>
      </w:rPr>
      <w:fldChar w:fldCharType="begin"/>
    </w:r>
    <w:r>
      <w:rPr>
        <w:rStyle w:val="38"/>
      </w:rPr>
      <w:instrText xml:space="preserve"> PAGE </w:instrText>
    </w:r>
    <w:r>
      <w:rPr>
        <w:rStyle w:val="38"/>
      </w:rPr>
      <w:fldChar w:fldCharType="separate"/>
    </w:r>
    <w:r>
      <w:rPr>
        <w:rStyle w:val="38"/>
      </w:rPr>
      <w:t>76</w:t>
    </w:r>
    <w:r>
      <w:rPr>
        <w:rStyle w:val="3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DFB2E3"/>
    <w:multiLevelType w:val="multilevel"/>
    <w:tmpl w:val="23DFB2E3"/>
    <w:lvl w:ilvl="0" w:tentative="0">
      <w:start w:val="1"/>
      <w:numFmt w:val="chineseCountingThousand"/>
      <w:pStyle w:val="82"/>
      <w:suff w:val="space"/>
      <w:lvlText w:val="第%1章"/>
      <w:lvlJc w:val="left"/>
      <w:pPr>
        <w:ind w:left="567" w:hanging="279"/>
      </w:pPr>
      <w:rPr>
        <w:rFonts w:hint="eastAsia" w:ascii="宋体" w:hAnsi="宋体" w:eastAsia="宋体" w:cs="Times New Roman"/>
        <w:b/>
        <w:i w:val="0"/>
        <w:spacing w:val="0"/>
        <w:sz w:val="44"/>
      </w:rPr>
    </w:lvl>
    <w:lvl w:ilvl="1" w:tentative="0">
      <w:start w:val="1"/>
      <w:numFmt w:val="decimal"/>
      <w:suff w:val="space"/>
      <w:lvlText w:val="%2."/>
      <w:lvlJc w:val="left"/>
      <w:pPr>
        <w:ind w:left="454" w:hanging="454"/>
      </w:pPr>
      <w:rPr>
        <w:rFonts w:hint="eastAsia" w:ascii="宋体" w:hAnsi="宋体" w:eastAsia="宋体" w:cs="Times New Roman"/>
        <w:b/>
        <w:i w:val="0"/>
        <w:sz w:val="32"/>
      </w:rPr>
    </w:lvl>
    <w:lvl w:ilvl="2" w:tentative="0">
      <w:start w:val="1"/>
      <w:numFmt w:val="decimal"/>
      <w:suff w:val="space"/>
      <w:lvlText w:val="%2.%3"/>
      <w:lvlJc w:val="left"/>
      <w:pPr>
        <w:ind w:left="454" w:hanging="454"/>
      </w:pPr>
      <w:rPr>
        <w:rFonts w:hint="eastAsia" w:ascii="宋体" w:hAnsi="宋体" w:eastAsia="宋体" w:cs="Times New Roman"/>
        <w:b/>
        <w:i w:val="0"/>
        <w:sz w:val="28"/>
      </w:rPr>
    </w:lvl>
    <w:lvl w:ilvl="3" w:tentative="0">
      <w:start w:val="1"/>
      <w:numFmt w:val="decimal"/>
      <w:suff w:val="space"/>
      <w:lvlText w:val="%2.%3.%4"/>
      <w:lvlJc w:val="left"/>
      <w:pPr>
        <w:ind w:left="284" w:hanging="284"/>
      </w:pPr>
      <w:rPr>
        <w:rFonts w:hint="eastAsia" w:ascii="宋体" w:hAnsi="宋体" w:eastAsia="宋体" w:cs="Times New Roman"/>
        <w:b/>
        <w:i w:val="0"/>
        <w:sz w:val="28"/>
      </w:rPr>
    </w:lvl>
    <w:lvl w:ilvl="4" w:tentative="0">
      <w:start w:val="1"/>
      <w:numFmt w:val="decimal"/>
      <w:suff w:val="space"/>
      <w:lvlText w:val="%2.%3.%4.%5"/>
      <w:lvlJc w:val="left"/>
      <w:pPr>
        <w:ind w:left="284" w:hanging="284"/>
      </w:pPr>
      <w:rPr>
        <w:rFonts w:hint="eastAsia" w:ascii="宋体" w:hAnsi="宋体" w:eastAsia="宋体" w:cs="Times New Roman"/>
        <w:b/>
        <w:i w:val="0"/>
        <w:sz w:val="28"/>
      </w:rPr>
    </w:lvl>
    <w:lvl w:ilvl="5" w:tentative="0">
      <w:start w:val="1"/>
      <w:numFmt w:val="decimal"/>
      <w:lvlRestart w:val="0"/>
      <w:suff w:val="space"/>
      <w:lvlText w:val="1.1.1.1.1.%6%5"/>
      <w:lvlJc w:val="left"/>
      <w:rPr>
        <w:rFonts w:hint="eastAsia" w:ascii="宋体" w:hAnsi="宋体" w:eastAsia="宋体" w:cs="Times New Roman"/>
        <w:b/>
        <w:i w:val="0"/>
        <w:sz w:val="28"/>
      </w:rPr>
    </w:lvl>
    <w:lvl w:ilvl="6" w:tentative="0">
      <w:start w:val="1"/>
      <w:numFmt w:val="none"/>
      <w:pStyle w:val="8"/>
      <w:suff w:val="nothing"/>
      <w:lvlText w:val=""/>
      <w:lvlJc w:val="left"/>
      <w:rPr>
        <w:rFonts w:hint="eastAsia" w:cs="Times New Roman"/>
      </w:rPr>
    </w:lvl>
    <w:lvl w:ilvl="7" w:tentative="0">
      <w:start w:val="1"/>
      <w:numFmt w:val="none"/>
      <w:pStyle w:val="9"/>
      <w:suff w:val="nothing"/>
      <w:lvlText w:val=""/>
      <w:lvlJc w:val="left"/>
      <w:rPr>
        <w:rFonts w:hint="eastAsia" w:cs="Times New Roman"/>
      </w:rPr>
    </w:lvl>
    <w:lvl w:ilvl="8" w:tentative="0">
      <w:start w:val="1"/>
      <w:numFmt w:val="none"/>
      <w:pStyle w:val="10"/>
      <w:suff w:val="nothing"/>
      <w:lvlText w:val=""/>
      <w:lvlJc w:val="left"/>
      <w:rPr>
        <w:rFonts w:hint="eastAsia" w:cs="Times New Roman"/>
      </w:rPr>
    </w:lvl>
  </w:abstractNum>
  <w:abstractNum w:abstractNumId="1">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left="0" w:firstLine="288"/>
      </w:pPr>
      <w:rPr>
        <w:rFonts w:hint="eastAsia" w:cs="Times New Roman"/>
      </w:rPr>
    </w:lvl>
    <w:lvl w:ilvl="5" w:tentative="0">
      <w:start w:val="1"/>
      <w:numFmt w:val="none"/>
      <w:pStyle w:val="7"/>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YWVjMzZmYzljYWY1MjY1OGRmMGY5YzM1ODAyOTIwNGYifQ=="/>
    <w:docVar w:name="KSO_WPS_MARK_KEY" w:val="3fd604fe-66db-432a-a3c2-6bcbf55534ab"/>
  </w:docVars>
  <w:rsids>
    <w:rsidRoot w:val="00000000"/>
    <w:rsid w:val="10063495"/>
    <w:rsid w:val="45833501"/>
    <w:rsid w:val="5F585E20"/>
    <w:rsid w:val="7CE978CF"/>
    <w:rsid w:val="E7F26F4D"/>
    <w:rsid w:val="FEDDA1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7"/>
    <w:qFormat/>
    <w:uiPriority w:val="0"/>
    <w:pPr>
      <w:keepNext/>
      <w:keepLines/>
      <w:spacing w:after="120" w:line="360" w:lineRule="auto"/>
      <w:outlineLvl w:val="0"/>
    </w:pPr>
    <w:rPr>
      <w:kern w:val="44"/>
      <w:sz w:val="28"/>
      <w:szCs w:val="28"/>
    </w:rPr>
  </w:style>
  <w:style w:type="paragraph" w:styleId="2">
    <w:name w:val="heading 2"/>
    <w:basedOn w:val="1"/>
    <w:next w:val="1"/>
    <w:link w:val="48"/>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4">
    <w:name w:val="heading 3"/>
    <w:basedOn w:val="1"/>
    <w:next w:val="1"/>
    <w:link w:val="49"/>
    <w:qFormat/>
    <w:uiPriority w:val="0"/>
    <w:pPr>
      <w:widowControl/>
      <w:spacing w:before="100" w:beforeAutospacing="1" w:after="100" w:afterAutospacing="1"/>
      <w:jc w:val="center"/>
      <w:outlineLvl w:val="2"/>
    </w:pPr>
    <w:rPr>
      <w:rFonts w:ascii="宋体" w:hAnsi="宋体" w:cs="宋体"/>
      <w:b/>
      <w:kern w:val="0"/>
      <w:sz w:val="24"/>
      <w:szCs w:val="27"/>
    </w:rPr>
  </w:style>
  <w:style w:type="paragraph" w:styleId="5">
    <w:name w:val="heading 4"/>
    <w:basedOn w:val="4"/>
    <w:next w:val="1"/>
    <w:link w:val="50"/>
    <w:qFormat/>
    <w:uiPriority w:val="0"/>
    <w:pPr>
      <w:keepNext/>
      <w:keepLines/>
      <w:widowControl w:val="0"/>
      <w:spacing w:before="0" w:beforeAutospacing="0" w:after="0" w:afterAutospacing="0" w:line="360" w:lineRule="auto"/>
      <w:ind w:firstLine="200" w:firstLineChars="200"/>
      <w:jc w:val="left"/>
      <w:outlineLvl w:val="3"/>
    </w:pPr>
    <w:rPr>
      <w:rFonts w:cs="Times New Roman"/>
      <w:color w:val="000000"/>
      <w:kern w:val="2"/>
      <w:szCs w:val="21"/>
    </w:rPr>
  </w:style>
  <w:style w:type="paragraph" w:styleId="6">
    <w:name w:val="heading 5"/>
    <w:basedOn w:val="5"/>
    <w:next w:val="1"/>
    <w:link w:val="51"/>
    <w:qFormat/>
    <w:uiPriority w:val="0"/>
    <w:pPr>
      <w:spacing w:line="240" w:lineRule="exact"/>
      <w:outlineLvl w:val="4"/>
    </w:pPr>
  </w:style>
  <w:style w:type="paragraph" w:styleId="7">
    <w:name w:val="heading 6"/>
    <w:basedOn w:val="1"/>
    <w:next w:val="1"/>
    <w:link w:val="52"/>
    <w:qFormat/>
    <w:uiPriority w:val="0"/>
    <w:pPr>
      <w:keepNext/>
      <w:keepLines/>
      <w:numPr>
        <w:ilvl w:val="5"/>
        <w:numId w:val="1"/>
      </w:numPr>
      <w:spacing w:before="240" w:after="64" w:line="319" w:lineRule="auto"/>
      <w:outlineLvl w:val="5"/>
    </w:pPr>
    <w:rPr>
      <w:rFonts w:ascii="Arial" w:hAnsi="Arial" w:eastAsia="黑体"/>
      <w:b/>
      <w:bCs/>
      <w:sz w:val="24"/>
      <w:szCs w:val="24"/>
    </w:rPr>
  </w:style>
  <w:style w:type="paragraph" w:styleId="8">
    <w:name w:val="heading 7"/>
    <w:basedOn w:val="1"/>
    <w:next w:val="1"/>
    <w:link w:val="53"/>
    <w:qFormat/>
    <w:uiPriority w:val="0"/>
    <w:pPr>
      <w:keepNext/>
      <w:keepLines/>
      <w:numPr>
        <w:ilvl w:val="6"/>
        <w:numId w:val="2"/>
      </w:numPr>
      <w:spacing w:before="240" w:after="64" w:line="319" w:lineRule="auto"/>
      <w:outlineLvl w:val="6"/>
    </w:pPr>
    <w:rPr>
      <w:rFonts w:ascii="Times New Roman" w:hAnsi="Times New Roman"/>
      <w:b/>
      <w:sz w:val="24"/>
      <w:szCs w:val="20"/>
    </w:rPr>
  </w:style>
  <w:style w:type="paragraph" w:styleId="9">
    <w:name w:val="heading 8"/>
    <w:basedOn w:val="1"/>
    <w:next w:val="1"/>
    <w:link w:val="54"/>
    <w:qFormat/>
    <w:uiPriority w:val="0"/>
    <w:pPr>
      <w:keepNext/>
      <w:keepLines/>
      <w:numPr>
        <w:ilvl w:val="7"/>
        <w:numId w:val="2"/>
      </w:numPr>
      <w:spacing w:before="240" w:after="64" w:line="319" w:lineRule="auto"/>
      <w:outlineLvl w:val="7"/>
    </w:pPr>
    <w:rPr>
      <w:rFonts w:ascii="Arial" w:hAnsi="Arial" w:eastAsia="黑体"/>
      <w:sz w:val="24"/>
      <w:szCs w:val="20"/>
    </w:rPr>
  </w:style>
  <w:style w:type="paragraph" w:styleId="10">
    <w:name w:val="heading 9"/>
    <w:basedOn w:val="1"/>
    <w:next w:val="1"/>
    <w:link w:val="55"/>
    <w:qFormat/>
    <w:uiPriority w:val="0"/>
    <w:pPr>
      <w:keepNext/>
      <w:keepLines/>
      <w:numPr>
        <w:ilvl w:val="8"/>
        <w:numId w:val="2"/>
      </w:numPr>
      <w:spacing w:before="240" w:after="64" w:line="319" w:lineRule="auto"/>
      <w:outlineLvl w:val="8"/>
    </w:pPr>
    <w:rPr>
      <w:rFonts w:ascii="Arial" w:hAnsi="Arial" w:eastAsia="黑体"/>
      <w:szCs w:val="20"/>
    </w:rPr>
  </w:style>
  <w:style w:type="character" w:default="1" w:styleId="35">
    <w:name w:val="Default Paragraph Font"/>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11">
    <w:name w:val="Normal Indent"/>
    <w:basedOn w:val="1"/>
    <w:next w:val="1"/>
    <w:qFormat/>
    <w:uiPriority w:val="0"/>
    <w:pPr>
      <w:ind w:firstLine="420"/>
    </w:pPr>
    <w:rPr>
      <w:rFonts w:ascii="Times New Roman" w:hAnsi="Times New Roman"/>
      <w:szCs w:val="20"/>
    </w:rPr>
  </w:style>
  <w:style w:type="paragraph" w:styleId="12">
    <w:name w:val="Document Map"/>
    <w:basedOn w:val="1"/>
    <w:qFormat/>
    <w:uiPriority w:val="0"/>
    <w:pPr>
      <w:shd w:val="clear" w:color="auto" w:fill="000080"/>
    </w:pPr>
    <w:rPr>
      <w:rFonts w:ascii="方正兰亭黑_GBK" w:hAnsi="Times New Roman"/>
      <w:szCs w:val="20"/>
    </w:rPr>
  </w:style>
  <w:style w:type="paragraph" w:styleId="13">
    <w:name w:val="annotation text"/>
    <w:basedOn w:val="1"/>
    <w:next w:val="14"/>
    <w:qFormat/>
    <w:uiPriority w:val="0"/>
    <w:pPr>
      <w:widowControl w:val="0"/>
      <w:spacing w:line="360" w:lineRule="auto"/>
      <w:ind w:firstLine="218" w:firstLineChars="218"/>
      <w:jc w:val="left"/>
    </w:pPr>
    <w:rPr>
      <w:rFonts w:ascii="宋体" w:hAnsi="宋体" w:eastAsia="宋体" w:cs="Times New Roman"/>
      <w:kern w:val="2"/>
      <w:sz w:val="24"/>
      <w:szCs w:val="24"/>
      <w:lang w:val="en-US" w:eastAsia="zh-CN" w:bidi="ar-SA"/>
    </w:rPr>
  </w:style>
  <w:style w:type="paragraph" w:styleId="14">
    <w:name w:val="Body Text"/>
    <w:basedOn w:val="1"/>
    <w:qFormat/>
    <w:uiPriority w:val="0"/>
    <w:pPr>
      <w:spacing w:after="120"/>
    </w:pPr>
    <w:rPr>
      <w:rFonts w:ascii="Times New Roman" w:hAnsi="Times New Roman"/>
      <w:szCs w:val="20"/>
    </w:rPr>
  </w:style>
  <w:style w:type="paragraph" w:styleId="15">
    <w:name w:val="Body Text Indent"/>
    <w:basedOn w:val="1"/>
    <w:qFormat/>
    <w:uiPriority w:val="0"/>
    <w:pPr>
      <w:ind w:firstLine="570"/>
    </w:pPr>
    <w:rPr>
      <w:rFonts w:ascii="Times New Roman" w:hAnsi="Times New Roman"/>
      <w:sz w:val="28"/>
      <w:szCs w:val="20"/>
    </w:rPr>
  </w:style>
  <w:style w:type="paragraph" w:styleId="16">
    <w:name w:val="toc 3"/>
    <w:basedOn w:val="1"/>
    <w:next w:val="1"/>
    <w:qFormat/>
    <w:uiPriority w:val="0"/>
    <w:pPr>
      <w:snapToGrid w:val="0"/>
      <w:spacing w:line="360" w:lineRule="auto"/>
      <w:ind w:left="400" w:leftChars="400"/>
      <w:jc w:val="left"/>
    </w:pPr>
    <w:rPr>
      <w:rFonts w:ascii="Times New Roman" w:hAnsi="Times New Roman"/>
      <w:sz w:val="24"/>
      <w:szCs w:val="20"/>
    </w:rPr>
  </w:style>
  <w:style w:type="paragraph" w:styleId="17">
    <w:name w:val="Plain Text"/>
    <w:basedOn w:val="1"/>
    <w:qFormat/>
    <w:uiPriority w:val="0"/>
    <w:rPr>
      <w:rFonts w:ascii="宋体" w:hAnsi="Courier New"/>
      <w:szCs w:val="20"/>
    </w:rPr>
  </w:style>
  <w:style w:type="paragraph" w:styleId="18">
    <w:name w:val="Date"/>
    <w:basedOn w:val="1"/>
    <w:next w:val="1"/>
    <w:qFormat/>
    <w:uiPriority w:val="0"/>
    <w:rPr>
      <w:rFonts w:ascii="Times New Roman" w:hAnsi="Times New Roman"/>
      <w:szCs w:val="20"/>
    </w:rPr>
  </w:style>
  <w:style w:type="paragraph" w:styleId="19">
    <w:name w:val="Body Text Indent 2"/>
    <w:basedOn w:val="1"/>
    <w:qFormat/>
    <w:uiPriority w:val="0"/>
    <w:pPr>
      <w:spacing w:line="400" w:lineRule="exact"/>
      <w:ind w:left="425"/>
    </w:pPr>
    <w:rPr>
      <w:rFonts w:ascii="Times New Roman" w:hAnsi="Times New Roman"/>
      <w:color w:val="000000"/>
      <w:sz w:val="24"/>
      <w:szCs w:val="20"/>
    </w:rPr>
  </w:style>
  <w:style w:type="paragraph" w:styleId="20">
    <w:name w:val="endnote text"/>
    <w:basedOn w:val="1"/>
    <w:qFormat/>
    <w:uiPriority w:val="0"/>
    <w:pPr>
      <w:snapToGrid w:val="0"/>
      <w:jc w:val="left"/>
    </w:pPr>
    <w:rPr>
      <w:rFonts w:ascii="Times New Roman" w:hAnsi="Times New Roman"/>
      <w:szCs w:val="20"/>
    </w:rPr>
  </w:style>
  <w:style w:type="paragraph" w:styleId="21">
    <w:name w:val="Balloon Text"/>
    <w:basedOn w:val="1"/>
    <w:qFormat/>
    <w:uiPriority w:val="0"/>
    <w:rPr>
      <w:rFonts w:ascii="Times New Roman" w:hAnsi="Times New Roman"/>
      <w:sz w:val="18"/>
      <w:szCs w:val="18"/>
    </w:r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5">
    <w:name w:val="footnote text"/>
    <w:basedOn w:val="1"/>
    <w:qFormat/>
    <w:uiPriority w:val="0"/>
    <w:pPr>
      <w:snapToGrid w:val="0"/>
      <w:spacing w:line="360" w:lineRule="auto"/>
      <w:ind w:firstLine="218" w:firstLineChars="218"/>
      <w:jc w:val="left"/>
    </w:pPr>
    <w:rPr>
      <w:rFonts w:ascii="宋体" w:hAnsi="宋体"/>
      <w:sz w:val="18"/>
      <w:szCs w:val="18"/>
    </w:rPr>
  </w:style>
  <w:style w:type="paragraph" w:styleId="26">
    <w:name w:val="Body Text Indent 3"/>
    <w:basedOn w:val="1"/>
    <w:qFormat/>
    <w:uiPriority w:val="0"/>
    <w:pPr>
      <w:tabs>
        <w:tab w:val="left" w:pos="0"/>
      </w:tabs>
      <w:spacing w:line="400" w:lineRule="exact"/>
      <w:ind w:left="263" w:leftChars="228" w:hanging="35" w:hangingChars="35"/>
    </w:pPr>
    <w:rPr>
      <w:rFonts w:ascii="Times New Roman" w:hAnsi="Times New Roman"/>
      <w:color w:val="000000"/>
      <w:sz w:val="24"/>
      <w:szCs w:val="20"/>
    </w:rPr>
  </w:style>
  <w:style w:type="paragraph" w:styleId="27">
    <w:name w:val="toc 2"/>
    <w:basedOn w:val="1"/>
    <w:next w:val="1"/>
    <w:qFormat/>
    <w:uiPriority w:val="0"/>
    <w:pPr>
      <w:tabs>
        <w:tab w:val="right" w:leader="dot" w:pos="9060"/>
      </w:tabs>
      <w:snapToGrid w:val="0"/>
      <w:spacing w:line="360" w:lineRule="auto"/>
      <w:ind w:left="200" w:leftChars="200"/>
      <w:jc w:val="left"/>
    </w:pPr>
    <w:rPr>
      <w:rFonts w:ascii="Times New Roman" w:hAnsi="Times New Roman"/>
      <w:sz w:val="24"/>
      <w:szCs w:val="24"/>
    </w:rPr>
  </w:style>
  <w:style w:type="paragraph" w:styleId="28">
    <w:name w:val="Body Text 2"/>
    <w:basedOn w:val="1"/>
    <w:qFormat/>
    <w:uiPriority w:val="0"/>
    <w:rPr>
      <w:rFonts w:ascii="宋体" w:hAnsi="宋体"/>
      <w:szCs w:val="24"/>
      <w:u w:val="single"/>
    </w:rPr>
  </w:style>
  <w:style w:type="paragraph" w:styleId="29">
    <w:name w:val="Normal (Web)"/>
    <w:basedOn w:val="1"/>
    <w:qFormat/>
    <w:uiPriority w:val="0"/>
    <w:pPr>
      <w:jc w:val="left"/>
    </w:pPr>
    <w:rPr>
      <w:kern w:val="0"/>
      <w:sz w:val="24"/>
    </w:rPr>
  </w:style>
  <w:style w:type="paragraph" w:styleId="30">
    <w:name w:val="index 1"/>
    <w:basedOn w:val="1"/>
    <w:next w:val="1"/>
    <w:qFormat/>
    <w:uiPriority w:val="0"/>
    <w:rPr>
      <w:rFonts w:ascii="Times New Roman" w:hAnsi="Times New Roman" w:eastAsia="仿宋_GB2312"/>
      <w:sz w:val="28"/>
      <w:szCs w:val="20"/>
    </w:rPr>
  </w:style>
  <w:style w:type="paragraph" w:styleId="31">
    <w:name w:val="Title"/>
    <w:basedOn w:val="1"/>
    <w:qFormat/>
    <w:uiPriority w:val="0"/>
    <w:pPr>
      <w:spacing w:before="120" w:after="60"/>
      <w:jc w:val="center"/>
    </w:pPr>
    <w:rPr>
      <w:rFonts w:ascii="Arial" w:hAnsi="Arial"/>
      <w:b/>
      <w:sz w:val="44"/>
      <w:szCs w:val="20"/>
    </w:rPr>
  </w:style>
  <w:style w:type="paragraph" w:styleId="32">
    <w:name w:val="annotation subject"/>
    <w:basedOn w:val="13"/>
    <w:next w:val="13"/>
    <w:qFormat/>
    <w:uiPriority w:val="0"/>
    <w:rPr>
      <w:b/>
      <w:bCs/>
    </w:rPr>
  </w:style>
  <w:style w:type="paragraph" w:styleId="33">
    <w:name w:val="Body Text First Indent"/>
    <w:basedOn w:val="14"/>
    <w:qFormat/>
    <w:uiPriority w:val="0"/>
    <w:pPr>
      <w:ind w:firstLine="420"/>
    </w:pPr>
  </w:style>
  <w:style w:type="character" w:styleId="36">
    <w:name w:val="Strong"/>
    <w:basedOn w:val="35"/>
    <w:qFormat/>
    <w:uiPriority w:val="0"/>
    <w:rPr>
      <w:b/>
      <w:bCs/>
    </w:rPr>
  </w:style>
  <w:style w:type="character" w:styleId="37">
    <w:name w:val="endnote reference"/>
    <w:qFormat/>
    <w:uiPriority w:val="0"/>
    <w:rPr>
      <w:vertAlign w:val="superscript"/>
    </w:rPr>
  </w:style>
  <w:style w:type="character" w:styleId="38">
    <w:name w:val="page number"/>
    <w:qFormat/>
    <w:uiPriority w:val="0"/>
    <w:rPr>
      <w:rFonts w:cs="Times New Roman"/>
    </w:rPr>
  </w:style>
  <w:style w:type="character" w:styleId="39">
    <w:name w:val="FollowedHyperlink"/>
    <w:qFormat/>
    <w:uiPriority w:val="0"/>
    <w:rPr>
      <w:color w:val="954F72"/>
      <w:u w:val="single"/>
    </w:rPr>
  </w:style>
  <w:style w:type="character" w:styleId="40">
    <w:name w:val="HTML Definition"/>
    <w:basedOn w:val="35"/>
    <w:qFormat/>
    <w:uiPriority w:val="0"/>
    <w:rPr>
      <w:i/>
      <w:iCs/>
    </w:rPr>
  </w:style>
  <w:style w:type="character" w:styleId="41">
    <w:name w:val="Hyperlink"/>
    <w:qFormat/>
    <w:uiPriority w:val="0"/>
    <w:rPr>
      <w:color w:val="0000FF"/>
      <w:u w:val="single"/>
    </w:rPr>
  </w:style>
  <w:style w:type="character" w:styleId="42">
    <w:name w:val="HTML Code"/>
    <w:basedOn w:val="35"/>
    <w:qFormat/>
    <w:uiPriority w:val="0"/>
    <w:rPr>
      <w:rFonts w:ascii="Consolas" w:hAnsi="Consolas" w:eastAsia="Consolas" w:cs="Consolas"/>
      <w:color w:val="C7254E"/>
      <w:sz w:val="21"/>
      <w:szCs w:val="21"/>
      <w:bdr w:val="single" w:color="E1E1E1" w:sz="6" w:space="0"/>
      <w:shd w:val="clear" w:color="auto" w:fill="F9F2F4"/>
    </w:rPr>
  </w:style>
  <w:style w:type="character" w:styleId="43">
    <w:name w:val="annotation reference"/>
    <w:qFormat/>
    <w:uiPriority w:val="0"/>
    <w:rPr>
      <w:sz w:val="21"/>
      <w:szCs w:val="21"/>
    </w:rPr>
  </w:style>
  <w:style w:type="character" w:styleId="44">
    <w:name w:val="footnote reference"/>
    <w:qFormat/>
    <w:uiPriority w:val="0"/>
    <w:rPr>
      <w:vertAlign w:val="superscript"/>
    </w:rPr>
  </w:style>
  <w:style w:type="character" w:styleId="45">
    <w:name w:val="HTML Keyboard"/>
    <w:basedOn w:val="35"/>
    <w:qFormat/>
    <w:uiPriority w:val="0"/>
    <w:rPr>
      <w:rFonts w:ascii="Consolas" w:hAnsi="Consolas" w:eastAsia="Consolas" w:cs="Consolas"/>
      <w:color w:val="FFFFFF"/>
      <w:sz w:val="21"/>
      <w:szCs w:val="21"/>
      <w:shd w:val="clear" w:color="auto" w:fill="333333"/>
    </w:rPr>
  </w:style>
  <w:style w:type="character" w:styleId="46">
    <w:name w:val="HTML Sample"/>
    <w:basedOn w:val="35"/>
    <w:qFormat/>
    <w:uiPriority w:val="0"/>
    <w:rPr>
      <w:rFonts w:ascii="Consolas" w:hAnsi="Consolas" w:eastAsia="Consolas" w:cs="Consolas"/>
      <w:sz w:val="21"/>
      <w:szCs w:val="21"/>
    </w:rPr>
  </w:style>
  <w:style w:type="character" w:customStyle="1" w:styleId="47">
    <w:name w:val="heading 1 Char"/>
    <w:basedOn w:val="35"/>
    <w:link w:val="3"/>
    <w:qFormat/>
    <w:uiPriority w:val="0"/>
    <w:rPr>
      <w:rFonts w:ascii="Calibri" w:hAnsi="Calibri" w:eastAsia="宋体" w:cs="Times New Roman"/>
      <w:kern w:val="44"/>
      <w:sz w:val="28"/>
      <w:szCs w:val="28"/>
      <w:lang w:val="en-US" w:eastAsia="zh-CN" w:bidi="ar-SA"/>
    </w:rPr>
  </w:style>
  <w:style w:type="character" w:customStyle="1" w:styleId="48">
    <w:name w:val="heading 2 Char"/>
    <w:basedOn w:val="35"/>
    <w:link w:val="2"/>
    <w:qFormat/>
    <w:uiPriority w:val="0"/>
    <w:rPr>
      <w:rFonts w:ascii="Arial" w:hAnsi="Arial" w:eastAsia="宋体" w:cs="Times New Roman"/>
      <w:b/>
      <w:color w:val="000000"/>
      <w:kern w:val="2"/>
      <w:sz w:val="24"/>
      <w:szCs w:val="24"/>
      <w:lang w:val="en-US" w:eastAsia="zh-CN" w:bidi="ar-SA"/>
    </w:rPr>
  </w:style>
  <w:style w:type="character" w:customStyle="1" w:styleId="49">
    <w:name w:val="heading 3 Char"/>
    <w:basedOn w:val="35"/>
    <w:link w:val="4"/>
    <w:qFormat/>
    <w:uiPriority w:val="0"/>
    <w:rPr>
      <w:rFonts w:ascii="宋体" w:hAnsi="宋体" w:eastAsia="宋体" w:cs="宋体"/>
      <w:b/>
      <w:kern w:val="0"/>
      <w:sz w:val="24"/>
      <w:szCs w:val="27"/>
      <w:lang w:val="en-US" w:eastAsia="zh-CN" w:bidi="ar-SA"/>
    </w:rPr>
  </w:style>
  <w:style w:type="character" w:customStyle="1" w:styleId="50">
    <w:name w:val="heading 4 Char"/>
    <w:basedOn w:val="49"/>
    <w:link w:val="5"/>
    <w:qFormat/>
    <w:uiPriority w:val="0"/>
    <w:rPr>
      <w:rFonts w:cs="Times New Roman"/>
      <w:color w:val="000000"/>
      <w:kern w:val="2"/>
      <w:szCs w:val="21"/>
    </w:rPr>
  </w:style>
  <w:style w:type="character" w:customStyle="1" w:styleId="51">
    <w:name w:val="heading 5 Char"/>
    <w:basedOn w:val="50"/>
    <w:link w:val="6"/>
    <w:qFormat/>
    <w:uiPriority w:val="0"/>
  </w:style>
  <w:style w:type="character" w:customStyle="1" w:styleId="52">
    <w:name w:val="heading 6 Char"/>
    <w:basedOn w:val="35"/>
    <w:link w:val="7"/>
    <w:qFormat/>
    <w:uiPriority w:val="0"/>
    <w:rPr>
      <w:rFonts w:ascii="Arial" w:hAnsi="Arial" w:eastAsia="黑体" w:cs="Times New Roman"/>
      <w:b/>
      <w:bCs/>
      <w:kern w:val="2"/>
      <w:sz w:val="24"/>
      <w:szCs w:val="24"/>
      <w:lang w:val="en-US" w:eastAsia="zh-CN" w:bidi="ar-SA"/>
    </w:rPr>
  </w:style>
  <w:style w:type="character" w:customStyle="1" w:styleId="53">
    <w:name w:val="heading 7 Char"/>
    <w:basedOn w:val="35"/>
    <w:link w:val="8"/>
    <w:qFormat/>
    <w:uiPriority w:val="0"/>
    <w:rPr>
      <w:rFonts w:ascii="Times New Roman" w:hAnsi="Times New Roman" w:eastAsia="宋体" w:cs="Times New Roman"/>
      <w:b/>
      <w:kern w:val="2"/>
      <w:sz w:val="24"/>
      <w:szCs w:val="20"/>
      <w:lang w:val="en-US" w:eastAsia="zh-CN" w:bidi="ar-SA"/>
    </w:rPr>
  </w:style>
  <w:style w:type="character" w:customStyle="1" w:styleId="54">
    <w:name w:val="heading 8 Char"/>
    <w:basedOn w:val="35"/>
    <w:link w:val="9"/>
    <w:qFormat/>
    <w:uiPriority w:val="0"/>
    <w:rPr>
      <w:rFonts w:ascii="Arial" w:hAnsi="Arial" w:eastAsia="黑体" w:cs="Times New Roman"/>
      <w:kern w:val="2"/>
      <w:sz w:val="24"/>
      <w:szCs w:val="20"/>
      <w:lang w:val="en-US" w:eastAsia="zh-CN" w:bidi="ar-SA"/>
    </w:rPr>
  </w:style>
  <w:style w:type="character" w:customStyle="1" w:styleId="55">
    <w:name w:val="heading 9 Char"/>
    <w:basedOn w:val="35"/>
    <w:link w:val="10"/>
    <w:qFormat/>
    <w:uiPriority w:val="0"/>
    <w:rPr>
      <w:rFonts w:ascii="Arial" w:hAnsi="Arial" w:eastAsia="黑体" w:cs="Times New Roman"/>
      <w:kern w:val="2"/>
      <w:sz w:val="21"/>
      <w:szCs w:val="20"/>
      <w:lang w:val="en-US" w:eastAsia="zh-CN" w:bidi="ar-SA"/>
    </w:rPr>
  </w:style>
  <w:style w:type="character" w:customStyle="1" w:styleId="56">
    <w:name w:val="标题 1 字符"/>
    <w:qFormat/>
    <w:uiPriority w:val="0"/>
    <w:rPr>
      <w:rFonts w:ascii="Calibri" w:hAnsi="Calibri" w:eastAsia="宋体" w:cs="Times New Roman"/>
      <w:b/>
      <w:bCs/>
      <w:kern w:val="44"/>
      <w:sz w:val="44"/>
      <w:szCs w:val="44"/>
    </w:rPr>
  </w:style>
  <w:style w:type="character" w:customStyle="1" w:styleId="57">
    <w:name w:val="标题 2 字符"/>
    <w:qFormat/>
    <w:uiPriority w:val="0"/>
    <w:rPr>
      <w:rFonts w:ascii="等线 Light" w:hAnsi="等线 Light" w:eastAsia="等线 Light" w:cs="Times New Roman"/>
      <w:b/>
      <w:bCs/>
      <w:sz w:val="32"/>
      <w:szCs w:val="32"/>
    </w:rPr>
  </w:style>
  <w:style w:type="character" w:customStyle="1" w:styleId="58">
    <w:name w:val="标题 3 字符"/>
    <w:qFormat/>
    <w:uiPriority w:val="0"/>
    <w:rPr>
      <w:rFonts w:ascii="Calibri" w:hAnsi="Calibri" w:eastAsia="宋体" w:cs="Times New Roman"/>
      <w:b/>
      <w:bCs/>
      <w:sz w:val="32"/>
      <w:szCs w:val="32"/>
    </w:rPr>
  </w:style>
  <w:style w:type="character" w:customStyle="1" w:styleId="59">
    <w:name w:val="标题 4 字符"/>
    <w:qFormat/>
    <w:uiPriority w:val="0"/>
    <w:rPr>
      <w:rFonts w:ascii="等线 Light" w:hAnsi="等线 Light" w:eastAsia="等线 Light" w:cs="Times New Roman"/>
      <w:b/>
      <w:bCs/>
      <w:sz w:val="28"/>
      <w:szCs w:val="28"/>
    </w:rPr>
  </w:style>
  <w:style w:type="character" w:customStyle="1" w:styleId="60">
    <w:name w:val="标题 5 字符"/>
    <w:qFormat/>
    <w:uiPriority w:val="0"/>
    <w:rPr>
      <w:rFonts w:ascii="Calibri" w:hAnsi="Calibri" w:eastAsia="宋体" w:cs="Times New Roman"/>
      <w:b/>
      <w:bCs/>
      <w:sz w:val="28"/>
      <w:szCs w:val="28"/>
    </w:rPr>
  </w:style>
  <w:style w:type="character" w:customStyle="1" w:styleId="61">
    <w:name w:val="标题 6 字符"/>
    <w:qFormat/>
    <w:uiPriority w:val="0"/>
    <w:rPr>
      <w:rFonts w:ascii="等线 Light" w:hAnsi="等线 Light" w:eastAsia="等线 Light" w:cs="Times New Roman"/>
      <w:b/>
      <w:bCs/>
      <w:sz w:val="24"/>
      <w:szCs w:val="24"/>
    </w:rPr>
  </w:style>
  <w:style w:type="character" w:customStyle="1" w:styleId="62">
    <w:name w:val="标题 7 字符"/>
    <w:qFormat/>
    <w:uiPriority w:val="0"/>
    <w:rPr>
      <w:rFonts w:ascii="Calibri" w:hAnsi="Calibri" w:eastAsia="宋体" w:cs="Times New Roman"/>
      <w:b/>
      <w:bCs/>
      <w:sz w:val="24"/>
      <w:szCs w:val="24"/>
    </w:rPr>
  </w:style>
  <w:style w:type="character" w:customStyle="1" w:styleId="63">
    <w:name w:val="标题 8 字符"/>
    <w:qFormat/>
    <w:uiPriority w:val="0"/>
    <w:rPr>
      <w:rFonts w:ascii="等线 Light" w:hAnsi="等线 Light" w:eastAsia="等线 Light" w:cs="Times New Roman"/>
      <w:sz w:val="24"/>
      <w:szCs w:val="24"/>
    </w:rPr>
  </w:style>
  <w:style w:type="character" w:customStyle="1" w:styleId="64">
    <w:name w:val="标题 9 字符"/>
    <w:qFormat/>
    <w:uiPriority w:val="0"/>
    <w:rPr>
      <w:rFonts w:ascii="等线 Light" w:hAnsi="等线 Light" w:eastAsia="等线 Light" w:cs="Times New Roman"/>
      <w:szCs w:val="21"/>
    </w:rPr>
  </w:style>
  <w:style w:type="character" w:customStyle="1" w:styleId="65">
    <w:name w:val="页眉 字符"/>
    <w:qFormat/>
    <w:uiPriority w:val="0"/>
    <w:rPr>
      <w:rFonts w:ascii="Calibri" w:hAnsi="Calibri" w:eastAsia="宋体" w:cs="Times New Roman"/>
      <w:sz w:val="18"/>
      <w:szCs w:val="18"/>
    </w:rPr>
  </w:style>
  <w:style w:type="character" w:customStyle="1" w:styleId="66">
    <w:name w:val="页脚 字符"/>
    <w:qFormat/>
    <w:uiPriority w:val="0"/>
    <w:rPr>
      <w:rFonts w:ascii="Calibri" w:hAnsi="Calibri" w:eastAsia="宋体" w:cs="Times New Roman"/>
      <w:sz w:val="18"/>
      <w:szCs w:val="18"/>
    </w:rPr>
  </w:style>
  <w:style w:type="character" w:customStyle="1" w:styleId="67">
    <w:name w:val="标题 字符"/>
    <w:qFormat/>
    <w:uiPriority w:val="0"/>
    <w:rPr>
      <w:rFonts w:ascii="等线 Light" w:hAnsi="等线 Light" w:eastAsia="等线 Light" w:cs="Times New Roman"/>
      <w:b/>
      <w:bCs/>
      <w:sz w:val="32"/>
      <w:szCs w:val="32"/>
    </w:rPr>
  </w:style>
  <w:style w:type="character" w:customStyle="1" w:styleId="68">
    <w:name w:val="正文文本 字符"/>
    <w:qFormat/>
    <w:uiPriority w:val="0"/>
    <w:rPr>
      <w:rFonts w:ascii="Calibri" w:hAnsi="Calibri" w:eastAsia="宋体" w:cs="Times New Roman"/>
    </w:rPr>
  </w:style>
  <w:style w:type="character" w:customStyle="1" w:styleId="69">
    <w:name w:val="正文首行缩进 字符"/>
    <w:basedOn w:val="68"/>
    <w:qFormat/>
    <w:uiPriority w:val="0"/>
    <w:rPr>
      <w:rFonts w:ascii="Calibri" w:hAnsi="Calibri" w:eastAsia="宋体" w:cs="Times New Roman"/>
    </w:rPr>
  </w:style>
  <w:style w:type="character" w:customStyle="1" w:styleId="70">
    <w:name w:val="日期 字符"/>
    <w:qFormat/>
    <w:uiPriority w:val="0"/>
    <w:rPr>
      <w:rFonts w:ascii="Calibri" w:hAnsi="Calibri" w:eastAsia="宋体" w:cs="Times New Roman"/>
    </w:rPr>
  </w:style>
  <w:style w:type="character" w:customStyle="1" w:styleId="71">
    <w:name w:val="正文文本缩进 字符"/>
    <w:qFormat/>
    <w:uiPriority w:val="0"/>
    <w:rPr>
      <w:rFonts w:ascii="Calibri" w:hAnsi="Calibri" w:eastAsia="宋体" w:cs="Times New Roman"/>
    </w:rPr>
  </w:style>
  <w:style w:type="character" w:customStyle="1" w:styleId="72">
    <w:name w:val="文档结构图 字符"/>
    <w:qFormat/>
    <w:uiPriority w:val="0"/>
    <w:rPr>
      <w:rFonts w:ascii="Microsoft YaHei UI" w:hAnsi="Calibri" w:eastAsia="Microsoft YaHei UI" w:cs="Times New Roman"/>
      <w:sz w:val="18"/>
      <w:szCs w:val="18"/>
    </w:rPr>
  </w:style>
  <w:style w:type="character" w:customStyle="1" w:styleId="73">
    <w:name w:val="纯文本 字符"/>
    <w:qFormat/>
    <w:uiPriority w:val="0"/>
    <w:rPr>
      <w:rFonts w:ascii="等线" w:hAnsi="Courier New" w:cs="Courier New"/>
    </w:rPr>
  </w:style>
  <w:style w:type="character" w:customStyle="1" w:styleId="74">
    <w:name w:val="正文文本缩进 2 字符"/>
    <w:qFormat/>
    <w:uiPriority w:val="0"/>
    <w:rPr>
      <w:rFonts w:ascii="Calibri" w:hAnsi="Calibri" w:eastAsia="宋体" w:cs="Times New Roman"/>
    </w:rPr>
  </w:style>
  <w:style w:type="character" w:customStyle="1" w:styleId="75">
    <w:name w:val="正文文本缩进 3 字符"/>
    <w:qFormat/>
    <w:uiPriority w:val="0"/>
    <w:rPr>
      <w:rFonts w:ascii="Calibri" w:hAnsi="Calibri" w:eastAsia="宋体" w:cs="Times New Roman"/>
      <w:sz w:val="16"/>
      <w:szCs w:val="16"/>
    </w:rPr>
  </w:style>
  <w:style w:type="paragraph" w:customStyle="1" w:styleId="76">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77">
    <w:name w:val="_Style 69"/>
    <w:qFormat/>
    <w:uiPriority w:val="0"/>
    <w:rPr>
      <w:rFonts w:ascii="等线" w:hAnsi="等线" w:eastAsia="等线" w:cs="Times New Roman"/>
      <w:sz w:val="20"/>
      <w:szCs w:val="20"/>
      <w:lang w:val="en-US" w:eastAsia="zh-CN" w:bidi="ar-SA"/>
    </w:rPr>
  </w:style>
  <w:style w:type="character" w:customStyle="1" w:styleId="78">
    <w:name w:val="正文文本 2 字符"/>
    <w:qFormat/>
    <w:uiPriority w:val="0"/>
    <w:rPr>
      <w:rFonts w:ascii="Calibri" w:hAnsi="Calibri" w:eastAsia="宋体" w:cs="Times New Roman"/>
    </w:rPr>
  </w:style>
  <w:style w:type="paragraph" w:customStyle="1" w:styleId="79">
    <w:name w:val="表头"/>
    <w:basedOn w:val="1"/>
    <w:qFormat/>
    <w:uiPriority w:val="0"/>
    <w:pPr>
      <w:spacing w:line="360" w:lineRule="auto"/>
      <w:jc w:val="center"/>
    </w:pPr>
    <w:rPr>
      <w:rFonts w:ascii="黑体" w:hAnsi="Times New Roman" w:eastAsia="黑体"/>
      <w:kern w:val="0"/>
      <w:sz w:val="24"/>
      <w:szCs w:val="20"/>
    </w:rPr>
  </w:style>
  <w:style w:type="character" w:customStyle="1" w:styleId="80">
    <w:name w:val="尾注文本 字符"/>
    <w:qFormat/>
    <w:uiPriority w:val="0"/>
    <w:rPr>
      <w:rFonts w:ascii="Calibri" w:hAnsi="Calibri" w:eastAsia="宋体" w:cs="Times New Roman"/>
    </w:rPr>
  </w:style>
  <w:style w:type="paragraph" w:customStyle="1" w:styleId="81">
    <w:name w:val="Char"/>
    <w:basedOn w:val="1"/>
    <w:qFormat/>
    <w:uiPriority w:val="0"/>
    <w:rPr>
      <w:rFonts w:ascii="Tahoma" w:hAnsi="Tahoma"/>
      <w:sz w:val="24"/>
      <w:szCs w:val="20"/>
    </w:rPr>
  </w:style>
  <w:style w:type="paragraph" w:customStyle="1" w:styleId="82">
    <w:name w:val="Char1"/>
    <w:basedOn w:val="1"/>
    <w:qFormat/>
    <w:uiPriority w:val="0"/>
    <w:pPr>
      <w:numPr>
        <w:ilvl w:val="0"/>
        <w:numId w:val="2"/>
      </w:numPr>
    </w:pPr>
    <w:rPr>
      <w:rFonts w:ascii="Times New Roman" w:hAnsi="Times New Roman"/>
      <w:sz w:val="24"/>
      <w:szCs w:val="24"/>
    </w:rPr>
  </w:style>
  <w:style w:type="paragraph" w:customStyle="1" w:styleId="83">
    <w:name w:val="公文抬头"/>
    <w:basedOn w:val="11"/>
    <w:qFormat/>
    <w:uiPriority w:val="0"/>
    <w:pPr>
      <w:ind w:firstLine="0"/>
    </w:pPr>
    <w:rPr>
      <w:rFonts w:ascii="仿宋_GB2312" w:eastAsia="仿宋_GB2312"/>
      <w:sz w:val="30"/>
      <w:szCs w:val="24"/>
    </w:rPr>
  </w:style>
  <w:style w:type="paragraph" w:customStyle="1" w:styleId="84">
    <w:name w:val="Char Char Char1 Char"/>
    <w:basedOn w:val="12"/>
    <w:qFormat/>
    <w:uiPriority w:val="0"/>
    <w:rPr>
      <w:rFonts w:ascii="Tahoma" w:hAnsi="Tahoma"/>
      <w:sz w:val="24"/>
      <w:szCs w:val="24"/>
    </w:rPr>
  </w:style>
  <w:style w:type="paragraph" w:customStyle="1" w:styleId="85">
    <w:name w:val="公文正文"/>
    <w:qFormat/>
    <w:uiPriority w:val="0"/>
    <w:pPr>
      <w:widowControl w:val="0"/>
      <w:spacing w:line="360" w:lineRule="auto"/>
      <w:ind w:firstLine="629"/>
      <w:jc w:val="both"/>
    </w:pPr>
    <w:rPr>
      <w:rFonts w:ascii="仿宋_GB2312" w:hAnsi="Calisto MT" w:eastAsia="仿宋_GB2312" w:cs="Times New Roman"/>
      <w:color w:val="000000"/>
      <w:sz w:val="32"/>
      <w:szCs w:val="20"/>
      <w:lang w:val="en-US" w:eastAsia="zh-CN" w:bidi="ar-SA"/>
    </w:rPr>
  </w:style>
  <w:style w:type="paragraph" w:customStyle="1" w:styleId="86">
    <w:name w:val="公文标题"/>
    <w:basedOn w:val="4"/>
    <w:qFormat/>
    <w:uiPriority w:val="0"/>
    <w:pPr>
      <w:keepNext/>
      <w:keepLines/>
      <w:widowControl w:val="0"/>
      <w:spacing w:before="0" w:beforeAutospacing="0" w:after="0" w:afterAutospacing="0"/>
      <w:ind w:left="1469" w:right="1542"/>
    </w:pPr>
    <w:rPr>
      <w:rFonts w:hAnsi="Times New Roman" w:cs="Times New Roman"/>
      <w:kern w:val="2"/>
      <w:sz w:val="44"/>
      <w:szCs w:val="21"/>
    </w:rPr>
  </w:style>
  <w:style w:type="paragraph" w:customStyle="1" w:styleId="87">
    <w:name w:val="发文落款"/>
    <w:basedOn w:val="85"/>
    <w:qFormat/>
    <w:uiPriority w:val="0"/>
    <w:pPr>
      <w:ind w:left="4094" w:right="607" w:firstLine="0"/>
      <w:jc w:val="center"/>
    </w:pPr>
  </w:style>
  <w:style w:type="paragraph" w:customStyle="1" w:styleId="88">
    <w:name w:val="Char Char Char Char"/>
    <w:basedOn w:val="1"/>
    <w:qFormat/>
    <w:uiPriority w:val="0"/>
    <w:rPr>
      <w:rFonts w:ascii="Times New Roman" w:hAnsi="Times New Roman"/>
      <w:sz w:val="30"/>
      <w:szCs w:val="24"/>
    </w:rPr>
  </w:style>
  <w:style w:type="character" w:customStyle="1" w:styleId="89">
    <w:name w:val="批注框文本 字符"/>
    <w:qFormat/>
    <w:uiPriority w:val="0"/>
    <w:rPr>
      <w:rFonts w:ascii="Calibri" w:hAnsi="Calibri" w:eastAsia="宋体" w:cs="Times New Roman"/>
      <w:sz w:val="18"/>
      <w:szCs w:val="18"/>
    </w:rPr>
  </w:style>
  <w:style w:type="paragraph" w:customStyle="1" w:styleId="90">
    <w:name w:val="TOC 标题1"/>
    <w:basedOn w:val="3"/>
    <w:qFormat/>
    <w:uiPriority w:val="0"/>
    <w:pPr>
      <w:keepNext/>
      <w:keepLines/>
      <w:widowControl/>
      <w:spacing w:before="480" w:after="0" w:line="276" w:lineRule="auto"/>
      <w:outlineLvl w:val="9"/>
    </w:pPr>
    <w:rPr>
      <w:rFonts w:ascii="Cambria" w:hAnsi="Cambria"/>
      <w:color w:val="365F91"/>
      <w:kern w:val="0"/>
    </w:rPr>
  </w:style>
  <w:style w:type="character" w:customStyle="1" w:styleId="91">
    <w:name w:val="批注文字 字符"/>
    <w:qFormat/>
    <w:uiPriority w:val="0"/>
    <w:rPr>
      <w:rFonts w:ascii="Calibri" w:hAnsi="Calibri" w:eastAsia="宋体" w:cs="Times New Roman"/>
    </w:rPr>
  </w:style>
  <w:style w:type="character" w:customStyle="1" w:styleId="92">
    <w:name w:val="脚注文本 字符"/>
    <w:qFormat/>
    <w:uiPriority w:val="0"/>
    <w:rPr>
      <w:rFonts w:ascii="Calibri" w:hAnsi="Calibri" w:eastAsia="宋体" w:cs="Times New Roman"/>
      <w:sz w:val="18"/>
      <w:szCs w:val="18"/>
    </w:rPr>
  </w:style>
  <w:style w:type="character" w:customStyle="1" w:styleId="93">
    <w:name w:val="批注主题 字符"/>
    <w:qFormat/>
    <w:uiPriority w:val="0"/>
    <w:rPr>
      <w:rFonts w:ascii="Calibri" w:hAnsi="Calibri" w:eastAsia="宋体" w:cs="Times New Roman"/>
      <w:b/>
      <w:bCs/>
    </w:rPr>
  </w:style>
  <w:style w:type="paragraph" w:styleId="94">
    <w:name w:val="List Paragraph"/>
    <w:basedOn w:val="1"/>
    <w:qFormat/>
    <w:uiPriority w:val="0"/>
    <w:pPr>
      <w:ind w:firstLine="200" w:firstLineChars="200"/>
    </w:pPr>
    <w:rPr>
      <w:rFonts w:ascii="Times New Roman" w:hAnsi="Times New Roman"/>
      <w:szCs w:val="20"/>
    </w:rPr>
  </w:style>
  <w:style w:type="paragraph" w:customStyle="1" w:styleId="95">
    <w:name w:val="修订1"/>
    <w:qFormat/>
    <w:uiPriority w:val="0"/>
    <w:rPr>
      <w:rFonts w:ascii="Times New Roman" w:hAnsi="Times New Roman" w:eastAsia="宋体" w:cs="Times New Roman"/>
      <w:kern w:val="2"/>
      <w:sz w:val="21"/>
      <w:szCs w:val="20"/>
      <w:lang w:val="en-US" w:eastAsia="zh-CN" w:bidi="ar-SA"/>
    </w:rPr>
  </w:style>
  <w:style w:type="character" w:customStyle="1" w:styleId="96">
    <w:name w:val="font11"/>
    <w:qFormat/>
    <w:uiPriority w:val="0"/>
    <w:rPr>
      <w:rFonts w:ascii="宋体" w:hAnsi="宋体" w:eastAsia="宋体"/>
      <w:color w:val="000000"/>
      <w:sz w:val="24"/>
      <w:szCs w:val="24"/>
      <w:u w:val="single"/>
    </w:rPr>
  </w:style>
  <w:style w:type="paragraph" w:customStyle="1" w:styleId="97">
    <w:name w:val="正文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98">
    <w:name w:val="正文文本缩进 New New"/>
    <w:basedOn w:val="1"/>
    <w:qFormat/>
    <w:uiPriority w:val="0"/>
    <w:pPr>
      <w:spacing w:after="120"/>
      <w:ind w:left="200" w:leftChars="200"/>
    </w:pPr>
    <w:rPr>
      <w:rFonts w:ascii="Times New Roman" w:hAnsi="Times New Roman" w:eastAsia="楷体_GB2312"/>
      <w:szCs w:val="20"/>
    </w:rPr>
  </w:style>
  <w:style w:type="paragraph" w:customStyle="1" w:styleId="99">
    <w:name w:val="文一"/>
    <w:qFormat/>
    <w:uiPriority w:val="0"/>
    <w:pPr>
      <w:widowControl w:val="0"/>
      <w:topLinePunct/>
      <w:adjustRightInd w:val="0"/>
      <w:snapToGrid w:val="0"/>
      <w:spacing w:line="360" w:lineRule="auto"/>
      <w:ind w:firstLine="200" w:firstLineChars="200"/>
      <w:jc w:val="both"/>
    </w:pPr>
    <w:rPr>
      <w:rFonts w:ascii="Calibri" w:hAnsi="Calibri" w:eastAsia="宋体" w:cs="Times New Roman"/>
      <w:snapToGrid w:val="0"/>
      <w:spacing w:val="4"/>
      <w:sz w:val="24"/>
      <w:szCs w:val="24"/>
      <w:lang w:val="en-US" w:eastAsia="zh-CN" w:bidi="ar-SA"/>
    </w:rPr>
  </w:style>
  <w:style w:type="paragraph" w:customStyle="1" w:styleId="100">
    <w:name w:val="正题"/>
    <w:basedOn w:val="99"/>
    <w:qFormat/>
    <w:uiPriority w:val="0"/>
    <w:pPr>
      <w:jc w:val="center"/>
    </w:pPr>
    <w:rPr>
      <w:rFonts w:ascii="宋体" w:hAnsi="宋体" w:eastAsia="黑体" w:cs="Arial"/>
      <w:b/>
      <w:sz w:val="36"/>
      <w:szCs w:val="36"/>
    </w:rPr>
  </w:style>
  <w:style w:type="paragraph" w:styleId="101">
    <w:name w:val="No Spacing"/>
    <w:qFormat/>
    <w:uiPriority w:val="0"/>
    <w:rPr>
      <w:rFonts w:ascii="等线" w:hAnsi="等线" w:eastAsia="等线" w:cs="Arial"/>
      <w:sz w:val="22"/>
      <w:szCs w:val="22"/>
      <w:lang w:val="en-US" w:eastAsia="zh-CN" w:bidi="ar-SA"/>
    </w:rPr>
  </w:style>
  <w:style w:type="paragraph" w:customStyle="1" w:styleId="102">
    <w:name w:val="文提"/>
    <w:qFormat/>
    <w:uiPriority w:val="0"/>
    <w:pPr>
      <w:widowControl w:val="0"/>
      <w:topLinePunct/>
      <w:adjustRightInd w:val="0"/>
      <w:snapToGrid w:val="0"/>
      <w:spacing w:line="360" w:lineRule="auto"/>
      <w:jc w:val="both"/>
    </w:pPr>
    <w:rPr>
      <w:rFonts w:ascii="Times New Roman" w:hAnsi="Times New Roman" w:eastAsia="黑体" w:cs="宋体"/>
      <w:b/>
      <w:spacing w:val="4"/>
      <w:sz w:val="24"/>
      <w:szCs w:val="24"/>
      <w:lang w:val="en-US" w:eastAsia="zh-CN" w:bidi="ar-SA"/>
    </w:rPr>
  </w:style>
  <w:style w:type="paragraph" w:customStyle="1" w:styleId="103">
    <w:name w:val="正文 New New"/>
    <w:basedOn w:val="1"/>
    <w:qFormat/>
    <w:uiPriority w:val="0"/>
    <w:rPr>
      <w:rFonts w:ascii="Times New Roman" w:hAnsi="Times New Roman" w:eastAsia="楷体_GB2312" w:cs="宋体"/>
      <w:szCs w:val="21"/>
    </w:rPr>
  </w:style>
  <w:style w:type="paragraph" w:customStyle="1" w:styleId="104">
    <w:name w:val="_Style 3"/>
    <w:qFormat/>
    <w:uiPriority w:val="0"/>
    <w:pPr>
      <w:widowControl w:val="0"/>
      <w:jc w:val="both"/>
    </w:pPr>
    <w:rPr>
      <w:rFonts w:ascii="等线" w:hAnsi="等线" w:eastAsia="等线" w:cs="Times New Roman"/>
      <w:kern w:val="2"/>
      <w:sz w:val="21"/>
      <w:szCs w:val="22"/>
      <w:lang w:val="en-US" w:eastAsia="zh-CN" w:bidi="ar-SA"/>
    </w:rPr>
  </w:style>
  <w:style w:type="character" w:customStyle="1" w:styleId="105">
    <w:name w:val="未处理的提及1"/>
    <w:basedOn w:val="35"/>
    <w:qFormat/>
    <w:uiPriority w:val="0"/>
    <w:rPr>
      <w:color w:val="605E5C"/>
      <w:shd w:val="clear" w:color="auto" w:fill="E1DFDD"/>
    </w:rPr>
  </w:style>
  <w:style w:type="character" w:customStyle="1" w:styleId="106">
    <w:name w:val="username"/>
    <w:basedOn w:val="35"/>
    <w:qFormat/>
    <w:uiPriority w:val="0"/>
  </w:style>
  <w:style w:type="character" w:customStyle="1" w:styleId="107">
    <w:name w:val="title26"/>
    <w:basedOn w:val="35"/>
    <w:qFormat/>
    <w:uiPriority w:val="0"/>
  </w:style>
  <w:style w:type="character" w:customStyle="1" w:styleId="108">
    <w:name w:val="title21"/>
    <w:basedOn w:val="35"/>
    <w:qFormat/>
    <w:uiPriority w:val="0"/>
  </w:style>
  <w:style w:type="paragraph" w:customStyle="1" w:styleId="109">
    <w:name w:val="章节三"/>
    <w:basedOn w:val="99"/>
    <w:qFormat/>
    <w:uiPriority w:val="0"/>
    <w:pPr>
      <w:spacing w:before="50" w:beforeLines="50" w:after="50" w:afterLines="50" w:line="240" w:lineRule="auto"/>
      <w:ind w:firstLine="0" w:firstLineChars="0"/>
      <w:jc w:val="left"/>
      <w:outlineLvl w:val="2"/>
    </w:pPr>
    <w:rPr>
      <w:rFonts w:ascii="黑体" w:hAnsi="宋体" w:eastAsia="黑体"/>
      <w:b/>
    </w:rPr>
  </w:style>
  <w:style w:type="paragraph" w:customStyle="1" w:styleId="110">
    <w:name w:val="Body Text 21"/>
    <w:basedOn w:val="1"/>
    <w:qFormat/>
    <w:uiPriority w:val="0"/>
    <w:pPr>
      <w:spacing w:before="120"/>
    </w:pPr>
    <w:rPr>
      <w:rFonts w:ascii="Arial" w:hAnsi="Arial"/>
      <w:sz w:val="24"/>
      <w:szCs w:val="20"/>
    </w:rPr>
  </w:style>
  <w:style w:type="character" w:customStyle="1" w:styleId="111">
    <w:name w:val="NormalCharacter"/>
    <w:qFormat/>
    <w:uiPriority w:val="0"/>
  </w:style>
  <w:style w:type="paragraph" w:customStyle="1" w:styleId="112">
    <w:name w:val="UserStyle_66"/>
    <w:qFormat/>
    <w:uiPriority w:val="0"/>
    <w:pPr>
      <w:spacing w:line="360" w:lineRule="auto"/>
      <w:ind w:firstLine="629"/>
      <w:jc w:val="both"/>
      <w:textAlignment w:val="baseline"/>
    </w:pPr>
    <w:rPr>
      <w:rFonts w:ascii="仿宋_GB2312" w:hAnsi="Calisto MT" w:eastAsia="仿宋_GB2312" w:cs="Times New Roman"/>
      <w:color w:val="000000"/>
      <w:sz w:val="32"/>
      <w:szCs w:val="20"/>
      <w:lang w:val="en-US" w:eastAsia="zh-CN" w:bidi="ar-SA"/>
    </w:rPr>
  </w:style>
  <w:style w:type="paragraph" w:customStyle="1" w:styleId="113">
    <w:name w:val="UserStyle_69"/>
    <w:basedOn w:val="112"/>
    <w:qFormat/>
    <w:uiPriority w:val="0"/>
    <w:pPr>
      <w:ind w:left="4094" w:right="607" w:firstLine="0"/>
      <w:jc w:val="center"/>
    </w:pPr>
  </w:style>
  <w:style w:type="character" w:customStyle="1" w:styleId="114">
    <w:name w:val="font01"/>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sectPr xmlns="http://www.yozosoft.com.cn/officeDocument/2016/customData"/>
  </customProps>
</customData>
</file>

<file path=customXml/itemProps1.xml><?xml version="1.0" encoding="utf-8"?>
<ds:datastoreItem xmlns:ds="http://schemas.openxmlformats.org/officeDocument/2006/customXml" ds:itemID="{EBB438CC-D654-41F6-9D3D-03FBBC353156}">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12</Pages>
  <Words>7702</Words>
  <Characters>8138</Characters>
  <Lines>0</Lines>
  <Paragraphs>151</Paragraphs>
  <TotalTime>1</TotalTime>
  <ScaleCrop>false</ScaleCrop>
  <LinksUpToDate>false</LinksUpToDate>
  <CharactersWithSpaces>8282</CharactersWithSpaces>
  <Application>WPS Office_11.8.2.12195_F1E327BC-269C-435d-A152-05C5408002CA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2024-01-27T08:26:00Z</dcterms:created>
  <dc:creator>jia19</dc:creator>
  <cp:lastModifiedBy>HP</cp:lastModifiedBy>
  <cp:lastPrinted>2024-11-01T01:47:00Z</cp:lastPrinted>
  <dcterms:modified xsi:type="dcterms:W3CDTF">2025-02-11T07:13:51Z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3B769E2F6DBE4CF6A384CD1D84C7BE6F_13</vt:lpwstr>
  </property>
  <property fmtid="{D5CDD505-2E9C-101B-9397-08002B2CF9AE}" pid="4" name="KSOTemplateDocerSaveRecord">
    <vt:lpwstr>eyJoZGlkIjoiM2IwN2Y0ZjNiNTk0NmUyOWU0NzgyZGI3NTJjOTY2MTkifQ==</vt:lpwstr>
  </property>
</Properties>
</file>