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5083A7">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
          <w:spacing w:val="26"/>
          <w:kern w:val="2"/>
          <w:sz w:val="21"/>
          <w:szCs w:val="21"/>
          <w:highlight w:val="none"/>
        </w:rPr>
      </w:pPr>
    </w:p>
    <w:p w14:paraId="74CCECDE">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
          <w:spacing w:val="26"/>
          <w:kern w:val="2"/>
          <w:sz w:val="40"/>
          <w:szCs w:val="40"/>
          <w:highlight w:val="none"/>
          <w:lang w:val="en-US" w:eastAsia="zh-CN" w:bidi="ar"/>
        </w:rPr>
      </w:pPr>
      <w:r>
        <w:rPr>
          <w:rFonts w:hint="eastAsia" w:ascii="宋体" w:hAnsi="宋体" w:eastAsia="宋体" w:cs="宋体"/>
          <w:b/>
          <w:spacing w:val="26"/>
          <w:kern w:val="2"/>
          <w:sz w:val="40"/>
          <w:szCs w:val="40"/>
          <w:highlight w:val="none"/>
          <w:lang w:val="en-US" w:eastAsia="zh-CN" w:bidi="ar"/>
        </w:rPr>
        <w:t>暨南大学番禺校区二期工程学生宿舍T6T7栋、</w:t>
      </w:r>
    </w:p>
    <w:p w14:paraId="50F0632F">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
          <w:spacing w:val="26"/>
          <w:kern w:val="2"/>
          <w:sz w:val="40"/>
          <w:szCs w:val="40"/>
          <w:highlight w:val="none"/>
          <w:lang w:val="en-US" w:eastAsia="zh-CN" w:bidi="ar"/>
        </w:rPr>
      </w:pPr>
      <w:r>
        <w:rPr>
          <w:rFonts w:hint="eastAsia" w:ascii="宋体" w:hAnsi="宋体" w:eastAsia="宋体" w:cs="宋体"/>
          <w:b/>
          <w:spacing w:val="26"/>
          <w:kern w:val="2"/>
          <w:sz w:val="40"/>
          <w:szCs w:val="40"/>
          <w:highlight w:val="none"/>
          <w:lang w:val="en-US" w:eastAsia="zh-CN" w:bidi="ar"/>
        </w:rPr>
        <w:t>食堂N-2、教学科研A组团、学生宿舍</w:t>
      </w:r>
    </w:p>
    <w:p w14:paraId="70D35591">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
          <w:spacing w:val="26"/>
          <w:kern w:val="2"/>
          <w:sz w:val="40"/>
          <w:szCs w:val="40"/>
          <w:highlight w:val="none"/>
          <w:lang w:val="en-US" w:eastAsia="zh-CN" w:bidi="ar"/>
        </w:rPr>
      </w:pPr>
      <w:r>
        <w:rPr>
          <w:rFonts w:hint="eastAsia" w:ascii="宋体" w:hAnsi="宋体" w:eastAsia="宋体" w:cs="宋体"/>
          <w:b/>
          <w:spacing w:val="26"/>
          <w:kern w:val="2"/>
          <w:sz w:val="40"/>
          <w:szCs w:val="40"/>
          <w:highlight w:val="none"/>
          <w:lang w:val="en-US" w:eastAsia="zh-CN" w:bidi="ar"/>
        </w:rPr>
        <w:t>组团、食堂N-4建设项目钢质门</w:t>
      </w:r>
    </w:p>
    <w:p w14:paraId="1FB847C0">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
          <w:spacing w:val="26"/>
          <w:kern w:val="2"/>
          <w:sz w:val="40"/>
          <w:szCs w:val="40"/>
          <w:highlight w:val="none"/>
          <w:lang w:val="en-US" w:eastAsia="zh-CN" w:bidi="ar"/>
        </w:rPr>
      </w:pPr>
      <w:r>
        <w:rPr>
          <w:rFonts w:hint="eastAsia" w:ascii="宋体" w:hAnsi="宋体" w:eastAsia="宋体" w:cs="宋体"/>
          <w:b/>
          <w:spacing w:val="26"/>
          <w:kern w:val="2"/>
          <w:sz w:val="40"/>
          <w:szCs w:val="40"/>
          <w:highlight w:val="none"/>
          <w:lang w:val="en-US" w:eastAsia="zh-CN" w:bidi="ar"/>
        </w:rPr>
        <w:t>（宿舍门、防火门）采购及相关</w:t>
      </w:r>
    </w:p>
    <w:p w14:paraId="115B38ED">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Times New Roman"/>
          <w:b/>
          <w:spacing w:val="26"/>
          <w:kern w:val="2"/>
          <w:sz w:val="40"/>
          <w:szCs w:val="40"/>
          <w:highlight w:val="none"/>
        </w:rPr>
      </w:pPr>
      <w:r>
        <w:rPr>
          <w:rFonts w:hint="eastAsia" w:ascii="宋体" w:hAnsi="宋体" w:eastAsia="宋体" w:cs="宋体"/>
          <w:b/>
          <w:spacing w:val="26"/>
          <w:kern w:val="2"/>
          <w:sz w:val="40"/>
          <w:szCs w:val="40"/>
          <w:highlight w:val="none"/>
          <w:lang w:val="en-US" w:eastAsia="zh-CN" w:bidi="ar"/>
        </w:rPr>
        <w:t>服务（标段一、标段二）</w:t>
      </w:r>
    </w:p>
    <w:p w14:paraId="11D406C7">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
          <w:spacing w:val="26"/>
          <w:kern w:val="2"/>
          <w:sz w:val="60"/>
          <w:szCs w:val="60"/>
          <w:highlight w:val="none"/>
        </w:rPr>
      </w:pPr>
      <w:r>
        <w:rPr>
          <w:rFonts w:hint="eastAsia" w:ascii="宋体" w:hAnsi="宋体" w:eastAsia="宋体" w:cs="宋体"/>
          <w:b/>
          <w:spacing w:val="26"/>
          <w:kern w:val="2"/>
          <w:sz w:val="60"/>
          <w:szCs w:val="60"/>
          <w:highlight w:val="none"/>
          <w:lang w:val="en-US" w:eastAsia="zh-CN" w:bidi="ar"/>
        </w:rPr>
        <w:t xml:space="preserve"> </w:t>
      </w:r>
    </w:p>
    <w:p w14:paraId="312C5DA6">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
          <w:spacing w:val="26"/>
          <w:kern w:val="2"/>
          <w:sz w:val="60"/>
          <w:szCs w:val="60"/>
          <w:highlight w:val="none"/>
        </w:rPr>
      </w:pPr>
      <w:r>
        <w:rPr>
          <w:rFonts w:hint="eastAsia" w:ascii="宋体" w:hAnsi="宋体" w:eastAsia="宋体" w:cs="宋体"/>
          <w:b/>
          <w:spacing w:val="26"/>
          <w:kern w:val="2"/>
          <w:sz w:val="60"/>
          <w:szCs w:val="60"/>
          <w:highlight w:val="none"/>
          <w:lang w:val="en-US" w:eastAsia="zh-CN" w:bidi="ar"/>
        </w:rPr>
        <w:t xml:space="preserve"> </w:t>
      </w:r>
    </w:p>
    <w:p w14:paraId="2422F1C4">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
          <w:spacing w:val="26"/>
          <w:kern w:val="2"/>
          <w:sz w:val="110"/>
          <w:szCs w:val="110"/>
          <w:highlight w:val="none"/>
        </w:rPr>
      </w:pPr>
      <w:r>
        <w:rPr>
          <w:rFonts w:hint="eastAsia" w:ascii="宋体" w:hAnsi="宋体" w:eastAsia="宋体" w:cs="宋体"/>
          <w:b/>
          <w:spacing w:val="26"/>
          <w:kern w:val="2"/>
          <w:sz w:val="110"/>
          <w:szCs w:val="110"/>
          <w:highlight w:val="none"/>
          <w:lang w:val="en-US" w:eastAsia="zh-CN" w:bidi="ar"/>
        </w:rPr>
        <w:t>招标公告</w:t>
      </w:r>
    </w:p>
    <w:p w14:paraId="22A900E5">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kern w:val="2"/>
          <w:sz w:val="32"/>
          <w:szCs w:val="32"/>
          <w:highlight w:val="none"/>
        </w:rPr>
      </w:pPr>
      <w:r>
        <w:rPr>
          <w:rFonts w:hint="eastAsia" w:ascii="宋体" w:hAnsi="宋体" w:eastAsia="宋体" w:cs="宋体"/>
          <w:kern w:val="2"/>
          <w:sz w:val="32"/>
          <w:szCs w:val="32"/>
          <w:highlight w:val="none"/>
          <w:lang w:val="en-US" w:eastAsia="zh-CN" w:bidi="ar"/>
        </w:rPr>
        <w:t xml:space="preserve"> </w:t>
      </w:r>
    </w:p>
    <w:p w14:paraId="7D08EC10">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kern w:val="2"/>
          <w:sz w:val="32"/>
          <w:szCs w:val="32"/>
          <w:highlight w:val="none"/>
        </w:rPr>
      </w:pPr>
      <w:r>
        <w:rPr>
          <w:rFonts w:hint="eastAsia" w:ascii="宋体" w:hAnsi="宋体" w:eastAsia="宋体" w:cs="宋体"/>
          <w:kern w:val="2"/>
          <w:sz w:val="32"/>
          <w:szCs w:val="32"/>
          <w:highlight w:val="none"/>
          <w:lang w:val="en-US" w:eastAsia="zh-CN" w:bidi="ar"/>
        </w:rPr>
        <w:t xml:space="preserve"> </w:t>
      </w:r>
    </w:p>
    <w:p w14:paraId="48C3EB2E">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kern w:val="2"/>
          <w:sz w:val="32"/>
          <w:szCs w:val="32"/>
          <w:highlight w:val="none"/>
        </w:rPr>
      </w:pPr>
      <w:r>
        <w:rPr>
          <w:rFonts w:hint="eastAsia" w:ascii="宋体" w:hAnsi="宋体" w:eastAsia="宋体" w:cs="宋体"/>
          <w:kern w:val="2"/>
          <w:sz w:val="32"/>
          <w:szCs w:val="32"/>
          <w:highlight w:val="none"/>
          <w:lang w:val="en-US" w:eastAsia="zh-CN" w:bidi="ar"/>
        </w:rPr>
        <w:t xml:space="preserve"> </w:t>
      </w:r>
    </w:p>
    <w:p w14:paraId="4EE6F9DB">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kern w:val="2"/>
          <w:sz w:val="32"/>
          <w:szCs w:val="32"/>
          <w:highlight w:val="none"/>
        </w:rPr>
      </w:pPr>
      <w:r>
        <w:rPr>
          <w:rFonts w:hint="eastAsia" w:ascii="宋体" w:hAnsi="宋体" w:eastAsia="宋体" w:cs="宋体"/>
          <w:kern w:val="2"/>
          <w:sz w:val="32"/>
          <w:szCs w:val="32"/>
          <w:highlight w:val="none"/>
          <w:lang w:val="en-US" w:eastAsia="zh-CN" w:bidi="ar"/>
        </w:rPr>
        <w:t xml:space="preserve"> </w:t>
      </w:r>
    </w:p>
    <w:p w14:paraId="4282ED65">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kern w:val="2"/>
          <w:sz w:val="32"/>
          <w:szCs w:val="32"/>
          <w:highlight w:val="none"/>
        </w:rPr>
      </w:pPr>
      <w:r>
        <w:rPr>
          <w:rFonts w:hint="eastAsia" w:ascii="宋体" w:hAnsi="宋体" w:eastAsia="宋体" w:cs="宋体"/>
          <w:kern w:val="2"/>
          <w:sz w:val="32"/>
          <w:szCs w:val="32"/>
          <w:highlight w:val="none"/>
          <w:lang w:val="en-US" w:eastAsia="zh-CN" w:bidi="ar"/>
        </w:rPr>
        <w:t xml:space="preserve"> </w:t>
      </w:r>
    </w:p>
    <w:p w14:paraId="10859685">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kern w:val="2"/>
          <w:sz w:val="32"/>
          <w:szCs w:val="32"/>
          <w:highlight w:val="none"/>
        </w:rPr>
      </w:pPr>
      <w:r>
        <w:rPr>
          <w:rFonts w:hint="eastAsia" w:ascii="宋体" w:hAnsi="宋体" w:eastAsia="宋体" w:cs="宋体"/>
          <w:kern w:val="2"/>
          <w:sz w:val="32"/>
          <w:szCs w:val="32"/>
          <w:highlight w:val="none"/>
          <w:lang w:val="en-US" w:eastAsia="zh-CN" w:bidi="ar"/>
        </w:rPr>
        <w:t xml:space="preserve"> </w:t>
      </w:r>
    </w:p>
    <w:p w14:paraId="46D46BD9">
      <w:pPr>
        <w:keepNext w:val="0"/>
        <w:keepLines w:val="0"/>
        <w:widowControl w:val="0"/>
        <w:suppressLineNumbers w:val="0"/>
        <w:spacing w:before="0" w:beforeAutospacing="0" w:after="0" w:afterAutospacing="0" w:line="360" w:lineRule="auto"/>
        <w:ind w:left="0" w:right="0" w:firstLine="600" w:firstLineChars="200"/>
        <w:jc w:val="both"/>
        <w:rPr>
          <w:rFonts w:hint="eastAsia" w:ascii="宋体" w:hAnsi="宋体" w:eastAsia="宋体" w:cs="宋体"/>
          <w:kern w:val="2"/>
          <w:sz w:val="30"/>
          <w:szCs w:val="30"/>
          <w:highlight w:val="none"/>
          <w:u w:val="single"/>
        </w:rPr>
      </w:pPr>
      <w:r>
        <w:rPr>
          <w:rFonts w:hint="eastAsia" w:ascii="宋体" w:hAnsi="宋体" w:eastAsia="宋体" w:cs="宋体"/>
          <w:kern w:val="2"/>
          <w:sz w:val="30"/>
          <w:szCs w:val="30"/>
          <w:highlight w:val="none"/>
          <w:lang w:val="en-US" w:eastAsia="zh-CN" w:bidi="ar"/>
        </w:rPr>
        <w:t>招  标 单 位：</w:t>
      </w:r>
      <w:r>
        <w:rPr>
          <w:rFonts w:hint="eastAsia" w:ascii="宋体" w:hAnsi="宋体" w:eastAsia="宋体" w:cs="宋体"/>
          <w:kern w:val="2"/>
          <w:sz w:val="30"/>
          <w:szCs w:val="30"/>
          <w:highlight w:val="none"/>
          <w:u w:val="single"/>
          <w:lang w:val="en-US" w:eastAsia="zh-CN" w:bidi="ar"/>
        </w:rPr>
        <w:t>广州市重点公共建设项目管理中心</w:t>
      </w:r>
    </w:p>
    <w:p w14:paraId="7E03E0FE">
      <w:pPr>
        <w:keepNext w:val="0"/>
        <w:keepLines w:val="0"/>
        <w:widowControl w:val="0"/>
        <w:suppressLineNumbers w:val="0"/>
        <w:spacing w:before="0" w:beforeAutospacing="0" w:after="0" w:afterAutospacing="0" w:line="360" w:lineRule="auto"/>
        <w:ind w:left="0" w:right="0" w:firstLine="600" w:firstLineChars="200"/>
        <w:jc w:val="both"/>
        <w:rPr>
          <w:rFonts w:hint="eastAsia" w:ascii="宋体" w:hAnsi="宋体" w:eastAsia="宋体" w:cs="宋体"/>
          <w:kern w:val="2"/>
          <w:sz w:val="30"/>
          <w:szCs w:val="30"/>
          <w:highlight w:val="none"/>
          <w:u w:val="single"/>
        </w:rPr>
      </w:pPr>
      <w:r>
        <w:rPr>
          <w:rFonts w:hint="eastAsia" w:ascii="宋体" w:hAnsi="宋体" w:eastAsia="宋体" w:cs="宋体"/>
          <w:kern w:val="2"/>
          <w:sz w:val="30"/>
          <w:szCs w:val="30"/>
          <w:highlight w:val="none"/>
          <w:lang w:val="en-US" w:eastAsia="zh-CN" w:bidi="ar"/>
        </w:rPr>
        <w:t>招标代理机构：</w:t>
      </w:r>
      <w:r>
        <w:rPr>
          <w:rFonts w:hint="eastAsia" w:ascii="宋体" w:hAnsi="宋体" w:eastAsia="宋体" w:cs="宋体"/>
          <w:kern w:val="2"/>
          <w:sz w:val="30"/>
          <w:szCs w:val="30"/>
          <w:highlight w:val="none"/>
          <w:u w:val="single"/>
          <w:lang w:val="en-US" w:eastAsia="zh-CN" w:bidi="ar"/>
        </w:rPr>
        <w:t>广州阳光采购服务有限公司</w:t>
      </w:r>
    </w:p>
    <w:p w14:paraId="36CE6DFC">
      <w:pPr>
        <w:keepNext w:val="0"/>
        <w:keepLines w:val="0"/>
        <w:widowControl w:val="0"/>
        <w:suppressLineNumbers w:val="0"/>
        <w:spacing w:before="0" w:beforeAutospacing="0" w:after="0" w:afterAutospacing="0" w:line="360" w:lineRule="auto"/>
        <w:ind w:left="0" w:right="0" w:firstLine="640" w:firstLineChars="200"/>
        <w:jc w:val="both"/>
        <w:rPr>
          <w:rFonts w:hint="eastAsia" w:ascii="宋体" w:hAnsi="宋体" w:eastAsia="宋体" w:cs="宋体"/>
          <w:b/>
          <w:bCs w:val="0"/>
          <w:kern w:val="2"/>
          <w:sz w:val="30"/>
          <w:szCs w:val="30"/>
          <w:highlight w:val="none"/>
        </w:rPr>
      </w:pPr>
      <w:r>
        <w:rPr>
          <w:rFonts w:hint="eastAsia" w:ascii="宋体" w:hAnsi="宋体" w:eastAsia="宋体" w:cs="宋体"/>
          <w:kern w:val="2"/>
          <w:sz w:val="32"/>
          <w:szCs w:val="32"/>
          <w:highlight w:val="none"/>
          <w:lang w:val="en-US" w:eastAsia="zh-CN" w:bidi="ar"/>
        </w:rPr>
        <w:t>日       期：</w:t>
      </w:r>
      <w:r>
        <w:rPr>
          <w:rFonts w:hint="eastAsia" w:ascii="宋体" w:hAnsi="宋体" w:eastAsia="宋体" w:cs="宋体"/>
          <w:kern w:val="2"/>
          <w:sz w:val="32"/>
          <w:szCs w:val="32"/>
          <w:highlight w:val="none"/>
          <w:u w:val="single"/>
          <w:lang w:val="en-US" w:eastAsia="zh-CN" w:bidi="ar"/>
        </w:rPr>
        <w:t>2025</w:t>
      </w:r>
      <w:r>
        <w:rPr>
          <w:rFonts w:hint="eastAsia" w:ascii="宋体" w:hAnsi="宋体" w:eastAsia="宋体" w:cs="宋体"/>
          <w:kern w:val="2"/>
          <w:sz w:val="32"/>
          <w:szCs w:val="32"/>
          <w:highlight w:val="none"/>
          <w:lang w:val="en-US" w:eastAsia="zh-CN" w:bidi="ar"/>
        </w:rPr>
        <w:t>年</w:t>
      </w:r>
      <w:r>
        <w:rPr>
          <w:rFonts w:hint="eastAsia" w:ascii="宋体" w:hAnsi="宋体" w:eastAsia="宋体" w:cs="宋体"/>
          <w:kern w:val="2"/>
          <w:sz w:val="32"/>
          <w:szCs w:val="32"/>
          <w:highlight w:val="none"/>
          <w:u w:val="single"/>
          <w:lang w:val="en-US" w:eastAsia="zh-CN" w:bidi="ar"/>
        </w:rPr>
        <w:t>1</w:t>
      </w:r>
      <w:r>
        <w:rPr>
          <w:rFonts w:hint="eastAsia" w:ascii="宋体" w:hAnsi="宋体" w:eastAsia="宋体" w:cs="宋体"/>
          <w:kern w:val="2"/>
          <w:sz w:val="32"/>
          <w:szCs w:val="32"/>
          <w:highlight w:val="none"/>
          <w:lang w:val="en-US" w:eastAsia="zh-CN" w:bidi="ar"/>
        </w:rPr>
        <w:t>月</w:t>
      </w:r>
    </w:p>
    <w:p w14:paraId="2AA8D27F">
      <w:pPr>
        <w:spacing w:line="360" w:lineRule="auto"/>
        <w:rPr>
          <w:rFonts w:hint="eastAsia" w:ascii="宋体" w:hAnsi="宋体" w:eastAsia="宋体" w:cs="宋体"/>
          <w:b/>
          <w:kern w:val="2"/>
          <w:sz w:val="30"/>
          <w:szCs w:val="30"/>
          <w:highlight w:val="none"/>
        </w:rPr>
        <w:sectPr>
          <w:headerReference r:id="rId3" w:type="default"/>
          <w:footerReference r:id="rId4" w:type="default"/>
          <w:pgSz w:w="11906" w:h="16838"/>
          <w:pgMar w:top="1440" w:right="1440" w:bottom="1440" w:left="1440" w:header="851" w:footer="992" w:gutter="0"/>
          <w:pgNumType w:start="1"/>
          <w:cols w:space="720" w:num="1"/>
          <w:docGrid w:type="lines" w:linePitch="312" w:charSpace="0"/>
        </w:sectPr>
      </w:pPr>
    </w:p>
    <w:p w14:paraId="655111ED">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
          <w:kern w:val="2"/>
          <w:sz w:val="30"/>
          <w:szCs w:val="30"/>
          <w:highlight w:val="none"/>
          <w:lang w:val="en-US" w:eastAsia="zh-CN" w:bidi="ar"/>
        </w:rPr>
      </w:pPr>
      <w:r>
        <w:rPr>
          <w:rFonts w:hint="eastAsia" w:ascii="宋体" w:hAnsi="宋体" w:eastAsia="宋体" w:cs="宋体"/>
          <w:b/>
          <w:kern w:val="2"/>
          <w:sz w:val="30"/>
          <w:szCs w:val="30"/>
          <w:highlight w:val="none"/>
          <w:lang w:val="en-US" w:eastAsia="zh-CN" w:bidi="ar"/>
        </w:rPr>
        <w:t>暨南大学番禺校区二期工程学生宿舍T6T7栋、食堂N-2、教</w:t>
      </w:r>
    </w:p>
    <w:p w14:paraId="1A533DFF">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
          <w:kern w:val="2"/>
          <w:sz w:val="30"/>
          <w:szCs w:val="30"/>
          <w:highlight w:val="none"/>
          <w:lang w:val="en-US" w:eastAsia="zh-CN" w:bidi="ar"/>
        </w:rPr>
      </w:pPr>
      <w:r>
        <w:rPr>
          <w:rFonts w:hint="eastAsia" w:ascii="宋体" w:hAnsi="宋体" w:eastAsia="宋体" w:cs="宋体"/>
          <w:b/>
          <w:kern w:val="2"/>
          <w:sz w:val="30"/>
          <w:szCs w:val="30"/>
          <w:highlight w:val="none"/>
          <w:lang w:val="en-US" w:eastAsia="zh-CN" w:bidi="ar"/>
        </w:rPr>
        <w:t>学科研A组团、学生宿舍组团、食堂N-4建设项目钢质门</w:t>
      </w:r>
    </w:p>
    <w:p w14:paraId="569BBD4C">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
          <w:kern w:val="2"/>
          <w:sz w:val="30"/>
          <w:szCs w:val="30"/>
          <w:highlight w:val="none"/>
          <w:lang w:val="en-US" w:eastAsia="zh-CN" w:bidi="ar"/>
        </w:rPr>
      </w:pPr>
      <w:r>
        <w:rPr>
          <w:rFonts w:hint="eastAsia" w:ascii="宋体" w:hAnsi="宋体" w:eastAsia="宋体" w:cs="宋体"/>
          <w:b/>
          <w:kern w:val="2"/>
          <w:sz w:val="30"/>
          <w:szCs w:val="30"/>
          <w:highlight w:val="none"/>
          <w:lang w:val="en-US" w:eastAsia="zh-CN" w:bidi="ar"/>
        </w:rPr>
        <w:t>（宿舍门、防火门）采购及相关服务（标段一、</w:t>
      </w:r>
    </w:p>
    <w:p w14:paraId="64C01F38">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Times New Roman"/>
          <w:b/>
          <w:kern w:val="2"/>
          <w:sz w:val="30"/>
          <w:szCs w:val="30"/>
          <w:highlight w:val="none"/>
        </w:rPr>
      </w:pPr>
      <w:r>
        <w:rPr>
          <w:rFonts w:hint="eastAsia" w:ascii="宋体" w:hAnsi="宋体" w:eastAsia="宋体" w:cs="宋体"/>
          <w:b/>
          <w:kern w:val="2"/>
          <w:sz w:val="30"/>
          <w:szCs w:val="30"/>
          <w:highlight w:val="none"/>
          <w:lang w:val="en-US" w:eastAsia="zh-CN" w:bidi="ar"/>
        </w:rPr>
        <w:t>标段二）招标公告</w:t>
      </w:r>
      <w:bookmarkStart w:id="0" w:name="_GoBack"/>
      <w:bookmarkEnd w:id="0"/>
    </w:p>
    <w:p w14:paraId="0B95854A">
      <w:pPr>
        <w:keepNext/>
        <w:keepLines/>
        <w:widowControl w:val="0"/>
        <w:suppressLineNumbers w:val="0"/>
        <w:spacing w:before="260" w:beforeAutospacing="0" w:after="260" w:afterAutospacing="0" w:line="360" w:lineRule="auto"/>
        <w:ind w:left="0" w:right="0"/>
        <w:jc w:val="both"/>
        <w:outlineLvl w:val="1"/>
        <w:rPr>
          <w:rFonts w:hint="eastAsia" w:ascii="宋体" w:hAnsi="宋体" w:eastAsia="宋体" w:cs="宋体"/>
          <w:b/>
          <w:kern w:val="2"/>
          <w:sz w:val="32"/>
          <w:szCs w:val="32"/>
          <w:highlight w:val="none"/>
        </w:rPr>
      </w:pPr>
      <w:r>
        <w:rPr>
          <w:rFonts w:hint="eastAsia" w:ascii="宋体" w:hAnsi="宋体" w:eastAsia="宋体" w:cs="宋体"/>
          <w:b/>
          <w:kern w:val="2"/>
          <w:sz w:val="32"/>
          <w:szCs w:val="32"/>
          <w:highlight w:val="none"/>
          <w:lang w:val="en-US" w:eastAsia="zh-CN" w:bidi="ar"/>
        </w:rPr>
        <w:t>1. 招标条件</w:t>
      </w:r>
    </w:p>
    <w:p w14:paraId="38A68A87">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1"/>
          <w:szCs w:val="21"/>
          <w:highlight w:val="none"/>
        </w:rPr>
      </w:pPr>
      <w:r>
        <w:rPr>
          <w:rFonts w:hint="eastAsia" w:ascii="宋体" w:hAnsi="宋体" w:eastAsia="宋体" w:cs="宋体"/>
          <w:kern w:val="2"/>
          <w:sz w:val="24"/>
          <w:szCs w:val="24"/>
          <w:highlight w:val="none"/>
          <w:u w:val="single"/>
          <w:lang w:val="en-US" w:eastAsia="zh-CN" w:bidi="ar"/>
        </w:rPr>
        <w:t>暨南大学番禺校区二期工程学生宿舍T6T7栋、食堂N-2、教学科研A组团、学生宿舍组团、食堂N-4建设项目钢质门（宿舍门、防火门）采购及相关服务（标段一、标段二）项目</w:t>
      </w:r>
      <w:r>
        <w:rPr>
          <w:rFonts w:hint="eastAsia" w:ascii="宋体" w:hAnsi="宋体" w:eastAsia="宋体" w:cs="宋体"/>
          <w:kern w:val="2"/>
          <w:sz w:val="24"/>
          <w:szCs w:val="24"/>
          <w:highlight w:val="none"/>
          <w:lang w:val="en-US" w:eastAsia="zh-CN" w:bidi="ar"/>
        </w:rPr>
        <w:t>已</w:t>
      </w:r>
      <w:r>
        <w:rPr>
          <w:rFonts w:hint="eastAsia" w:ascii="宋体" w:hAnsi="宋体" w:eastAsia="宋体" w:cs="宋体"/>
          <w:kern w:val="2"/>
          <w:sz w:val="24"/>
          <w:szCs w:val="24"/>
          <w:highlight w:val="none"/>
          <w:u w:val="single"/>
          <w:lang w:val="en-US" w:eastAsia="zh-CN" w:bidi="ar"/>
        </w:rPr>
        <w:t>按《关于转发&lt;中直管理局关于暨南大学番禺校区二期工程建设方案的批复&gt;的通知》（统办函[2021]359号）</w:t>
      </w:r>
      <w:r>
        <w:rPr>
          <w:rFonts w:hint="eastAsia" w:ascii="宋体" w:hAnsi="宋体" w:eastAsia="宋体" w:cs="宋体"/>
          <w:kern w:val="2"/>
          <w:sz w:val="24"/>
          <w:szCs w:val="24"/>
          <w:highlight w:val="none"/>
          <w:lang w:val="en-US" w:eastAsia="zh-CN" w:bidi="ar"/>
        </w:rPr>
        <w:t>批准建设，项目业主为</w:t>
      </w:r>
      <w:r>
        <w:rPr>
          <w:rFonts w:hint="eastAsia" w:ascii="宋体" w:hAnsi="宋体" w:eastAsia="宋体" w:cs="宋体"/>
          <w:kern w:val="2"/>
          <w:sz w:val="24"/>
          <w:szCs w:val="24"/>
          <w:highlight w:val="none"/>
          <w:u w:val="single"/>
          <w:lang w:val="en-US" w:eastAsia="zh-CN" w:bidi="ar"/>
        </w:rPr>
        <w:t>暨南大学</w:t>
      </w:r>
      <w:r>
        <w:rPr>
          <w:rFonts w:hint="eastAsia" w:ascii="宋体" w:hAnsi="宋体" w:eastAsia="宋体" w:cs="宋体"/>
          <w:kern w:val="2"/>
          <w:sz w:val="24"/>
          <w:szCs w:val="24"/>
          <w:highlight w:val="none"/>
          <w:lang w:val="en-US" w:eastAsia="zh-CN" w:bidi="ar"/>
        </w:rPr>
        <w:t>，建设资金</w:t>
      </w:r>
      <w:r>
        <w:rPr>
          <w:rFonts w:hint="eastAsia" w:ascii="宋体" w:hAnsi="宋体" w:eastAsia="宋体" w:cs="宋体"/>
          <w:kern w:val="2"/>
          <w:sz w:val="24"/>
          <w:szCs w:val="24"/>
          <w:highlight w:val="none"/>
          <w:u w:val="single"/>
          <w:lang w:val="en-US" w:eastAsia="zh-CN" w:bidi="ar"/>
        </w:rPr>
        <w:t>由中央预算投资、广东省财政投资等多渠道筹措解决</w:t>
      </w:r>
      <w:r>
        <w:rPr>
          <w:rFonts w:hint="eastAsia" w:ascii="宋体" w:hAnsi="宋体" w:eastAsia="宋体" w:cs="宋体"/>
          <w:kern w:val="2"/>
          <w:sz w:val="24"/>
          <w:szCs w:val="24"/>
          <w:highlight w:val="none"/>
          <w:lang w:val="en-US" w:eastAsia="zh-CN" w:bidi="ar"/>
        </w:rPr>
        <w:t>，招标人为</w:t>
      </w:r>
      <w:r>
        <w:rPr>
          <w:rFonts w:hint="eastAsia" w:ascii="宋体" w:hAnsi="宋体" w:eastAsia="宋体" w:cs="宋体"/>
          <w:kern w:val="2"/>
          <w:sz w:val="24"/>
          <w:szCs w:val="24"/>
          <w:highlight w:val="none"/>
          <w:u w:val="single"/>
          <w:lang w:val="en-US" w:eastAsia="zh-CN" w:bidi="ar"/>
        </w:rPr>
        <w:t>广州市重点公共建设项目管理中心</w:t>
      </w:r>
      <w:r>
        <w:rPr>
          <w:rFonts w:hint="eastAsia" w:ascii="宋体" w:hAnsi="宋体" w:eastAsia="宋体" w:cs="宋体"/>
          <w:kern w:val="2"/>
          <w:sz w:val="24"/>
          <w:szCs w:val="24"/>
          <w:highlight w:val="none"/>
          <w:lang w:val="en-US" w:eastAsia="zh-CN" w:bidi="ar"/>
        </w:rPr>
        <w:t>。项目已具备招标条件，现对上述项目的</w:t>
      </w:r>
      <w:r>
        <w:rPr>
          <w:rFonts w:hint="eastAsia" w:ascii="宋体" w:hAnsi="宋体" w:eastAsia="宋体" w:cs="宋体"/>
          <w:kern w:val="2"/>
          <w:sz w:val="24"/>
          <w:szCs w:val="24"/>
          <w:highlight w:val="none"/>
          <w:u w:val="single"/>
          <w:lang w:val="en-US" w:eastAsia="zh-CN" w:bidi="ar"/>
        </w:rPr>
        <w:t>钢质门（宿舍门、防火门）采购及相关服务</w:t>
      </w:r>
      <w:r>
        <w:rPr>
          <w:rFonts w:hint="eastAsia" w:ascii="宋体" w:hAnsi="宋体" w:eastAsia="宋体" w:cs="宋体"/>
          <w:kern w:val="2"/>
          <w:sz w:val="24"/>
          <w:szCs w:val="24"/>
          <w:highlight w:val="none"/>
          <w:lang w:val="en-US" w:eastAsia="zh-CN" w:bidi="ar"/>
        </w:rPr>
        <w:t>进行公开招标。</w:t>
      </w:r>
    </w:p>
    <w:p w14:paraId="6EFFA5AA">
      <w:pPr>
        <w:keepNext/>
        <w:keepLines/>
        <w:widowControl w:val="0"/>
        <w:suppressLineNumbers w:val="0"/>
        <w:spacing w:before="260" w:beforeAutospacing="0" w:after="260" w:afterAutospacing="0" w:line="360" w:lineRule="auto"/>
        <w:ind w:left="0" w:right="0"/>
        <w:jc w:val="both"/>
        <w:outlineLvl w:val="1"/>
        <w:rPr>
          <w:rFonts w:hint="eastAsia" w:ascii="宋体" w:hAnsi="宋体" w:eastAsia="宋体" w:cs="宋体"/>
          <w:b/>
          <w:kern w:val="2"/>
          <w:sz w:val="32"/>
          <w:szCs w:val="32"/>
          <w:highlight w:val="none"/>
        </w:rPr>
      </w:pPr>
      <w:r>
        <w:rPr>
          <w:rFonts w:hint="eastAsia" w:ascii="宋体" w:hAnsi="宋体" w:eastAsia="宋体" w:cs="宋体"/>
          <w:b/>
          <w:kern w:val="2"/>
          <w:sz w:val="32"/>
          <w:szCs w:val="32"/>
          <w:highlight w:val="none"/>
          <w:lang w:val="en-US" w:eastAsia="zh-CN" w:bidi="ar"/>
        </w:rPr>
        <w:t>2. 项目概况与招标范围</w:t>
      </w:r>
    </w:p>
    <w:p w14:paraId="0AFCBA0D">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2.1招标项目概况</w:t>
      </w:r>
    </w:p>
    <w:p w14:paraId="3F8179E6">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2.1.1招标项目名称：</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6"/>
        <w:gridCol w:w="7256"/>
      </w:tblGrid>
      <w:tr w14:paraId="5DB9AC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6" w:type="dxa"/>
            <w:tcBorders>
              <w:top w:val="single" w:color="auto" w:sz="4" w:space="0"/>
              <w:left w:val="single" w:color="auto" w:sz="4" w:space="0"/>
              <w:bottom w:val="single" w:color="auto" w:sz="4" w:space="0"/>
              <w:right w:val="single" w:color="auto" w:sz="4" w:space="0"/>
            </w:tcBorders>
            <w:noWrap w:val="0"/>
            <w:vAlign w:val="center"/>
          </w:tcPr>
          <w:p w14:paraId="054B1CDE">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标段号</w:t>
            </w:r>
          </w:p>
        </w:tc>
        <w:tc>
          <w:tcPr>
            <w:tcW w:w="7256" w:type="dxa"/>
            <w:tcBorders>
              <w:top w:val="single" w:color="auto" w:sz="4" w:space="0"/>
              <w:left w:val="single" w:color="auto" w:sz="4" w:space="0"/>
              <w:bottom w:val="single" w:color="auto" w:sz="4" w:space="0"/>
              <w:right w:val="single" w:color="auto" w:sz="4" w:space="0"/>
            </w:tcBorders>
            <w:noWrap w:val="0"/>
            <w:vAlign w:val="center"/>
          </w:tcPr>
          <w:p w14:paraId="436347EC">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项目名称</w:t>
            </w:r>
          </w:p>
        </w:tc>
      </w:tr>
      <w:tr w14:paraId="536895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6" w:hRule="atLeast"/>
        </w:trPr>
        <w:tc>
          <w:tcPr>
            <w:tcW w:w="1986" w:type="dxa"/>
            <w:tcBorders>
              <w:top w:val="single" w:color="auto" w:sz="4" w:space="0"/>
              <w:left w:val="single" w:color="auto" w:sz="4" w:space="0"/>
              <w:bottom w:val="single" w:color="auto" w:sz="4" w:space="0"/>
              <w:right w:val="single" w:color="auto" w:sz="4" w:space="0"/>
            </w:tcBorders>
            <w:noWrap w:val="0"/>
            <w:vAlign w:val="center"/>
          </w:tcPr>
          <w:p w14:paraId="3680067E">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标段一</w:t>
            </w:r>
          </w:p>
        </w:tc>
        <w:tc>
          <w:tcPr>
            <w:tcW w:w="7256" w:type="dxa"/>
            <w:tcBorders>
              <w:top w:val="single" w:color="auto" w:sz="4" w:space="0"/>
              <w:left w:val="single" w:color="auto" w:sz="4" w:space="0"/>
              <w:bottom w:val="single" w:color="auto" w:sz="4" w:space="0"/>
              <w:right w:val="single" w:color="auto" w:sz="4" w:space="0"/>
            </w:tcBorders>
            <w:noWrap w:val="0"/>
            <w:vAlign w:val="center"/>
          </w:tcPr>
          <w:p w14:paraId="4DE2E5AE">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u w:val="single"/>
                <w:lang w:val="en-US" w:eastAsia="zh-CN" w:bidi="ar"/>
              </w:rPr>
              <w:t>暨南大学番禺校区二期工程学生宿舍T6T7栋、食堂N-2、教学科研A组团、学生宿舍组团、食堂N-4建设项目钢质门（宿舍门）采购及相关服务（标段一）</w:t>
            </w:r>
          </w:p>
        </w:tc>
      </w:tr>
      <w:tr w14:paraId="121B2F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6" w:type="dxa"/>
            <w:tcBorders>
              <w:top w:val="single" w:color="auto" w:sz="4" w:space="0"/>
              <w:left w:val="single" w:color="auto" w:sz="4" w:space="0"/>
              <w:bottom w:val="single" w:color="auto" w:sz="4" w:space="0"/>
              <w:right w:val="single" w:color="auto" w:sz="4" w:space="0"/>
            </w:tcBorders>
            <w:noWrap w:val="0"/>
            <w:vAlign w:val="center"/>
          </w:tcPr>
          <w:p w14:paraId="6CBDF308">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标段二</w:t>
            </w:r>
          </w:p>
        </w:tc>
        <w:tc>
          <w:tcPr>
            <w:tcW w:w="7256" w:type="dxa"/>
            <w:tcBorders>
              <w:top w:val="single" w:color="auto" w:sz="4" w:space="0"/>
              <w:left w:val="single" w:color="auto" w:sz="4" w:space="0"/>
              <w:bottom w:val="single" w:color="auto" w:sz="4" w:space="0"/>
              <w:right w:val="single" w:color="auto" w:sz="4" w:space="0"/>
            </w:tcBorders>
            <w:noWrap w:val="0"/>
            <w:vAlign w:val="top"/>
          </w:tcPr>
          <w:p w14:paraId="01E5F48A">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u w:val="single"/>
                <w:lang w:val="en-US" w:eastAsia="zh-CN" w:bidi="ar"/>
              </w:rPr>
              <w:t>暨南大学番禺校区二期工程学生宿舍T6T7栋、食堂N-2、教学科研A组团、学生宿舍组团、食堂N-4建设项目钢质门（防火门）采购及相关服务（标段二）</w:t>
            </w:r>
          </w:p>
        </w:tc>
      </w:tr>
    </w:tbl>
    <w:p w14:paraId="2FB75FF9">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u w:val="single"/>
        </w:rPr>
      </w:pPr>
      <w:r>
        <w:rPr>
          <w:rFonts w:hint="eastAsia" w:ascii="宋体" w:hAnsi="宋体" w:eastAsia="宋体" w:cs="宋体"/>
          <w:kern w:val="2"/>
          <w:sz w:val="24"/>
          <w:szCs w:val="24"/>
          <w:highlight w:val="none"/>
          <w:lang w:val="en-US" w:eastAsia="zh-CN" w:bidi="ar"/>
        </w:rPr>
        <w:t>2.1.2工程建设地点：</w:t>
      </w:r>
      <w:r>
        <w:rPr>
          <w:rFonts w:hint="eastAsia" w:ascii="宋体" w:hAnsi="宋体" w:eastAsia="宋体" w:cs="宋体"/>
          <w:kern w:val="2"/>
          <w:sz w:val="24"/>
          <w:szCs w:val="24"/>
          <w:highlight w:val="none"/>
          <w:u w:val="single"/>
          <w:lang w:val="en-US" w:eastAsia="zh-CN" w:bidi="ar"/>
        </w:rPr>
        <w:t>广州市番禺区兴业大道855号。</w:t>
      </w:r>
    </w:p>
    <w:p w14:paraId="568592F6">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u w:val="single"/>
        </w:rPr>
      </w:pPr>
      <w:r>
        <w:rPr>
          <w:rFonts w:hint="eastAsia" w:ascii="宋体" w:hAnsi="宋体" w:eastAsia="宋体" w:cs="宋体"/>
          <w:kern w:val="2"/>
          <w:sz w:val="24"/>
          <w:szCs w:val="24"/>
          <w:highlight w:val="none"/>
          <w:lang w:val="en-US" w:eastAsia="zh-CN" w:bidi="ar"/>
        </w:rPr>
        <w:t>2.1.3工程建设规模：</w:t>
      </w:r>
      <w:r>
        <w:rPr>
          <w:rFonts w:hint="eastAsia" w:ascii="宋体" w:hAnsi="宋体" w:eastAsia="宋体" w:cs="宋体"/>
          <w:kern w:val="2"/>
          <w:sz w:val="24"/>
          <w:szCs w:val="24"/>
          <w:highlight w:val="none"/>
          <w:u w:val="single"/>
          <w:lang w:val="en-US" w:eastAsia="zh-CN" w:bidi="ar"/>
        </w:rPr>
        <w:t xml:space="preserve"> 暨南大学番禺校区二期工程（学生宿舍T6T7栋、食堂N-2、教学科研A组团）建设项目总建筑面积119577平方米，主要包括学生宿舍T6T7栋、食堂N-2、教学科研A组团及配套基础设施建设。暨南大学番禺校区二期工程（学生宿舍组团、食堂N-4）建设项目总建筑面积148340平方米，主要包括T14-T20等7栋宿舍楼、食堂N-4、配套室外连廊、室外道路及绿化工程。暨南大学番禺校区二期工程学生宿舍T6T7栋、食堂N-2、教学科研A组团、学生宿舍组团、食堂N-4建设项目钢质门（宿舍门、防火门）采购及相关服务（标段一、标段二）钢质门。</w:t>
      </w:r>
    </w:p>
    <w:p w14:paraId="46467821">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2.1.4标段划分：</w:t>
      </w:r>
      <w:r>
        <w:rPr>
          <w:rFonts w:hint="eastAsia" w:ascii="宋体" w:hAnsi="宋体" w:eastAsia="宋体" w:cs="宋体"/>
          <w:kern w:val="2"/>
          <w:sz w:val="24"/>
          <w:szCs w:val="24"/>
          <w:highlight w:val="none"/>
          <w:u w:val="single"/>
          <w:lang w:val="en-US" w:eastAsia="zh-CN" w:bidi="ar"/>
        </w:rPr>
        <w:t>本项目划分为2个标段。</w:t>
      </w:r>
    </w:p>
    <w:p w14:paraId="600E8D16">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2.2招标范围</w:t>
      </w:r>
    </w:p>
    <w:p w14:paraId="518992E7">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2.2.1本招标采购设备的名称、数量：</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9"/>
        <w:gridCol w:w="2999"/>
        <w:gridCol w:w="5054"/>
      </w:tblGrid>
      <w:tr w14:paraId="6ABC2F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9" w:type="dxa"/>
            <w:tcBorders>
              <w:top w:val="single" w:color="auto" w:sz="4" w:space="0"/>
              <w:left w:val="single" w:color="auto" w:sz="4" w:space="0"/>
              <w:bottom w:val="single" w:color="auto" w:sz="4" w:space="0"/>
              <w:right w:val="single" w:color="auto" w:sz="4" w:space="0"/>
            </w:tcBorders>
            <w:noWrap w:val="0"/>
            <w:vAlign w:val="center"/>
          </w:tcPr>
          <w:p w14:paraId="56529423">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标段号</w:t>
            </w:r>
          </w:p>
        </w:tc>
        <w:tc>
          <w:tcPr>
            <w:tcW w:w="2999" w:type="dxa"/>
            <w:tcBorders>
              <w:top w:val="single" w:color="auto" w:sz="4" w:space="0"/>
              <w:left w:val="single" w:color="auto" w:sz="4" w:space="0"/>
              <w:bottom w:val="single" w:color="auto" w:sz="4" w:space="0"/>
              <w:right w:val="single" w:color="auto" w:sz="4" w:space="0"/>
            </w:tcBorders>
            <w:noWrap w:val="0"/>
            <w:vAlign w:val="center"/>
          </w:tcPr>
          <w:p w14:paraId="30E9A30C">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项目名称</w:t>
            </w:r>
          </w:p>
        </w:tc>
        <w:tc>
          <w:tcPr>
            <w:tcW w:w="5054" w:type="dxa"/>
            <w:tcBorders>
              <w:top w:val="single" w:color="auto" w:sz="4" w:space="0"/>
              <w:left w:val="single" w:color="auto" w:sz="4" w:space="0"/>
              <w:bottom w:val="single" w:color="auto" w:sz="4" w:space="0"/>
              <w:right w:val="single" w:color="auto" w:sz="4" w:space="0"/>
            </w:tcBorders>
            <w:noWrap w:val="0"/>
            <w:vAlign w:val="center"/>
          </w:tcPr>
          <w:p w14:paraId="7578909D">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招标内容</w:t>
            </w:r>
          </w:p>
        </w:tc>
      </w:tr>
      <w:tr w14:paraId="519B63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9" w:type="dxa"/>
            <w:tcBorders>
              <w:top w:val="single" w:color="auto" w:sz="4" w:space="0"/>
              <w:left w:val="single" w:color="auto" w:sz="4" w:space="0"/>
              <w:bottom w:val="single" w:color="auto" w:sz="4" w:space="0"/>
              <w:right w:val="single" w:color="auto" w:sz="4" w:space="0"/>
            </w:tcBorders>
            <w:noWrap w:val="0"/>
            <w:vAlign w:val="center"/>
          </w:tcPr>
          <w:p w14:paraId="191DE553">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标段一</w:t>
            </w:r>
          </w:p>
        </w:tc>
        <w:tc>
          <w:tcPr>
            <w:tcW w:w="2999" w:type="dxa"/>
            <w:tcBorders>
              <w:top w:val="single" w:color="auto" w:sz="4" w:space="0"/>
              <w:left w:val="single" w:color="auto" w:sz="4" w:space="0"/>
              <w:bottom w:val="single" w:color="auto" w:sz="4" w:space="0"/>
              <w:right w:val="single" w:color="auto" w:sz="4" w:space="0"/>
            </w:tcBorders>
            <w:noWrap w:val="0"/>
            <w:vAlign w:val="top"/>
          </w:tcPr>
          <w:p w14:paraId="67055BCA">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暨南大学番禺校区二期工程学生宿舍T6T7栋、食堂N-2、教学科研A组团、学生宿舍组团、食堂N-4建设项目钢质门（宿舍门）采购及相关服务（标段一）</w:t>
            </w:r>
          </w:p>
        </w:tc>
        <w:tc>
          <w:tcPr>
            <w:tcW w:w="5054" w:type="dxa"/>
            <w:tcBorders>
              <w:top w:val="single" w:color="auto" w:sz="4" w:space="0"/>
              <w:left w:val="single" w:color="auto" w:sz="4" w:space="0"/>
              <w:bottom w:val="single" w:color="auto" w:sz="4" w:space="0"/>
              <w:right w:val="single" w:color="auto" w:sz="4" w:space="0"/>
            </w:tcBorders>
            <w:noWrap w:val="0"/>
            <w:vAlign w:val="top"/>
          </w:tcPr>
          <w:p w14:paraId="3C6E5AD8">
            <w:pPr>
              <w:keepNext w:val="0"/>
              <w:keepLines w:val="0"/>
              <w:widowControl w:val="0"/>
              <w:suppressLineNumbers w:val="0"/>
              <w:spacing w:before="0" w:beforeAutospacing="0" w:after="0" w:afterAutospacing="0"/>
              <w:ind w:left="0" w:right="0"/>
              <w:jc w:val="left"/>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u w:val="single"/>
                <w:lang w:val="en-US" w:eastAsia="zh-CN" w:bidi="ar"/>
              </w:rPr>
              <w:t>本标段招标内容为钢质门（宿舍门）包括但不限于钢质门（宿舍门）、门框、门扇、五金配件、密封胶、闭门器、门吸、玻璃、包装、仓储、运输（包括装卸）、安装、相关配合服务（含总承包项目管理和配合服务费）、调试、验收、质量保证期内备品备件、专用工具和易耗品费、验收后的移交结算、培训、技术服务（包括设计联络）、质保期保障及其他相关服务内容。</w:t>
            </w:r>
          </w:p>
        </w:tc>
      </w:tr>
      <w:tr w14:paraId="2EBBF2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9" w:type="dxa"/>
            <w:tcBorders>
              <w:top w:val="single" w:color="auto" w:sz="4" w:space="0"/>
              <w:left w:val="single" w:color="auto" w:sz="4" w:space="0"/>
              <w:bottom w:val="single" w:color="auto" w:sz="4" w:space="0"/>
              <w:right w:val="single" w:color="auto" w:sz="4" w:space="0"/>
            </w:tcBorders>
            <w:noWrap w:val="0"/>
            <w:vAlign w:val="center"/>
          </w:tcPr>
          <w:p w14:paraId="301D7386">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标段二</w:t>
            </w:r>
          </w:p>
        </w:tc>
        <w:tc>
          <w:tcPr>
            <w:tcW w:w="2999" w:type="dxa"/>
            <w:tcBorders>
              <w:top w:val="single" w:color="auto" w:sz="4" w:space="0"/>
              <w:left w:val="single" w:color="auto" w:sz="4" w:space="0"/>
              <w:bottom w:val="single" w:color="auto" w:sz="4" w:space="0"/>
              <w:right w:val="single" w:color="auto" w:sz="4" w:space="0"/>
            </w:tcBorders>
            <w:noWrap w:val="0"/>
            <w:vAlign w:val="top"/>
          </w:tcPr>
          <w:p w14:paraId="2574DDD2">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暨南大学番禺校区二期工程学生宿舍T6T7栋、食堂N-2、教学科研A组团、学生宿舍组团、食堂N-4建设项目钢质门（防火门）采购及相关服务（标段二）</w:t>
            </w:r>
          </w:p>
        </w:tc>
        <w:tc>
          <w:tcPr>
            <w:tcW w:w="5054" w:type="dxa"/>
            <w:tcBorders>
              <w:top w:val="single" w:color="auto" w:sz="4" w:space="0"/>
              <w:left w:val="single" w:color="auto" w:sz="4" w:space="0"/>
              <w:bottom w:val="single" w:color="auto" w:sz="4" w:space="0"/>
              <w:right w:val="single" w:color="auto" w:sz="4" w:space="0"/>
            </w:tcBorders>
            <w:noWrap w:val="0"/>
            <w:vAlign w:val="top"/>
          </w:tcPr>
          <w:p w14:paraId="0DD92715">
            <w:pPr>
              <w:keepNext w:val="0"/>
              <w:keepLines w:val="0"/>
              <w:widowControl w:val="0"/>
              <w:suppressLineNumbers w:val="0"/>
              <w:spacing w:before="0" w:beforeAutospacing="0" w:after="0" w:afterAutospacing="0"/>
              <w:ind w:left="0" w:right="0"/>
              <w:jc w:val="left"/>
              <w:rPr>
                <w:rFonts w:hint="eastAsia" w:ascii="宋体" w:hAnsi="宋体" w:eastAsia="宋体" w:cs="宋体"/>
                <w:kern w:val="2"/>
                <w:sz w:val="24"/>
                <w:szCs w:val="24"/>
                <w:highlight w:val="none"/>
                <w:u w:val="single"/>
                <w:lang w:val="en-US" w:eastAsia="zh-CN" w:bidi="ar-SA"/>
              </w:rPr>
            </w:pPr>
            <w:r>
              <w:rPr>
                <w:rFonts w:hint="eastAsia" w:ascii="宋体" w:hAnsi="宋体" w:eastAsia="宋体" w:cs="宋体"/>
                <w:kern w:val="2"/>
                <w:sz w:val="24"/>
                <w:szCs w:val="24"/>
                <w:highlight w:val="none"/>
                <w:u w:val="single"/>
                <w:lang w:val="en-US" w:eastAsia="zh-CN" w:bidi="ar"/>
              </w:rPr>
              <w:t>本标段招标内容为钢质门（防火门），包括但不限于钢质门（防火门）、门框、门扇、五金配件、防火膨胀密封件、防火锁、防火合页（铰链）、防火闭门装置、防火顺序器、防火插销、盖缝板、防火密封件、防火玻璃、包装、仓储、运输（包括装卸）、安装、相关配合服务（含总承包项目管理和配合服务费）、调试、验收、质量保证期内备品备件、专用工具和易耗品费、验收后的移交结算、培训、技术服务（包括设计联络）、质保期保障及其他相关服务内容。</w:t>
            </w:r>
          </w:p>
        </w:tc>
      </w:tr>
    </w:tbl>
    <w:p w14:paraId="5A55616C">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 xml:space="preserve"> </w:t>
      </w:r>
    </w:p>
    <w:p w14:paraId="4C2B3ECF">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u w:val="single"/>
        </w:rPr>
      </w:pPr>
      <w:r>
        <w:rPr>
          <w:rFonts w:hint="eastAsia" w:ascii="宋体" w:hAnsi="宋体" w:eastAsia="宋体" w:cs="宋体"/>
          <w:kern w:val="2"/>
          <w:sz w:val="24"/>
          <w:szCs w:val="24"/>
          <w:highlight w:val="none"/>
          <w:u w:val="single"/>
          <w:lang w:val="en-US" w:eastAsia="zh-CN" w:bidi="ar"/>
        </w:rPr>
        <w:t>注：上述标段的具体采购需求详见附件《技术要求》及招标文件货物分项报价表。</w:t>
      </w:r>
    </w:p>
    <w:p w14:paraId="41E0D1D8">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u w:val="single"/>
        </w:rPr>
      </w:pPr>
      <w:r>
        <w:rPr>
          <w:rFonts w:hint="eastAsia" w:ascii="宋体" w:hAnsi="宋体" w:eastAsia="宋体" w:cs="宋体"/>
          <w:kern w:val="2"/>
          <w:sz w:val="24"/>
          <w:szCs w:val="24"/>
          <w:highlight w:val="none"/>
          <w:lang w:val="en-US" w:eastAsia="zh-CN" w:bidi="ar"/>
        </w:rPr>
        <w:t>2.2.2交货地点：</w:t>
      </w:r>
      <w:r>
        <w:rPr>
          <w:rFonts w:hint="eastAsia" w:ascii="宋体" w:hAnsi="宋体" w:eastAsia="宋体" w:cs="宋体"/>
          <w:kern w:val="2"/>
          <w:sz w:val="24"/>
          <w:szCs w:val="24"/>
          <w:highlight w:val="none"/>
          <w:u w:val="single"/>
          <w:lang w:val="en-US" w:eastAsia="zh-CN" w:bidi="ar"/>
        </w:rPr>
        <w:t>广州市番禺区兴业大道855号或招标人指定地点。</w:t>
      </w:r>
    </w:p>
    <w:p w14:paraId="5900F1A3">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u w:val="single"/>
        </w:rPr>
      </w:pPr>
      <w:r>
        <w:rPr>
          <w:rFonts w:hint="eastAsia" w:ascii="宋体" w:hAnsi="宋体" w:eastAsia="宋体" w:cs="宋体"/>
          <w:kern w:val="2"/>
          <w:sz w:val="24"/>
          <w:szCs w:val="24"/>
          <w:highlight w:val="none"/>
          <w:lang w:val="en-US" w:eastAsia="zh-CN" w:bidi="ar"/>
        </w:rPr>
        <w:t>2.2.3交货期：</w:t>
      </w:r>
      <w:r>
        <w:rPr>
          <w:rFonts w:hint="eastAsia" w:ascii="宋体" w:hAnsi="宋体" w:eastAsia="宋体" w:cs="宋体"/>
          <w:kern w:val="2"/>
          <w:sz w:val="24"/>
          <w:szCs w:val="24"/>
          <w:highlight w:val="none"/>
          <w:u w:val="single"/>
          <w:lang w:val="en-US" w:eastAsia="zh-CN" w:bidi="ar"/>
        </w:rPr>
        <w:t xml:space="preserve">满足合同等有关资料的要求。建设单位有权根据工程实际进度情况要求暂停安装、工期顺延等措施，因此发生的相关费用包含在投标报价中，中标人不得要求再调整。 </w:t>
      </w:r>
    </w:p>
    <w:p w14:paraId="1FF8A027">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2.2.4各标段限价为</w:t>
      </w:r>
    </w:p>
    <w:tbl>
      <w:tblPr>
        <w:tblStyle w:val="4"/>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760"/>
        <w:gridCol w:w="4401"/>
        <w:gridCol w:w="3081"/>
      </w:tblGrid>
      <w:tr w14:paraId="687D79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60" w:type="dxa"/>
            <w:tcBorders>
              <w:top w:val="single" w:color="000000" w:sz="4" w:space="0"/>
              <w:left w:val="single" w:color="000000" w:sz="4" w:space="0"/>
              <w:bottom w:val="single" w:color="000000" w:sz="4" w:space="0"/>
              <w:right w:val="single" w:color="000000" w:sz="4" w:space="0"/>
            </w:tcBorders>
            <w:noWrap w:val="0"/>
            <w:vAlign w:val="top"/>
          </w:tcPr>
          <w:p w14:paraId="05548767">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
                <w:bCs w:val="0"/>
                <w:kern w:val="2"/>
                <w:sz w:val="24"/>
                <w:szCs w:val="24"/>
                <w:highlight w:val="none"/>
              </w:rPr>
            </w:pPr>
            <w:r>
              <w:rPr>
                <w:rFonts w:hint="eastAsia" w:ascii="宋体" w:hAnsi="宋体" w:eastAsia="宋体" w:cs="宋体"/>
                <w:b/>
                <w:bCs w:val="0"/>
                <w:kern w:val="2"/>
                <w:sz w:val="24"/>
                <w:szCs w:val="24"/>
                <w:highlight w:val="none"/>
                <w:lang w:val="en-US" w:eastAsia="zh-CN" w:bidi="ar"/>
              </w:rPr>
              <w:t>标段号</w:t>
            </w:r>
          </w:p>
        </w:tc>
        <w:tc>
          <w:tcPr>
            <w:tcW w:w="4401" w:type="dxa"/>
            <w:tcBorders>
              <w:top w:val="single" w:color="000000" w:sz="4" w:space="0"/>
              <w:left w:val="single" w:color="000000" w:sz="4" w:space="0"/>
              <w:bottom w:val="single" w:color="000000" w:sz="4" w:space="0"/>
              <w:right w:val="single" w:color="000000" w:sz="4" w:space="0"/>
            </w:tcBorders>
            <w:noWrap w:val="0"/>
            <w:vAlign w:val="top"/>
          </w:tcPr>
          <w:p w14:paraId="6B370067">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
                <w:bCs w:val="0"/>
                <w:kern w:val="2"/>
                <w:sz w:val="24"/>
                <w:szCs w:val="24"/>
                <w:highlight w:val="none"/>
              </w:rPr>
            </w:pPr>
            <w:r>
              <w:rPr>
                <w:rFonts w:hint="eastAsia" w:ascii="宋体" w:hAnsi="宋体" w:eastAsia="宋体" w:cs="宋体"/>
                <w:b/>
                <w:bCs w:val="0"/>
                <w:kern w:val="2"/>
                <w:sz w:val="24"/>
                <w:szCs w:val="24"/>
                <w:highlight w:val="none"/>
                <w:lang w:val="en-US" w:eastAsia="zh-CN" w:bidi="ar"/>
              </w:rPr>
              <w:t>项目名称</w:t>
            </w:r>
          </w:p>
        </w:tc>
        <w:tc>
          <w:tcPr>
            <w:tcW w:w="3081" w:type="dxa"/>
            <w:tcBorders>
              <w:top w:val="single" w:color="000000" w:sz="4" w:space="0"/>
              <w:left w:val="single" w:color="000000" w:sz="4" w:space="0"/>
              <w:bottom w:val="single" w:color="000000" w:sz="4" w:space="0"/>
              <w:right w:val="single" w:color="000000" w:sz="4" w:space="0"/>
            </w:tcBorders>
            <w:noWrap w:val="0"/>
            <w:vAlign w:val="top"/>
          </w:tcPr>
          <w:p w14:paraId="60435D6C">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
                <w:bCs w:val="0"/>
                <w:kern w:val="2"/>
                <w:sz w:val="24"/>
                <w:szCs w:val="24"/>
                <w:highlight w:val="none"/>
              </w:rPr>
            </w:pPr>
            <w:r>
              <w:rPr>
                <w:rFonts w:hint="eastAsia" w:ascii="宋体" w:hAnsi="宋体" w:eastAsia="宋体" w:cs="宋体"/>
                <w:b/>
                <w:bCs w:val="0"/>
                <w:kern w:val="2"/>
                <w:sz w:val="24"/>
                <w:szCs w:val="24"/>
                <w:highlight w:val="none"/>
                <w:lang w:val="en-US" w:eastAsia="zh-CN" w:bidi="ar"/>
              </w:rPr>
              <w:t>最高投标限价（元）</w:t>
            </w:r>
          </w:p>
        </w:tc>
      </w:tr>
      <w:tr w14:paraId="6AB80A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60" w:type="dxa"/>
            <w:tcBorders>
              <w:top w:val="single" w:color="000000" w:sz="4" w:space="0"/>
              <w:left w:val="single" w:color="000000" w:sz="4" w:space="0"/>
              <w:bottom w:val="single" w:color="000000" w:sz="4" w:space="0"/>
              <w:right w:val="single" w:color="000000" w:sz="4" w:space="0"/>
            </w:tcBorders>
            <w:noWrap w:val="0"/>
            <w:vAlign w:val="top"/>
          </w:tcPr>
          <w:p w14:paraId="7D602AB1">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标段一</w:t>
            </w:r>
          </w:p>
        </w:tc>
        <w:tc>
          <w:tcPr>
            <w:tcW w:w="4401" w:type="dxa"/>
            <w:tcBorders>
              <w:top w:val="single" w:color="000000" w:sz="4" w:space="0"/>
              <w:left w:val="single" w:color="000000" w:sz="4" w:space="0"/>
              <w:bottom w:val="single" w:color="000000" w:sz="4" w:space="0"/>
              <w:right w:val="single" w:color="000000" w:sz="4" w:space="0"/>
            </w:tcBorders>
            <w:noWrap w:val="0"/>
            <w:vAlign w:val="top"/>
          </w:tcPr>
          <w:p w14:paraId="3AF71B49">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暨南大学番禺校区二期工程学生宿舍T6T7栋、食堂N-2、教学科研A组团、学生宿舍组团、食堂N-4建设项目钢质门（宿舍门）采购及相关服务（标段一）</w:t>
            </w:r>
          </w:p>
        </w:tc>
        <w:tc>
          <w:tcPr>
            <w:tcW w:w="3081" w:type="dxa"/>
            <w:tcBorders>
              <w:top w:val="single" w:color="000000" w:sz="4" w:space="0"/>
              <w:left w:val="single" w:color="000000" w:sz="4" w:space="0"/>
              <w:bottom w:val="single" w:color="000000" w:sz="4" w:space="0"/>
              <w:right w:val="single" w:color="000000" w:sz="4" w:space="0"/>
            </w:tcBorders>
            <w:noWrap w:val="0"/>
            <w:vAlign w:val="center"/>
          </w:tcPr>
          <w:p w14:paraId="7781660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2"/>
                <w:sz w:val="20"/>
                <w:szCs w:val="20"/>
                <w:highlight w:val="none"/>
              </w:rPr>
            </w:pPr>
            <w:r>
              <w:rPr>
                <w:rFonts w:hint="eastAsia" w:ascii="宋体" w:hAnsi="宋体" w:eastAsia="宋体" w:cs="宋体"/>
                <w:kern w:val="2"/>
                <w:sz w:val="21"/>
                <w:szCs w:val="21"/>
                <w:highlight w:val="none"/>
                <w:u w:val="single"/>
                <w:lang w:val="en-US" w:eastAsia="zh-CN" w:bidi="ar"/>
              </w:rPr>
              <w:t>10,451,321.24</w:t>
            </w:r>
          </w:p>
        </w:tc>
      </w:tr>
      <w:tr w14:paraId="3CC83B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60" w:type="dxa"/>
            <w:tcBorders>
              <w:top w:val="single" w:color="000000" w:sz="4" w:space="0"/>
              <w:left w:val="single" w:color="000000" w:sz="4" w:space="0"/>
              <w:bottom w:val="single" w:color="000000" w:sz="4" w:space="0"/>
              <w:right w:val="single" w:color="000000" w:sz="4" w:space="0"/>
            </w:tcBorders>
            <w:noWrap w:val="0"/>
            <w:vAlign w:val="top"/>
          </w:tcPr>
          <w:p w14:paraId="36BD2C55">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标段二</w:t>
            </w:r>
          </w:p>
        </w:tc>
        <w:tc>
          <w:tcPr>
            <w:tcW w:w="4401" w:type="dxa"/>
            <w:tcBorders>
              <w:top w:val="single" w:color="000000" w:sz="4" w:space="0"/>
              <w:left w:val="single" w:color="000000" w:sz="4" w:space="0"/>
              <w:bottom w:val="single" w:color="000000" w:sz="4" w:space="0"/>
              <w:right w:val="single" w:color="000000" w:sz="4" w:space="0"/>
            </w:tcBorders>
            <w:noWrap w:val="0"/>
            <w:vAlign w:val="top"/>
          </w:tcPr>
          <w:p w14:paraId="78B386A3">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暨南大学番禺校区二期工程学生宿舍T6T7栋、食堂N-2、教学科研A组团、学生宿舍组团、食堂N-4建设项目钢质门（防火门）采购及相关服务（标段二）</w:t>
            </w:r>
          </w:p>
        </w:tc>
        <w:tc>
          <w:tcPr>
            <w:tcW w:w="3081" w:type="dxa"/>
            <w:tcBorders>
              <w:top w:val="single" w:color="000000" w:sz="4" w:space="0"/>
              <w:left w:val="single" w:color="000000" w:sz="4" w:space="0"/>
              <w:bottom w:val="single" w:color="000000" w:sz="4" w:space="0"/>
              <w:right w:val="single" w:color="000000" w:sz="4" w:space="0"/>
            </w:tcBorders>
            <w:noWrap w:val="0"/>
            <w:vAlign w:val="center"/>
          </w:tcPr>
          <w:p w14:paraId="30A6EBB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2"/>
                <w:sz w:val="20"/>
                <w:szCs w:val="20"/>
                <w:highlight w:val="none"/>
              </w:rPr>
            </w:pPr>
            <w:r>
              <w:rPr>
                <w:rFonts w:hint="eastAsia" w:ascii="宋体" w:hAnsi="宋体" w:eastAsia="宋体" w:cs="宋体"/>
                <w:kern w:val="2"/>
                <w:sz w:val="21"/>
                <w:szCs w:val="21"/>
                <w:highlight w:val="none"/>
                <w:u w:val="single"/>
                <w:lang w:val="en-US" w:eastAsia="zh-CN" w:bidi="ar"/>
              </w:rPr>
              <w:t>3,502,619.79</w:t>
            </w:r>
          </w:p>
        </w:tc>
      </w:tr>
    </w:tbl>
    <w:p w14:paraId="370ED6E7">
      <w:pPr>
        <w:keepNext/>
        <w:keepLines/>
        <w:widowControl w:val="0"/>
        <w:suppressLineNumbers w:val="0"/>
        <w:spacing w:before="260" w:beforeAutospacing="0" w:after="260" w:afterAutospacing="0" w:line="360" w:lineRule="auto"/>
        <w:ind w:left="0" w:right="0"/>
        <w:jc w:val="both"/>
        <w:outlineLvl w:val="1"/>
        <w:rPr>
          <w:rFonts w:hint="eastAsia" w:ascii="宋体" w:hAnsi="宋体" w:eastAsia="宋体" w:cs="宋体"/>
          <w:b/>
          <w:kern w:val="2"/>
          <w:sz w:val="32"/>
          <w:szCs w:val="32"/>
          <w:highlight w:val="none"/>
        </w:rPr>
      </w:pPr>
      <w:r>
        <w:rPr>
          <w:rFonts w:hint="eastAsia" w:ascii="宋体" w:hAnsi="宋体" w:eastAsia="宋体" w:cs="宋体"/>
          <w:b/>
          <w:kern w:val="2"/>
          <w:sz w:val="32"/>
          <w:szCs w:val="32"/>
          <w:highlight w:val="none"/>
          <w:lang w:val="en-US" w:eastAsia="zh-CN" w:bidi="ar"/>
        </w:rPr>
        <w:t>3. 投标人资格要求</w:t>
      </w:r>
    </w:p>
    <w:p w14:paraId="6416459B">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u w:val="single"/>
        </w:rPr>
      </w:pPr>
      <w:r>
        <w:rPr>
          <w:rFonts w:hint="eastAsia" w:ascii="宋体" w:hAnsi="宋体" w:eastAsia="宋体" w:cs="宋体"/>
          <w:kern w:val="2"/>
          <w:sz w:val="24"/>
          <w:szCs w:val="24"/>
          <w:highlight w:val="none"/>
          <w:u w:val="single"/>
          <w:lang w:val="en-US" w:eastAsia="zh-CN" w:bidi="ar"/>
        </w:rPr>
        <w:t>3.1投标人须是法人或者其他组织，同时持有工商行政管理部门核发的营业执照，按国家法律经营；法定代表人为同一人的两个及两个以上法人，母公司、全资子公司或存在控股管理关系的不同单位，都不得在同一设备招标中同时投标。</w:t>
      </w:r>
    </w:p>
    <w:p w14:paraId="55557B6C">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u w:val="single"/>
        </w:rPr>
      </w:pPr>
      <w:r>
        <w:rPr>
          <w:rFonts w:hint="eastAsia" w:ascii="宋体" w:hAnsi="宋体" w:eastAsia="宋体" w:cs="宋体"/>
          <w:kern w:val="2"/>
          <w:sz w:val="24"/>
          <w:szCs w:val="24"/>
          <w:highlight w:val="none"/>
          <w:u w:val="single"/>
          <w:lang w:val="en-US" w:eastAsia="zh-CN" w:bidi="ar"/>
        </w:rPr>
        <w:t>3.2投标人必须是投标设备（指钢质门、防火门）的制造商（或制造商集团公司或制造商集团下属的子公司）；</w:t>
      </w:r>
    </w:p>
    <w:p w14:paraId="7BBC4884">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u w:val="single"/>
        </w:rPr>
      </w:pPr>
      <w:r>
        <w:rPr>
          <w:rFonts w:hint="eastAsia" w:ascii="宋体" w:hAnsi="宋体" w:eastAsia="宋体" w:cs="宋体"/>
          <w:kern w:val="2"/>
          <w:sz w:val="24"/>
          <w:szCs w:val="24"/>
          <w:highlight w:val="none"/>
          <w:u w:val="single"/>
          <w:lang w:val="en-US" w:eastAsia="zh-CN" w:bidi="ar"/>
        </w:rPr>
        <w:t>标段一：经营范围含钢质门或类似一项或多项均可（以投标人营业执照经营范围为准）。同一个投标人所投货物均应为同一品牌。同一品牌的钢质门（宿舍门）只接受一名投标人参加投标（同一品牌钢质门（宿舍门）的制造商集团公司与制造商集团下属的子公司同时参加投标的，只接受制造商集团公司投标；同一品牌钢质门（宿舍门）的制造商集团下属的不同子公司同时参加投标的，以在广州交易集团有限公司（广州公共资源交易中心）数字交易平台上</w:t>
      </w:r>
      <w:r>
        <w:rPr>
          <w:rFonts w:hint="eastAsia" w:ascii="宋体" w:hAnsi="宋体" w:eastAsia="宋体" w:cs="宋体"/>
          <w:b w:val="0"/>
          <w:kern w:val="2"/>
          <w:sz w:val="24"/>
          <w:szCs w:val="24"/>
          <w:highlight w:val="none"/>
          <w:u w:val="single"/>
          <w:lang w:val="en-US" w:eastAsia="zh-CN" w:bidi="ar"/>
        </w:rPr>
        <w:t>投标登记时间靠前的</w:t>
      </w:r>
      <w:r>
        <w:rPr>
          <w:rFonts w:hint="eastAsia" w:ascii="宋体" w:hAnsi="宋体" w:eastAsia="宋体" w:cs="宋体"/>
          <w:kern w:val="2"/>
          <w:sz w:val="24"/>
          <w:szCs w:val="24"/>
          <w:highlight w:val="none"/>
          <w:u w:val="single"/>
          <w:lang w:val="en-US" w:eastAsia="zh-CN" w:bidi="ar"/>
        </w:rPr>
        <w:t>确定为正式投标人）。</w:t>
      </w:r>
    </w:p>
    <w:p w14:paraId="4D127715">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u w:val="single"/>
        </w:rPr>
      </w:pPr>
      <w:r>
        <w:rPr>
          <w:rFonts w:hint="eastAsia" w:ascii="宋体" w:hAnsi="宋体" w:eastAsia="宋体" w:cs="宋体"/>
          <w:kern w:val="2"/>
          <w:sz w:val="24"/>
          <w:szCs w:val="24"/>
          <w:highlight w:val="none"/>
          <w:u w:val="single"/>
          <w:lang w:val="en-US" w:eastAsia="zh-CN" w:bidi="ar"/>
        </w:rPr>
        <w:t>标段二：经营范围含防火门或类似一项或多项均可（以投标人营业执照经营范围为准）。同一个投标人所投货物均应为同一品牌。同一品牌的钢质门（防火门）只接受一名投标人参加投标（同一品牌钢质门（防火门）的制造商集团公司与制造商集团下属的子公司同时参加投标的，只接受制造商集团公司投标；同一品牌钢质门（防火门）的制造商集团下属的不同子公司同时参加投标的，以在广州交易集团有限公司（广州公共资源交易中心）数字交易平台上投标登记时间靠前的确定为正式投标人）。</w:t>
      </w:r>
    </w:p>
    <w:p w14:paraId="5E532607">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u w:val="single"/>
        </w:rPr>
      </w:pPr>
      <w:r>
        <w:rPr>
          <w:rFonts w:hint="eastAsia" w:ascii="宋体" w:hAnsi="宋体" w:eastAsia="宋体" w:cs="宋体"/>
          <w:kern w:val="2"/>
          <w:sz w:val="24"/>
          <w:szCs w:val="24"/>
          <w:highlight w:val="none"/>
          <w:u w:val="single"/>
          <w:lang w:val="en-US" w:eastAsia="zh-CN" w:bidi="ar"/>
        </w:rPr>
        <w:t>3.3投标人业绩要求：</w:t>
      </w:r>
    </w:p>
    <w:p w14:paraId="4EBB10F7">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u w:val="single"/>
        </w:rPr>
      </w:pPr>
      <w:r>
        <w:rPr>
          <w:rFonts w:hint="eastAsia" w:ascii="宋体" w:hAnsi="宋体" w:eastAsia="宋体" w:cs="宋体"/>
          <w:kern w:val="2"/>
          <w:sz w:val="24"/>
          <w:szCs w:val="24"/>
          <w:highlight w:val="none"/>
          <w:u w:val="single"/>
          <w:lang w:val="en-US" w:eastAsia="zh-CN" w:bidi="ar"/>
        </w:rPr>
        <w:t>标段一：投标人自2021年1月1日至投标截止时间完成过质量合格的单项合同金额650万元或以上的钢质门类似项目供货业绩。</w:t>
      </w:r>
    </w:p>
    <w:p w14:paraId="0BB7C2DC">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u w:val="single"/>
        </w:rPr>
      </w:pPr>
      <w:r>
        <w:rPr>
          <w:rFonts w:hint="eastAsia" w:ascii="宋体" w:hAnsi="宋体" w:eastAsia="宋体" w:cs="宋体"/>
          <w:kern w:val="2"/>
          <w:sz w:val="24"/>
          <w:szCs w:val="24"/>
          <w:highlight w:val="none"/>
          <w:u w:val="single"/>
          <w:lang w:val="en-US" w:eastAsia="zh-CN" w:bidi="ar"/>
        </w:rPr>
        <w:t>标段二：投标人自2021年1月1日至投标截止时间完成过质量合格的单项合同金额200万元或以上的防火门类似项目供货业绩。</w:t>
      </w:r>
    </w:p>
    <w:p w14:paraId="6F4D7570">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u w:val="single"/>
        </w:rPr>
      </w:pPr>
      <w:r>
        <w:rPr>
          <w:rFonts w:hint="eastAsia" w:ascii="宋体" w:hAnsi="宋体" w:eastAsia="宋体" w:cs="宋体"/>
          <w:kern w:val="2"/>
          <w:sz w:val="24"/>
          <w:szCs w:val="24"/>
          <w:highlight w:val="none"/>
          <w:u w:val="single"/>
          <w:lang w:val="en-US" w:eastAsia="zh-CN" w:bidi="ar"/>
        </w:rPr>
        <w:t>注：①投标人须提供合同和交货证明（或经建设单位确认的验收报告或验收证明）及相关证明资料扫描件并加盖投标单位电子印章；②业绩金额以合同（不含补充合同）为准，如合同不能单独体现对应标段的钢质门（标段一：宿舍门、标段二：防火门）供货业绩的，则以中标通知书或经业主盖章确认的其他证明资料中载明的对应标段的钢质门（标段一：宿舍门、标段二：防火门）供货业绩金额为准；③业绩完成时间以交货证明或经建设单位确认的验收报告或验收证明为准。</w:t>
      </w:r>
    </w:p>
    <w:p w14:paraId="514A7E7A">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u w:val="single"/>
        </w:rPr>
      </w:pPr>
      <w:r>
        <w:rPr>
          <w:rFonts w:hint="eastAsia" w:ascii="宋体" w:hAnsi="宋体" w:eastAsia="宋体" w:cs="宋体"/>
          <w:kern w:val="2"/>
          <w:sz w:val="24"/>
          <w:szCs w:val="24"/>
          <w:highlight w:val="none"/>
          <w:u w:val="single"/>
          <w:lang w:val="en-US" w:eastAsia="zh-CN" w:bidi="ar"/>
        </w:rPr>
        <w:t>3.4投标人按照附件一的内容签署的《投标人声明》（格式详见公告附件一格式）。</w:t>
      </w:r>
    </w:p>
    <w:p w14:paraId="7618E982">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u w:val="single"/>
        </w:rPr>
      </w:pPr>
      <w:r>
        <w:rPr>
          <w:rFonts w:hint="eastAsia" w:ascii="宋体" w:hAnsi="宋体" w:eastAsia="宋体" w:cs="宋体"/>
          <w:kern w:val="2"/>
          <w:sz w:val="24"/>
          <w:szCs w:val="24"/>
          <w:highlight w:val="none"/>
          <w:u w:val="single"/>
          <w:lang w:val="en-US" w:eastAsia="zh-CN" w:bidi="ar"/>
        </w:rPr>
        <w:t>3.5本次招标不接受联合体投标。</w:t>
      </w:r>
    </w:p>
    <w:p w14:paraId="1B50E58D">
      <w:pPr>
        <w:keepNext w:val="0"/>
        <w:keepLines w:val="0"/>
        <w:widowControl w:val="0"/>
        <w:suppressLineNumbers w:val="0"/>
        <w:spacing w:before="0" w:beforeAutospacing="0" w:after="0" w:afterAutospacing="0" w:line="360" w:lineRule="auto"/>
        <w:ind w:left="0" w:right="0" w:firstLine="482" w:firstLineChars="200"/>
        <w:jc w:val="both"/>
        <w:rPr>
          <w:rFonts w:hint="eastAsia" w:ascii="宋体" w:hAnsi="宋体" w:eastAsia="宋体" w:cs="宋体"/>
          <w:b/>
          <w:kern w:val="2"/>
          <w:sz w:val="24"/>
          <w:szCs w:val="24"/>
          <w:highlight w:val="none"/>
          <w:u w:val="single"/>
        </w:rPr>
      </w:pPr>
      <w:r>
        <w:rPr>
          <w:rFonts w:hint="eastAsia" w:ascii="宋体" w:hAnsi="宋体" w:eastAsia="宋体" w:cs="宋体"/>
          <w:b/>
          <w:kern w:val="2"/>
          <w:sz w:val="24"/>
          <w:szCs w:val="24"/>
          <w:highlight w:val="none"/>
          <w:u w:val="single"/>
          <w:lang w:val="en-US" w:eastAsia="zh-CN" w:bidi="ar"/>
        </w:rPr>
        <w:t>注：1.本项目允许投标人对两个标段同时进行投标，并且允许投标人同时成为两个标段中标人</w:t>
      </w:r>
    </w:p>
    <w:p w14:paraId="59543FD6">
      <w:pPr>
        <w:keepNext w:val="0"/>
        <w:keepLines w:val="0"/>
        <w:widowControl w:val="0"/>
        <w:suppressLineNumbers w:val="0"/>
        <w:spacing w:before="0" w:beforeAutospacing="0" w:after="0" w:afterAutospacing="0" w:line="360" w:lineRule="auto"/>
        <w:ind w:left="0" w:right="0" w:firstLine="482" w:firstLineChars="200"/>
        <w:jc w:val="both"/>
        <w:rPr>
          <w:rFonts w:hint="eastAsia" w:ascii="宋体" w:hAnsi="宋体" w:eastAsia="宋体" w:cs="宋体"/>
          <w:kern w:val="2"/>
          <w:sz w:val="24"/>
          <w:szCs w:val="24"/>
          <w:highlight w:val="none"/>
          <w:u w:val="single"/>
        </w:rPr>
      </w:pPr>
      <w:r>
        <w:rPr>
          <w:rFonts w:hint="eastAsia" w:ascii="宋体" w:hAnsi="宋体" w:eastAsia="宋体" w:cs="宋体"/>
          <w:b/>
          <w:kern w:val="2"/>
          <w:sz w:val="24"/>
          <w:szCs w:val="24"/>
          <w:highlight w:val="none"/>
          <w:u w:val="single"/>
          <w:lang w:val="en-US" w:eastAsia="zh-CN" w:bidi="ar"/>
        </w:rPr>
        <w:t>2.若其中一个标段有异议或投诉，有异议或投诉的标段独立处理，其处理结果不影响另一个标段中标人的确认及后续招标流程</w:t>
      </w:r>
      <w:r>
        <w:rPr>
          <w:rFonts w:hint="eastAsia" w:ascii="宋体" w:hAnsi="宋体" w:eastAsia="宋体" w:cs="宋体"/>
          <w:kern w:val="2"/>
          <w:sz w:val="24"/>
          <w:szCs w:val="24"/>
          <w:highlight w:val="none"/>
          <w:u w:val="single"/>
          <w:lang w:val="en-US" w:eastAsia="zh-CN" w:bidi="ar"/>
        </w:rPr>
        <w:t>。</w:t>
      </w:r>
    </w:p>
    <w:p w14:paraId="2B854E0A">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u w:val="single"/>
          <w:lang w:val="en-US" w:eastAsia="zh-CN" w:bidi="ar"/>
        </w:rPr>
        <w:t>3.6 投标人未被列入拖欠农民工工资失信联合惩戒对象名单（投标、人无需提供资料，按交易系统比对的结果进行评审）。</w:t>
      </w:r>
    </w:p>
    <w:p w14:paraId="5016999C">
      <w:pPr>
        <w:keepNext/>
        <w:keepLines/>
        <w:widowControl w:val="0"/>
        <w:suppressLineNumbers w:val="0"/>
        <w:spacing w:before="260" w:beforeAutospacing="0" w:after="260" w:afterAutospacing="0" w:line="360" w:lineRule="auto"/>
        <w:ind w:left="0" w:right="0"/>
        <w:jc w:val="both"/>
        <w:outlineLvl w:val="1"/>
        <w:rPr>
          <w:rFonts w:hint="eastAsia" w:ascii="宋体" w:hAnsi="宋体" w:eastAsia="宋体" w:cs="宋体"/>
          <w:b/>
          <w:kern w:val="2"/>
          <w:sz w:val="32"/>
          <w:szCs w:val="32"/>
          <w:highlight w:val="none"/>
        </w:rPr>
      </w:pPr>
      <w:r>
        <w:rPr>
          <w:rFonts w:hint="eastAsia" w:ascii="宋体" w:hAnsi="宋体" w:eastAsia="宋体" w:cs="宋体"/>
          <w:b/>
          <w:kern w:val="2"/>
          <w:sz w:val="32"/>
          <w:szCs w:val="32"/>
          <w:highlight w:val="none"/>
          <w:lang w:val="en-US" w:eastAsia="zh-CN" w:bidi="ar"/>
        </w:rPr>
        <w:t>4. 招标文件的获取及招标公告发布</w:t>
      </w:r>
    </w:p>
    <w:p w14:paraId="0FA2ED1A">
      <w:pPr>
        <w:keepNext w:val="0"/>
        <w:keepLines w:val="0"/>
        <w:widowControl w:val="0"/>
        <w:suppressLineNumbers w:val="0"/>
        <w:spacing w:before="0" w:beforeAutospacing="0" w:after="0" w:afterAutospacing="0" w:line="360" w:lineRule="auto"/>
        <w:ind w:left="0" w:right="0" w:firstLine="42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4.1凡有意参加投标者，请登录</w:t>
      </w:r>
      <w:r>
        <w:rPr>
          <w:rFonts w:hint="eastAsia" w:ascii="宋体" w:hAnsi="宋体" w:eastAsia="宋体" w:cs="宋体"/>
          <w:kern w:val="2"/>
          <w:sz w:val="24"/>
          <w:szCs w:val="24"/>
          <w:highlight w:val="none"/>
          <w:u w:val="single"/>
          <w:lang w:val="en-US" w:eastAsia="zh-CN" w:bidi="ar"/>
        </w:rPr>
        <w:t>广州交易集团有限公司（广州公共资源交易中心）交易平台网站（http//www.gzggzy.cn）</w:t>
      </w:r>
      <w:r>
        <w:rPr>
          <w:rFonts w:hint="eastAsia" w:ascii="宋体" w:hAnsi="宋体" w:eastAsia="宋体" w:cs="宋体"/>
          <w:kern w:val="2"/>
          <w:sz w:val="24"/>
          <w:szCs w:val="24"/>
          <w:highlight w:val="none"/>
          <w:lang w:val="en-US" w:eastAsia="zh-CN" w:bidi="ar"/>
        </w:rPr>
        <w:t>下载招标文件。</w:t>
      </w:r>
    </w:p>
    <w:p w14:paraId="54EC93D8">
      <w:pPr>
        <w:keepNext w:val="0"/>
        <w:keepLines w:val="0"/>
        <w:widowControl w:val="0"/>
        <w:suppressLineNumbers w:val="0"/>
        <w:spacing w:before="0" w:beforeAutospacing="0" w:after="0" w:afterAutospacing="0" w:line="360" w:lineRule="auto"/>
        <w:ind w:left="0" w:right="0" w:firstLine="420"/>
        <w:jc w:val="both"/>
        <w:rPr>
          <w:rFonts w:hint="eastAsia" w:ascii="宋体" w:hAnsi="宋体" w:eastAsia="宋体" w:cs="宋体"/>
          <w:kern w:val="2"/>
          <w:sz w:val="24"/>
          <w:szCs w:val="24"/>
          <w:highlight w:val="none"/>
          <w:u w:val="single"/>
        </w:rPr>
      </w:pPr>
      <w:r>
        <w:rPr>
          <w:rFonts w:hint="eastAsia" w:ascii="宋体" w:hAnsi="宋体" w:eastAsia="宋体" w:cs="宋体"/>
          <w:kern w:val="2"/>
          <w:sz w:val="24"/>
          <w:szCs w:val="24"/>
          <w:highlight w:val="none"/>
          <w:u w:val="single"/>
          <w:lang w:val="en-US" w:eastAsia="zh-CN" w:bidi="ar"/>
        </w:rPr>
        <w:t>4.2本项目采用资格后审方式，投标人不足3名或通过形式评审、资格评审、响应性评审的投标人不足3名时为招标失败。招标人分析招标失败原因，修正招标方案，重新组织招标</w:t>
      </w:r>
      <w:r>
        <w:rPr>
          <w:rFonts w:hint="eastAsia" w:ascii="宋体" w:hAnsi="宋体" w:eastAsia="宋体" w:cs="宋体"/>
          <w:kern w:val="2"/>
          <w:sz w:val="24"/>
          <w:szCs w:val="24"/>
          <w:highlight w:val="none"/>
          <w:lang w:val="en-US" w:eastAsia="zh-CN" w:bidi="ar"/>
        </w:rPr>
        <w:t>。</w:t>
      </w:r>
    </w:p>
    <w:p w14:paraId="0BFCCCE0">
      <w:pPr>
        <w:keepNext w:val="0"/>
        <w:keepLines w:val="0"/>
        <w:widowControl w:val="0"/>
        <w:suppressLineNumbers w:val="0"/>
        <w:spacing w:before="0" w:beforeAutospacing="0" w:after="0" w:afterAutospacing="0" w:line="360" w:lineRule="auto"/>
        <w:ind w:left="0" w:right="0" w:firstLine="420"/>
        <w:jc w:val="both"/>
        <w:rPr>
          <w:rFonts w:hint="eastAsia" w:ascii="宋体" w:hAnsi="宋体" w:eastAsia="宋体" w:cs="宋体"/>
          <w:kern w:val="2"/>
          <w:sz w:val="24"/>
          <w:szCs w:val="24"/>
          <w:highlight w:val="none"/>
          <w:u w:val="single"/>
        </w:rPr>
      </w:pPr>
      <w:r>
        <w:rPr>
          <w:rFonts w:hint="eastAsia" w:ascii="宋体" w:hAnsi="宋体" w:eastAsia="宋体" w:cs="宋体"/>
          <w:kern w:val="2"/>
          <w:sz w:val="24"/>
          <w:szCs w:val="24"/>
          <w:highlight w:val="none"/>
          <w:u w:val="single"/>
          <w:lang w:val="en-US" w:eastAsia="zh-CN" w:bidi="ar"/>
        </w:rPr>
        <w:t>4.3招标公告发布时间</w:t>
      </w:r>
    </w:p>
    <w:p w14:paraId="5F705557">
      <w:pPr>
        <w:keepNext w:val="0"/>
        <w:keepLines w:val="0"/>
        <w:widowControl w:val="0"/>
        <w:suppressLineNumbers w:val="0"/>
        <w:spacing w:before="0" w:beforeAutospacing="0" w:after="0" w:afterAutospacing="0" w:line="360" w:lineRule="auto"/>
        <w:ind w:left="0" w:right="0" w:firstLine="477" w:firstLineChars="199"/>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发布招标公告时间（含本日）为：</w:t>
      </w:r>
      <w:r>
        <w:rPr>
          <w:rFonts w:hint="eastAsia" w:ascii="宋体" w:hAnsi="宋体" w:eastAsia="宋体" w:cs="宋体"/>
          <w:kern w:val="2"/>
          <w:sz w:val="24"/>
          <w:szCs w:val="24"/>
          <w:highlight w:val="none"/>
          <w:u w:val="single"/>
          <w:lang w:val="en-US" w:eastAsia="zh-CN" w:bidi="ar"/>
        </w:rPr>
        <w:t xml:space="preserve">     </w:t>
      </w:r>
      <w:r>
        <w:rPr>
          <w:rFonts w:hint="eastAsia" w:ascii="宋体" w:hAnsi="宋体" w:eastAsia="宋体" w:cs="宋体"/>
          <w:kern w:val="2"/>
          <w:sz w:val="24"/>
          <w:szCs w:val="24"/>
          <w:highlight w:val="none"/>
          <w:lang w:val="en-US" w:eastAsia="zh-CN" w:bidi="ar"/>
        </w:rPr>
        <w:t>年</w:t>
      </w:r>
      <w:r>
        <w:rPr>
          <w:rFonts w:hint="eastAsia" w:ascii="宋体" w:hAnsi="宋体" w:eastAsia="宋体" w:cs="宋体"/>
          <w:kern w:val="2"/>
          <w:sz w:val="24"/>
          <w:szCs w:val="24"/>
          <w:highlight w:val="none"/>
          <w:u w:val="single"/>
          <w:lang w:val="en-US" w:eastAsia="zh-CN" w:bidi="ar"/>
        </w:rPr>
        <w:t xml:space="preserve">  </w:t>
      </w:r>
      <w:r>
        <w:rPr>
          <w:rFonts w:hint="eastAsia" w:ascii="宋体" w:hAnsi="宋体" w:eastAsia="宋体" w:cs="宋体"/>
          <w:kern w:val="2"/>
          <w:sz w:val="24"/>
          <w:szCs w:val="24"/>
          <w:highlight w:val="none"/>
          <w:lang w:val="en-US" w:eastAsia="zh-CN" w:bidi="ar"/>
        </w:rPr>
        <w:t>月</w:t>
      </w:r>
      <w:r>
        <w:rPr>
          <w:rFonts w:hint="eastAsia" w:ascii="宋体" w:hAnsi="宋体" w:eastAsia="宋体" w:cs="宋体"/>
          <w:kern w:val="2"/>
          <w:sz w:val="24"/>
          <w:szCs w:val="24"/>
          <w:highlight w:val="none"/>
          <w:u w:val="single"/>
          <w:lang w:val="en-US" w:eastAsia="zh-CN" w:bidi="ar"/>
        </w:rPr>
        <w:t xml:space="preserve">  </w:t>
      </w:r>
      <w:r>
        <w:rPr>
          <w:rFonts w:hint="eastAsia" w:ascii="宋体" w:hAnsi="宋体" w:eastAsia="宋体" w:cs="宋体"/>
          <w:kern w:val="2"/>
          <w:sz w:val="24"/>
          <w:szCs w:val="24"/>
          <w:highlight w:val="none"/>
          <w:lang w:val="en-US" w:eastAsia="zh-CN" w:bidi="ar"/>
        </w:rPr>
        <w:t>日</w:t>
      </w:r>
      <w:r>
        <w:rPr>
          <w:rFonts w:hint="eastAsia" w:ascii="宋体" w:hAnsi="宋体" w:eastAsia="宋体" w:cs="宋体"/>
          <w:kern w:val="2"/>
          <w:sz w:val="24"/>
          <w:szCs w:val="24"/>
          <w:highlight w:val="none"/>
          <w:u w:val="single"/>
          <w:lang w:val="en-US" w:eastAsia="zh-CN" w:bidi="ar"/>
        </w:rPr>
        <w:t xml:space="preserve">   </w:t>
      </w:r>
      <w:r>
        <w:rPr>
          <w:rFonts w:hint="eastAsia" w:ascii="宋体" w:hAnsi="宋体" w:eastAsia="宋体" w:cs="宋体"/>
          <w:kern w:val="2"/>
          <w:sz w:val="24"/>
          <w:szCs w:val="24"/>
          <w:highlight w:val="none"/>
          <w:lang w:val="en-US" w:eastAsia="zh-CN" w:bidi="ar"/>
        </w:rPr>
        <w:t xml:space="preserve"> 时</w:t>
      </w:r>
      <w:r>
        <w:rPr>
          <w:rFonts w:hint="eastAsia" w:ascii="宋体" w:hAnsi="宋体" w:eastAsia="宋体" w:cs="宋体"/>
          <w:kern w:val="2"/>
          <w:sz w:val="24"/>
          <w:szCs w:val="24"/>
          <w:highlight w:val="none"/>
          <w:u w:val="single"/>
          <w:lang w:val="en-US" w:eastAsia="zh-CN" w:bidi="ar"/>
        </w:rPr>
        <w:t xml:space="preserve">   </w:t>
      </w:r>
      <w:r>
        <w:rPr>
          <w:rFonts w:hint="eastAsia" w:ascii="宋体" w:hAnsi="宋体" w:eastAsia="宋体" w:cs="宋体"/>
          <w:kern w:val="2"/>
          <w:sz w:val="24"/>
          <w:szCs w:val="24"/>
          <w:highlight w:val="none"/>
          <w:lang w:val="en-US" w:eastAsia="zh-CN" w:bidi="ar"/>
        </w:rPr>
        <w:t>分至</w:t>
      </w:r>
      <w:r>
        <w:rPr>
          <w:rFonts w:hint="eastAsia" w:ascii="宋体" w:hAnsi="宋体" w:eastAsia="宋体" w:cs="宋体"/>
          <w:kern w:val="2"/>
          <w:sz w:val="24"/>
          <w:szCs w:val="24"/>
          <w:highlight w:val="none"/>
          <w:u w:val="single"/>
          <w:lang w:val="en-US" w:eastAsia="zh-CN" w:bidi="ar"/>
        </w:rPr>
        <w:t xml:space="preserve">     </w:t>
      </w:r>
      <w:r>
        <w:rPr>
          <w:rFonts w:hint="eastAsia" w:ascii="宋体" w:hAnsi="宋体" w:eastAsia="宋体" w:cs="宋体"/>
          <w:kern w:val="2"/>
          <w:sz w:val="24"/>
          <w:szCs w:val="24"/>
          <w:highlight w:val="none"/>
          <w:lang w:val="en-US" w:eastAsia="zh-CN" w:bidi="ar"/>
        </w:rPr>
        <w:t>年</w:t>
      </w:r>
      <w:r>
        <w:rPr>
          <w:rFonts w:hint="eastAsia" w:ascii="宋体" w:hAnsi="宋体" w:eastAsia="宋体" w:cs="宋体"/>
          <w:kern w:val="2"/>
          <w:sz w:val="24"/>
          <w:szCs w:val="24"/>
          <w:highlight w:val="none"/>
          <w:u w:val="single"/>
          <w:lang w:val="en-US" w:eastAsia="zh-CN" w:bidi="ar"/>
        </w:rPr>
        <w:t xml:space="preserve">  </w:t>
      </w:r>
      <w:r>
        <w:rPr>
          <w:rFonts w:hint="eastAsia" w:ascii="宋体" w:hAnsi="宋体" w:eastAsia="宋体" w:cs="宋体"/>
          <w:kern w:val="2"/>
          <w:sz w:val="24"/>
          <w:szCs w:val="24"/>
          <w:highlight w:val="none"/>
          <w:lang w:val="en-US" w:eastAsia="zh-CN" w:bidi="ar"/>
        </w:rPr>
        <w:t>月</w:t>
      </w:r>
      <w:r>
        <w:rPr>
          <w:rFonts w:hint="eastAsia" w:ascii="宋体" w:hAnsi="宋体" w:eastAsia="宋体" w:cs="宋体"/>
          <w:kern w:val="2"/>
          <w:sz w:val="24"/>
          <w:szCs w:val="24"/>
          <w:highlight w:val="none"/>
          <w:u w:val="single"/>
          <w:lang w:val="en-US" w:eastAsia="zh-CN" w:bidi="ar"/>
        </w:rPr>
        <w:t xml:space="preserve">  </w:t>
      </w:r>
      <w:r>
        <w:rPr>
          <w:rFonts w:hint="eastAsia" w:ascii="宋体" w:hAnsi="宋体" w:eastAsia="宋体" w:cs="宋体"/>
          <w:kern w:val="2"/>
          <w:sz w:val="24"/>
          <w:szCs w:val="24"/>
          <w:highlight w:val="none"/>
          <w:lang w:val="en-US" w:eastAsia="zh-CN" w:bidi="ar"/>
        </w:rPr>
        <w:t>日</w:t>
      </w:r>
      <w:r>
        <w:rPr>
          <w:rFonts w:hint="eastAsia" w:ascii="宋体" w:hAnsi="宋体" w:eastAsia="宋体" w:cs="宋体"/>
          <w:kern w:val="2"/>
          <w:sz w:val="24"/>
          <w:szCs w:val="24"/>
          <w:highlight w:val="none"/>
          <w:u w:val="single"/>
          <w:lang w:val="en-US" w:eastAsia="zh-CN" w:bidi="ar"/>
        </w:rPr>
        <w:t xml:space="preserve">  </w:t>
      </w:r>
      <w:r>
        <w:rPr>
          <w:rFonts w:hint="eastAsia" w:ascii="宋体" w:hAnsi="宋体" w:eastAsia="宋体" w:cs="宋体"/>
          <w:kern w:val="2"/>
          <w:sz w:val="24"/>
          <w:szCs w:val="24"/>
          <w:highlight w:val="none"/>
          <w:lang w:val="en-US" w:eastAsia="zh-CN" w:bidi="ar"/>
        </w:rPr>
        <w:t>时</w:t>
      </w:r>
      <w:r>
        <w:rPr>
          <w:rFonts w:hint="eastAsia" w:ascii="宋体" w:hAnsi="宋体" w:eastAsia="宋体" w:cs="宋体"/>
          <w:kern w:val="2"/>
          <w:sz w:val="24"/>
          <w:szCs w:val="24"/>
          <w:highlight w:val="none"/>
          <w:u w:val="single"/>
          <w:lang w:val="en-US" w:eastAsia="zh-CN" w:bidi="ar"/>
        </w:rPr>
        <w:t xml:space="preserve">    </w:t>
      </w:r>
      <w:r>
        <w:rPr>
          <w:rFonts w:hint="eastAsia" w:ascii="宋体" w:hAnsi="宋体" w:eastAsia="宋体" w:cs="宋体"/>
          <w:kern w:val="2"/>
          <w:sz w:val="24"/>
          <w:szCs w:val="24"/>
          <w:highlight w:val="none"/>
          <w:lang w:val="en-US" w:eastAsia="zh-CN" w:bidi="ar"/>
        </w:rPr>
        <w:t>分。</w:t>
      </w:r>
    </w:p>
    <w:p w14:paraId="7D823082">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kern w:val="2"/>
          <w:sz w:val="24"/>
          <w:szCs w:val="24"/>
          <w:highlight w:val="none"/>
          <w:u w:val="single"/>
        </w:rPr>
      </w:pPr>
      <w:r>
        <w:rPr>
          <w:rFonts w:hint="eastAsia" w:ascii="宋体" w:hAnsi="宋体" w:eastAsia="宋体" w:cs="宋体"/>
          <w:kern w:val="2"/>
          <w:sz w:val="24"/>
          <w:szCs w:val="24"/>
          <w:highlight w:val="none"/>
          <w:u w:val="single"/>
          <w:lang w:val="en-US" w:eastAsia="zh-CN" w:bidi="ar"/>
        </w:rPr>
        <w:t>注：（1）发布招标公告的时间为招标公告发出之日起至递交投标文件截止时间止。</w:t>
      </w:r>
    </w:p>
    <w:p w14:paraId="1E11F6E8">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kern w:val="2"/>
          <w:sz w:val="24"/>
          <w:szCs w:val="24"/>
          <w:highlight w:val="none"/>
          <w:u w:val="single"/>
        </w:rPr>
      </w:pPr>
      <w:r>
        <w:rPr>
          <w:rFonts w:hint="eastAsia" w:ascii="宋体" w:hAnsi="宋体" w:eastAsia="宋体" w:cs="宋体"/>
          <w:kern w:val="2"/>
          <w:sz w:val="24"/>
          <w:szCs w:val="24"/>
          <w:highlight w:val="none"/>
          <w:u w:val="single"/>
          <w:lang w:val="en-US" w:eastAsia="zh-CN" w:bidi="ar"/>
        </w:rPr>
        <w:t>（2）本公告发布之日起发布招标文件，并从招标公告发布之日起开始计算备标时间。</w:t>
      </w:r>
    </w:p>
    <w:p w14:paraId="789FF366">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kern w:val="2"/>
          <w:sz w:val="24"/>
          <w:szCs w:val="24"/>
          <w:highlight w:val="none"/>
          <w:u w:val="single"/>
        </w:rPr>
      </w:pPr>
      <w:r>
        <w:rPr>
          <w:rFonts w:hint="eastAsia" w:ascii="宋体" w:hAnsi="宋体" w:eastAsia="宋体" w:cs="宋体"/>
          <w:kern w:val="2"/>
          <w:sz w:val="24"/>
          <w:szCs w:val="24"/>
          <w:highlight w:val="none"/>
          <w:u w:val="single"/>
          <w:lang w:val="en-US" w:eastAsia="zh-CN" w:bidi="ar"/>
        </w:rPr>
        <w:t>（3）电子招投标操作流程详见广州交易集团有限公司（广州公共资源交易中心）网站发布的《</w:t>
      </w:r>
      <w:r>
        <w:rPr>
          <w:rFonts w:hint="eastAsia" w:ascii="宋体" w:hAnsi="宋体" w:eastAsia="宋体" w:cs="宋体"/>
          <w:b/>
          <w:kern w:val="2"/>
          <w:sz w:val="24"/>
          <w:szCs w:val="24"/>
          <w:highlight w:val="none"/>
          <w:u w:val="single"/>
          <w:lang w:val="en-US" w:eastAsia="zh-CN" w:bidi="ar"/>
        </w:rPr>
        <w:t>建设工程全流程电子化项目操作指南</w:t>
      </w:r>
      <w:r>
        <w:rPr>
          <w:rFonts w:hint="eastAsia" w:ascii="宋体" w:hAnsi="宋体" w:eastAsia="宋体" w:cs="宋体"/>
          <w:kern w:val="2"/>
          <w:sz w:val="24"/>
          <w:szCs w:val="24"/>
          <w:highlight w:val="none"/>
          <w:u w:val="single"/>
          <w:lang w:val="en-US" w:eastAsia="zh-CN" w:bidi="ar"/>
        </w:rPr>
        <w:t>》。</w:t>
      </w:r>
    </w:p>
    <w:p w14:paraId="756C6334">
      <w:pPr>
        <w:keepNext/>
        <w:keepLines/>
        <w:widowControl w:val="0"/>
        <w:suppressLineNumbers w:val="0"/>
        <w:spacing w:before="260" w:beforeAutospacing="0" w:after="260" w:afterAutospacing="0" w:line="360" w:lineRule="auto"/>
        <w:ind w:left="0" w:right="0"/>
        <w:jc w:val="both"/>
        <w:outlineLvl w:val="1"/>
        <w:rPr>
          <w:rFonts w:hint="eastAsia" w:ascii="宋体" w:hAnsi="宋体" w:eastAsia="宋体" w:cs="宋体"/>
          <w:b/>
          <w:kern w:val="2"/>
          <w:sz w:val="28"/>
          <w:szCs w:val="28"/>
          <w:highlight w:val="none"/>
        </w:rPr>
      </w:pPr>
      <w:r>
        <w:rPr>
          <w:rFonts w:hint="eastAsia" w:ascii="宋体" w:hAnsi="宋体" w:eastAsia="宋体" w:cs="宋体"/>
          <w:b/>
          <w:kern w:val="2"/>
          <w:sz w:val="32"/>
          <w:szCs w:val="32"/>
          <w:highlight w:val="none"/>
          <w:lang w:val="en-US" w:eastAsia="zh-CN" w:bidi="ar"/>
        </w:rPr>
        <w:t>5. 投标文件的递交</w:t>
      </w:r>
    </w:p>
    <w:p w14:paraId="646A2DBE">
      <w:pPr>
        <w:keepNext w:val="0"/>
        <w:keepLines w:val="0"/>
        <w:widowControl w:val="0"/>
        <w:suppressLineNumbers w:val="0"/>
        <w:spacing w:before="0" w:beforeAutospacing="0" w:after="0" w:afterAutospacing="0" w:line="360" w:lineRule="auto"/>
        <w:ind w:left="0" w:right="0" w:firstLine="42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5.1（B）</w:t>
      </w:r>
    </w:p>
    <w:p w14:paraId="7B3664DE">
      <w:pPr>
        <w:keepNext w:val="0"/>
        <w:keepLines w:val="0"/>
        <w:widowControl w:val="0"/>
        <w:suppressLineNumbers w:val="0"/>
        <w:spacing w:before="0" w:beforeAutospacing="0" w:after="0" w:afterAutospacing="0" w:line="360" w:lineRule="auto"/>
        <w:ind w:left="0" w:right="0" w:firstLine="42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5.1.1投标文件递交的截止时间（投标截止时间，下同）为</w:t>
      </w:r>
      <w:r>
        <w:rPr>
          <w:rFonts w:hint="eastAsia" w:ascii="宋体" w:hAnsi="宋体" w:eastAsia="宋体" w:cs="宋体"/>
          <w:kern w:val="2"/>
          <w:sz w:val="24"/>
          <w:szCs w:val="24"/>
          <w:highlight w:val="none"/>
          <w:u w:val="single"/>
          <w:lang w:val="en-US" w:eastAsia="zh-CN" w:bidi="ar"/>
        </w:rPr>
        <w:t xml:space="preserve">     </w:t>
      </w:r>
      <w:r>
        <w:rPr>
          <w:rFonts w:hint="eastAsia" w:ascii="宋体" w:hAnsi="宋体" w:eastAsia="宋体" w:cs="宋体"/>
          <w:kern w:val="2"/>
          <w:sz w:val="24"/>
          <w:szCs w:val="24"/>
          <w:highlight w:val="none"/>
          <w:lang w:val="en-US" w:eastAsia="zh-CN" w:bidi="ar"/>
        </w:rPr>
        <w:t>年</w:t>
      </w:r>
      <w:r>
        <w:rPr>
          <w:rFonts w:hint="eastAsia" w:ascii="宋体" w:hAnsi="宋体" w:eastAsia="宋体" w:cs="宋体"/>
          <w:kern w:val="2"/>
          <w:sz w:val="24"/>
          <w:szCs w:val="24"/>
          <w:highlight w:val="none"/>
          <w:u w:val="single"/>
          <w:lang w:val="en-US" w:eastAsia="zh-CN" w:bidi="ar"/>
        </w:rPr>
        <w:t xml:space="preserve">  </w:t>
      </w:r>
      <w:r>
        <w:rPr>
          <w:rFonts w:hint="eastAsia" w:ascii="宋体" w:hAnsi="宋体" w:eastAsia="宋体" w:cs="宋体"/>
          <w:kern w:val="2"/>
          <w:sz w:val="24"/>
          <w:szCs w:val="24"/>
          <w:highlight w:val="none"/>
          <w:lang w:val="en-US" w:eastAsia="zh-CN" w:bidi="ar"/>
        </w:rPr>
        <w:t>月</w:t>
      </w:r>
      <w:r>
        <w:rPr>
          <w:rFonts w:hint="eastAsia" w:ascii="宋体" w:hAnsi="宋体" w:eastAsia="宋体" w:cs="宋体"/>
          <w:kern w:val="2"/>
          <w:sz w:val="24"/>
          <w:szCs w:val="24"/>
          <w:highlight w:val="none"/>
          <w:u w:val="single"/>
          <w:lang w:val="en-US" w:eastAsia="zh-CN" w:bidi="ar"/>
        </w:rPr>
        <w:t xml:space="preserve">  </w:t>
      </w:r>
      <w:r>
        <w:rPr>
          <w:rFonts w:hint="eastAsia" w:ascii="宋体" w:hAnsi="宋体" w:eastAsia="宋体" w:cs="宋体"/>
          <w:kern w:val="2"/>
          <w:sz w:val="24"/>
          <w:szCs w:val="24"/>
          <w:highlight w:val="none"/>
          <w:lang w:val="en-US" w:eastAsia="zh-CN" w:bidi="ar"/>
        </w:rPr>
        <w:t>日</w:t>
      </w:r>
      <w:r>
        <w:rPr>
          <w:rFonts w:hint="eastAsia" w:ascii="宋体" w:hAnsi="宋体" w:eastAsia="宋体" w:cs="宋体"/>
          <w:kern w:val="2"/>
          <w:sz w:val="24"/>
          <w:szCs w:val="24"/>
          <w:highlight w:val="none"/>
          <w:u w:val="single"/>
          <w:lang w:val="en-US" w:eastAsia="zh-CN" w:bidi="ar"/>
        </w:rPr>
        <w:t xml:space="preserve">  </w:t>
      </w:r>
      <w:r>
        <w:rPr>
          <w:rFonts w:hint="eastAsia" w:ascii="宋体" w:hAnsi="宋体" w:eastAsia="宋体" w:cs="宋体"/>
          <w:kern w:val="2"/>
          <w:sz w:val="24"/>
          <w:szCs w:val="24"/>
          <w:highlight w:val="none"/>
          <w:lang w:val="en-US" w:eastAsia="zh-CN" w:bidi="ar"/>
        </w:rPr>
        <w:t>时</w:t>
      </w:r>
      <w:r>
        <w:rPr>
          <w:rFonts w:hint="eastAsia" w:ascii="宋体" w:hAnsi="宋体" w:eastAsia="宋体" w:cs="宋体"/>
          <w:kern w:val="2"/>
          <w:sz w:val="24"/>
          <w:szCs w:val="24"/>
          <w:highlight w:val="none"/>
          <w:u w:val="single"/>
          <w:lang w:val="en-US" w:eastAsia="zh-CN" w:bidi="ar"/>
        </w:rPr>
        <w:t xml:space="preserve">  </w:t>
      </w:r>
      <w:r>
        <w:rPr>
          <w:rFonts w:hint="eastAsia" w:ascii="宋体" w:hAnsi="宋体" w:eastAsia="宋体" w:cs="宋体"/>
          <w:kern w:val="2"/>
          <w:sz w:val="24"/>
          <w:szCs w:val="24"/>
          <w:highlight w:val="none"/>
          <w:lang w:val="en-US" w:eastAsia="zh-CN" w:bidi="ar"/>
        </w:rPr>
        <w:t>分，投标人应在截止时间前通过</w:t>
      </w:r>
      <w:r>
        <w:rPr>
          <w:rFonts w:hint="eastAsia" w:ascii="宋体" w:hAnsi="宋体" w:eastAsia="宋体" w:cs="宋体"/>
          <w:kern w:val="2"/>
          <w:sz w:val="24"/>
          <w:szCs w:val="24"/>
          <w:highlight w:val="none"/>
          <w:u w:val="single"/>
          <w:lang w:val="en-US" w:eastAsia="zh-CN" w:bidi="ar"/>
        </w:rPr>
        <w:t>广州交易集团有限公司（广州公共资源交易中心）数字交易平台（http//www.gzggzy.cn）</w:t>
      </w:r>
      <w:r>
        <w:rPr>
          <w:rFonts w:hint="eastAsia" w:ascii="宋体" w:hAnsi="宋体" w:eastAsia="宋体" w:cs="宋体"/>
          <w:kern w:val="2"/>
          <w:sz w:val="24"/>
          <w:szCs w:val="24"/>
          <w:highlight w:val="none"/>
          <w:lang w:val="en-US" w:eastAsia="zh-CN" w:bidi="ar"/>
        </w:rPr>
        <w:t>递交电子投标文件。</w:t>
      </w:r>
    </w:p>
    <w:p w14:paraId="2EFEB0C7">
      <w:pPr>
        <w:keepNext w:val="0"/>
        <w:keepLines w:val="0"/>
        <w:widowControl w:val="0"/>
        <w:suppressLineNumbers w:val="0"/>
        <w:spacing w:before="0" w:beforeAutospacing="0" w:after="0" w:afterAutospacing="0" w:line="360" w:lineRule="auto"/>
        <w:ind w:left="0" w:right="0" w:firstLine="42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投标人完成电子投标上传后，电子招标投标交易平台即时向投标人发出递交回执通知。递交时间以递交回执通知载明的传输时间为准。</w:t>
      </w:r>
    </w:p>
    <w:p w14:paraId="49770B60">
      <w:pPr>
        <w:keepNext w:val="0"/>
        <w:keepLines w:val="0"/>
        <w:widowControl w:val="0"/>
        <w:suppressLineNumbers w:val="0"/>
        <w:spacing w:before="0" w:beforeAutospacing="0" w:after="0" w:afterAutospacing="0" w:line="360" w:lineRule="auto"/>
        <w:ind w:left="0" w:right="0" w:firstLine="42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5.1.2投标文件光盘（备用）递交时间：</w:t>
      </w:r>
      <w:r>
        <w:rPr>
          <w:rFonts w:hint="eastAsia" w:ascii="宋体" w:hAnsi="宋体" w:eastAsia="宋体" w:cs="宋体"/>
          <w:kern w:val="2"/>
          <w:sz w:val="24"/>
          <w:szCs w:val="24"/>
          <w:highlight w:val="none"/>
          <w:u w:val="single"/>
          <w:lang w:val="en-US" w:eastAsia="zh-CN" w:bidi="ar"/>
        </w:rPr>
        <w:t xml:space="preserve">    </w:t>
      </w:r>
      <w:r>
        <w:rPr>
          <w:rFonts w:hint="eastAsia" w:ascii="宋体" w:hAnsi="宋体" w:eastAsia="宋体" w:cs="宋体"/>
          <w:kern w:val="2"/>
          <w:sz w:val="24"/>
          <w:szCs w:val="24"/>
          <w:highlight w:val="none"/>
          <w:lang w:val="en-US" w:eastAsia="zh-CN" w:bidi="ar"/>
        </w:rPr>
        <w:t>年</w:t>
      </w:r>
      <w:r>
        <w:rPr>
          <w:rFonts w:hint="eastAsia" w:ascii="宋体" w:hAnsi="宋体" w:eastAsia="宋体" w:cs="宋体"/>
          <w:kern w:val="2"/>
          <w:sz w:val="24"/>
          <w:szCs w:val="24"/>
          <w:highlight w:val="none"/>
          <w:u w:val="single"/>
          <w:lang w:val="en-US" w:eastAsia="zh-CN" w:bidi="ar"/>
        </w:rPr>
        <w:t xml:space="preserve">  </w:t>
      </w:r>
      <w:r>
        <w:rPr>
          <w:rFonts w:hint="eastAsia" w:ascii="宋体" w:hAnsi="宋体" w:eastAsia="宋体" w:cs="宋体"/>
          <w:kern w:val="2"/>
          <w:sz w:val="24"/>
          <w:szCs w:val="24"/>
          <w:highlight w:val="none"/>
          <w:lang w:val="en-US" w:eastAsia="zh-CN" w:bidi="ar"/>
        </w:rPr>
        <w:t>月</w:t>
      </w:r>
      <w:r>
        <w:rPr>
          <w:rFonts w:hint="eastAsia" w:ascii="宋体" w:hAnsi="宋体" w:eastAsia="宋体" w:cs="宋体"/>
          <w:kern w:val="2"/>
          <w:sz w:val="24"/>
          <w:szCs w:val="24"/>
          <w:highlight w:val="none"/>
          <w:u w:val="single"/>
          <w:lang w:val="en-US" w:eastAsia="zh-CN" w:bidi="ar"/>
        </w:rPr>
        <w:t xml:space="preserve">  </w:t>
      </w:r>
      <w:r>
        <w:rPr>
          <w:rFonts w:hint="eastAsia" w:ascii="宋体" w:hAnsi="宋体" w:eastAsia="宋体" w:cs="宋体"/>
          <w:kern w:val="2"/>
          <w:sz w:val="24"/>
          <w:szCs w:val="24"/>
          <w:highlight w:val="none"/>
          <w:lang w:val="en-US" w:eastAsia="zh-CN" w:bidi="ar"/>
        </w:rPr>
        <w:t>日</w:t>
      </w:r>
      <w:r>
        <w:rPr>
          <w:rFonts w:hint="eastAsia" w:ascii="宋体" w:hAnsi="宋体" w:eastAsia="宋体" w:cs="宋体"/>
          <w:kern w:val="2"/>
          <w:sz w:val="24"/>
          <w:szCs w:val="24"/>
          <w:highlight w:val="none"/>
          <w:u w:val="single"/>
          <w:lang w:val="en-US" w:eastAsia="zh-CN" w:bidi="ar"/>
        </w:rPr>
        <w:t xml:space="preserve">  </w:t>
      </w:r>
      <w:r>
        <w:rPr>
          <w:rFonts w:hint="eastAsia" w:ascii="宋体" w:hAnsi="宋体" w:eastAsia="宋体" w:cs="宋体"/>
          <w:kern w:val="2"/>
          <w:sz w:val="24"/>
          <w:szCs w:val="24"/>
          <w:highlight w:val="none"/>
          <w:lang w:val="en-US" w:eastAsia="zh-CN" w:bidi="ar"/>
        </w:rPr>
        <w:t>时</w:t>
      </w:r>
      <w:r>
        <w:rPr>
          <w:rFonts w:hint="eastAsia" w:ascii="宋体" w:hAnsi="宋体" w:eastAsia="宋体" w:cs="宋体"/>
          <w:kern w:val="2"/>
          <w:sz w:val="24"/>
          <w:szCs w:val="24"/>
          <w:highlight w:val="none"/>
          <w:u w:val="single"/>
          <w:lang w:val="en-US" w:eastAsia="zh-CN" w:bidi="ar"/>
        </w:rPr>
        <w:t xml:space="preserve">  分</w:t>
      </w:r>
      <w:r>
        <w:rPr>
          <w:rFonts w:hint="eastAsia" w:ascii="宋体" w:hAnsi="宋体" w:eastAsia="宋体" w:cs="宋体"/>
          <w:kern w:val="2"/>
          <w:sz w:val="24"/>
          <w:szCs w:val="24"/>
          <w:highlight w:val="none"/>
          <w:lang w:val="en-US" w:eastAsia="zh-CN" w:bidi="ar"/>
        </w:rPr>
        <w:t>至</w:t>
      </w:r>
      <w:r>
        <w:rPr>
          <w:rFonts w:hint="eastAsia" w:ascii="宋体" w:hAnsi="宋体" w:eastAsia="宋体" w:cs="宋体"/>
          <w:kern w:val="2"/>
          <w:sz w:val="24"/>
          <w:szCs w:val="24"/>
          <w:highlight w:val="none"/>
          <w:u w:val="single"/>
          <w:lang w:val="en-US" w:eastAsia="zh-CN" w:bidi="ar"/>
        </w:rPr>
        <w:t xml:space="preserve">     </w:t>
      </w:r>
      <w:r>
        <w:rPr>
          <w:rFonts w:hint="eastAsia" w:ascii="宋体" w:hAnsi="宋体" w:eastAsia="宋体" w:cs="宋体"/>
          <w:kern w:val="2"/>
          <w:sz w:val="24"/>
          <w:szCs w:val="24"/>
          <w:highlight w:val="none"/>
          <w:lang w:val="en-US" w:eastAsia="zh-CN" w:bidi="ar"/>
        </w:rPr>
        <w:t>年</w:t>
      </w:r>
      <w:r>
        <w:rPr>
          <w:rFonts w:hint="eastAsia" w:ascii="宋体" w:hAnsi="宋体" w:eastAsia="宋体" w:cs="宋体"/>
          <w:kern w:val="2"/>
          <w:sz w:val="24"/>
          <w:szCs w:val="24"/>
          <w:highlight w:val="none"/>
          <w:u w:val="single"/>
          <w:lang w:val="en-US" w:eastAsia="zh-CN" w:bidi="ar"/>
        </w:rPr>
        <w:t xml:space="preserve">  </w:t>
      </w:r>
      <w:r>
        <w:rPr>
          <w:rFonts w:hint="eastAsia" w:ascii="宋体" w:hAnsi="宋体" w:eastAsia="宋体" w:cs="宋体"/>
          <w:kern w:val="2"/>
          <w:sz w:val="24"/>
          <w:szCs w:val="24"/>
          <w:highlight w:val="none"/>
          <w:lang w:val="en-US" w:eastAsia="zh-CN" w:bidi="ar"/>
        </w:rPr>
        <w:t>月</w:t>
      </w:r>
      <w:r>
        <w:rPr>
          <w:rFonts w:hint="eastAsia" w:ascii="宋体" w:hAnsi="宋体" w:eastAsia="宋体" w:cs="宋体"/>
          <w:kern w:val="2"/>
          <w:sz w:val="24"/>
          <w:szCs w:val="24"/>
          <w:highlight w:val="none"/>
          <w:u w:val="single"/>
          <w:lang w:val="en-US" w:eastAsia="zh-CN" w:bidi="ar"/>
        </w:rPr>
        <w:t xml:space="preserve">  </w:t>
      </w:r>
      <w:r>
        <w:rPr>
          <w:rFonts w:hint="eastAsia" w:ascii="宋体" w:hAnsi="宋体" w:eastAsia="宋体" w:cs="宋体"/>
          <w:kern w:val="2"/>
          <w:sz w:val="24"/>
          <w:szCs w:val="24"/>
          <w:highlight w:val="none"/>
          <w:lang w:val="en-US" w:eastAsia="zh-CN" w:bidi="ar"/>
        </w:rPr>
        <w:t>日</w:t>
      </w:r>
      <w:r>
        <w:rPr>
          <w:rFonts w:hint="eastAsia" w:ascii="宋体" w:hAnsi="宋体" w:eastAsia="宋体" w:cs="宋体"/>
          <w:kern w:val="2"/>
          <w:sz w:val="24"/>
          <w:szCs w:val="24"/>
          <w:highlight w:val="none"/>
          <w:u w:val="single"/>
          <w:lang w:val="en-US" w:eastAsia="zh-CN" w:bidi="ar"/>
        </w:rPr>
        <w:t xml:space="preserve">  </w:t>
      </w:r>
      <w:r>
        <w:rPr>
          <w:rFonts w:hint="eastAsia" w:ascii="宋体" w:hAnsi="宋体" w:eastAsia="宋体" w:cs="宋体"/>
          <w:kern w:val="2"/>
          <w:sz w:val="24"/>
          <w:szCs w:val="24"/>
          <w:highlight w:val="none"/>
          <w:lang w:val="en-US" w:eastAsia="zh-CN" w:bidi="ar"/>
        </w:rPr>
        <w:t>时</w:t>
      </w:r>
      <w:r>
        <w:rPr>
          <w:rFonts w:hint="eastAsia" w:ascii="宋体" w:hAnsi="宋体" w:eastAsia="宋体" w:cs="宋体"/>
          <w:kern w:val="2"/>
          <w:sz w:val="24"/>
          <w:szCs w:val="24"/>
          <w:highlight w:val="none"/>
          <w:u w:val="single"/>
          <w:lang w:val="en-US" w:eastAsia="zh-CN" w:bidi="ar"/>
        </w:rPr>
        <w:t xml:space="preserve">    </w:t>
      </w:r>
      <w:r>
        <w:rPr>
          <w:rFonts w:hint="eastAsia" w:ascii="宋体" w:hAnsi="宋体" w:eastAsia="宋体" w:cs="宋体"/>
          <w:kern w:val="2"/>
          <w:sz w:val="24"/>
          <w:szCs w:val="24"/>
          <w:highlight w:val="none"/>
          <w:lang w:val="en-US" w:eastAsia="zh-CN" w:bidi="ar"/>
        </w:rPr>
        <w:t>分；地点：</w:t>
      </w:r>
      <w:r>
        <w:rPr>
          <w:rFonts w:hint="eastAsia" w:ascii="宋体" w:hAnsi="宋体" w:eastAsia="宋体" w:cs="宋体"/>
          <w:kern w:val="2"/>
          <w:sz w:val="24"/>
          <w:szCs w:val="24"/>
          <w:highlight w:val="none"/>
          <w:u w:val="single"/>
          <w:lang w:val="en-US" w:eastAsia="zh-CN" w:bidi="ar"/>
        </w:rPr>
        <w:t>广州公共资源交易中心  开标室</w:t>
      </w:r>
      <w:r>
        <w:rPr>
          <w:rFonts w:hint="eastAsia" w:ascii="宋体" w:hAnsi="宋体" w:eastAsia="宋体" w:cs="宋体"/>
          <w:kern w:val="2"/>
          <w:sz w:val="24"/>
          <w:szCs w:val="24"/>
          <w:highlight w:val="none"/>
          <w:lang w:val="en-US" w:eastAsia="zh-CN" w:bidi="ar"/>
        </w:rPr>
        <w:t>。（电子光盘需按规定封装。投标人将数据刻录到光盘之后，投标前自行检查文件是否可以读取）。</w:t>
      </w:r>
    </w:p>
    <w:p w14:paraId="12201BB1">
      <w:pPr>
        <w:keepNext w:val="0"/>
        <w:keepLines w:val="0"/>
        <w:widowControl w:val="0"/>
        <w:suppressLineNumbers w:val="0"/>
        <w:spacing w:before="0" w:beforeAutospacing="0" w:after="0" w:afterAutospacing="0" w:line="360" w:lineRule="auto"/>
        <w:ind w:left="0" w:right="0" w:firstLine="42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5.1.3投标文件解密时间为：</w:t>
      </w:r>
      <w:r>
        <w:rPr>
          <w:rFonts w:hint="eastAsia" w:ascii="宋体" w:hAnsi="宋体" w:eastAsia="宋体" w:cs="宋体"/>
          <w:kern w:val="2"/>
          <w:sz w:val="24"/>
          <w:szCs w:val="24"/>
          <w:highlight w:val="none"/>
          <w:u w:val="single"/>
          <w:lang w:val="en-US" w:eastAsia="zh-CN" w:bidi="ar"/>
        </w:rPr>
        <w:t xml:space="preserve">     </w:t>
      </w:r>
      <w:r>
        <w:rPr>
          <w:rFonts w:hint="eastAsia" w:ascii="宋体" w:hAnsi="宋体" w:eastAsia="宋体" w:cs="宋体"/>
          <w:kern w:val="2"/>
          <w:sz w:val="24"/>
          <w:szCs w:val="24"/>
          <w:highlight w:val="none"/>
          <w:lang w:val="en-US" w:eastAsia="zh-CN" w:bidi="ar"/>
        </w:rPr>
        <w:t>年</w:t>
      </w:r>
      <w:r>
        <w:rPr>
          <w:rFonts w:hint="eastAsia" w:ascii="宋体" w:hAnsi="宋体" w:eastAsia="宋体" w:cs="宋体"/>
          <w:kern w:val="2"/>
          <w:sz w:val="24"/>
          <w:szCs w:val="24"/>
          <w:highlight w:val="none"/>
          <w:u w:val="single"/>
          <w:lang w:val="en-US" w:eastAsia="zh-CN" w:bidi="ar"/>
        </w:rPr>
        <w:t xml:space="preserve">  </w:t>
      </w:r>
      <w:r>
        <w:rPr>
          <w:rFonts w:hint="eastAsia" w:ascii="宋体" w:hAnsi="宋体" w:eastAsia="宋体" w:cs="宋体"/>
          <w:kern w:val="2"/>
          <w:sz w:val="24"/>
          <w:szCs w:val="24"/>
          <w:highlight w:val="none"/>
          <w:lang w:val="en-US" w:eastAsia="zh-CN" w:bidi="ar"/>
        </w:rPr>
        <w:t>月</w:t>
      </w:r>
      <w:r>
        <w:rPr>
          <w:rFonts w:hint="eastAsia" w:ascii="宋体" w:hAnsi="宋体" w:eastAsia="宋体" w:cs="宋体"/>
          <w:kern w:val="2"/>
          <w:sz w:val="24"/>
          <w:szCs w:val="24"/>
          <w:highlight w:val="none"/>
          <w:u w:val="single"/>
          <w:lang w:val="en-US" w:eastAsia="zh-CN" w:bidi="ar"/>
        </w:rPr>
        <w:t xml:space="preserve">  </w:t>
      </w:r>
      <w:r>
        <w:rPr>
          <w:rFonts w:hint="eastAsia" w:ascii="宋体" w:hAnsi="宋体" w:eastAsia="宋体" w:cs="宋体"/>
          <w:kern w:val="2"/>
          <w:sz w:val="24"/>
          <w:szCs w:val="24"/>
          <w:highlight w:val="none"/>
          <w:lang w:val="en-US" w:eastAsia="zh-CN" w:bidi="ar"/>
        </w:rPr>
        <w:t>日</w:t>
      </w:r>
      <w:r>
        <w:rPr>
          <w:rFonts w:hint="eastAsia" w:ascii="宋体" w:hAnsi="宋体" w:eastAsia="宋体" w:cs="宋体"/>
          <w:kern w:val="2"/>
          <w:sz w:val="24"/>
          <w:szCs w:val="24"/>
          <w:highlight w:val="none"/>
          <w:u w:val="single"/>
          <w:lang w:val="en-US" w:eastAsia="zh-CN" w:bidi="ar"/>
        </w:rPr>
        <w:t xml:space="preserve">  </w:t>
      </w:r>
      <w:r>
        <w:rPr>
          <w:rFonts w:hint="eastAsia" w:ascii="宋体" w:hAnsi="宋体" w:eastAsia="宋体" w:cs="宋体"/>
          <w:kern w:val="2"/>
          <w:sz w:val="24"/>
          <w:szCs w:val="24"/>
          <w:highlight w:val="none"/>
          <w:lang w:val="en-US" w:eastAsia="zh-CN" w:bidi="ar"/>
        </w:rPr>
        <w:t>时</w:t>
      </w:r>
      <w:r>
        <w:rPr>
          <w:rFonts w:hint="eastAsia" w:ascii="宋体" w:hAnsi="宋体" w:eastAsia="宋体" w:cs="宋体"/>
          <w:kern w:val="2"/>
          <w:sz w:val="24"/>
          <w:szCs w:val="24"/>
          <w:highlight w:val="none"/>
          <w:u w:val="single"/>
          <w:lang w:val="en-US" w:eastAsia="zh-CN" w:bidi="ar"/>
        </w:rPr>
        <w:t xml:space="preserve">   </w:t>
      </w:r>
      <w:r>
        <w:rPr>
          <w:rFonts w:hint="eastAsia" w:ascii="宋体" w:hAnsi="宋体" w:eastAsia="宋体" w:cs="宋体"/>
          <w:kern w:val="2"/>
          <w:sz w:val="24"/>
          <w:szCs w:val="24"/>
          <w:highlight w:val="none"/>
          <w:lang w:val="en-US" w:eastAsia="zh-CN" w:bidi="ar"/>
        </w:rPr>
        <w:t>分至</w:t>
      </w:r>
      <w:r>
        <w:rPr>
          <w:rFonts w:hint="eastAsia" w:ascii="宋体" w:hAnsi="宋体" w:eastAsia="宋体" w:cs="宋体"/>
          <w:kern w:val="2"/>
          <w:sz w:val="24"/>
          <w:szCs w:val="24"/>
          <w:highlight w:val="none"/>
          <w:u w:val="single"/>
          <w:lang w:val="en-US" w:eastAsia="zh-CN" w:bidi="ar"/>
        </w:rPr>
        <w:t xml:space="preserve">     </w:t>
      </w:r>
      <w:r>
        <w:rPr>
          <w:rFonts w:hint="eastAsia" w:ascii="宋体" w:hAnsi="宋体" w:eastAsia="宋体" w:cs="宋体"/>
          <w:kern w:val="2"/>
          <w:sz w:val="24"/>
          <w:szCs w:val="24"/>
          <w:highlight w:val="none"/>
          <w:lang w:val="en-US" w:eastAsia="zh-CN" w:bidi="ar"/>
        </w:rPr>
        <w:t>年</w:t>
      </w:r>
      <w:r>
        <w:rPr>
          <w:rFonts w:hint="eastAsia" w:ascii="宋体" w:hAnsi="宋体" w:eastAsia="宋体" w:cs="宋体"/>
          <w:kern w:val="2"/>
          <w:sz w:val="24"/>
          <w:szCs w:val="24"/>
          <w:highlight w:val="none"/>
          <w:u w:val="single"/>
          <w:lang w:val="en-US" w:eastAsia="zh-CN" w:bidi="ar"/>
        </w:rPr>
        <w:t xml:space="preserve">  </w:t>
      </w:r>
      <w:r>
        <w:rPr>
          <w:rFonts w:hint="eastAsia" w:ascii="宋体" w:hAnsi="宋体" w:eastAsia="宋体" w:cs="宋体"/>
          <w:kern w:val="2"/>
          <w:sz w:val="24"/>
          <w:szCs w:val="24"/>
          <w:highlight w:val="none"/>
          <w:lang w:val="en-US" w:eastAsia="zh-CN" w:bidi="ar"/>
        </w:rPr>
        <w:t>月</w:t>
      </w:r>
      <w:r>
        <w:rPr>
          <w:rFonts w:hint="eastAsia" w:ascii="宋体" w:hAnsi="宋体" w:eastAsia="宋体" w:cs="宋体"/>
          <w:kern w:val="2"/>
          <w:sz w:val="24"/>
          <w:szCs w:val="24"/>
          <w:highlight w:val="none"/>
          <w:u w:val="single"/>
          <w:lang w:val="en-US" w:eastAsia="zh-CN" w:bidi="ar"/>
        </w:rPr>
        <w:t xml:space="preserve">  </w:t>
      </w:r>
      <w:r>
        <w:rPr>
          <w:rFonts w:hint="eastAsia" w:ascii="宋体" w:hAnsi="宋体" w:eastAsia="宋体" w:cs="宋体"/>
          <w:kern w:val="2"/>
          <w:sz w:val="24"/>
          <w:szCs w:val="24"/>
          <w:highlight w:val="none"/>
          <w:lang w:val="en-US" w:eastAsia="zh-CN" w:bidi="ar"/>
        </w:rPr>
        <w:t>日</w:t>
      </w:r>
      <w:r>
        <w:rPr>
          <w:rFonts w:hint="eastAsia" w:ascii="宋体" w:hAnsi="宋体" w:eastAsia="宋体" w:cs="宋体"/>
          <w:kern w:val="2"/>
          <w:sz w:val="24"/>
          <w:szCs w:val="24"/>
          <w:highlight w:val="none"/>
          <w:u w:val="single"/>
          <w:lang w:val="en-US" w:eastAsia="zh-CN" w:bidi="ar"/>
        </w:rPr>
        <w:t xml:space="preserve">  </w:t>
      </w:r>
      <w:r>
        <w:rPr>
          <w:rFonts w:hint="eastAsia" w:ascii="宋体" w:hAnsi="宋体" w:eastAsia="宋体" w:cs="宋体"/>
          <w:kern w:val="2"/>
          <w:sz w:val="24"/>
          <w:szCs w:val="24"/>
          <w:highlight w:val="none"/>
          <w:lang w:val="en-US" w:eastAsia="zh-CN" w:bidi="ar"/>
        </w:rPr>
        <w:t>时</w:t>
      </w:r>
      <w:r>
        <w:rPr>
          <w:rFonts w:hint="eastAsia" w:ascii="宋体" w:hAnsi="宋体" w:eastAsia="宋体" w:cs="宋体"/>
          <w:kern w:val="2"/>
          <w:sz w:val="24"/>
          <w:szCs w:val="24"/>
          <w:highlight w:val="none"/>
          <w:u w:val="single"/>
          <w:lang w:val="en-US" w:eastAsia="zh-CN" w:bidi="ar"/>
        </w:rPr>
        <w:t xml:space="preserve">  </w:t>
      </w:r>
      <w:r>
        <w:rPr>
          <w:rFonts w:hint="eastAsia" w:ascii="宋体" w:hAnsi="宋体" w:eastAsia="宋体" w:cs="宋体"/>
          <w:kern w:val="2"/>
          <w:sz w:val="24"/>
          <w:szCs w:val="24"/>
          <w:highlight w:val="none"/>
          <w:lang w:val="en-US" w:eastAsia="zh-CN" w:bidi="ar"/>
        </w:rPr>
        <w:t>分，投标人应在截止时间后通过</w:t>
      </w:r>
      <w:r>
        <w:rPr>
          <w:rFonts w:hint="eastAsia" w:ascii="宋体" w:hAnsi="宋体" w:eastAsia="宋体" w:cs="宋体"/>
          <w:kern w:val="2"/>
          <w:sz w:val="24"/>
          <w:szCs w:val="24"/>
          <w:highlight w:val="none"/>
          <w:u w:val="single"/>
          <w:lang w:val="en-US" w:eastAsia="zh-CN" w:bidi="ar"/>
        </w:rPr>
        <w:t>广州交易集团有限公司（广州公共资源交易中心）数字交易平台（网址：http://www.gzggzy.cn/）</w:t>
      </w:r>
      <w:r>
        <w:rPr>
          <w:rFonts w:hint="eastAsia" w:ascii="宋体" w:hAnsi="宋体" w:eastAsia="宋体" w:cs="宋体"/>
          <w:kern w:val="2"/>
          <w:sz w:val="24"/>
          <w:szCs w:val="24"/>
          <w:highlight w:val="none"/>
          <w:lang w:val="en-US" w:eastAsia="zh-CN" w:bidi="ar"/>
        </w:rPr>
        <w:t>对电子投标文件进行投标文件解密。</w:t>
      </w:r>
    </w:p>
    <w:p w14:paraId="32176991">
      <w:pPr>
        <w:keepNext w:val="0"/>
        <w:keepLines w:val="0"/>
        <w:widowControl w:val="0"/>
        <w:suppressLineNumbers w:val="0"/>
        <w:spacing w:before="0" w:beforeAutospacing="0" w:after="0" w:afterAutospacing="0" w:line="360" w:lineRule="auto"/>
        <w:ind w:left="0" w:right="-210" w:rightChars="-100" w:firstLine="42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5.1.4 递交投标文件截止时间与开标时间是否有变化，请密切留意招标答疑中的相关信息。</w:t>
      </w:r>
    </w:p>
    <w:p w14:paraId="649A5F4F">
      <w:pPr>
        <w:keepNext w:val="0"/>
        <w:keepLines w:val="0"/>
        <w:widowControl w:val="0"/>
        <w:suppressLineNumbers w:val="0"/>
        <w:spacing w:before="0" w:beforeAutospacing="0" w:after="0" w:afterAutospacing="0" w:line="360" w:lineRule="auto"/>
        <w:ind w:left="0" w:right="0" w:firstLine="420"/>
        <w:jc w:val="both"/>
        <w:rPr>
          <w:rFonts w:hint="eastAsia" w:ascii="宋体" w:hAnsi="宋体" w:eastAsia="宋体" w:cs="宋体"/>
          <w:bCs/>
          <w:kern w:val="2"/>
          <w:sz w:val="24"/>
          <w:szCs w:val="24"/>
          <w:highlight w:val="none"/>
        </w:rPr>
      </w:pPr>
      <w:r>
        <w:rPr>
          <w:rFonts w:hint="eastAsia" w:ascii="宋体" w:hAnsi="宋体" w:eastAsia="宋体" w:cs="宋体"/>
          <w:bCs/>
          <w:kern w:val="2"/>
          <w:sz w:val="24"/>
          <w:szCs w:val="24"/>
          <w:highlight w:val="none"/>
          <w:lang w:val="en-US" w:eastAsia="zh-CN" w:bidi="ar"/>
        </w:rPr>
        <w:t>5.1.5 投标人通过</w:t>
      </w:r>
      <w:r>
        <w:rPr>
          <w:rFonts w:hint="eastAsia" w:ascii="宋体" w:hAnsi="宋体" w:eastAsia="宋体" w:cs="宋体"/>
          <w:bCs/>
          <w:kern w:val="2"/>
          <w:sz w:val="24"/>
          <w:szCs w:val="24"/>
          <w:highlight w:val="none"/>
          <w:u w:val="single"/>
          <w:lang w:val="en-US" w:eastAsia="zh-CN" w:bidi="ar"/>
        </w:rPr>
        <w:t>广州交易集团有限公司（广州公共资源交易中心）数字</w:t>
      </w:r>
      <w:r>
        <w:rPr>
          <w:rFonts w:hint="eastAsia" w:ascii="宋体" w:hAnsi="宋体" w:eastAsia="宋体" w:cs="宋体"/>
          <w:bCs/>
          <w:kern w:val="2"/>
          <w:sz w:val="24"/>
          <w:szCs w:val="24"/>
          <w:highlight w:val="none"/>
          <w:lang w:val="en-US" w:eastAsia="zh-CN" w:bidi="ar"/>
        </w:rPr>
        <w:t>交易平台递交电子投标文件。投标人应在递交投标文件截止时间前，登录</w:t>
      </w:r>
      <w:r>
        <w:rPr>
          <w:rFonts w:hint="eastAsia" w:ascii="宋体" w:hAnsi="宋体" w:eastAsia="宋体" w:cs="宋体"/>
          <w:bCs/>
          <w:kern w:val="2"/>
          <w:sz w:val="24"/>
          <w:szCs w:val="24"/>
          <w:highlight w:val="none"/>
          <w:u w:val="single"/>
          <w:lang w:val="en-US" w:eastAsia="zh-CN" w:bidi="ar"/>
        </w:rPr>
        <w:t>广州交易集团有限公司（广州公共资源交易中心）数字</w:t>
      </w:r>
      <w:r>
        <w:rPr>
          <w:rFonts w:hint="eastAsia" w:ascii="宋体" w:hAnsi="宋体" w:eastAsia="宋体" w:cs="宋体"/>
          <w:bCs/>
          <w:kern w:val="2"/>
          <w:sz w:val="24"/>
          <w:szCs w:val="24"/>
          <w:highlight w:val="none"/>
          <w:lang w:val="en-US" w:eastAsia="zh-CN" w:bidi="ar"/>
        </w:rPr>
        <w:t>交易平台网站办理网上投标登记手续。按照广州交易集团有限公司（广州公共资源交易中心）交易平台关于全流程电子化项目的相关指南进行操作。详见：</w:t>
      </w:r>
      <w:r>
        <w:rPr>
          <w:rFonts w:hint="eastAsia" w:ascii="宋体" w:hAnsi="宋体" w:eastAsia="宋体" w:cs="宋体"/>
          <w:bCs/>
          <w:kern w:val="2"/>
          <w:sz w:val="24"/>
          <w:szCs w:val="24"/>
          <w:highlight w:val="none"/>
          <w:u w:val="single"/>
          <w:lang w:val="en-US" w:eastAsia="zh-CN" w:bidi="ar"/>
        </w:rPr>
        <w:t>广州交易集团有限公司（广州公共资源交易中心）网站</w:t>
      </w:r>
      <w:r>
        <w:rPr>
          <w:rFonts w:hint="eastAsia" w:ascii="宋体" w:hAnsi="宋体" w:eastAsia="宋体" w:cs="宋体"/>
          <w:bCs/>
          <w:kern w:val="2"/>
          <w:sz w:val="24"/>
          <w:szCs w:val="24"/>
          <w:highlight w:val="none"/>
          <w:lang w:val="en-US" w:eastAsia="zh-CN" w:bidi="ar"/>
        </w:rPr>
        <w:t>。 投标人需在广州交易集团有限公司（广州公共资源交易中心）办理企业信息登记。</w:t>
      </w:r>
    </w:p>
    <w:p w14:paraId="6B60F831">
      <w:pPr>
        <w:keepNext w:val="0"/>
        <w:keepLines w:val="0"/>
        <w:widowControl w:val="0"/>
        <w:suppressLineNumbers w:val="0"/>
        <w:spacing w:before="0" w:beforeAutospacing="0" w:after="0" w:afterAutospacing="0" w:line="360" w:lineRule="auto"/>
        <w:ind w:left="0" w:right="0" w:firstLine="420"/>
        <w:jc w:val="both"/>
        <w:rPr>
          <w:rFonts w:hint="eastAsia" w:ascii="宋体" w:hAnsi="宋体" w:eastAsia="宋体" w:cs="宋体"/>
          <w:kern w:val="2"/>
          <w:sz w:val="21"/>
          <w:szCs w:val="21"/>
          <w:highlight w:val="none"/>
        </w:rPr>
      </w:pPr>
      <w:r>
        <w:rPr>
          <w:rFonts w:hint="eastAsia" w:ascii="宋体" w:hAnsi="宋体" w:eastAsia="宋体" w:cs="宋体"/>
          <w:kern w:val="2"/>
          <w:sz w:val="24"/>
          <w:szCs w:val="24"/>
          <w:highlight w:val="none"/>
          <w:lang w:val="en-US" w:eastAsia="zh-CN" w:bidi="ar"/>
        </w:rPr>
        <w:t>5.2 （B）逾期送达的投标文件，电子招标投标交易平台将予以拒收。</w:t>
      </w:r>
    </w:p>
    <w:p w14:paraId="2B5B192F">
      <w:pPr>
        <w:keepNext/>
        <w:keepLines/>
        <w:widowControl w:val="0"/>
        <w:suppressLineNumbers w:val="0"/>
        <w:spacing w:before="260" w:beforeAutospacing="0" w:after="260" w:afterAutospacing="0" w:line="360" w:lineRule="auto"/>
        <w:ind w:left="0" w:right="0"/>
        <w:jc w:val="both"/>
        <w:outlineLvl w:val="1"/>
        <w:rPr>
          <w:rFonts w:hint="eastAsia" w:ascii="宋体" w:hAnsi="宋体" w:eastAsia="宋体" w:cs="宋体"/>
          <w:b/>
          <w:kern w:val="2"/>
          <w:sz w:val="32"/>
          <w:szCs w:val="32"/>
          <w:highlight w:val="none"/>
        </w:rPr>
      </w:pPr>
      <w:r>
        <w:rPr>
          <w:rFonts w:hint="eastAsia" w:ascii="宋体" w:hAnsi="宋体" w:eastAsia="宋体" w:cs="宋体"/>
          <w:b/>
          <w:kern w:val="2"/>
          <w:sz w:val="32"/>
          <w:szCs w:val="32"/>
          <w:highlight w:val="none"/>
          <w:lang w:val="en-US" w:eastAsia="zh-CN" w:bidi="ar"/>
        </w:rPr>
        <w:t>6.发布公告的媒介</w:t>
      </w:r>
    </w:p>
    <w:p w14:paraId="3BD669C2">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1"/>
          <w:szCs w:val="21"/>
          <w:highlight w:val="none"/>
        </w:rPr>
      </w:pPr>
      <w:r>
        <w:rPr>
          <w:rFonts w:hint="eastAsia" w:ascii="宋体" w:hAnsi="宋体" w:eastAsia="宋体" w:cs="宋体"/>
          <w:kern w:val="2"/>
          <w:sz w:val="24"/>
          <w:szCs w:val="24"/>
          <w:highlight w:val="none"/>
          <w:lang w:val="en-US" w:eastAsia="zh-CN" w:bidi="ar"/>
        </w:rPr>
        <w:t>本次招标公告同时在广州交易集团有限公司（广州公共资源交易中心）官网（网址：http://www.gzggzy.cn）、中国招标投标公共服务平台（网址：http://www.cebpubservice.com/）、广东省招标投标监管网（网址：https://zbtb.gd.gov.cn/）发布，本公告的修改、补充，在广州交易集团有限公司（广州公共资源交易中心）官网发布。本公告在各媒体发布的文本如有不同之处，以在广州交易集团有限公司（广州公共资源交易中心）网站发布的文本为准。</w:t>
      </w:r>
    </w:p>
    <w:p w14:paraId="24ED19EF">
      <w:pPr>
        <w:keepNext/>
        <w:keepLines/>
        <w:widowControl w:val="0"/>
        <w:suppressLineNumbers w:val="0"/>
        <w:spacing w:before="260" w:beforeAutospacing="0" w:after="260" w:afterAutospacing="0" w:line="360" w:lineRule="auto"/>
        <w:ind w:left="0" w:right="0"/>
        <w:jc w:val="both"/>
        <w:outlineLvl w:val="1"/>
        <w:rPr>
          <w:rFonts w:hint="eastAsia" w:ascii="宋体" w:hAnsi="宋体" w:eastAsia="宋体" w:cs="宋体"/>
          <w:b/>
          <w:kern w:val="2"/>
          <w:sz w:val="32"/>
          <w:szCs w:val="32"/>
          <w:highlight w:val="none"/>
        </w:rPr>
      </w:pPr>
      <w:r>
        <w:rPr>
          <w:rFonts w:hint="eastAsia" w:ascii="宋体" w:hAnsi="宋体" w:eastAsia="宋体" w:cs="宋体"/>
          <w:b/>
          <w:kern w:val="2"/>
          <w:sz w:val="32"/>
          <w:szCs w:val="32"/>
          <w:highlight w:val="none"/>
          <w:lang w:val="en-US" w:eastAsia="zh-CN" w:bidi="ar"/>
        </w:rPr>
        <w:t xml:space="preserve">7.联系方式 </w:t>
      </w:r>
    </w:p>
    <w:p w14:paraId="527D8DA1">
      <w:pPr>
        <w:keepNext w:val="0"/>
        <w:keepLines w:val="0"/>
        <w:widowControl w:val="0"/>
        <w:suppressLineNumbers w:val="0"/>
        <w:topLinePunct/>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招 标 人：</w:t>
      </w:r>
      <w:r>
        <w:rPr>
          <w:rFonts w:hint="eastAsia" w:ascii="宋体" w:hAnsi="宋体" w:eastAsia="宋体" w:cs="宋体"/>
          <w:kern w:val="2"/>
          <w:sz w:val="24"/>
          <w:szCs w:val="24"/>
          <w:highlight w:val="none"/>
          <w:u w:val="single"/>
          <w:lang w:val="en-US" w:eastAsia="zh-CN" w:bidi="ar"/>
        </w:rPr>
        <w:t>广州市重点公共建设项目管理中心</w:t>
      </w:r>
    </w:p>
    <w:p w14:paraId="3065B9FC">
      <w:pPr>
        <w:keepNext w:val="0"/>
        <w:keepLines w:val="0"/>
        <w:widowControl w:val="0"/>
        <w:suppressLineNumbers w:val="0"/>
        <w:topLinePunct/>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u w:val="single"/>
        </w:rPr>
      </w:pPr>
      <w:r>
        <w:rPr>
          <w:rFonts w:hint="eastAsia" w:ascii="宋体" w:hAnsi="宋体" w:eastAsia="宋体" w:cs="宋体"/>
          <w:kern w:val="2"/>
          <w:sz w:val="24"/>
          <w:szCs w:val="24"/>
          <w:highlight w:val="none"/>
          <w:lang w:val="en-US" w:eastAsia="zh-CN" w:bidi="ar"/>
        </w:rPr>
        <w:t>地    址：</w:t>
      </w:r>
      <w:r>
        <w:rPr>
          <w:rFonts w:hint="eastAsia" w:ascii="宋体" w:hAnsi="宋体" w:eastAsia="宋体" w:cs="宋体"/>
          <w:kern w:val="2"/>
          <w:sz w:val="24"/>
          <w:szCs w:val="24"/>
          <w:highlight w:val="none"/>
          <w:u w:val="single"/>
          <w:lang w:val="en-US" w:eastAsia="zh-CN" w:bidi="ar"/>
        </w:rPr>
        <w:t>广州市大学城内环东星运路1号</w:t>
      </w:r>
    </w:p>
    <w:p w14:paraId="13391FAC">
      <w:pPr>
        <w:keepNext w:val="0"/>
        <w:keepLines w:val="0"/>
        <w:widowControl w:val="0"/>
        <w:suppressLineNumbers w:val="0"/>
        <w:topLinePunct/>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联 系 人：</w:t>
      </w:r>
      <w:r>
        <w:rPr>
          <w:rFonts w:hint="eastAsia" w:ascii="宋体" w:hAnsi="宋体" w:eastAsia="宋体" w:cs="宋体"/>
          <w:kern w:val="2"/>
          <w:sz w:val="24"/>
          <w:szCs w:val="24"/>
          <w:highlight w:val="none"/>
          <w:u w:val="single"/>
          <w:lang w:val="en-US" w:eastAsia="zh-CN" w:bidi="ar"/>
        </w:rPr>
        <w:t xml:space="preserve">李工、潘工    </w:t>
      </w:r>
    </w:p>
    <w:p w14:paraId="45C1BC03">
      <w:pPr>
        <w:keepNext w:val="0"/>
        <w:keepLines w:val="0"/>
        <w:widowControl w:val="0"/>
        <w:suppressLineNumbers w:val="0"/>
        <w:topLinePunct/>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u w:val="single"/>
        </w:rPr>
      </w:pPr>
      <w:r>
        <w:rPr>
          <w:rFonts w:hint="eastAsia" w:ascii="宋体" w:hAnsi="宋体" w:eastAsia="宋体" w:cs="宋体"/>
          <w:kern w:val="2"/>
          <w:sz w:val="24"/>
          <w:szCs w:val="24"/>
          <w:highlight w:val="none"/>
          <w:lang w:val="en-US" w:eastAsia="zh-CN" w:bidi="ar"/>
        </w:rPr>
        <w:t>电    话：</w:t>
      </w:r>
      <w:r>
        <w:rPr>
          <w:rFonts w:hint="eastAsia" w:ascii="宋体" w:hAnsi="宋体" w:eastAsia="宋体" w:cs="宋体"/>
          <w:kern w:val="2"/>
          <w:sz w:val="24"/>
          <w:szCs w:val="24"/>
          <w:highlight w:val="none"/>
          <w:u w:val="single"/>
          <w:lang w:val="en-US" w:eastAsia="zh-CN" w:bidi="ar"/>
        </w:rPr>
        <w:t xml:space="preserve">020-22905680、020-22905681     </w:t>
      </w:r>
    </w:p>
    <w:p w14:paraId="44C8CBB7">
      <w:pPr>
        <w:keepNext w:val="0"/>
        <w:keepLines w:val="0"/>
        <w:widowControl w:val="0"/>
        <w:suppressLineNumbers w:val="0"/>
        <w:topLinePunct/>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 xml:space="preserve"> </w:t>
      </w:r>
    </w:p>
    <w:p w14:paraId="3D06ECE4">
      <w:pPr>
        <w:keepNext w:val="0"/>
        <w:keepLines w:val="0"/>
        <w:widowControl w:val="0"/>
        <w:suppressLineNumbers w:val="0"/>
        <w:topLinePunct/>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招标代理机构：</w:t>
      </w:r>
      <w:r>
        <w:rPr>
          <w:rFonts w:hint="eastAsia" w:ascii="宋体" w:hAnsi="宋体" w:eastAsia="宋体" w:cs="宋体"/>
          <w:kern w:val="2"/>
          <w:sz w:val="24"/>
          <w:szCs w:val="24"/>
          <w:highlight w:val="none"/>
          <w:u w:val="single"/>
          <w:lang w:val="en-US" w:eastAsia="zh-CN" w:bidi="ar"/>
        </w:rPr>
        <w:t>广州阳光采购服务有限公司</w:t>
      </w:r>
    </w:p>
    <w:p w14:paraId="004D713A">
      <w:pPr>
        <w:keepNext w:val="0"/>
        <w:keepLines w:val="0"/>
        <w:widowControl w:val="0"/>
        <w:suppressLineNumbers w:val="0"/>
        <w:topLinePunct/>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u w:val="single"/>
        </w:rPr>
      </w:pPr>
      <w:r>
        <w:rPr>
          <w:rFonts w:hint="eastAsia" w:ascii="宋体" w:hAnsi="宋体" w:eastAsia="宋体" w:cs="宋体"/>
          <w:kern w:val="2"/>
          <w:sz w:val="24"/>
          <w:szCs w:val="24"/>
          <w:highlight w:val="none"/>
          <w:lang w:val="en-US" w:eastAsia="zh-CN" w:bidi="ar"/>
        </w:rPr>
        <w:t>地    址：</w:t>
      </w:r>
      <w:r>
        <w:rPr>
          <w:rFonts w:hint="eastAsia" w:ascii="宋体" w:hAnsi="宋体" w:eastAsia="宋体" w:cs="宋体"/>
          <w:kern w:val="2"/>
          <w:sz w:val="24"/>
          <w:szCs w:val="24"/>
          <w:highlight w:val="none"/>
          <w:u w:val="single"/>
          <w:lang w:val="en-US" w:eastAsia="zh-CN" w:bidi="ar"/>
        </w:rPr>
        <w:t>广州市越秀区流花路123号广州越秀国际会议中心北塔9楼</w:t>
      </w:r>
    </w:p>
    <w:p w14:paraId="2BD0246F">
      <w:pPr>
        <w:keepNext w:val="0"/>
        <w:keepLines w:val="0"/>
        <w:widowControl w:val="0"/>
        <w:suppressLineNumbers w:val="0"/>
        <w:topLinePunct/>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联 系 人：</w:t>
      </w:r>
      <w:r>
        <w:rPr>
          <w:rFonts w:hint="eastAsia" w:ascii="宋体" w:hAnsi="宋体" w:eastAsia="宋体" w:cs="宋体"/>
          <w:kern w:val="2"/>
          <w:sz w:val="24"/>
          <w:szCs w:val="24"/>
          <w:highlight w:val="none"/>
          <w:u w:val="single"/>
          <w:lang w:val="en-US" w:eastAsia="zh-CN" w:bidi="ar"/>
        </w:rPr>
        <w:t>刘工</w:t>
      </w:r>
    </w:p>
    <w:p w14:paraId="17DC3527">
      <w:pPr>
        <w:keepNext w:val="0"/>
        <w:keepLines w:val="0"/>
        <w:widowControl w:val="0"/>
        <w:suppressLineNumbers w:val="0"/>
        <w:topLinePunct/>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u w:val="single"/>
        </w:rPr>
      </w:pPr>
      <w:r>
        <w:rPr>
          <w:rFonts w:hint="eastAsia" w:ascii="宋体" w:hAnsi="宋体" w:eastAsia="宋体" w:cs="宋体"/>
          <w:kern w:val="2"/>
          <w:sz w:val="24"/>
          <w:szCs w:val="24"/>
          <w:highlight w:val="none"/>
          <w:lang w:val="en-US" w:eastAsia="zh-CN" w:bidi="ar"/>
        </w:rPr>
        <w:t>电    话：</w:t>
      </w:r>
      <w:r>
        <w:rPr>
          <w:rFonts w:hint="eastAsia" w:ascii="宋体" w:hAnsi="宋体" w:eastAsia="宋体" w:cs="宋体"/>
          <w:kern w:val="2"/>
          <w:sz w:val="24"/>
          <w:szCs w:val="24"/>
          <w:highlight w:val="none"/>
          <w:u w:val="single"/>
          <w:lang w:val="en-US" w:eastAsia="zh-CN" w:bidi="ar"/>
        </w:rPr>
        <w:t>020-89160867、020-89160835</w:t>
      </w:r>
      <w:r>
        <w:rPr>
          <w:rFonts w:hint="eastAsia" w:ascii="宋体" w:hAnsi="宋体" w:eastAsia="宋体" w:cs="宋体"/>
          <w:kern w:val="2"/>
          <w:sz w:val="24"/>
          <w:szCs w:val="24"/>
          <w:highlight w:val="none"/>
          <w:lang w:val="en-US" w:eastAsia="zh-CN" w:bidi="ar"/>
        </w:rPr>
        <w:t xml:space="preserve">      </w:t>
      </w:r>
    </w:p>
    <w:p w14:paraId="193D9450">
      <w:pPr>
        <w:keepNext w:val="0"/>
        <w:keepLines w:val="0"/>
        <w:widowControl w:val="0"/>
        <w:suppressLineNumbers w:val="0"/>
        <w:topLinePunct/>
        <w:spacing w:before="0" w:beforeAutospacing="0" w:after="0" w:afterAutospacing="0" w:line="360" w:lineRule="auto"/>
        <w:ind w:left="0" w:right="0"/>
        <w:jc w:val="both"/>
        <w:rPr>
          <w:rFonts w:hint="eastAsia" w:ascii="宋体" w:hAnsi="宋体" w:eastAsia="宋体" w:cs="宋体"/>
          <w:kern w:val="2"/>
          <w:sz w:val="24"/>
          <w:szCs w:val="24"/>
          <w:highlight w:val="none"/>
        </w:rPr>
      </w:pPr>
    </w:p>
    <w:p w14:paraId="62BEAC26">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u w:val="single"/>
          <w:lang w:val="en-US" w:eastAsia="zh-CN" w:bidi="ar"/>
        </w:rPr>
        <w:t>潜在投标人或利害关系人对本招标公告及招标文件有异议的，应当在投标截止时间10日前向招标人书面提出。</w:t>
      </w:r>
    </w:p>
    <w:p w14:paraId="315F1F06">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异议受理部门：</w:t>
      </w:r>
      <w:r>
        <w:rPr>
          <w:rFonts w:hint="eastAsia" w:ascii="宋体" w:hAnsi="宋体" w:eastAsia="宋体" w:cs="宋体"/>
          <w:kern w:val="2"/>
          <w:sz w:val="24"/>
          <w:szCs w:val="24"/>
          <w:highlight w:val="none"/>
          <w:u w:val="single"/>
          <w:lang w:val="en-US" w:eastAsia="zh-CN" w:bidi="ar"/>
        </w:rPr>
        <w:t>广州市重点公共建设项目管理中心</w:t>
      </w:r>
    </w:p>
    <w:p w14:paraId="368C0469">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u w:val="single"/>
        </w:rPr>
      </w:pPr>
      <w:r>
        <w:rPr>
          <w:rFonts w:hint="eastAsia" w:ascii="宋体" w:hAnsi="宋体" w:eastAsia="宋体" w:cs="宋体"/>
          <w:kern w:val="2"/>
          <w:sz w:val="24"/>
          <w:szCs w:val="24"/>
          <w:highlight w:val="none"/>
          <w:lang w:val="en-US" w:eastAsia="zh-CN" w:bidi="ar"/>
        </w:rPr>
        <w:t>地址：</w:t>
      </w:r>
      <w:r>
        <w:rPr>
          <w:rFonts w:hint="eastAsia" w:ascii="宋体" w:hAnsi="宋体" w:eastAsia="宋体" w:cs="宋体"/>
          <w:kern w:val="2"/>
          <w:sz w:val="24"/>
          <w:szCs w:val="24"/>
          <w:highlight w:val="none"/>
          <w:u w:val="single"/>
          <w:lang w:val="en-US" w:eastAsia="zh-CN" w:bidi="ar"/>
        </w:rPr>
        <w:t>广州市大学城内环东星运路1号</w:t>
      </w:r>
    </w:p>
    <w:p w14:paraId="3A73B61A">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联系人：</w:t>
      </w:r>
      <w:r>
        <w:rPr>
          <w:rFonts w:hint="eastAsia" w:ascii="宋体" w:hAnsi="宋体" w:eastAsia="宋体" w:cs="宋体"/>
          <w:kern w:val="2"/>
          <w:sz w:val="24"/>
          <w:szCs w:val="24"/>
          <w:highlight w:val="none"/>
          <w:u w:val="single"/>
          <w:lang w:val="en-US" w:eastAsia="zh-CN" w:bidi="ar"/>
        </w:rPr>
        <w:t>李工、潘工</w:t>
      </w:r>
    </w:p>
    <w:p w14:paraId="3F47DB37">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u w:val="single"/>
        </w:rPr>
      </w:pPr>
      <w:r>
        <w:rPr>
          <w:rFonts w:hint="eastAsia" w:ascii="宋体" w:hAnsi="宋体" w:eastAsia="宋体" w:cs="宋体"/>
          <w:kern w:val="2"/>
          <w:sz w:val="24"/>
          <w:szCs w:val="24"/>
          <w:highlight w:val="none"/>
          <w:lang w:val="en-US" w:eastAsia="zh-CN" w:bidi="ar"/>
        </w:rPr>
        <w:t>电  话：</w:t>
      </w:r>
      <w:r>
        <w:rPr>
          <w:rFonts w:hint="eastAsia" w:ascii="宋体" w:hAnsi="宋体" w:eastAsia="宋体" w:cs="宋体"/>
          <w:kern w:val="2"/>
          <w:sz w:val="24"/>
          <w:szCs w:val="24"/>
          <w:highlight w:val="none"/>
          <w:u w:val="single"/>
          <w:lang w:val="en-US" w:eastAsia="zh-CN" w:bidi="ar"/>
        </w:rPr>
        <w:t>020-22905680、020-22905681</w:t>
      </w:r>
    </w:p>
    <w:p w14:paraId="72DEDB33">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u w:val="single"/>
          <w:lang w:val="en-US" w:eastAsia="zh-CN" w:bidi="ar"/>
        </w:rPr>
        <w:t>注：潜在投标人或利害关系人可以通过线下或线上的形式提出异议。线上提出异议的，应通过交易平台提交，招标人也应通过交易平台答复线上提出的异议。具体按照交易平台相关指南进行操作。作出答复前，应当暂停招标投标活动。</w:t>
      </w:r>
    </w:p>
    <w:p w14:paraId="71C72CBC">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 xml:space="preserve"> </w:t>
      </w:r>
    </w:p>
    <w:p w14:paraId="70002CC6">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u w:val="single"/>
        </w:rPr>
      </w:pPr>
      <w:r>
        <w:rPr>
          <w:rFonts w:hint="eastAsia" w:ascii="宋体" w:hAnsi="宋体" w:eastAsia="宋体" w:cs="宋体"/>
          <w:kern w:val="2"/>
          <w:sz w:val="24"/>
          <w:szCs w:val="24"/>
          <w:highlight w:val="none"/>
          <w:lang w:val="en-US" w:eastAsia="zh-CN" w:bidi="ar"/>
        </w:rPr>
        <w:t>招标监督机构：</w:t>
      </w:r>
      <w:r>
        <w:rPr>
          <w:rFonts w:hint="eastAsia" w:ascii="宋体" w:hAnsi="宋体" w:eastAsia="宋体" w:cs="宋体"/>
          <w:kern w:val="2"/>
          <w:sz w:val="24"/>
          <w:szCs w:val="24"/>
          <w:highlight w:val="none"/>
          <w:u w:val="single"/>
          <w:lang w:val="en-US" w:eastAsia="zh-CN" w:bidi="ar"/>
        </w:rPr>
        <w:t>广州市建设工程招标管理办公室</w:t>
      </w:r>
    </w:p>
    <w:p w14:paraId="35CC55FE">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地址：</w:t>
      </w:r>
      <w:r>
        <w:rPr>
          <w:rFonts w:hint="eastAsia" w:ascii="宋体" w:hAnsi="宋体" w:eastAsia="宋体" w:cs="宋体"/>
          <w:kern w:val="2"/>
          <w:sz w:val="24"/>
          <w:szCs w:val="24"/>
          <w:highlight w:val="none"/>
          <w:u w:val="single"/>
          <w:lang w:val="en-US" w:eastAsia="zh-CN" w:bidi="ar"/>
        </w:rPr>
        <w:t>广州市天河区天润路333号三楼</w:t>
      </w:r>
    </w:p>
    <w:p w14:paraId="4322F73C">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u w:val="single"/>
        </w:rPr>
      </w:pPr>
      <w:r>
        <w:rPr>
          <w:rFonts w:hint="eastAsia" w:ascii="宋体" w:hAnsi="宋体" w:eastAsia="宋体" w:cs="宋体"/>
          <w:kern w:val="2"/>
          <w:sz w:val="24"/>
          <w:szCs w:val="24"/>
          <w:highlight w:val="none"/>
          <w:lang w:val="en-US" w:eastAsia="zh-CN" w:bidi="ar"/>
        </w:rPr>
        <w:t>电话：</w:t>
      </w:r>
      <w:r>
        <w:rPr>
          <w:rFonts w:hint="eastAsia" w:ascii="宋体" w:hAnsi="宋体" w:eastAsia="宋体" w:cs="宋体"/>
          <w:kern w:val="2"/>
          <w:sz w:val="24"/>
          <w:szCs w:val="24"/>
          <w:highlight w:val="none"/>
          <w:u w:val="single"/>
          <w:lang w:val="en-US" w:eastAsia="zh-CN" w:bidi="ar"/>
        </w:rPr>
        <w:t>020-28866214</w:t>
      </w:r>
    </w:p>
    <w:p w14:paraId="0CAE271A">
      <w:pPr>
        <w:keepNext w:val="0"/>
        <w:keepLines w:val="0"/>
        <w:widowControl w:val="0"/>
        <w:suppressLineNumbers w:val="0"/>
        <w:spacing w:before="0" w:beforeAutospacing="0" w:after="0" w:afterAutospacing="0" w:line="360" w:lineRule="auto"/>
        <w:ind w:left="0" w:right="0" w:firstLine="480" w:firstLineChars="200"/>
        <w:jc w:val="right"/>
        <w:rPr>
          <w:rFonts w:hint="eastAsia" w:ascii="宋体" w:hAnsi="宋体" w:eastAsia="宋体" w:cs="宋体"/>
          <w:kern w:val="2"/>
          <w:sz w:val="24"/>
          <w:szCs w:val="24"/>
          <w:highlight w:val="none"/>
          <w:u w:val="single"/>
        </w:rPr>
      </w:pPr>
      <w:r>
        <w:rPr>
          <w:rFonts w:hint="eastAsia" w:ascii="宋体" w:hAnsi="宋体" w:eastAsia="宋体" w:cs="宋体"/>
          <w:kern w:val="2"/>
          <w:sz w:val="24"/>
          <w:szCs w:val="24"/>
          <w:highlight w:val="none"/>
          <w:lang w:val="en-US" w:eastAsia="zh-CN" w:bidi="ar"/>
        </w:rPr>
        <w:t>招标人：</w:t>
      </w:r>
      <w:r>
        <w:rPr>
          <w:rFonts w:hint="eastAsia" w:ascii="宋体" w:hAnsi="宋体" w:eastAsia="宋体" w:cs="宋体"/>
          <w:kern w:val="2"/>
          <w:sz w:val="24"/>
          <w:szCs w:val="24"/>
          <w:highlight w:val="none"/>
          <w:u w:val="single"/>
          <w:lang w:val="en-US" w:eastAsia="zh-CN" w:bidi="ar"/>
        </w:rPr>
        <w:t>广州市重点公共建设项目管理中心</w:t>
      </w:r>
    </w:p>
    <w:p w14:paraId="27E43999">
      <w:pPr>
        <w:keepNext w:val="0"/>
        <w:keepLines w:val="0"/>
        <w:widowControl w:val="0"/>
        <w:suppressLineNumbers w:val="0"/>
        <w:spacing w:before="0" w:beforeAutospacing="0" w:after="0" w:afterAutospacing="0" w:line="360" w:lineRule="auto"/>
        <w:ind w:left="0" w:right="0" w:firstLine="480" w:firstLineChars="200"/>
        <w:jc w:val="right"/>
        <w:rPr>
          <w:rFonts w:hint="eastAsia" w:ascii="宋体" w:hAnsi="宋体" w:eastAsia="宋体" w:cs="宋体"/>
          <w:kern w:val="2"/>
          <w:sz w:val="24"/>
          <w:szCs w:val="24"/>
          <w:highlight w:val="none"/>
          <w:u w:val="single"/>
        </w:rPr>
      </w:pPr>
      <w:r>
        <w:rPr>
          <w:rFonts w:hint="eastAsia" w:ascii="宋体" w:hAnsi="宋体" w:eastAsia="宋体" w:cs="宋体"/>
          <w:kern w:val="2"/>
          <w:sz w:val="24"/>
          <w:szCs w:val="24"/>
          <w:highlight w:val="none"/>
          <w:lang w:val="en-US" w:eastAsia="zh-CN" w:bidi="ar"/>
        </w:rPr>
        <w:t>招标代理机构：</w:t>
      </w:r>
      <w:r>
        <w:rPr>
          <w:rFonts w:hint="eastAsia" w:ascii="宋体" w:hAnsi="宋体" w:eastAsia="宋体" w:cs="宋体"/>
          <w:kern w:val="2"/>
          <w:sz w:val="24"/>
          <w:szCs w:val="24"/>
          <w:highlight w:val="none"/>
          <w:u w:val="single"/>
          <w:lang w:val="en-US" w:eastAsia="zh-CN" w:bidi="ar"/>
        </w:rPr>
        <w:t>广州阳光采购服务有限公司</w:t>
      </w:r>
    </w:p>
    <w:p w14:paraId="7129132A">
      <w:pPr>
        <w:keepNext w:val="0"/>
        <w:keepLines w:val="0"/>
        <w:widowControl w:val="0"/>
        <w:suppressLineNumbers w:val="0"/>
        <w:spacing w:before="0" w:beforeAutospacing="0" w:after="0" w:afterAutospacing="0" w:line="360" w:lineRule="auto"/>
        <w:ind w:left="0" w:right="0" w:firstLine="480" w:firstLineChars="200"/>
        <w:jc w:val="right"/>
        <w:rPr>
          <w:rFonts w:hint="eastAsia" w:ascii="宋体" w:hAnsi="宋体" w:eastAsia="宋体" w:cs="宋体"/>
          <w:kern w:val="2"/>
          <w:sz w:val="24"/>
          <w:szCs w:val="24"/>
          <w:highlight w:val="none"/>
          <w:u w:val="single"/>
        </w:rPr>
      </w:pPr>
      <w:r>
        <w:rPr>
          <w:rFonts w:hint="eastAsia" w:ascii="宋体" w:hAnsi="宋体" w:eastAsia="宋体" w:cs="宋体"/>
          <w:kern w:val="2"/>
          <w:sz w:val="24"/>
          <w:szCs w:val="24"/>
          <w:highlight w:val="none"/>
          <w:u w:val="single"/>
          <w:lang w:val="en-US" w:eastAsia="zh-CN" w:bidi="ar"/>
        </w:rPr>
        <w:t xml:space="preserve"> </w:t>
      </w:r>
    </w:p>
    <w:p w14:paraId="63C6E725">
      <w:pPr>
        <w:keepNext w:val="0"/>
        <w:keepLines w:val="0"/>
        <w:widowControl w:val="0"/>
        <w:suppressLineNumbers w:val="0"/>
        <w:spacing w:before="0" w:beforeAutospacing="0" w:after="0" w:afterAutospacing="0" w:line="360" w:lineRule="auto"/>
        <w:ind w:left="0" w:right="0" w:firstLine="480" w:firstLineChars="200"/>
        <w:jc w:val="right"/>
        <w:rPr>
          <w:rFonts w:hint="eastAsia" w:ascii="宋体" w:hAnsi="宋体" w:eastAsia="宋体" w:cs="宋体"/>
          <w:kern w:val="2"/>
          <w:sz w:val="24"/>
          <w:szCs w:val="24"/>
          <w:highlight w:val="none"/>
          <w:u w:val="single"/>
          <w:lang w:val="en-US" w:eastAsia="zh-CN" w:bidi="ar"/>
        </w:rPr>
      </w:pPr>
      <w:r>
        <w:rPr>
          <w:rFonts w:hint="eastAsia" w:ascii="宋体" w:hAnsi="宋体" w:eastAsia="宋体" w:cs="宋体"/>
          <w:kern w:val="2"/>
          <w:sz w:val="24"/>
          <w:szCs w:val="24"/>
          <w:highlight w:val="none"/>
          <w:u w:val="single"/>
          <w:lang w:val="en-US" w:eastAsia="zh-CN" w:bidi="ar"/>
        </w:rPr>
        <w:t>2025年 1  月  26  日</w:t>
      </w:r>
    </w:p>
    <w:p w14:paraId="2DA096AB">
      <w:pPr>
        <w:rPr>
          <w:rFonts w:hint="eastAsia" w:ascii="宋体" w:hAnsi="宋体" w:eastAsia="宋体" w:cs="宋体"/>
          <w:kern w:val="2"/>
          <w:sz w:val="24"/>
          <w:szCs w:val="24"/>
          <w:highlight w:val="none"/>
          <w:u w:val="single"/>
          <w:lang w:val="en-US" w:eastAsia="zh-CN" w:bidi="ar"/>
        </w:rPr>
      </w:pPr>
      <w:r>
        <w:rPr>
          <w:rFonts w:hint="eastAsia" w:ascii="宋体" w:hAnsi="宋体" w:eastAsia="宋体" w:cs="宋体"/>
          <w:kern w:val="2"/>
          <w:sz w:val="24"/>
          <w:szCs w:val="24"/>
          <w:highlight w:val="none"/>
          <w:u w:val="single"/>
          <w:lang w:val="en-US" w:eastAsia="zh-CN" w:bidi="ar"/>
        </w:rPr>
        <w:br w:type="page"/>
      </w:r>
    </w:p>
    <w:p w14:paraId="0961BAD5">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附件一：</w:t>
      </w:r>
    </w:p>
    <w:p w14:paraId="129898F8">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
          <w:bCs w:val="0"/>
          <w:kern w:val="2"/>
          <w:sz w:val="30"/>
          <w:szCs w:val="30"/>
          <w:highlight w:val="none"/>
        </w:rPr>
      </w:pPr>
      <w:r>
        <w:rPr>
          <w:rFonts w:hint="eastAsia" w:ascii="宋体" w:hAnsi="宋体" w:eastAsia="宋体" w:cs="宋体"/>
          <w:b/>
          <w:bCs w:val="0"/>
          <w:kern w:val="2"/>
          <w:sz w:val="30"/>
          <w:szCs w:val="30"/>
          <w:highlight w:val="none"/>
          <w:lang w:val="en-US" w:eastAsia="zh-CN" w:bidi="ar"/>
        </w:rPr>
        <w:t>投标人声明</w:t>
      </w:r>
    </w:p>
    <w:p w14:paraId="2290DC10">
      <w:pPr>
        <w:keepNext w:val="0"/>
        <w:keepLines w:val="0"/>
        <w:widowControl/>
        <w:suppressLineNumbers w:val="0"/>
        <w:adjustRightInd w:val="0"/>
        <w:snapToGrid w:val="0"/>
        <w:spacing w:before="260" w:beforeAutospacing="0" w:after="260" w:afterAutospacing="0" w:line="360" w:lineRule="auto"/>
        <w:ind w:left="0" w:right="384"/>
        <w:jc w:val="left"/>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广州市住房和城乡建设局、本招标项目招标人及招标监管机构：</w:t>
      </w:r>
    </w:p>
    <w:p w14:paraId="050DF089">
      <w:pPr>
        <w:keepNext w:val="0"/>
        <w:keepLines w:val="0"/>
        <w:widowControl/>
        <w:suppressLineNumbers w:val="0"/>
        <w:adjustRightInd w:val="0"/>
        <w:snapToGrid w:val="0"/>
        <w:spacing w:before="0" w:beforeAutospacing="0" w:after="0" w:afterAutospacing="0" w:line="360" w:lineRule="auto"/>
        <w:ind w:left="0" w:right="386" w:firstLine="480" w:firstLineChars="200"/>
        <w:jc w:val="left"/>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 xml:space="preserve">本公司就参加 </w:t>
      </w:r>
      <w:r>
        <w:rPr>
          <w:rFonts w:hint="eastAsia" w:ascii="宋体" w:hAnsi="宋体" w:eastAsia="宋体" w:cs="宋体"/>
          <w:kern w:val="2"/>
          <w:sz w:val="24"/>
          <w:szCs w:val="24"/>
          <w:highlight w:val="none"/>
          <w:u w:val="single"/>
          <w:lang w:val="en-US" w:eastAsia="zh-CN" w:bidi="ar"/>
        </w:rPr>
        <w:t xml:space="preserve">      （项目名称）         </w:t>
      </w:r>
      <w:r>
        <w:rPr>
          <w:rFonts w:hint="eastAsia" w:ascii="宋体" w:hAnsi="宋体" w:eastAsia="宋体" w:cs="宋体"/>
          <w:kern w:val="2"/>
          <w:sz w:val="24"/>
          <w:szCs w:val="24"/>
          <w:highlight w:val="none"/>
          <w:lang w:val="en-US" w:eastAsia="zh-CN" w:bidi="ar"/>
        </w:rPr>
        <w:t>项目投标工作，作出郑重声明：</w:t>
      </w:r>
    </w:p>
    <w:p w14:paraId="1EC48FA4">
      <w:pPr>
        <w:keepNext w:val="0"/>
        <w:keepLines w:val="0"/>
        <w:widowControl/>
        <w:suppressLineNumbers w:val="0"/>
        <w:adjustRightInd w:val="0"/>
        <w:snapToGrid w:val="0"/>
        <w:spacing w:before="0" w:beforeAutospacing="0" w:after="0" w:afterAutospacing="0" w:line="360" w:lineRule="auto"/>
        <w:ind w:left="0" w:right="386" w:firstLine="480" w:firstLineChars="200"/>
        <w:jc w:val="left"/>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一、本公司保证递交投标文件材料及其后提供的一切材料都是真实的。如我司成为本项目中标候选人，我司同意并授权招标人将我司投标文件商务部分的所有内容（包括人员、业绩、奖项等资料）进行公开。</w:t>
      </w:r>
    </w:p>
    <w:p w14:paraId="53B0AFA4">
      <w:pPr>
        <w:keepNext w:val="0"/>
        <w:keepLines w:val="0"/>
        <w:widowControl/>
        <w:suppressLineNumbers w:val="0"/>
        <w:adjustRightInd w:val="0"/>
        <w:snapToGrid w:val="0"/>
        <w:spacing w:before="0" w:beforeAutospacing="0" w:after="0" w:afterAutospacing="0" w:line="360" w:lineRule="auto"/>
        <w:ind w:left="0" w:right="386" w:firstLine="480" w:firstLineChars="200"/>
        <w:jc w:val="left"/>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二、在本项目投标中不与其他单位围标、串标，不出让投标资格，不向招标人或评标委员会成员行贿。</w:t>
      </w:r>
    </w:p>
    <w:p w14:paraId="12A5D56F">
      <w:pPr>
        <w:keepNext w:val="0"/>
        <w:keepLines w:val="0"/>
        <w:widowControl/>
        <w:suppressLineNumbers w:val="0"/>
        <w:adjustRightInd w:val="0"/>
        <w:snapToGrid w:val="0"/>
        <w:spacing w:before="0" w:beforeAutospacing="0" w:after="0" w:afterAutospacing="0" w:line="360" w:lineRule="auto"/>
        <w:ind w:left="0" w:right="386" w:firstLine="480" w:firstLineChars="200"/>
        <w:jc w:val="left"/>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三、本公司不存在招标文件第二章投标人须知第1.4.3项所规定的任何一种情形。</w:t>
      </w:r>
    </w:p>
    <w:p w14:paraId="579FA82E">
      <w:pPr>
        <w:keepNext w:val="0"/>
        <w:keepLines w:val="0"/>
        <w:widowControl/>
        <w:suppressLineNumbers w:val="0"/>
        <w:adjustRightInd w:val="0"/>
        <w:snapToGrid w:val="0"/>
        <w:spacing w:before="0" w:beforeAutospacing="0" w:after="0" w:afterAutospacing="0" w:line="360" w:lineRule="auto"/>
        <w:ind w:left="0" w:right="386" w:firstLine="480" w:firstLineChars="200"/>
        <w:jc w:val="left"/>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四、本公司及其有隶属关系的机构，没有参加本项目招标文件的编写工作；本公司与本次招标的招标代理机构没有隶属关系或其他利害关系。没有参加本项目的设计、前期工作、招标文件编写及监理工作；本公司与承担本招标项目监理、检测业务的单位没有隶属关系或其他利害关系。</w:t>
      </w:r>
    </w:p>
    <w:p w14:paraId="11DBDA08">
      <w:pPr>
        <w:keepNext w:val="0"/>
        <w:keepLines w:val="0"/>
        <w:widowControl/>
        <w:suppressLineNumbers w:val="0"/>
        <w:adjustRightInd w:val="0"/>
        <w:snapToGrid w:val="0"/>
        <w:spacing w:before="0" w:beforeAutospacing="0" w:after="0" w:afterAutospacing="0" w:line="360" w:lineRule="auto"/>
        <w:ind w:left="0" w:right="386" w:firstLine="480" w:firstLineChars="200"/>
        <w:jc w:val="left"/>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五、本公司承诺，中标后严格执行安全生产相关管理规定。</w:t>
      </w:r>
    </w:p>
    <w:p w14:paraId="64496323">
      <w:pPr>
        <w:keepNext w:val="0"/>
        <w:keepLines w:val="0"/>
        <w:widowControl/>
        <w:suppressLineNumbers w:val="0"/>
        <w:adjustRightInd w:val="0"/>
        <w:snapToGrid w:val="0"/>
        <w:spacing w:before="0" w:beforeAutospacing="0" w:after="0" w:afterAutospacing="0" w:line="360" w:lineRule="auto"/>
        <w:ind w:left="0" w:right="386" w:firstLine="482" w:firstLineChars="200"/>
        <w:jc w:val="left"/>
        <w:rPr>
          <w:rFonts w:hint="eastAsia" w:ascii="宋体" w:hAnsi="宋体" w:eastAsia="宋体" w:cs="宋体"/>
          <w:b/>
          <w:bCs w:val="0"/>
          <w:kern w:val="2"/>
          <w:sz w:val="24"/>
          <w:szCs w:val="24"/>
          <w:highlight w:val="none"/>
        </w:rPr>
      </w:pPr>
      <w:r>
        <w:rPr>
          <w:rFonts w:hint="eastAsia" w:ascii="宋体" w:hAnsi="宋体" w:eastAsia="宋体" w:cs="宋体"/>
          <w:b/>
          <w:bCs w:val="0"/>
          <w:kern w:val="2"/>
          <w:sz w:val="24"/>
          <w:szCs w:val="24"/>
          <w:highlight w:val="none"/>
          <w:lang w:val="en-US" w:eastAsia="zh-CN" w:bidi="ar"/>
        </w:rPr>
        <w:t>六、母公司包括：</w:t>
      </w:r>
      <w:r>
        <w:rPr>
          <w:rFonts w:hint="eastAsia" w:ascii="宋体" w:hAnsi="宋体" w:eastAsia="宋体" w:cs="宋体"/>
          <w:b/>
          <w:bCs w:val="0"/>
          <w:kern w:val="2"/>
          <w:sz w:val="24"/>
          <w:szCs w:val="24"/>
          <w:highlight w:val="none"/>
          <w:u w:val="single"/>
          <w:lang w:val="en-US" w:eastAsia="zh-CN" w:bidi="ar"/>
        </w:rPr>
        <w:t xml:space="preserve">            </w:t>
      </w:r>
      <w:r>
        <w:rPr>
          <w:rFonts w:hint="eastAsia" w:ascii="宋体" w:hAnsi="宋体" w:eastAsia="宋体" w:cs="宋体"/>
          <w:b/>
          <w:bCs w:val="0"/>
          <w:kern w:val="2"/>
          <w:sz w:val="24"/>
          <w:szCs w:val="24"/>
          <w:highlight w:val="none"/>
          <w:lang w:val="en-US" w:eastAsia="zh-CN" w:bidi="ar"/>
        </w:rPr>
        <w:t>。全资子公司包括：</w:t>
      </w:r>
      <w:r>
        <w:rPr>
          <w:rFonts w:hint="eastAsia" w:ascii="宋体" w:hAnsi="宋体" w:eastAsia="宋体" w:cs="宋体"/>
          <w:b/>
          <w:bCs w:val="0"/>
          <w:kern w:val="2"/>
          <w:sz w:val="24"/>
          <w:szCs w:val="24"/>
          <w:highlight w:val="none"/>
          <w:u w:val="single"/>
          <w:lang w:val="en-US" w:eastAsia="zh-CN" w:bidi="ar"/>
        </w:rPr>
        <w:t xml:space="preserve">         </w:t>
      </w:r>
      <w:r>
        <w:rPr>
          <w:rFonts w:hint="eastAsia" w:ascii="宋体" w:hAnsi="宋体" w:eastAsia="宋体" w:cs="宋体"/>
          <w:b/>
          <w:bCs w:val="0"/>
          <w:kern w:val="2"/>
          <w:sz w:val="24"/>
          <w:szCs w:val="24"/>
          <w:highlight w:val="none"/>
          <w:lang w:val="en-US" w:eastAsia="zh-CN" w:bidi="ar"/>
        </w:rPr>
        <w:t>。与本公司单位负责人为同一人或者存在控股、管理关系的具有本招标项目投标资格的企业包括：</w:t>
      </w:r>
      <w:r>
        <w:rPr>
          <w:rFonts w:hint="eastAsia" w:ascii="宋体" w:hAnsi="宋体" w:eastAsia="宋体" w:cs="宋体"/>
          <w:b/>
          <w:bCs w:val="0"/>
          <w:kern w:val="2"/>
          <w:sz w:val="24"/>
          <w:szCs w:val="24"/>
          <w:highlight w:val="none"/>
          <w:u w:val="single"/>
          <w:lang w:val="en-US" w:eastAsia="zh-CN" w:bidi="ar"/>
        </w:rPr>
        <w:t xml:space="preserve">                </w:t>
      </w:r>
      <w:r>
        <w:rPr>
          <w:rFonts w:hint="eastAsia" w:ascii="宋体" w:hAnsi="宋体" w:eastAsia="宋体" w:cs="宋体"/>
          <w:b/>
          <w:bCs w:val="0"/>
          <w:kern w:val="2"/>
          <w:sz w:val="24"/>
          <w:szCs w:val="24"/>
          <w:highlight w:val="none"/>
          <w:lang w:val="en-US" w:eastAsia="zh-CN" w:bidi="ar"/>
        </w:rPr>
        <w:t>。（注：本条由投标人如实填写，如有，应列出全部相关单位的名称；如无，则填写“无”。）</w:t>
      </w:r>
    </w:p>
    <w:p w14:paraId="175D0AD5">
      <w:pPr>
        <w:keepNext w:val="0"/>
        <w:keepLines w:val="0"/>
        <w:widowControl/>
        <w:suppressLineNumbers w:val="0"/>
        <w:adjustRightInd w:val="0"/>
        <w:snapToGrid w:val="0"/>
        <w:spacing w:before="0" w:beforeAutospacing="0" w:after="0" w:afterAutospacing="0" w:line="360" w:lineRule="auto"/>
        <w:ind w:left="0" w:right="386" w:firstLine="480" w:firstLineChars="200"/>
        <w:jc w:val="left"/>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本公司违反上述保证，或本声明陈述与事实不符，经查实，本公司愿意接受公开通报，承担由此带来的法律后果，并自愿停止参加广州市行政辖区内的招标投标活动三个月。</w:t>
      </w:r>
    </w:p>
    <w:p w14:paraId="06094700">
      <w:pPr>
        <w:keepNext w:val="0"/>
        <w:keepLines w:val="0"/>
        <w:widowControl/>
        <w:suppressLineNumbers w:val="0"/>
        <w:adjustRightInd w:val="0"/>
        <w:snapToGrid w:val="0"/>
        <w:spacing w:before="260" w:beforeAutospacing="0" w:after="260" w:afterAutospacing="0" w:line="360" w:lineRule="auto"/>
        <w:ind w:left="0" w:right="384" w:firstLine="480" w:firstLineChars="200"/>
        <w:jc w:val="left"/>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特此声明。</w:t>
      </w:r>
    </w:p>
    <w:p w14:paraId="3875A09F">
      <w:pPr>
        <w:keepNext w:val="0"/>
        <w:keepLines w:val="0"/>
        <w:widowControl/>
        <w:suppressLineNumbers w:val="0"/>
        <w:adjustRightInd w:val="0"/>
        <w:snapToGrid w:val="0"/>
        <w:spacing w:before="0" w:beforeAutospacing="0" w:after="0" w:afterAutospacing="0" w:line="360" w:lineRule="auto"/>
        <w:ind w:left="0" w:right="384"/>
        <w:jc w:val="center"/>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投标单位（盖公章）：</w:t>
      </w:r>
    </w:p>
    <w:p w14:paraId="3EC92BF1">
      <w:pPr>
        <w:keepNext w:val="0"/>
        <w:keepLines w:val="0"/>
        <w:widowControl/>
        <w:suppressLineNumbers w:val="0"/>
        <w:adjustRightInd w:val="0"/>
        <w:snapToGrid w:val="0"/>
        <w:spacing w:before="0" w:beforeAutospacing="0" w:after="0" w:afterAutospacing="0" w:line="360" w:lineRule="auto"/>
        <w:ind w:left="0" w:right="384" w:firstLine="960" w:firstLineChars="4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法定代表人或授权委托人（签名或盖章）：</w:t>
      </w:r>
    </w:p>
    <w:p w14:paraId="796DD004">
      <w:pPr>
        <w:widowControl/>
        <w:adjustRightInd w:val="0"/>
        <w:snapToGrid w:val="0"/>
        <w:spacing w:line="360" w:lineRule="auto"/>
        <w:ind w:left="283" w:leftChars="135" w:right="481" w:rightChars="229" w:firstLine="426"/>
        <w:jc w:val="center"/>
        <w:rPr>
          <w:rFonts w:hint="default"/>
          <w:highlight w:val="none"/>
        </w:rPr>
      </w:pPr>
      <w:r>
        <w:rPr>
          <w:rFonts w:hint="eastAsia" w:ascii="宋体" w:hAnsi="宋体" w:eastAsia="宋体" w:cs="宋体"/>
          <w:kern w:val="2"/>
          <w:sz w:val="24"/>
          <w:szCs w:val="24"/>
          <w:highlight w:val="none"/>
          <w:lang w:val="en-US" w:eastAsia="zh-CN" w:bidi="ar"/>
        </w:rPr>
        <w:t>日期：     年   月   日</w:t>
      </w:r>
      <w:r>
        <w:rPr>
          <w:rFonts w:hint="eastAsia" w:ascii="宋体" w:hAnsi="宋体" w:eastAsia="宋体" w:cs="宋体"/>
          <w:kern w:val="2"/>
          <w:sz w:val="21"/>
          <w:szCs w:val="21"/>
          <w:highlight w:val="none"/>
          <w:u w:val="single"/>
          <w:lang w:val="en-US" w:eastAsia="zh-CN" w:bidi="ar"/>
        </w:rPr>
        <w:t xml:space="preserve"> </w:t>
      </w:r>
    </w:p>
    <w:p w14:paraId="606EC8F1">
      <w:pPr>
        <w:keepNext w:val="0"/>
        <w:keepLines w:val="0"/>
        <w:widowControl w:val="0"/>
        <w:suppressLineNumbers w:val="0"/>
        <w:spacing w:before="0" w:beforeAutospacing="0" w:after="0" w:afterAutospacing="0" w:line="360" w:lineRule="auto"/>
        <w:ind w:left="0" w:right="0" w:firstLine="480" w:firstLineChars="200"/>
        <w:jc w:val="right"/>
        <w:rPr>
          <w:rFonts w:hint="eastAsia" w:ascii="宋体" w:hAnsi="宋体" w:eastAsia="宋体" w:cs="宋体"/>
          <w:kern w:val="2"/>
          <w:sz w:val="24"/>
          <w:szCs w:val="24"/>
          <w:highlight w:val="none"/>
          <w:u w:val="single"/>
          <w:lang w:val="en-US" w:eastAsia="zh-CN" w:bidi="ar"/>
        </w:rPr>
      </w:pPr>
    </w:p>
    <w:p w14:paraId="23F764C7"/>
    <w:sectPr>
      <w:headerReference r:id="rId5" w:type="default"/>
      <w:footerReference r:id="rId6"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F932AF">
    <w:pPr>
      <w:widowControl w:val="0"/>
      <w:tabs>
        <w:tab w:val="center" w:pos="4513"/>
      </w:tabs>
      <w:snapToGrid w:val="0"/>
      <w:ind w:right="360"/>
      <w:jc w:val="left"/>
      <w:rPr>
        <w:rFonts w:ascii="Calibri" w:hAnsi="Calibri" w:eastAsia="宋体" w:cs="Times New Roman"/>
        <w:kern w:val="2"/>
        <w:sz w:val="18"/>
        <w:szCs w:val="18"/>
        <w:lang w:val="en-US" w:eastAsia="zh-CN" w:bidi="ar-SA"/>
      </w:rPr>
    </w:pPr>
    <w:r>
      <w:rPr>
        <w:rFonts w:ascii="Calibri" w:hAnsi="Calibri" w:eastAsia="宋体" w:cs="Times New Roman"/>
        <w:kern w:val="2"/>
        <w:sz w:val="18"/>
        <w:szCs w:val="18"/>
        <w:lang w:val="en-US"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22BE571">
                          <w:pPr>
                            <w:widowControl w:val="0"/>
                            <w:snapToGrid w:val="0"/>
                            <w:jc w:val="left"/>
                            <w:rPr>
                              <w:rFonts w:ascii="Calibri" w:hAnsi="Calibri" w:eastAsia="宋体" w:cs="Times New Roman"/>
                              <w:kern w:val="2"/>
                              <w:sz w:val="18"/>
                              <w:szCs w:val="18"/>
                              <w:lang w:val="en-US" w:eastAsia="zh-CN" w:bidi="ar-SA"/>
                            </w:rPr>
                          </w:pPr>
                          <w:r>
                            <w:rPr>
                              <w:rFonts w:ascii="Calibri" w:hAnsi="Calibri" w:eastAsia="宋体" w:cs="Times New Roman"/>
                              <w:kern w:val="2"/>
                              <w:sz w:val="18"/>
                              <w:szCs w:val="18"/>
                              <w:lang w:val="en-US" w:eastAsia="zh-CN" w:bidi="ar-SA"/>
                            </w:rPr>
                            <w:fldChar w:fldCharType="begin"/>
                          </w:r>
                          <w:r>
                            <w:rPr>
                              <w:rFonts w:ascii="Calibri" w:hAnsi="Calibri" w:eastAsia="宋体" w:cs="Times New Roman"/>
                              <w:kern w:val="2"/>
                              <w:sz w:val="18"/>
                              <w:szCs w:val="18"/>
                              <w:lang w:val="en-US" w:eastAsia="zh-CN" w:bidi="ar-SA"/>
                            </w:rPr>
                            <w:instrText xml:space="preserve"> PAGE  \* MERGEFORMAT </w:instrText>
                          </w:r>
                          <w:r>
                            <w:rPr>
                              <w:rFonts w:ascii="Calibri" w:hAnsi="Calibri" w:eastAsia="宋体" w:cs="Times New Roman"/>
                              <w:kern w:val="2"/>
                              <w:sz w:val="18"/>
                              <w:szCs w:val="18"/>
                              <w:lang w:val="en-US" w:eastAsia="zh-CN" w:bidi="ar-SA"/>
                            </w:rPr>
                            <w:fldChar w:fldCharType="separate"/>
                          </w:r>
                          <w:r>
                            <w:rPr>
                              <w:rFonts w:ascii="Calibri" w:hAnsi="Calibri" w:eastAsia="宋体" w:cs="Times New Roman"/>
                              <w:kern w:val="2"/>
                              <w:sz w:val="18"/>
                              <w:szCs w:val="18"/>
                              <w:lang w:val="en-US" w:eastAsia="zh-CN" w:bidi="ar-SA"/>
                            </w:rPr>
                            <w:t>1</w:t>
                          </w:r>
                          <w:r>
                            <w:rPr>
                              <w:rFonts w:ascii="Calibri" w:hAnsi="Calibri" w:eastAsia="宋体" w:cs="Times New Roman"/>
                              <w:kern w:val="2"/>
                              <w:sz w:val="18"/>
                              <w:szCs w:val="18"/>
                              <w:lang w:val="en-US" w:eastAsia="zh-CN" w:bidi="ar-S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v:fill on="f" focussize="0,0"/>
              <v:stroke on="f"/>
              <v:imagedata o:title=""/>
              <o:lock v:ext="edit" aspectratio="f"/>
              <v:textbox inset="0mm,0mm,0mm,0mm" style="mso-fit-shape-to-text:t;">
                <w:txbxContent>
                  <w:p w14:paraId="122BE571">
                    <w:pPr>
                      <w:widowControl w:val="0"/>
                      <w:snapToGrid w:val="0"/>
                      <w:jc w:val="left"/>
                      <w:rPr>
                        <w:rFonts w:ascii="Calibri" w:hAnsi="Calibri" w:eastAsia="宋体" w:cs="Times New Roman"/>
                        <w:kern w:val="2"/>
                        <w:sz w:val="18"/>
                        <w:szCs w:val="18"/>
                        <w:lang w:val="en-US" w:eastAsia="zh-CN" w:bidi="ar-SA"/>
                      </w:rPr>
                    </w:pPr>
                    <w:r>
                      <w:rPr>
                        <w:rFonts w:ascii="Calibri" w:hAnsi="Calibri" w:eastAsia="宋体" w:cs="Times New Roman"/>
                        <w:kern w:val="2"/>
                        <w:sz w:val="18"/>
                        <w:szCs w:val="18"/>
                        <w:lang w:val="en-US" w:eastAsia="zh-CN" w:bidi="ar-SA"/>
                      </w:rPr>
                      <w:fldChar w:fldCharType="begin"/>
                    </w:r>
                    <w:r>
                      <w:rPr>
                        <w:rFonts w:ascii="Calibri" w:hAnsi="Calibri" w:eastAsia="宋体" w:cs="Times New Roman"/>
                        <w:kern w:val="2"/>
                        <w:sz w:val="18"/>
                        <w:szCs w:val="18"/>
                        <w:lang w:val="en-US" w:eastAsia="zh-CN" w:bidi="ar-SA"/>
                      </w:rPr>
                      <w:instrText xml:space="preserve"> PAGE  \* MERGEFORMAT </w:instrText>
                    </w:r>
                    <w:r>
                      <w:rPr>
                        <w:rFonts w:ascii="Calibri" w:hAnsi="Calibri" w:eastAsia="宋体" w:cs="Times New Roman"/>
                        <w:kern w:val="2"/>
                        <w:sz w:val="18"/>
                        <w:szCs w:val="18"/>
                        <w:lang w:val="en-US" w:eastAsia="zh-CN" w:bidi="ar-SA"/>
                      </w:rPr>
                      <w:fldChar w:fldCharType="separate"/>
                    </w:r>
                    <w:r>
                      <w:rPr>
                        <w:rFonts w:ascii="Calibri" w:hAnsi="Calibri" w:eastAsia="宋体" w:cs="Times New Roman"/>
                        <w:kern w:val="2"/>
                        <w:sz w:val="18"/>
                        <w:szCs w:val="18"/>
                        <w:lang w:val="en-US" w:eastAsia="zh-CN" w:bidi="ar-SA"/>
                      </w:rPr>
                      <w:t>1</w:t>
                    </w:r>
                    <w:r>
                      <w:rPr>
                        <w:rFonts w:ascii="Calibri" w:hAnsi="Calibri" w:eastAsia="宋体" w:cs="Times New Roman"/>
                        <w:kern w:val="2"/>
                        <w:sz w:val="18"/>
                        <w:szCs w:val="18"/>
                        <w:lang w:val="en-US" w:eastAsia="zh-CN" w:bidi="ar-S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F72426">
    <w:pPr>
      <w:pStyle w:val="2"/>
      <w:tabs>
        <w:tab w:val="center" w:pos="4513"/>
        <w:tab w:val="clear" w:pos="4153"/>
      </w:tabs>
      <w:ind w:right="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75267CF">
                          <w:pPr>
                            <w:pStyle w:val="2"/>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14:paraId="375267CF">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E07F6D">
    <w:pPr>
      <w:rPr>
        <w:rFonts w:ascii="Times New Roman" w:hAnsi="Times New Roman" w:eastAsia="宋体" w:cs="Times New Roman"/>
        <w:sz w:val="18"/>
        <w:szCs w:val="18"/>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33632C">
    <w:pPr>
      <w:rPr>
        <w:rFonts w:ascii="Times New Roman" w:hAnsi="Times New Roman" w:eastAsia="宋体" w:cs="Times New Roman"/>
        <w:sz w:val="18"/>
        <w:szCs w:val="18"/>
        <w:u w:val="single"/>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F46819"/>
    <w:rsid w:val="598C666C"/>
    <w:rsid w:val="77F21013"/>
    <w:rsid w:val="7F8C49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0"/>
    <w:pPr>
      <w:tabs>
        <w:tab w:val="center" w:pos="4153"/>
        <w:tab w:val="right" w:pos="8306"/>
      </w:tabs>
      <w:snapToGrid w:val="0"/>
      <w:jc w:val="left"/>
    </w:pPr>
    <w:rPr>
      <w:rFonts w:ascii="Calibri" w:hAnsi="Calibri"/>
      <w:sz w:val="18"/>
      <w:szCs w:val="18"/>
    </w:rPr>
  </w:style>
  <w:style w:type="paragraph" w:styleId="3">
    <w:name w:val="Normal (Web)"/>
    <w:basedOn w:val="1"/>
    <w:qFormat/>
    <w:uiPriority w:val="0"/>
    <w:pPr>
      <w:widowControl/>
      <w:spacing w:before="100" w:beforeAutospacing="1" w:after="100" w:afterAutospacing="1"/>
      <w:jc w:val="left"/>
    </w:pPr>
    <w:rPr>
      <w:rFonts w:ascii="宋体" w:hAnsi="宋体" w:cs="宋体"/>
      <w:kern w:val="0"/>
      <w:sz w:val="24"/>
      <w:szCs w:val="24"/>
    </w:rPr>
  </w:style>
  <w:style w:type="table" w:styleId="5">
    <w:name w:val="Table Grid"/>
    <w:basedOn w:val="4"/>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4945</Words>
  <Characters>5395</Characters>
  <Lines>0</Lines>
  <Paragraphs>0</Paragraphs>
  <TotalTime>0</TotalTime>
  <ScaleCrop>false</ScaleCrop>
  <LinksUpToDate>false</LinksUpToDate>
  <CharactersWithSpaces>5642</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2025-01-26T14:35:00Z</dcterms:created>
  <dc:creator>boyil</dc:creator>
  <cp:lastModifiedBy>刘博意</cp:lastModifiedBy>
  <dcterms:modified xsi:type="dcterms:W3CDTF">2025-01-26T14:48:47Z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eyJoZGlkIjoiZjExMjE5ZmU0ZjFiNWJjNDU2ZmZiODA2Nzc1YjAxMDAiLCJ1c2VySWQiOiIxNTU5Mzc2NzAxIn0=</vt:lpwstr>
  </property>
  <property fmtid="{D5CDD505-2E9C-101B-9397-08002B2CF9AE}" pid="4" name="ICV">
    <vt:lpwstr>BB8CB4C721F64E38975EC088A9F43DFD_12</vt:lpwstr>
  </property>
</Properties>
</file>