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三期扩建工程配套旅客过夜用房</w:t>
      </w:r>
      <w:r>
        <w:rPr>
          <w:rFonts w:hint="eastAsia" w:ascii="宋体" w:hAnsi="宋体" w:cs="宋体"/>
          <w:color w:val="auto"/>
          <w:sz w:val="44"/>
          <w:szCs w:val="44"/>
          <w:highlight w:val="none"/>
          <w:lang w:val="en-US" w:eastAsia="zh-CN"/>
        </w:rPr>
        <w:t>精</w:t>
      </w:r>
      <w:bookmarkStart w:id="71" w:name="_GoBack"/>
      <w:bookmarkEnd w:id="71"/>
      <w:r>
        <w:rPr>
          <w:rFonts w:hint="eastAsia" w:ascii="宋体" w:hAnsi="宋体" w:cs="宋体"/>
          <w:color w:val="auto"/>
          <w:sz w:val="44"/>
          <w:szCs w:val="44"/>
          <w:highlight w:val="none"/>
        </w:rPr>
        <w:t>装修</w:t>
      </w:r>
      <w:r>
        <w:rPr>
          <w:rFonts w:hint="eastAsia" w:ascii="宋体" w:hAnsi="宋体" w:cs="宋体"/>
          <w:color w:val="auto"/>
          <w:sz w:val="44"/>
          <w:szCs w:val="44"/>
          <w:highlight w:val="none"/>
          <w:lang w:val="en-US" w:eastAsia="zh-CN"/>
        </w:rPr>
        <w:t>工程</w:t>
      </w:r>
      <w:r>
        <w:rPr>
          <w:rFonts w:hint="eastAsia" w:ascii="宋体" w:hAnsi="宋体" w:cs="宋体"/>
          <w:color w:val="auto"/>
          <w:sz w:val="44"/>
          <w:szCs w:val="44"/>
          <w:highlight w:val="none"/>
        </w:rPr>
        <w:t>BIM技术应用工作要求</w:t>
      </w:r>
      <w:bookmarkStart w:id="0" w:name="_Toc62734823"/>
      <w:bookmarkStart w:id="1" w:name="_Hlk114609186"/>
      <w:bookmarkStart w:id="2" w:name="_Toc62978291"/>
      <w:bookmarkStart w:id="3" w:name="_Toc63172066"/>
      <w:bookmarkStart w:id="4" w:name="_Toc63071043"/>
      <w:bookmarkStart w:id="5" w:name="_Toc62574894"/>
    </w:p>
    <w:p>
      <w:pPr>
        <w:pStyle w:val="4"/>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1.总体要求</w:t>
      </w:r>
    </w:p>
    <w:p>
      <w:pPr>
        <w:pStyle w:val="4"/>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 总体管理要求</w:t>
      </w:r>
    </w:p>
    <w:p>
      <w:pPr>
        <w:pStyle w:val="41"/>
        <w:ind w:firstLine="480"/>
        <w:rPr>
          <w:rFonts w:hAnsi="宋体" w:cs="宋体"/>
          <w:color w:val="auto"/>
          <w:sz w:val="24"/>
          <w:highlight w:val="none"/>
          <w:lang w:bidi="ar"/>
        </w:rPr>
      </w:pPr>
      <w:r>
        <w:rPr>
          <w:rFonts w:hint="eastAsia" w:hAnsi="宋体" w:cs="宋体"/>
          <w:color w:val="auto"/>
          <w:sz w:val="24"/>
          <w:highlight w:val="none"/>
          <w:lang w:bidi="ar"/>
        </w:rPr>
        <w:t>承包人应组织本项目BIM实施工作，利用BIM技术实现施工过程的精细化管理，满足相关国家、行业、地方及发包人发布的的相关规范、标准、大纲及细则等规定。BIM技术应用内容包括但不限于下述内容：</w:t>
      </w:r>
    </w:p>
    <w:p>
      <w:pPr>
        <w:pStyle w:val="41"/>
        <w:numPr>
          <w:ilvl w:val="255"/>
          <w:numId w:val="0"/>
        </w:numPr>
        <w:ind w:firstLine="480" w:firstLineChars="200"/>
        <w:rPr>
          <w:rFonts w:hAnsi="宋体" w:cs="宋体"/>
          <w:color w:val="auto"/>
          <w:sz w:val="24"/>
          <w:highlight w:val="none"/>
          <w:lang w:bidi="ar"/>
        </w:rPr>
      </w:pPr>
      <w:r>
        <w:rPr>
          <w:rFonts w:hint="eastAsia" w:hAnsi="宋体" w:cs="宋体"/>
          <w:color w:val="auto"/>
          <w:sz w:val="24"/>
          <w:highlight w:val="none"/>
          <w:lang w:bidi="ar"/>
        </w:rPr>
        <w:t>1）承包人在实施BIM应用前应根据发包人提供的《BIM施工阶段标准大纲及细则》编制《施工BIM实施方案》，经发包人审核确认后作为承包人BIM实施以及发包人审查验收的依据；</w:t>
      </w:r>
    </w:p>
    <w:p>
      <w:pPr>
        <w:pStyle w:val="41"/>
        <w:numPr>
          <w:ilvl w:val="255"/>
          <w:numId w:val="0"/>
        </w:numPr>
        <w:ind w:firstLine="480" w:firstLineChars="200"/>
        <w:rPr>
          <w:rFonts w:hAnsi="宋体" w:cs="宋体"/>
          <w:color w:val="auto"/>
          <w:sz w:val="24"/>
          <w:highlight w:val="none"/>
          <w:lang w:bidi="ar"/>
        </w:rPr>
      </w:pPr>
      <w:r>
        <w:rPr>
          <w:rFonts w:hint="eastAsia" w:hAnsi="宋体" w:cs="宋体"/>
          <w:color w:val="auto"/>
          <w:sz w:val="24"/>
          <w:highlight w:val="none"/>
          <w:lang w:bidi="ar"/>
        </w:rPr>
        <w:t>2）承包人应根据《施工BIM实施方案》及发包人提供《BIM施工阶段标准大纲及细则》要求在深化设计阶段、施工过程阶段及竣工验收阶段建立BIM模型（模型精细度须满足标准要求），对模型进行定期更新及整合，并按合同及标准要求开展相应BIM技术应用；</w:t>
      </w:r>
    </w:p>
    <w:p>
      <w:pPr>
        <w:pStyle w:val="41"/>
        <w:numPr>
          <w:ilvl w:val="255"/>
          <w:numId w:val="0"/>
        </w:numPr>
        <w:ind w:firstLine="480" w:firstLineChars="200"/>
        <w:rPr>
          <w:rFonts w:hAnsi="宋体" w:cs="宋体"/>
          <w:color w:val="auto"/>
          <w:sz w:val="24"/>
          <w:highlight w:val="none"/>
          <w:lang w:bidi="ar"/>
        </w:rPr>
      </w:pPr>
      <w:r>
        <w:rPr>
          <w:rFonts w:hint="eastAsia" w:hAnsi="宋体" w:cs="宋体"/>
          <w:color w:val="auto"/>
          <w:sz w:val="24"/>
          <w:highlight w:val="none"/>
          <w:lang w:bidi="ar"/>
        </w:rPr>
        <w:t>3）承包人应在本项目BIM顾问单位的指导下开展施工BIM实施工作，接受并配合BIM顾问单位的工作监督及评估、成果审查（图模、模实一致性审查）及整改；</w:t>
      </w:r>
    </w:p>
    <w:p>
      <w:pPr>
        <w:pStyle w:val="41"/>
        <w:numPr>
          <w:ilvl w:val="255"/>
          <w:numId w:val="0"/>
        </w:numPr>
        <w:ind w:firstLine="480" w:firstLineChars="200"/>
        <w:outlineLvl w:val="3"/>
        <w:rPr>
          <w:rFonts w:hAnsi="宋体" w:cs="宋体"/>
          <w:color w:val="auto"/>
          <w:sz w:val="24"/>
          <w:highlight w:val="none"/>
          <w:lang w:bidi="ar"/>
        </w:rPr>
      </w:pPr>
      <w:r>
        <w:rPr>
          <w:rFonts w:hint="eastAsia" w:hAnsi="宋体" w:cs="宋体"/>
          <w:color w:val="auto"/>
          <w:sz w:val="24"/>
          <w:highlight w:val="none"/>
          <w:lang w:bidi="ar"/>
        </w:rPr>
        <w:t>4）承包人应参加发包人组织的BIM相关工作会议；</w:t>
      </w:r>
    </w:p>
    <w:p>
      <w:pPr>
        <w:pStyle w:val="41"/>
        <w:numPr>
          <w:ilvl w:val="255"/>
          <w:numId w:val="0"/>
        </w:numPr>
        <w:ind w:firstLine="480" w:firstLineChars="200"/>
        <w:outlineLvl w:val="3"/>
        <w:rPr>
          <w:rFonts w:hAnsi="宋体" w:cs="宋体"/>
          <w:color w:val="auto"/>
          <w:sz w:val="24"/>
          <w:highlight w:val="none"/>
          <w:lang w:bidi="ar"/>
        </w:rPr>
      </w:pPr>
      <w:r>
        <w:rPr>
          <w:rFonts w:hint="eastAsia" w:hAnsi="宋体" w:cs="宋体"/>
          <w:color w:val="auto"/>
          <w:sz w:val="24"/>
          <w:highlight w:val="none"/>
          <w:lang w:bidi="ar"/>
        </w:rPr>
        <w:t>5）承包人应采用发包人指定的项目管理平台进行BIM管理工作；</w:t>
      </w:r>
    </w:p>
    <w:p>
      <w:pPr>
        <w:pStyle w:val="41"/>
        <w:numPr>
          <w:ilvl w:val="255"/>
          <w:numId w:val="0"/>
        </w:numPr>
        <w:ind w:firstLine="480" w:firstLineChars="200"/>
        <w:jc w:val="left"/>
        <w:outlineLvl w:val="3"/>
        <w:rPr>
          <w:rFonts w:hAnsi="宋体" w:cs="宋体"/>
          <w:color w:val="auto"/>
          <w:sz w:val="24"/>
          <w:highlight w:val="none"/>
          <w:lang w:bidi="ar"/>
        </w:rPr>
      </w:pPr>
      <w:r>
        <w:rPr>
          <w:rFonts w:hint="eastAsia" w:hAnsi="宋体" w:cs="宋体"/>
          <w:color w:val="auto"/>
          <w:sz w:val="24"/>
          <w:highlight w:val="none"/>
          <w:lang w:bidi="ar"/>
        </w:rPr>
        <w:t>6）</w:t>
      </w:r>
      <w:bookmarkStart w:id="6" w:name="_Hlk161059405"/>
      <w:r>
        <w:rPr>
          <w:rFonts w:hint="eastAsia" w:hAnsi="宋体" w:cs="宋体"/>
          <w:color w:val="auto"/>
          <w:sz w:val="24"/>
          <w:highlight w:val="none"/>
          <w:lang w:bidi="ar"/>
        </w:rPr>
        <w:t>承包人应接受土建总承包单位</w:t>
      </w:r>
      <w:bookmarkStart w:id="7" w:name="_Hlk161690205"/>
      <w:r>
        <w:rPr>
          <w:rFonts w:hint="eastAsia" w:hAnsi="宋体" w:cs="宋体"/>
          <w:color w:val="auto"/>
          <w:sz w:val="24"/>
          <w:highlight w:val="none"/>
          <w:lang w:bidi="ar"/>
        </w:rPr>
        <w:t>BIM的统筹、协调、整合、审核</w:t>
      </w:r>
      <w:bookmarkEnd w:id="7"/>
      <w:r>
        <w:rPr>
          <w:rFonts w:hint="eastAsia" w:hAnsi="宋体" w:cs="宋体"/>
          <w:color w:val="auto"/>
          <w:sz w:val="24"/>
          <w:highlight w:val="none"/>
          <w:lang w:bidi="ar"/>
        </w:rPr>
        <w:t>。承包人应负责对智能化、装修、标识</w:t>
      </w:r>
      <w:bookmarkStart w:id="8" w:name="_Hlk161863232"/>
      <w:r>
        <w:rPr>
          <w:rFonts w:hint="eastAsia" w:hAnsi="宋体" w:cs="宋体"/>
          <w:color w:val="auto"/>
          <w:sz w:val="24"/>
          <w:highlight w:val="none"/>
          <w:lang w:bidi="ar"/>
        </w:rPr>
        <w:t>BIM技术成果</w:t>
      </w:r>
      <w:bookmarkEnd w:id="8"/>
      <w:r>
        <w:rPr>
          <w:rFonts w:hint="eastAsia" w:hAnsi="宋体" w:cs="宋体"/>
          <w:color w:val="auto"/>
          <w:sz w:val="24"/>
          <w:highlight w:val="none"/>
          <w:lang w:bidi="ar"/>
        </w:rPr>
        <w:t>统筹协调、整合、审核</w:t>
      </w:r>
      <w:bookmarkEnd w:id="6"/>
      <w:r>
        <w:rPr>
          <w:rFonts w:hint="eastAsia" w:hAnsi="宋体" w:cs="宋体"/>
          <w:color w:val="auto"/>
          <w:sz w:val="24"/>
          <w:highlight w:val="none"/>
          <w:lang w:bidi="ar"/>
        </w:rPr>
        <w:t>，保障项目BIM技术在施工准备阶段、深化设计阶段、施工过程阶段、竣工验收阶段图模一致性、模实一致性，BIM模型与对应版本图纸同步交付进行会审、审批，</w:t>
      </w:r>
      <w:bookmarkStart w:id="9" w:name="_Hlk161690922"/>
      <w:bookmarkStart w:id="10" w:name="_Hlk162025074"/>
      <w:bookmarkStart w:id="11" w:name="_Hlk161863010"/>
      <w:r>
        <w:rPr>
          <w:rFonts w:hint="eastAsia" w:hAnsi="宋体" w:cs="宋体"/>
          <w:color w:val="auto"/>
          <w:sz w:val="24"/>
          <w:highlight w:val="none"/>
          <w:lang w:bidi="ar"/>
        </w:rPr>
        <w:t>按时按质交付承包范围BIM成果并整合</w:t>
      </w:r>
      <w:bookmarkStart w:id="12" w:name="_Hlk161690137"/>
      <w:r>
        <w:rPr>
          <w:rFonts w:hint="eastAsia" w:hAnsi="宋体" w:cs="宋体"/>
          <w:color w:val="auto"/>
          <w:sz w:val="24"/>
          <w:highlight w:val="none"/>
          <w:lang w:bidi="ar"/>
        </w:rPr>
        <w:t>智能化、装修、标识、电梯等与本工程建筑功能相关的一切装修及机电工程BIM成果</w:t>
      </w:r>
      <w:bookmarkEnd w:id="9"/>
      <w:bookmarkEnd w:id="12"/>
      <w:r>
        <w:rPr>
          <w:rFonts w:hint="eastAsia" w:hAnsi="宋体" w:cs="宋体"/>
          <w:color w:val="auto"/>
          <w:sz w:val="24"/>
          <w:highlight w:val="none"/>
          <w:lang w:bidi="ar"/>
        </w:rPr>
        <w:t>进行交付；</w:t>
      </w:r>
      <w:r>
        <w:rPr>
          <w:rFonts w:hAnsi="宋体" w:cs="宋体"/>
          <w:color w:val="auto"/>
          <w:sz w:val="24"/>
          <w:highlight w:val="none"/>
          <w:lang w:bidi="ar"/>
        </w:rPr>
        <w:t xml:space="preserve"> </w:t>
      </w:r>
      <w:bookmarkEnd w:id="10"/>
    </w:p>
    <w:bookmarkEnd w:id="11"/>
    <w:p>
      <w:pPr>
        <w:pStyle w:val="41"/>
        <w:numPr>
          <w:ilvl w:val="255"/>
          <w:numId w:val="0"/>
        </w:numPr>
        <w:ind w:firstLine="480" w:firstLineChars="200"/>
        <w:outlineLvl w:val="3"/>
        <w:rPr>
          <w:rFonts w:hAnsi="宋体" w:cs="宋体"/>
          <w:color w:val="auto"/>
          <w:sz w:val="24"/>
          <w:highlight w:val="none"/>
          <w:lang w:bidi="ar"/>
        </w:rPr>
      </w:pPr>
      <w:r>
        <w:rPr>
          <w:rFonts w:hint="eastAsia" w:hAnsi="宋体" w:cs="宋体"/>
          <w:color w:val="auto"/>
          <w:sz w:val="24"/>
          <w:highlight w:val="none"/>
          <w:lang w:bidi="ar"/>
        </w:rPr>
        <w:t>7）承包人应完成其它BIM技术应用相关工作包含BIM创优创奖（确保获得省部级、市级奖项第一名各一项）、BIM专利或新型工法申报至少两项、BIM科研工作（发表国家级高质量论文不少于2 篇）。</w:t>
      </w:r>
    </w:p>
    <w:p>
      <w:pPr>
        <w:pStyle w:val="4"/>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 总体管理范围</w:t>
      </w:r>
    </w:p>
    <w:p>
      <w:pPr>
        <w:pStyle w:val="41"/>
        <w:ind w:firstLine="480"/>
        <w:rPr>
          <w:rFonts w:hAnsi="宋体" w:cs="宋体"/>
          <w:color w:val="auto"/>
          <w:sz w:val="24"/>
          <w:highlight w:val="none"/>
          <w:lang w:bidi="ar"/>
        </w:rPr>
      </w:pPr>
      <w:r>
        <w:rPr>
          <w:rFonts w:hint="eastAsia" w:hAnsi="宋体" w:cs="宋体"/>
          <w:color w:val="auto"/>
          <w:sz w:val="24"/>
          <w:highlight w:val="none"/>
          <w:lang w:bidi="ar"/>
        </w:rPr>
        <w:t>承包人应在</w:t>
      </w:r>
      <w:bookmarkStart w:id="13" w:name="_Hlk161067918"/>
      <w:r>
        <w:rPr>
          <w:rFonts w:hint="eastAsia" w:hAnsi="宋体" w:cs="宋体"/>
          <w:color w:val="auto"/>
          <w:sz w:val="24"/>
          <w:highlight w:val="none"/>
          <w:lang w:bidi="ar"/>
        </w:rPr>
        <w:t>施工准备阶段、深化设计阶段、施工过程阶段、竣工验收阶段</w:t>
      </w:r>
      <w:bookmarkEnd w:id="13"/>
      <w:r>
        <w:rPr>
          <w:rFonts w:hint="eastAsia" w:hAnsi="宋体" w:cs="宋体"/>
          <w:color w:val="auto"/>
          <w:sz w:val="24"/>
          <w:highlight w:val="none"/>
          <w:lang w:bidi="ar"/>
        </w:rPr>
        <w:t>完成BIM技术应用工作。</w:t>
      </w:r>
    </w:p>
    <w:bookmarkEnd w:id="0"/>
    <w:bookmarkEnd w:id="1"/>
    <w:bookmarkEnd w:id="2"/>
    <w:bookmarkEnd w:id="3"/>
    <w:bookmarkEnd w:id="4"/>
    <w:bookmarkEnd w:id="5"/>
    <w:p>
      <w:pPr>
        <w:pStyle w:val="4"/>
        <w:widowControl/>
        <w:spacing w:line="360" w:lineRule="auto"/>
        <w:rPr>
          <w:rFonts w:ascii="宋体" w:hAnsi="宋体" w:cs="宋体"/>
          <w:color w:val="auto"/>
          <w:sz w:val="24"/>
          <w:szCs w:val="24"/>
          <w:highlight w:val="none"/>
        </w:rPr>
      </w:pPr>
      <w:bookmarkStart w:id="14" w:name="_Toc62978292"/>
      <w:bookmarkStart w:id="15" w:name="_Toc63172067"/>
      <w:bookmarkStart w:id="16" w:name="_Toc62574895"/>
      <w:bookmarkStart w:id="17" w:name="_Toc62734824"/>
      <w:bookmarkStart w:id="18" w:name="_Toc63071044"/>
      <w:bookmarkStart w:id="19" w:name="_Hlk114609201"/>
      <w:r>
        <w:rPr>
          <w:rFonts w:hint="eastAsia" w:ascii="宋体" w:hAnsi="宋体" w:cs="宋体"/>
          <w:color w:val="auto"/>
          <w:sz w:val="24"/>
          <w:szCs w:val="24"/>
          <w:highlight w:val="none"/>
        </w:rPr>
        <w:t>1.3 知识产权</w:t>
      </w:r>
      <w:bookmarkEnd w:id="14"/>
      <w:bookmarkEnd w:id="15"/>
      <w:bookmarkEnd w:id="16"/>
      <w:bookmarkEnd w:id="17"/>
      <w:bookmarkEnd w:id="18"/>
    </w:p>
    <w:bookmarkEnd w:id="19"/>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本项目所有的BIM成果及相应模型、数据资料的产权均归发包人所有，基于B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的工序、工法、课题研究的产权均归双方所有，未经发包人允许，承包人不得私自保存、下载、应用及对外发布。</w:t>
      </w:r>
    </w:p>
    <w:p>
      <w:pPr>
        <w:pStyle w:val="3"/>
        <w:rPr>
          <w:rFonts w:ascii="宋体" w:hAnsi="宋体" w:eastAsia="宋体" w:cs="宋体"/>
          <w:color w:val="auto"/>
          <w:sz w:val="24"/>
          <w:szCs w:val="24"/>
          <w:highlight w:val="none"/>
        </w:rPr>
      </w:pPr>
      <w:bookmarkStart w:id="20" w:name="_Hlk114474306"/>
      <w:r>
        <w:rPr>
          <w:rFonts w:hint="eastAsia" w:ascii="宋体" w:hAnsi="宋体" w:eastAsia="宋体" w:cs="宋体"/>
          <w:color w:val="auto"/>
          <w:sz w:val="24"/>
          <w:szCs w:val="24"/>
          <w:highlight w:val="none"/>
        </w:rPr>
        <w:t>2 软硬件要求</w:t>
      </w:r>
    </w:p>
    <w:bookmarkEnd w:id="20"/>
    <w:p>
      <w:pPr>
        <w:pStyle w:val="4"/>
        <w:widowControl/>
        <w:spacing w:line="360" w:lineRule="auto"/>
        <w:rPr>
          <w:rFonts w:ascii="宋体" w:hAnsi="宋体" w:cs="宋体"/>
          <w:color w:val="auto"/>
          <w:sz w:val="24"/>
          <w:szCs w:val="24"/>
          <w:highlight w:val="none"/>
        </w:rPr>
      </w:pPr>
      <w:bookmarkStart w:id="21" w:name="_Toc62978294"/>
      <w:bookmarkStart w:id="22" w:name="_Toc62574897"/>
      <w:bookmarkStart w:id="23" w:name="_Toc63172069"/>
      <w:bookmarkStart w:id="24" w:name="_Toc63071046"/>
      <w:bookmarkStart w:id="25" w:name="_Toc62734826"/>
      <w:bookmarkStart w:id="26" w:name="_Hlk114609252"/>
      <w:r>
        <w:rPr>
          <w:rFonts w:hint="eastAsia" w:ascii="宋体" w:hAnsi="宋体" w:cs="宋体"/>
          <w:color w:val="auto"/>
          <w:sz w:val="24"/>
          <w:szCs w:val="24"/>
          <w:highlight w:val="none"/>
        </w:rPr>
        <w:t>2.1硬件环境</w:t>
      </w:r>
      <w:bookmarkEnd w:id="21"/>
      <w:bookmarkEnd w:id="22"/>
      <w:bookmarkEnd w:id="23"/>
      <w:bookmarkEnd w:id="24"/>
      <w:bookmarkEnd w:id="25"/>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承包人应确保配备项目使用的云渲染服务器，具体性能不低于以下要求：</w:t>
      </w:r>
    </w:p>
    <w:p>
      <w:pPr>
        <w:spacing w:line="360" w:lineRule="auto"/>
        <w:ind w:firstLine="480"/>
        <w:rPr>
          <w:rFonts w:ascii="宋体" w:hAnsi="宋体" w:cs="宋体"/>
          <w:color w:val="auto"/>
          <w:sz w:val="24"/>
          <w:szCs w:val="24"/>
          <w:highlight w:val="none"/>
          <w:lang w:bidi="ar"/>
        </w:rPr>
      </w:pP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操作系统：Windows10 x64专业版 (版本号：22H2)</w:t>
      </w: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CPU：Intel志强 20核*2颗；</w:t>
      </w: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内存: 256GB DDR</w:t>
      </w: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GPU: NVIDIA RTX A6000（48G显存）*1或2</w:t>
      </w: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带宽：</w:t>
      </w:r>
      <w:r>
        <w:rPr>
          <w:rFonts w:hint="eastAsia" w:ascii="宋体" w:hAnsi="宋体" w:cs="宋体"/>
          <w:color w:val="auto"/>
          <w:sz w:val="24"/>
          <w:szCs w:val="24"/>
          <w:highlight w:val="none"/>
          <w:lang w:bidi="ar"/>
        </w:rPr>
        <w:t>独享30MB</w:t>
      </w:r>
    </w:p>
    <w:p>
      <w:pPr>
        <w:spacing w:line="360" w:lineRule="auto"/>
        <w:ind w:firstLine="480"/>
        <w:rPr>
          <w:rFonts w:ascii="宋体" w:hAnsi="宋体" w:cs="宋体"/>
          <w:color w:val="auto"/>
          <w:sz w:val="24"/>
          <w:szCs w:val="24"/>
          <w:highlight w:val="none"/>
          <w:lang w:bidi="ar"/>
        </w:rPr>
      </w:pPr>
    </w:p>
    <w:bookmarkEnd w:id="26"/>
    <w:p>
      <w:pPr>
        <w:pStyle w:val="4"/>
        <w:widowControl/>
        <w:spacing w:line="360" w:lineRule="auto"/>
        <w:rPr>
          <w:rFonts w:ascii="宋体" w:hAnsi="宋体" w:cs="宋体"/>
          <w:color w:val="auto"/>
          <w:sz w:val="24"/>
          <w:szCs w:val="24"/>
          <w:highlight w:val="none"/>
        </w:rPr>
      </w:pPr>
      <w:bookmarkStart w:id="27" w:name="_Toc62978295"/>
      <w:bookmarkStart w:id="28" w:name="_Toc63172070"/>
      <w:bookmarkStart w:id="29" w:name="_Toc63071047"/>
      <w:bookmarkStart w:id="30" w:name="_Toc62574898"/>
      <w:bookmarkStart w:id="31" w:name="_Toc62734827"/>
      <w:bookmarkStart w:id="32" w:name="_Hlk114609283"/>
      <w:r>
        <w:rPr>
          <w:rFonts w:hint="eastAsia" w:ascii="宋体" w:hAnsi="宋体" w:cs="宋体"/>
          <w:color w:val="auto"/>
          <w:sz w:val="24"/>
          <w:szCs w:val="24"/>
          <w:highlight w:val="none"/>
        </w:rPr>
        <w:t>2.2软件环境</w:t>
      </w:r>
      <w:bookmarkEnd w:id="27"/>
      <w:bookmarkEnd w:id="28"/>
      <w:bookmarkEnd w:id="29"/>
      <w:bookmarkEnd w:id="30"/>
      <w:bookmarkEnd w:id="31"/>
    </w:p>
    <w:bookmarkEnd w:id="32"/>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1）承包人所采用的软件应用平台、类型及版本应与</w:t>
      </w:r>
      <w:r>
        <w:rPr>
          <w:rFonts w:hint="eastAsia" w:ascii="宋体" w:hAnsi="宋体" w:cs="宋体"/>
          <w:color w:val="auto"/>
          <w:sz w:val="24"/>
          <w:szCs w:val="24"/>
          <w:highlight w:val="none"/>
        </w:rPr>
        <w:t>BIM模型成果交付</w:t>
      </w:r>
      <w:r>
        <w:rPr>
          <w:rFonts w:hint="eastAsia" w:ascii="宋体" w:hAnsi="宋体" w:cs="宋体"/>
          <w:color w:val="auto"/>
          <w:sz w:val="24"/>
          <w:szCs w:val="24"/>
          <w:highlight w:val="none"/>
          <w:lang w:bidi="ar"/>
        </w:rPr>
        <w:t>要求一致；</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2）承包人在BIM实施过程中保证软件类型与版本稳定，无特殊情况不在实施过程中更改软件与版本；</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3）承包人BIM工作所采用的各类应用软件应满足数据兼容与转换需要，实施过程中不同应用需求的模型数据交互接口应符合标准规定，以保证整体模型数据的正确与完整性；</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4）承包人如在软件使用过程中，软件的更新提供了切实有效的新功能与效益，或对工作效率有明显提升，可以考虑更换软件类型与版本，但需确保各软件之间保持兼容性，能够实现数据格式转换，并通过</w:t>
      </w:r>
      <w:r>
        <w:rPr>
          <w:rFonts w:hint="eastAsia" w:ascii="宋体" w:hAnsi="宋体" w:cs="宋体"/>
          <w:color w:val="auto"/>
          <w:sz w:val="24"/>
          <w:szCs w:val="24"/>
          <w:highlight w:val="none"/>
        </w:rPr>
        <w:t>发包人及相关顾问单位</w:t>
      </w:r>
      <w:r>
        <w:rPr>
          <w:rFonts w:hint="eastAsia" w:ascii="宋体" w:hAnsi="宋体" w:cs="宋体"/>
          <w:color w:val="auto"/>
          <w:sz w:val="24"/>
          <w:szCs w:val="24"/>
          <w:highlight w:val="none"/>
          <w:lang w:bidi="ar"/>
        </w:rPr>
        <w:t>会议同意通过；</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5）承包人BIM工作所采用的各类软件应为正版授权。</w:t>
      </w:r>
    </w:p>
    <w:p>
      <w:pPr>
        <w:spacing w:line="360" w:lineRule="auto"/>
        <w:ind w:firstLine="480"/>
        <w:rPr>
          <w:rFonts w:ascii="宋体" w:hAnsi="宋体" w:cs="宋体"/>
          <w:color w:val="auto"/>
          <w:sz w:val="24"/>
          <w:szCs w:val="24"/>
          <w:highlight w:val="none"/>
          <w:lang w:bidi="ar"/>
        </w:rPr>
      </w:pPr>
      <w:r>
        <w:rPr>
          <w:rFonts w:ascii="宋体" w:hAnsi="宋体" w:cs="宋体"/>
          <w:color w:val="auto"/>
          <w:sz w:val="24"/>
          <w:szCs w:val="24"/>
          <w:highlight w:val="none"/>
          <w:lang w:bidi="ar"/>
        </w:rPr>
        <w:t>6</w:t>
      </w:r>
      <w:r>
        <w:rPr>
          <w:rFonts w:hint="eastAsia" w:ascii="宋体" w:hAnsi="宋体" w:cs="宋体"/>
          <w:color w:val="auto"/>
          <w:sz w:val="24"/>
          <w:szCs w:val="24"/>
          <w:highlight w:val="none"/>
          <w:lang w:bidi="ar"/>
        </w:rPr>
        <w:t>）承包人建立的B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模型应与国产软件兼容。</w:t>
      </w:r>
    </w:p>
    <w:p>
      <w:pPr>
        <w:pStyle w:val="4"/>
        <w:widowControl/>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2.3云渲染服务器</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1）云端渲染能力：</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服务器应配置高性能的GPU，以支持图形密集型渲染任务，使用专业的云渲染软件或服务，能够接收和执行用户上传的EXE、NWD渲染任务。</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2）EXE、NWD执行文件云端运行环境：</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服务器应能够支持多种操作系统环境，以兼容不同的EXE、NWD文件，部署与EXE、NWD文件兼容的渲染引擎或软件，确保文件能够正确执行和渲染。</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3）服务周期与维护：</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提供三年的服务周期，涵盖硬件维护、软件更新和安全补丁，定期检查和更新服务器硬件，确保最佳性能和稳定性，及时更新和修补软件漏洞，保障系统安全。</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4）性能优化：</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通过优化服务器配置，包括CPU、内存和GPU资源分配，以支持至少5个用户同时使用， 使用虚拟机技术来隔离用户环境，保证每个用户获得流畅的体验，调整GPU设置，以优化渲染性能，确保在1080P分辨率下平均帧率不低于30帧， 优化渲染算法，通过多线程或分布式渲染来加快渲染速度，监控并识别不必要的负载，采取相应措施减少其对性能的影响。</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5）安全与可靠性：</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实施严格的安全措施，包括访问控制、数据加密和用户身份验证， 部署防火墙和其他网络安全工具，防止未经授权的访问和攻击，实施数据备份和灾难恢复计划，确保数据的安全性和业务连续性。</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6）用户支持：</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提供用户手册、在线帮助文档和技术支持，保障顺利使用云渲染服务，设置专门的客户支持团队，快速响应并解决用户问题和疑虑。</w:t>
      </w:r>
    </w:p>
    <w:p>
      <w:pPr>
        <w:pStyle w:val="3"/>
        <w:widowControl/>
        <w:spacing w:line="360" w:lineRule="auto"/>
        <w:rPr>
          <w:rFonts w:ascii="宋体" w:hAnsi="宋体" w:eastAsia="宋体" w:cs="宋体"/>
          <w:color w:val="auto"/>
          <w:sz w:val="24"/>
          <w:szCs w:val="24"/>
          <w:highlight w:val="none"/>
        </w:rPr>
      </w:pPr>
      <w:bookmarkStart w:id="33" w:name="_Hlk114474399"/>
      <w:r>
        <w:rPr>
          <w:rFonts w:hint="eastAsia" w:ascii="宋体" w:hAnsi="宋体" w:eastAsia="宋体" w:cs="宋体"/>
          <w:color w:val="auto"/>
          <w:sz w:val="24"/>
          <w:szCs w:val="24"/>
          <w:highlight w:val="none"/>
        </w:rPr>
        <w:t>2.4 云渲染BIM/GIS轻量化渲染引擎</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w:t>
      </w:r>
      <w:bookmarkStart w:id="34" w:name="_Hlk59569906"/>
      <w:r>
        <w:rPr>
          <w:rFonts w:hint="eastAsia" w:ascii="宋体" w:hAnsi="宋体" w:cs="宋体"/>
          <w:color w:val="auto"/>
          <w:sz w:val="24"/>
          <w:szCs w:val="24"/>
          <w:highlight w:val="none"/>
          <w:lang w:bidi="ar"/>
        </w:rPr>
        <w:t>中国自主知识产权，可提供软著、相关技术发明专利。可提供MA或CNAS资质机构评测的软件评测报告、安全评测报告。</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*2.采用服务器/云端渲染+Web端推流技术方案，对客户端电脑或手机无显卡配置要求，模型加载快速、操作流畅。</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*3.直接支持Revit（提供导出插件）、Bentley（提供导出插件）、Catia V5/V6 3DE（提供导出插件）、Nwd/Nwc（提供导出插件）、Tekla（提供导出插件）、rhino3D（提供导出插件）、sketchup、PTC Creo（提供导出插件）、Siemens UG（提供导出插件）、Solidworks（提供导出插件）、Inventor（提供导出插件）、PDMS、SP3D、dwg/dxf（二维及三维，提供导出插件）、3dxml、Stp、fbx、IFC、stl、iges等3D模型格式，无需进行格式转换。</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*4.支持中国电力联合会GIM模型格式直接解析。</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5.BIM模型构件不丢失，几何信息、纹理贴图、属性信息输出完整，模型拖动时构件不隐藏、不闪烁。</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6.提供Revit二维视图、三维视图输出、轴网、Revit空间、组对象的轻量化提取功能。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7.支持Bentley链接模型导出并提供构件ID唯一性解决方案。支持Bentley模型的点法线，边框线提取，可按层-&gt;构件两级提取结构树数据。</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*8.对BIM模型中的所有数据输出为SQLite DB文件，数据对应用层全部开放。提供构件属性查询、构件结构树读取等基本服务器端API函数。</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9.必须具有不同建模软件所建模型的整合能力（如revit+Bentley+tekla等)。</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10.实现GIS+BIM+CAD模型融合，支持GIS影像数据，无人机倾斜摄影三维实景模型、激光点云模型与BIM模型的叠加。</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11.支持球面坐标系与BIM模型平面坐标系的转换计算、位置校准功能。支持WGS84坐标系、国家2000标准坐标系、国家2000地方坐标系、西安80坐标系、北京54坐标系。</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12.提供图层选择或隐藏功能，无人机倾斜模型的多点压平、区域裁切或透明、标签、测量（距离、面积、高程）、飞行漫游、区域绘制（点、线、面）功能。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13.支持影像数据或地形数据格式包括：tif、shp、glTF、Osgb、Las。</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*14.具有复杂大体量BIM模型空间切分、多级LOD金字塔结构自动生成技术及配套人工调整工具程序、可实现按需动态加载功能及渲染机制、大体量（2G以上）BIM模型，均可流畅操作。</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15.采用点法线渲染技术，在控制三角面片数据量的情况下，实现圆滑的曲面显示效果。</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16.具有构件隐藏、着色、框选、构件移动、模型旋转、构件剖切、楼层分层、第一人称漫游、飞行漫游、指定路径漫游、模型爆炸，构件尺寸测量等功能。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17.提供场景日照时间设置及日常阴影模拟功能。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18.提供构件发光、点光源、烟雾扩散、圆扩散、雷达扫描、雨雪天气效果、区域绘制、交通热力线、光线拖尾、自发光线条、逃生路线、热力图、视频融合、电子围栏功能。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19.可提取BIM模型PBR材质数据，提供BIM模型PBR材质效果显示功能。</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20支持Unreal编辑器美化模型PAK的导入及渲染，并提供Unreal编辑器轻量化导出插件。</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21.服务器端集中轻量化3D/BIM/GIS模型方式时，采用多进程和多线程技术。</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22.提供服务器端API与前端JS API。</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*23.提供引擎管理控制台程序，提供多渲染实例管理功能，可设置渲染实例池总量、常驻渲染实例等。</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*24．提供3D/BIM模型格式导出功能，可导出标准3Dtiles、Gltf/Glb、fbx、obj、s3m、slpk（i3s标准）格式文件。</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*25.提供模型静态碰撞检测、模型版本比对服务，可通过API直接调用。</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*26.</w:t>
      </w:r>
      <w:r>
        <w:rPr>
          <w:rFonts w:ascii="宋体" w:hAnsi="宋体" w:cs="宋体"/>
          <w:color w:val="auto"/>
          <w:sz w:val="24"/>
          <w:szCs w:val="24"/>
          <w:highlight w:val="none"/>
          <w:lang w:bidi="ar"/>
        </w:rPr>
        <w:t>支持分布式文件存储系统‌：阿里OSS、MinIO</w:t>
      </w:r>
      <w:r>
        <w:rPr>
          <w:rFonts w:hint="eastAsia" w:ascii="宋体" w:hAnsi="宋体" w:cs="宋体"/>
          <w:color w:val="auto"/>
          <w:sz w:val="24"/>
          <w:szCs w:val="24"/>
          <w:highlight w:val="none"/>
          <w:lang w:bidi="ar"/>
        </w:rPr>
        <w:t>。</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*27 </w:t>
      </w:r>
      <w:r>
        <w:rPr>
          <w:rFonts w:ascii="宋体" w:hAnsi="宋体" w:cs="宋体"/>
          <w:color w:val="auto"/>
          <w:sz w:val="24"/>
          <w:szCs w:val="24"/>
          <w:highlight w:val="none"/>
          <w:lang w:bidi="ar"/>
        </w:rPr>
        <w:t>支持服务器</w:t>
      </w:r>
      <w:r>
        <w:rPr>
          <w:rFonts w:hint="eastAsia" w:ascii="宋体" w:hAnsi="宋体" w:cs="宋体"/>
          <w:color w:val="auto"/>
          <w:sz w:val="24"/>
          <w:szCs w:val="24"/>
          <w:highlight w:val="none"/>
          <w:lang w:bidi="ar"/>
        </w:rPr>
        <w:t>端</w:t>
      </w:r>
      <w:r>
        <w:rPr>
          <w:rFonts w:ascii="宋体" w:hAnsi="宋体" w:cs="宋体"/>
          <w:color w:val="auto"/>
          <w:sz w:val="24"/>
          <w:szCs w:val="24"/>
          <w:highlight w:val="none"/>
          <w:lang w:bidi="ar"/>
        </w:rPr>
        <w:t>多</w:t>
      </w:r>
      <w:r>
        <w:rPr>
          <w:rFonts w:hint="eastAsia" w:ascii="宋体" w:hAnsi="宋体" w:cs="宋体"/>
          <w:color w:val="auto"/>
          <w:sz w:val="24"/>
          <w:szCs w:val="24"/>
          <w:highlight w:val="none"/>
          <w:lang w:bidi="ar"/>
        </w:rPr>
        <w:t>块</w:t>
      </w:r>
      <w:r>
        <w:rPr>
          <w:rFonts w:ascii="宋体" w:hAnsi="宋体" w:cs="宋体"/>
          <w:color w:val="auto"/>
          <w:sz w:val="24"/>
          <w:szCs w:val="24"/>
          <w:highlight w:val="none"/>
          <w:lang w:bidi="ar"/>
        </w:rPr>
        <w:t>显卡（可不同型号）调度能力，</w:t>
      </w:r>
      <w:r>
        <w:rPr>
          <w:rFonts w:hint="eastAsia" w:ascii="宋体" w:hAnsi="宋体" w:cs="宋体"/>
          <w:color w:val="auto"/>
          <w:sz w:val="24"/>
          <w:szCs w:val="24"/>
          <w:highlight w:val="none"/>
          <w:lang w:bidi="ar"/>
        </w:rPr>
        <w:t>单块显卡可支持超过20路模型渲染并发请求（不同并发请求互不干扰）。</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28.支持用户独立私有部署模式，保证用户数据安全、永久授权使用，不限客户端数或并发数。</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29.提供包含目录管理、模型上传/更新、轻量化、模型查看、GIS/BIM合模、模型链接分享等功能的示例demo程序及源代码。</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30.支持Windows、CentOS、国产银河麒麟操作系统部署，支持国产达梦数据库，支持X86及国产ARM架构飞腾CPU上硬件平台。</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31.引擎核心功能终身免费升级服务。</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32.产品成熟可靠、必须有超过50家本地化部署客户案例，至少20家以上行业标杆客户</w:t>
      </w:r>
      <w:bookmarkEnd w:id="34"/>
      <w:r>
        <w:rPr>
          <w:rFonts w:hint="eastAsia" w:ascii="宋体" w:hAnsi="宋体" w:cs="宋体"/>
          <w:color w:val="auto"/>
          <w:sz w:val="24"/>
          <w:szCs w:val="24"/>
          <w:highlight w:val="none"/>
          <w:lang w:bidi="ar"/>
        </w:rPr>
        <w:t>。</w:t>
      </w:r>
    </w:p>
    <w:p>
      <w:pPr>
        <w:spacing w:line="360" w:lineRule="auto"/>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*33.供应商需同时具备WebGL渲染技术的BIM/GIS轻量化引擎产品，以支持采购方未来不同平台应用场景需要。</w:t>
      </w:r>
    </w:p>
    <w:p>
      <w:pPr>
        <w:pStyle w:val="3"/>
        <w:widowControl/>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各阶段主要工作内容</w:t>
      </w:r>
    </w:p>
    <w:bookmarkEnd w:id="33"/>
    <w:p>
      <w:pPr>
        <w:pStyle w:val="4"/>
        <w:widowControl/>
        <w:spacing w:line="360" w:lineRule="auto"/>
        <w:ind w:firstLine="482" w:firstLineChars="200"/>
        <w:rPr>
          <w:rFonts w:ascii="宋体" w:hAnsi="宋体" w:cs="宋体"/>
          <w:color w:val="auto"/>
          <w:sz w:val="24"/>
          <w:szCs w:val="24"/>
          <w:highlight w:val="none"/>
          <w:lang w:bidi="ar"/>
        </w:rPr>
      </w:pPr>
      <w:bookmarkStart w:id="35" w:name="_Hlk114474557"/>
      <w:r>
        <w:rPr>
          <w:rFonts w:hint="eastAsia" w:ascii="宋体" w:hAnsi="宋体" w:cs="宋体"/>
          <w:color w:val="auto"/>
          <w:sz w:val="24"/>
          <w:szCs w:val="24"/>
          <w:highlight w:val="none"/>
        </w:rPr>
        <w:t>3.1 施工准备阶段BIM工作内容</w:t>
      </w:r>
      <w:bookmarkEnd w:id="35"/>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shd w:val="clear" w:color="auto" w:fill="FFFFFF"/>
        </w:rPr>
        <w:t>1）承包人应在收到中标通知书后15天内</w:t>
      </w:r>
      <w:r>
        <w:rPr>
          <w:rFonts w:hint="eastAsia" w:hAnsi="宋体" w:cs="宋体"/>
          <w:color w:val="auto"/>
          <w:sz w:val="24"/>
          <w:szCs w:val="24"/>
          <w:highlight w:val="none"/>
          <w:lang w:bidi="ar"/>
        </w:rPr>
        <w:t>根据发包人提供的《BIM施工阶段标准大纲及细则》编制《施工阶段高质量BIM实施方案》，包含不限于：工程概况;编制依据;应用预期目标和效益;应用内容和范围; 高质量统筹、协调、整合、审核措施（针对智能化、装修、标识等与本工程建筑功能相关的装修及机电工程BIM成果的统筹协调、整合、审核）；应用人员组织和相应职责;应用流程; 模型创建、使用和管理要求;信息交换要求;模型质量控制规则;进度计划和模型交付要求;应用基础技术条件要求，包括软硬件的选择，以及软件版本;施工阶段BIM实施工作的全面分析及制定完整可行的实施计划、制度、内容、措施等;针对本项目制定创新目标、高质量应用及管理目标;相关BIM报奖计划;针对数字化交付、智慧建造的响应措施等，</w:t>
      </w:r>
      <w:r>
        <w:rPr>
          <w:rFonts w:hint="eastAsia" w:ascii="宋体" w:hAnsi="宋体" w:cs="宋体"/>
          <w:color w:val="auto"/>
          <w:sz w:val="24"/>
          <w:szCs w:val="24"/>
          <w:highlight w:val="none"/>
          <w:shd w:val="clear" w:color="auto" w:fill="FFFFFF"/>
        </w:rPr>
        <w:t>提交给发包人及相关顾问单位审核，并在审核通过后实施；</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2）承包人应编制满足工程进度计划的BIM实施进度计划，经发包人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承包人应参与设计BIM成果交底，对设计BIM移交模型进行审核及接收，审核范围包括模型涉及的专业、范围、深度及与图纸对应的版次，软件使用版本，管综布置原则及BIM技术标准；施工全工程BIM模型深化工作应在BIM设计模型数据基础上开展；</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4）承包人应根据需求组织技术管理人员及施工班组参加BIM基础培训与交底；</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5）承包人施工准备阶段BIM工作内容应满足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pStyle w:val="4"/>
        <w:widowControl/>
        <w:spacing w:line="360" w:lineRule="auto"/>
        <w:ind w:firstLine="482" w:firstLineChars="200"/>
        <w:rPr>
          <w:rFonts w:ascii="宋体" w:hAnsi="宋体" w:cs="宋体"/>
          <w:color w:val="auto"/>
          <w:sz w:val="24"/>
          <w:szCs w:val="24"/>
          <w:highlight w:val="none"/>
        </w:rPr>
      </w:pPr>
      <w:bookmarkStart w:id="36" w:name="_Hlk114474590"/>
      <w:bookmarkStart w:id="37" w:name="_Toc62574903"/>
      <w:bookmarkStart w:id="38" w:name="_Toc62978300"/>
      <w:bookmarkStart w:id="39" w:name="_Toc63071052"/>
      <w:bookmarkStart w:id="40" w:name="_Toc63172075"/>
      <w:bookmarkStart w:id="41" w:name="_Toc62734832"/>
      <w:r>
        <w:rPr>
          <w:rFonts w:hint="eastAsia" w:ascii="宋体" w:hAnsi="宋体" w:cs="宋体"/>
          <w:color w:val="auto"/>
          <w:sz w:val="24"/>
          <w:szCs w:val="24"/>
          <w:highlight w:val="none"/>
        </w:rPr>
        <w:t>3.2 深化设计阶段</w:t>
      </w:r>
      <w:bookmarkEnd w:id="36"/>
      <w:r>
        <w:rPr>
          <w:rFonts w:hint="eastAsia" w:ascii="宋体" w:hAnsi="宋体" w:cs="宋体"/>
          <w:color w:val="auto"/>
          <w:sz w:val="24"/>
          <w:szCs w:val="24"/>
          <w:highlight w:val="none"/>
        </w:rPr>
        <w:t>BIM工作内容</w:t>
      </w:r>
      <w:bookmarkEnd w:id="37"/>
      <w:bookmarkEnd w:id="38"/>
      <w:bookmarkEnd w:id="39"/>
      <w:bookmarkEnd w:id="40"/>
      <w:bookmarkEnd w:id="41"/>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承包人应基于设计移交的模型及图纸进行深化设计，建立装修深化设计模型（含二次机电深化设计），并导出管线综合深化设计图纸、机电各专业深化设计图纸、支吊架深化等设计图纸、施工节点二三维大样图等指导现场施工，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、智能建造及</w:t>
      </w:r>
      <w:r>
        <w:rPr>
          <w:rFonts w:hint="eastAsia" w:ascii="宋体" w:hAnsi="宋体" w:cs="宋体"/>
          <w:color w:val="auto"/>
          <w:sz w:val="24"/>
          <w:szCs w:val="24"/>
          <w:highlight w:val="none"/>
          <w:lang w:bidi="ar"/>
        </w:rPr>
        <w:t>数字化交付要求；</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）承包人在模型深化过程中，应用B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模型开展支吊架受力计算并提交计算报告，经发包人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）承包人应利用BIM技术进行机电管线及设备施工场布管理，并在施工组织设计过程中引用BIM技术手段，通过BIM技术模拟施工场地布置，合理充分利用场地；</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4</w:t>
      </w:r>
      <w:r>
        <w:rPr>
          <w:rFonts w:hint="eastAsia" w:ascii="宋体" w:hAnsi="宋体" w:cs="宋体"/>
          <w:color w:val="auto"/>
          <w:sz w:val="24"/>
          <w:szCs w:val="24"/>
          <w:highlight w:val="none"/>
          <w:lang w:bidi="ar"/>
        </w:rPr>
        <w:t>）承包人在模型深化过程中，发现的设计问题及重要的深化变更方案需以书面文件的形式反馈至发包人及相关顾问单位，并建立与定期更新深化设计台账；</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5</w:t>
      </w:r>
      <w:r>
        <w:rPr>
          <w:rFonts w:hint="eastAsia" w:ascii="宋体" w:hAnsi="宋体" w:cs="宋体"/>
          <w:color w:val="auto"/>
          <w:sz w:val="24"/>
          <w:szCs w:val="24"/>
          <w:highlight w:val="none"/>
          <w:lang w:bidi="ar"/>
        </w:rPr>
        <w:t>）承包人应结合施工现场，对土建条件进行复核，针对现场预留预埋套管及孔洞与机电深化设计模型（含二次机电深化设计）误差的情况需以问题报告的形式反馈至发包人及相关顾问单位，待发包人及相关顾问单位确认后方可开展施工；</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装饰深化设计模型内容包括但不限于表2.1所示。</w:t>
      </w:r>
    </w:p>
    <w:tbl>
      <w:tblPr>
        <w:tblStyle w:val="17"/>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模型元素类型</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模型元素及信息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上游模型</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施工图设计模型元素及信息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室内构造</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基层/面层/嵌板、支撑构件/龙骨、其他构造层、装饰物、安装构件、密封材料等。几何信息包括：位置和几何尺寸。非几何信息包括：类型、材料信息等。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装饰设备/灯具</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设备、安装构件、设备接口及配件、指示标志等。几何信息包括：位置和几何尺寸。非几何信息包括：类型、材料信息等。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家具</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家具、安装构件等。几何信息包括：位置和几何尺寸。非几何信息包括：类型、材料等信息。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tcBorders>
              <w:tl2br w:val="nil"/>
              <w:tr2bl w:val="nil"/>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节点</w:t>
            </w:r>
          </w:p>
        </w:tc>
        <w:tc>
          <w:tcPr>
            <w:tcW w:w="6053" w:type="dxa"/>
            <w:tcBorders>
              <w:tl2br w:val="nil"/>
              <w:tr2bl w:val="nil"/>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节点的型钢、预埋件、钢架转换层等。几何信息包括：位置、几何尺寸及排布。非几何信息包括：节点编号、节点区材料信息、型钢信息、节点区预埋信息等。</w:t>
            </w:r>
          </w:p>
        </w:tc>
      </w:tr>
    </w:tbl>
    <w:p>
      <w:pPr>
        <w:spacing w:line="360" w:lineRule="auto"/>
        <w:ind w:firstLine="480" w:firstLineChars="200"/>
        <w:rPr>
          <w:rFonts w:ascii="宋体" w:hAnsi="宋体" w:cs="宋体"/>
          <w:color w:val="auto"/>
          <w:sz w:val="24"/>
          <w:szCs w:val="24"/>
          <w:highlight w:val="none"/>
          <w:lang w:bidi="ar"/>
        </w:rPr>
      </w:pP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钢结构深化设计模型内容包括但不限于表2</w:t>
      </w:r>
      <w:r>
        <w:rPr>
          <w:rFonts w:ascii="宋体" w:hAnsi="宋体" w:cs="宋体"/>
          <w:color w:val="auto"/>
          <w:sz w:val="24"/>
          <w:szCs w:val="24"/>
          <w:highlight w:val="none"/>
          <w:lang w:bidi="ar"/>
        </w:rPr>
        <w:t>-</w:t>
      </w:r>
      <w:r>
        <w:rPr>
          <w:rFonts w:hint="eastAsia" w:ascii="宋体" w:hAnsi="宋体" w:cs="宋体"/>
          <w:color w:val="auto"/>
          <w:sz w:val="24"/>
          <w:szCs w:val="24"/>
          <w:highlight w:val="none"/>
          <w:lang w:bidi="ar"/>
        </w:rPr>
        <w:t>2所示。</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表2</w:t>
      </w:r>
      <w:r>
        <w:rPr>
          <w:rFonts w:ascii="宋体" w:hAnsi="宋体" w:cs="宋体"/>
          <w:color w:val="auto"/>
          <w:sz w:val="24"/>
          <w:szCs w:val="24"/>
          <w:highlight w:val="none"/>
          <w:lang w:bidi="ar"/>
        </w:rPr>
        <w:t xml:space="preserve">-2 </w:t>
      </w:r>
      <w:r>
        <w:rPr>
          <w:rFonts w:hint="eastAsia" w:ascii="宋体" w:hAnsi="宋体" w:cs="宋体"/>
          <w:color w:val="auto"/>
          <w:sz w:val="24"/>
          <w:szCs w:val="24"/>
          <w:highlight w:val="none"/>
          <w:lang w:bidi="ar"/>
        </w:rPr>
        <w:t>钢结构深化设计模型元素及信息</w:t>
      </w:r>
    </w:p>
    <w:tbl>
      <w:tblPr>
        <w:tblStyle w:val="17"/>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6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835" w:type="dxa"/>
            <w:tcBorders>
              <w:top w:val="single" w:color="auto" w:sz="12" w:space="0"/>
              <w:left w:val="single" w:color="auto" w:sz="12" w:space="0"/>
              <w:bottom w:val="single" w:color="auto" w:sz="4" w:space="0"/>
              <w:right w:val="single" w:color="auto" w:sz="4" w:space="0"/>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模型元素类型</w:t>
            </w:r>
          </w:p>
        </w:tc>
        <w:tc>
          <w:tcPr>
            <w:tcW w:w="6103" w:type="dxa"/>
            <w:tcBorders>
              <w:top w:val="single" w:color="auto" w:sz="12" w:space="0"/>
              <w:left w:val="single" w:color="auto" w:sz="4" w:space="0"/>
              <w:bottom w:val="single" w:color="auto" w:sz="4" w:space="0"/>
              <w:right w:val="single" w:color="auto" w:sz="12" w:space="0"/>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模型元素及信息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tcBorders>
              <w:top w:val="single" w:color="auto" w:sz="4" w:space="0"/>
              <w:left w:val="single" w:color="auto" w:sz="12" w:space="0"/>
              <w:bottom w:val="single" w:color="auto" w:sz="4" w:space="0"/>
              <w:right w:val="single" w:color="auto" w:sz="4" w:space="0"/>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上游模型</w:t>
            </w:r>
          </w:p>
        </w:tc>
        <w:tc>
          <w:tcPr>
            <w:tcW w:w="6103" w:type="dxa"/>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钢结构施工图设计模型元素及信息（含膜结构找形）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tcBorders>
              <w:top w:val="single" w:color="auto" w:sz="4" w:space="0"/>
              <w:left w:val="single" w:color="auto" w:sz="12" w:space="0"/>
              <w:bottom w:val="single" w:color="auto" w:sz="4" w:space="0"/>
              <w:right w:val="single" w:color="auto" w:sz="4" w:space="0"/>
            </w:tcBorders>
            <w:vAlign w:val="center"/>
          </w:tcPr>
          <w:p>
            <w:pPr>
              <w:spacing w:line="360" w:lineRule="auto"/>
              <w:ind w:firstLine="21" w:firstLineChars="9"/>
              <w:rPr>
                <w:rFonts w:ascii="宋体" w:hAnsi="宋体" w:cs="宋体"/>
                <w:color w:val="auto"/>
                <w:sz w:val="24"/>
                <w:szCs w:val="24"/>
                <w:highlight w:val="none"/>
                <w:lang w:bidi="ar"/>
              </w:rPr>
            </w:pPr>
            <w:bookmarkStart w:id="42" w:name="_Para_k4rymxdv_c_000393"/>
            <w:bookmarkEnd w:id="42"/>
            <w:r>
              <w:rPr>
                <w:rFonts w:hint="eastAsia" w:ascii="宋体" w:hAnsi="宋体" w:cs="宋体"/>
                <w:color w:val="auto"/>
                <w:sz w:val="24"/>
                <w:szCs w:val="24"/>
                <w:highlight w:val="none"/>
                <w:lang w:bidi="ar"/>
              </w:rPr>
              <w:t>节点</w:t>
            </w:r>
          </w:p>
        </w:tc>
        <w:tc>
          <w:tcPr>
            <w:tcW w:w="6103" w:type="dxa"/>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几何信息包括：</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）钢结构连接节点位置，连接板及加劲板的位置和尺寸；</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（2）现场分段连接节点位置，连接板及加劲板的位置和尺寸；</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）螺栓和焊缝位置。</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非几何信息包括：</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）钢构件及零件的材料属性；</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）钢结构表面处理方法；</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）钢构件的编号信息；</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w:t>
            </w:r>
            <w:r>
              <w:rPr>
                <w:rFonts w:ascii="宋体" w:hAnsi="宋体" w:cs="宋体"/>
                <w:color w:val="auto"/>
                <w:sz w:val="24"/>
                <w:szCs w:val="24"/>
                <w:highlight w:val="none"/>
                <w:lang w:bidi="ar"/>
              </w:rPr>
              <w:t>4</w:t>
            </w:r>
            <w:r>
              <w:rPr>
                <w:rFonts w:hint="eastAsia" w:ascii="宋体" w:hAnsi="宋体" w:cs="宋体"/>
                <w:color w:val="auto"/>
                <w:sz w:val="24"/>
                <w:szCs w:val="24"/>
                <w:highlight w:val="none"/>
                <w:lang w:bidi="ar"/>
              </w:rPr>
              <w:t>）螺栓规格。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tcBorders>
              <w:top w:val="single" w:color="auto" w:sz="4" w:space="0"/>
              <w:left w:val="single" w:color="auto" w:sz="12" w:space="0"/>
              <w:bottom w:val="single" w:color="auto" w:sz="12" w:space="0"/>
              <w:right w:val="single" w:color="auto" w:sz="4" w:space="0"/>
            </w:tcBorders>
            <w:vAlign w:val="center"/>
          </w:tcPr>
          <w:p>
            <w:pPr>
              <w:spacing w:line="360" w:lineRule="auto"/>
              <w:ind w:firstLine="21" w:firstLineChars="9"/>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预理件及预留孔洞</w:t>
            </w:r>
          </w:p>
        </w:tc>
        <w:tc>
          <w:tcPr>
            <w:tcW w:w="6103" w:type="dxa"/>
            <w:tcBorders>
              <w:top w:val="single" w:color="auto" w:sz="4" w:space="0"/>
              <w:left w:val="single" w:color="auto" w:sz="4" w:space="0"/>
              <w:bottom w:val="single" w:color="auto" w:sz="12" w:space="0"/>
              <w:right w:val="single" w:color="auto" w:sz="12" w:space="0"/>
            </w:tcBorders>
            <w:vAlign w:val="center"/>
          </w:tcPr>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几何信息包括：位置和几何尺寸。</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非几何信息包括：类型、材料信息。</w:t>
            </w:r>
          </w:p>
        </w:tc>
      </w:tr>
    </w:tbl>
    <w:p>
      <w:pPr>
        <w:spacing w:line="360" w:lineRule="auto"/>
        <w:ind w:firstLine="480" w:firstLineChars="200"/>
        <w:rPr>
          <w:color w:val="auto"/>
          <w:sz w:val="24"/>
          <w:szCs w:val="24"/>
          <w:highlight w:val="none"/>
        </w:rPr>
      </w:pP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6</w:t>
      </w:r>
      <w:r>
        <w:rPr>
          <w:rFonts w:hint="eastAsia" w:ascii="宋体" w:hAnsi="宋体" w:cs="宋体"/>
          <w:color w:val="auto"/>
          <w:sz w:val="24"/>
          <w:szCs w:val="24"/>
          <w:highlight w:val="none"/>
          <w:lang w:bidi="ar"/>
        </w:rPr>
        <w:t>）净高控制</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承包人应对建筑物净高进行分析和复核，通过管路的综合排布优化和碰撞检查等手段优化建筑物的所有房间、过道和地下室等的净高，并向发包人提交净高控制报告。</w:t>
      </w:r>
    </w:p>
    <w:p>
      <w:pPr>
        <w:pStyle w:val="4"/>
        <w:widowControl/>
        <w:spacing w:line="360" w:lineRule="auto"/>
        <w:rPr>
          <w:rFonts w:ascii="宋体" w:hAnsi="宋体" w:cs="宋体"/>
          <w:color w:val="auto"/>
          <w:sz w:val="24"/>
          <w:szCs w:val="24"/>
          <w:highlight w:val="none"/>
        </w:rPr>
      </w:pPr>
      <w:bookmarkStart w:id="43" w:name="_Hlk114474603"/>
      <w:r>
        <w:rPr>
          <w:rFonts w:hint="eastAsia" w:ascii="宋体" w:hAnsi="宋体" w:cs="宋体"/>
          <w:color w:val="auto"/>
          <w:sz w:val="24"/>
          <w:szCs w:val="24"/>
          <w:highlight w:val="none"/>
        </w:rPr>
        <w:t>3.3 施工过程</w:t>
      </w:r>
      <w:bookmarkEnd w:id="43"/>
      <w:r>
        <w:rPr>
          <w:rFonts w:hint="eastAsia" w:ascii="宋体" w:hAnsi="宋体" w:cs="宋体"/>
          <w:color w:val="auto"/>
          <w:sz w:val="24"/>
          <w:szCs w:val="24"/>
          <w:highlight w:val="none"/>
        </w:rPr>
        <w:t>阶段BIM工作内容</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1）承包人应建立施工过程模型，模型深度及应用成果应满足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2）承包人应利用BIM模型进行管线安装、大型机电设备安装模拟，论证安装方案的可实施性施工方案模拟，体现施工工序、工艺、安装顺序等信息，施工方案及模拟动画经发包人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3）承包人应基于BIM模型运用专业技术软件进行仿真模拟，优化项目设计、施工过程控制及管理，辅助进行专项方案论证，仿真结果报告需提交发包人及相关顾问单位审核确认；</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运用发包人指定的信息化平台进行进度、成本现与模型的可视化关联并进行动态模拟，计划进度模拟需与施工工序一致，施工过程中收集实际施工进度，并与计划进度做对比分析，总结原因，并制定进度纠偏措施；</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5）承包人应运用BIM技术对施工班组进行BIM可视化施工交底，方便施工人员理解设计意图与布置形式；</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6）承包人应运用BIM模型配合设计变更验证与分析评估；</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7）承包人应运用BIM技术进行施工分析与优化，包含碰撞分析、净高分析、管综分析、预埋套管复核等；</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8）承包人应利用BIM技术对装修、机电设备材料工程量进行统计，包括使用例如算量软件对工程量数据进行分析，为对比工程实际工程量提供参考数据基础；</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9）承包人应利用BIM技术进行展示效果模拟，配合发包人在相关会议汇报中进行同步展示，在模型基础上增加精装布置信息，进行漫游、制作模拟动画、VR模型展示，为施工提供参考对比的同时为宣传展示提供数据资料；</w:t>
      </w:r>
      <w:r>
        <w:rPr>
          <w:rFonts w:ascii="宋体" w:hAnsi="宋体" w:cs="宋体"/>
          <w:color w:val="auto"/>
          <w:sz w:val="24"/>
          <w:szCs w:val="24"/>
          <w:highlight w:val="none"/>
          <w:lang w:bidi="ar"/>
        </w:rPr>
        <w:t xml:space="preserve"> </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10）承包人应运用BIM技术进行质量管理、安全管理，制作相关三维展示视频，落实安全及质量技术交底； </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11）承包人建立的施工过程模型精细度应满足施工进度需要，模型可基于施工进度计划进一步拆分，但需落实各分段模型合模接口一致，避免错位导致变更；</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12）承包人在施工过程中重要节点应用</w:t>
      </w:r>
      <w:bookmarkStart w:id="44" w:name="_Hlk161063399"/>
      <w:r>
        <w:rPr>
          <w:rFonts w:hint="eastAsia" w:ascii="宋体" w:hAnsi="宋体" w:cs="宋体"/>
          <w:color w:val="auto"/>
          <w:sz w:val="24"/>
          <w:szCs w:val="24"/>
          <w:highlight w:val="none"/>
          <w:lang w:bidi="ar"/>
        </w:rPr>
        <w:t>三维实景与B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模型对比</w:t>
      </w:r>
      <w:bookmarkEnd w:id="44"/>
      <w:r>
        <w:rPr>
          <w:rFonts w:hint="eastAsia" w:ascii="宋体" w:hAnsi="宋体" w:cs="宋体"/>
          <w:color w:val="auto"/>
          <w:sz w:val="24"/>
          <w:szCs w:val="24"/>
          <w:highlight w:val="none"/>
          <w:lang w:bidi="ar"/>
        </w:rPr>
        <w:t>，配合发包人及相关顾问单位的模型与现场一致性检查，对检查发现的问题及时进行整改并反馈，     13）承包人应根据施工进度与设备进场情况，逐步完善模型信息，包括安装信息及设备技术信息等。</w:t>
      </w:r>
    </w:p>
    <w:p>
      <w:pPr>
        <w:pStyle w:val="4"/>
        <w:widowControl/>
        <w:spacing w:line="360" w:lineRule="auto"/>
        <w:rPr>
          <w:rFonts w:ascii="宋体" w:hAnsi="宋体" w:cs="宋体"/>
          <w:color w:val="auto"/>
          <w:sz w:val="24"/>
          <w:szCs w:val="24"/>
          <w:highlight w:val="none"/>
        </w:rPr>
      </w:pPr>
      <w:bookmarkStart w:id="45" w:name="_Hlk114474616"/>
      <w:r>
        <w:rPr>
          <w:rFonts w:hint="eastAsia" w:ascii="宋体" w:hAnsi="宋体" w:cs="宋体"/>
          <w:color w:val="auto"/>
          <w:sz w:val="24"/>
          <w:szCs w:val="24"/>
          <w:highlight w:val="none"/>
        </w:rPr>
        <w:t>3.4 竣工验收</w:t>
      </w:r>
      <w:bookmarkEnd w:id="45"/>
      <w:r>
        <w:rPr>
          <w:rFonts w:hint="eastAsia" w:ascii="宋体" w:hAnsi="宋体" w:cs="宋体"/>
          <w:color w:val="auto"/>
          <w:sz w:val="24"/>
          <w:szCs w:val="24"/>
          <w:highlight w:val="none"/>
        </w:rPr>
        <w:t>BIM工作内容</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1）承包人提交的竣工模型应与竣工图纸一致，同时应与现场实际情况一致；</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2）承包人提交的竣工模型深度及运用成果应符应满足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t>3）承包人在办理竣工验收环节应按广州市最新标准要求提交BIM模型，并导入空间平台，对接城市信息模型（CIM）平台。</w:t>
      </w:r>
    </w:p>
    <w:p>
      <w:pPr>
        <w:pStyle w:val="3"/>
        <w:widowControl/>
        <w:spacing w:line="360" w:lineRule="auto"/>
        <w:rPr>
          <w:rFonts w:ascii="宋体" w:hAnsi="宋体" w:eastAsia="宋体" w:cs="宋体"/>
          <w:color w:val="auto"/>
          <w:sz w:val="24"/>
          <w:szCs w:val="24"/>
          <w:highlight w:val="none"/>
        </w:rPr>
      </w:pPr>
      <w:bookmarkStart w:id="46" w:name="_Toc63172078"/>
      <w:bookmarkStart w:id="47" w:name="_Toc62734835"/>
      <w:bookmarkStart w:id="48" w:name="_Toc62978303"/>
      <w:bookmarkStart w:id="49" w:name="_Toc62574906"/>
      <w:bookmarkStart w:id="50" w:name="_Toc63071055"/>
      <w:r>
        <w:rPr>
          <w:rFonts w:hint="eastAsia" w:ascii="宋体" w:hAnsi="宋体" w:cs="宋体"/>
          <w:color w:val="auto"/>
          <w:sz w:val="24"/>
          <w:szCs w:val="24"/>
          <w:highlight w:val="none"/>
        </w:rPr>
        <w:t xml:space="preserve">4 </w:t>
      </w:r>
      <w:r>
        <w:rPr>
          <w:rFonts w:hint="eastAsia" w:ascii="宋体" w:hAnsi="宋体" w:eastAsia="宋体" w:cs="宋体"/>
          <w:color w:val="auto"/>
          <w:sz w:val="24"/>
          <w:szCs w:val="24"/>
          <w:highlight w:val="none"/>
        </w:rPr>
        <w:t>建模要求</w:t>
      </w:r>
      <w:bookmarkEnd w:id="46"/>
      <w:bookmarkEnd w:id="47"/>
      <w:bookmarkEnd w:id="48"/>
      <w:bookmarkEnd w:id="49"/>
      <w:bookmarkEnd w:id="50"/>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承包人须利用发包人及相关顾问单位提供的设计文件等资料，向发包人及相关顾问单位按阶段要求提交BIM模型，以及应用结果数据（图表和视频成果文件等）。建模细度要求:深化设计模型不低于LOD400、施工过程模型不低于LOD450、竣工模型达到LOD500，具体成果及应用要求应符合发包人提供的</w:t>
      </w:r>
      <w:r>
        <w:rPr>
          <w:rFonts w:hint="eastAsia" w:hAnsi="宋体" w:cs="宋体"/>
          <w:color w:val="auto"/>
          <w:sz w:val="24"/>
          <w:szCs w:val="24"/>
          <w:highlight w:val="none"/>
          <w:lang w:bidi="ar"/>
        </w:rPr>
        <w:t>《BIM施工阶段标准大纲及细则》</w:t>
      </w:r>
      <w:r>
        <w:rPr>
          <w:rFonts w:hint="eastAsia" w:ascii="宋体" w:hAnsi="宋体" w:cs="宋体"/>
          <w:color w:val="auto"/>
          <w:sz w:val="24"/>
          <w:szCs w:val="24"/>
          <w:highlight w:val="none"/>
          <w:lang w:bidi="ar"/>
        </w:rPr>
        <w:t>、智能建造及数字化交付要求的规定。</w:t>
      </w:r>
    </w:p>
    <w:p>
      <w:pPr>
        <w:pStyle w:val="3"/>
        <w:widowControl/>
        <w:numPr>
          <w:ilvl w:val="0"/>
          <w:numId w:val="2"/>
        </w:numPr>
        <w:spacing w:line="360" w:lineRule="auto"/>
        <w:rPr>
          <w:rFonts w:ascii="宋体" w:hAnsi="宋体" w:eastAsia="宋体" w:cs="宋体"/>
          <w:b w:val="0"/>
          <w:bCs w:val="0"/>
          <w:color w:val="auto"/>
          <w:sz w:val="24"/>
          <w:szCs w:val="24"/>
          <w:highlight w:val="none"/>
          <w:lang w:bidi="ar"/>
        </w:rPr>
      </w:pPr>
      <w:r>
        <w:rPr>
          <w:rFonts w:hint="eastAsia" w:ascii="宋体" w:hAnsi="宋体" w:cs="宋体"/>
          <w:b w:val="0"/>
          <w:bCs w:val="0"/>
          <w:color w:val="auto"/>
          <w:sz w:val="24"/>
          <w:szCs w:val="24"/>
          <w:highlight w:val="none"/>
        </w:rPr>
        <w:t>模型</w:t>
      </w:r>
      <w:r>
        <w:rPr>
          <w:rFonts w:hint="eastAsia" w:ascii="宋体" w:hAnsi="宋体" w:eastAsia="宋体" w:cs="宋体"/>
          <w:b w:val="0"/>
          <w:bCs w:val="0"/>
          <w:color w:val="auto"/>
          <w:sz w:val="24"/>
          <w:szCs w:val="24"/>
          <w:highlight w:val="none"/>
        </w:rPr>
        <w:t>管理要求</w:t>
      </w:r>
    </w:p>
    <w:p>
      <w:pPr>
        <w:pStyle w:val="44"/>
        <w:widowControl/>
        <w:numPr>
          <w:ilvl w:val="0"/>
          <w:numId w:val="3"/>
        </w:numPr>
        <w:spacing w:line="360" w:lineRule="auto"/>
        <w:ind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承包人应接受土建总承包单位BIM的统筹协调、整合、审核。</w:t>
      </w:r>
    </w:p>
    <w:p>
      <w:pPr>
        <w:pStyle w:val="44"/>
        <w:widowControl/>
        <w:spacing w:line="360" w:lineRule="auto"/>
        <w:ind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2）承包人编制高质量管理工作机制，对智能化、装修、标识等与本工程建筑功能相关的装修及机电工程BIM技术成果统筹协调、整合、审核，保障项目BIM技术在施工准备阶段、深化设计阶段、施工过程阶段、竣工验收阶段图模一致性、模实一致性，BIM模型与对应版本图纸同步交付进行会审、审批。</w:t>
      </w:r>
    </w:p>
    <w:p>
      <w:pPr>
        <w:pStyle w:val="44"/>
        <w:widowControl/>
        <w:spacing w:line="360" w:lineRule="auto"/>
        <w:ind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4）承包人按时按质交付承包范围BIM成果并整合智能化、装修、标识、电梯等与本工程建筑功能相关的一切机电工程BIM成果进行交付。</w:t>
      </w:r>
    </w:p>
    <w:p>
      <w:pPr>
        <w:pStyle w:val="44"/>
        <w:widowControl/>
        <w:numPr>
          <w:ilvl w:val="255"/>
          <w:numId w:val="0"/>
        </w:numPr>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bidi="ar"/>
        </w:rPr>
        <w:t>承包人应参加发包人及相关顾问单位组织的BIM相关工作会议</w:t>
      </w:r>
      <w:r>
        <w:rPr>
          <w:rFonts w:hint="eastAsia" w:ascii="宋体" w:hAnsi="宋体" w:eastAsia="宋体" w:cs="宋体"/>
          <w:color w:val="auto"/>
          <w:sz w:val="24"/>
          <w:highlight w:val="none"/>
        </w:rPr>
        <w:t>，并定期向发包人总结BIM工作，上报BIM工作计划。</w:t>
      </w:r>
    </w:p>
    <w:p>
      <w:pPr>
        <w:pStyle w:val="44"/>
        <w:widowControl/>
        <w:numPr>
          <w:ilvl w:val="255"/>
          <w:numId w:val="0"/>
        </w:numPr>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rPr>
        <w:t>6）对于其他未建立BIM模型的专业承包人和供应商，承包人应配合与本工程建筑功能相关的装修及机电工程专业承包人完成BIM模型。当专业承包人不具备建模能力或承包人与专业承包人之间没有相关协议要求时，应由承包人负责模型的搭建，其具体组织形式，由承包人自行安排，模型的深度与信息，应满足相关标准规范。</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7）承包人应运用甲方指定的信息化平台进行BIM模型及应用成果文件上传并实时更新平台数据。</w:t>
      </w:r>
    </w:p>
    <w:p>
      <w:pPr>
        <w:pStyle w:val="3"/>
        <w:widowControl/>
        <w:spacing w:line="360" w:lineRule="auto"/>
        <w:rPr>
          <w:rFonts w:ascii="宋体" w:hAnsi="宋体" w:eastAsia="宋体" w:cs="宋体"/>
          <w:color w:val="auto"/>
          <w:sz w:val="24"/>
          <w:szCs w:val="24"/>
          <w:highlight w:val="none"/>
        </w:rPr>
      </w:pPr>
      <w:r>
        <w:rPr>
          <w:rFonts w:hint="eastAsia" w:ascii="宋体" w:hAnsi="宋体" w:cs="宋体"/>
          <w:color w:val="auto"/>
          <w:sz w:val="24"/>
          <w:szCs w:val="24"/>
          <w:highlight w:val="none"/>
        </w:rPr>
        <w:t xml:space="preserve">6 </w:t>
      </w:r>
      <w:r>
        <w:rPr>
          <w:rFonts w:hint="eastAsia" w:ascii="宋体" w:hAnsi="宋体" w:eastAsia="宋体" w:cs="宋体"/>
          <w:color w:val="auto"/>
          <w:sz w:val="24"/>
          <w:szCs w:val="24"/>
          <w:highlight w:val="none"/>
        </w:rPr>
        <w:t>进度要求</w:t>
      </w:r>
    </w:p>
    <w:tbl>
      <w:tblPr>
        <w:tblStyle w:val="17"/>
        <w:tblW w:w="5505" w:type="pct"/>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3253"/>
        <w:gridCol w:w="5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ind w:left="902" w:hanging="422"/>
              <w:rPr>
                <w:rFonts w:ascii="宋体" w:hAnsi="宋体" w:eastAsia="宋体" w:cs="宋体"/>
                <w:b/>
                <w:color w:val="auto"/>
                <w:kern w:val="0"/>
                <w:sz w:val="24"/>
                <w:highlight w:val="none"/>
              </w:rPr>
            </w:pPr>
            <w:r>
              <w:rPr>
                <w:rFonts w:hint="eastAsia" w:ascii="宋体" w:hAnsi="宋体" w:eastAsia="宋体" w:cs="宋体"/>
                <w:b/>
                <w:color w:val="auto"/>
                <w:sz w:val="24"/>
                <w:highlight w:val="none"/>
              </w:rPr>
              <w:t>成果描述</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ind w:left="902" w:hanging="422"/>
              <w:rPr>
                <w:rFonts w:ascii="宋体" w:hAnsi="宋体" w:eastAsia="宋体" w:cs="宋体"/>
                <w:b/>
                <w:color w:val="auto"/>
                <w:sz w:val="24"/>
                <w:highlight w:val="none"/>
              </w:rPr>
            </w:pPr>
            <w:r>
              <w:rPr>
                <w:rFonts w:hint="eastAsia" w:ascii="宋体" w:hAnsi="宋体" w:eastAsia="宋体" w:cs="宋体"/>
                <w:b/>
                <w:color w:val="auto"/>
                <w:sz w:val="24"/>
                <w:highlight w:val="none"/>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b/>
                <w:bCs/>
                <w:color w:val="auto"/>
                <w:sz w:val="24"/>
                <w:highlight w:val="none"/>
              </w:rPr>
            </w:pPr>
            <w:r>
              <w:rPr>
                <w:rFonts w:hint="eastAsia"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施工BIM实施方案编制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w:t>
            </w:r>
            <w:r>
              <w:rPr>
                <w:rFonts w:hint="eastAsia" w:ascii="宋体" w:hAnsi="宋体" w:eastAsia="宋体" w:cs="宋体"/>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BIM实施进度计划</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15天内</w:t>
            </w:r>
            <w:r>
              <w:rPr>
                <w:rFonts w:hint="eastAsia" w:ascii="宋体" w:hAnsi="宋体" w:eastAsia="宋体" w:cs="宋体"/>
                <w:color w:val="auto"/>
                <w:sz w:val="24"/>
                <w:highlight w:val="none"/>
              </w:rPr>
              <w:t>，每月需进行进度更新及调整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完成</w:t>
            </w:r>
            <w:r>
              <w:rPr>
                <w:rFonts w:ascii="宋体" w:hAnsi="宋体" w:eastAsia="宋体" w:cs="宋体"/>
                <w:color w:val="auto"/>
                <w:sz w:val="24"/>
                <w:highlight w:val="none"/>
              </w:rPr>
              <w:t>设计BIM移交模型审核及接收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运用BIM模型进行施工图纸会审</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与图纸会审和设计交底同步完成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深化设计模型及图纸</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与深化图纸一起递交BIM模型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ascii="宋体" w:hAnsi="宋体" w:eastAsia="宋体" w:cs="宋体"/>
                <w:b/>
                <w:bCs/>
                <w:color w:val="auto"/>
                <w:sz w:val="24"/>
                <w:highlight w:val="none"/>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施工阶段BIM模型创建维护</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接收到最新设计模型或图纸（含变更）后一个月内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ascii="宋体" w:hAnsi="宋体" w:eastAsia="宋体" w:cs="宋体"/>
                <w:b/>
                <w:bCs/>
                <w:color w:val="auto"/>
                <w:sz w:val="24"/>
                <w:highlight w:val="none"/>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施工阶段BIM模型更新（模型修改、整合）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每周汇报最新进展，并同步提交整合后的最新B</w:t>
            </w:r>
            <w:r>
              <w:rPr>
                <w:rFonts w:ascii="宋体" w:hAnsi="宋体" w:eastAsia="宋体" w:cs="宋体"/>
                <w:color w:val="auto"/>
                <w:sz w:val="24"/>
                <w:highlight w:val="none"/>
              </w:rPr>
              <w:t>IM</w:t>
            </w:r>
            <w:r>
              <w:rPr>
                <w:rFonts w:hint="eastAsia" w:ascii="宋体" w:hAnsi="宋体" w:eastAsia="宋体" w:cs="宋体"/>
                <w:color w:val="auto"/>
                <w:sz w:val="24"/>
                <w:highlight w:val="none"/>
              </w:rPr>
              <w:t>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ascii="宋体" w:hAnsi="宋体" w:eastAsia="宋体" w:cs="宋体"/>
                <w:b/>
                <w:bCs/>
                <w:color w:val="auto"/>
                <w:sz w:val="24"/>
                <w:highlight w:val="none"/>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BIM相关工作会议汇报材料</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BIM相关工作会议召开前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ascii="宋体" w:hAnsi="宋体" w:eastAsia="宋体" w:cs="宋体"/>
                <w:b/>
                <w:bCs/>
                <w:color w:val="auto"/>
                <w:sz w:val="24"/>
                <w:highlight w:val="none"/>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安全风险点分析</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ascii="宋体" w:hAnsi="宋体" w:eastAsia="宋体" w:cs="宋体"/>
                <w:b/>
                <w:bCs/>
                <w:color w:val="auto"/>
                <w:sz w:val="24"/>
                <w:highlight w:val="none"/>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专业承包人BIM成果检查及模型整合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接收到专业承包人BIM成果后两周内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施工模拟及仿真模拟成果</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施工报奖视频及全局渲染漫游视频</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报奖前的1个月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BIM竣工模型交付</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eastAsia="宋体" w:cs="宋体"/>
                <w:color w:val="auto"/>
                <w:sz w:val="24"/>
                <w:highlight w:val="none"/>
              </w:rPr>
            </w:pPr>
            <w:r>
              <w:rPr>
                <w:rFonts w:hint="eastAsia" w:ascii="宋体" w:hAnsi="宋体" w:eastAsia="宋体" w:cs="宋体"/>
                <w:color w:val="auto"/>
                <w:sz w:val="24"/>
                <w:highlight w:val="none"/>
              </w:rPr>
              <w:t>竣工验收通过后</w:t>
            </w:r>
            <w:r>
              <w:rPr>
                <w:rFonts w:ascii="宋体" w:hAnsi="宋体" w:eastAsia="宋体" w:cs="宋体"/>
                <w:color w:val="auto"/>
                <w:sz w:val="24"/>
                <w:highlight w:val="none"/>
              </w:rPr>
              <w:t xml:space="preserve"> 15</w:t>
            </w:r>
            <w:r>
              <w:rPr>
                <w:rFonts w:hint="eastAsia" w:ascii="宋体" w:hAnsi="宋体" w:eastAsia="宋体" w:cs="宋体"/>
                <w:color w:val="auto"/>
                <w:sz w:val="24"/>
                <w:highlight w:val="none"/>
              </w:rPr>
              <w:t>天内，提交满足规范标准的BIM竣工模型</w:t>
            </w:r>
          </w:p>
        </w:tc>
      </w:tr>
    </w:tbl>
    <w:p>
      <w:pPr>
        <w:pStyle w:val="3"/>
        <w:widowControl/>
        <w:spacing w:line="360" w:lineRule="auto"/>
        <w:rPr>
          <w:rFonts w:ascii="宋体" w:hAnsi="宋体" w:eastAsia="宋体" w:cs="宋体"/>
          <w:color w:val="auto"/>
          <w:sz w:val="24"/>
          <w:szCs w:val="24"/>
          <w:highlight w:val="none"/>
        </w:rPr>
      </w:pPr>
      <w:bookmarkStart w:id="51" w:name="_Toc62574911"/>
      <w:bookmarkStart w:id="52" w:name="_Toc63172083"/>
      <w:bookmarkStart w:id="53" w:name="_Hlk114474976"/>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rPr>
        <w:t>BIM模型成果交付内容</w:t>
      </w:r>
      <w:bookmarkEnd w:id="51"/>
      <w:bookmarkEnd w:id="52"/>
    </w:p>
    <w:bookmarkEnd w:id="53"/>
    <w:p>
      <w:pPr>
        <w:pStyle w:val="23"/>
        <w:numPr>
          <w:ilvl w:val="1"/>
          <w:numId w:val="4"/>
        </w:numPr>
        <w:ind w:firstLineChars="0"/>
        <w:outlineLvl w:val="2"/>
        <w:rPr>
          <w:rFonts w:ascii="宋体" w:hAnsi="宋体" w:cs="宋体"/>
          <w:color w:val="auto"/>
          <w:sz w:val="24"/>
          <w:szCs w:val="24"/>
          <w:highlight w:val="none"/>
        </w:rPr>
      </w:pPr>
      <w:bookmarkStart w:id="54" w:name="_Toc63172084"/>
      <w:bookmarkStart w:id="55" w:name="_Toc62734841"/>
      <w:bookmarkStart w:id="56" w:name="_Toc62978309"/>
      <w:bookmarkStart w:id="57" w:name="_Toc62574912"/>
      <w:bookmarkStart w:id="58" w:name="_Toc63071061"/>
      <w:bookmarkStart w:id="59" w:name="_Hlk114475005"/>
      <w:r>
        <w:rPr>
          <w:rFonts w:ascii="宋体" w:hAnsi="宋体" w:cs="宋体"/>
          <w:color w:val="auto"/>
          <w:sz w:val="24"/>
          <w:szCs w:val="24"/>
          <w:highlight w:val="none"/>
        </w:rPr>
        <w:t xml:space="preserve"> </w:t>
      </w:r>
      <w:r>
        <w:rPr>
          <w:rFonts w:hint="eastAsia" w:ascii="宋体" w:hAnsi="宋体" w:cs="宋体"/>
          <w:color w:val="auto"/>
          <w:sz w:val="24"/>
          <w:szCs w:val="24"/>
          <w:highlight w:val="none"/>
        </w:rPr>
        <w:t>BIM成果的技术要求</w:t>
      </w:r>
      <w:bookmarkEnd w:id="54"/>
      <w:bookmarkEnd w:id="55"/>
      <w:bookmarkEnd w:id="56"/>
      <w:bookmarkEnd w:id="57"/>
      <w:bookmarkEnd w:id="58"/>
    </w:p>
    <w:bookmarkEnd w:id="59"/>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1）施工阶段BIM模型成果，在招标文件约定的范围内，与同期所交付的二维深化设计图纸内容一致；当模型与任何的图纸发生不一致的时候，应以图纸为准，立即修改模型使两者一致，否则不予验收。</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）承包人在BIM工作实施前，应根据合同所约定的BIM内容，向发包人提交BIM模型成果及应用成果交付计划，并在BIM工作过程中接受发包人及相关顾问单位的管理与监督。</w:t>
      </w:r>
    </w:p>
    <w:p>
      <w:pPr>
        <w:spacing w:line="360" w:lineRule="auto"/>
        <w:ind w:firstLine="480" w:firstLineChars="200"/>
        <w:rPr>
          <w:rFonts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w:t>
      </w:r>
      <w:bookmarkStart w:id="60" w:name="_Hlk161690848"/>
      <w:r>
        <w:rPr>
          <w:rFonts w:hint="eastAsia" w:ascii="宋体" w:hAnsi="宋体" w:cs="宋体"/>
          <w:color w:val="auto"/>
          <w:sz w:val="24"/>
          <w:szCs w:val="24"/>
          <w:highlight w:val="none"/>
          <w:lang w:bidi="ar"/>
        </w:rPr>
        <w:t>按时按质交付承包范围BIM成果并整合智能化、装修、标识、电梯等与本工程建筑功能相关的一切装修及机电工程BIM成果进行交付。</w:t>
      </w:r>
      <w:bookmarkEnd w:id="60"/>
      <w:bookmarkStart w:id="61" w:name="_Toc63071062"/>
      <w:bookmarkStart w:id="62" w:name="_Toc62574913"/>
      <w:bookmarkStart w:id="63" w:name="_Toc62734842"/>
      <w:bookmarkStart w:id="64" w:name="_Toc62978310"/>
      <w:bookmarkStart w:id="65" w:name="_Toc63172085"/>
      <w:bookmarkStart w:id="66" w:name="_Hlk114475025"/>
    </w:p>
    <w:p>
      <w:pPr>
        <w:pStyle w:val="41"/>
        <w:ind w:firstLine="480"/>
        <w:rPr>
          <w:rFonts w:hAnsi="宋体" w:cs="宋体"/>
          <w:color w:val="auto"/>
          <w:sz w:val="24"/>
          <w:highlight w:val="none"/>
          <w:lang w:bidi="ar"/>
        </w:rPr>
      </w:pPr>
      <w:r>
        <w:rPr>
          <w:rFonts w:hint="eastAsia" w:hAnsi="宋体" w:cs="宋体"/>
          <w:color w:val="auto"/>
          <w:sz w:val="24"/>
          <w:highlight w:val="none"/>
          <w:lang w:bidi="ar"/>
        </w:rPr>
        <w:t>4）承包人在提交BIM成果时，BIM负责人应将BIM成果交付函件、验收单、BIM成果文件并提交发包人及相关顾问单位审核并存档。</w:t>
      </w:r>
    </w:p>
    <w:p>
      <w:pPr>
        <w:pStyle w:val="44"/>
        <w:widowControl/>
        <w:spacing w:line="360" w:lineRule="auto"/>
        <w:ind w:left="420" w:firstLine="0" w:firstLineChars="0"/>
        <w:jc w:val="both"/>
        <w:outlineLvl w:val="2"/>
        <w:rPr>
          <w:rFonts w:ascii="宋体" w:hAnsi="宋体" w:eastAsia="宋体" w:cs="宋体"/>
          <w:color w:val="auto"/>
          <w:sz w:val="24"/>
          <w:highlight w:val="none"/>
        </w:rPr>
      </w:pPr>
      <w:r>
        <w:rPr>
          <w:rFonts w:hint="eastAsia" w:ascii="宋体" w:hAnsi="宋体" w:eastAsia="宋体" w:cs="宋体"/>
          <w:color w:val="auto"/>
          <w:sz w:val="24"/>
          <w:highlight w:val="none"/>
        </w:rPr>
        <w:t>7.2 BIM成果格式</w:t>
      </w:r>
      <w:bookmarkEnd w:id="61"/>
      <w:bookmarkEnd w:id="62"/>
      <w:bookmarkEnd w:id="63"/>
      <w:bookmarkEnd w:id="64"/>
      <w:bookmarkEnd w:id="65"/>
    </w:p>
    <w:bookmarkEnd w:id="66"/>
    <w:p>
      <w:pPr>
        <w:spacing w:line="360" w:lineRule="auto"/>
        <w:ind w:firstLine="480" w:firstLineChars="200"/>
        <w:rPr>
          <w:rFonts w:ascii="宋体" w:hAnsi="宋体" w:cs="宋体"/>
          <w:color w:val="auto"/>
          <w:sz w:val="24"/>
          <w:szCs w:val="24"/>
          <w:highlight w:val="none"/>
          <w:lang w:bidi="ar"/>
        </w:rPr>
      </w:pPr>
      <w:bookmarkStart w:id="67" w:name="_Hlk66196752"/>
      <w:r>
        <w:rPr>
          <w:rFonts w:hint="eastAsia" w:ascii="宋体" w:hAnsi="宋体" w:cs="宋体"/>
          <w:color w:val="auto"/>
          <w:sz w:val="24"/>
          <w:szCs w:val="24"/>
          <w:highlight w:val="none"/>
          <w:lang w:bidi="ar"/>
        </w:rPr>
        <w:t>BIM交付成果文件形式包括模型、图纸、报告、表格、视频，各类文件形式说明如下：</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1）模型：包括各施工阶段原始模型、叠合模型及轻量化模型，模型名称与拆分应满足《BIM施工阶段标准大纲及细则》要求，满足工程需求的模型应按照设计图纸施工图审查拆分原则进行命名与拆分；</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2）图纸：指基于施工模型导取的平、剖面图纸，格式与图例说明格式统一，图纸文件应包含可编辑与不可编辑两种格式。</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3）方案&amp;报告：是基于施工模型实施成果的施工方案、总结与汇报文件，文件应包括可编辑与不可编辑两种格式，并能够被市面常规office软件兼容使用。</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4）表格：包括各阶段问题报告汇总清单、变更清单、图纸清单及工程量清单等文件，清单应提供可编辑与不可编辑两种格式，并能够被市面常规office软件兼容使用。</w:t>
      </w:r>
    </w:p>
    <w:p>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5）视频：要求以MP4等常规格式交付，分辨率不低于1</w:t>
      </w:r>
      <w:r>
        <w:rPr>
          <w:rFonts w:ascii="宋体" w:hAnsi="宋体" w:cs="宋体"/>
          <w:color w:val="auto"/>
          <w:sz w:val="24"/>
          <w:szCs w:val="24"/>
          <w:highlight w:val="none"/>
          <w:lang w:bidi="ar"/>
        </w:rPr>
        <w:t>920*1080</w:t>
      </w:r>
      <w:r>
        <w:rPr>
          <w:rFonts w:hint="eastAsia" w:ascii="宋体" w:hAnsi="宋体" w:cs="宋体"/>
          <w:color w:val="auto"/>
          <w:sz w:val="24"/>
          <w:szCs w:val="24"/>
          <w:highlight w:val="none"/>
          <w:lang w:bidi="ar"/>
        </w:rPr>
        <w:t>，帧率不低于</w:t>
      </w:r>
      <w:r>
        <w:rPr>
          <w:rFonts w:ascii="宋体" w:hAnsi="宋体" w:cs="宋体"/>
          <w:color w:val="auto"/>
          <w:sz w:val="24"/>
          <w:szCs w:val="24"/>
          <w:highlight w:val="none"/>
          <w:lang w:bidi="ar"/>
        </w:rPr>
        <w:t>30</w:t>
      </w:r>
      <w:r>
        <w:rPr>
          <w:rFonts w:hint="eastAsia" w:ascii="宋体" w:hAnsi="宋体" w:cs="宋体"/>
          <w:color w:val="auto"/>
          <w:sz w:val="24"/>
          <w:szCs w:val="24"/>
          <w:highlight w:val="none"/>
          <w:lang w:bidi="ar"/>
        </w:rPr>
        <w:t>帧/秒，内容时长以满足表达清楚说明内容为准。</w:t>
      </w:r>
    </w:p>
    <w:p>
      <w:pPr>
        <w:spacing w:line="360" w:lineRule="auto"/>
        <w:ind w:firstLine="564"/>
        <w:jc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交付物的文件类型</w:t>
      </w:r>
      <w:bookmarkEnd w:id="67"/>
      <w:r>
        <w:rPr>
          <w:rFonts w:hint="eastAsia" w:ascii="宋体" w:hAnsi="宋体" w:cs="宋体"/>
          <w:color w:val="auto"/>
          <w:sz w:val="24"/>
          <w:szCs w:val="24"/>
          <w:highlight w:val="none"/>
          <w:lang w:bidi="ar"/>
        </w:rPr>
        <w:t>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059"/>
        <w:gridCol w:w="2467"/>
        <w:gridCol w:w="170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177" w:type="pct"/>
            <w:shd w:val="clear" w:color="auto" w:fill="auto"/>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应用类型</w:t>
            </w:r>
          </w:p>
        </w:tc>
        <w:tc>
          <w:tcPr>
            <w:tcW w:w="1410" w:type="pct"/>
            <w:shd w:val="clear" w:color="auto" w:fill="auto"/>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软件名称</w:t>
            </w:r>
          </w:p>
        </w:tc>
        <w:tc>
          <w:tcPr>
            <w:tcW w:w="974" w:type="pct"/>
            <w:shd w:val="clear" w:color="auto" w:fill="auto"/>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交付格式</w:t>
            </w:r>
          </w:p>
        </w:tc>
        <w:tc>
          <w:tcPr>
            <w:tcW w:w="925" w:type="pct"/>
            <w:shd w:val="clear" w:color="auto" w:fill="auto"/>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77"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模型文件</w:t>
            </w: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Revit</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rvt</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Rhino</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3dm</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SketchUp</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skp</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PKPM</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jws</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2021 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PKPM-BIMBase</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P3d</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2021 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YJK</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yjk</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Tekla</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ifc</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dwg</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3Dmax</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max</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Lumion</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Ls8</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177"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二维图纸文件</w:t>
            </w: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dwg/pdf</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77" w:type="pct"/>
            <w:shd w:val="clear" w:color="auto" w:fill="auto"/>
            <w:vAlign w:val="center"/>
          </w:tcPr>
          <w:p>
            <w:pPr>
              <w:pStyle w:val="42"/>
              <w:wordWrap/>
              <w:rPr>
                <w:rFonts w:ascii="宋体" w:hAnsi="宋体" w:cs="宋体"/>
                <w:color w:val="auto"/>
                <w:sz w:val="24"/>
                <w:szCs w:val="24"/>
                <w:highlight w:val="none"/>
              </w:rPr>
            </w:pPr>
            <w:r>
              <w:rPr>
                <w:rFonts w:hint="eastAsia" w:ascii="宋体" w:hAnsi="宋体" w:cs="宋体"/>
                <w:color w:val="auto"/>
                <w:sz w:val="24"/>
                <w:szCs w:val="24"/>
                <w:highlight w:val="none"/>
              </w:rPr>
              <w:t>三维浏览文件</w:t>
            </w: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轻量化模型</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nwd/ EXE</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77"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文档表格文件</w:t>
            </w:r>
          </w:p>
        </w:tc>
        <w:tc>
          <w:tcPr>
            <w:tcW w:w="1410"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Microsoft office/WPS</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Doc/docx</w:t>
            </w:r>
          </w:p>
        </w:tc>
        <w:tc>
          <w:tcPr>
            <w:tcW w:w="925" w:type="pct"/>
            <w:vMerge w:val="restar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974" w:type="pct"/>
            <w:shd w:val="clear" w:color="auto" w:fill="auto"/>
            <w:vAlign w:val="center"/>
          </w:tcPr>
          <w:p>
            <w:pPr>
              <w:pStyle w:val="42"/>
              <w:wordWrap/>
              <w:rPr>
                <w:rFonts w:ascii="宋体" w:hAnsi="宋体" w:cs="宋体"/>
                <w:color w:val="auto"/>
                <w:sz w:val="24"/>
                <w:szCs w:val="24"/>
                <w:highlight w:val="none"/>
              </w:rPr>
            </w:pPr>
            <w:r>
              <w:rPr>
                <w:rFonts w:hint="eastAsia" w:ascii="宋体" w:hAnsi="宋体" w:cs="宋体"/>
                <w:color w:val="auto"/>
                <w:sz w:val="24"/>
                <w:szCs w:val="24"/>
                <w:highlight w:val="none"/>
              </w:rPr>
              <w:t>xls/xlsx</w:t>
            </w:r>
          </w:p>
        </w:tc>
        <w:tc>
          <w:tcPr>
            <w:tcW w:w="925" w:type="pct"/>
            <w:vMerge w:val="continue"/>
            <w:shd w:val="clear" w:color="auto" w:fill="auto"/>
            <w:vAlign w:val="center"/>
          </w:tcPr>
          <w:p>
            <w:pPr>
              <w:pStyle w:val="42"/>
              <w:wordWrap/>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974" w:type="pct"/>
            <w:shd w:val="clear" w:color="auto" w:fill="auto"/>
            <w:vAlign w:val="center"/>
          </w:tcPr>
          <w:p>
            <w:pPr>
              <w:pStyle w:val="42"/>
              <w:wordWrap/>
              <w:rPr>
                <w:rFonts w:ascii="宋体" w:hAnsi="宋体" w:cs="宋体"/>
                <w:color w:val="auto"/>
                <w:sz w:val="24"/>
                <w:szCs w:val="24"/>
                <w:highlight w:val="none"/>
              </w:rPr>
            </w:pPr>
            <w:r>
              <w:rPr>
                <w:rFonts w:hint="eastAsia" w:ascii="宋体" w:hAnsi="宋体" w:cs="宋体"/>
                <w:color w:val="auto"/>
                <w:sz w:val="24"/>
                <w:szCs w:val="24"/>
                <w:highlight w:val="none"/>
              </w:rPr>
              <w:t>ppt/pptx</w:t>
            </w:r>
          </w:p>
        </w:tc>
        <w:tc>
          <w:tcPr>
            <w:tcW w:w="925" w:type="pct"/>
            <w:vMerge w:val="continue"/>
            <w:shd w:val="clear" w:color="auto" w:fill="auto"/>
            <w:vAlign w:val="center"/>
          </w:tcPr>
          <w:p>
            <w:pPr>
              <w:pStyle w:val="42"/>
              <w:wordWrap/>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ascii="宋体" w:hAnsi="宋体" w:cs="宋体"/>
                <w:color w:val="auto"/>
                <w:sz w:val="24"/>
                <w:szCs w:val="24"/>
                <w:highlight w:val="none"/>
              </w:rPr>
            </w:pP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Adobe/WPS</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pdf</w:t>
            </w:r>
          </w:p>
        </w:tc>
        <w:tc>
          <w:tcPr>
            <w:tcW w:w="925" w:type="pct"/>
            <w:vMerge w:val="continue"/>
            <w:shd w:val="clear" w:color="auto" w:fill="auto"/>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177"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媒体文件</w:t>
            </w: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avi/wmv/mp4</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177"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图片文件</w:t>
            </w:r>
          </w:p>
        </w:tc>
        <w:tc>
          <w:tcPr>
            <w:tcW w:w="1410"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jpeg/png</w:t>
            </w:r>
          </w:p>
        </w:tc>
        <w:tc>
          <w:tcPr>
            <w:tcW w:w="925" w:type="pct"/>
            <w:shd w:val="clear" w:color="auto" w:fill="auto"/>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44"/>
        <w:widowControl/>
        <w:spacing w:line="360" w:lineRule="auto"/>
        <w:ind w:left="420" w:firstLine="0" w:firstLineChars="0"/>
        <w:jc w:val="both"/>
        <w:outlineLvl w:val="2"/>
        <w:rPr>
          <w:rFonts w:ascii="宋体" w:hAnsi="宋体" w:eastAsia="宋体" w:cs="宋体"/>
          <w:color w:val="auto"/>
          <w:sz w:val="24"/>
          <w:highlight w:val="none"/>
        </w:rPr>
      </w:pPr>
      <w:r>
        <w:rPr>
          <w:rFonts w:hint="eastAsia" w:ascii="宋体" w:hAnsi="宋体" w:eastAsia="宋体" w:cs="宋体"/>
          <w:color w:val="auto"/>
          <w:sz w:val="24"/>
          <w:highlight w:val="none"/>
        </w:rPr>
        <w:t>7.3 BIM应用成果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承包人应按照发包人要求及BIM实施进度要求，准时交付满足标准的相应阶段BIM模型及应用成果并通过验收，确保BIM应用在施工阶段发挥作用。具体应用成果如下：</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451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tcBorders>
              <w:top w:val="single" w:color="auto" w:sz="4" w:space="0"/>
              <w:left w:val="single" w:color="auto" w:sz="4" w:space="0"/>
              <w:bottom w:val="single" w:color="auto" w:sz="4" w:space="0"/>
              <w:right w:val="single" w:color="auto" w:sz="4" w:space="0"/>
            </w:tcBorders>
          </w:tcPr>
          <w:p>
            <w:pPr>
              <w:pStyle w:val="49"/>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工作阶段</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服务内容</w:t>
            </w:r>
          </w:p>
        </w:tc>
        <w:tc>
          <w:tcPr>
            <w:tcW w:w="1472" w:type="pct"/>
            <w:tcBorders>
              <w:top w:val="single" w:color="auto" w:sz="4" w:space="0"/>
              <w:left w:val="nil"/>
              <w:bottom w:val="single" w:color="auto" w:sz="4" w:space="0"/>
              <w:right w:val="single" w:color="auto" w:sz="4" w:space="0"/>
            </w:tcBorders>
          </w:tcPr>
          <w:p>
            <w:pPr>
              <w:pStyle w:val="49"/>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pct"/>
            <w:vMerge w:val="restart"/>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rPr>
              <w:t>施工准备</w:t>
            </w:r>
            <w:r>
              <w:rPr>
                <w:rFonts w:hint="eastAsia" w:ascii="宋体" w:hAnsi="宋体" w:eastAsia="Times New Roman"/>
                <w:color w:val="auto"/>
                <w:sz w:val="24"/>
                <w:szCs w:val="24"/>
                <w:highlight w:val="none"/>
              </w:rPr>
              <w:t>阶段</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1.1</w:t>
            </w:r>
            <w:r>
              <w:rPr>
                <w:rFonts w:hint="eastAsia" w:ascii="宋体" w:hAnsi="宋体" w:eastAsia="Times New Roman"/>
                <w:color w:val="auto"/>
                <w:sz w:val="24"/>
                <w:szCs w:val="24"/>
                <w:highlight w:val="none"/>
              </w:rPr>
              <w:t>编制BIM实施方案；编制满足工程进度计划的BIM实施进度计划；</w:t>
            </w:r>
          </w:p>
        </w:tc>
        <w:tc>
          <w:tcPr>
            <w:tcW w:w="1472" w:type="pct"/>
            <w:tcBorders>
              <w:top w:val="single" w:color="auto" w:sz="4" w:space="0"/>
              <w:left w:val="nil"/>
              <w:bottom w:val="single" w:color="auto" w:sz="4" w:space="0"/>
              <w:right w:val="single" w:color="auto" w:sz="4" w:space="0"/>
            </w:tcBorders>
          </w:tcPr>
          <w:p>
            <w:pPr>
              <w:pStyle w:val="49"/>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实施方案》</w:t>
            </w:r>
          </w:p>
          <w:p>
            <w:pPr>
              <w:pStyle w:val="49"/>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《BIM实施进度计划》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1.2</w:t>
            </w:r>
            <w:r>
              <w:rPr>
                <w:rFonts w:hint="eastAsia" w:ascii="宋体" w:hAnsi="宋体" w:eastAsia="Times New Roman"/>
                <w:color w:val="auto"/>
                <w:sz w:val="24"/>
                <w:szCs w:val="24"/>
                <w:highlight w:val="none"/>
              </w:rPr>
              <w:t xml:space="preserve"> 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模型审核及接收；</w:t>
            </w:r>
          </w:p>
        </w:tc>
        <w:tc>
          <w:tcPr>
            <w:tcW w:w="1472" w:type="pct"/>
            <w:tcBorders>
              <w:top w:val="single" w:color="auto" w:sz="4" w:space="0"/>
              <w:left w:val="nil"/>
              <w:bottom w:val="single" w:color="auto" w:sz="4" w:space="0"/>
              <w:right w:val="single" w:color="auto" w:sz="4" w:space="0"/>
            </w:tcBorders>
          </w:tcPr>
          <w:p>
            <w:pPr>
              <w:pStyle w:val="49"/>
              <w:widowControl/>
              <w:numPr>
                <w:ilvl w:val="0"/>
                <w:numId w:val="6"/>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模型审核报告》及接收记录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1.3</w:t>
            </w:r>
            <w:r>
              <w:rPr>
                <w:rFonts w:hint="eastAsia" w:ascii="宋体" w:hAnsi="宋体" w:eastAsia="Times New Roman"/>
                <w:color w:val="auto"/>
                <w:sz w:val="24"/>
                <w:szCs w:val="24"/>
                <w:highlight w:val="none"/>
              </w:rPr>
              <w:t>根据需求组织技术管理人员及施工班组参加BIM基础培训与交底；</w:t>
            </w:r>
          </w:p>
        </w:tc>
        <w:tc>
          <w:tcPr>
            <w:tcW w:w="1472" w:type="pct"/>
            <w:tcBorders>
              <w:top w:val="single" w:color="auto" w:sz="4" w:space="0"/>
              <w:left w:val="nil"/>
              <w:bottom w:val="single" w:color="auto" w:sz="4" w:space="0"/>
              <w:right w:val="single" w:color="auto" w:sz="4" w:space="0"/>
            </w:tcBorders>
          </w:tcPr>
          <w:p>
            <w:pPr>
              <w:pStyle w:val="49"/>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培训大纲》</w:t>
            </w:r>
          </w:p>
          <w:p>
            <w:pPr>
              <w:pStyle w:val="49"/>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培训成果报告》</w:t>
            </w:r>
          </w:p>
          <w:p>
            <w:pPr>
              <w:pStyle w:val="49"/>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交底报告》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1.5</w:t>
            </w:r>
            <w:r>
              <w:rPr>
                <w:rFonts w:hint="eastAsia" w:ascii="宋体" w:hAnsi="宋体" w:eastAsia="Times New Roman"/>
                <w:color w:val="auto"/>
                <w:sz w:val="24"/>
                <w:szCs w:val="24"/>
                <w:highlight w:val="none"/>
              </w:rPr>
              <w:t xml:space="preserve"> 参加B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工作会议</w:t>
            </w:r>
          </w:p>
        </w:tc>
        <w:tc>
          <w:tcPr>
            <w:tcW w:w="1472" w:type="pct"/>
            <w:tcBorders>
              <w:top w:val="single" w:color="auto" w:sz="4" w:space="0"/>
              <w:left w:val="nil"/>
              <w:bottom w:val="single" w:color="auto" w:sz="4" w:space="0"/>
              <w:right w:val="single" w:color="auto" w:sz="4" w:space="0"/>
            </w:tcBorders>
          </w:tcPr>
          <w:p>
            <w:pPr>
              <w:pStyle w:val="49"/>
              <w:widowControl/>
              <w:numPr>
                <w:ilvl w:val="0"/>
                <w:numId w:val="8"/>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周报、月度应用成果报告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tcBorders>
              <w:top w:val="nil"/>
              <w:left w:val="single" w:color="auto" w:sz="4" w:space="0"/>
              <w:bottom w:val="single" w:color="auto" w:sz="4" w:space="0"/>
              <w:right w:val="single" w:color="auto" w:sz="4" w:space="0"/>
            </w:tcBorders>
            <w:noWrap/>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深化设计阶段</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2.1</w:t>
            </w:r>
            <w:r>
              <w:rPr>
                <w:rFonts w:hint="eastAsia" w:ascii="宋体" w:hAnsi="宋体" w:eastAsia="Times New Roman"/>
                <w:color w:val="auto"/>
                <w:sz w:val="24"/>
                <w:szCs w:val="24"/>
                <w:highlight w:val="none"/>
              </w:rPr>
              <w:t xml:space="preserve"> 深化设计成果</w:t>
            </w:r>
            <w:r>
              <w:rPr>
                <w:rFonts w:ascii="宋体" w:hAnsi="宋体" w:eastAsia="Times New Roman"/>
                <w:color w:val="auto"/>
                <w:sz w:val="24"/>
                <w:szCs w:val="24"/>
                <w:highlight w:val="none"/>
              </w:rPr>
              <w:t>；</w:t>
            </w:r>
          </w:p>
          <w:p>
            <w:pPr>
              <w:pStyle w:val="49"/>
              <w:widowControl/>
              <w:spacing w:line="560" w:lineRule="exact"/>
              <w:rPr>
                <w:rFonts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 xml:space="preserve">2 </w:t>
            </w:r>
            <w:r>
              <w:rPr>
                <w:rFonts w:hint="eastAsia" w:ascii="宋体" w:hAnsi="宋体" w:eastAsiaTheme="minorEastAsia"/>
                <w:color w:val="auto"/>
                <w:sz w:val="24"/>
                <w:szCs w:val="24"/>
                <w:highlight w:val="none"/>
              </w:rPr>
              <w:t>预留预埋套管及孔洞复核</w:t>
            </w:r>
          </w:p>
          <w:p>
            <w:pPr>
              <w:pStyle w:val="49"/>
              <w:widowControl/>
              <w:spacing w:line="560" w:lineRule="exact"/>
              <w:rPr>
                <w:rFonts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3</w:t>
            </w:r>
            <w:r>
              <w:rPr>
                <w:rFonts w:hint="eastAsia" w:ascii="宋体" w:hAnsi="宋体" w:eastAsiaTheme="minorEastAsia"/>
                <w:color w:val="auto"/>
                <w:sz w:val="24"/>
                <w:szCs w:val="24"/>
                <w:highlight w:val="none"/>
              </w:rPr>
              <w:t>设备材料模拟</w:t>
            </w:r>
          </w:p>
        </w:tc>
        <w:tc>
          <w:tcPr>
            <w:tcW w:w="1472" w:type="pct"/>
            <w:tcBorders>
              <w:top w:val="single" w:color="auto" w:sz="4" w:space="0"/>
              <w:left w:val="nil"/>
              <w:bottom w:val="single" w:color="auto" w:sz="4" w:space="0"/>
              <w:right w:val="single" w:color="auto" w:sz="4" w:space="0"/>
            </w:tcBorders>
          </w:tcPr>
          <w:p>
            <w:pPr>
              <w:pStyle w:val="49"/>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深化设计模型</w:t>
            </w:r>
          </w:p>
          <w:p>
            <w:pPr>
              <w:pStyle w:val="49"/>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heme="minorEastAsia"/>
                <w:color w:val="auto"/>
                <w:sz w:val="24"/>
                <w:szCs w:val="24"/>
                <w:highlight w:val="none"/>
              </w:rPr>
              <w:t>净高分析报告</w:t>
            </w:r>
          </w:p>
          <w:p>
            <w:pPr>
              <w:pStyle w:val="49"/>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支吊架受力计算报告</w:t>
            </w:r>
          </w:p>
          <w:p>
            <w:pPr>
              <w:pStyle w:val="49"/>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深化设计台账</w:t>
            </w:r>
          </w:p>
          <w:p>
            <w:pPr>
              <w:pStyle w:val="49"/>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深化设计图纸</w:t>
            </w:r>
            <w:r>
              <w:rPr>
                <w:rFonts w:hint="eastAsia" w:ascii="宋体" w:hAnsi="宋体" w:eastAsia="Times New Roman" w:cs="宋体"/>
                <w:color w:val="auto"/>
                <w:sz w:val="24"/>
                <w:szCs w:val="24"/>
                <w:highlight w:val="none"/>
              </w:rPr>
              <w:t>（电子版及纸质版，数量满足项目需求）</w:t>
            </w:r>
          </w:p>
          <w:p>
            <w:pPr>
              <w:pStyle w:val="49"/>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预留预埋套管及孔洞</w:t>
            </w:r>
            <w:r>
              <w:rPr>
                <w:rFonts w:hint="eastAsia" w:ascii="宋体" w:hAnsi="宋体" w:eastAsiaTheme="minorEastAsia"/>
                <w:color w:val="auto"/>
                <w:sz w:val="24"/>
                <w:szCs w:val="24"/>
                <w:highlight w:val="none"/>
              </w:rPr>
              <w:t>复核</w:t>
            </w:r>
            <w:r>
              <w:rPr>
                <w:rFonts w:hint="eastAsia" w:ascii="宋体" w:hAnsi="宋体" w:eastAsia="Times New Roman" w:cs="宋体"/>
                <w:color w:val="auto"/>
                <w:sz w:val="24"/>
                <w:szCs w:val="24"/>
                <w:highlight w:val="none"/>
              </w:rPr>
              <w:t>报告</w:t>
            </w:r>
          </w:p>
          <w:p>
            <w:pPr>
              <w:pStyle w:val="49"/>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设备材料模拟</w:t>
            </w:r>
            <w:r>
              <w:rPr>
                <w:rFonts w:hint="eastAsia" w:ascii="宋体" w:hAnsi="宋体" w:eastAsia="Times New Roman" w:cs="宋体"/>
                <w:color w:val="auto"/>
                <w:sz w:val="24"/>
                <w:szCs w:val="24"/>
                <w:highlight w:val="none"/>
              </w:rPr>
              <w:t>视频及报告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restart"/>
            <w:tcBorders>
              <w:top w:val="nil"/>
              <w:left w:val="single" w:color="auto" w:sz="4" w:space="0"/>
              <w:bottom w:val="single" w:color="auto" w:sz="4" w:space="0"/>
              <w:right w:val="single" w:color="auto" w:sz="4" w:space="0"/>
            </w:tcBorders>
            <w:noWrap/>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施工过程阶段</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3.1</w:t>
            </w:r>
            <w:r>
              <w:rPr>
                <w:rFonts w:hint="eastAsia" w:ascii="宋体" w:hAnsi="宋体" w:eastAsia="Times New Roman"/>
                <w:color w:val="auto"/>
                <w:sz w:val="24"/>
                <w:szCs w:val="24"/>
                <w:highlight w:val="none"/>
              </w:rPr>
              <w:t>施工模拟；仿真模拟；可视化施工交底；应用BIM技术进行质量管理、安全管理；施工分析与优化；</w:t>
            </w:r>
            <w:r>
              <w:rPr>
                <w:rFonts w:hint="eastAsia" w:ascii="宋体" w:hAnsi="宋体" w:eastAsia="Times New Roman" w:cs="宋体"/>
                <w:color w:val="auto"/>
                <w:sz w:val="24"/>
                <w:szCs w:val="24"/>
                <w:highlight w:val="none"/>
                <w:lang w:bidi="ar"/>
              </w:rPr>
              <w:t>变更管理；</w:t>
            </w:r>
          </w:p>
        </w:tc>
        <w:tc>
          <w:tcPr>
            <w:tcW w:w="1472" w:type="pct"/>
            <w:tcBorders>
              <w:top w:val="single" w:color="auto" w:sz="4" w:space="0"/>
              <w:left w:val="nil"/>
              <w:bottom w:val="single" w:color="auto" w:sz="4" w:space="0"/>
              <w:right w:val="single" w:color="auto" w:sz="4" w:space="0"/>
            </w:tcBorders>
          </w:tcPr>
          <w:p>
            <w:pPr>
              <w:pStyle w:val="49"/>
              <w:widowControl/>
              <w:numPr>
                <w:ilvl w:val="0"/>
                <w:numId w:val="10"/>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施工工序、工艺模拟动画</w:t>
            </w:r>
          </w:p>
          <w:p>
            <w:pPr>
              <w:pStyle w:val="49"/>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仿真模拟报告</w:t>
            </w:r>
          </w:p>
          <w:p>
            <w:pPr>
              <w:pStyle w:val="49"/>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可视化施工交底报告</w:t>
            </w:r>
          </w:p>
          <w:p>
            <w:pPr>
              <w:pStyle w:val="49"/>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质量、安全管理</w:t>
            </w:r>
            <w:r>
              <w:rPr>
                <w:rFonts w:hint="eastAsia" w:ascii="宋体" w:hAnsi="宋体" w:eastAsia="Times New Roman" w:cs="宋体"/>
                <w:color w:val="auto"/>
                <w:sz w:val="24"/>
                <w:szCs w:val="24"/>
                <w:highlight w:val="none"/>
              </w:rPr>
              <w:t>视频</w:t>
            </w:r>
          </w:p>
          <w:p>
            <w:pPr>
              <w:pStyle w:val="49"/>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施工优化报告</w:t>
            </w:r>
          </w:p>
          <w:p>
            <w:pPr>
              <w:pStyle w:val="49"/>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lang w:bidi="ar"/>
              </w:rPr>
              <w:t>变更管理报告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3.2</w:t>
            </w:r>
            <w:r>
              <w:rPr>
                <w:rFonts w:hint="eastAsia" w:ascii="宋体" w:hAnsi="宋体" w:eastAsia="Times New Roman"/>
                <w:color w:val="auto"/>
                <w:sz w:val="24"/>
                <w:szCs w:val="24"/>
                <w:highlight w:val="none"/>
              </w:rPr>
              <w:t xml:space="preserve"> 应用信息化平台；</w:t>
            </w:r>
          </w:p>
        </w:tc>
        <w:tc>
          <w:tcPr>
            <w:tcW w:w="1472" w:type="pct"/>
            <w:tcBorders>
              <w:top w:val="single" w:color="auto" w:sz="4" w:space="0"/>
              <w:left w:val="nil"/>
              <w:bottom w:val="single" w:color="auto" w:sz="4" w:space="0"/>
              <w:right w:val="single" w:color="auto" w:sz="4" w:space="0"/>
            </w:tcBorders>
          </w:tcPr>
          <w:p>
            <w:pPr>
              <w:pStyle w:val="49"/>
              <w:widowControl/>
              <w:numPr>
                <w:ilvl w:val="0"/>
                <w:numId w:val="11"/>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动态进度、成本模拟与模型的可视化关联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3.3</w:t>
            </w:r>
            <w:r>
              <w:rPr>
                <w:rFonts w:hint="eastAsia" w:ascii="宋体" w:hAnsi="宋体" w:eastAsia="Times New Roman"/>
                <w:color w:val="auto"/>
                <w:sz w:val="24"/>
                <w:szCs w:val="24"/>
                <w:highlight w:val="none"/>
              </w:rPr>
              <w:t xml:space="preserve"> 工程量统计</w:t>
            </w:r>
            <w:r>
              <w:rPr>
                <w:rFonts w:ascii="宋体" w:hAnsi="宋体" w:eastAsia="Times New Roman"/>
                <w:color w:val="auto"/>
                <w:sz w:val="24"/>
                <w:szCs w:val="24"/>
                <w:highlight w:val="none"/>
              </w:rPr>
              <w:t>；</w:t>
            </w:r>
          </w:p>
        </w:tc>
        <w:tc>
          <w:tcPr>
            <w:tcW w:w="1472"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按照发包人要求完成：</w:t>
            </w:r>
          </w:p>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.材料信息及工程量统计表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3.4</w:t>
            </w:r>
            <w:r>
              <w:rPr>
                <w:rFonts w:hint="eastAsia" w:ascii="宋体" w:hAnsi="宋体" w:eastAsia="Times New Roman"/>
                <w:color w:val="auto"/>
                <w:sz w:val="24"/>
                <w:szCs w:val="24"/>
                <w:highlight w:val="none"/>
              </w:rPr>
              <w:t xml:space="preserve"> 展示效果模拟</w:t>
            </w:r>
            <w:r>
              <w:rPr>
                <w:rFonts w:ascii="宋体" w:hAnsi="宋体" w:eastAsia="Times New Roman"/>
                <w:color w:val="auto"/>
                <w:sz w:val="24"/>
                <w:szCs w:val="24"/>
                <w:highlight w:val="none"/>
              </w:rPr>
              <w:t>；</w:t>
            </w:r>
          </w:p>
        </w:tc>
        <w:tc>
          <w:tcPr>
            <w:tcW w:w="1472" w:type="pct"/>
            <w:tcBorders>
              <w:top w:val="single" w:color="auto" w:sz="4" w:space="0"/>
              <w:left w:val="nil"/>
              <w:bottom w:val="single" w:color="auto" w:sz="4" w:space="0"/>
              <w:right w:val="single" w:color="auto" w:sz="4" w:space="0"/>
            </w:tcBorders>
          </w:tcPr>
          <w:p>
            <w:pPr>
              <w:pStyle w:val="49"/>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效果展示动画</w:t>
            </w:r>
          </w:p>
          <w:p>
            <w:pPr>
              <w:pStyle w:val="49"/>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V</w:t>
            </w:r>
            <w:r>
              <w:rPr>
                <w:rFonts w:ascii="宋体" w:hAnsi="宋体" w:eastAsia="Times New Roman"/>
                <w:color w:val="auto"/>
                <w:sz w:val="24"/>
                <w:szCs w:val="24"/>
                <w:highlight w:val="none"/>
              </w:rPr>
              <w:t>R</w:t>
            </w:r>
            <w:r>
              <w:rPr>
                <w:rFonts w:hint="eastAsia" w:ascii="宋体" w:hAnsi="宋体" w:eastAsia="Times New Roman"/>
                <w:color w:val="auto"/>
                <w:sz w:val="24"/>
                <w:szCs w:val="24"/>
                <w:highlight w:val="none"/>
              </w:rPr>
              <w:t>展示成果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3.5审核项目</w:t>
            </w:r>
            <w:r>
              <w:rPr>
                <w:rFonts w:hint="eastAsia" w:ascii="宋体" w:hAnsi="宋体" w:eastAsia="Times New Roman"/>
                <w:color w:val="auto"/>
                <w:sz w:val="24"/>
                <w:szCs w:val="24"/>
                <w:highlight w:val="none"/>
              </w:rPr>
              <w:t>审核各专业承包人和供应商的BIM模型和数据文件</w:t>
            </w:r>
            <w:r>
              <w:rPr>
                <w:rFonts w:ascii="宋体" w:hAnsi="宋体" w:eastAsia="Times New Roman"/>
                <w:color w:val="auto"/>
                <w:sz w:val="24"/>
                <w:szCs w:val="24"/>
                <w:highlight w:val="none"/>
              </w:rPr>
              <w:t>；</w:t>
            </w:r>
          </w:p>
        </w:tc>
        <w:tc>
          <w:tcPr>
            <w:tcW w:w="1472"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根据项目节点要求跟踪模型制作情况，提交</w:t>
            </w:r>
            <w:r>
              <w:rPr>
                <w:rFonts w:ascii="宋体" w:hAnsi="宋体" w:eastAsia="Times New Roman"/>
                <w:color w:val="auto"/>
                <w:sz w:val="24"/>
                <w:szCs w:val="24"/>
                <w:highlight w:val="none"/>
              </w:rPr>
              <w:t>BIM模型成果审核报告</w:t>
            </w:r>
            <w:r>
              <w:rPr>
                <w:rFonts w:hint="eastAsia" w:ascii="宋体" w:hAnsi="宋体" w:eastAsia="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3.6</w:t>
            </w:r>
            <w:r>
              <w:rPr>
                <w:rFonts w:hint="eastAsia" w:ascii="宋体" w:hAnsi="宋体" w:eastAsia="Times New Roman"/>
                <w:color w:val="auto"/>
                <w:sz w:val="24"/>
                <w:szCs w:val="24"/>
                <w:highlight w:val="none"/>
              </w:rPr>
              <w:t xml:space="preserve"> 三维激光扫描</w:t>
            </w:r>
            <w:r>
              <w:rPr>
                <w:rFonts w:ascii="宋体" w:hAnsi="宋体" w:eastAsia="Times New Roman"/>
                <w:color w:val="auto"/>
                <w:sz w:val="24"/>
                <w:szCs w:val="24"/>
                <w:highlight w:val="none"/>
              </w:rPr>
              <w:t>；</w:t>
            </w:r>
          </w:p>
        </w:tc>
        <w:tc>
          <w:tcPr>
            <w:tcW w:w="1472"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heme="minorEastAsia"/>
                <w:color w:val="auto"/>
                <w:sz w:val="24"/>
                <w:szCs w:val="24"/>
                <w:highlight w:val="none"/>
              </w:rPr>
            </w:pPr>
            <w:r>
              <w:rPr>
                <w:rFonts w:hint="eastAsia" w:ascii="宋体" w:hAnsi="宋体" w:eastAsia="Times New Roman"/>
                <w:color w:val="auto"/>
                <w:sz w:val="24"/>
                <w:szCs w:val="24"/>
                <w:highlight w:val="none"/>
              </w:rPr>
              <w:t>根据项目节点要求应用RTS机器人全站仪开展施工放样与三维扫描。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946" w:type="pct"/>
            <w:vMerge w:val="continue"/>
            <w:tcBorders>
              <w:top w:val="nil"/>
              <w:left w:val="single" w:color="auto" w:sz="4" w:space="0"/>
              <w:bottom w:val="single" w:color="auto" w:sz="4" w:space="0"/>
              <w:right w:val="single" w:color="auto" w:sz="4" w:space="0"/>
            </w:tcBorders>
            <w:vAlign w:val="center"/>
          </w:tcPr>
          <w:p>
            <w:pPr>
              <w:pStyle w:val="49"/>
              <w:widowControl/>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3.7参与施工阶段相关现场巡检工作并提供专业意见；</w:t>
            </w:r>
          </w:p>
        </w:tc>
        <w:tc>
          <w:tcPr>
            <w:tcW w:w="1472" w:type="pct"/>
            <w:tcBorders>
              <w:top w:val="single" w:color="auto" w:sz="4" w:space="0"/>
              <w:left w:val="nil"/>
              <w:bottom w:val="single" w:color="auto" w:sz="4" w:space="0"/>
              <w:right w:val="single" w:color="auto" w:sz="4" w:space="0"/>
            </w:tcBorders>
          </w:tcPr>
          <w:p>
            <w:pPr>
              <w:pStyle w:val="41"/>
              <w:ind w:firstLine="0" w:firstLineChars="0"/>
              <w:rPr>
                <w:rFonts w:hAnsi="宋体" w:eastAsia="Times New Roman" w:cs="宋体"/>
                <w:color w:val="auto"/>
                <w:sz w:val="24"/>
                <w:highlight w:val="none"/>
              </w:rPr>
            </w:pPr>
            <w:r>
              <w:rPr>
                <w:rFonts w:hint="eastAsia" w:eastAsiaTheme="minorEastAsia"/>
                <w:color w:val="auto"/>
                <w:sz w:val="24"/>
                <w:highlight w:val="none"/>
              </w:rPr>
              <w:t>1.</w:t>
            </w:r>
            <w:r>
              <w:rPr>
                <w:rFonts w:hint="eastAsia" w:hAnsi="宋体" w:eastAsia="Times New Roman" w:cs="宋体"/>
                <w:color w:val="auto"/>
                <w:sz w:val="24"/>
                <w:highlight w:val="none"/>
              </w:rPr>
              <w:t>现场巡检工作记录及反馈意见。</w:t>
            </w:r>
          </w:p>
          <w:p>
            <w:pPr>
              <w:pStyle w:val="41"/>
              <w:ind w:firstLine="0" w:firstLineChars="0"/>
              <w:rPr>
                <w:rFonts w:eastAsia="Times New Roman"/>
                <w:color w:val="auto"/>
                <w:sz w:val="24"/>
                <w:highlight w:val="none"/>
              </w:rPr>
            </w:pPr>
            <w:r>
              <w:rPr>
                <w:rFonts w:hint="eastAsia" w:hAnsi="宋体" w:eastAsia="Times New Roman" w:cs="宋体"/>
                <w:color w:val="auto"/>
                <w:sz w:val="24"/>
                <w:highlight w:val="none"/>
              </w:rPr>
              <w:t>2．重要节点三维实景与BIM模型对比成果。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restart"/>
            <w:tcBorders>
              <w:top w:val="single" w:color="auto" w:sz="4" w:space="0"/>
              <w:left w:val="single" w:color="auto" w:sz="4" w:space="0"/>
              <w:right w:val="single" w:color="auto" w:sz="4" w:space="0"/>
            </w:tcBorders>
            <w:noWrap/>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4.1</w:t>
            </w:r>
            <w:r>
              <w:rPr>
                <w:rFonts w:hint="eastAsia" w:ascii="宋体" w:hAnsi="宋体" w:eastAsia="Times New Roman"/>
                <w:color w:val="auto"/>
                <w:sz w:val="24"/>
                <w:szCs w:val="24"/>
                <w:highlight w:val="none"/>
              </w:rPr>
              <w:t xml:space="preserve"> 完成</w:t>
            </w:r>
            <w:r>
              <w:rPr>
                <w:rFonts w:ascii="宋体" w:hAnsi="宋体" w:eastAsia="Times New Roman"/>
                <w:color w:val="auto"/>
                <w:sz w:val="24"/>
                <w:szCs w:val="24"/>
                <w:highlight w:val="none"/>
              </w:rPr>
              <w:t>BIM竣工模型</w:t>
            </w:r>
            <w:r>
              <w:rPr>
                <w:rFonts w:hint="eastAsia" w:ascii="宋体" w:hAnsi="宋体" w:eastAsia="Times New Roman"/>
                <w:color w:val="auto"/>
                <w:sz w:val="24"/>
                <w:szCs w:val="24"/>
                <w:highlight w:val="none"/>
              </w:rPr>
              <w:t>。</w:t>
            </w:r>
          </w:p>
          <w:p>
            <w:pPr>
              <w:pStyle w:val="49"/>
              <w:widowControl/>
              <w:spacing w:line="560" w:lineRule="exact"/>
              <w:rPr>
                <w:rFonts w:ascii="宋体" w:hAnsi="宋体" w:eastAsia="Times New Roman"/>
                <w:color w:val="auto"/>
                <w:sz w:val="24"/>
                <w:szCs w:val="24"/>
                <w:highlight w:val="none"/>
              </w:rPr>
            </w:pPr>
          </w:p>
        </w:tc>
        <w:tc>
          <w:tcPr>
            <w:tcW w:w="1472" w:type="pct"/>
            <w:tcBorders>
              <w:top w:val="single" w:color="auto" w:sz="4" w:space="0"/>
              <w:left w:val="nil"/>
              <w:bottom w:val="single" w:color="auto" w:sz="4" w:space="0"/>
              <w:right w:val="single" w:color="auto" w:sz="4" w:space="0"/>
            </w:tcBorders>
          </w:tcPr>
          <w:p>
            <w:pPr>
              <w:pStyle w:val="49"/>
              <w:widowControl/>
              <w:numPr>
                <w:ilvl w:val="0"/>
                <w:numId w:val="13"/>
              </w:numPr>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BIM竣工模型</w:t>
            </w:r>
          </w:p>
          <w:p>
            <w:pPr>
              <w:pStyle w:val="49"/>
              <w:widowControl/>
              <w:numPr>
                <w:ilvl w:val="0"/>
                <w:numId w:val="13"/>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模实一致性报告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46" w:type="pct"/>
            <w:vMerge w:val="continue"/>
            <w:tcBorders>
              <w:left w:val="single" w:color="auto" w:sz="4" w:space="0"/>
              <w:bottom w:val="single" w:color="auto" w:sz="4" w:space="0"/>
              <w:right w:val="single" w:color="auto" w:sz="4" w:space="0"/>
            </w:tcBorders>
            <w:noWrap/>
          </w:tcPr>
          <w:p>
            <w:pPr>
              <w:pStyle w:val="49"/>
              <w:widowControl/>
              <w:spacing w:line="560" w:lineRule="exact"/>
              <w:rPr>
                <w:rFonts w:ascii="宋体" w:hAnsi="宋体" w:eastAsia="Times New Roman"/>
                <w:color w:val="auto"/>
                <w:sz w:val="24"/>
                <w:szCs w:val="24"/>
                <w:highlight w:val="none"/>
              </w:rPr>
            </w:pPr>
          </w:p>
        </w:tc>
        <w:tc>
          <w:tcPr>
            <w:tcW w:w="2580" w:type="pct"/>
            <w:tcBorders>
              <w:top w:val="single" w:color="auto" w:sz="4" w:space="0"/>
              <w:left w:val="nil"/>
              <w:bottom w:val="single" w:color="auto" w:sz="4" w:space="0"/>
              <w:right w:val="single" w:color="auto" w:sz="4" w:space="0"/>
            </w:tcBorders>
            <w:shd w:val="clear" w:color="auto" w:fill="auto"/>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4.2在办理竣工验收环节按广州市最新标准要求提交BIM模型；</w:t>
            </w:r>
          </w:p>
        </w:tc>
        <w:tc>
          <w:tcPr>
            <w:tcW w:w="1472" w:type="pct"/>
            <w:tcBorders>
              <w:top w:val="single" w:color="auto" w:sz="4" w:space="0"/>
              <w:left w:val="nil"/>
              <w:bottom w:val="single" w:color="auto" w:sz="4" w:space="0"/>
              <w:right w:val="single" w:color="auto" w:sz="4" w:space="0"/>
            </w:tcBorders>
            <w:shd w:val="clear" w:color="auto" w:fill="auto"/>
          </w:tcPr>
          <w:p>
            <w:pPr>
              <w:pStyle w:val="49"/>
              <w:widowControl/>
              <w:numPr>
                <w:ilvl w:val="0"/>
                <w:numId w:val="14"/>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6" w:type="pct"/>
            <w:tcBorders>
              <w:top w:val="nil"/>
              <w:left w:val="single" w:color="auto" w:sz="4" w:space="0"/>
              <w:bottom w:val="single" w:color="auto" w:sz="4" w:space="0"/>
              <w:right w:val="single" w:color="auto" w:sz="4" w:space="0"/>
            </w:tcBorders>
            <w:noWrap/>
          </w:tcPr>
          <w:p>
            <w:pPr>
              <w:pStyle w:val="49"/>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其他</w:t>
            </w:r>
          </w:p>
        </w:tc>
        <w:tc>
          <w:tcPr>
            <w:tcW w:w="2580" w:type="pct"/>
            <w:tcBorders>
              <w:top w:val="single" w:color="auto" w:sz="4" w:space="0"/>
              <w:left w:val="nil"/>
              <w:bottom w:val="single" w:color="auto" w:sz="4" w:space="0"/>
              <w:right w:val="single" w:color="auto" w:sz="4" w:space="0"/>
            </w:tcBorders>
          </w:tcPr>
          <w:p>
            <w:pPr>
              <w:pStyle w:val="49"/>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5</w:t>
            </w:r>
            <w:r>
              <w:rPr>
                <w:rFonts w:hint="eastAsia" w:ascii="宋体" w:hAnsi="宋体" w:eastAsia="Times New Roman"/>
                <w:color w:val="auto"/>
                <w:sz w:val="24"/>
                <w:szCs w:val="24"/>
                <w:highlight w:val="none"/>
              </w:rPr>
              <w:t>.</w:t>
            </w: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BIM创优创奖；BIM专利或新型工法申报；BIM科研。</w:t>
            </w:r>
          </w:p>
        </w:tc>
        <w:tc>
          <w:tcPr>
            <w:tcW w:w="1472" w:type="pct"/>
            <w:tcBorders>
              <w:top w:val="single" w:color="auto" w:sz="4" w:space="0"/>
              <w:left w:val="nil"/>
              <w:bottom w:val="single" w:color="auto" w:sz="4" w:space="0"/>
              <w:right w:val="single" w:color="auto" w:sz="4" w:space="0"/>
            </w:tcBorders>
          </w:tcPr>
          <w:p>
            <w:pPr>
              <w:pStyle w:val="49"/>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各竞赛奖项获奖证明文件</w:t>
            </w:r>
          </w:p>
          <w:p>
            <w:pPr>
              <w:pStyle w:val="49"/>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BIM专利或新型工法申报记录或证明文件</w:t>
            </w:r>
          </w:p>
          <w:p>
            <w:pPr>
              <w:pStyle w:val="49"/>
              <w:widowControl/>
              <w:numPr>
                <w:ilvl w:val="0"/>
                <w:numId w:val="15"/>
              </w:numPr>
              <w:spacing w:line="560" w:lineRule="exact"/>
              <w:rPr>
                <w:rFonts w:ascii="宋体" w:hAnsi="宋体" w:eastAsia="Times New Roman"/>
                <w:color w:val="auto"/>
                <w:sz w:val="24"/>
                <w:szCs w:val="24"/>
                <w:highlight w:val="none"/>
              </w:rPr>
            </w:pPr>
            <w:r>
              <w:rPr>
                <w:rFonts w:hint="eastAsia" w:hAnsi="宋体" w:eastAsia="Times New Roman" w:cs="宋体"/>
                <w:color w:val="auto"/>
                <w:sz w:val="24"/>
                <w:szCs w:val="24"/>
                <w:highlight w:val="none"/>
                <w:lang w:bidi="ar"/>
              </w:rPr>
              <w:t>BIM科研相关记录或证明文件</w:t>
            </w:r>
          </w:p>
        </w:tc>
      </w:tr>
    </w:tbl>
    <w:p>
      <w:pPr>
        <w:rPr>
          <w:color w:val="auto"/>
          <w:sz w:val="24"/>
          <w:szCs w:val="24"/>
          <w:highlight w:val="none"/>
        </w:rPr>
      </w:pPr>
    </w:p>
    <w:p>
      <w:pPr>
        <w:pStyle w:val="3"/>
        <w:widowControl/>
        <w:spacing w:line="360" w:lineRule="auto"/>
        <w:rPr>
          <w:rFonts w:ascii="宋体" w:hAnsi="宋体" w:eastAsia="宋体" w:cs="宋体"/>
          <w:color w:val="auto"/>
          <w:sz w:val="24"/>
          <w:szCs w:val="24"/>
          <w:highlight w:val="none"/>
        </w:rPr>
      </w:pPr>
      <w:bookmarkStart w:id="68" w:name="_Toc62574908"/>
      <w:bookmarkStart w:id="69" w:name="_Toc63172080"/>
      <w:r>
        <w:rPr>
          <w:rFonts w:hint="eastAsia" w:ascii="宋体" w:hAnsi="宋体" w:eastAsia="宋体" w:cs="宋体"/>
          <w:color w:val="auto"/>
          <w:sz w:val="24"/>
          <w:szCs w:val="24"/>
          <w:highlight w:val="none"/>
        </w:rPr>
        <w:t>8 BIM服务团队要求</w:t>
      </w:r>
      <w:bookmarkEnd w:id="68"/>
      <w:bookmarkEnd w:id="69"/>
    </w:p>
    <w:p>
      <w:pPr>
        <w:spacing w:line="360" w:lineRule="auto"/>
        <w:ind w:firstLine="480" w:firstLineChars="200"/>
        <w:rPr>
          <w:rFonts w:ascii="宋体" w:hAnsi="宋体" w:cs="宋体"/>
          <w:color w:val="auto"/>
          <w:sz w:val="24"/>
          <w:szCs w:val="24"/>
          <w:highlight w:val="none"/>
        </w:rPr>
      </w:pPr>
      <w:bookmarkStart w:id="70" w:name="_Hlk66196542"/>
      <w:r>
        <w:rPr>
          <w:rFonts w:hint="eastAsia" w:ascii="宋体" w:hAnsi="宋体" w:cs="宋体"/>
          <w:color w:val="auto"/>
          <w:sz w:val="24"/>
          <w:szCs w:val="24"/>
          <w:highlight w:val="none"/>
        </w:rPr>
        <w:t>承包人应选用本单位的BIM技术应用团队或经发包人批准的专业分包BIM技术咨询单位，具体要求如下：</w:t>
      </w:r>
    </w:p>
    <w:p>
      <w:pPr>
        <w:pStyle w:val="44"/>
        <w:widowControl/>
        <w:numPr>
          <w:ilvl w:val="0"/>
          <w:numId w:val="16"/>
        </w:numPr>
        <w:spacing w:line="360" w:lineRule="auto"/>
        <w:ind w:left="0" w:firstLine="480"/>
        <w:jc w:val="both"/>
        <w:rPr>
          <w:rFonts w:ascii="宋体" w:hAnsi="宋体" w:eastAsia="宋体" w:cs="宋体"/>
          <w:color w:val="auto"/>
          <w:sz w:val="24"/>
          <w:highlight w:val="none"/>
        </w:rPr>
      </w:pPr>
      <w:r>
        <w:rPr>
          <w:rFonts w:hint="eastAsia" w:ascii="宋体" w:hAnsi="宋体" w:eastAsia="宋体" w:cs="宋体"/>
          <w:color w:val="auto"/>
          <w:sz w:val="24"/>
          <w:highlight w:val="none"/>
        </w:rPr>
        <w:t>承包人须拥有齐备的BIM服务电脑设备和具有实践经验的BIM技术团队。</w:t>
      </w:r>
    </w:p>
    <w:p>
      <w:pPr>
        <w:pStyle w:val="44"/>
        <w:widowControl/>
        <w:numPr>
          <w:ilvl w:val="0"/>
          <w:numId w:val="16"/>
        </w:numPr>
        <w:spacing w:line="360" w:lineRule="auto"/>
        <w:ind w:left="0" w:firstLine="480"/>
        <w:jc w:val="both"/>
        <w:rPr>
          <w:rFonts w:ascii="宋体" w:hAnsi="宋体" w:eastAsia="宋体" w:cs="宋体"/>
          <w:color w:val="auto"/>
          <w:sz w:val="24"/>
          <w:highlight w:val="none"/>
        </w:rPr>
      </w:pPr>
      <w:r>
        <w:rPr>
          <w:rFonts w:hint="eastAsia" w:ascii="宋体" w:hAnsi="宋体" w:eastAsia="宋体" w:cs="宋体"/>
          <w:color w:val="auto"/>
          <w:sz w:val="24"/>
          <w:highlight w:val="none"/>
        </w:rPr>
        <w:t>承包人现场施工配合人员需掌握BIM操作，并能准确组织和指导施工人员按照模型信息施工。</w:t>
      </w:r>
    </w:p>
    <w:p>
      <w:pPr>
        <w:pStyle w:val="44"/>
        <w:widowControl/>
        <w:numPr>
          <w:ilvl w:val="0"/>
          <w:numId w:val="16"/>
        </w:numPr>
        <w:spacing w:line="360" w:lineRule="auto"/>
        <w:ind w:left="0" w:firstLine="480"/>
        <w:jc w:val="both"/>
        <w:rPr>
          <w:rFonts w:ascii="宋体" w:hAnsi="宋体" w:eastAsia="宋体" w:cs="宋体"/>
          <w:color w:val="auto"/>
          <w:sz w:val="24"/>
          <w:highlight w:val="none"/>
        </w:rPr>
      </w:pPr>
      <w:r>
        <w:rPr>
          <w:rFonts w:hint="eastAsia" w:ascii="宋体" w:hAnsi="宋体" w:eastAsia="宋体" w:cs="宋体"/>
          <w:color w:val="auto"/>
          <w:sz w:val="24"/>
          <w:highlight w:val="none"/>
        </w:rPr>
        <w:t>驻场要求：承包人应根据本项目的类型、特点、体量、工期与发包人要求，安排足够数量的驻场人员，相关人员的经验及资格必须得到发包人审批，驻场服务的地点除项目所在地外还包括设计院、相关设计深化和技术部门所在地。</w:t>
      </w:r>
    </w:p>
    <w:p>
      <w:pPr>
        <w:pStyle w:val="44"/>
        <w:widowControl/>
        <w:numPr>
          <w:ilvl w:val="0"/>
          <w:numId w:val="16"/>
        </w:numPr>
        <w:spacing w:line="360" w:lineRule="auto"/>
        <w:ind w:left="0" w:firstLine="480"/>
        <w:jc w:val="both"/>
        <w:rPr>
          <w:rFonts w:ascii="宋体" w:hAnsi="宋体" w:eastAsia="宋体" w:cs="宋体"/>
          <w:color w:val="auto"/>
          <w:sz w:val="24"/>
          <w:highlight w:val="none"/>
        </w:rPr>
      </w:pPr>
      <w:r>
        <w:rPr>
          <w:rFonts w:hint="eastAsia" w:ascii="宋体" w:hAnsi="宋体" w:eastAsia="宋体" w:cs="宋体"/>
          <w:color w:val="auto"/>
          <w:sz w:val="24"/>
          <w:highlight w:val="none"/>
        </w:rPr>
        <w:t>BIM技术应用实施团队应包含BIM项目负责人、BIM项目技术负责人及足够数量的BIM工程师，BIM技术应用团队的最低配置要求如下：</w:t>
      </w:r>
    </w:p>
    <w:p>
      <w:pPr>
        <w:pStyle w:val="44"/>
        <w:widowControl/>
        <w:spacing w:line="360" w:lineRule="auto"/>
        <w:ind w:left="420" w:leftChars="200" w:firstLine="0" w:firstLineChars="0"/>
        <w:jc w:val="both"/>
        <w:rPr>
          <w:rFonts w:ascii="宋体" w:hAnsi="宋体" w:eastAsia="宋体" w:cs="宋体"/>
          <w:color w:val="auto"/>
          <w:sz w:val="24"/>
          <w:highlight w:val="none"/>
        </w:rPr>
      </w:pPr>
    </w:p>
    <w:bookmarkEnd w:id="70"/>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BIM技术应用团队配置表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19"/>
        <w:gridCol w:w="354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color w:val="auto"/>
                <w:highlight w:val="none"/>
              </w:rPr>
            </w:pPr>
            <w:r>
              <w:rPr>
                <w:rFonts w:ascii="宋体" w:hAnsi="宋体" w:cs="宋体"/>
                <w:b/>
                <w:color w:val="auto"/>
                <w:sz w:val="24"/>
                <w:highlight w:val="none"/>
              </w:rPr>
              <w:t>序号</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color w:val="auto"/>
                <w:highlight w:val="none"/>
              </w:rPr>
            </w:pPr>
            <w:r>
              <w:rPr>
                <w:rFonts w:ascii="宋体" w:hAnsi="宋体" w:cs="宋体"/>
                <w:b/>
                <w:color w:val="auto"/>
                <w:sz w:val="24"/>
                <w:highlight w:val="none"/>
              </w:rPr>
              <w:t>职务</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color w:val="auto"/>
                <w:highlight w:val="none"/>
              </w:rPr>
            </w:pPr>
            <w:r>
              <w:rPr>
                <w:rFonts w:ascii="宋体" w:hAnsi="宋体" w:cs="宋体"/>
                <w:b/>
                <w:color w:val="auto"/>
                <w:sz w:val="24"/>
                <w:highlight w:val="none"/>
              </w:rPr>
              <w:t>资格要求</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color w:val="auto"/>
                <w:highlight w:val="none"/>
              </w:rPr>
            </w:pPr>
            <w:r>
              <w:rPr>
                <w:rFonts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BIM经理</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BIM资格证、工程师，五年及以上工作经验，具备一项同类工程（超高层/综合体）BIM工作经验。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宋体" w:hAnsi="宋体" w:cs="宋体"/>
                <w:color w:val="auto"/>
                <w:sz w:val="24"/>
                <w:szCs w:val="24"/>
                <w:highlight w:val="none"/>
              </w:rPr>
            </w:pPr>
            <w:r>
              <w:rPr>
                <w:rFonts w:hint="eastAsia" w:ascii="宋体" w:hAnsi="宋体" w:cs="宋体"/>
                <w:color w:val="auto"/>
                <w:sz w:val="24"/>
                <w:szCs w:val="24"/>
                <w:highlight w:val="none"/>
              </w:rPr>
              <w:t>1、具备数字化交付数据治理能力</w:t>
            </w:r>
          </w:p>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BIM资格证、助理工程师，三年及以上工作经验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宋体" w:hAnsi="宋体" w:cs="宋体"/>
                <w:color w:val="auto"/>
                <w:sz w:val="24"/>
                <w:szCs w:val="24"/>
                <w:highlight w:val="none"/>
              </w:rPr>
            </w:pPr>
            <w:r>
              <w:rPr>
                <w:rFonts w:hint="eastAsia" w:ascii="宋体" w:hAnsi="宋体" w:cs="宋体"/>
                <w:color w:val="auto"/>
                <w:sz w:val="24"/>
                <w:szCs w:val="24"/>
                <w:highlight w:val="none"/>
              </w:rPr>
              <w:t>1、具备数字化交付数据治理能力</w:t>
            </w:r>
          </w:p>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BIM资格证、助理工程师，三年及以上工作经验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bl>
    <w:p>
      <w:pPr>
        <w:rPr>
          <w:rFonts w:ascii="宋体" w:hAnsi="宋体" w:cs="宋体"/>
          <w:color w:val="auto"/>
          <w:sz w:val="24"/>
          <w:szCs w:val="24"/>
          <w:highlight w:val="none"/>
        </w:rPr>
      </w:pPr>
    </w:p>
    <w:p>
      <w:pPr>
        <w:pStyle w:val="41"/>
        <w:ind w:firstLine="0" w:firstLineChars="0"/>
        <w:jc w:val="center"/>
        <w:rPr>
          <w:rFonts w:hAnsi="宋体" w:cs="宋体"/>
          <w:color w:val="auto"/>
          <w:sz w:val="24"/>
          <w:highlight w:val="none"/>
        </w:rPr>
      </w:pPr>
      <w:r>
        <w:rPr>
          <w:rFonts w:hint="eastAsia" w:hAnsi="宋体" w:cs="宋体"/>
          <w:color w:val="auto"/>
          <w:sz w:val="24"/>
          <w:highlight w:val="none"/>
        </w:rPr>
        <w:t>BIM技术应用团队配置表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02"/>
        <w:gridCol w:w="1249"/>
        <w:gridCol w:w="1249"/>
        <w:gridCol w:w="1249"/>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地下室主体结构施工阶段</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地上主体结构施工阶段</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安装及装饰装修施工阶段</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收尾、验收</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BIM经理</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41"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087"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714" w:type="pct"/>
          </w:tcPr>
          <w:p>
            <w:pPr>
              <w:snapToGrid w:val="0"/>
              <w:rPr>
                <w:rFonts w:ascii="宋体" w:hAnsi="宋体" w:cs="宋体"/>
                <w:color w:val="auto"/>
                <w:sz w:val="24"/>
                <w:szCs w:val="24"/>
                <w:highlight w:val="none"/>
              </w:rPr>
            </w:pPr>
            <w:r>
              <w:rPr>
                <w:rFonts w:hint="eastAsia" w:ascii="宋体" w:hAnsi="宋体" w:cs="宋体"/>
                <w:color w:val="auto"/>
                <w:sz w:val="24"/>
                <w:szCs w:val="24"/>
                <w:highlight w:val="none"/>
              </w:rPr>
              <w:t>0</w:t>
            </w:r>
          </w:p>
        </w:tc>
      </w:tr>
    </w:tbl>
    <w:p>
      <w:pPr>
        <w:rPr>
          <w:rFonts w:ascii="宋体" w:hAnsi="宋体" w:cs="宋体"/>
          <w:color w:val="auto"/>
          <w:sz w:val="24"/>
          <w:szCs w:val="24"/>
          <w:highlight w:val="none"/>
        </w:rPr>
      </w:pPr>
    </w:p>
    <w:p>
      <w:pPr>
        <w:widowControl/>
        <w:jc w:val="left"/>
        <w:rPr>
          <w:rFonts w:ascii="宋体" w:hAnsi="宋体" w:cs="宋体"/>
          <w:color w:val="auto"/>
          <w:sz w:val="24"/>
          <w:szCs w:val="24"/>
          <w:highlight w:val="none"/>
        </w:rPr>
      </w:pPr>
    </w:p>
    <w:sectPr>
      <w:pgSz w:w="11906" w:h="16838"/>
      <w:pgMar w:top="1440" w:right="157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crosoftYaHei-Bold">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1006"/>
    <w:multiLevelType w:val="multilevel"/>
    <w:tmpl w:val="0B7B1006"/>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F0A33D2"/>
    <w:multiLevelType w:val="multilevel"/>
    <w:tmpl w:val="0F0A33D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276" w:hanging="709"/>
      </w:pPr>
      <w:rPr>
        <w:rFonts w:hint="eastAsia" w:ascii="Times New Roman" w:hAnsi="Times New Roman"/>
      </w:rPr>
    </w:lvl>
    <w:lvl w:ilvl="3" w:tentative="0">
      <w:start w:val="1"/>
      <w:numFmt w:val="decimal"/>
      <w:pStyle w:val="43"/>
      <w:suff w:val="space"/>
      <w:lvlText w:val="%1.%2.%3.%4."/>
      <w:lvlJc w:val="left"/>
      <w:pPr>
        <w:ind w:left="851" w:hanging="851"/>
      </w:pPr>
      <w:rPr>
        <w:rFonts w:hint="eastAsia" w:ascii="Times New Roman" w:hAnsi="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C203F0E"/>
    <w:multiLevelType w:val="multilevel"/>
    <w:tmpl w:val="1C203F0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FC617D6"/>
    <w:multiLevelType w:val="multilevel"/>
    <w:tmpl w:val="1FC617D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19E676D"/>
    <w:multiLevelType w:val="multilevel"/>
    <w:tmpl w:val="219E676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D281C02"/>
    <w:multiLevelType w:val="multilevel"/>
    <w:tmpl w:val="2D281C0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7305B2E"/>
    <w:multiLevelType w:val="multilevel"/>
    <w:tmpl w:val="37305B2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CF96342"/>
    <w:multiLevelType w:val="multilevel"/>
    <w:tmpl w:val="3CF9634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3A0AC3F"/>
    <w:multiLevelType w:val="multilevel"/>
    <w:tmpl w:val="53A0AC3F"/>
    <w:lvl w:ilvl="0" w:tentative="0">
      <w:start w:val="1"/>
      <w:numFmt w:val="decimal"/>
      <w:suff w:val="space"/>
      <w:lvlText w:val="（%1）"/>
      <w:lvlJc w:val="left"/>
      <w:pPr>
        <w:ind w:left="900" w:hanging="420"/>
      </w:pPr>
      <w:rPr>
        <w:rFonts w:hint="eastAsia" w:ascii="宋体" w:hAnsi="宋体" w:eastAsia="宋体" w:cs="宋体"/>
        <w:b w:val="0"/>
        <w:bCs/>
        <w:sz w:val="24"/>
        <w:szCs w:val="24"/>
      </w:rPr>
    </w:lvl>
    <w:lvl w:ilvl="1" w:tentative="0">
      <w:start w:val="1"/>
      <w:numFmt w:val="decimal"/>
      <w:lvlText w:val="%2）"/>
      <w:lvlJc w:val="left"/>
      <w:pPr>
        <w:ind w:left="1260" w:hanging="36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4B32181"/>
    <w:multiLevelType w:val="multilevel"/>
    <w:tmpl w:val="54B3218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61D322C1"/>
    <w:multiLevelType w:val="multilevel"/>
    <w:tmpl w:val="61D322C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4154730"/>
    <w:multiLevelType w:val="multilevel"/>
    <w:tmpl w:val="641547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6D227D46"/>
    <w:multiLevelType w:val="multilevel"/>
    <w:tmpl w:val="6D227D46"/>
    <w:lvl w:ilvl="0" w:tentative="0">
      <w:start w:val="5"/>
      <w:numFmt w:val="decimal"/>
      <w:lvlText w:val="%1"/>
      <w:lvlJc w:val="left"/>
      <w:pPr>
        <w:ind w:left="360" w:hanging="360"/>
      </w:pPr>
      <w:rPr>
        <w:rFonts w:hint="default" w:eastAsiaTheme="maj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F8DB5EA"/>
    <w:multiLevelType w:val="multilevel"/>
    <w:tmpl w:val="6F8DB5E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77FD7786"/>
    <w:multiLevelType w:val="multilevel"/>
    <w:tmpl w:val="77FD778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D8E7767"/>
    <w:multiLevelType w:val="multilevel"/>
    <w:tmpl w:val="7D8E776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1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k3YmE1YzBmNjJjZDQzMzg1OTJlZTllMGJmYWYifQ=="/>
  </w:docVars>
  <w:rsids>
    <w:rsidRoot w:val="000C6B0E"/>
    <w:rsid w:val="0000270E"/>
    <w:rsid w:val="00004A65"/>
    <w:rsid w:val="00004A74"/>
    <w:rsid w:val="00030592"/>
    <w:rsid w:val="00030EBA"/>
    <w:rsid w:val="00041EA5"/>
    <w:rsid w:val="00044F1B"/>
    <w:rsid w:val="00051839"/>
    <w:rsid w:val="00054F70"/>
    <w:rsid w:val="0008092C"/>
    <w:rsid w:val="0008694C"/>
    <w:rsid w:val="00091014"/>
    <w:rsid w:val="0009212E"/>
    <w:rsid w:val="000B15C4"/>
    <w:rsid w:val="000B2336"/>
    <w:rsid w:val="000C6B0E"/>
    <w:rsid w:val="000D2330"/>
    <w:rsid w:val="000F0467"/>
    <w:rsid w:val="001035E0"/>
    <w:rsid w:val="001068DE"/>
    <w:rsid w:val="00116EC3"/>
    <w:rsid w:val="0013381B"/>
    <w:rsid w:val="001405B8"/>
    <w:rsid w:val="00144681"/>
    <w:rsid w:val="00164697"/>
    <w:rsid w:val="001728BA"/>
    <w:rsid w:val="0017356B"/>
    <w:rsid w:val="00173DD5"/>
    <w:rsid w:val="00175C6B"/>
    <w:rsid w:val="00187343"/>
    <w:rsid w:val="00191395"/>
    <w:rsid w:val="001B04B0"/>
    <w:rsid w:val="001C0BCA"/>
    <w:rsid w:val="001C48DD"/>
    <w:rsid w:val="001C7046"/>
    <w:rsid w:val="001E3641"/>
    <w:rsid w:val="001F0E1B"/>
    <w:rsid w:val="00203B58"/>
    <w:rsid w:val="002061DE"/>
    <w:rsid w:val="00216AF2"/>
    <w:rsid w:val="00224CB3"/>
    <w:rsid w:val="00231B99"/>
    <w:rsid w:val="00235977"/>
    <w:rsid w:val="00243889"/>
    <w:rsid w:val="002460BA"/>
    <w:rsid w:val="0025351A"/>
    <w:rsid w:val="00271EE8"/>
    <w:rsid w:val="00293056"/>
    <w:rsid w:val="0029508D"/>
    <w:rsid w:val="002A04E1"/>
    <w:rsid w:val="002A3378"/>
    <w:rsid w:val="002A7804"/>
    <w:rsid w:val="002B0959"/>
    <w:rsid w:val="002B3984"/>
    <w:rsid w:val="002B6A99"/>
    <w:rsid w:val="002C00C0"/>
    <w:rsid w:val="002C1C12"/>
    <w:rsid w:val="002D070C"/>
    <w:rsid w:val="002D34B7"/>
    <w:rsid w:val="002F2967"/>
    <w:rsid w:val="002F63BB"/>
    <w:rsid w:val="00307BF0"/>
    <w:rsid w:val="00312C46"/>
    <w:rsid w:val="003200F6"/>
    <w:rsid w:val="00321F13"/>
    <w:rsid w:val="0036252A"/>
    <w:rsid w:val="00362AE3"/>
    <w:rsid w:val="00367D6B"/>
    <w:rsid w:val="0038335B"/>
    <w:rsid w:val="00394C95"/>
    <w:rsid w:val="003A4DF8"/>
    <w:rsid w:val="003B447E"/>
    <w:rsid w:val="003C75D6"/>
    <w:rsid w:val="003D5A3F"/>
    <w:rsid w:val="003E6224"/>
    <w:rsid w:val="003E7993"/>
    <w:rsid w:val="00424414"/>
    <w:rsid w:val="00434086"/>
    <w:rsid w:val="004445CD"/>
    <w:rsid w:val="00445913"/>
    <w:rsid w:val="004501BC"/>
    <w:rsid w:val="0045515E"/>
    <w:rsid w:val="004557E6"/>
    <w:rsid w:val="0047124A"/>
    <w:rsid w:val="00474CC2"/>
    <w:rsid w:val="004B7A62"/>
    <w:rsid w:val="004D1156"/>
    <w:rsid w:val="004E6B9C"/>
    <w:rsid w:val="004F41CB"/>
    <w:rsid w:val="004F6252"/>
    <w:rsid w:val="005016B1"/>
    <w:rsid w:val="00521C44"/>
    <w:rsid w:val="0052408E"/>
    <w:rsid w:val="0052463F"/>
    <w:rsid w:val="00541C40"/>
    <w:rsid w:val="00551FDC"/>
    <w:rsid w:val="00555474"/>
    <w:rsid w:val="005820E9"/>
    <w:rsid w:val="005851AA"/>
    <w:rsid w:val="00595618"/>
    <w:rsid w:val="005A646E"/>
    <w:rsid w:val="005A7B94"/>
    <w:rsid w:val="005B0C71"/>
    <w:rsid w:val="005B20F1"/>
    <w:rsid w:val="005B51EC"/>
    <w:rsid w:val="005B5414"/>
    <w:rsid w:val="005B683B"/>
    <w:rsid w:val="005B78D4"/>
    <w:rsid w:val="005C56E1"/>
    <w:rsid w:val="005E224E"/>
    <w:rsid w:val="005F53C1"/>
    <w:rsid w:val="00613DD9"/>
    <w:rsid w:val="00614443"/>
    <w:rsid w:val="006174C4"/>
    <w:rsid w:val="00623725"/>
    <w:rsid w:val="00624F59"/>
    <w:rsid w:val="00635C57"/>
    <w:rsid w:val="00647DFA"/>
    <w:rsid w:val="00650177"/>
    <w:rsid w:val="00674776"/>
    <w:rsid w:val="0067577A"/>
    <w:rsid w:val="006757A2"/>
    <w:rsid w:val="00691BC6"/>
    <w:rsid w:val="006A1DBF"/>
    <w:rsid w:val="006B0DD8"/>
    <w:rsid w:val="006B141E"/>
    <w:rsid w:val="006B3025"/>
    <w:rsid w:val="006B70AE"/>
    <w:rsid w:val="006C7C2E"/>
    <w:rsid w:val="006D5AA1"/>
    <w:rsid w:val="006E3F72"/>
    <w:rsid w:val="006F1717"/>
    <w:rsid w:val="006F7E5C"/>
    <w:rsid w:val="0071728A"/>
    <w:rsid w:val="00721936"/>
    <w:rsid w:val="00726B59"/>
    <w:rsid w:val="007346A5"/>
    <w:rsid w:val="00747EB3"/>
    <w:rsid w:val="007704B9"/>
    <w:rsid w:val="00770D2E"/>
    <w:rsid w:val="00797A3A"/>
    <w:rsid w:val="007A234E"/>
    <w:rsid w:val="007B2145"/>
    <w:rsid w:val="007B303A"/>
    <w:rsid w:val="007C7546"/>
    <w:rsid w:val="007C786D"/>
    <w:rsid w:val="007F7280"/>
    <w:rsid w:val="00802CA7"/>
    <w:rsid w:val="0081159E"/>
    <w:rsid w:val="008272B4"/>
    <w:rsid w:val="00846124"/>
    <w:rsid w:val="008509FA"/>
    <w:rsid w:val="00855684"/>
    <w:rsid w:val="00864218"/>
    <w:rsid w:val="008646F6"/>
    <w:rsid w:val="00865D57"/>
    <w:rsid w:val="00882B10"/>
    <w:rsid w:val="008B406E"/>
    <w:rsid w:val="008B634E"/>
    <w:rsid w:val="008D62F3"/>
    <w:rsid w:val="008E27BD"/>
    <w:rsid w:val="008E65F9"/>
    <w:rsid w:val="00900496"/>
    <w:rsid w:val="0090613C"/>
    <w:rsid w:val="009112E1"/>
    <w:rsid w:val="0091674A"/>
    <w:rsid w:val="009241D0"/>
    <w:rsid w:val="00946181"/>
    <w:rsid w:val="00954086"/>
    <w:rsid w:val="009602DC"/>
    <w:rsid w:val="00961FAB"/>
    <w:rsid w:val="0096465D"/>
    <w:rsid w:val="00967F84"/>
    <w:rsid w:val="00980F15"/>
    <w:rsid w:val="00992C7E"/>
    <w:rsid w:val="00997C16"/>
    <w:rsid w:val="009A1C2A"/>
    <w:rsid w:val="009A370C"/>
    <w:rsid w:val="009B1447"/>
    <w:rsid w:val="009B1533"/>
    <w:rsid w:val="009B1998"/>
    <w:rsid w:val="009B4560"/>
    <w:rsid w:val="009C512A"/>
    <w:rsid w:val="009E26B9"/>
    <w:rsid w:val="009E7AF8"/>
    <w:rsid w:val="00A216C8"/>
    <w:rsid w:val="00A41231"/>
    <w:rsid w:val="00A43F3F"/>
    <w:rsid w:val="00A63489"/>
    <w:rsid w:val="00A72222"/>
    <w:rsid w:val="00A74901"/>
    <w:rsid w:val="00A77490"/>
    <w:rsid w:val="00A90244"/>
    <w:rsid w:val="00A97083"/>
    <w:rsid w:val="00AB45D3"/>
    <w:rsid w:val="00AB518E"/>
    <w:rsid w:val="00AC00D6"/>
    <w:rsid w:val="00AD1E0F"/>
    <w:rsid w:val="00AD317B"/>
    <w:rsid w:val="00AF26BC"/>
    <w:rsid w:val="00B01441"/>
    <w:rsid w:val="00B01BDC"/>
    <w:rsid w:val="00B361D3"/>
    <w:rsid w:val="00B52335"/>
    <w:rsid w:val="00B62388"/>
    <w:rsid w:val="00B637BE"/>
    <w:rsid w:val="00B72CE6"/>
    <w:rsid w:val="00B96F65"/>
    <w:rsid w:val="00BC4EB9"/>
    <w:rsid w:val="00BC76D7"/>
    <w:rsid w:val="00BD702A"/>
    <w:rsid w:val="00BE7517"/>
    <w:rsid w:val="00C02609"/>
    <w:rsid w:val="00C104D4"/>
    <w:rsid w:val="00C163AA"/>
    <w:rsid w:val="00C16B39"/>
    <w:rsid w:val="00C227FE"/>
    <w:rsid w:val="00C31E7F"/>
    <w:rsid w:val="00C35902"/>
    <w:rsid w:val="00C376F6"/>
    <w:rsid w:val="00C45059"/>
    <w:rsid w:val="00C46A4F"/>
    <w:rsid w:val="00C50160"/>
    <w:rsid w:val="00C50AEF"/>
    <w:rsid w:val="00C7159F"/>
    <w:rsid w:val="00C732A9"/>
    <w:rsid w:val="00C80CF7"/>
    <w:rsid w:val="00C92AA6"/>
    <w:rsid w:val="00CB6497"/>
    <w:rsid w:val="00CB7E7A"/>
    <w:rsid w:val="00CD7959"/>
    <w:rsid w:val="00CD7E36"/>
    <w:rsid w:val="00CE3460"/>
    <w:rsid w:val="00CF71F7"/>
    <w:rsid w:val="00CF747C"/>
    <w:rsid w:val="00D03A41"/>
    <w:rsid w:val="00D419D8"/>
    <w:rsid w:val="00D52A37"/>
    <w:rsid w:val="00D5423E"/>
    <w:rsid w:val="00D62E39"/>
    <w:rsid w:val="00D66E37"/>
    <w:rsid w:val="00D7072D"/>
    <w:rsid w:val="00D7455F"/>
    <w:rsid w:val="00DA33D3"/>
    <w:rsid w:val="00DA4F58"/>
    <w:rsid w:val="00DB7C20"/>
    <w:rsid w:val="00DC1C12"/>
    <w:rsid w:val="00DC5997"/>
    <w:rsid w:val="00DD7F5A"/>
    <w:rsid w:val="00DE2A1B"/>
    <w:rsid w:val="00DE6D7C"/>
    <w:rsid w:val="00DF05BE"/>
    <w:rsid w:val="00DF299A"/>
    <w:rsid w:val="00E14AFA"/>
    <w:rsid w:val="00E17600"/>
    <w:rsid w:val="00E17AFD"/>
    <w:rsid w:val="00E24808"/>
    <w:rsid w:val="00E31B41"/>
    <w:rsid w:val="00E3311B"/>
    <w:rsid w:val="00E34F07"/>
    <w:rsid w:val="00E3799C"/>
    <w:rsid w:val="00E54C7C"/>
    <w:rsid w:val="00E65F62"/>
    <w:rsid w:val="00E71773"/>
    <w:rsid w:val="00E74F5C"/>
    <w:rsid w:val="00E80926"/>
    <w:rsid w:val="00E814AD"/>
    <w:rsid w:val="00E93547"/>
    <w:rsid w:val="00EA17D6"/>
    <w:rsid w:val="00EB2501"/>
    <w:rsid w:val="00EB40FF"/>
    <w:rsid w:val="00EC1F91"/>
    <w:rsid w:val="00EC4527"/>
    <w:rsid w:val="00ED2BEB"/>
    <w:rsid w:val="00EE0261"/>
    <w:rsid w:val="00EE570B"/>
    <w:rsid w:val="00F01DB7"/>
    <w:rsid w:val="00F05313"/>
    <w:rsid w:val="00F06034"/>
    <w:rsid w:val="00F12EC0"/>
    <w:rsid w:val="00F16412"/>
    <w:rsid w:val="00F21656"/>
    <w:rsid w:val="00F22A64"/>
    <w:rsid w:val="00F23ACC"/>
    <w:rsid w:val="00F47731"/>
    <w:rsid w:val="00F51AC1"/>
    <w:rsid w:val="00F61213"/>
    <w:rsid w:val="00F73221"/>
    <w:rsid w:val="00F82797"/>
    <w:rsid w:val="00F87663"/>
    <w:rsid w:val="00F92D7A"/>
    <w:rsid w:val="00FA31A1"/>
    <w:rsid w:val="00FA6E98"/>
    <w:rsid w:val="00FA7577"/>
    <w:rsid w:val="00FB69ED"/>
    <w:rsid w:val="00FD1A71"/>
    <w:rsid w:val="00FD1FCD"/>
    <w:rsid w:val="00FF0D5D"/>
    <w:rsid w:val="00FF18C1"/>
    <w:rsid w:val="01323E43"/>
    <w:rsid w:val="01D90F76"/>
    <w:rsid w:val="030673B0"/>
    <w:rsid w:val="034E42C0"/>
    <w:rsid w:val="035E0DBD"/>
    <w:rsid w:val="03E71A25"/>
    <w:rsid w:val="05D8444F"/>
    <w:rsid w:val="05EB41A1"/>
    <w:rsid w:val="067205F5"/>
    <w:rsid w:val="076A5F83"/>
    <w:rsid w:val="07783A1E"/>
    <w:rsid w:val="07834A78"/>
    <w:rsid w:val="07E7B6A1"/>
    <w:rsid w:val="08563E25"/>
    <w:rsid w:val="09DC4B95"/>
    <w:rsid w:val="0AAF0DA2"/>
    <w:rsid w:val="0B2A0E66"/>
    <w:rsid w:val="0B8C4D22"/>
    <w:rsid w:val="0B980F38"/>
    <w:rsid w:val="0BA90EE4"/>
    <w:rsid w:val="0C921782"/>
    <w:rsid w:val="0ECD6DF7"/>
    <w:rsid w:val="0FFF1232"/>
    <w:rsid w:val="11452E23"/>
    <w:rsid w:val="12174036"/>
    <w:rsid w:val="12947C62"/>
    <w:rsid w:val="129F5ACC"/>
    <w:rsid w:val="1336260E"/>
    <w:rsid w:val="136C2C86"/>
    <w:rsid w:val="13916A0F"/>
    <w:rsid w:val="139D174F"/>
    <w:rsid w:val="13C01BB1"/>
    <w:rsid w:val="140D0ACC"/>
    <w:rsid w:val="148166BA"/>
    <w:rsid w:val="15A64F86"/>
    <w:rsid w:val="170908C0"/>
    <w:rsid w:val="17246539"/>
    <w:rsid w:val="17BE6AD5"/>
    <w:rsid w:val="17D39A60"/>
    <w:rsid w:val="17F378CF"/>
    <w:rsid w:val="180E3144"/>
    <w:rsid w:val="18147845"/>
    <w:rsid w:val="18B977E5"/>
    <w:rsid w:val="18F663E5"/>
    <w:rsid w:val="190971E3"/>
    <w:rsid w:val="19AF5A77"/>
    <w:rsid w:val="19B94B48"/>
    <w:rsid w:val="19BFE260"/>
    <w:rsid w:val="19F44C6F"/>
    <w:rsid w:val="1A127DB1"/>
    <w:rsid w:val="1A4DC854"/>
    <w:rsid w:val="1A904FCC"/>
    <w:rsid w:val="1B1C27F4"/>
    <w:rsid w:val="1B7E81B3"/>
    <w:rsid w:val="1B9A2419"/>
    <w:rsid w:val="1DFF02F9"/>
    <w:rsid w:val="1E2A37DB"/>
    <w:rsid w:val="1E8A184A"/>
    <w:rsid w:val="1E9C3533"/>
    <w:rsid w:val="1F23546C"/>
    <w:rsid w:val="1F511CEB"/>
    <w:rsid w:val="1FDE6DD1"/>
    <w:rsid w:val="1FF7CE83"/>
    <w:rsid w:val="20563E10"/>
    <w:rsid w:val="206750B4"/>
    <w:rsid w:val="20ED21C7"/>
    <w:rsid w:val="212E556D"/>
    <w:rsid w:val="21491690"/>
    <w:rsid w:val="21AE2F51"/>
    <w:rsid w:val="21CD1179"/>
    <w:rsid w:val="23817F68"/>
    <w:rsid w:val="23B32249"/>
    <w:rsid w:val="24706A95"/>
    <w:rsid w:val="24926C52"/>
    <w:rsid w:val="24C96542"/>
    <w:rsid w:val="251669FD"/>
    <w:rsid w:val="25232076"/>
    <w:rsid w:val="260E03AA"/>
    <w:rsid w:val="2641457C"/>
    <w:rsid w:val="265A6D6B"/>
    <w:rsid w:val="276C144B"/>
    <w:rsid w:val="27B5793A"/>
    <w:rsid w:val="27CB370D"/>
    <w:rsid w:val="27F61653"/>
    <w:rsid w:val="280A1CD6"/>
    <w:rsid w:val="282C2C55"/>
    <w:rsid w:val="283C2847"/>
    <w:rsid w:val="288325A9"/>
    <w:rsid w:val="292C2C40"/>
    <w:rsid w:val="295D660A"/>
    <w:rsid w:val="29E7300B"/>
    <w:rsid w:val="2A614B6C"/>
    <w:rsid w:val="2AA11AF0"/>
    <w:rsid w:val="2B441DF5"/>
    <w:rsid w:val="2BD30327"/>
    <w:rsid w:val="2E086345"/>
    <w:rsid w:val="2E38504E"/>
    <w:rsid w:val="2E670E09"/>
    <w:rsid w:val="2E6B3B10"/>
    <w:rsid w:val="2E7B62D3"/>
    <w:rsid w:val="2E7C3779"/>
    <w:rsid w:val="2EA10B92"/>
    <w:rsid w:val="2EA150AA"/>
    <w:rsid w:val="2F137458"/>
    <w:rsid w:val="2F1A6632"/>
    <w:rsid w:val="2FB971F8"/>
    <w:rsid w:val="2FF17138"/>
    <w:rsid w:val="302759D7"/>
    <w:rsid w:val="307A58E0"/>
    <w:rsid w:val="30FB44F4"/>
    <w:rsid w:val="31271F3F"/>
    <w:rsid w:val="337F06D9"/>
    <w:rsid w:val="33C261BB"/>
    <w:rsid w:val="35FF55A2"/>
    <w:rsid w:val="374D5ED2"/>
    <w:rsid w:val="38124AED"/>
    <w:rsid w:val="382C3C38"/>
    <w:rsid w:val="38E9251B"/>
    <w:rsid w:val="393C7413"/>
    <w:rsid w:val="3951224F"/>
    <w:rsid w:val="398947BC"/>
    <w:rsid w:val="39AA4055"/>
    <w:rsid w:val="39EB2CB4"/>
    <w:rsid w:val="3A347DDF"/>
    <w:rsid w:val="3B581673"/>
    <w:rsid w:val="3BBEA6CE"/>
    <w:rsid w:val="3BFC7BE9"/>
    <w:rsid w:val="3DC33485"/>
    <w:rsid w:val="3E724001"/>
    <w:rsid w:val="3E890E40"/>
    <w:rsid w:val="3EF7B4BA"/>
    <w:rsid w:val="3F73B5DE"/>
    <w:rsid w:val="3F76906E"/>
    <w:rsid w:val="3F961629"/>
    <w:rsid w:val="3FCD41E3"/>
    <w:rsid w:val="3FFC54F3"/>
    <w:rsid w:val="3FFF4B76"/>
    <w:rsid w:val="40D23C76"/>
    <w:rsid w:val="42F779C3"/>
    <w:rsid w:val="431E13F4"/>
    <w:rsid w:val="431F6EAC"/>
    <w:rsid w:val="438D657A"/>
    <w:rsid w:val="43A20D2C"/>
    <w:rsid w:val="44611053"/>
    <w:rsid w:val="446670A5"/>
    <w:rsid w:val="44C51DCE"/>
    <w:rsid w:val="455E1F7C"/>
    <w:rsid w:val="45652A07"/>
    <w:rsid w:val="468A0B4E"/>
    <w:rsid w:val="46E338C0"/>
    <w:rsid w:val="470D2711"/>
    <w:rsid w:val="4773A04C"/>
    <w:rsid w:val="47AA7C0D"/>
    <w:rsid w:val="47C16A05"/>
    <w:rsid w:val="47E07536"/>
    <w:rsid w:val="487F1D35"/>
    <w:rsid w:val="4A3168B1"/>
    <w:rsid w:val="4A3786A7"/>
    <w:rsid w:val="4AA956FA"/>
    <w:rsid w:val="4AAE3561"/>
    <w:rsid w:val="4B094949"/>
    <w:rsid w:val="4BBF70CE"/>
    <w:rsid w:val="4BE80827"/>
    <w:rsid w:val="4C2757BD"/>
    <w:rsid w:val="4C66090F"/>
    <w:rsid w:val="4D477B3A"/>
    <w:rsid w:val="4DD81BE2"/>
    <w:rsid w:val="4DE44FE8"/>
    <w:rsid w:val="4DF48C03"/>
    <w:rsid w:val="4E32229A"/>
    <w:rsid w:val="4E6879C7"/>
    <w:rsid w:val="4EF77FEE"/>
    <w:rsid w:val="4F3B50DC"/>
    <w:rsid w:val="4FCE4620"/>
    <w:rsid w:val="50AC661E"/>
    <w:rsid w:val="50B76D1E"/>
    <w:rsid w:val="521B1BB9"/>
    <w:rsid w:val="52C0737D"/>
    <w:rsid w:val="53031D26"/>
    <w:rsid w:val="549F70F6"/>
    <w:rsid w:val="54E9355C"/>
    <w:rsid w:val="5525462A"/>
    <w:rsid w:val="555E24AB"/>
    <w:rsid w:val="55DE445C"/>
    <w:rsid w:val="567710EF"/>
    <w:rsid w:val="56CD51B3"/>
    <w:rsid w:val="56DA8D57"/>
    <w:rsid w:val="56F269C8"/>
    <w:rsid w:val="57055E6E"/>
    <w:rsid w:val="57402C0C"/>
    <w:rsid w:val="575A1F9B"/>
    <w:rsid w:val="578C0717"/>
    <w:rsid w:val="57E780D4"/>
    <w:rsid w:val="586A0296"/>
    <w:rsid w:val="589C481C"/>
    <w:rsid w:val="58AE7416"/>
    <w:rsid w:val="595F995F"/>
    <w:rsid w:val="59705CAF"/>
    <w:rsid w:val="5AE75417"/>
    <w:rsid w:val="5BCD59F1"/>
    <w:rsid w:val="5CC7653A"/>
    <w:rsid w:val="5D1B7192"/>
    <w:rsid w:val="5E802B0B"/>
    <w:rsid w:val="5EC35168"/>
    <w:rsid w:val="5EDF3DFF"/>
    <w:rsid w:val="5EFF2BA3"/>
    <w:rsid w:val="5F7BC752"/>
    <w:rsid w:val="5FC45234"/>
    <w:rsid w:val="5FCA706C"/>
    <w:rsid w:val="60960285"/>
    <w:rsid w:val="60BC4CE6"/>
    <w:rsid w:val="6142054C"/>
    <w:rsid w:val="61880C30"/>
    <w:rsid w:val="619F17C0"/>
    <w:rsid w:val="61A92379"/>
    <w:rsid w:val="62010E96"/>
    <w:rsid w:val="62574361"/>
    <w:rsid w:val="62B74F67"/>
    <w:rsid w:val="631101D6"/>
    <w:rsid w:val="645D505A"/>
    <w:rsid w:val="64BD024C"/>
    <w:rsid w:val="64F80B2B"/>
    <w:rsid w:val="66635DF5"/>
    <w:rsid w:val="66A7504D"/>
    <w:rsid w:val="673733F9"/>
    <w:rsid w:val="683E5D5C"/>
    <w:rsid w:val="69C029F6"/>
    <w:rsid w:val="6ABE13D8"/>
    <w:rsid w:val="6AEB9767"/>
    <w:rsid w:val="6B063019"/>
    <w:rsid w:val="6B664A68"/>
    <w:rsid w:val="6BCD6530"/>
    <w:rsid w:val="6BCF0182"/>
    <w:rsid w:val="6BD34BC2"/>
    <w:rsid w:val="6BDA81E3"/>
    <w:rsid w:val="6C57B08D"/>
    <w:rsid w:val="6C5B1194"/>
    <w:rsid w:val="6CC02540"/>
    <w:rsid w:val="6CD82684"/>
    <w:rsid w:val="6D664E0A"/>
    <w:rsid w:val="6D795258"/>
    <w:rsid w:val="6D7D2FEA"/>
    <w:rsid w:val="6DBE7E37"/>
    <w:rsid w:val="6DFB50FB"/>
    <w:rsid w:val="6E490856"/>
    <w:rsid w:val="6E980F79"/>
    <w:rsid w:val="6EFD8267"/>
    <w:rsid w:val="6F454F29"/>
    <w:rsid w:val="6F846AB4"/>
    <w:rsid w:val="6F8BB20C"/>
    <w:rsid w:val="6FA7AF79"/>
    <w:rsid w:val="6FADA4CA"/>
    <w:rsid w:val="6FB9329B"/>
    <w:rsid w:val="6FC06FFB"/>
    <w:rsid w:val="6FFEACF8"/>
    <w:rsid w:val="6FFF317A"/>
    <w:rsid w:val="6FFF61C9"/>
    <w:rsid w:val="700E0404"/>
    <w:rsid w:val="710410B8"/>
    <w:rsid w:val="71E34A17"/>
    <w:rsid w:val="723E0CD1"/>
    <w:rsid w:val="72565C05"/>
    <w:rsid w:val="727DFAC4"/>
    <w:rsid w:val="72E61EF8"/>
    <w:rsid w:val="72FE761C"/>
    <w:rsid w:val="738D00A7"/>
    <w:rsid w:val="74294F31"/>
    <w:rsid w:val="74C80E59"/>
    <w:rsid w:val="75D34387"/>
    <w:rsid w:val="75E33B4E"/>
    <w:rsid w:val="760656A7"/>
    <w:rsid w:val="762F1838"/>
    <w:rsid w:val="76612B95"/>
    <w:rsid w:val="76D87900"/>
    <w:rsid w:val="775F2CE1"/>
    <w:rsid w:val="77B44A63"/>
    <w:rsid w:val="77DF00C4"/>
    <w:rsid w:val="77F78707"/>
    <w:rsid w:val="77FFB0D9"/>
    <w:rsid w:val="78972AD3"/>
    <w:rsid w:val="790F4CE2"/>
    <w:rsid w:val="79516423"/>
    <w:rsid w:val="79641312"/>
    <w:rsid w:val="796B01E8"/>
    <w:rsid w:val="79A606DF"/>
    <w:rsid w:val="79AD06AD"/>
    <w:rsid w:val="79FF64EA"/>
    <w:rsid w:val="7A097A01"/>
    <w:rsid w:val="7A87C295"/>
    <w:rsid w:val="7ACD9086"/>
    <w:rsid w:val="7AF75CF5"/>
    <w:rsid w:val="7B4F3D5B"/>
    <w:rsid w:val="7B644A99"/>
    <w:rsid w:val="7BA94562"/>
    <w:rsid w:val="7BBB8F52"/>
    <w:rsid w:val="7BBF715B"/>
    <w:rsid w:val="7BEF51F6"/>
    <w:rsid w:val="7BF3B1CD"/>
    <w:rsid w:val="7BF72207"/>
    <w:rsid w:val="7BFEF62E"/>
    <w:rsid w:val="7C18173C"/>
    <w:rsid w:val="7CE7227B"/>
    <w:rsid w:val="7D300E03"/>
    <w:rsid w:val="7D8E5E17"/>
    <w:rsid w:val="7D937D0D"/>
    <w:rsid w:val="7E17093E"/>
    <w:rsid w:val="7E3D8E4C"/>
    <w:rsid w:val="7E533950"/>
    <w:rsid w:val="7E6499F6"/>
    <w:rsid w:val="7ECD9AA3"/>
    <w:rsid w:val="7EE65C66"/>
    <w:rsid w:val="7EF44B03"/>
    <w:rsid w:val="7EF6ED93"/>
    <w:rsid w:val="7EF8CEF5"/>
    <w:rsid w:val="7EFCF539"/>
    <w:rsid w:val="7EFDA179"/>
    <w:rsid w:val="7F0915CC"/>
    <w:rsid w:val="7F5D4C4D"/>
    <w:rsid w:val="7F6D7B2C"/>
    <w:rsid w:val="7F8B313E"/>
    <w:rsid w:val="7FBEDFD2"/>
    <w:rsid w:val="7FDF8ED0"/>
    <w:rsid w:val="7FE7F06B"/>
    <w:rsid w:val="7FEE267F"/>
    <w:rsid w:val="7FF3BFAA"/>
    <w:rsid w:val="7FF84E7E"/>
    <w:rsid w:val="7FFA9CB1"/>
    <w:rsid w:val="7FFF8C70"/>
    <w:rsid w:val="7FFFF56A"/>
    <w:rsid w:val="7FFFF67C"/>
    <w:rsid w:val="822B3590"/>
    <w:rsid w:val="9FFB3E0C"/>
    <w:rsid w:val="ABA687CD"/>
    <w:rsid w:val="ABC7714D"/>
    <w:rsid w:val="ACDF0C78"/>
    <w:rsid w:val="B79F0F59"/>
    <w:rsid w:val="B9FF37A2"/>
    <w:rsid w:val="BCAFC5EA"/>
    <w:rsid w:val="BF514401"/>
    <w:rsid w:val="BFBD74FD"/>
    <w:rsid w:val="BFCD7A61"/>
    <w:rsid w:val="CFEFED51"/>
    <w:rsid w:val="CFF710A9"/>
    <w:rsid w:val="D73F03D6"/>
    <w:rsid w:val="D9CE14F7"/>
    <w:rsid w:val="DBB79C8B"/>
    <w:rsid w:val="DBF6189C"/>
    <w:rsid w:val="DF9FA6C5"/>
    <w:rsid w:val="E3799C97"/>
    <w:rsid w:val="E6BFE3AA"/>
    <w:rsid w:val="E753DA60"/>
    <w:rsid w:val="E8DF68C1"/>
    <w:rsid w:val="E97DCBA1"/>
    <w:rsid w:val="E997D8D5"/>
    <w:rsid w:val="E9E61D12"/>
    <w:rsid w:val="EBD572A5"/>
    <w:rsid w:val="F1D7A2DB"/>
    <w:rsid w:val="F3FD3C99"/>
    <w:rsid w:val="F5FF9F00"/>
    <w:rsid w:val="F9B991C8"/>
    <w:rsid w:val="FB5E7D81"/>
    <w:rsid w:val="FB9FCB25"/>
    <w:rsid w:val="FBFCECBE"/>
    <w:rsid w:val="FCFB6310"/>
    <w:rsid w:val="FD4E9B97"/>
    <w:rsid w:val="FFBE635F"/>
    <w:rsid w:val="FFFAF67E"/>
    <w:rsid w:val="FFFF22C8"/>
    <w:rsid w:val="FFFF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annotation text"/>
    <w:basedOn w:val="1"/>
    <w:link w:val="27"/>
    <w:semiHidden/>
    <w:unhideWhenUsed/>
    <w:qFormat/>
    <w:uiPriority w:val="99"/>
    <w:pPr>
      <w:jc w:val="left"/>
    </w:pPr>
  </w:style>
  <w:style w:type="paragraph" w:styleId="8">
    <w:name w:val="Body Text"/>
    <w:basedOn w:val="1"/>
    <w:next w:val="9"/>
    <w:link w:val="22"/>
    <w:qFormat/>
    <w:uiPriority w:val="1"/>
    <w:pPr>
      <w:autoSpaceDE w:val="0"/>
      <w:autoSpaceDN w:val="0"/>
      <w:spacing w:line="300" w:lineRule="auto"/>
      <w:ind w:firstLine="200" w:firstLineChars="200"/>
      <w:jc w:val="left"/>
    </w:pPr>
    <w:rPr>
      <w:rFonts w:ascii="宋体" w:hAnsi="宋体" w:cs="宋体"/>
      <w:kern w:val="0"/>
      <w:sz w:val="28"/>
      <w:szCs w:val="24"/>
      <w:lang w:val="zh-CN" w:bidi="zh-CN"/>
    </w:rPr>
  </w:style>
  <w:style w:type="paragraph" w:styleId="9">
    <w:name w:val="Title"/>
    <w:basedOn w:val="1"/>
    <w:next w:val="1"/>
    <w:link w:val="25"/>
    <w:qFormat/>
    <w:uiPriority w:val="10"/>
    <w:pPr>
      <w:spacing w:before="240" w:after="60"/>
      <w:jc w:val="center"/>
      <w:outlineLvl w:val="0"/>
    </w:pPr>
    <w:rPr>
      <w:rFonts w:asciiTheme="majorHAnsi" w:hAnsiTheme="majorHAnsi" w:cstheme="majorBidi"/>
      <w:b/>
      <w:bCs/>
      <w:sz w:val="32"/>
      <w:szCs w:val="32"/>
    </w:rPr>
  </w:style>
  <w:style w:type="paragraph" w:styleId="10">
    <w:name w:val="Balloon Text"/>
    <w:basedOn w:val="1"/>
    <w:link w:val="28"/>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03"/>
      </w:tabs>
      <w:spacing w:line="440" w:lineRule="exact"/>
      <w:jc w:val="center"/>
      <w:outlineLvl w:val="1"/>
    </w:pPr>
    <w:rPr>
      <w:rFonts w:ascii="宋体" w:hAnsi="宋体" w:cs="Times New Roman"/>
      <w:b/>
      <w:sz w:val="24"/>
      <w:szCs w:val="24"/>
    </w:rPr>
  </w:style>
  <w:style w:type="paragraph" w:styleId="14">
    <w:name w:val="table of figures"/>
    <w:basedOn w:val="1"/>
    <w:next w:val="1"/>
    <w:unhideWhenUsed/>
    <w:qFormat/>
    <w:uiPriority w:val="99"/>
    <w:pPr>
      <w:ind w:left="200" w:leftChars="200" w:hanging="200" w:hangingChars="200"/>
    </w:pPr>
  </w:style>
  <w:style w:type="paragraph" w:styleId="15">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styleId="16">
    <w:name w:val="annotation subject"/>
    <w:basedOn w:val="7"/>
    <w:next w:val="7"/>
    <w:link w:val="37"/>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paragraph" w:customStyle="1" w:styleId="21">
    <w:name w:val="表格文字"/>
    <w:basedOn w:val="1"/>
    <w:next w:val="8"/>
    <w:qFormat/>
    <w:uiPriority w:val="0"/>
    <w:pPr>
      <w:spacing w:before="25" w:after="25"/>
    </w:pPr>
    <w:rPr>
      <w:bCs/>
      <w:spacing w:val="10"/>
      <w:sz w:val="24"/>
    </w:rPr>
  </w:style>
  <w:style w:type="character" w:customStyle="1" w:styleId="22">
    <w:name w:val="正文文本 字符"/>
    <w:basedOn w:val="19"/>
    <w:link w:val="8"/>
    <w:qFormat/>
    <w:uiPriority w:val="1"/>
    <w:rPr>
      <w:rFonts w:ascii="宋体" w:hAnsi="宋体" w:eastAsia="宋体" w:cs="宋体"/>
      <w:kern w:val="0"/>
      <w:sz w:val="28"/>
      <w:szCs w:val="24"/>
      <w:lang w:val="zh-CN" w:bidi="zh-CN"/>
    </w:rPr>
  </w:style>
  <w:style w:type="paragraph" w:styleId="23">
    <w:name w:val="List Paragraph"/>
    <w:basedOn w:val="1"/>
    <w:qFormat/>
    <w:uiPriority w:val="34"/>
    <w:pPr>
      <w:ind w:firstLine="420" w:firstLineChars="200"/>
    </w:pPr>
  </w:style>
  <w:style w:type="character" w:customStyle="1" w:styleId="24">
    <w:name w:val="标题 3 字符"/>
    <w:basedOn w:val="19"/>
    <w:link w:val="4"/>
    <w:qFormat/>
    <w:uiPriority w:val="9"/>
    <w:rPr>
      <w:rFonts w:eastAsia="宋体"/>
      <w:b/>
      <w:bCs/>
      <w:sz w:val="32"/>
      <w:szCs w:val="32"/>
    </w:rPr>
  </w:style>
  <w:style w:type="character" w:customStyle="1" w:styleId="25">
    <w:name w:val="标题 字符"/>
    <w:basedOn w:val="19"/>
    <w:link w:val="9"/>
    <w:qFormat/>
    <w:uiPriority w:val="10"/>
    <w:rPr>
      <w:rFonts w:eastAsia="宋体" w:asciiTheme="majorHAnsi" w:hAnsiTheme="majorHAnsi" w:cstheme="majorBidi"/>
      <w:b/>
      <w:bCs/>
      <w:sz w:val="32"/>
      <w:szCs w:val="32"/>
    </w:rPr>
  </w:style>
  <w:style w:type="paragraph" w:customStyle="1" w:styleId="26">
    <w:name w:val="内容"/>
    <w:basedOn w:val="1"/>
    <w:semiHidden/>
    <w:qFormat/>
    <w:uiPriority w:val="0"/>
    <w:pPr>
      <w:spacing w:line="360" w:lineRule="auto"/>
      <w:ind w:firstLine="200" w:firstLineChars="200"/>
    </w:pPr>
    <w:rPr>
      <w:rFonts w:ascii="宋体" w:hAnsi="宋体"/>
      <w:sz w:val="24"/>
    </w:rPr>
  </w:style>
  <w:style w:type="character" w:customStyle="1" w:styleId="27">
    <w:name w:val="批注文字 字符"/>
    <w:basedOn w:val="19"/>
    <w:link w:val="7"/>
    <w:semiHidden/>
    <w:qFormat/>
    <w:uiPriority w:val="99"/>
    <w:rPr>
      <w:rFonts w:eastAsia="宋体"/>
    </w:rPr>
  </w:style>
  <w:style w:type="character" w:customStyle="1" w:styleId="28">
    <w:name w:val="批注框文本 字符"/>
    <w:basedOn w:val="19"/>
    <w:link w:val="10"/>
    <w:semiHidden/>
    <w:qFormat/>
    <w:uiPriority w:val="99"/>
    <w:rPr>
      <w:rFonts w:eastAsia="宋体"/>
      <w:sz w:val="18"/>
      <w:szCs w:val="18"/>
    </w:rPr>
  </w:style>
  <w:style w:type="paragraph" w:customStyle="1" w:styleId="29">
    <w:name w:val="修订1"/>
    <w:hidden/>
    <w:semiHidden/>
    <w:qFormat/>
    <w:uiPriority w:val="99"/>
    <w:rPr>
      <w:rFonts w:eastAsia="宋体" w:asciiTheme="minorHAnsi" w:hAnsiTheme="minorHAnsi" w:cstheme="minorBidi"/>
      <w:kern w:val="2"/>
      <w:sz w:val="21"/>
      <w:szCs w:val="22"/>
      <w:lang w:val="en-US" w:eastAsia="zh-CN" w:bidi="ar-SA"/>
    </w:rPr>
  </w:style>
  <w:style w:type="character" w:customStyle="1" w:styleId="30">
    <w:name w:val="页眉 字符"/>
    <w:basedOn w:val="19"/>
    <w:link w:val="12"/>
    <w:qFormat/>
    <w:uiPriority w:val="99"/>
    <w:rPr>
      <w:rFonts w:asciiTheme="minorHAnsi" w:hAnsiTheme="minorHAnsi" w:cstheme="minorBidi"/>
      <w:kern w:val="2"/>
      <w:sz w:val="18"/>
      <w:szCs w:val="18"/>
    </w:rPr>
  </w:style>
  <w:style w:type="character" w:customStyle="1" w:styleId="31">
    <w:name w:val="页脚 字符"/>
    <w:basedOn w:val="19"/>
    <w:link w:val="11"/>
    <w:qFormat/>
    <w:uiPriority w:val="99"/>
    <w:rPr>
      <w:rFonts w:asciiTheme="minorHAnsi" w:hAnsiTheme="minorHAnsi" w:cstheme="minorBidi"/>
      <w:kern w:val="2"/>
      <w:sz w:val="18"/>
      <w:szCs w:val="18"/>
    </w:rPr>
  </w:style>
  <w:style w:type="character" w:customStyle="1" w:styleId="32">
    <w:name w:val="标题 2 字符"/>
    <w:basedOn w:val="19"/>
    <w:link w:val="3"/>
    <w:qFormat/>
    <w:uiPriority w:val="9"/>
    <w:rPr>
      <w:rFonts w:asciiTheme="majorHAnsi" w:hAnsiTheme="majorHAnsi" w:eastAsiaTheme="majorEastAsia" w:cstheme="majorBidi"/>
      <w:b/>
      <w:bCs/>
      <w:kern w:val="2"/>
      <w:sz w:val="32"/>
      <w:szCs w:val="32"/>
    </w:rPr>
  </w:style>
  <w:style w:type="character" w:customStyle="1" w:styleId="33">
    <w:name w:val="标题 1 字符"/>
    <w:basedOn w:val="19"/>
    <w:link w:val="2"/>
    <w:qFormat/>
    <w:uiPriority w:val="9"/>
    <w:rPr>
      <w:rFonts w:asciiTheme="minorHAnsi" w:hAnsiTheme="minorHAnsi" w:cstheme="minorBidi"/>
      <w:b/>
      <w:bCs/>
      <w:kern w:val="44"/>
      <w:sz w:val="44"/>
      <w:szCs w:val="44"/>
    </w:rPr>
  </w:style>
  <w:style w:type="paragraph" w:customStyle="1" w:styleId="34">
    <w:name w:val="修订2"/>
    <w:hidden/>
    <w:semiHidden/>
    <w:qFormat/>
    <w:uiPriority w:val="99"/>
    <w:rPr>
      <w:rFonts w:eastAsia="宋体" w:asciiTheme="minorHAnsi" w:hAnsiTheme="minorHAnsi" w:cstheme="minorBidi"/>
      <w:kern w:val="2"/>
      <w:sz w:val="21"/>
      <w:szCs w:val="22"/>
      <w:lang w:val="en-US" w:eastAsia="zh-CN" w:bidi="ar-SA"/>
    </w:rPr>
  </w:style>
  <w:style w:type="paragraph" w:customStyle="1" w:styleId="35">
    <w:name w:val="样式1"/>
    <w:basedOn w:val="2"/>
    <w:qFormat/>
    <w:uiPriority w:val="0"/>
    <w:rPr>
      <w:rFonts w:ascii="Calibri" w:hAnsi="Calibri" w:cs="Times New Roman"/>
    </w:rPr>
  </w:style>
  <w:style w:type="paragraph" w:customStyle="1" w:styleId="36">
    <w:name w:val="修订3"/>
    <w:hidden/>
    <w:semiHidden/>
    <w:qFormat/>
    <w:uiPriority w:val="99"/>
    <w:rPr>
      <w:rFonts w:eastAsia="宋体" w:asciiTheme="minorHAnsi" w:hAnsiTheme="minorHAnsi" w:cstheme="minorBidi"/>
      <w:kern w:val="2"/>
      <w:sz w:val="21"/>
      <w:szCs w:val="22"/>
      <w:lang w:val="en-US" w:eastAsia="zh-CN" w:bidi="ar-SA"/>
    </w:rPr>
  </w:style>
  <w:style w:type="character" w:customStyle="1" w:styleId="37">
    <w:name w:val="批注主题 字符"/>
    <w:basedOn w:val="27"/>
    <w:link w:val="16"/>
    <w:semiHidden/>
    <w:qFormat/>
    <w:uiPriority w:val="99"/>
    <w:rPr>
      <w:rFonts w:eastAsia="宋体" w:asciiTheme="minorHAnsi" w:hAnsiTheme="minorHAnsi" w:cstheme="minorBidi"/>
      <w:b/>
      <w:bCs/>
      <w:kern w:val="2"/>
      <w:sz w:val="21"/>
      <w:szCs w:val="22"/>
    </w:rPr>
  </w:style>
  <w:style w:type="paragraph" w:customStyle="1" w:styleId="38">
    <w:name w:val="修订4"/>
    <w:hidden/>
    <w:semiHidden/>
    <w:qFormat/>
    <w:uiPriority w:val="99"/>
    <w:rPr>
      <w:rFonts w:eastAsia="宋体" w:asciiTheme="minorHAnsi" w:hAnsiTheme="minorHAnsi" w:cstheme="minorBidi"/>
      <w:kern w:val="2"/>
      <w:sz w:val="21"/>
      <w:szCs w:val="22"/>
      <w:lang w:val="en-US" w:eastAsia="zh-CN" w:bidi="ar-SA"/>
    </w:rPr>
  </w:style>
  <w:style w:type="paragraph" w:customStyle="1" w:styleId="39">
    <w:name w:val="列出段落1"/>
    <w:basedOn w:val="1"/>
    <w:qFormat/>
    <w:uiPriority w:val="0"/>
    <w:pPr>
      <w:spacing w:line="360" w:lineRule="auto"/>
      <w:ind w:firstLine="420" w:firstLineChars="200"/>
    </w:pPr>
    <w:rPr>
      <w:rFonts w:ascii="Calibri" w:hAnsi="Calibri" w:cs="Times New Roman"/>
    </w:rPr>
  </w:style>
  <w:style w:type="paragraph" w:customStyle="1" w:styleId="40">
    <w:name w:val="A标书 正文"/>
    <w:basedOn w:val="1"/>
    <w:qFormat/>
    <w:uiPriority w:val="0"/>
    <w:pPr>
      <w:adjustRightInd w:val="0"/>
      <w:snapToGrid w:val="0"/>
      <w:spacing w:line="360" w:lineRule="auto"/>
      <w:ind w:firstLine="482"/>
    </w:pPr>
    <w:rPr>
      <w:rFonts w:ascii="宋体"/>
      <w:sz w:val="24"/>
    </w:rPr>
  </w:style>
  <w:style w:type="paragraph" w:customStyle="1" w:styleId="41">
    <w:name w:val="标书 正文"/>
    <w:basedOn w:val="1"/>
    <w:qFormat/>
    <w:uiPriority w:val="0"/>
    <w:pPr>
      <w:adjustRightInd w:val="0"/>
      <w:snapToGrid w:val="0"/>
      <w:spacing w:line="360" w:lineRule="auto"/>
      <w:ind w:firstLine="200" w:firstLineChars="200"/>
    </w:pPr>
    <w:rPr>
      <w:rFonts w:ascii="宋体" w:hAnsi="Times New Roman" w:cs="Times New Roman"/>
      <w:szCs w:val="24"/>
    </w:rPr>
  </w:style>
  <w:style w:type="paragraph" w:customStyle="1" w:styleId="42">
    <w:name w:val="表格"/>
    <w:basedOn w:val="1"/>
    <w:link w:val="57"/>
    <w:qFormat/>
    <w:uiPriority w:val="1"/>
    <w:pPr>
      <w:widowControl/>
      <w:wordWrap w:val="0"/>
      <w:snapToGrid w:val="0"/>
      <w:spacing w:line="360" w:lineRule="auto"/>
      <w:jc w:val="center"/>
    </w:pPr>
    <w:rPr>
      <w:rFonts w:ascii="Times New Roman" w:hAnsi="Times New Roman"/>
      <w:kern w:val="0"/>
      <w:sz w:val="20"/>
      <w:szCs w:val="21"/>
    </w:rPr>
  </w:style>
  <w:style w:type="paragraph" w:customStyle="1" w:styleId="43">
    <w:name w:val="正文1"/>
    <w:basedOn w:val="1"/>
    <w:qFormat/>
    <w:uiPriority w:val="0"/>
    <w:pPr>
      <w:numPr>
        <w:ilvl w:val="3"/>
        <w:numId w:val="1"/>
      </w:numPr>
    </w:pPr>
    <w:rPr>
      <w:rFonts w:ascii="Times New Roman" w:hAnsi="Times New Roman" w:eastAsia="Calibri" w:cs="宋体"/>
      <w:kern w:val="0"/>
      <w:szCs w:val="20"/>
      <w:lang w:eastAsia="en-US"/>
    </w:rPr>
  </w:style>
  <w:style w:type="paragraph" w:customStyle="1" w:styleId="44">
    <w:name w:val="msolistparagraph"/>
    <w:basedOn w:val="1"/>
    <w:qFormat/>
    <w:uiPriority w:val="0"/>
    <w:pPr>
      <w:ind w:firstLine="420" w:firstLineChars="200"/>
      <w:jc w:val="left"/>
    </w:pPr>
    <w:rPr>
      <w:rFonts w:ascii="Calibri" w:hAnsi="Calibri" w:eastAsia="PMingLiU" w:cs="Times New Roman"/>
      <w:szCs w:val="24"/>
    </w:rPr>
  </w:style>
  <w:style w:type="paragraph" w:customStyle="1" w:styleId="45">
    <w:name w:val="图片"/>
    <w:basedOn w:val="14"/>
    <w:next w:val="1"/>
    <w:qFormat/>
    <w:uiPriority w:val="0"/>
    <w:pPr>
      <w:widowControl/>
      <w:spacing w:line="360" w:lineRule="auto"/>
      <w:ind w:left="0" w:leftChars="0" w:firstLine="0" w:firstLineChars="0"/>
      <w:jc w:val="center"/>
    </w:pPr>
    <w:rPr>
      <w:rFonts w:ascii="仿宋" w:hAnsi="微软雅黑" w:eastAsia="仿宋" w:cs="Segoe UI Symbol"/>
      <w:color w:val="000000"/>
      <w:szCs w:val="24"/>
    </w:rPr>
  </w:style>
  <w:style w:type="table" w:customStyle="1" w:styleId="4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7">
    <w:name w:val="Table Paragraph"/>
    <w:basedOn w:val="1"/>
    <w:qFormat/>
    <w:uiPriority w:val="1"/>
    <w:rPr>
      <w:rFonts w:ascii="宋体" w:hAnsi="宋体" w:cs="宋体"/>
      <w:lang w:val="zh-CN" w:bidi="zh-CN"/>
    </w:rPr>
  </w:style>
  <w:style w:type="paragraph" w:customStyle="1" w:styleId="48">
    <w:name w:val="修订5"/>
    <w:hidden/>
    <w:semiHidden/>
    <w:qFormat/>
    <w:uiPriority w:val="99"/>
    <w:rPr>
      <w:rFonts w:eastAsia="宋体" w:asciiTheme="minorHAnsi" w:hAnsiTheme="minorHAnsi" w:cstheme="minorBidi"/>
      <w:kern w:val="2"/>
      <w:sz w:val="21"/>
      <w:szCs w:val="22"/>
      <w:lang w:val="en-US" w:eastAsia="zh-CN" w:bidi="ar-SA"/>
    </w:rPr>
  </w:style>
  <w:style w:type="paragraph" w:customStyle="1" w:styleId="49">
    <w:name w:val="Normal_4"/>
    <w:qFormat/>
    <w:uiPriority w:val="0"/>
    <w:pPr>
      <w:widowControl w:val="0"/>
      <w:jc w:val="both"/>
    </w:pPr>
    <w:rPr>
      <w:rFonts w:ascii="Calibri" w:hAnsi="Calibri" w:eastAsia="宋体" w:cs="Times New Roman"/>
      <w:lang w:val="en-US" w:eastAsia="zh-CN" w:bidi="ar-SA"/>
    </w:rPr>
  </w:style>
  <w:style w:type="table" w:customStyle="1" w:styleId="50">
    <w:name w:val="网格型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1">
    <w:name w:val="修订6"/>
    <w:hidden/>
    <w:unhideWhenUsed/>
    <w:qFormat/>
    <w:uiPriority w:val="99"/>
    <w:rPr>
      <w:rFonts w:eastAsia="宋体" w:asciiTheme="minorHAnsi" w:hAnsiTheme="minorHAnsi" w:cstheme="minorBidi"/>
      <w:kern w:val="2"/>
      <w:sz w:val="21"/>
      <w:szCs w:val="22"/>
      <w:lang w:val="en-US" w:eastAsia="zh-CN" w:bidi="ar-SA"/>
    </w:rPr>
  </w:style>
  <w:style w:type="paragraph" w:customStyle="1" w:styleId="52">
    <w:name w:val="修订7"/>
    <w:hidden/>
    <w:unhideWhenUsed/>
    <w:qFormat/>
    <w:uiPriority w:val="99"/>
    <w:rPr>
      <w:rFonts w:eastAsia="宋体" w:asciiTheme="minorHAnsi" w:hAnsiTheme="minorHAnsi" w:cstheme="minorBidi"/>
      <w:kern w:val="2"/>
      <w:sz w:val="21"/>
      <w:szCs w:val="22"/>
      <w:lang w:val="en-US" w:eastAsia="zh-CN" w:bidi="ar-SA"/>
    </w:rPr>
  </w:style>
  <w:style w:type="character" w:customStyle="1" w:styleId="53">
    <w:name w:val="font11"/>
    <w:basedOn w:val="19"/>
    <w:qFormat/>
    <w:uiPriority w:val="0"/>
    <w:rPr>
      <w:rFonts w:hint="default" w:ascii="MicrosoftYaHei-Bold" w:hAnsi="MicrosoftYaHei-Bold"/>
      <w:b/>
      <w:bCs/>
      <w:color w:val="000000"/>
      <w:sz w:val="28"/>
      <w:szCs w:val="28"/>
      <w:u w:val="none"/>
    </w:rPr>
  </w:style>
  <w:style w:type="character" w:customStyle="1" w:styleId="54">
    <w:name w:val="font21"/>
    <w:basedOn w:val="19"/>
    <w:qFormat/>
    <w:uiPriority w:val="0"/>
    <w:rPr>
      <w:rFonts w:hint="eastAsia" w:ascii="微软雅黑" w:hAnsi="微软雅黑" w:eastAsia="微软雅黑"/>
      <w:color w:val="000000"/>
      <w:sz w:val="28"/>
      <w:szCs w:val="28"/>
      <w:u w:val="none"/>
    </w:rPr>
  </w:style>
  <w:style w:type="character" w:customStyle="1" w:styleId="55">
    <w:name w:val="font41"/>
    <w:basedOn w:val="19"/>
    <w:qFormat/>
    <w:uiPriority w:val="0"/>
    <w:rPr>
      <w:rFonts w:hint="eastAsia" w:ascii="宋体" w:hAnsi="宋体" w:eastAsia="宋体"/>
      <w:b/>
      <w:bCs/>
      <w:color w:val="000000"/>
      <w:sz w:val="28"/>
      <w:szCs w:val="28"/>
      <w:u w:val="none"/>
    </w:rPr>
  </w:style>
  <w:style w:type="character" w:customStyle="1" w:styleId="56">
    <w:name w:val="font31"/>
    <w:basedOn w:val="19"/>
    <w:qFormat/>
    <w:uiPriority w:val="0"/>
    <w:rPr>
      <w:rFonts w:hint="eastAsia" w:ascii="微软雅黑" w:hAnsi="微软雅黑" w:eastAsia="微软雅黑"/>
      <w:color w:val="000000"/>
      <w:sz w:val="28"/>
      <w:szCs w:val="28"/>
      <w:u w:val="none"/>
    </w:rPr>
  </w:style>
  <w:style w:type="character" w:customStyle="1" w:styleId="57">
    <w:name w:val="表格 字符"/>
    <w:basedOn w:val="19"/>
    <w:link w:val="42"/>
    <w:qFormat/>
    <w:uiPriority w:val="0"/>
    <w:rPr>
      <w:rFonts w:cstheme="minorBid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9237</Words>
  <Characters>10365</Characters>
  <Lines>77</Lines>
  <Paragraphs>21</Paragraphs>
  <TotalTime>12</TotalTime>
  <ScaleCrop>false</ScaleCrop>
  <LinksUpToDate>false</LinksUpToDate>
  <CharactersWithSpaces>10431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2025-01-26T07:15:00Z</dcterms:created>
  <dc:creator>2019-9-10</dc:creator>
  <cp:lastModifiedBy>TED</cp:lastModifiedBy>
  <cp:lastPrinted>2022-08-24T20:05:00Z</cp:lastPrinted>
  <dcterms:modified xsi:type="dcterms:W3CDTF">2025-01-26T08:18:56Z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85B783ABCD974406A0225004B063FE36_13</vt:lpwstr>
  </property>
</Properties>
</file>