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color w:val="auto"/>
          <w:highlight w:val="none"/>
          <w:lang w:eastAsia="zh-CN"/>
        </w:rPr>
      </w:pPr>
    </w:p>
    <w:p>
      <w:pPr>
        <w:ind w:firstLine="480"/>
        <w:rPr>
          <w:color w:val="auto"/>
          <w:highlight w:val="none"/>
          <w:lang w:eastAsia="zh-CN"/>
        </w:rPr>
      </w:pPr>
    </w:p>
    <w:p>
      <w:pPr>
        <w:ind w:firstLine="480"/>
        <w:rPr>
          <w:color w:val="auto"/>
          <w:highlight w:val="none"/>
          <w:lang w:eastAsia="zh-CN"/>
        </w:rPr>
      </w:pPr>
    </w:p>
    <w:p>
      <w:pPr>
        <w:ind w:firstLine="480"/>
        <w:rPr>
          <w:color w:val="auto"/>
          <w:highlight w:val="none"/>
          <w:lang w:eastAsia="zh-CN"/>
        </w:rPr>
      </w:pPr>
    </w:p>
    <w:p>
      <w:pPr>
        <w:ind w:firstLine="480"/>
        <w:rPr>
          <w:color w:val="auto"/>
          <w:highlight w:val="none"/>
          <w:lang w:eastAsia="zh-CN"/>
        </w:rPr>
      </w:pPr>
    </w:p>
    <w:p>
      <w:pPr>
        <w:ind w:firstLine="480"/>
        <w:rPr>
          <w:color w:val="auto"/>
          <w:highlight w:val="none"/>
          <w:lang w:eastAsia="zh-CN"/>
        </w:rPr>
      </w:pPr>
    </w:p>
    <w:p>
      <w:pPr>
        <w:ind w:firstLine="880"/>
        <w:jc w:val="center"/>
        <w:rPr>
          <w:rFonts w:ascii="黑体" w:hAnsi="黑体" w:eastAsia="黑体" w:cs="黑体"/>
          <w:color w:val="auto"/>
          <w:sz w:val="44"/>
          <w:szCs w:val="44"/>
          <w:highlight w:val="none"/>
          <w:lang w:eastAsia="zh-CN"/>
        </w:rPr>
      </w:pPr>
      <w:r>
        <w:rPr>
          <w:rFonts w:hint="eastAsia" w:ascii="黑体" w:hAnsi="黑体" w:eastAsia="黑体" w:cs="黑体"/>
          <w:color w:val="auto"/>
          <w:sz w:val="44"/>
          <w:szCs w:val="44"/>
          <w:highlight w:val="none"/>
          <w:lang w:eastAsia="zh-CN"/>
        </w:rPr>
        <w:t>广州白云国际机场三期扩建工程</w:t>
      </w:r>
    </w:p>
    <w:p>
      <w:pPr>
        <w:ind w:firstLine="880"/>
        <w:jc w:val="center"/>
        <w:rPr>
          <w:rFonts w:ascii="黑体" w:hAnsi="黑体" w:eastAsia="黑体" w:cs="黑体"/>
          <w:color w:val="auto"/>
          <w:sz w:val="44"/>
          <w:szCs w:val="44"/>
          <w:highlight w:val="none"/>
          <w:lang w:eastAsia="zh-CN"/>
        </w:rPr>
      </w:pPr>
      <w:r>
        <w:rPr>
          <w:rFonts w:hint="eastAsia" w:ascii="黑体" w:hAnsi="黑体" w:eastAsia="黑体" w:cs="黑体"/>
          <w:color w:val="auto"/>
          <w:sz w:val="44"/>
          <w:szCs w:val="44"/>
          <w:highlight w:val="none"/>
          <w:lang w:eastAsia="zh-CN"/>
        </w:rPr>
        <w:t>配套旅客过夜用房智能化工程</w:t>
      </w:r>
    </w:p>
    <w:p>
      <w:pPr>
        <w:ind w:firstLine="883"/>
        <w:jc w:val="center"/>
        <w:rPr>
          <w:rFonts w:ascii="黑体" w:hAnsi="黑体" w:eastAsia="黑体" w:cs="黑体"/>
          <w:color w:val="auto"/>
          <w:sz w:val="44"/>
          <w:szCs w:val="44"/>
          <w:highlight w:val="none"/>
        </w:rPr>
      </w:pPr>
      <w:bookmarkStart w:id="0" w:name="_Toc2272568"/>
      <w:bookmarkStart w:id="1" w:name="_Toc21525513"/>
      <w:r>
        <w:rPr>
          <w:rFonts w:hint="eastAsia" w:ascii="黑体" w:hAnsi="黑体" w:eastAsia="黑体" w:cs="黑体"/>
          <w:b/>
          <w:bCs/>
          <w:color w:val="auto"/>
          <w:sz w:val="44"/>
          <w:szCs w:val="44"/>
          <w:highlight w:val="none"/>
        </w:rPr>
        <w:t>技术规格书</w:t>
      </w:r>
      <w:bookmarkEnd w:id="0"/>
      <w:bookmarkEnd w:id="1"/>
    </w:p>
    <w:p>
      <w:pPr>
        <w:ind w:firstLine="480"/>
        <w:rPr>
          <w:color w:val="auto"/>
          <w:highlight w:val="none"/>
          <w:lang w:eastAsia="zh-CN"/>
        </w:rPr>
      </w:pPr>
    </w:p>
    <w:p>
      <w:pPr>
        <w:pStyle w:val="74"/>
        <w:tabs>
          <w:tab w:val="right" w:leader="dot" w:pos="9070"/>
        </w:tabs>
        <w:ind w:left="480" w:firstLine="480"/>
        <w:rPr>
          <w:rFonts w:ascii="宋体" w:hAnsi="宋体"/>
          <w:color w:val="auto"/>
          <w:szCs w:val="21"/>
          <w:highlight w:val="none"/>
        </w:rPr>
      </w:pPr>
      <w:r>
        <w:rPr>
          <w:rFonts w:hint="eastAsia" w:ascii="宋体" w:hAnsi="宋体"/>
          <w:color w:val="auto"/>
          <w:szCs w:val="21"/>
          <w:highlight w:val="none"/>
        </w:rPr>
        <w:br w:type="page"/>
      </w:r>
    </w:p>
    <w:p>
      <w:pPr>
        <w:pStyle w:val="59"/>
        <w:tabs>
          <w:tab w:val="right" w:leader="dot" w:pos="9070"/>
        </w:tabs>
        <w:ind w:firstLine="480"/>
        <w:rPr>
          <w:color w:val="auto"/>
          <w:highlight w:val="none"/>
        </w:rPr>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color w:val="auto"/>
          <w:highlight w:val="none"/>
        </w:rPr>
        <w:fldChar w:fldCharType="begin"/>
      </w:r>
      <w:r>
        <w:rPr>
          <w:color w:val="auto"/>
          <w:highlight w:val="none"/>
        </w:rPr>
        <w:instrText xml:space="preserve"> HYPERLINK \l "_Toc10120" </w:instrText>
      </w:r>
      <w:r>
        <w:rPr>
          <w:color w:val="auto"/>
          <w:highlight w:val="none"/>
        </w:rPr>
        <w:fldChar w:fldCharType="separate"/>
      </w:r>
      <w:r>
        <w:rPr>
          <w:rFonts w:hint="eastAsia" w:ascii="黑体" w:hAnsi="黑体" w:cs="黑体"/>
          <w:color w:val="auto"/>
          <w:kern w:val="2"/>
          <w:szCs w:val="28"/>
          <w:highlight w:val="none"/>
          <w:lang w:eastAsia="zh-CN"/>
        </w:rPr>
        <w:t>第一篇通用部分</w:t>
      </w:r>
      <w:r>
        <w:rPr>
          <w:color w:val="auto"/>
          <w:highlight w:val="none"/>
        </w:rPr>
        <w:tab/>
      </w:r>
      <w:r>
        <w:rPr>
          <w:color w:val="auto"/>
          <w:highlight w:val="none"/>
        </w:rPr>
        <w:fldChar w:fldCharType="begin"/>
      </w:r>
      <w:r>
        <w:rPr>
          <w:color w:val="auto"/>
          <w:highlight w:val="none"/>
        </w:rPr>
        <w:instrText xml:space="preserve"> PAGEREF _Toc10120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"_Toc10765" </w:instrText>
      </w:r>
      <w:r>
        <w:rPr>
          <w:color w:val="auto"/>
          <w:highlight w:val="none"/>
        </w:rPr>
        <w:fldChar w:fldCharType="separate"/>
      </w:r>
      <w:r>
        <w:rPr>
          <w:rFonts w:hint="eastAsia"/>
          <w:color w:val="auto"/>
          <w:highlight w:val="none"/>
          <w:lang w:eastAsia="zh-CN"/>
        </w:rPr>
        <w:t>第一章总则</w:t>
      </w:r>
      <w:r>
        <w:rPr>
          <w:color w:val="auto"/>
          <w:highlight w:val="none"/>
        </w:rPr>
        <w:tab/>
      </w:r>
      <w:r>
        <w:rPr>
          <w:color w:val="auto"/>
          <w:highlight w:val="none"/>
        </w:rPr>
        <w:fldChar w:fldCharType="begin"/>
      </w:r>
      <w:r>
        <w:rPr>
          <w:color w:val="auto"/>
          <w:highlight w:val="none"/>
        </w:rPr>
        <w:instrText xml:space="preserve"> PAGEREF _Toc10765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"_Toc18128" </w:instrText>
      </w:r>
      <w:r>
        <w:rPr>
          <w:color w:val="auto"/>
          <w:highlight w:val="none"/>
        </w:rPr>
        <w:fldChar w:fldCharType="separate"/>
      </w:r>
      <w:r>
        <w:rPr>
          <w:rFonts w:hint="eastAsia"/>
          <w:color w:val="auto"/>
          <w:highlight w:val="none"/>
          <w:lang w:eastAsia="zh-CN"/>
        </w:rPr>
        <w:t>第二章工程概况</w:t>
      </w:r>
      <w:r>
        <w:rPr>
          <w:color w:val="auto"/>
          <w:highlight w:val="none"/>
        </w:rPr>
        <w:tab/>
      </w:r>
      <w:r>
        <w:rPr>
          <w:color w:val="auto"/>
          <w:highlight w:val="none"/>
        </w:rPr>
        <w:fldChar w:fldCharType="begin"/>
      </w:r>
      <w:r>
        <w:rPr>
          <w:color w:val="auto"/>
          <w:highlight w:val="none"/>
        </w:rPr>
        <w:instrText xml:space="preserve"> PAGEREF _Toc18128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"_Toc20030" </w:instrText>
      </w:r>
      <w:r>
        <w:rPr>
          <w:color w:val="auto"/>
          <w:highlight w:val="none"/>
        </w:rPr>
        <w:fldChar w:fldCharType="separate"/>
      </w:r>
      <w:r>
        <w:rPr>
          <w:rFonts w:hint="eastAsia"/>
          <w:color w:val="auto"/>
          <w:highlight w:val="none"/>
          <w:lang w:eastAsia="zh-CN"/>
        </w:rPr>
        <w:t>第三章招标范围及内容、专业分包要求、各项目界面</w:t>
      </w:r>
      <w:r>
        <w:rPr>
          <w:color w:val="auto"/>
          <w:highlight w:val="none"/>
        </w:rPr>
        <w:tab/>
      </w:r>
      <w:r>
        <w:rPr>
          <w:color w:val="auto"/>
          <w:highlight w:val="none"/>
        </w:rPr>
        <w:fldChar w:fldCharType="begin"/>
      </w:r>
      <w:r>
        <w:rPr>
          <w:color w:val="auto"/>
          <w:highlight w:val="none"/>
        </w:rPr>
        <w:instrText xml:space="preserve"> PAGEREF _Toc20030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"_Toc32447" </w:instrText>
      </w:r>
      <w:r>
        <w:rPr>
          <w:color w:val="auto"/>
          <w:highlight w:val="none"/>
        </w:rPr>
        <w:fldChar w:fldCharType="separate"/>
      </w:r>
      <w:r>
        <w:rPr>
          <w:rFonts w:hint="eastAsia"/>
          <w:color w:val="auto"/>
          <w:highlight w:val="none"/>
          <w:lang w:eastAsia="zh-CN"/>
        </w:rPr>
        <w:t>第四章工程质量目标</w:t>
      </w:r>
      <w:r>
        <w:rPr>
          <w:color w:val="auto"/>
          <w:highlight w:val="none"/>
        </w:rPr>
        <w:tab/>
      </w:r>
      <w:r>
        <w:rPr>
          <w:color w:val="auto"/>
          <w:highlight w:val="none"/>
        </w:rPr>
        <w:fldChar w:fldCharType="begin"/>
      </w:r>
      <w:r>
        <w:rPr>
          <w:color w:val="auto"/>
          <w:highlight w:val="none"/>
        </w:rPr>
        <w:instrText xml:space="preserve"> PAGEREF _Toc32447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"_Toc14605" </w:instrText>
      </w:r>
      <w:r>
        <w:rPr>
          <w:color w:val="auto"/>
          <w:highlight w:val="none"/>
        </w:rPr>
        <w:fldChar w:fldCharType="separate"/>
      </w:r>
      <w:r>
        <w:rPr>
          <w:rFonts w:hint="eastAsia"/>
          <w:color w:val="auto"/>
          <w:highlight w:val="none"/>
          <w:lang w:eastAsia="zh-CN"/>
        </w:rPr>
        <w:t>第五章工期要求</w:t>
      </w:r>
      <w:r>
        <w:rPr>
          <w:color w:val="auto"/>
          <w:highlight w:val="none"/>
        </w:rPr>
        <w:tab/>
      </w:r>
      <w:r>
        <w:rPr>
          <w:color w:val="auto"/>
          <w:highlight w:val="none"/>
        </w:rPr>
        <w:fldChar w:fldCharType="begin"/>
      </w:r>
      <w:r>
        <w:rPr>
          <w:color w:val="auto"/>
          <w:highlight w:val="none"/>
        </w:rPr>
        <w:instrText xml:space="preserve"> PAGEREF _Toc14605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"_Toc1569" </w:instrText>
      </w:r>
      <w:r>
        <w:rPr>
          <w:color w:val="auto"/>
          <w:highlight w:val="none"/>
        </w:rPr>
        <w:fldChar w:fldCharType="separate"/>
      </w:r>
      <w:r>
        <w:rPr>
          <w:rFonts w:hint="eastAsia"/>
          <w:color w:val="auto"/>
          <w:highlight w:val="none"/>
          <w:lang w:eastAsia="zh-CN"/>
        </w:rPr>
        <w:t>第六章项目部管理机构设置要求</w:t>
      </w:r>
      <w:r>
        <w:rPr>
          <w:color w:val="auto"/>
          <w:highlight w:val="none"/>
        </w:rPr>
        <w:tab/>
      </w:r>
      <w:r>
        <w:rPr>
          <w:color w:val="auto"/>
          <w:highlight w:val="none"/>
        </w:rPr>
        <w:fldChar w:fldCharType="begin"/>
      </w:r>
      <w:r>
        <w:rPr>
          <w:color w:val="auto"/>
          <w:highlight w:val="none"/>
        </w:rPr>
        <w:instrText xml:space="preserve"> PAGEREF _Toc1569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"_Toc19615" </w:instrText>
      </w:r>
      <w:r>
        <w:rPr>
          <w:color w:val="auto"/>
          <w:highlight w:val="none"/>
        </w:rPr>
        <w:fldChar w:fldCharType="separate"/>
      </w:r>
      <w:r>
        <w:rPr>
          <w:rFonts w:hint="eastAsia"/>
          <w:color w:val="auto"/>
          <w:highlight w:val="none"/>
          <w:lang w:eastAsia="zh-CN"/>
        </w:rPr>
        <w:t>第七章项目主要管理人员到位在岗要求：</w:t>
      </w:r>
      <w:r>
        <w:rPr>
          <w:color w:val="auto"/>
          <w:highlight w:val="none"/>
        </w:rPr>
        <w:tab/>
      </w:r>
      <w:r>
        <w:rPr>
          <w:color w:val="auto"/>
          <w:highlight w:val="none"/>
        </w:rPr>
        <w:fldChar w:fldCharType="begin"/>
      </w:r>
      <w:r>
        <w:rPr>
          <w:color w:val="auto"/>
          <w:highlight w:val="none"/>
        </w:rPr>
        <w:instrText xml:space="preserve"> PAGEREF _Toc19615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"_Toc19174" </w:instrText>
      </w:r>
      <w:r>
        <w:rPr>
          <w:color w:val="auto"/>
          <w:highlight w:val="none"/>
        </w:rPr>
        <w:fldChar w:fldCharType="separate"/>
      </w:r>
      <w:r>
        <w:rPr>
          <w:rFonts w:hint="eastAsia"/>
          <w:color w:val="auto"/>
          <w:highlight w:val="none"/>
          <w:lang w:eastAsia="zh-CN"/>
        </w:rPr>
        <w:t>第八章承包人工作要求：</w:t>
      </w:r>
      <w:r>
        <w:rPr>
          <w:color w:val="auto"/>
          <w:highlight w:val="none"/>
        </w:rPr>
        <w:tab/>
      </w:r>
      <w:r>
        <w:rPr>
          <w:color w:val="auto"/>
          <w:highlight w:val="none"/>
        </w:rPr>
        <w:fldChar w:fldCharType="begin"/>
      </w:r>
      <w:r>
        <w:rPr>
          <w:color w:val="auto"/>
          <w:highlight w:val="none"/>
        </w:rPr>
        <w:instrText xml:space="preserve"> PAGEREF _Toc19174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"_Toc2556" </w:instrText>
      </w:r>
      <w:r>
        <w:rPr>
          <w:color w:val="auto"/>
          <w:highlight w:val="none"/>
        </w:rPr>
        <w:fldChar w:fldCharType="separate"/>
      </w:r>
      <w:r>
        <w:rPr>
          <w:rFonts w:hint="eastAsia"/>
          <w:color w:val="auto"/>
          <w:highlight w:val="none"/>
          <w:lang w:eastAsia="zh-CN"/>
        </w:rPr>
        <w:t>第九章其他要求：</w:t>
      </w:r>
      <w:r>
        <w:rPr>
          <w:color w:val="auto"/>
          <w:highlight w:val="none"/>
        </w:rPr>
        <w:tab/>
      </w:r>
      <w:r>
        <w:rPr>
          <w:color w:val="auto"/>
          <w:highlight w:val="none"/>
        </w:rPr>
        <w:fldChar w:fldCharType="begin"/>
      </w:r>
      <w:r>
        <w:rPr>
          <w:color w:val="auto"/>
          <w:highlight w:val="none"/>
        </w:rPr>
        <w:instrText xml:space="preserve"> PAGEREF _Toc2556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"_Toc20842" </w:instrText>
      </w:r>
      <w:r>
        <w:rPr>
          <w:color w:val="auto"/>
          <w:highlight w:val="none"/>
        </w:rPr>
        <w:fldChar w:fldCharType="separate"/>
      </w:r>
      <w:r>
        <w:rPr>
          <w:rFonts w:hint="eastAsia"/>
          <w:color w:val="auto"/>
          <w:highlight w:val="none"/>
          <w:lang w:eastAsia="zh-CN"/>
        </w:rPr>
        <w:t>第十章现场条件说明</w:t>
      </w:r>
      <w:r>
        <w:rPr>
          <w:color w:val="auto"/>
          <w:highlight w:val="none"/>
        </w:rPr>
        <w:tab/>
      </w:r>
      <w:r>
        <w:rPr>
          <w:color w:val="auto"/>
          <w:highlight w:val="none"/>
        </w:rPr>
        <w:fldChar w:fldCharType="begin"/>
      </w:r>
      <w:r>
        <w:rPr>
          <w:color w:val="auto"/>
          <w:highlight w:val="none"/>
        </w:rPr>
        <w:instrText xml:space="preserve"> PAGEREF _Toc20842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"_Toc5561" </w:instrText>
      </w:r>
      <w:r>
        <w:rPr>
          <w:color w:val="auto"/>
          <w:highlight w:val="none"/>
        </w:rPr>
        <w:fldChar w:fldCharType="separate"/>
      </w:r>
      <w:r>
        <w:rPr>
          <w:rFonts w:hint="eastAsia"/>
          <w:color w:val="auto"/>
          <w:highlight w:val="none"/>
          <w:lang w:eastAsia="zh-CN"/>
        </w:rPr>
        <w:t>第十一章适用规范和标准</w:t>
      </w:r>
      <w:r>
        <w:rPr>
          <w:color w:val="auto"/>
          <w:highlight w:val="none"/>
        </w:rPr>
        <w:tab/>
      </w:r>
      <w:r>
        <w:rPr>
          <w:color w:val="auto"/>
          <w:highlight w:val="none"/>
        </w:rPr>
        <w:fldChar w:fldCharType="begin"/>
      </w:r>
      <w:r>
        <w:rPr>
          <w:color w:val="auto"/>
          <w:highlight w:val="none"/>
        </w:rPr>
        <w:instrText xml:space="preserve"> PAGEREF _Toc5561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"_Toc16114" </w:instrText>
      </w:r>
      <w:r>
        <w:rPr>
          <w:color w:val="auto"/>
          <w:highlight w:val="none"/>
        </w:rPr>
        <w:fldChar w:fldCharType="separate"/>
      </w:r>
      <w:r>
        <w:rPr>
          <w:rFonts w:hint="eastAsia"/>
          <w:color w:val="auto"/>
          <w:highlight w:val="none"/>
          <w:lang w:eastAsia="zh-CN"/>
        </w:rPr>
        <w:t>第十二章施工现场视频监控要求</w:t>
      </w:r>
      <w:r>
        <w:rPr>
          <w:color w:val="auto"/>
          <w:highlight w:val="none"/>
        </w:rPr>
        <w:tab/>
      </w:r>
      <w:r>
        <w:rPr>
          <w:color w:val="auto"/>
          <w:highlight w:val="none"/>
        </w:rPr>
        <w:fldChar w:fldCharType="begin"/>
      </w:r>
      <w:r>
        <w:rPr>
          <w:color w:val="auto"/>
          <w:highlight w:val="none"/>
        </w:rPr>
        <w:instrText xml:space="preserve"> PAGEREF _Toc16114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"_Toc20229" </w:instrText>
      </w:r>
      <w:r>
        <w:rPr>
          <w:color w:val="auto"/>
          <w:highlight w:val="none"/>
        </w:rPr>
        <w:fldChar w:fldCharType="separate"/>
      </w:r>
      <w:r>
        <w:rPr>
          <w:rFonts w:hint="eastAsia"/>
          <w:color w:val="auto"/>
          <w:highlight w:val="none"/>
          <w:lang w:eastAsia="zh-CN"/>
        </w:rPr>
        <w:t>第十三章工地出入口管理要求</w:t>
      </w:r>
      <w:r>
        <w:rPr>
          <w:color w:val="auto"/>
          <w:highlight w:val="none"/>
        </w:rPr>
        <w:tab/>
      </w:r>
      <w:r>
        <w:rPr>
          <w:color w:val="auto"/>
          <w:highlight w:val="none"/>
        </w:rPr>
        <w:fldChar w:fldCharType="begin"/>
      </w:r>
      <w:r>
        <w:rPr>
          <w:color w:val="auto"/>
          <w:highlight w:val="none"/>
        </w:rPr>
        <w:instrText xml:space="preserve"> PAGEREF _Toc20229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"_Toc28929" </w:instrText>
      </w:r>
      <w:r>
        <w:rPr>
          <w:color w:val="auto"/>
          <w:highlight w:val="none"/>
        </w:rPr>
        <w:fldChar w:fldCharType="separate"/>
      </w:r>
      <w:r>
        <w:rPr>
          <w:rFonts w:hint="eastAsia"/>
          <w:color w:val="auto"/>
          <w:highlight w:val="none"/>
          <w:lang w:eastAsia="zh-CN"/>
        </w:rPr>
        <w:t>第十四章安全文明施工要求</w:t>
      </w:r>
      <w:r>
        <w:rPr>
          <w:color w:val="auto"/>
          <w:highlight w:val="none"/>
        </w:rPr>
        <w:tab/>
      </w:r>
      <w:r>
        <w:rPr>
          <w:color w:val="auto"/>
          <w:highlight w:val="none"/>
        </w:rPr>
        <w:fldChar w:fldCharType="begin"/>
      </w:r>
      <w:r>
        <w:rPr>
          <w:color w:val="auto"/>
          <w:highlight w:val="none"/>
        </w:rPr>
        <w:instrText xml:space="preserve"> PAGEREF _Toc28929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"_Toc29729" </w:instrText>
      </w:r>
      <w:r>
        <w:rPr>
          <w:color w:val="auto"/>
          <w:highlight w:val="none"/>
        </w:rPr>
        <w:fldChar w:fldCharType="separate"/>
      </w:r>
      <w:r>
        <w:rPr>
          <w:rFonts w:hint="eastAsia"/>
          <w:color w:val="auto"/>
          <w:highlight w:val="none"/>
          <w:lang w:eastAsia="zh-CN"/>
        </w:rPr>
        <w:t>第十五章施工临时设施及发包人要求</w:t>
      </w:r>
      <w:r>
        <w:rPr>
          <w:color w:val="auto"/>
          <w:highlight w:val="none"/>
        </w:rPr>
        <w:tab/>
      </w:r>
      <w:r>
        <w:rPr>
          <w:color w:val="auto"/>
          <w:highlight w:val="none"/>
        </w:rPr>
        <w:fldChar w:fldCharType="begin"/>
      </w:r>
      <w:r>
        <w:rPr>
          <w:color w:val="auto"/>
          <w:highlight w:val="none"/>
        </w:rPr>
        <w:instrText xml:space="preserve"> PAGEREF _Toc29729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"_Toc20599" </w:instrText>
      </w:r>
      <w:r>
        <w:rPr>
          <w:color w:val="auto"/>
          <w:highlight w:val="none"/>
        </w:rPr>
        <w:fldChar w:fldCharType="separate"/>
      </w:r>
      <w:r>
        <w:rPr>
          <w:rFonts w:hint="eastAsia"/>
          <w:color w:val="auto"/>
          <w:highlight w:val="none"/>
          <w:lang w:eastAsia="zh-CN"/>
        </w:rPr>
        <w:t>第十六章工厂监造和检验</w:t>
      </w:r>
      <w:r>
        <w:rPr>
          <w:color w:val="auto"/>
          <w:highlight w:val="none"/>
        </w:rPr>
        <w:tab/>
      </w:r>
      <w:r>
        <w:rPr>
          <w:color w:val="auto"/>
          <w:highlight w:val="none"/>
        </w:rPr>
        <w:fldChar w:fldCharType="begin"/>
      </w:r>
      <w:r>
        <w:rPr>
          <w:color w:val="auto"/>
          <w:highlight w:val="none"/>
        </w:rPr>
        <w:instrText xml:space="preserve"> PAGEREF _Toc20599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"_Toc26501" </w:instrText>
      </w:r>
      <w:r>
        <w:rPr>
          <w:color w:val="auto"/>
          <w:highlight w:val="none"/>
        </w:rPr>
        <w:fldChar w:fldCharType="separate"/>
      </w:r>
      <w:r>
        <w:rPr>
          <w:rFonts w:hint="eastAsia"/>
          <w:color w:val="auto"/>
          <w:highlight w:val="none"/>
          <w:lang w:eastAsia="zh-CN"/>
        </w:rPr>
        <w:t>第十七章工程试运行</w:t>
      </w:r>
      <w:r>
        <w:rPr>
          <w:color w:val="auto"/>
          <w:highlight w:val="none"/>
        </w:rPr>
        <w:tab/>
      </w:r>
      <w:r>
        <w:rPr>
          <w:color w:val="auto"/>
          <w:highlight w:val="none"/>
        </w:rPr>
        <w:fldChar w:fldCharType="begin"/>
      </w:r>
      <w:r>
        <w:rPr>
          <w:color w:val="auto"/>
          <w:highlight w:val="none"/>
        </w:rPr>
        <w:instrText xml:space="preserve"> PAGEREF _Toc26501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"_Toc18076" </w:instrText>
      </w:r>
      <w:r>
        <w:rPr>
          <w:color w:val="auto"/>
          <w:highlight w:val="none"/>
        </w:rPr>
        <w:fldChar w:fldCharType="separate"/>
      </w:r>
      <w:r>
        <w:rPr>
          <w:rFonts w:hint="eastAsia"/>
          <w:color w:val="auto"/>
          <w:highlight w:val="none"/>
          <w:lang w:eastAsia="zh-CN"/>
        </w:rPr>
        <w:t>第十八章陪伴运行（9</w:t>
      </w:r>
      <w:r>
        <w:rPr>
          <w:color w:val="auto"/>
          <w:highlight w:val="none"/>
          <w:lang w:eastAsia="zh-CN"/>
        </w:rPr>
        <w:t>0</w:t>
      </w:r>
      <w:r>
        <w:rPr>
          <w:rFonts w:hint="eastAsia"/>
          <w:color w:val="auto"/>
          <w:highlight w:val="none"/>
          <w:lang w:eastAsia="zh-CN"/>
        </w:rPr>
        <w:t>天）</w:t>
      </w:r>
      <w:r>
        <w:rPr>
          <w:color w:val="auto"/>
          <w:highlight w:val="none"/>
        </w:rPr>
        <w:tab/>
      </w:r>
      <w:r>
        <w:rPr>
          <w:color w:val="auto"/>
          <w:highlight w:val="none"/>
        </w:rPr>
        <w:fldChar w:fldCharType="begin"/>
      </w:r>
      <w:r>
        <w:rPr>
          <w:color w:val="auto"/>
          <w:highlight w:val="none"/>
        </w:rPr>
        <w:instrText xml:space="preserve"> PAGEREF _Toc18076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"_Toc834" </w:instrText>
      </w:r>
      <w:r>
        <w:rPr>
          <w:color w:val="auto"/>
          <w:highlight w:val="none"/>
        </w:rPr>
        <w:fldChar w:fldCharType="separate"/>
      </w:r>
      <w:r>
        <w:rPr>
          <w:rFonts w:hint="eastAsia"/>
          <w:color w:val="auto"/>
          <w:highlight w:val="none"/>
          <w:lang w:eastAsia="zh-CN"/>
        </w:rPr>
        <w:t>第十九章质量和安全文明施工违约处理</w:t>
      </w:r>
      <w:r>
        <w:rPr>
          <w:color w:val="auto"/>
          <w:highlight w:val="none"/>
        </w:rPr>
        <w:tab/>
      </w:r>
      <w:r>
        <w:rPr>
          <w:color w:val="auto"/>
          <w:highlight w:val="none"/>
        </w:rPr>
        <w:fldChar w:fldCharType="begin"/>
      </w:r>
      <w:r>
        <w:rPr>
          <w:color w:val="auto"/>
          <w:highlight w:val="none"/>
        </w:rPr>
        <w:instrText xml:space="preserve"> PAGEREF _Toc834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"_Toc11136" </w:instrText>
      </w:r>
      <w:r>
        <w:rPr>
          <w:color w:val="auto"/>
          <w:highlight w:val="none"/>
        </w:rPr>
        <w:fldChar w:fldCharType="separate"/>
      </w:r>
      <w:r>
        <w:rPr>
          <w:rFonts w:hint="eastAsia"/>
          <w:color w:val="auto"/>
          <w:highlight w:val="none"/>
          <w:lang w:eastAsia="zh-CN"/>
        </w:rPr>
        <w:t>第二十章施工材料要求、品牌档次要求和供应方式</w:t>
      </w:r>
      <w:r>
        <w:rPr>
          <w:color w:val="auto"/>
          <w:highlight w:val="none"/>
        </w:rPr>
        <w:tab/>
      </w:r>
      <w:r>
        <w:rPr>
          <w:color w:val="auto"/>
          <w:highlight w:val="none"/>
        </w:rPr>
        <w:fldChar w:fldCharType="begin"/>
      </w:r>
      <w:r>
        <w:rPr>
          <w:color w:val="auto"/>
          <w:highlight w:val="none"/>
        </w:rPr>
        <w:instrText xml:space="preserve"> PAGEREF _Toc11136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"_Toc5218" </w:instrText>
      </w:r>
      <w:r>
        <w:rPr>
          <w:color w:val="auto"/>
          <w:highlight w:val="none"/>
        </w:rPr>
        <w:fldChar w:fldCharType="separate"/>
      </w:r>
      <w:r>
        <w:rPr>
          <w:rFonts w:hint="eastAsia"/>
          <w:color w:val="auto"/>
          <w:highlight w:val="none"/>
          <w:lang w:eastAsia="zh-CN"/>
        </w:rPr>
        <w:t>第二十一章工程竣工资料要求</w:t>
      </w:r>
      <w:r>
        <w:rPr>
          <w:color w:val="auto"/>
          <w:highlight w:val="none"/>
        </w:rPr>
        <w:tab/>
      </w:r>
      <w:r>
        <w:rPr>
          <w:color w:val="auto"/>
          <w:highlight w:val="none"/>
        </w:rPr>
        <w:fldChar w:fldCharType="begin"/>
      </w:r>
      <w:r>
        <w:rPr>
          <w:color w:val="auto"/>
          <w:highlight w:val="none"/>
        </w:rPr>
        <w:instrText xml:space="preserve"> PAGEREF _Toc5218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"_Toc89" </w:instrText>
      </w:r>
      <w:r>
        <w:rPr>
          <w:color w:val="auto"/>
          <w:highlight w:val="none"/>
        </w:rPr>
        <w:fldChar w:fldCharType="separate"/>
      </w:r>
      <w:r>
        <w:rPr>
          <w:rFonts w:hint="eastAsia"/>
          <w:color w:val="auto"/>
          <w:highlight w:val="none"/>
          <w:lang w:eastAsia="zh-CN"/>
        </w:rPr>
        <w:t>第二十二章维护手册</w:t>
      </w:r>
      <w:r>
        <w:rPr>
          <w:color w:val="auto"/>
          <w:highlight w:val="none"/>
        </w:rPr>
        <w:tab/>
      </w:r>
      <w:r>
        <w:rPr>
          <w:color w:val="auto"/>
          <w:highlight w:val="none"/>
        </w:rPr>
        <w:fldChar w:fldCharType="begin"/>
      </w:r>
      <w:r>
        <w:rPr>
          <w:color w:val="auto"/>
          <w:highlight w:val="none"/>
        </w:rPr>
        <w:instrText xml:space="preserve"> PAGEREF _Toc89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"_Toc9810" </w:instrText>
      </w:r>
      <w:r>
        <w:rPr>
          <w:color w:val="auto"/>
          <w:highlight w:val="none"/>
        </w:rPr>
        <w:fldChar w:fldCharType="separate"/>
      </w:r>
      <w:r>
        <w:rPr>
          <w:rFonts w:hint="eastAsia"/>
          <w:color w:val="auto"/>
          <w:highlight w:val="none"/>
          <w:lang w:eastAsia="zh-CN"/>
        </w:rPr>
        <w:t>第二十三章工程验收、移交及结算管理要求</w:t>
      </w:r>
      <w:r>
        <w:rPr>
          <w:color w:val="auto"/>
          <w:highlight w:val="none"/>
        </w:rPr>
        <w:tab/>
      </w:r>
      <w:r>
        <w:rPr>
          <w:color w:val="auto"/>
          <w:highlight w:val="none"/>
        </w:rPr>
        <w:fldChar w:fldCharType="begin"/>
      </w:r>
      <w:r>
        <w:rPr>
          <w:color w:val="auto"/>
          <w:highlight w:val="none"/>
        </w:rPr>
        <w:instrText xml:space="preserve"> PAGEREF _Toc9810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"_Toc7614" </w:instrText>
      </w:r>
      <w:r>
        <w:rPr>
          <w:color w:val="auto"/>
          <w:highlight w:val="none"/>
        </w:rPr>
        <w:fldChar w:fldCharType="separate"/>
      </w:r>
      <w:r>
        <w:rPr>
          <w:rFonts w:hint="eastAsia"/>
          <w:color w:val="auto"/>
          <w:highlight w:val="none"/>
          <w:lang w:eastAsia="zh-CN"/>
        </w:rPr>
        <w:t>第二十四章用工实名管理和工资支付方面对于总承包人的管理要求</w:t>
      </w:r>
      <w:r>
        <w:rPr>
          <w:color w:val="auto"/>
          <w:highlight w:val="none"/>
        </w:rPr>
        <w:tab/>
      </w:r>
      <w:r>
        <w:rPr>
          <w:color w:val="auto"/>
          <w:highlight w:val="none"/>
        </w:rPr>
        <w:fldChar w:fldCharType="begin"/>
      </w:r>
      <w:r>
        <w:rPr>
          <w:color w:val="auto"/>
          <w:highlight w:val="none"/>
        </w:rPr>
        <w:instrText xml:space="preserve"> PAGEREF _Toc7614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"_Toc18078" </w:instrText>
      </w:r>
      <w:r>
        <w:rPr>
          <w:color w:val="auto"/>
          <w:highlight w:val="none"/>
        </w:rPr>
        <w:fldChar w:fldCharType="separate"/>
      </w:r>
      <w:r>
        <w:rPr>
          <w:rFonts w:hint="eastAsia"/>
          <w:color w:val="auto"/>
          <w:highlight w:val="none"/>
          <w:lang w:eastAsia="zh-CN"/>
        </w:rPr>
        <w:t>第二十五章科技创新要求</w:t>
      </w:r>
      <w:r>
        <w:rPr>
          <w:color w:val="auto"/>
          <w:highlight w:val="none"/>
        </w:rPr>
        <w:tab/>
      </w:r>
      <w:r>
        <w:rPr>
          <w:color w:val="auto"/>
          <w:highlight w:val="none"/>
        </w:rPr>
        <w:fldChar w:fldCharType="begin"/>
      </w:r>
      <w:r>
        <w:rPr>
          <w:color w:val="auto"/>
          <w:highlight w:val="none"/>
        </w:rPr>
        <w:instrText xml:space="preserve"> PAGEREF _Toc18078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"_Toc32001" </w:instrText>
      </w:r>
      <w:r>
        <w:rPr>
          <w:color w:val="auto"/>
          <w:highlight w:val="none"/>
        </w:rPr>
        <w:fldChar w:fldCharType="separate"/>
      </w:r>
      <w:r>
        <w:rPr>
          <w:rFonts w:hint="eastAsia"/>
          <w:color w:val="auto"/>
          <w:highlight w:val="none"/>
          <w:lang w:eastAsia="zh-CN"/>
        </w:rPr>
        <w:t>第二十六章联合建设智能建造联合创新工作室</w:t>
      </w:r>
      <w:r>
        <w:rPr>
          <w:color w:val="auto"/>
          <w:highlight w:val="none"/>
        </w:rPr>
        <w:tab/>
      </w:r>
      <w:r>
        <w:rPr>
          <w:color w:val="auto"/>
          <w:highlight w:val="none"/>
        </w:rPr>
        <w:fldChar w:fldCharType="begin"/>
      </w:r>
      <w:r>
        <w:rPr>
          <w:color w:val="auto"/>
          <w:highlight w:val="none"/>
        </w:rPr>
        <w:instrText xml:space="preserve"> PAGEREF _Toc32001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"_Toc27525" </w:instrText>
      </w:r>
      <w:r>
        <w:rPr>
          <w:color w:val="auto"/>
          <w:highlight w:val="none"/>
        </w:rPr>
        <w:fldChar w:fldCharType="separate"/>
      </w:r>
      <w:r>
        <w:rPr>
          <w:rFonts w:hint="eastAsia"/>
          <w:color w:val="auto"/>
          <w:highlight w:val="none"/>
          <w:lang w:eastAsia="zh-CN"/>
        </w:rPr>
        <w:t>第二十七章T3过夜用房开荒保洁服务标准</w:t>
      </w:r>
      <w:r>
        <w:rPr>
          <w:color w:val="auto"/>
          <w:highlight w:val="none"/>
        </w:rPr>
        <w:tab/>
      </w:r>
      <w:r>
        <w:rPr>
          <w:color w:val="auto"/>
          <w:highlight w:val="none"/>
        </w:rPr>
        <w:fldChar w:fldCharType="begin"/>
      </w:r>
      <w:r>
        <w:rPr>
          <w:color w:val="auto"/>
          <w:highlight w:val="none"/>
        </w:rPr>
        <w:instrText xml:space="preserve"> PAGEREF _Toc27525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"_Toc15590" </w:instrText>
      </w:r>
      <w:r>
        <w:rPr>
          <w:color w:val="auto"/>
          <w:highlight w:val="none"/>
        </w:rPr>
        <w:fldChar w:fldCharType="separate"/>
      </w:r>
      <w:r>
        <w:rPr>
          <w:rFonts w:hint="eastAsia"/>
          <w:color w:val="auto"/>
          <w:highlight w:val="none"/>
          <w:lang w:eastAsia="zh-CN"/>
        </w:rPr>
        <w:t>第二十八章高空作业车要求</w:t>
      </w:r>
      <w:r>
        <w:rPr>
          <w:color w:val="auto"/>
          <w:highlight w:val="none"/>
        </w:rPr>
        <w:tab/>
      </w:r>
      <w:r>
        <w:rPr>
          <w:color w:val="auto"/>
          <w:highlight w:val="none"/>
        </w:rPr>
        <w:fldChar w:fldCharType="begin"/>
      </w:r>
      <w:r>
        <w:rPr>
          <w:color w:val="auto"/>
          <w:highlight w:val="none"/>
        </w:rPr>
        <w:instrText xml:space="preserve"> PAGEREF _Toc15590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59"/>
        <w:tabs>
          <w:tab w:val="right" w:leader="dot" w:pos="9070"/>
        </w:tabs>
        <w:ind w:firstLine="480"/>
        <w:rPr>
          <w:color w:val="auto"/>
          <w:highlight w:val="none"/>
        </w:rPr>
      </w:pPr>
      <w:r>
        <w:rPr>
          <w:color w:val="auto"/>
          <w:highlight w:val="none"/>
        </w:rPr>
        <w:fldChar w:fldCharType="begin"/>
      </w:r>
      <w:r>
        <w:rPr>
          <w:color w:val="auto"/>
          <w:highlight w:val="none"/>
        </w:rPr>
        <w:instrText xml:space="preserve"> HYPERLINK \l "_Toc15404" </w:instrText>
      </w:r>
      <w:r>
        <w:rPr>
          <w:color w:val="auto"/>
          <w:highlight w:val="none"/>
        </w:rPr>
        <w:fldChar w:fldCharType="separate"/>
      </w:r>
      <w:r>
        <w:rPr>
          <w:rFonts w:hint="eastAsia"/>
          <w:color w:val="auto"/>
          <w:highlight w:val="none"/>
          <w:lang w:eastAsia="zh-CN"/>
        </w:rPr>
        <w:t>第二篇智能化系统技术规格书</w:t>
      </w:r>
      <w:r>
        <w:rPr>
          <w:color w:val="auto"/>
          <w:highlight w:val="none"/>
        </w:rPr>
        <w:tab/>
      </w:r>
      <w:r>
        <w:rPr>
          <w:color w:val="auto"/>
          <w:highlight w:val="none"/>
        </w:rPr>
        <w:fldChar w:fldCharType="begin"/>
      </w:r>
      <w:r>
        <w:rPr>
          <w:color w:val="auto"/>
          <w:highlight w:val="none"/>
        </w:rPr>
        <w:instrText xml:space="preserve"> PAGEREF _Toc15404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"_Toc17805" </w:instrText>
      </w:r>
      <w:r>
        <w:rPr>
          <w:color w:val="auto"/>
          <w:highlight w:val="none"/>
        </w:rPr>
        <w:fldChar w:fldCharType="separate"/>
      </w:r>
      <w:r>
        <w:rPr>
          <w:rFonts w:hint="eastAsia"/>
          <w:color w:val="auto"/>
          <w:highlight w:val="none"/>
          <w:lang w:eastAsia="zh-CN"/>
        </w:rPr>
        <w:t>第一部分通用技术要求</w:t>
      </w:r>
      <w:r>
        <w:rPr>
          <w:color w:val="auto"/>
          <w:highlight w:val="none"/>
        </w:rPr>
        <w:tab/>
      </w:r>
      <w:r>
        <w:rPr>
          <w:color w:val="auto"/>
          <w:highlight w:val="none"/>
        </w:rPr>
        <w:fldChar w:fldCharType="begin"/>
      </w:r>
      <w:r>
        <w:rPr>
          <w:color w:val="auto"/>
          <w:highlight w:val="none"/>
        </w:rPr>
        <w:instrText xml:space="preserve"> PAGEREF _Toc17805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"_Toc12160" </w:instrText>
      </w:r>
      <w:r>
        <w:rPr>
          <w:color w:val="auto"/>
          <w:highlight w:val="none"/>
        </w:rPr>
        <w:fldChar w:fldCharType="separate"/>
      </w:r>
      <w:r>
        <w:rPr>
          <w:rFonts w:hint="eastAsia"/>
          <w:color w:val="auto"/>
          <w:highlight w:val="none"/>
        </w:rPr>
        <w:t>第一章总体原则</w:t>
      </w:r>
      <w:r>
        <w:rPr>
          <w:color w:val="auto"/>
          <w:highlight w:val="none"/>
        </w:rPr>
        <w:tab/>
      </w:r>
      <w:r>
        <w:rPr>
          <w:color w:val="auto"/>
          <w:highlight w:val="none"/>
        </w:rPr>
        <w:fldChar w:fldCharType="begin"/>
      </w:r>
      <w:r>
        <w:rPr>
          <w:color w:val="auto"/>
          <w:highlight w:val="none"/>
        </w:rPr>
        <w:instrText xml:space="preserve"> PAGEREF _Toc12160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"_Toc19540" </w:instrText>
      </w:r>
      <w:r>
        <w:rPr>
          <w:color w:val="auto"/>
          <w:highlight w:val="none"/>
        </w:rPr>
        <w:fldChar w:fldCharType="separate"/>
      </w:r>
      <w:r>
        <w:rPr>
          <w:rFonts w:hint="eastAsia"/>
          <w:color w:val="auto"/>
          <w:highlight w:val="none"/>
          <w:lang w:eastAsia="zh-CN"/>
        </w:rPr>
        <w:t>第二部分智能化技术规格书</w:t>
      </w:r>
      <w:r>
        <w:rPr>
          <w:color w:val="auto"/>
          <w:highlight w:val="none"/>
        </w:rPr>
        <w:tab/>
      </w:r>
      <w:r>
        <w:rPr>
          <w:color w:val="auto"/>
          <w:highlight w:val="none"/>
        </w:rPr>
        <w:fldChar w:fldCharType="begin"/>
      </w:r>
      <w:r>
        <w:rPr>
          <w:color w:val="auto"/>
          <w:highlight w:val="none"/>
        </w:rPr>
        <w:instrText xml:space="preserve"> PAGEREF _Toc19540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"_Toc24322" </w:instrText>
      </w:r>
      <w:r>
        <w:rPr>
          <w:color w:val="auto"/>
          <w:highlight w:val="none"/>
        </w:rPr>
        <w:fldChar w:fldCharType="separate"/>
      </w:r>
      <w:r>
        <w:rPr>
          <w:rFonts w:hint="eastAsia"/>
          <w:color w:val="auto"/>
          <w:highlight w:val="none"/>
        </w:rPr>
        <w:t>第一章</w:t>
      </w:r>
      <w:r>
        <w:rPr>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_Toc24322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"_Toc16361" </w:instrText>
      </w:r>
      <w:r>
        <w:rPr>
          <w:color w:val="auto"/>
          <w:highlight w:val="none"/>
        </w:rPr>
        <w:fldChar w:fldCharType="separate"/>
      </w:r>
      <w:r>
        <w:rPr>
          <w:rFonts w:hint="eastAsia"/>
          <w:color w:val="auto"/>
          <w:highlight w:val="none"/>
        </w:rPr>
        <w:t>第二章</w:t>
      </w:r>
      <w:r>
        <w:rPr>
          <w:color w:val="auto"/>
          <w:highlight w:val="none"/>
        </w:rPr>
        <w:t>系统简介</w:t>
      </w:r>
      <w:r>
        <w:rPr>
          <w:color w:val="auto"/>
          <w:highlight w:val="none"/>
        </w:rPr>
        <w:tab/>
      </w:r>
      <w:r>
        <w:rPr>
          <w:color w:val="auto"/>
          <w:highlight w:val="none"/>
        </w:rPr>
        <w:fldChar w:fldCharType="begin"/>
      </w:r>
      <w:r>
        <w:rPr>
          <w:color w:val="auto"/>
          <w:highlight w:val="none"/>
        </w:rPr>
        <w:instrText xml:space="preserve"> PAGEREF _Toc16361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"_Toc5392" </w:instrText>
      </w:r>
      <w:r>
        <w:rPr>
          <w:color w:val="auto"/>
          <w:highlight w:val="none"/>
        </w:rPr>
        <w:fldChar w:fldCharType="separate"/>
      </w:r>
      <w:r>
        <w:rPr>
          <w:rFonts w:hint="eastAsia"/>
          <w:color w:val="auto"/>
          <w:highlight w:val="none"/>
        </w:rPr>
        <w:t>第三章</w:t>
      </w:r>
      <w:r>
        <w:rPr>
          <w:color w:val="auto"/>
          <w:highlight w:val="none"/>
        </w:rPr>
        <w:t>工程范围及界面划分</w:t>
      </w:r>
      <w:r>
        <w:rPr>
          <w:color w:val="auto"/>
          <w:highlight w:val="none"/>
        </w:rPr>
        <w:tab/>
      </w:r>
      <w:r>
        <w:rPr>
          <w:color w:val="auto"/>
          <w:highlight w:val="none"/>
        </w:rPr>
        <w:fldChar w:fldCharType="begin"/>
      </w:r>
      <w:r>
        <w:rPr>
          <w:color w:val="auto"/>
          <w:highlight w:val="none"/>
        </w:rPr>
        <w:instrText xml:space="preserve"> PAGEREF _Toc5392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"_Toc9716" </w:instrText>
      </w:r>
      <w:r>
        <w:rPr>
          <w:color w:val="auto"/>
          <w:highlight w:val="none"/>
        </w:rPr>
        <w:fldChar w:fldCharType="separate"/>
      </w:r>
      <w:r>
        <w:rPr>
          <w:rFonts w:hint="eastAsia"/>
          <w:color w:val="auto"/>
          <w:highlight w:val="none"/>
        </w:rPr>
        <w:t>第四章</w:t>
      </w:r>
      <w:r>
        <w:rPr>
          <w:color w:val="auto"/>
          <w:highlight w:val="none"/>
        </w:rPr>
        <w:t>综合布线系统</w:t>
      </w:r>
      <w:r>
        <w:rPr>
          <w:color w:val="auto"/>
          <w:highlight w:val="none"/>
        </w:rPr>
        <w:tab/>
      </w:r>
      <w:r>
        <w:rPr>
          <w:color w:val="auto"/>
          <w:highlight w:val="none"/>
        </w:rPr>
        <w:fldChar w:fldCharType="begin"/>
      </w:r>
      <w:r>
        <w:rPr>
          <w:color w:val="auto"/>
          <w:highlight w:val="none"/>
        </w:rPr>
        <w:instrText xml:space="preserve"> PAGEREF _Toc9716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"_Toc6767" </w:instrText>
      </w:r>
      <w:r>
        <w:rPr>
          <w:color w:val="auto"/>
          <w:highlight w:val="none"/>
        </w:rPr>
        <w:fldChar w:fldCharType="separate"/>
      </w:r>
      <w:r>
        <w:rPr>
          <w:rFonts w:hint="eastAsia"/>
          <w:color w:val="auto"/>
          <w:highlight w:val="none"/>
        </w:rPr>
        <w:t>第五章</w:t>
      </w:r>
      <w:r>
        <w:rPr>
          <w:color w:val="auto"/>
          <w:highlight w:val="none"/>
        </w:rPr>
        <w:t>网络系统</w:t>
      </w:r>
      <w:r>
        <w:rPr>
          <w:color w:val="auto"/>
          <w:highlight w:val="none"/>
        </w:rPr>
        <w:tab/>
      </w:r>
      <w:r>
        <w:rPr>
          <w:color w:val="auto"/>
          <w:highlight w:val="none"/>
        </w:rPr>
        <w:fldChar w:fldCharType="begin"/>
      </w:r>
      <w:r>
        <w:rPr>
          <w:color w:val="auto"/>
          <w:highlight w:val="none"/>
        </w:rPr>
        <w:instrText xml:space="preserve"> PAGEREF _Toc6767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"_Toc32505" </w:instrText>
      </w:r>
      <w:r>
        <w:rPr>
          <w:color w:val="auto"/>
          <w:highlight w:val="none"/>
        </w:rPr>
        <w:fldChar w:fldCharType="separate"/>
      </w:r>
      <w:r>
        <w:rPr>
          <w:rFonts w:hint="eastAsia"/>
          <w:color w:val="auto"/>
          <w:highlight w:val="none"/>
        </w:rPr>
        <w:t>第六章</w:t>
      </w:r>
      <w:r>
        <w:rPr>
          <w:color w:val="auto"/>
          <w:highlight w:val="none"/>
        </w:rPr>
        <w:t>电话系统</w:t>
      </w:r>
      <w:r>
        <w:rPr>
          <w:color w:val="auto"/>
          <w:highlight w:val="none"/>
        </w:rPr>
        <w:tab/>
      </w:r>
      <w:r>
        <w:rPr>
          <w:color w:val="auto"/>
          <w:highlight w:val="none"/>
        </w:rPr>
        <w:fldChar w:fldCharType="begin"/>
      </w:r>
      <w:r>
        <w:rPr>
          <w:color w:val="auto"/>
          <w:highlight w:val="none"/>
        </w:rPr>
        <w:instrText xml:space="preserve"> PAGEREF _Toc32505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"_Toc9500" </w:instrText>
      </w:r>
      <w:r>
        <w:rPr>
          <w:color w:val="auto"/>
          <w:highlight w:val="none"/>
        </w:rPr>
        <w:fldChar w:fldCharType="separate"/>
      </w:r>
      <w:r>
        <w:rPr>
          <w:rFonts w:hint="eastAsia"/>
          <w:color w:val="auto"/>
          <w:highlight w:val="none"/>
        </w:rPr>
        <w:t>第七章</w:t>
      </w:r>
      <w:r>
        <w:rPr>
          <w:rFonts w:hint="eastAsia"/>
          <w:color w:val="auto"/>
          <w:highlight w:val="none"/>
          <w:lang w:eastAsia="zh-CN"/>
        </w:rPr>
        <w:t>IPTV电视系统</w:t>
      </w:r>
      <w:r>
        <w:rPr>
          <w:color w:val="auto"/>
          <w:highlight w:val="none"/>
        </w:rPr>
        <w:tab/>
      </w:r>
      <w:r>
        <w:rPr>
          <w:color w:val="auto"/>
          <w:highlight w:val="none"/>
        </w:rPr>
        <w:fldChar w:fldCharType="begin"/>
      </w:r>
      <w:r>
        <w:rPr>
          <w:color w:val="auto"/>
          <w:highlight w:val="none"/>
        </w:rPr>
        <w:instrText xml:space="preserve"> PAGEREF _Toc9500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"_Toc10850" </w:instrText>
      </w:r>
      <w:r>
        <w:rPr>
          <w:color w:val="auto"/>
          <w:highlight w:val="none"/>
        </w:rPr>
        <w:fldChar w:fldCharType="separate"/>
      </w:r>
      <w:r>
        <w:rPr>
          <w:rFonts w:hint="eastAsia"/>
          <w:color w:val="auto"/>
          <w:highlight w:val="none"/>
        </w:rPr>
        <w:t>第八章</w:t>
      </w:r>
      <w:r>
        <w:rPr>
          <w:color w:val="auto"/>
          <w:highlight w:val="none"/>
        </w:rPr>
        <w:t>卫星及有线电视系统</w:t>
      </w:r>
      <w:r>
        <w:rPr>
          <w:color w:val="auto"/>
          <w:highlight w:val="none"/>
        </w:rPr>
        <w:tab/>
      </w:r>
      <w:r>
        <w:rPr>
          <w:color w:val="auto"/>
          <w:highlight w:val="none"/>
        </w:rPr>
        <w:fldChar w:fldCharType="begin"/>
      </w:r>
      <w:r>
        <w:rPr>
          <w:color w:val="auto"/>
          <w:highlight w:val="none"/>
        </w:rPr>
        <w:instrText xml:space="preserve"> PAGEREF _Toc10850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"_Toc6831" </w:instrText>
      </w:r>
      <w:r>
        <w:rPr>
          <w:color w:val="auto"/>
          <w:highlight w:val="none"/>
        </w:rPr>
        <w:fldChar w:fldCharType="separate"/>
      </w:r>
      <w:r>
        <w:rPr>
          <w:rFonts w:hint="eastAsia"/>
          <w:color w:val="auto"/>
          <w:highlight w:val="none"/>
        </w:rPr>
        <w:t>第九章</w:t>
      </w:r>
      <w:r>
        <w:rPr>
          <w:color w:val="auto"/>
          <w:highlight w:val="none"/>
        </w:rPr>
        <w:t>视频监控系统</w:t>
      </w:r>
      <w:r>
        <w:rPr>
          <w:color w:val="auto"/>
          <w:highlight w:val="none"/>
        </w:rPr>
        <w:tab/>
      </w:r>
      <w:r>
        <w:rPr>
          <w:color w:val="auto"/>
          <w:highlight w:val="none"/>
        </w:rPr>
        <w:fldChar w:fldCharType="begin"/>
      </w:r>
      <w:r>
        <w:rPr>
          <w:color w:val="auto"/>
          <w:highlight w:val="none"/>
        </w:rPr>
        <w:instrText xml:space="preserve"> PAGEREF _Toc6831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"_Toc21466" </w:instrText>
      </w:r>
      <w:r>
        <w:rPr>
          <w:color w:val="auto"/>
          <w:highlight w:val="none"/>
        </w:rPr>
        <w:fldChar w:fldCharType="separate"/>
      </w:r>
      <w:r>
        <w:rPr>
          <w:rFonts w:hint="eastAsia"/>
          <w:color w:val="auto"/>
          <w:highlight w:val="none"/>
        </w:rPr>
        <w:t>第十章</w:t>
      </w:r>
      <w:r>
        <w:rPr>
          <w:rFonts w:hint="eastAsia"/>
          <w:color w:val="auto"/>
          <w:highlight w:val="none"/>
          <w:lang w:eastAsia="zh-CN"/>
        </w:rPr>
        <w:t>入侵及紧急报警</w:t>
      </w:r>
      <w:r>
        <w:rPr>
          <w:color w:val="auto"/>
          <w:highlight w:val="none"/>
        </w:rPr>
        <w:t>系统</w:t>
      </w:r>
      <w:r>
        <w:rPr>
          <w:color w:val="auto"/>
          <w:highlight w:val="none"/>
        </w:rPr>
        <w:tab/>
      </w:r>
      <w:r>
        <w:rPr>
          <w:color w:val="auto"/>
          <w:highlight w:val="none"/>
        </w:rPr>
        <w:fldChar w:fldCharType="begin"/>
      </w:r>
      <w:r>
        <w:rPr>
          <w:color w:val="auto"/>
          <w:highlight w:val="none"/>
        </w:rPr>
        <w:instrText xml:space="preserve"> PAGEREF _Toc21466 \h </w:instrText>
      </w:r>
      <w:r>
        <w:rPr>
          <w:color w:val="auto"/>
          <w:highlight w:val="none"/>
        </w:rPr>
        <w:fldChar w:fldCharType="separate"/>
      </w:r>
      <w:r>
        <w:rPr>
          <w:color w:val="auto"/>
          <w:highlight w:val="none"/>
        </w:rPr>
        <w:t>260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"_Toc10968" </w:instrText>
      </w:r>
      <w:r>
        <w:rPr>
          <w:color w:val="auto"/>
          <w:highlight w:val="none"/>
        </w:rPr>
        <w:fldChar w:fldCharType="separate"/>
      </w:r>
      <w:r>
        <w:rPr>
          <w:rFonts w:hint="eastAsia"/>
          <w:color w:val="auto"/>
          <w:highlight w:val="none"/>
          <w:lang w:eastAsia="zh-CN"/>
        </w:rPr>
        <w:t>第十一章出入口控制（门禁）系统</w:t>
      </w:r>
      <w:r>
        <w:rPr>
          <w:color w:val="auto"/>
          <w:highlight w:val="none"/>
        </w:rPr>
        <w:tab/>
      </w:r>
      <w:r>
        <w:rPr>
          <w:color w:val="auto"/>
          <w:highlight w:val="none"/>
        </w:rPr>
        <w:fldChar w:fldCharType="begin"/>
      </w:r>
      <w:r>
        <w:rPr>
          <w:color w:val="auto"/>
          <w:highlight w:val="none"/>
        </w:rPr>
        <w:instrText xml:space="preserve"> PAGEREF _Toc10968 \h </w:instrText>
      </w:r>
      <w:r>
        <w:rPr>
          <w:color w:val="auto"/>
          <w:highlight w:val="none"/>
        </w:rPr>
        <w:fldChar w:fldCharType="separate"/>
      </w:r>
      <w:r>
        <w:rPr>
          <w:color w:val="auto"/>
          <w:highlight w:val="none"/>
        </w:rPr>
        <w:t>271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"_Toc31824" </w:instrText>
      </w:r>
      <w:r>
        <w:rPr>
          <w:color w:val="auto"/>
          <w:highlight w:val="none"/>
        </w:rPr>
        <w:fldChar w:fldCharType="separate"/>
      </w:r>
      <w:r>
        <w:rPr>
          <w:rFonts w:hint="eastAsia"/>
          <w:color w:val="auto"/>
          <w:highlight w:val="none"/>
        </w:rPr>
        <w:t>第十二章</w:t>
      </w:r>
      <w:r>
        <w:rPr>
          <w:color w:val="auto"/>
          <w:highlight w:val="none"/>
        </w:rPr>
        <w:t>无线对讲系统</w:t>
      </w:r>
      <w:r>
        <w:rPr>
          <w:color w:val="auto"/>
          <w:highlight w:val="none"/>
        </w:rPr>
        <w:tab/>
      </w:r>
      <w:r>
        <w:rPr>
          <w:color w:val="auto"/>
          <w:highlight w:val="none"/>
        </w:rPr>
        <w:fldChar w:fldCharType="begin"/>
      </w:r>
      <w:r>
        <w:rPr>
          <w:color w:val="auto"/>
          <w:highlight w:val="none"/>
        </w:rPr>
        <w:instrText xml:space="preserve"> PAGEREF _Toc31824 \h </w:instrText>
      </w:r>
      <w:r>
        <w:rPr>
          <w:color w:val="auto"/>
          <w:highlight w:val="none"/>
        </w:rPr>
        <w:fldChar w:fldCharType="separate"/>
      </w:r>
      <w:r>
        <w:rPr>
          <w:color w:val="auto"/>
          <w:highlight w:val="none"/>
        </w:rPr>
        <w:t>288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"_Toc10941" </w:instrText>
      </w:r>
      <w:r>
        <w:rPr>
          <w:color w:val="auto"/>
          <w:highlight w:val="none"/>
        </w:rPr>
        <w:fldChar w:fldCharType="separate"/>
      </w:r>
      <w:r>
        <w:rPr>
          <w:rFonts w:hint="eastAsia"/>
          <w:color w:val="auto"/>
          <w:highlight w:val="none"/>
        </w:rPr>
        <w:t>第十三章无线</w:t>
      </w:r>
      <w:r>
        <w:rPr>
          <w:color w:val="auto"/>
          <w:highlight w:val="none"/>
        </w:rPr>
        <w:t>巡更系统</w:t>
      </w:r>
      <w:r>
        <w:rPr>
          <w:color w:val="auto"/>
          <w:highlight w:val="none"/>
        </w:rPr>
        <w:tab/>
      </w:r>
      <w:r>
        <w:rPr>
          <w:color w:val="auto"/>
          <w:highlight w:val="none"/>
        </w:rPr>
        <w:fldChar w:fldCharType="begin"/>
      </w:r>
      <w:r>
        <w:rPr>
          <w:color w:val="auto"/>
          <w:highlight w:val="none"/>
        </w:rPr>
        <w:instrText xml:space="preserve"> PAGEREF _Toc10941 \h </w:instrText>
      </w:r>
      <w:r>
        <w:rPr>
          <w:color w:val="auto"/>
          <w:highlight w:val="none"/>
        </w:rPr>
        <w:fldChar w:fldCharType="separate"/>
      </w:r>
      <w:r>
        <w:rPr>
          <w:color w:val="auto"/>
          <w:highlight w:val="none"/>
        </w:rPr>
        <w:t>295</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"_Toc1130" </w:instrText>
      </w:r>
      <w:r>
        <w:rPr>
          <w:color w:val="auto"/>
          <w:highlight w:val="none"/>
        </w:rPr>
        <w:fldChar w:fldCharType="separate"/>
      </w:r>
      <w:r>
        <w:rPr>
          <w:rFonts w:hint="eastAsia"/>
          <w:color w:val="auto"/>
          <w:highlight w:val="none"/>
          <w:lang w:eastAsia="zh-CN"/>
        </w:rPr>
        <w:t>第十四章电梯多方对讲系统</w:t>
      </w:r>
      <w:r>
        <w:rPr>
          <w:color w:val="auto"/>
          <w:highlight w:val="none"/>
        </w:rPr>
        <w:tab/>
      </w:r>
      <w:r>
        <w:rPr>
          <w:color w:val="auto"/>
          <w:highlight w:val="none"/>
        </w:rPr>
        <w:fldChar w:fldCharType="begin"/>
      </w:r>
      <w:r>
        <w:rPr>
          <w:color w:val="auto"/>
          <w:highlight w:val="none"/>
        </w:rPr>
        <w:instrText xml:space="preserve"> PAGEREF _Toc1130 \h </w:instrText>
      </w:r>
      <w:r>
        <w:rPr>
          <w:color w:val="auto"/>
          <w:highlight w:val="none"/>
        </w:rPr>
        <w:fldChar w:fldCharType="separate"/>
      </w:r>
      <w:r>
        <w:rPr>
          <w:color w:val="auto"/>
          <w:highlight w:val="none"/>
        </w:rPr>
        <w:t>298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"_Toc8252" </w:instrText>
      </w:r>
      <w:r>
        <w:rPr>
          <w:color w:val="auto"/>
          <w:highlight w:val="none"/>
        </w:rPr>
        <w:fldChar w:fldCharType="separate"/>
      </w:r>
      <w:r>
        <w:rPr>
          <w:rFonts w:hint="eastAsia"/>
          <w:color w:val="auto"/>
          <w:highlight w:val="none"/>
        </w:rPr>
        <w:t>第十五章</w:t>
      </w:r>
      <w:r>
        <w:rPr>
          <w:rFonts w:hint="eastAsia"/>
          <w:color w:val="auto"/>
          <w:highlight w:val="none"/>
          <w:lang w:eastAsia="zh-CN"/>
        </w:rPr>
        <w:t>停车场管理系统</w:t>
      </w:r>
      <w:r>
        <w:rPr>
          <w:color w:val="auto"/>
          <w:highlight w:val="none"/>
        </w:rPr>
        <w:tab/>
      </w:r>
      <w:r>
        <w:rPr>
          <w:color w:val="auto"/>
          <w:highlight w:val="none"/>
        </w:rPr>
        <w:fldChar w:fldCharType="begin"/>
      </w:r>
      <w:r>
        <w:rPr>
          <w:color w:val="auto"/>
          <w:highlight w:val="none"/>
        </w:rPr>
        <w:instrText xml:space="preserve"> PAGEREF _Toc8252 \h </w:instrText>
      </w:r>
      <w:r>
        <w:rPr>
          <w:color w:val="auto"/>
          <w:highlight w:val="none"/>
        </w:rPr>
        <w:fldChar w:fldCharType="separate"/>
      </w:r>
      <w:r>
        <w:rPr>
          <w:color w:val="auto"/>
          <w:highlight w:val="none"/>
        </w:rPr>
        <w:t>299</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"_Toc2857" </w:instrText>
      </w:r>
      <w:r>
        <w:rPr>
          <w:color w:val="auto"/>
          <w:highlight w:val="none"/>
        </w:rPr>
        <w:fldChar w:fldCharType="separate"/>
      </w:r>
      <w:r>
        <w:rPr>
          <w:rFonts w:hint="eastAsia"/>
          <w:color w:val="auto"/>
          <w:highlight w:val="none"/>
        </w:rPr>
        <w:t>第十六章</w:t>
      </w:r>
      <w:r>
        <w:rPr>
          <w:rFonts w:hint="eastAsia"/>
          <w:color w:val="auto"/>
          <w:highlight w:val="none"/>
          <w:lang w:eastAsia="zh-CN"/>
        </w:rPr>
        <w:t>客房门锁及梯控系统</w:t>
      </w:r>
      <w:r>
        <w:rPr>
          <w:color w:val="auto"/>
          <w:highlight w:val="none"/>
        </w:rPr>
        <w:tab/>
      </w:r>
      <w:r>
        <w:rPr>
          <w:color w:val="auto"/>
          <w:highlight w:val="none"/>
        </w:rPr>
        <w:fldChar w:fldCharType="begin"/>
      </w:r>
      <w:r>
        <w:rPr>
          <w:color w:val="auto"/>
          <w:highlight w:val="none"/>
        </w:rPr>
        <w:instrText xml:space="preserve"> PAGEREF _Toc2857 \h </w:instrText>
      </w:r>
      <w:r>
        <w:rPr>
          <w:color w:val="auto"/>
          <w:highlight w:val="none"/>
        </w:rPr>
        <w:fldChar w:fldCharType="separate"/>
      </w:r>
      <w:r>
        <w:rPr>
          <w:color w:val="auto"/>
          <w:highlight w:val="none"/>
        </w:rPr>
        <w:t>310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"_Toc9320" </w:instrText>
      </w:r>
      <w:r>
        <w:rPr>
          <w:color w:val="auto"/>
          <w:highlight w:val="none"/>
        </w:rPr>
        <w:fldChar w:fldCharType="separate"/>
      </w:r>
      <w:r>
        <w:rPr>
          <w:rFonts w:hint="eastAsia"/>
          <w:color w:val="auto"/>
          <w:highlight w:val="none"/>
        </w:rPr>
        <w:t>第十七章</w:t>
      </w:r>
      <w:r>
        <w:rPr>
          <w:color w:val="auto"/>
          <w:highlight w:val="none"/>
        </w:rPr>
        <w:t>客房管理系统</w:t>
      </w:r>
      <w:r>
        <w:rPr>
          <w:color w:val="auto"/>
          <w:highlight w:val="none"/>
        </w:rPr>
        <w:tab/>
      </w:r>
      <w:r>
        <w:rPr>
          <w:color w:val="auto"/>
          <w:highlight w:val="none"/>
        </w:rPr>
        <w:fldChar w:fldCharType="begin"/>
      </w:r>
      <w:r>
        <w:rPr>
          <w:color w:val="auto"/>
          <w:highlight w:val="none"/>
        </w:rPr>
        <w:instrText xml:space="preserve"> PAGEREF _Toc9320 \h </w:instrText>
      </w:r>
      <w:r>
        <w:rPr>
          <w:color w:val="auto"/>
          <w:highlight w:val="none"/>
        </w:rPr>
        <w:fldChar w:fldCharType="separate"/>
      </w:r>
      <w:r>
        <w:rPr>
          <w:color w:val="auto"/>
          <w:highlight w:val="none"/>
        </w:rPr>
        <w:t>316</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"_Toc19210" </w:instrText>
      </w:r>
      <w:r>
        <w:rPr>
          <w:color w:val="auto"/>
          <w:highlight w:val="none"/>
        </w:rPr>
        <w:fldChar w:fldCharType="separate"/>
      </w:r>
      <w:r>
        <w:rPr>
          <w:rFonts w:hint="eastAsia"/>
          <w:color w:val="auto"/>
          <w:highlight w:val="none"/>
        </w:rPr>
        <w:t>第十八章</w:t>
      </w:r>
      <w:r>
        <w:rPr>
          <w:color w:val="auto"/>
          <w:highlight w:val="none"/>
        </w:rPr>
        <w:t>智能</w:t>
      </w:r>
      <w:r>
        <w:rPr>
          <w:rFonts w:hint="eastAsia"/>
          <w:color w:val="auto"/>
          <w:highlight w:val="none"/>
          <w:lang w:eastAsia="zh-CN"/>
        </w:rPr>
        <w:t>照明</w:t>
      </w:r>
      <w:r>
        <w:rPr>
          <w:color w:val="auto"/>
          <w:highlight w:val="none"/>
        </w:rPr>
        <w:t>系统</w:t>
      </w:r>
      <w:r>
        <w:rPr>
          <w:color w:val="auto"/>
          <w:highlight w:val="none"/>
        </w:rPr>
        <w:tab/>
      </w:r>
      <w:r>
        <w:rPr>
          <w:color w:val="auto"/>
          <w:highlight w:val="none"/>
        </w:rPr>
        <w:fldChar w:fldCharType="begin"/>
      </w:r>
      <w:r>
        <w:rPr>
          <w:color w:val="auto"/>
          <w:highlight w:val="none"/>
        </w:rPr>
        <w:instrText xml:space="preserve"> PAGEREF _Toc19210 \h </w:instrText>
      </w:r>
      <w:r>
        <w:rPr>
          <w:color w:val="auto"/>
          <w:highlight w:val="none"/>
        </w:rPr>
        <w:fldChar w:fldCharType="separate"/>
      </w:r>
      <w:r>
        <w:rPr>
          <w:color w:val="auto"/>
          <w:highlight w:val="none"/>
        </w:rPr>
        <w:t>331</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"_Toc16053" </w:instrText>
      </w:r>
      <w:r>
        <w:rPr>
          <w:color w:val="auto"/>
          <w:highlight w:val="none"/>
        </w:rPr>
        <w:fldChar w:fldCharType="separate"/>
      </w:r>
      <w:r>
        <w:rPr>
          <w:rFonts w:hint="eastAsia"/>
          <w:color w:val="auto"/>
          <w:highlight w:val="none"/>
        </w:rPr>
        <w:t>第十九章</w:t>
      </w:r>
      <w:r>
        <w:rPr>
          <w:color w:val="auto"/>
          <w:highlight w:val="none"/>
        </w:rPr>
        <w:t>机房工程</w:t>
      </w:r>
      <w:r>
        <w:rPr>
          <w:color w:val="auto"/>
          <w:highlight w:val="none"/>
        </w:rPr>
        <w:tab/>
      </w:r>
      <w:r>
        <w:rPr>
          <w:color w:val="auto"/>
          <w:highlight w:val="none"/>
        </w:rPr>
        <w:fldChar w:fldCharType="begin"/>
      </w:r>
      <w:r>
        <w:rPr>
          <w:color w:val="auto"/>
          <w:highlight w:val="none"/>
        </w:rPr>
        <w:instrText xml:space="preserve"> PAGEREF _Toc16053 \h </w:instrText>
      </w:r>
      <w:r>
        <w:rPr>
          <w:color w:val="auto"/>
          <w:highlight w:val="none"/>
        </w:rPr>
        <w:fldChar w:fldCharType="separate"/>
      </w:r>
      <w:r>
        <w:rPr>
          <w:color w:val="auto"/>
          <w:highlight w:val="none"/>
        </w:rPr>
        <w:t>338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"_Toc12531" </w:instrText>
      </w:r>
      <w:r>
        <w:rPr>
          <w:color w:val="auto"/>
          <w:highlight w:val="none"/>
        </w:rPr>
        <w:fldChar w:fldCharType="separate"/>
      </w:r>
      <w:r>
        <w:rPr>
          <w:rFonts w:hint="eastAsia"/>
          <w:color w:val="auto"/>
          <w:highlight w:val="none"/>
        </w:rPr>
        <w:t>第二十章</w:t>
      </w:r>
      <w:r>
        <w:rPr>
          <w:color w:val="auto"/>
          <w:highlight w:val="none"/>
        </w:rPr>
        <w:t>UPS电源系统</w:t>
      </w:r>
      <w:r>
        <w:rPr>
          <w:color w:val="auto"/>
          <w:highlight w:val="none"/>
        </w:rPr>
        <w:tab/>
      </w:r>
      <w:r>
        <w:rPr>
          <w:color w:val="auto"/>
          <w:highlight w:val="none"/>
        </w:rPr>
        <w:fldChar w:fldCharType="begin"/>
      </w:r>
      <w:r>
        <w:rPr>
          <w:color w:val="auto"/>
          <w:highlight w:val="none"/>
        </w:rPr>
        <w:instrText xml:space="preserve"> PAGEREF _Toc12531 \h </w:instrText>
      </w:r>
      <w:r>
        <w:rPr>
          <w:color w:val="auto"/>
          <w:highlight w:val="none"/>
        </w:rPr>
        <w:fldChar w:fldCharType="separate"/>
      </w:r>
      <w:r>
        <w:rPr>
          <w:color w:val="auto"/>
          <w:highlight w:val="none"/>
        </w:rPr>
        <w:t>349</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"_Toc9897" </w:instrText>
      </w:r>
      <w:r>
        <w:rPr>
          <w:color w:val="auto"/>
          <w:highlight w:val="none"/>
        </w:rPr>
        <w:fldChar w:fldCharType="separate"/>
      </w:r>
      <w:r>
        <w:rPr>
          <w:rFonts w:hint="eastAsia"/>
          <w:color w:val="auto"/>
          <w:highlight w:val="none"/>
        </w:rPr>
        <w:t>第二十一章</w:t>
      </w:r>
      <w:r>
        <w:rPr>
          <w:color w:val="auto"/>
          <w:highlight w:val="none"/>
        </w:rPr>
        <w:t>管线施工</w:t>
      </w:r>
      <w:r>
        <w:rPr>
          <w:color w:val="auto"/>
          <w:highlight w:val="none"/>
        </w:rPr>
        <w:tab/>
      </w:r>
      <w:r>
        <w:rPr>
          <w:color w:val="auto"/>
          <w:highlight w:val="none"/>
        </w:rPr>
        <w:fldChar w:fldCharType="begin"/>
      </w:r>
      <w:r>
        <w:rPr>
          <w:color w:val="auto"/>
          <w:highlight w:val="none"/>
        </w:rPr>
        <w:instrText xml:space="preserve"> PAGEREF _Toc9897 \h </w:instrText>
      </w:r>
      <w:r>
        <w:rPr>
          <w:color w:val="auto"/>
          <w:highlight w:val="none"/>
        </w:rPr>
        <w:fldChar w:fldCharType="separate"/>
      </w:r>
      <w:r>
        <w:rPr>
          <w:color w:val="auto"/>
          <w:highlight w:val="none"/>
        </w:rPr>
        <w:t>356</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"_Toc930" </w:instrText>
      </w:r>
      <w:r>
        <w:rPr>
          <w:color w:val="auto"/>
          <w:highlight w:val="none"/>
        </w:rPr>
        <w:fldChar w:fldCharType="separate"/>
      </w:r>
      <w:r>
        <w:rPr>
          <w:color w:val="auto"/>
          <w:highlight w:val="none"/>
          <w:lang w:eastAsia="zh-CN"/>
        </w:rPr>
        <w:t>第三</w:t>
      </w:r>
      <w:r>
        <w:rPr>
          <w:rFonts w:hint="eastAsia"/>
          <w:color w:val="auto"/>
          <w:highlight w:val="none"/>
          <w:lang w:eastAsia="zh-CN"/>
        </w:rPr>
        <w:t>部分音视频技术规格书</w:t>
      </w:r>
      <w:r>
        <w:rPr>
          <w:color w:val="auto"/>
          <w:highlight w:val="none"/>
        </w:rPr>
        <w:tab/>
      </w:r>
      <w:r>
        <w:rPr>
          <w:color w:val="auto"/>
          <w:highlight w:val="none"/>
        </w:rPr>
        <w:fldChar w:fldCharType="begin"/>
      </w:r>
      <w:r>
        <w:rPr>
          <w:color w:val="auto"/>
          <w:highlight w:val="none"/>
        </w:rPr>
        <w:instrText xml:space="preserve"> PAGEREF _Toc930 \h </w:instrText>
      </w:r>
      <w:r>
        <w:rPr>
          <w:color w:val="auto"/>
          <w:highlight w:val="none"/>
        </w:rPr>
        <w:fldChar w:fldCharType="separate"/>
      </w:r>
      <w:r>
        <w:rPr>
          <w:color w:val="auto"/>
          <w:highlight w:val="none"/>
        </w:rPr>
        <w:t>363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"_Toc2074" </w:instrText>
      </w:r>
      <w:r>
        <w:rPr>
          <w:color w:val="auto"/>
          <w:highlight w:val="none"/>
        </w:rPr>
        <w:fldChar w:fldCharType="separate"/>
      </w:r>
      <w:r>
        <w:rPr>
          <w:rFonts w:hint="eastAsia"/>
          <w:color w:val="auto"/>
          <w:highlight w:val="none"/>
        </w:rPr>
        <w:t>第一章概述</w:t>
      </w:r>
      <w:r>
        <w:rPr>
          <w:color w:val="auto"/>
          <w:highlight w:val="none"/>
        </w:rPr>
        <w:tab/>
      </w:r>
      <w:r>
        <w:rPr>
          <w:color w:val="auto"/>
          <w:highlight w:val="none"/>
        </w:rPr>
        <w:fldChar w:fldCharType="begin"/>
      </w:r>
      <w:r>
        <w:rPr>
          <w:color w:val="auto"/>
          <w:highlight w:val="none"/>
        </w:rPr>
        <w:instrText xml:space="preserve"> PAGEREF _Toc2074 \h </w:instrText>
      </w:r>
      <w:r>
        <w:rPr>
          <w:color w:val="auto"/>
          <w:highlight w:val="none"/>
        </w:rPr>
        <w:fldChar w:fldCharType="separate"/>
      </w:r>
      <w:r>
        <w:rPr>
          <w:color w:val="auto"/>
          <w:highlight w:val="none"/>
        </w:rPr>
        <w:t>363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"_Toc26490" </w:instrText>
      </w:r>
      <w:r>
        <w:rPr>
          <w:color w:val="auto"/>
          <w:highlight w:val="none"/>
        </w:rPr>
        <w:fldChar w:fldCharType="separate"/>
      </w:r>
      <w:r>
        <w:rPr>
          <w:rFonts w:hint="eastAsia"/>
          <w:color w:val="auto"/>
          <w:highlight w:val="none"/>
        </w:rPr>
        <w:t>第二章投标文件的编制</w:t>
      </w:r>
      <w:r>
        <w:rPr>
          <w:color w:val="auto"/>
          <w:highlight w:val="none"/>
        </w:rPr>
        <w:tab/>
      </w:r>
      <w:r>
        <w:rPr>
          <w:color w:val="auto"/>
          <w:highlight w:val="none"/>
        </w:rPr>
        <w:fldChar w:fldCharType="begin"/>
      </w:r>
      <w:r>
        <w:rPr>
          <w:color w:val="auto"/>
          <w:highlight w:val="none"/>
        </w:rPr>
        <w:instrText xml:space="preserve"> PAGEREF _Toc26490 \h </w:instrText>
      </w:r>
      <w:r>
        <w:rPr>
          <w:color w:val="auto"/>
          <w:highlight w:val="none"/>
        </w:rPr>
        <w:fldChar w:fldCharType="separate"/>
      </w:r>
      <w:r>
        <w:rPr>
          <w:color w:val="auto"/>
          <w:highlight w:val="none"/>
        </w:rPr>
        <w:t>370</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"_Toc1588" </w:instrText>
      </w:r>
      <w:r>
        <w:rPr>
          <w:color w:val="auto"/>
          <w:highlight w:val="none"/>
        </w:rPr>
        <w:fldChar w:fldCharType="separate"/>
      </w:r>
      <w:r>
        <w:rPr>
          <w:rFonts w:hint="eastAsia"/>
          <w:color w:val="auto"/>
          <w:highlight w:val="none"/>
        </w:rPr>
        <w:t>第三章</w:t>
      </w:r>
      <w:r>
        <w:rPr>
          <w:rFonts w:hint="eastAsia"/>
          <w:color w:val="auto"/>
          <w:highlight w:val="none"/>
          <w:lang w:eastAsia="zh-CN"/>
        </w:rPr>
        <w:t>承包人</w:t>
      </w:r>
      <w:r>
        <w:rPr>
          <w:rFonts w:hint="eastAsia"/>
          <w:color w:val="auto"/>
          <w:highlight w:val="none"/>
        </w:rPr>
        <w:t>责任</w:t>
      </w:r>
      <w:r>
        <w:rPr>
          <w:color w:val="auto"/>
          <w:highlight w:val="none"/>
        </w:rPr>
        <w:tab/>
      </w:r>
      <w:r>
        <w:rPr>
          <w:color w:val="auto"/>
          <w:highlight w:val="none"/>
        </w:rPr>
        <w:fldChar w:fldCharType="begin"/>
      </w:r>
      <w:r>
        <w:rPr>
          <w:color w:val="auto"/>
          <w:highlight w:val="none"/>
        </w:rPr>
        <w:instrText xml:space="preserve"> PAGEREF _Toc1588 \h </w:instrText>
      </w:r>
      <w:r>
        <w:rPr>
          <w:color w:val="auto"/>
          <w:highlight w:val="none"/>
        </w:rPr>
        <w:fldChar w:fldCharType="separate"/>
      </w:r>
      <w:r>
        <w:rPr>
          <w:color w:val="auto"/>
          <w:highlight w:val="none"/>
        </w:rPr>
        <w:t>377</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"_Toc10726" </w:instrText>
      </w:r>
      <w:r>
        <w:rPr>
          <w:color w:val="auto"/>
          <w:highlight w:val="none"/>
        </w:rPr>
        <w:fldChar w:fldCharType="separate"/>
      </w:r>
      <w:r>
        <w:rPr>
          <w:rFonts w:hint="eastAsia"/>
          <w:color w:val="auto"/>
          <w:highlight w:val="none"/>
        </w:rPr>
        <w:t>第四章系统功能描述</w:t>
      </w:r>
      <w:r>
        <w:rPr>
          <w:color w:val="auto"/>
          <w:highlight w:val="none"/>
        </w:rPr>
        <w:tab/>
      </w:r>
      <w:r>
        <w:rPr>
          <w:color w:val="auto"/>
          <w:highlight w:val="none"/>
        </w:rPr>
        <w:fldChar w:fldCharType="begin"/>
      </w:r>
      <w:r>
        <w:rPr>
          <w:color w:val="auto"/>
          <w:highlight w:val="none"/>
        </w:rPr>
        <w:instrText xml:space="preserve"> PAGEREF _Toc10726 \h </w:instrText>
      </w:r>
      <w:r>
        <w:rPr>
          <w:color w:val="auto"/>
          <w:highlight w:val="none"/>
        </w:rPr>
        <w:fldChar w:fldCharType="separate"/>
      </w:r>
      <w:r>
        <w:rPr>
          <w:color w:val="auto"/>
          <w:highlight w:val="none"/>
        </w:rPr>
        <w:t>383</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"_Toc23521" </w:instrText>
      </w:r>
      <w:r>
        <w:rPr>
          <w:color w:val="auto"/>
          <w:highlight w:val="none"/>
        </w:rPr>
        <w:fldChar w:fldCharType="separate"/>
      </w:r>
      <w:r>
        <w:rPr>
          <w:rFonts w:hint="eastAsia"/>
          <w:color w:val="auto"/>
          <w:highlight w:val="none"/>
        </w:rPr>
        <w:t>第五章安装规范</w:t>
      </w:r>
      <w:r>
        <w:rPr>
          <w:color w:val="auto"/>
          <w:highlight w:val="none"/>
        </w:rPr>
        <w:tab/>
      </w:r>
      <w:r>
        <w:rPr>
          <w:color w:val="auto"/>
          <w:highlight w:val="none"/>
        </w:rPr>
        <w:fldChar w:fldCharType="begin"/>
      </w:r>
      <w:r>
        <w:rPr>
          <w:color w:val="auto"/>
          <w:highlight w:val="none"/>
        </w:rPr>
        <w:instrText xml:space="preserve"> PAGEREF _Toc23521 \h </w:instrText>
      </w:r>
      <w:r>
        <w:rPr>
          <w:color w:val="auto"/>
          <w:highlight w:val="none"/>
        </w:rPr>
        <w:fldChar w:fldCharType="separate"/>
      </w:r>
      <w:r>
        <w:rPr>
          <w:color w:val="auto"/>
          <w:highlight w:val="none"/>
        </w:rPr>
        <w:t>494</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"_Toc22699" </w:instrText>
      </w:r>
      <w:r>
        <w:rPr>
          <w:color w:val="auto"/>
          <w:highlight w:val="none"/>
        </w:rPr>
        <w:fldChar w:fldCharType="separate"/>
      </w:r>
      <w:r>
        <w:rPr>
          <w:rFonts w:hint="eastAsia"/>
          <w:color w:val="auto"/>
          <w:highlight w:val="none"/>
        </w:rPr>
        <w:t>第六章技术要求</w:t>
      </w:r>
      <w:r>
        <w:rPr>
          <w:color w:val="auto"/>
          <w:highlight w:val="none"/>
        </w:rPr>
        <w:tab/>
      </w:r>
      <w:r>
        <w:rPr>
          <w:color w:val="auto"/>
          <w:highlight w:val="none"/>
        </w:rPr>
        <w:fldChar w:fldCharType="begin"/>
      </w:r>
      <w:r>
        <w:rPr>
          <w:color w:val="auto"/>
          <w:highlight w:val="none"/>
        </w:rPr>
        <w:instrText xml:space="preserve"> PAGEREF _Toc22699 \h </w:instrText>
      </w:r>
      <w:r>
        <w:rPr>
          <w:color w:val="auto"/>
          <w:highlight w:val="none"/>
        </w:rPr>
        <w:fldChar w:fldCharType="separate"/>
      </w:r>
      <w:r>
        <w:rPr>
          <w:color w:val="auto"/>
          <w:highlight w:val="none"/>
        </w:rPr>
        <w:t>498</w:t>
      </w:r>
      <w:r>
        <w:rPr>
          <w:color w:val="auto"/>
          <w:highlight w:val="none"/>
        </w:rPr>
        <w:fldChar w:fldCharType="end"/>
      </w:r>
      <w:r>
        <w:rPr>
          <w:color w:val="auto"/>
          <w:highlight w:val="none"/>
        </w:rPr>
        <w:fldChar w:fldCharType="end"/>
      </w:r>
    </w:p>
    <w:p>
      <w:pPr>
        <w:pStyle w:val="74"/>
        <w:tabs>
          <w:tab w:val="right" w:leader="dot" w:pos="9070"/>
        </w:tabs>
        <w:ind w:left="480" w:firstLine="480"/>
        <w:rPr>
          <w:color w:val="auto"/>
          <w:highlight w:val="none"/>
        </w:rPr>
      </w:pPr>
      <w:r>
        <w:rPr>
          <w:color w:val="auto"/>
          <w:highlight w:val="none"/>
        </w:rPr>
        <w:fldChar w:fldCharType="begin"/>
      </w:r>
      <w:r>
        <w:rPr>
          <w:color w:val="auto"/>
          <w:highlight w:val="none"/>
        </w:rPr>
        <w:instrText xml:space="preserve"> HYPERLINK \l "_Toc11341" </w:instrText>
      </w:r>
      <w:r>
        <w:rPr>
          <w:color w:val="auto"/>
          <w:highlight w:val="none"/>
        </w:rPr>
        <w:fldChar w:fldCharType="separate"/>
      </w:r>
      <w:r>
        <w:rPr>
          <w:rFonts w:hint="eastAsia"/>
          <w:color w:val="auto"/>
          <w:highlight w:val="none"/>
        </w:rPr>
        <w:t>第七章剩余工作</w:t>
      </w:r>
      <w:r>
        <w:rPr>
          <w:color w:val="auto"/>
          <w:highlight w:val="none"/>
        </w:rPr>
        <w:tab/>
      </w:r>
      <w:r>
        <w:rPr>
          <w:color w:val="auto"/>
          <w:highlight w:val="none"/>
        </w:rPr>
        <w:fldChar w:fldCharType="begin"/>
      </w:r>
      <w:r>
        <w:rPr>
          <w:color w:val="auto"/>
          <w:highlight w:val="none"/>
        </w:rPr>
        <w:instrText xml:space="preserve"> PAGEREF _Toc11341 \h </w:instrText>
      </w:r>
      <w:r>
        <w:rPr>
          <w:color w:val="auto"/>
          <w:highlight w:val="none"/>
        </w:rPr>
        <w:fldChar w:fldCharType="separate"/>
      </w:r>
      <w:r>
        <w:rPr>
          <w:color w:val="auto"/>
          <w:highlight w:val="none"/>
        </w:rPr>
        <w:t>516</w:t>
      </w:r>
      <w:r>
        <w:rPr>
          <w:color w:val="auto"/>
          <w:highlight w:val="none"/>
        </w:rPr>
        <w:fldChar w:fldCharType="end"/>
      </w:r>
      <w:r>
        <w:rPr>
          <w:color w:val="auto"/>
          <w:highlight w:val="none"/>
        </w:rPr>
        <w:fldChar w:fldCharType="end"/>
      </w:r>
    </w:p>
    <w:p>
      <w:pPr>
        <w:ind w:firstLine="480"/>
        <w:rPr>
          <w:color w:val="auto"/>
          <w:highlight w:val="none"/>
        </w:rPr>
      </w:pPr>
      <w:r>
        <w:rPr>
          <w:color w:val="auto"/>
          <w:highlight w:val="none"/>
        </w:rPr>
        <w:fldChar w:fldCharType="end"/>
      </w:r>
    </w:p>
    <w:p>
      <w:pPr>
        <w:ind w:firstLine="480"/>
        <w:rPr>
          <w:color w:val="auto"/>
          <w:highlight w:val="none"/>
        </w:rPr>
      </w:pPr>
    </w:p>
    <w:p>
      <w:pPr>
        <w:ind w:firstLine="480"/>
        <w:rPr>
          <w:color w:val="auto"/>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851" w:left="1418" w:header="851" w:footer="992" w:gutter="0"/>
          <w:cols w:space="720" w:num="1"/>
          <w:docGrid w:type="lines" w:linePitch="312" w:charSpace="0"/>
        </w:sectPr>
      </w:pPr>
    </w:p>
    <w:p>
      <w:pPr>
        <w:pStyle w:val="4"/>
        <w:numPr>
          <w:ilvl w:val="0"/>
          <w:numId w:val="0"/>
        </w:numPr>
        <w:ind w:left="0" w:leftChars="0"/>
        <w:jc w:val="both"/>
        <w:rPr>
          <w:rFonts w:hint="eastAsia" w:ascii="黑体" w:hAnsi="黑体" w:cs="黑体"/>
          <w:color w:val="auto"/>
          <w:kern w:val="2"/>
          <w:sz w:val="28"/>
          <w:szCs w:val="28"/>
          <w:highlight w:val="none"/>
          <w:lang w:eastAsia="zh-CN"/>
        </w:rPr>
      </w:pPr>
      <w:bookmarkStart w:id="2" w:name="_Toc10120"/>
      <w:bookmarkStart w:id="3" w:name="_Toc72482955"/>
      <w:bookmarkStart w:id="4" w:name="_Toc12037"/>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both"/>
        <w:rPr>
          <w:rFonts w:hint="eastAsia" w:ascii="黑体" w:hAnsi="黑体" w:cs="黑体"/>
          <w:color w:val="auto"/>
          <w:kern w:val="2"/>
          <w:sz w:val="28"/>
          <w:szCs w:val="28"/>
          <w:highlight w:val="none"/>
          <w:lang w:eastAsia="zh-CN"/>
        </w:rPr>
      </w:pPr>
    </w:p>
    <w:p>
      <w:pPr>
        <w:pStyle w:val="4"/>
        <w:numPr>
          <w:ilvl w:val="0"/>
          <w:numId w:val="0"/>
        </w:numPr>
        <w:ind w:left="0" w:leftChars="0"/>
        <w:jc w:val="center"/>
        <w:rPr>
          <w:rFonts w:hint="eastAsia" w:ascii="黑体" w:hAnsi="黑体" w:cs="黑体"/>
          <w:color w:val="auto"/>
          <w:kern w:val="2"/>
          <w:sz w:val="52"/>
          <w:szCs w:val="52"/>
          <w:highlight w:val="none"/>
          <w:lang w:eastAsia="zh-CN"/>
        </w:rPr>
      </w:pPr>
      <w:r>
        <w:rPr>
          <w:rFonts w:hint="eastAsia" w:ascii="黑体" w:hAnsi="黑体" w:cs="黑体"/>
          <w:color w:val="auto"/>
          <w:kern w:val="2"/>
          <w:sz w:val="52"/>
          <w:szCs w:val="52"/>
          <w:highlight w:val="none"/>
          <w:lang w:eastAsia="zh-CN"/>
        </w:rPr>
        <w:t>第一篇</w:t>
      </w:r>
      <w:r>
        <w:rPr>
          <w:rFonts w:hint="eastAsia" w:ascii="黑体" w:hAnsi="黑体" w:cs="黑体"/>
          <w:color w:val="auto"/>
          <w:kern w:val="2"/>
          <w:sz w:val="52"/>
          <w:szCs w:val="52"/>
          <w:highlight w:val="none"/>
          <w:lang w:val="en-US" w:eastAsia="zh-CN"/>
        </w:rPr>
        <w:t xml:space="preserve"> </w:t>
      </w:r>
      <w:r>
        <w:rPr>
          <w:rFonts w:hint="eastAsia" w:ascii="黑体" w:hAnsi="黑体" w:cs="黑体"/>
          <w:color w:val="auto"/>
          <w:kern w:val="2"/>
          <w:sz w:val="52"/>
          <w:szCs w:val="52"/>
          <w:highlight w:val="none"/>
          <w:lang w:eastAsia="zh-CN"/>
        </w:rPr>
        <w:t>通用部分</w:t>
      </w:r>
      <w:bookmarkEnd w:id="2"/>
    </w:p>
    <w:p>
      <w:pPr>
        <w:rPr>
          <w:rFonts w:hint="eastAsia" w:ascii="黑体" w:hAnsi="黑体" w:cs="黑体"/>
          <w:color w:val="auto"/>
          <w:kern w:val="2"/>
          <w:sz w:val="28"/>
          <w:szCs w:val="28"/>
          <w:highlight w:val="none"/>
          <w:lang w:eastAsia="zh-CN"/>
        </w:rPr>
      </w:pPr>
      <w:r>
        <w:rPr>
          <w:rFonts w:hint="eastAsia" w:ascii="黑体" w:hAnsi="黑体" w:cs="黑体"/>
          <w:color w:val="auto"/>
          <w:kern w:val="2"/>
          <w:sz w:val="28"/>
          <w:szCs w:val="28"/>
          <w:highlight w:val="none"/>
          <w:lang w:eastAsia="zh-CN"/>
        </w:rPr>
        <w:br w:type="page"/>
      </w:r>
    </w:p>
    <w:p>
      <w:pPr>
        <w:rPr>
          <w:color w:val="auto"/>
          <w:highlight w:val="none"/>
          <w:lang w:eastAsia="zh-CN"/>
        </w:rPr>
      </w:pPr>
    </w:p>
    <w:p>
      <w:pPr>
        <w:pStyle w:val="5"/>
        <w:jc w:val="center"/>
        <w:rPr>
          <w:color w:val="auto"/>
          <w:highlight w:val="none"/>
          <w:lang w:eastAsia="zh-CN"/>
        </w:rPr>
      </w:pPr>
      <w:bookmarkStart w:id="5" w:name="_Toc10765"/>
      <w:r>
        <w:rPr>
          <w:rFonts w:hint="eastAsia"/>
          <w:color w:val="auto"/>
          <w:highlight w:val="none"/>
          <w:lang w:eastAsia="zh-CN"/>
        </w:rPr>
        <w:t>总则</w:t>
      </w:r>
      <w:bookmarkEnd w:id="5"/>
    </w:p>
    <w:p>
      <w:pPr>
        <w:pStyle w:val="6"/>
        <w:rPr>
          <w:color w:val="auto"/>
          <w:highlight w:val="none"/>
          <w:lang w:eastAsia="zh-CN"/>
        </w:rPr>
      </w:pPr>
      <w:r>
        <w:rPr>
          <w:rFonts w:hint="eastAsia"/>
          <w:color w:val="auto"/>
          <w:highlight w:val="none"/>
          <w:lang w:eastAsia="zh-CN"/>
        </w:rPr>
        <w:t>本技术条件（工程建设标准），作为投标单位编制投标文件的依据。</w:t>
      </w:r>
    </w:p>
    <w:p>
      <w:pPr>
        <w:pStyle w:val="6"/>
        <w:rPr>
          <w:color w:val="auto"/>
          <w:highlight w:val="none"/>
          <w:lang w:eastAsia="zh-CN"/>
        </w:rPr>
      </w:pPr>
      <w:r>
        <w:rPr>
          <w:rFonts w:hint="eastAsia"/>
          <w:color w:val="auto"/>
          <w:highlight w:val="none"/>
          <w:lang w:eastAsia="zh-CN"/>
        </w:rPr>
        <w:t>本技术条件（工程建设标准）与图纸不符合的地方，承包人可在招标答疑时提出。施工过程中发现与图纸不符的，应以联系单形式提出要求发包人解释。</w:t>
      </w:r>
    </w:p>
    <w:p>
      <w:pPr>
        <w:pStyle w:val="6"/>
        <w:rPr>
          <w:color w:val="auto"/>
          <w:highlight w:val="none"/>
          <w:lang w:eastAsia="zh-CN"/>
        </w:rPr>
      </w:pPr>
      <w:r>
        <w:rPr>
          <w:rFonts w:hint="eastAsia"/>
          <w:color w:val="auto"/>
          <w:highlight w:val="none"/>
          <w:lang w:eastAsia="zh-CN"/>
        </w:rPr>
        <w:t>投标方应按本技术规格进行报价，业主将根据投标方提出的施工方案、技术措施，加工工艺和材料质量以及安装、报价等方面进行综合评定，本工程技术要求中所述可能引起工程费用增加的内容，请承包人在投标答疑中予以提问并要求发包人进行澄清，否则将视为不会对工程费用造成影响或已由承包人综合考虑在投标报价内，不予调价。</w:t>
      </w:r>
    </w:p>
    <w:p>
      <w:pPr>
        <w:pStyle w:val="6"/>
        <w:rPr>
          <w:color w:val="auto"/>
          <w:highlight w:val="none"/>
          <w:lang w:eastAsia="zh-CN"/>
        </w:rPr>
      </w:pPr>
      <w:r>
        <w:rPr>
          <w:rFonts w:hint="eastAsia"/>
          <w:color w:val="auto"/>
          <w:highlight w:val="none"/>
          <w:lang w:eastAsia="zh-CN"/>
        </w:rPr>
        <w:t>词语定义与缩写</w:t>
      </w:r>
    </w:p>
    <w:p>
      <w:pPr>
        <w:ind w:firstLine="480"/>
        <w:rPr>
          <w:color w:val="auto"/>
          <w:highlight w:val="none"/>
          <w:lang w:eastAsia="zh-CN"/>
        </w:rPr>
      </w:pPr>
      <w:r>
        <w:rPr>
          <w:rFonts w:hint="eastAsia"/>
          <w:color w:val="auto"/>
          <w:highlight w:val="none"/>
          <w:lang w:eastAsia="zh-CN"/>
        </w:rPr>
        <w:t>以下所列的词语定义或解释均适用于本技术条件（工程建设标准）。</w:t>
      </w:r>
    </w:p>
    <w:p>
      <w:pPr>
        <w:ind w:firstLine="480"/>
        <w:rPr>
          <w:color w:val="auto"/>
          <w:highlight w:val="none"/>
          <w:lang w:eastAsia="zh-CN"/>
        </w:rPr>
      </w:pPr>
      <w:r>
        <w:rPr>
          <w:rFonts w:hint="eastAsia"/>
          <w:color w:val="auto"/>
          <w:highlight w:val="none"/>
          <w:lang w:eastAsia="zh-CN"/>
        </w:rPr>
        <w:t>1.发包人：广州白云国际机场股份有限公司，与下文出现的“业主”、“建设单位”、“招标人”、“发包人”等均为同一人。</w:t>
      </w:r>
    </w:p>
    <w:p>
      <w:pPr>
        <w:ind w:firstLine="480"/>
        <w:rPr>
          <w:color w:val="auto"/>
          <w:highlight w:val="none"/>
          <w:lang w:eastAsia="zh-CN"/>
        </w:rPr>
      </w:pPr>
      <w:r>
        <w:rPr>
          <w:rFonts w:hint="eastAsia"/>
          <w:color w:val="auto"/>
          <w:highlight w:val="none"/>
          <w:lang w:eastAsia="zh-CN"/>
        </w:rPr>
        <w:t>2.关联单位：指与发包人有关联的需要在过夜用房、机场三期交通中心及停车楼内实施自建项目和开展相关业务的单位，包括但不限于：广州白云国际机场股份有限公司、广东省机场管理集团有限公司。</w:t>
      </w:r>
    </w:p>
    <w:p>
      <w:pPr>
        <w:ind w:firstLine="480"/>
        <w:rPr>
          <w:color w:val="auto"/>
          <w:highlight w:val="none"/>
          <w:lang w:eastAsia="zh-CN"/>
        </w:rPr>
      </w:pPr>
      <w:r>
        <w:rPr>
          <w:rFonts w:hint="eastAsia"/>
          <w:color w:val="auto"/>
          <w:highlight w:val="none"/>
          <w:lang w:eastAsia="zh-CN"/>
        </w:rPr>
        <w:t>3.驻楼单位：指建设和运营中需要在过夜用房内实施自建项目和开展相关业务的航司、商家、通信运营商等单位。</w:t>
      </w:r>
    </w:p>
    <w:p>
      <w:pPr>
        <w:ind w:firstLine="480"/>
        <w:rPr>
          <w:color w:val="auto"/>
          <w:highlight w:val="none"/>
          <w:lang w:eastAsia="zh-CN"/>
        </w:rPr>
      </w:pPr>
      <w:r>
        <w:rPr>
          <w:rFonts w:hint="eastAsia"/>
          <w:color w:val="auto"/>
          <w:highlight w:val="none"/>
          <w:lang w:eastAsia="zh-CN"/>
        </w:rPr>
        <w:t>4.总承包人：承担本次招标范围内工程施工任务和整个工程总承包管理服务直至交付使用（含陪伴运行期间）的总承包人，与下文出现的“总承包人”均为同一人。</w:t>
      </w:r>
    </w:p>
    <w:p>
      <w:pPr>
        <w:ind w:firstLine="480"/>
        <w:rPr>
          <w:color w:val="auto"/>
          <w:highlight w:val="none"/>
          <w:lang w:eastAsia="zh-CN"/>
        </w:rPr>
      </w:pPr>
      <w:r>
        <w:rPr>
          <w:rFonts w:hint="eastAsia"/>
          <w:color w:val="auto"/>
          <w:highlight w:val="none"/>
          <w:lang w:eastAsia="zh-CN"/>
        </w:rPr>
        <w:t>5.承包人：主要指业主及关联单位、驻楼单位另行发包的承担智能化等的承包商，与下文出现的“分包单位”“专业分包人”均为同一人。</w:t>
      </w:r>
    </w:p>
    <w:p>
      <w:pPr>
        <w:ind w:firstLine="480"/>
        <w:rPr>
          <w:color w:val="auto"/>
          <w:highlight w:val="none"/>
          <w:lang w:eastAsia="zh-CN"/>
        </w:rPr>
      </w:pPr>
      <w:r>
        <w:rPr>
          <w:rFonts w:hint="eastAsia"/>
          <w:color w:val="auto"/>
          <w:highlight w:val="none"/>
          <w:lang w:eastAsia="zh-CN"/>
        </w:rPr>
        <w:t>6.总承包管理：承担整个过夜用房工程施工期间项目管理，直至交付使用（含陪伴运行）的全过程管理服务工作的总承包人。</w:t>
      </w:r>
    </w:p>
    <w:p>
      <w:pPr>
        <w:pStyle w:val="2"/>
        <w:ind w:firstLine="480"/>
        <w:rPr>
          <w:color w:val="auto"/>
          <w:highlight w:val="none"/>
          <w:lang w:eastAsia="zh-CN"/>
        </w:rPr>
      </w:pPr>
      <w:r>
        <w:rPr>
          <w:rFonts w:hint="eastAsia"/>
          <w:color w:val="auto"/>
          <w:highlight w:val="none"/>
          <w:lang w:eastAsia="zh-CN"/>
        </w:rPr>
        <w:t>7.机电承包人是指本项目一次机电的承包人；</w:t>
      </w:r>
    </w:p>
    <w:p>
      <w:pPr>
        <w:pStyle w:val="2"/>
        <w:ind w:firstLine="480"/>
        <w:rPr>
          <w:color w:val="auto"/>
          <w:highlight w:val="none"/>
          <w:lang w:eastAsia="zh-CN"/>
        </w:rPr>
      </w:pPr>
      <w:r>
        <w:rPr>
          <w:rFonts w:hint="eastAsia"/>
          <w:color w:val="auto"/>
          <w:highlight w:val="none"/>
          <w:lang w:eastAsia="zh-CN"/>
        </w:rPr>
        <w:t>8、弱电：主要指智能化专业，下文出现的“弱电”“智能化”均为同一专业。</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6" w:name="_Toc18128"/>
      <w:r>
        <w:rPr>
          <w:rFonts w:hint="eastAsia"/>
          <w:color w:val="auto"/>
          <w:highlight w:val="none"/>
          <w:lang w:eastAsia="zh-CN"/>
        </w:rPr>
        <w:t>工程概况</w:t>
      </w:r>
      <w:bookmarkEnd w:id="6"/>
    </w:p>
    <w:p>
      <w:pPr>
        <w:pStyle w:val="6"/>
        <w:rPr>
          <w:color w:val="auto"/>
          <w:highlight w:val="none"/>
          <w:lang w:eastAsia="zh-CN"/>
        </w:rPr>
      </w:pPr>
      <w:r>
        <w:rPr>
          <w:rFonts w:hint="eastAsia"/>
          <w:color w:val="auto"/>
          <w:highlight w:val="none"/>
          <w:lang w:eastAsia="zh-CN"/>
        </w:rPr>
        <w:t>参建各方</w:t>
      </w:r>
    </w:p>
    <w:p>
      <w:pPr>
        <w:ind w:firstLine="480"/>
        <w:rPr>
          <w:color w:val="auto"/>
          <w:highlight w:val="none"/>
          <w:lang w:eastAsia="zh-CN"/>
        </w:rPr>
      </w:pPr>
      <w:r>
        <w:rPr>
          <w:rFonts w:hint="eastAsia"/>
          <w:color w:val="auto"/>
          <w:highlight w:val="none"/>
          <w:lang w:eastAsia="zh-CN"/>
        </w:rPr>
        <w:t>（一）建设单位：广州白云国际机场股份有限公司</w:t>
      </w:r>
    </w:p>
    <w:p>
      <w:pPr>
        <w:ind w:firstLine="480"/>
        <w:rPr>
          <w:color w:val="auto"/>
          <w:highlight w:val="none"/>
          <w:lang w:eastAsia="zh-CN"/>
        </w:rPr>
      </w:pPr>
      <w:r>
        <w:rPr>
          <w:rFonts w:hint="eastAsia"/>
          <w:color w:val="auto"/>
          <w:highlight w:val="none"/>
          <w:lang w:eastAsia="zh-CN"/>
        </w:rPr>
        <w:t>（二）资金来源：企业自筹</w:t>
      </w:r>
    </w:p>
    <w:p>
      <w:pPr>
        <w:ind w:firstLine="480"/>
        <w:rPr>
          <w:color w:val="auto"/>
          <w:highlight w:val="none"/>
          <w:lang w:eastAsia="zh-CN"/>
        </w:rPr>
      </w:pPr>
      <w:r>
        <w:rPr>
          <w:rFonts w:hint="eastAsia"/>
          <w:color w:val="auto"/>
          <w:highlight w:val="none"/>
          <w:lang w:eastAsia="zh-CN"/>
        </w:rPr>
        <w:t>（三）设计咨询单位：广州地铁设计院施工图咨询有限公司</w:t>
      </w:r>
    </w:p>
    <w:p>
      <w:pPr>
        <w:ind w:firstLine="480"/>
        <w:rPr>
          <w:color w:val="auto"/>
          <w:highlight w:val="none"/>
          <w:lang w:eastAsia="zh-CN"/>
        </w:rPr>
      </w:pPr>
      <w:r>
        <w:rPr>
          <w:rFonts w:hint="eastAsia"/>
          <w:color w:val="auto"/>
          <w:highlight w:val="none"/>
          <w:lang w:eastAsia="zh-CN"/>
        </w:rPr>
        <w:t>（四）设计单位：广东省建筑设计研究院有限公司</w:t>
      </w:r>
    </w:p>
    <w:p>
      <w:pPr>
        <w:ind w:firstLine="480"/>
        <w:rPr>
          <w:color w:val="auto"/>
          <w:highlight w:val="none"/>
          <w:lang w:eastAsia="zh-CN"/>
        </w:rPr>
      </w:pPr>
      <w:r>
        <w:rPr>
          <w:rFonts w:hint="eastAsia"/>
          <w:color w:val="auto"/>
          <w:highlight w:val="none"/>
          <w:lang w:eastAsia="zh-CN"/>
        </w:rPr>
        <w:t>（五）监理单位：广州建筑工程监理有限公司</w:t>
      </w:r>
    </w:p>
    <w:p>
      <w:pPr>
        <w:ind w:firstLine="480"/>
        <w:rPr>
          <w:color w:val="auto"/>
          <w:highlight w:val="none"/>
          <w:lang w:eastAsia="zh-CN"/>
        </w:rPr>
      </w:pPr>
      <w:r>
        <w:rPr>
          <w:rFonts w:hint="eastAsia"/>
          <w:color w:val="auto"/>
          <w:highlight w:val="none"/>
          <w:lang w:eastAsia="zh-CN"/>
        </w:rPr>
        <w:t>（六）造价咨询单位：广东省国际工程咨询有限公司</w:t>
      </w:r>
    </w:p>
    <w:p>
      <w:pPr>
        <w:ind w:firstLine="480"/>
        <w:rPr>
          <w:color w:val="auto"/>
          <w:highlight w:val="none"/>
          <w:lang w:eastAsia="zh-CN"/>
        </w:rPr>
      </w:pPr>
      <w:r>
        <w:rPr>
          <w:rFonts w:hint="eastAsia"/>
          <w:color w:val="auto"/>
          <w:highlight w:val="none"/>
          <w:lang w:eastAsia="zh-CN"/>
        </w:rPr>
        <w:t>（七）酒店管理技术咨询单位：希尔顿酒店管理公司</w:t>
      </w:r>
    </w:p>
    <w:p>
      <w:pPr>
        <w:ind w:firstLine="480"/>
        <w:rPr>
          <w:color w:val="auto"/>
          <w:highlight w:val="none"/>
          <w:lang w:eastAsia="zh-CN"/>
        </w:rPr>
      </w:pPr>
      <w:r>
        <w:rPr>
          <w:rFonts w:hint="eastAsia"/>
          <w:color w:val="auto"/>
          <w:highlight w:val="none"/>
          <w:lang w:eastAsia="zh-CN"/>
        </w:rPr>
        <w:t>（八）项目地址：广州市白云区人和镇和花都区新华街道、花东镇交界处</w:t>
      </w:r>
    </w:p>
    <w:p>
      <w:pPr>
        <w:pStyle w:val="6"/>
        <w:rPr>
          <w:color w:val="auto"/>
          <w:highlight w:val="none"/>
          <w:lang w:eastAsia="zh-CN"/>
        </w:rPr>
      </w:pPr>
      <w:r>
        <w:rPr>
          <w:rFonts w:hint="eastAsia"/>
          <w:color w:val="auto"/>
          <w:highlight w:val="none"/>
          <w:lang w:eastAsia="zh-CN"/>
        </w:rPr>
        <w:t>建设规模：</w:t>
      </w:r>
    </w:p>
    <w:p>
      <w:pPr>
        <w:ind w:firstLine="480"/>
        <w:rPr>
          <w:color w:val="auto"/>
          <w:highlight w:val="none"/>
        </w:rPr>
      </w:pPr>
      <w:r>
        <w:rPr>
          <w:rFonts w:hint="eastAsia"/>
          <w:color w:val="auto"/>
          <w:highlight w:val="none"/>
          <w:lang w:eastAsia="zh-CN"/>
        </w:rPr>
        <w:t>本项目属于白云国际机场三期扩建工程的综合交通中心（GTC）上盖建筑，作为广州白云国际机场三期扩建工程的必要配套旅客服务项目，用于提升扩建后配套设施保障能力，其主要功能为过境旅客住宿，并提供就餐、休闲、购物等配套服务功能。项目定位为中高档过夜用房和中档过夜用房综合体，与综合交通中心一体化建设的上盖建筑。本项目建筑用地面积13137.00平方米（和交通中心及停车楼共用场地，包含旅客过夜用房首层基底面积及室外专用道路、广场），总建筑面积</w:t>
      </w:r>
      <w:r>
        <w:rPr>
          <w:color w:val="auto"/>
          <w:highlight w:val="none"/>
          <w:lang w:eastAsia="zh-CN"/>
        </w:rPr>
        <w:t>59215</w:t>
      </w:r>
      <w:r>
        <w:rPr>
          <w:rFonts w:hint="eastAsia"/>
          <w:color w:val="auto"/>
          <w:highlight w:val="none"/>
          <w:lang w:eastAsia="zh-CN"/>
        </w:rPr>
        <w:t>平方米，其中地上建筑面积</w:t>
      </w:r>
      <w:r>
        <w:rPr>
          <w:color w:val="auto"/>
          <w:highlight w:val="none"/>
          <w:lang w:eastAsia="zh-CN"/>
        </w:rPr>
        <w:t>46572</w:t>
      </w:r>
      <w:r>
        <w:rPr>
          <w:rFonts w:hint="eastAsia"/>
          <w:color w:val="auto"/>
          <w:highlight w:val="none"/>
          <w:lang w:eastAsia="zh-CN"/>
        </w:rPr>
        <w:t>平方米、地下建筑面积</w:t>
      </w:r>
      <w:r>
        <w:rPr>
          <w:color w:val="auto"/>
          <w:highlight w:val="none"/>
          <w:lang w:eastAsia="zh-CN"/>
        </w:rPr>
        <w:t>12643</w:t>
      </w:r>
      <w:r>
        <w:rPr>
          <w:rFonts w:hint="eastAsia"/>
          <w:color w:val="auto"/>
          <w:highlight w:val="none"/>
          <w:lang w:eastAsia="zh-CN"/>
        </w:rPr>
        <w:t>平方米。</w:t>
      </w:r>
      <w:r>
        <w:rPr>
          <w:rFonts w:hint="eastAsia"/>
          <w:color w:val="auto"/>
          <w:highlight w:val="none"/>
        </w:rPr>
        <w:t>地上7层，地下2层。</w:t>
      </w:r>
    </w:p>
    <w:p>
      <w:pPr>
        <w:ind w:firstLine="480"/>
        <w:rPr>
          <w:color w:val="auto"/>
          <w:highlight w:val="none"/>
        </w:rPr>
      </w:pPr>
      <w:r>
        <w:rPr>
          <w:rFonts w:hint="eastAsia"/>
          <w:color w:val="auto"/>
          <w:highlight w:val="none"/>
        </w:rPr>
        <w:br w:type="page"/>
      </w:r>
    </w:p>
    <w:p>
      <w:pPr>
        <w:pStyle w:val="5"/>
        <w:jc w:val="center"/>
        <w:rPr>
          <w:color w:val="auto"/>
          <w:highlight w:val="none"/>
          <w:lang w:eastAsia="zh-CN"/>
        </w:rPr>
      </w:pPr>
      <w:bookmarkStart w:id="7" w:name="_Toc20030"/>
      <w:r>
        <w:rPr>
          <w:rFonts w:hint="eastAsia"/>
          <w:color w:val="auto"/>
          <w:highlight w:val="none"/>
          <w:lang w:eastAsia="zh-CN"/>
        </w:rPr>
        <w:t>招标范围及内容、专业分包要求、各项目界面</w:t>
      </w:r>
      <w:bookmarkEnd w:id="7"/>
    </w:p>
    <w:p>
      <w:pPr>
        <w:pStyle w:val="6"/>
        <w:rPr>
          <w:color w:val="auto"/>
          <w:highlight w:val="none"/>
          <w:lang w:eastAsia="zh-CN"/>
        </w:rPr>
      </w:pPr>
      <w:r>
        <w:rPr>
          <w:rFonts w:hint="eastAsia"/>
          <w:color w:val="auto"/>
          <w:highlight w:val="none"/>
          <w:lang w:eastAsia="zh-CN"/>
        </w:rPr>
        <w:t>招标范围及内容</w:t>
      </w:r>
    </w:p>
    <w:p>
      <w:pPr>
        <w:ind w:firstLine="480"/>
        <w:rPr>
          <w:color w:val="auto"/>
          <w:highlight w:val="none"/>
        </w:rPr>
      </w:pPr>
      <w:r>
        <w:rPr>
          <w:rFonts w:hint="eastAsia"/>
          <w:color w:val="auto"/>
          <w:highlight w:val="none"/>
          <w:lang w:eastAsia="zh-CN"/>
        </w:rPr>
        <w:t>3.1.1</w:t>
      </w:r>
      <w:r>
        <w:rPr>
          <w:rFonts w:hint="eastAsia"/>
          <w:color w:val="auto"/>
          <w:highlight w:val="none"/>
        </w:rPr>
        <w:t>.招标范围：</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（1）按发包人提供的招标文件、招标答疑、施工图（含招标图纸）、工程量清单及相关资料，完成本项目施工任务、服从施工总承包管理、智能建造工作、配合服务及其他相关工作。</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中标人须按招标相关图纸与规范的要求完成招标范围内的所有工作，包括但不限于本项目立项范围内的旅客过夜用房及其配套餐饮、休闲健身、商业零售、会议培训等功能用房、服务管理用房、地下车库和设备用房及室外配套工程（含道路广场、给排水、绿化工程）等项目的智能化工程、施工详图深化设计（按设计要求有需要深化设计的内容，深化设计图需设计单位审核确认），试验、材料采购、样板制作、贮运、安装（调试）、管理、产品维护、验收、保修、售后服务和现场技术培训等工作。</w:t>
      </w:r>
    </w:p>
    <w:p>
      <w:pPr>
        <w:ind w:firstLine="480"/>
        <w:rPr>
          <w:color w:val="auto"/>
          <w:highlight w:val="none"/>
          <w:lang w:eastAsia="zh-CN"/>
        </w:rPr>
      </w:pPr>
      <w:r>
        <w:rPr>
          <w:rFonts w:hint="eastAsia"/>
          <w:color w:val="auto"/>
          <w:highlight w:val="none"/>
          <w:lang w:eastAsia="zh-CN"/>
        </w:rPr>
        <w:t>（2）按《广州白云国际机场三期扩建工程配套旅客过夜用房智能化工程智能建造工作要求》完成机电工程深化设计BIM模型创建、各专业项目BIM模型合模及配合施工总承包智能建造工作。</w:t>
      </w:r>
    </w:p>
    <w:p>
      <w:pPr>
        <w:ind w:firstLine="480"/>
        <w:rPr>
          <w:color w:val="auto"/>
          <w:highlight w:val="none"/>
          <w:lang w:eastAsia="zh-CN"/>
        </w:rPr>
      </w:pPr>
      <w:r>
        <w:rPr>
          <w:rFonts w:hint="eastAsia"/>
          <w:color w:val="auto"/>
          <w:highlight w:val="none"/>
          <w:lang w:eastAsia="zh-CN"/>
        </w:rPr>
        <w:t>（3）服从总包管理。</w:t>
      </w:r>
    </w:p>
    <w:p>
      <w:pPr>
        <w:ind w:firstLine="480"/>
        <w:rPr>
          <w:color w:val="auto"/>
          <w:highlight w:val="none"/>
          <w:lang w:eastAsia="zh-CN"/>
        </w:rPr>
      </w:pPr>
      <w:r>
        <w:rPr>
          <w:rFonts w:hint="eastAsia"/>
          <w:color w:val="auto"/>
          <w:highlight w:val="none"/>
          <w:lang w:eastAsia="zh-CN"/>
        </w:rPr>
        <w:t>3</w:t>
      </w:r>
      <w:r>
        <w:rPr>
          <w:color w:val="auto"/>
          <w:highlight w:val="none"/>
          <w:lang w:eastAsia="zh-CN"/>
        </w:rPr>
        <w:t>.1.2</w:t>
      </w:r>
      <w:r>
        <w:rPr>
          <w:rFonts w:hint="eastAsia"/>
          <w:color w:val="auto"/>
          <w:highlight w:val="none"/>
          <w:lang w:eastAsia="zh-CN"/>
        </w:rPr>
        <w:t>承包内容</w:t>
      </w:r>
    </w:p>
    <w:p>
      <w:pPr>
        <w:ind w:firstLine="480"/>
        <w:rPr>
          <w:color w:val="auto"/>
          <w:highlight w:val="none"/>
          <w:lang w:eastAsia="zh-CN"/>
        </w:rPr>
      </w:pPr>
      <w:r>
        <w:rPr>
          <w:rFonts w:hint="eastAsia"/>
          <w:color w:val="auto"/>
          <w:highlight w:val="none"/>
          <w:lang w:eastAsia="zh-CN"/>
        </w:rPr>
        <w:t>招标内容除详见施工图纸及招标工程量清单外，主要关联内容包括但不限于以下：</w:t>
      </w:r>
    </w:p>
    <w:p>
      <w:pPr>
        <w:ind w:firstLine="283" w:firstLineChars="118"/>
        <w:rPr>
          <w:color w:val="auto"/>
          <w:highlight w:val="none"/>
          <w:lang w:eastAsia="zh-CN"/>
        </w:rPr>
      </w:pPr>
      <w:r>
        <w:rPr>
          <w:rFonts w:hint="eastAsia"/>
          <w:color w:val="auto"/>
          <w:highlight w:val="none"/>
          <w:lang w:eastAsia="zh-CN"/>
        </w:rPr>
        <w:t>（1）旅客过夜用房项目工程</w:t>
      </w:r>
    </w:p>
    <w:p>
      <w:pPr>
        <w:ind w:firstLine="480"/>
        <w:rPr>
          <w:color w:val="auto"/>
          <w:highlight w:val="none"/>
          <w:lang w:eastAsia="zh-CN"/>
        </w:rPr>
      </w:pPr>
      <w:r>
        <w:rPr>
          <w:rFonts w:hint="eastAsia"/>
          <w:color w:val="auto"/>
          <w:highlight w:val="none"/>
          <w:lang w:eastAsia="zh-CN"/>
        </w:rPr>
        <w:t>1）智能化系统</w:t>
      </w:r>
    </w:p>
    <w:p>
      <w:pPr>
        <w:ind w:firstLine="480"/>
        <w:rPr>
          <w:color w:val="auto"/>
          <w:highlight w:val="none"/>
          <w:lang w:eastAsia="zh-CN"/>
        </w:rPr>
      </w:pPr>
      <w:r>
        <w:rPr>
          <w:rFonts w:hint="eastAsia"/>
          <w:color w:val="auto"/>
          <w:highlight w:val="none"/>
          <w:lang w:eastAsia="zh-CN"/>
        </w:rPr>
        <w:t>2）音视频</w:t>
      </w:r>
    </w:p>
    <w:p>
      <w:pPr>
        <w:ind w:firstLine="480"/>
        <w:rPr>
          <w:color w:val="auto"/>
          <w:highlight w:val="none"/>
          <w:lang w:eastAsia="zh-CN"/>
        </w:rPr>
      </w:pPr>
      <w:r>
        <w:rPr>
          <w:rFonts w:hint="eastAsia"/>
          <w:color w:val="auto"/>
          <w:highlight w:val="none"/>
          <w:lang w:eastAsia="zh-CN"/>
        </w:rPr>
        <w:t>3）弱电机房装修。</w:t>
      </w:r>
    </w:p>
    <w:p>
      <w:pPr>
        <w:ind w:firstLine="480"/>
        <w:rPr>
          <w:color w:val="auto"/>
          <w:highlight w:val="none"/>
          <w:lang w:eastAsia="zh-CN"/>
        </w:rPr>
      </w:pPr>
      <w:r>
        <w:rPr>
          <w:color w:val="auto"/>
          <w:highlight w:val="none"/>
          <w:lang w:eastAsia="zh-CN"/>
        </w:rPr>
        <w:t>4</w:t>
      </w:r>
      <w:r>
        <w:rPr>
          <w:rFonts w:hint="eastAsia"/>
          <w:color w:val="auto"/>
          <w:highlight w:val="none"/>
          <w:lang w:eastAsia="zh-CN"/>
        </w:rPr>
        <w:t>）图纸范围其它内容。</w:t>
      </w:r>
    </w:p>
    <w:p>
      <w:pPr>
        <w:ind w:firstLine="480"/>
        <w:rPr>
          <w:color w:val="auto"/>
          <w:highlight w:val="none"/>
          <w:lang w:eastAsia="zh-CN"/>
        </w:rPr>
      </w:pPr>
      <w:r>
        <w:rPr>
          <w:rFonts w:hint="eastAsia"/>
          <w:color w:val="auto"/>
          <w:highlight w:val="none"/>
          <w:lang w:eastAsia="zh-CN"/>
        </w:rPr>
        <w:t>（</w:t>
      </w:r>
      <w:r>
        <w:rPr>
          <w:color w:val="auto"/>
          <w:highlight w:val="none"/>
          <w:lang w:eastAsia="zh-CN"/>
        </w:rPr>
        <w:t>2</w:t>
      </w:r>
      <w:r>
        <w:rPr>
          <w:rFonts w:hint="eastAsia"/>
          <w:color w:val="auto"/>
          <w:highlight w:val="none"/>
          <w:lang w:eastAsia="zh-CN"/>
        </w:rPr>
        <w:t>）按《广州白云国际机场三期扩建工程配套旅客过夜用房智能化工程智能建造工作要求》建设及维护智能建造协同管理平台及智慧工地管理系统。</w:t>
      </w:r>
    </w:p>
    <w:p>
      <w:pPr>
        <w:ind w:firstLine="480"/>
        <w:rPr>
          <w:color w:val="auto"/>
          <w:highlight w:val="none"/>
          <w:lang w:eastAsia="zh-CN"/>
        </w:rPr>
      </w:pPr>
      <w:r>
        <w:rPr>
          <w:rFonts w:hint="eastAsia"/>
          <w:color w:val="auto"/>
          <w:highlight w:val="none"/>
          <w:lang w:eastAsia="zh-CN"/>
        </w:rPr>
        <w:t>（</w:t>
      </w:r>
      <w:r>
        <w:rPr>
          <w:color w:val="auto"/>
          <w:highlight w:val="none"/>
          <w:lang w:eastAsia="zh-CN"/>
        </w:rPr>
        <w:t>3</w:t>
      </w:r>
      <w:r>
        <w:rPr>
          <w:rFonts w:hint="eastAsia"/>
          <w:color w:val="auto"/>
          <w:highlight w:val="none"/>
          <w:lang w:eastAsia="zh-CN"/>
        </w:rPr>
        <w:t>）临时设施、临水、临电、临时设施：由总包统筹，承包人承担自己部分的费用。</w:t>
      </w:r>
    </w:p>
    <w:p>
      <w:pPr>
        <w:ind w:firstLine="480"/>
        <w:rPr>
          <w:color w:val="auto"/>
          <w:highlight w:val="none"/>
          <w:lang w:eastAsia="zh-CN"/>
        </w:rPr>
      </w:pPr>
      <w:r>
        <w:rPr>
          <w:rFonts w:hint="eastAsia"/>
          <w:color w:val="auto"/>
          <w:highlight w:val="none"/>
          <w:lang w:eastAsia="zh-CN"/>
        </w:rPr>
        <w:t>（</w:t>
      </w:r>
      <w:r>
        <w:rPr>
          <w:color w:val="auto"/>
          <w:highlight w:val="none"/>
          <w:lang w:eastAsia="zh-CN"/>
        </w:rPr>
        <w:t>4</w:t>
      </w:r>
      <w:r>
        <w:rPr>
          <w:rFonts w:hint="eastAsia"/>
          <w:color w:val="auto"/>
          <w:highlight w:val="none"/>
          <w:lang w:eastAsia="zh-CN"/>
        </w:rPr>
        <w:t>）试运行及陪伴运行。</w:t>
      </w:r>
    </w:p>
    <w:p>
      <w:pPr>
        <w:ind w:firstLine="480"/>
        <w:rPr>
          <w:color w:val="auto"/>
          <w:highlight w:val="none"/>
          <w:lang w:eastAsia="zh-CN"/>
        </w:rPr>
      </w:pPr>
      <w:r>
        <w:rPr>
          <w:rFonts w:hint="eastAsia"/>
          <w:color w:val="auto"/>
          <w:highlight w:val="none"/>
          <w:lang w:eastAsia="zh-CN"/>
        </w:rPr>
        <w:t>（</w:t>
      </w:r>
      <w:r>
        <w:rPr>
          <w:color w:val="auto"/>
          <w:highlight w:val="none"/>
          <w:lang w:eastAsia="zh-CN"/>
        </w:rPr>
        <w:t>5</w:t>
      </w:r>
      <w:r>
        <w:rPr>
          <w:rFonts w:hint="eastAsia"/>
          <w:color w:val="auto"/>
          <w:highlight w:val="none"/>
          <w:lang w:eastAsia="zh-CN"/>
        </w:rPr>
        <w:t>）工地病媒生物防治及红火蚁防控。配合总包负责施工现场及项目部承包人范围内的病媒生物防治（指蚊、苍蝇、鼠、蟑螂）防治及红火蚁防控服务，每月应有持有效病媒生物防治资质的人员定期巡查、投药至少两次，做到服务范围内的病媒生物密度符合国家标准和机场爱卫部门的要求。</w:t>
      </w:r>
    </w:p>
    <w:p>
      <w:pPr>
        <w:ind w:firstLine="480"/>
        <w:rPr>
          <w:color w:val="auto"/>
          <w:highlight w:val="none"/>
          <w:lang w:eastAsia="zh-CN"/>
        </w:rPr>
      </w:pPr>
      <w:r>
        <w:rPr>
          <w:rFonts w:hint="eastAsia"/>
          <w:color w:val="auto"/>
          <w:highlight w:val="none"/>
          <w:lang w:eastAsia="zh-CN"/>
        </w:rPr>
        <w:t>（</w:t>
      </w:r>
      <w:r>
        <w:rPr>
          <w:color w:val="auto"/>
          <w:highlight w:val="none"/>
          <w:lang w:eastAsia="zh-CN"/>
        </w:rPr>
        <w:t>6</w:t>
      </w:r>
      <w:r>
        <w:rPr>
          <w:rFonts w:hint="eastAsia"/>
          <w:color w:val="auto"/>
          <w:highlight w:val="none"/>
          <w:lang w:eastAsia="zh-CN"/>
        </w:rPr>
        <w:t>）配合总包做好工程投入使用前的开荒保洁工程（必须达到发包人无需搞清洁卫生，即可投入运营）。</w:t>
      </w:r>
    </w:p>
    <w:p>
      <w:pPr>
        <w:ind w:firstLine="480"/>
        <w:rPr>
          <w:color w:val="auto"/>
          <w:highlight w:val="none"/>
          <w:lang w:eastAsia="zh-CN"/>
        </w:rPr>
      </w:pPr>
      <w:r>
        <w:rPr>
          <w:rFonts w:hint="eastAsia"/>
          <w:color w:val="auto"/>
          <w:highlight w:val="none"/>
          <w:lang w:eastAsia="zh-CN"/>
        </w:rPr>
        <w:t>（</w:t>
      </w:r>
      <w:r>
        <w:rPr>
          <w:color w:val="auto"/>
          <w:highlight w:val="none"/>
          <w:lang w:eastAsia="zh-CN"/>
        </w:rPr>
        <w:t>7</w:t>
      </w:r>
      <w:r>
        <w:rPr>
          <w:rFonts w:hint="eastAsia"/>
          <w:color w:val="auto"/>
          <w:highlight w:val="none"/>
          <w:lang w:eastAsia="zh-CN"/>
        </w:rPr>
        <w:t>）成立BIM管理团队，完成承包范围的BIM及智能建造的相关工作，智能建造的工作范围及要求详见《广州白云国际机场三期扩建工程配套旅客过夜用房智能化工程智能建造工作要求》，利用B</w:t>
      </w:r>
      <w:r>
        <w:rPr>
          <w:color w:val="auto"/>
          <w:highlight w:val="none"/>
          <w:lang w:eastAsia="zh-CN"/>
        </w:rPr>
        <w:t>IM</w:t>
      </w:r>
      <w:r>
        <w:rPr>
          <w:rFonts w:hint="eastAsia"/>
          <w:color w:val="auto"/>
          <w:highlight w:val="none"/>
          <w:lang w:eastAsia="zh-CN"/>
        </w:rPr>
        <w:t>进行管线综合平衡，确定管中后进行施工，减少返工，确保完成面标高；设备厂家的相关信息要输送到BIM模型。</w:t>
      </w:r>
    </w:p>
    <w:p>
      <w:pPr>
        <w:ind w:firstLine="480"/>
        <w:rPr>
          <w:color w:val="auto"/>
          <w:highlight w:val="none"/>
          <w:lang w:eastAsia="zh-CN"/>
        </w:rPr>
      </w:pPr>
      <w:r>
        <w:rPr>
          <w:rFonts w:hint="eastAsia"/>
          <w:color w:val="auto"/>
          <w:highlight w:val="none"/>
          <w:lang w:eastAsia="zh-CN"/>
        </w:rPr>
        <w:t>（</w:t>
      </w:r>
      <w:r>
        <w:rPr>
          <w:color w:val="auto"/>
          <w:highlight w:val="none"/>
          <w:lang w:eastAsia="zh-CN"/>
        </w:rPr>
        <w:t>8</w:t>
      </w:r>
      <w:r>
        <w:rPr>
          <w:rFonts w:hint="eastAsia"/>
          <w:color w:val="auto"/>
          <w:highlight w:val="none"/>
          <w:lang w:eastAsia="zh-CN"/>
        </w:rPr>
        <w:t>）服从总承包管理服务相关工作（含发包人临时设施管理）。</w:t>
      </w:r>
    </w:p>
    <w:p>
      <w:pPr>
        <w:ind w:firstLine="480"/>
        <w:rPr>
          <w:color w:val="auto"/>
          <w:highlight w:val="none"/>
          <w:lang w:eastAsia="zh-CN"/>
        </w:rPr>
      </w:pPr>
      <w:r>
        <w:rPr>
          <w:rFonts w:hint="eastAsia"/>
          <w:color w:val="auto"/>
          <w:highlight w:val="none"/>
          <w:lang w:eastAsia="zh-CN"/>
        </w:rPr>
        <w:t>（9）完成承包范围验收工作，配合总包完成本项目相关的所有工程验收工作（包含但不限于海绵城市评估、环境影响评价验收、规划验收、防雷工程验收、工程定位测量及放线验收、消防检测报验、卫生防疫验收、节能评估、绿色建筑工程验收等）。</w:t>
      </w:r>
    </w:p>
    <w:p>
      <w:pPr>
        <w:ind w:firstLine="480"/>
        <w:rPr>
          <w:color w:val="auto"/>
          <w:highlight w:val="none"/>
          <w:lang w:eastAsia="zh-CN"/>
        </w:rPr>
      </w:pPr>
      <w:r>
        <w:rPr>
          <w:rFonts w:hint="eastAsia"/>
          <w:color w:val="auto"/>
          <w:highlight w:val="none"/>
          <w:lang w:eastAsia="zh-CN"/>
        </w:rPr>
        <w:t>（</w:t>
      </w:r>
      <w:r>
        <w:rPr>
          <w:color w:val="auto"/>
          <w:highlight w:val="none"/>
          <w:lang w:eastAsia="zh-CN"/>
        </w:rPr>
        <w:t>1</w:t>
      </w:r>
      <w:r>
        <w:rPr>
          <w:rFonts w:hint="eastAsia"/>
          <w:color w:val="auto"/>
          <w:highlight w:val="none"/>
          <w:lang w:eastAsia="zh-CN"/>
        </w:rPr>
        <w:t>0）按照发包人要求进行优质工程奖项的申报工作。</w:t>
      </w:r>
    </w:p>
    <w:p>
      <w:pPr>
        <w:ind w:firstLine="480"/>
        <w:rPr>
          <w:color w:val="auto"/>
          <w:highlight w:val="none"/>
          <w:lang w:eastAsia="zh-CN"/>
        </w:rPr>
      </w:pPr>
      <w:r>
        <w:rPr>
          <w:rFonts w:hint="eastAsia"/>
          <w:color w:val="auto"/>
          <w:highlight w:val="none"/>
          <w:lang w:eastAsia="zh-CN"/>
        </w:rPr>
        <w:t>（</w:t>
      </w:r>
      <w:r>
        <w:rPr>
          <w:color w:val="auto"/>
          <w:highlight w:val="none"/>
          <w:lang w:eastAsia="zh-CN"/>
        </w:rPr>
        <w:t>1</w:t>
      </w:r>
      <w:r>
        <w:rPr>
          <w:rFonts w:hint="eastAsia"/>
          <w:color w:val="auto"/>
          <w:highlight w:val="none"/>
          <w:lang w:eastAsia="zh-CN"/>
        </w:rPr>
        <w:t>1）上述工程内容未列出但完成工程招标范围内任务须进行的其他工作，如与本工程相关的设计变更及零星工程等。</w:t>
      </w:r>
    </w:p>
    <w:p>
      <w:pPr>
        <w:ind w:firstLine="480"/>
        <w:rPr>
          <w:color w:val="auto"/>
          <w:highlight w:val="none"/>
          <w:lang w:eastAsia="zh-CN"/>
        </w:rPr>
      </w:pPr>
      <w:r>
        <w:rPr>
          <w:rFonts w:hint="eastAsia"/>
          <w:color w:val="auto"/>
          <w:highlight w:val="none"/>
          <w:lang w:eastAsia="zh-CN"/>
        </w:rPr>
        <w:t>3</w:t>
      </w:r>
      <w:r>
        <w:rPr>
          <w:color w:val="auto"/>
          <w:highlight w:val="none"/>
          <w:lang w:eastAsia="zh-CN"/>
        </w:rPr>
        <w:t>.1.3</w:t>
      </w:r>
      <w:r>
        <w:rPr>
          <w:rFonts w:hint="eastAsia"/>
          <w:color w:val="auto"/>
          <w:highlight w:val="none"/>
          <w:lang w:eastAsia="zh-CN"/>
        </w:rPr>
        <w:t>承包范围</w:t>
      </w:r>
      <w:r>
        <w:rPr>
          <w:color w:val="auto"/>
          <w:highlight w:val="none"/>
          <w:lang w:eastAsia="zh-CN"/>
        </w:rPr>
        <w:t>外</w:t>
      </w:r>
      <w:r>
        <w:rPr>
          <w:rFonts w:hint="eastAsia"/>
          <w:color w:val="auto"/>
          <w:highlight w:val="none"/>
          <w:lang w:eastAsia="zh-CN"/>
        </w:rPr>
        <w:t>专业</w:t>
      </w:r>
    </w:p>
    <w:p>
      <w:pPr>
        <w:ind w:firstLine="480"/>
        <w:rPr>
          <w:color w:val="auto"/>
          <w:highlight w:val="none"/>
          <w:lang w:eastAsia="zh-CN"/>
        </w:rPr>
      </w:pPr>
      <w:r>
        <w:rPr>
          <w:rFonts w:hint="eastAsia"/>
          <w:color w:val="auto"/>
          <w:highlight w:val="none"/>
          <w:lang w:eastAsia="zh-CN"/>
        </w:rPr>
        <w:t>承包人不包括以下内容（由发包人及关联单位、驻楼单位另行发包或发包人与总承包人联合招标的专业项目）：</w:t>
      </w:r>
    </w:p>
    <w:p>
      <w:pPr>
        <w:ind w:firstLine="480"/>
        <w:rPr>
          <w:color w:val="auto"/>
          <w:highlight w:val="none"/>
          <w:lang w:eastAsia="zh-CN"/>
        </w:rPr>
      </w:pPr>
      <w:r>
        <w:rPr>
          <w:rFonts w:hint="eastAsia"/>
          <w:color w:val="auto"/>
          <w:highlight w:val="none"/>
          <w:lang w:eastAsia="zh-CN"/>
        </w:rPr>
        <w:t>（1）土建结构和初装修。</w:t>
      </w:r>
    </w:p>
    <w:p>
      <w:pPr>
        <w:ind w:firstLine="480"/>
        <w:rPr>
          <w:color w:val="auto"/>
          <w:highlight w:val="none"/>
          <w:lang w:eastAsia="zh-CN"/>
        </w:rPr>
      </w:pPr>
      <w:r>
        <w:rPr>
          <w:rFonts w:hint="eastAsia"/>
          <w:color w:val="auto"/>
          <w:highlight w:val="none"/>
          <w:lang w:eastAsia="zh-CN"/>
        </w:rPr>
        <w:t>（2）装饰装修工程（含地下室装饰装修工程、地上装饰装修工程、标识工程），精装修区的末端（风口、照明、开关面板）。</w:t>
      </w:r>
    </w:p>
    <w:p>
      <w:pPr>
        <w:ind w:firstLine="480"/>
        <w:rPr>
          <w:color w:val="auto"/>
          <w:highlight w:val="none"/>
          <w:lang w:eastAsia="zh-CN"/>
        </w:rPr>
      </w:pPr>
      <w:r>
        <w:rPr>
          <w:rFonts w:hint="eastAsia"/>
          <w:color w:val="auto"/>
          <w:highlight w:val="none"/>
          <w:lang w:eastAsia="zh-CN"/>
        </w:rPr>
        <w:t>（</w:t>
      </w:r>
      <w:r>
        <w:rPr>
          <w:color w:val="auto"/>
          <w:highlight w:val="none"/>
          <w:lang w:eastAsia="zh-CN"/>
        </w:rPr>
        <w:t>3</w:t>
      </w:r>
      <w:r>
        <w:rPr>
          <w:rFonts w:hint="eastAsia"/>
          <w:color w:val="auto"/>
          <w:highlight w:val="none"/>
          <w:lang w:eastAsia="zh-CN"/>
        </w:rPr>
        <w:t>）厨房及燃气系统。</w:t>
      </w:r>
    </w:p>
    <w:p>
      <w:pPr>
        <w:ind w:firstLine="480"/>
        <w:rPr>
          <w:color w:val="auto"/>
          <w:highlight w:val="none"/>
          <w:lang w:eastAsia="zh-CN"/>
        </w:rPr>
      </w:pPr>
      <w:r>
        <w:rPr>
          <w:rFonts w:hint="eastAsia"/>
          <w:color w:val="auto"/>
          <w:highlight w:val="none"/>
          <w:lang w:eastAsia="zh-CN"/>
        </w:rPr>
        <w:t>（</w:t>
      </w:r>
      <w:r>
        <w:rPr>
          <w:color w:val="auto"/>
          <w:highlight w:val="none"/>
          <w:lang w:eastAsia="zh-CN"/>
        </w:rPr>
        <w:t>4</w:t>
      </w:r>
      <w:r>
        <w:rPr>
          <w:rFonts w:hint="eastAsia"/>
          <w:color w:val="auto"/>
          <w:highlight w:val="none"/>
          <w:lang w:eastAsia="zh-CN"/>
        </w:rPr>
        <w:t>）旅客服务设施及家具。</w:t>
      </w:r>
    </w:p>
    <w:p>
      <w:pPr>
        <w:ind w:firstLine="480"/>
        <w:rPr>
          <w:color w:val="auto"/>
          <w:highlight w:val="none"/>
          <w:lang w:eastAsia="zh-CN"/>
        </w:rPr>
      </w:pPr>
      <w:r>
        <w:rPr>
          <w:rFonts w:hint="eastAsia"/>
          <w:color w:val="auto"/>
          <w:highlight w:val="none"/>
          <w:lang w:eastAsia="zh-CN"/>
        </w:rPr>
        <w:t>（</w:t>
      </w:r>
      <w:r>
        <w:rPr>
          <w:color w:val="auto"/>
          <w:highlight w:val="none"/>
          <w:lang w:eastAsia="zh-CN"/>
        </w:rPr>
        <w:t>5</w:t>
      </w:r>
      <w:r>
        <w:rPr>
          <w:rFonts w:hint="eastAsia"/>
          <w:color w:val="auto"/>
          <w:highlight w:val="none"/>
          <w:lang w:eastAsia="zh-CN"/>
        </w:rPr>
        <w:t>）酒店专用设施和设备。</w:t>
      </w:r>
    </w:p>
    <w:p>
      <w:pPr>
        <w:ind w:firstLine="480"/>
        <w:rPr>
          <w:color w:val="auto"/>
          <w:highlight w:val="none"/>
          <w:lang w:eastAsia="zh-CN"/>
        </w:rPr>
      </w:pPr>
      <w:r>
        <w:rPr>
          <w:rFonts w:hint="eastAsia"/>
          <w:color w:val="auto"/>
          <w:highlight w:val="none"/>
          <w:lang w:eastAsia="zh-CN"/>
        </w:rPr>
        <w:t>（</w:t>
      </w:r>
      <w:r>
        <w:rPr>
          <w:color w:val="auto"/>
          <w:highlight w:val="none"/>
          <w:lang w:eastAsia="zh-CN"/>
        </w:rPr>
        <w:t>6</w:t>
      </w:r>
      <w:r>
        <w:rPr>
          <w:rFonts w:hint="eastAsia"/>
          <w:color w:val="auto"/>
          <w:highlight w:val="none"/>
          <w:lang w:eastAsia="zh-CN"/>
        </w:rPr>
        <w:t>）酒店工艺品施工与安装。</w:t>
      </w:r>
    </w:p>
    <w:p>
      <w:pPr>
        <w:pStyle w:val="2"/>
        <w:ind w:firstLine="480"/>
        <w:rPr>
          <w:color w:val="auto"/>
          <w:highlight w:val="none"/>
          <w:lang w:eastAsia="zh-CN"/>
        </w:rPr>
      </w:pPr>
      <w:r>
        <w:rPr>
          <w:rFonts w:hint="eastAsia"/>
          <w:color w:val="auto"/>
          <w:highlight w:val="none"/>
          <w:lang w:eastAsia="zh-CN"/>
        </w:rPr>
        <w:t>（</w:t>
      </w:r>
      <w:r>
        <w:rPr>
          <w:color w:val="auto"/>
          <w:highlight w:val="none"/>
          <w:lang w:eastAsia="zh-CN"/>
        </w:rPr>
        <w:t>7</w:t>
      </w:r>
      <w:r>
        <w:rPr>
          <w:rFonts w:hint="eastAsia"/>
          <w:color w:val="auto"/>
          <w:highlight w:val="none"/>
          <w:lang w:eastAsia="zh-CN"/>
        </w:rPr>
        <w:t>）一次机电</w:t>
      </w:r>
    </w:p>
    <w:p>
      <w:pPr>
        <w:ind w:firstLine="480"/>
        <w:rPr>
          <w:color w:val="auto"/>
          <w:highlight w:val="none"/>
          <w:lang w:eastAsia="zh-CN"/>
        </w:rPr>
      </w:pPr>
      <w:r>
        <w:rPr>
          <w:color w:val="auto"/>
          <w:highlight w:val="none"/>
          <w:lang w:eastAsia="zh-CN"/>
        </w:rPr>
        <w:t>3.1.4</w:t>
      </w:r>
      <w:r>
        <w:rPr>
          <w:rFonts w:hint="eastAsia"/>
          <w:color w:val="auto"/>
          <w:highlight w:val="none"/>
          <w:lang w:eastAsia="zh-CN"/>
        </w:rPr>
        <w:t>与其它专业、总包配合的内容：</w:t>
      </w:r>
    </w:p>
    <w:p>
      <w:pPr>
        <w:ind w:firstLine="480"/>
        <w:rPr>
          <w:color w:val="auto"/>
          <w:highlight w:val="none"/>
          <w:lang w:eastAsia="zh-CN"/>
        </w:rPr>
      </w:pPr>
      <w:r>
        <w:rPr>
          <w:rFonts w:hint="eastAsia"/>
          <w:color w:val="auto"/>
          <w:highlight w:val="none"/>
          <w:lang w:eastAsia="zh-CN"/>
        </w:rPr>
        <w:t>与其它专业配合的范围：承包范围外的其他各专业工程配合。包括但不限于：</w:t>
      </w:r>
    </w:p>
    <w:p>
      <w:pPr>
        <w:ind w:firstLine="480"/>
        <w:rPr>
          <w:color w:val="auto"/>
          <w:highlight w:val="none"/>
          <w:lang w:eastAsia="zh-CN"/>
        </w:rPr>
      </w:pPr>
      <w:r>
        <w:rPr>
          <w:rFonts w:hint="eastAsia"/>
          <w:color w:val="auto"/>
          <w:highlight w:val="none"/>
          <w:lang w:eastAsia="zh-CN"/>
        </w:rPr>
        <w:t>（1）装饰装修工程（含地下室装饰装修工程、地上装饰装修工程、标识工程），精装修区的末端（风口、照明、开关面板），消防末端安装服从装修工程效果要求。</w:t>
      </w:r>
    </w:p>
    <w:p>
      <w:pPr>
        <w:ind w:firstLine="480"/>
        <w:rPr>
          <w:color w:val="auto"/>
          <w:highlight w:val="none"/>
          <w:lang w:eastAsia="zh-CN"/>
        </w:rPr>
      </w:pPr>
      <w:r>
        <w:rPr>
          <w:rFonts w:hint="eastAsia"/>
          <w:color w:val="auto"/>
          <w:highlight w:val="none"/>
          <w:lang w:eastAsia="zh-CN"/>
        </w:rPr>
        <w:t>（2）厨房及燃气系统。</w:t>
      </w:r>
    </w:p>
    <w:p>
      <w:pPr>
        <w:ind w:firstLine="480"/>
        <w:rPr>
          <w:color w:val="auto"/>
          <w:highlight w:val="none"/>
          <w:lang w:eastAsia="zh-CN"/>
        </w:rPr>
      </w:pPr>
      <w:r>
        <w:rPr>
          <w:rFonts w:hint="eastAsia"/>
          <w:color w:val="auto"/>
          <w:highlight w:val="none"/>
          <w:lang w:eastAsia="zh-CN"/>
        </w:rPr>
        <w:t>（3）旅客服务设施及家具。</w:t>
      </w:r>
    </w:p>
    <w:p>
      <w:pPr>
        <w:ind w:firstLine="480"/>
        <w:rPr>
          <w:color w:val="auto"/>
          <w:highlight w:val="none"/>
          <w:lang w:eastAsia="zh-CN"/>
        </w:rPr>
      </w:pPr>
      <w:r>
        <w:rPr>
          <w:rFonts w:hint="eastAsia"/>
          <w:color w:val="auto"/>
          <w:highlight w:val="none"/>
          <w:lang w:eastAsia="zh-CN"/>
        </w:rPr>
        <w:t>（4）酒店专用设施和设备。</w:t>
      </w:r>
    </w:p>
    <w:p>
      <w:pPr>
        <w:ind w:firstLine="480"/>
        <w:rPr>
          <w:color w:val="auto"/>
          <w:highlight w:val="none"/>
          <w:lang w:eastAsia="zh-CN"/>
        </w:rPr>
      </w:pPr>
      <w:r>
        <w:rPr>
          <w:rFonts w:hint="eastAsia"/>
          <w:color w:val="auto"/>
          <w:highlight w:val="none"/>
          <w:lang w:eastAsia="zh-CN"/>
        </w:rPr>
        <w:t>（5）酒店工艺品施工与安装。</w:t>
      </w:r>
    </w:p>
    <w:p>
      <w:pPr>
        <w:ind w:firstLine="480"/>
        <w:rPr>
          <w:color w:val="auto"/>
          <w:highlight w:val="none"/>
          <w:lang w:eastAsia="zh-CN"/>
        </w:rPr>
      </w:pPr>
      <w:r>
        <w:rPr>
          <w:rFonts w:hint="eastAsia"/>
          <w:color w:val="auto"/>
          <w:highlight w:val="none"/>
          <w:lang w:eastAsia="zh-CN"/>
        </w:rPr>
        <w:t>（6）一次机电</w:t>
      </w:r>
    </w:p>
    <w:p>
      <w:pPr>
        <w:ind w:firstLine="480"/>
        <w:rPr>
          <w:color w:val="auto"/>
          <w:highlight w:val="none"/>
          <w:lang w:eastAsia="zh-CN"/>
        </w:rPr>
      </w:pPr>
      <w:r>
        <w:rPr>
          <w:rFonts w:hint="eastAsia"/>
          <w:color w:val="auto"/>
          <w:highlight w:val="none"/>
          <w:lang w:eastAsia="zh-CN"/>
        </w:rPr>
        <w:t>（7）土建、初装修、室外道路、幕墙</w:t>
      </w:r>
    </w:p>
    <w:p>
      <w:pPr>
        <w:ind w:firstLine="480"/>
        <w:rPr>
          <w:color w:val="auto"/>
          <w:highlight w:val="none"/>
          <w:lang w:eastAsia="zh-CN"/>
        </w:rPr>
      </w:pPr>
      <w:r>
        <w:rPr>
          <w:rFonts w:hint="eastAsia"/>
          <w:color w:val="auto"/>
          <w:highlight w:val="none"/>
          <w:lang w:eastAsia="zh-CN"/>
        </w:rPr>
        <w:t>3</w:t>
      </w:r>
      <w:r>
        <w:rPr>
          <w:color w:val="auto"/>
          <w:highlight w:val="none"/>
          <w:lang w:eastAsia="zh-CN"/>
        </w:rPr>
        <w:t>.1.5</w:t>
      </w:r>
      <w:r>
        <w:rPr>
          <w:rFonts w:hint="eastAsia"/>
          <w:color w:val="auto"/>
          <w:highlight w:val="none"/>
          <w:lang w:eastAsia="zh-CN"/>
        </w:rPr>
        <w:t>总承包管理工作内容：</w:t>
      </w:r>
    </w:p>
    <w:p>
      <w:pPr>
        <w:ind w:firstLine="480"/>
        <w:rPr>
          <w:color w:val="auto"/>
          <w:highlight w:val="none"/>
          <w:lang w:eastAsia="zh-CN"/>
        </w:rPr>
      </w:pPr>
      <w:r>
        <w:rPr>
          <w:rFonts w:hint="eastAsia"/>
          <w:color w:val="auto"/>
          <w:highlight w:val="none"/>
          <w:lang w:eastAsia="zh-CN"/>
        </w:rPr>
        <w:t>负责本项目及发包人、关联单位、驻楼单位等另行发包工程（含发包人提供材料及设备等）所有专业工程实施的策划、组织、协调、监管等工作，包括且不限于总平面策划及组织管理、施工场地管理、施工质量管理、各专业界面及工序管理、项目整体进度管理、工程投资管理、安全生产和文明施工管理、合同管理、信息整合管理、廉洁管理、风险管理、职业健康和环境管理、疫情防控管理、项目试运行管理、竣工验收管理、项目竣工资料汇总移交和管理（包含盖章）等，承担涉及整个项目的内外关系协调。对外重点工作是负责牵头协调轨道方项目参建单位与本项目交叉施工场地策划及组织管理，对内重点工作是牵头组织协调监管各专业单位施工活动整体有序，整个项目场区内安全可控、文明整洁。全面负责整个施工现场地盘管理及各承建单位之间的协调管理工作，任何承建单位在工程中的过失，总承包人不能免除其管理职责。总承包管理工作包括且不限于以下管理工作内容、配合事项及其他有关工作：</w:t>
      </w:r>
    </w:p>
    <w:p>
      <w:pPr>
        <w:ind w:firstLine="480"/>
        <w:rPr>
          <w:color w:val="auto"/>
          <w:highlight w:val="none"/>
          <w:lang w:eastAsia="zh-CN"/>
        </w:rPr>
      </w:pPr>
      <w:r>
        <w:rPr>
          <w:rFonts w:hint="eastAsia"/>
          <w:color w:val="auto"/>
          <w:highlight w:val="none"/>
          <w:lang w:eastAsia="zh-CN"/>
        </w:rPr>
        <w:t>（1）管理工作内容</w:t>
      </w:r>
    </w:p>
    <w:p>
      <w:pPr>
        <w:ind w:firstLine="480"/>
        <w:rPr>
          <w:color w:val="auto"/>
          <w:highlight w:val="none"/>
          <w:lang w:eastAsia="zh-CN"/>
        </w:rPr>
      </w:pPr>
      <w:r>
        <w:rPr>
          <w:rFonts w:hint="eastAsia"/>
          <w:color w:val="auto"/>
          <w:highlight w:val="none"/>
          <w:lang w:eastAsia="zh-CN"/>
        </w:rPr>
        <w:t>1)科学制定本项目专业工程配合工作方案及实施细则。按照现场实际情况细化承包范围的总进度计划，全面详尽梳理承包范围各专业施工交叉界面关系，根据施工进度情况和专业单位进场情况排出配合服务工作计划，合理安排各专业施工计划和交叉顺序，保证各专业项目有序穿插推进，报总包人、发包人和监理单位审批后实施。</w:t>
      </w:r>
    </w:p>
    <w:p>
      <w:pPr>
        <w:ind w:firstLine="480"/>
        <w:rPr>
          <w:color w:val="auto"/>
          <w:highlight w:val="none"/>
          <w:lang w:eastAsia="zh-CN"/>
        </w:rPr>
      </w:pPr>
      <w:r>
        <w:rPr>
          <w:rFonts w:hint="eastAsia"/>
          <w:color w:val="auto"/>
          <w:highlight w:val="none"/>
          <w:lang w:eastAsia="zh-CN"/>
        </w:rPr>
        <w:t>2)对本项目综合管线应进行总体管理并制定专项管理方案。应明确对本项目所有机电、弱电管线路由布设、安装、开孔开槽、孔洞封堵等管理职责和制定相应处罚细则。对所有机电、弱电管线具有协调权力与义务，若现场出现各专业施工界面不清晰或遗漏，承包人负责牵头组织相关单位研究并做工作安排及落实。</w:t>
      </w:r>
    </w:p>
    <w:p>
      <w:pPr>
        <w:ind w:firstLine="480"/>
        <w:rPr>
          <w:color w:val="auto"/>
          <w:highlight w:val="none"/>
          <w:lang w:eastAsia="zh-CN"/>
        </w:rPr>
      </w:pPr>
      <w:r>
        <w:rPr>
          <w:color w:val="auto"/>
          <w:highlight w:val="none"/>
          <w:lang w:eastAsia="zh-CN"/>
        </w:rPr>
        <w:t>3）承包人</w:t>
      </w:r>
      <w:r>
        <w:rPr>
          <w:rFonts w:hint="eastAsia"/>
          <w:color w:val="auto"/>
          <w:highlight w:val="none"/>
          <w:lang w:eastAsia="zh-CN"/>
        </w:rPr>
        <w:t>对进场材料、设备应做好专项管理方案。包括进场材料、设备堆放区设置，进场验收、码放、保护及相关专业单位领取手续办理等一系列程序规定和使用管理，确保甲购材料、设备入库、出库数据清晰，材料耗损确认资料完善完备。</w:t>
      </w:r>
    </w:p>
    <w:p>
      <w:pPr>
        <w:ind w:firstLine="480"/>
        <w:rPr>
          <w:color w:val="auto"/>
          <w:highlight w:val="none"/>
          <w:lang w:eastAsia="zh-CN"/>
        </w:rPr>
      </w:pPr>
      <w:r>
        <w:rPr>
          <w:rFonts w:hint="eastAsia"/>
          <w:color w:val="auto"/>
          <w:highlight w:val="none"/>
          <w:lang w:eastAsia="zh-CN"/>
        </w:rPr>
        <w:t>4）协调本工程各其他承包人，以确保在分工点上能与其满意地配合，并确保其负责的工作是按照正确的程序和方式进行。</w:t>
      </w:r>
    </w:p>
    <w:p>
      <w:pPr>
        <w:ind w:firstLine="480"/>
        <w:rPr>
          <w:color w:val="auto"/>
          <w:highlight w:val="none"/>
          <w:lang w:eastAsia="zh-CN"/>
        </w:rPr>
      </w:pPr>
      <w:r>
        <w:rPr>
          <w:rFonts w:hint="eastAsia"/>
          <w:color w:val="auto"/>
          <w:highlight w:val="none"/>
          <w:lang w:eastAsia="zh-CN"/>
        </w:rPr>
        <w:t>5）进行施工总平面布置及维护管理、包括因工序转换而发生的场地转换后二次施工平面布置。</w:t>
      </w:r>
    </w:p>
    <w:p>
      <w:pPr>
        <w:ind w:firstLine="480"/>
        <w:rPr>
          <w:color w:val="auto"/>
          <w:highlight w:val="none"/>
          <w:lang w:eastAsia="zh-CN"/>
        </w:rPr>
      </w:pPr>
      <w:r>
        <w:rPr>
          <w:rFonts w:hint="eastAsia"/>
          <w:color w:val="auto"/>
          <w:highlight w:val="none"/>
          <w:lang w:eastAsia="zh-CN"/>
        </w:rPr>
        <w:t>6）负责在有关工序施工前复核由各其他承包人为本工程所提供的各项设施和配备是否准确及适用。</w:t>
      </w:r>
    </w:p>
    <w:p>
      <w:pPr>
        <w:ind w:firstLine="480"/>
        <w:rPr>
          <w:color w:val="auto"/>
          <w:highlight w:val="none"/>
          <w:lang w:eastAsia="zh-CN"/>
        </w:rPr>
      </w:pPr>
      <w:r>
        <w:rPr>
          <w:rFonts w:hint="eastAsia"/>
          <w:color w:val="auto"/>
          <w:highlight w:val="none"/>
          <w:lang w:eastAsia="zh-CN"/>
        </w:rPr>
        <w:t>7）承包人必须做好成品的保护管理工作方案及监管到位，确保完工产品外观及性能完好。</w:t>
      </w:r>
    </w:p>
    <w:p>
      <w:pPr>
        <w:ind w:firstLine="480"/>
        <w:rPr>
          <w:color w:val="auto"/>
          <w:highlight w:val="none"/>
          <w:lang w:eastAsia="zh-CN"/>
        </w:rPr>
      </w:pPr>
      <w:r>
        <w:rPr>
          <w:rFonts w:hint="eastAsia"/>
          <w:color w:val="auto"/>
          <w:highlight w:val="none"/>
          <w:lang w:eastAsia="zh-CN"/>
        </w:rPr>
        <w:t>8）总包对本项目涉及的各专业单位人员、车辆、材料、设备的进出、运输及堆放做好管理与协调，确保现场安全可控、现场有序。</w:t>
      </w:r>
    </w:p>
    <w:p>
      <w:pPr>
        <w:ind w:firstLine="480"/>
        <w:rPr>
          <w:color w:val="auto"/>
          <w:highlight w:val="none"/>
          <w:lang w:eastAsia="zh-CN"/>
        </w:rPr>
      </w:pPr>
      <w:r>
        <w:rPr>
          <w:rFonts w:hint="eastAsia"/>
          <w:color w:val="auto"/>
          <w:highlight w:val="none"/>
          <w:lang w:eastAsia="zh-CN"/>
        </w:rPr>
        <w:t>9）配合总承包人做好现场安全保卫（时间自中标通知书发出至竣工验收移交，且不限于办公区、生活区、现场门禁、视频监控等）、社区周边关系（包括且不限于环保、环卫、城管、街道、安监、公安、交警等部门）协调等现场综合管理。</w:t>
      </w:r>
    </w:p>
    <w:p>
      <w:pPr>
        <w:ind w:firstLine="480"/>
        <w:rPr>
          <w:color w:val="auto"/>
          <w:highlight w:val="none"/>
          <w:lang w:eastAsia="zh-CN"/>
        </w:rPr>
      </w:pPr>
      <w:r>
        <w:rPr>
          <w:rFonts w:hint="eastAsia"/>
          <w:color w:val="auto"/>
          <w:highlight w:val="none"/>
          <w:lang w:eastAsia="zh-CN"/>
        </w:rPr>
        <w:t>10）服从总承包人做好安全文明施工、环境及职业健康管理及协调。</w:t>
      </w:r>
    </w:p>
    <w:p>
      <w:pPr>
        <w:ind w:firstLine="480"/>
        <w:rPr>
          <w:color w:val="auto"/>
          <w:highlight w:val="none"/>
          <w:lang w:eastAsia="zh-CN"/>
        </w:rPr>
      </w:pPr>
      <w:r>
        <w:rPr>
          <w:rFonts w:hint="eastAsia"/>
          <w:color w:val="auto"/>
          <w:highlight w:val="none"/>
          <w:lang w:eastAsia="zh-CN"/>
        </w:rPr>
        <w:t>11）配合总承包人做好办理施工许可、质量监督、安全监督、临水、排水排污、开门、开路口、占道开挖、施工废弃物排放、特种设备安装告知和准用登记等许可手续，并配合办理人防、消防、防雷、规划等专项验收、竣工验收及备案等手续。</w:t>
      </w:r>
    </w:p>
    <w:p>
      <w:pPr>
        <w:ind w:firstLine="480"/>
        <w:rPr>
          <w:color w:val="auto"/>
          <w:highlight w:val="none"/>
          <w:lang w:eastAsia="zh-CN"/>
        </w:rPr>
      </w:pPr>
      <w:r>
        <w:rPr>
          <w:rFonts w:hint="eastAsia"/>
          <w:color w:val="auto"/>
          <w:highlight w:val="none"/>
          <w:lang w:eastAsia="zh-CN"/>
        </w:rPr>
        <w:t>12）配合总承包人办理专项验收备案等手续。</w:t>
      </w:r>
    </w:p>
    <w:p>
      <w:pPr>
        <w:ind w:firstLine="480"/>
        <w:rPr>
          <w:color w:val="auto"/>
          <w:highlight w:val="none"/>
          <w:lang w:eastAsia="zh-CN"/>
        </w:rPr>
      </w:pPr>
      <w:r>
        <w:rPr>
          <w:rFonts w:hint="eastAsia"/>
          <w:color w:val="auto"/>
          <w:highlight w:val="none"/>
          <w:lang w:eastAsia="zh-CN"/>
        </w:rPr>
        <w:t>13）承包人应不断加强对各承建单位的教育，提请、督促增强对产品的保护工作，做到上道工序对下道工序负责，完工产品对发包人负责。</w:t>
      </w:r>
    </w:p>
    <w:p>
      <w:pPr>
        <w:ind w:firstLine="480"/>
        <w:rPr>
          <w:color w:val="auto"/>
          <w:highlight w:val="none"/>
          <w:lang w:eastAsia="zh-CN"/>
        </w:rPr>
      </w:pPr>
      <w:r>
        <w:rPr>
          <w:rFonts w:hint="eastAsia"/>
          <w:color w:val="auto"/>
          <w:highlight w:val="none"/>
          <w:lang w:eastAsia="zh-CN"/>
        </w:rPr>
        <w:t>14）配合总承包人组织办理验收、移交、质量创优、竣工结算、竣工资料和竣工备案及其它管理工作。</w:t>
      </w:r>
    </w:p>
    <w:p>
      <w:pPr>
        <w:ind w:firstLine="480"/>
        <w:rPr>
          <w:color w:val="auto"/>
          <w:highlight w:val="none"/>
          <w:lang w:eastAsia="zh-CN"/>
        </w:rPr>
      </w:pPr>
      <w:r>
        <w:rPr>
          <w:rFonts w:hint="eastAsia"/>
          <w:color w:val="auto"/>
          <w:highlight w:val="none"/>
          <w:lang w:eastAsia="zh-CN"/>
        </w:rPr>
        <w:t>15）总承包人对接综合交通中心、T3航站楼、市政项目、轨道交通项目总承包人，牵头组织及协调涉及交叉场地施工组织，因其他项目交叉施工影响本项目推进的问题，必须第一时间积极组织相关单位协调解决。</w:t>
      </w:r>
    </w:p>
    <w:p>
      <w:pPr>
        <w:ind w:firstLine="480"/>
        <w:rPr>
          <w:color w:val="auto"/>
          <w:highlight w:val="none"/>
          <w:lang w:eastAsia="zh-CN"/>
        </w:rPr>
      </w:pPr>
      <w:r>
        <w:rPr>
          <w:rFonts w:hint="eastAsia"/>
          <w:color w:val="auto"/>
          <w:highlight w:val="none"/>
          <w:lang w:eastAsia="zh-CN"/>
        </w:rPr>
        <w:t>16）与本项目有关的其他管理工作。</w:t>
      </w:r>
    </w:p>
    <w:p>
      <w:pPr>
        <w:ind w:firstLine="480"/>
        <w:rPr>
          <w:color w:val="auto"/>
          <w:highlight w:val="none"/>
          <w:lang w:eastAsia="zh-CN"/>
        </w:rPr>
      </w:pPr>
      <w:r>
        <w:rPr>
          <w:rFonts w:hint="eastAsia"/>
          <w:color w:val="auto"/>
          <w:highlight w:val="none"/>
          <w:lang w:eastAsia="zh-CN"/>
        </w:rPr>
        <w:t>（2）配合总承包人事项</w:t>
      </w:r>
    </w:p>
    <w:p>
      <w:pPr>
        <w:ind w:firstLine="480"/>
        <w:rPr>
          <w:color w:val="auto"/>
          <w:highlight w:val="none"/>
          <w:lang w:eastAsia="zh-CN"/>
        </w:rPr>
      </w:pPr>
      <w:r>
        <w:rPr>
          <w:rFonts w:hint="eastAsia"/>
          <w:color w:val="auto"/>
          <w:highlight w:val="none"/>
          <w:lang w:eastAsia="zh-CN"/>
        </w:rPr>
        <w:t>1）场地布置：服从总承包人对其他专业分包单位的施工场地进行管理。配合总承包人做好施工场地日常水电的管理和维护，场地内部通道和临近道路的管理、维护和保洁。</w:t>
      </w:r>
    </w:p>
    <w:p>
      <w:pPr>
        <w:ind w:firstLine="480"/>
        <w:rPr>
          <w:color w:val="auto"/>
          <w:highlight w:val="none"/>
          <w:lang w:eastAsia="zh-CN"/>
        </w:rPr>
      </w:pPr>
      <w:r>
        <w:rPr>
          <w:rFonts w:hint="eastAsia"/>
          <w:color w:val="auto"/>
          <w:highlight w:val="none"/>
          <w:lang w:eastAsia="zh-CN"/>
        </w:rPr>
        <w:t>2）车辆冲洗：服从总承包人做好所有进出场地车辆进行冲洗。</w:t>
      </w:r>
    </w:p>
    <w:p>
      <w:pPr>
        <w:ind w:firstLine="480"/>
        <w:rPr>
          <w:color w:val="auto"/>
          <w:highlight w:val="none"/>
          <w:lang w:eastAsia="zh-CN"/>
        </w:rPr>
      </w:pPr>
      <w:r>
        <w:rPr>
          <w:rFonts w:hint="eastAsia"/>
          <w:color w:val="auto"/>
          <w:highlight w:val="none"/>
          <w:lang w:eastAsia="zh-CN"/>
        </w:rPr>
        <w:t>3）垃圾清理：服从总承包人总承包人做好整个施工区域内自开工之日起至投产使用前的建筑垃圾、材料包装垃圾、工地现场生活垃圾等所有垃圾（含各专业工程等所产生的相应垃圾）的堆放规划，由总承包人统一清运至机场红线范围外符合当地政府规定的垃圾收纳场所，所需费用综合考虑在投标报价内。施工过程中，如果材料或垃圾运输车辆污染了周边市政道路，受到当地街道、村镇投诉时，服从总承包人负责责任区进行清扫工作。（投产后3个月内，业主、监理和关联单位联合确认属于专业分包人遗留在本项目或其他区域内的建筑垃圾或其他垃圾，承包人必须继续负责清理）</w:t>
      </w:r>
    </w:p>
    <w:p>
      <w:pPr>
        <w:ind w:firstLine="480"/>
        <w:rPr>
          <w:color w:val="auto"/>
          <w:highlight w:val="none"/>
          <w:lang w:eastAsia="zh-CN"/>
        </w:rPr>
      </w:pPr>
      <w:r>
        <w:rPr>
          <w:rFonts w:hint="eastAsia"/>
          <w:color w:val="auto"/>
          <w:highlight w:val="none"/>
          <w:lang w:eastAsia="zh-CN"/>
        </w:rPr>
        <w:t>4）垃圾池设置：总承包人在现场合理位置设置容量及数量足够的砖砌垃圾池以便于临时堆放施工现场垃圾，专业分包单位定点倒放垃圾，由总承包人清运出场。垃圾池建造费用由使用的专业分包人各自承担。</w:t>
      </w:r>
    </w:p>
    <w:p>
      <w:pPr>
        <w:ind w:firstLine="480"/>
        <w:rPr>
          <w:color w:val="auto"/>
          <w:highlight w:val="none"/>
          <w:lang w:eastAsia="zh-CN"/>
        </w:rPr>
      </w:pPr>
      <w:r>
        <w:rPr>
          <w:rFonts w:hint="eastAsia"/>
          <w:color w:val="auto"/>
          <w:highlight w:val="none"/>
          <w:lang w:eastAsia="zh-CN"/>
        </w:rPr>
        <w:t>5）垃圾搬运：垃圾应打包袋装清运，严禁将楼层垃圾直接抛运下楼，严禁垃圾倒入回填场地或混入回填土中，否则发包人将对承包人处以违约金索赔，具体按合同条款约定执行。垃圾清运外运费用由专业分包人各自承担。</w:t>
      </w:r>
    </w:p>
    <w:p>
      <w:pPr>
        <w:ind w:firstLine="480"/>
        <w:rPr>
          <w:color w:val="auto"/>
          <w:highlight w:val="none"/>
          <w:lang w:eastAsia="zh-CN"/>
        </w:rPr>
      </w:pPr>
      <w:r>
        <w:rPr>
          <w:rFonts w:hint="eastAsia"/>
          <w:color w:val="auto"/>
          <w:highlight w:val="none"/>
          <w:lang w:eastAsia="zh-CN"/>
        </w:rPr>
        <w:t>6）一米线：总承包人墙体砌筑及抹灰完成后立即沿所有墙身及柱体满弹建筑1米水平墨线，以供其他专业分包单位使用，同时做好书面交底记录并报监理备案留底。</w:t>
      </w:r>
    </w:p>
    <w:p>
      <w:pPr>
        <w:ind w:firstLine="480"/>
        <w:rPr>
          <w:color w:val="auto"/>
          <w:highlight w:val="none"/>
          <w:lang w:eastAsia="zh-CN"/>
        </w:rPr>
      </w:pPr>
      <w:r>
        <w:rPr>
          <w:rFonts w:hint="eastAsia"/>
          <w:color w:val="auto"/>
          <w:highlight w:val="none"/>
          <w:lang w:eastAsia="zh-CN"/>
        </w:rPr>
        <w:t>7）测量控制网：总承包人负责建立高程和坐标测量控制网点，满足各专业分包单位使用要求，同时做好测量控制网点的保护工作和定时校核,并对其他各专业分包单位进行书面交底并报监理备案留底。</w:t>
      </w:r>
    </w:p>
    <w:p>
      <w:pPr>
        <w:ind w:firstLine="480"/>
        <w:rPr>
          <w:color w:val="auto"/>
          <w:highlight w:val="none"/>
          <w:lang w:eastAsia="zh-CN"/>
        </w:rPr>
      </w:pPr>
      <w:r>
        <w:rPr>
          <w:rFonts w:hint="eastAsia"/>
          <w:color w:val="auto"/>
          <w:highlight w:val="none"/>
          <w:lang w:eastAsia="zh-CN"/>
        </w:rPr>
        <w:t>8）承包人必须制定有效措施落实施工现场“工完场清”的要求，每道工序移交工作面时，上一道工序所产生的垃圾已经清理，场地必须干净整洁。发包人及监理、总承包人有权对未满足清理要求的行为处以罚款，具体按合同条款约定执行。</w:t>
      </w:r>
    </w:p>
    <w:p>
      <w:pPr>
        <w:ind w:firstLine="480"/>
        <w:rPr>
          <w:color w:val="auto"/>
          <w:highlight w:val="none"/>
          <w:lang w:eastAsia="zh-CN"/>
        </w:rPr>
      </w:pPr>
      <w:r>
        <w:rPr>
          <w:rFonts w:hint="eastAsia"/>
          <w:color w:val="auto"/>
          <w:highlight w:val="none"/>
          <w:lang w:eastAsia="zh-CN"/>
        </w:rPr>
        <w:t>9）施工用升降梯、塔吊、内外脚手架、外排栅等有偿提供其他专业分包单位使用。专业分包必须服从总包管理，否则发包人将处以违约金索赔，具体按合同条款约定执行。</w:t>
      </w:r>
    </w:p>
    <w:p>
      <w:pPr>
        <w:ind w:firstLine="480"/>
        <w:rPr>
          <w:color w:val="auto"/>
          <w:highlight w:val="none"/>
          <w:lang w:eastAsia="zh-CN"/>
        </w:rPr>
      </w:pPr>
      <w:r>
        <w:rPr>
          <w:rFonts w:hint="eastAsia"/>
          <w:color w:val="auto"/>
          <w:highlight w:val="none"/>
          <w:lang w:eastAsia="zh-CN"/>
        </w:rPr>
        <w:t>10）总承包人需统筹其他各专业分包单位及甲供材料设备的运输和就位工作，合理安排各专业的施工工序，塔吊及每层的卸料平台需能满足其他各专业分包单位及甲供材料设备的吊运和卸货要求，专业分包必须服从总承包人管理。</w:t>
      </w:r>
    </w:p>
    <w:p>
      <w:pPr>
        <w:ind w:firstLine="480"/>
        <w:rPr>
          <w:color w:val="auto"/>
          <w:highlight w:val="none"/>
          <w:lang w:eastAsia="zh-CN"/>
        </w:rPr>
      </w:pPr>
      <w:r>
        <w:rPr>
          <w:rFonts w:hint="eastAsia"/>
          <w:color w:val="auto"/>
          <w:highlight w:val="none"/>
          <w:lang w:eastAsia="zh-CN"/>
        </w:rPr>
        <w:t>11）总承包人在各分项工程施工前须与各专业分包单位联系，以求了解各专业分包单位在该分项工程上的特别要求，如管井砌筑、门洞砌筑、开槽、预留孔洞、预埋件等的需求，并合理组织协调各专业的施工工序，配合各专业分包单位完成相关工作，专业分包人必须服从总包安排。</w:t>
      </w:r>
    </w:p>
    <w:p>
      <w:pPr>
        <w:ind w:firstLine="480"/>
        <w:rPr>
          <w:color w:val="auto"/>
          <w:highlight w:val="none"/>
          <w:lang w:eastAsia="zh-CN"/>
        </w:rPr>
      </w:pPr>
      <w:r>
        <w:rPr>
          <w:rFonts w:hint="eastAsia"/>
          <w:color w:val="auto"/>
          <w:highlight w:val="none"/>
          <w:lang w:eastAsia="zh-CN"/>
        </w:rPr>
        <w:t>12）总承包人负责参观通道文明形象维护工作、讲解平台的规划、宣传展架展板布置、展台搭设和维护，相关费用由总承包人承担。</w:t>
      </w:r>
    </w:p>
    <w:p>
      <w:pPr>
        <w:ind w:firstLine="480"/>
        <w:rPr>
          <w:color w:val="auto"/>
          <w:highlight w:val="none"/>
          <w:lang w:eastAsia="zh-CN"/>
        </w:rPr>
      </w:pPr>
      <w:r>
        <w:rPr>
          <w:rFonts w:hint="eastAsia"/>
          <w:color w:val="auto"/>
          <w:highlight w:val="none"/>
          <w:lang w:eastAsia="zh-CN"/>
        </w:rPr>
        <w:t>13）总承包人负责地下室、管沟、电梯基坑等的挡水砌筑和排水，直至将这些工作面移交给下一个施工单位，移交前需将有破损的挡水砌筑修复和一次性将积水抽排干净，移交后由接收单位负责维护（包括挡水砌筑修复和持续排水）。</w:t>
      </w:r>
    </w:p>
    <w:p>
      <w:pPr>
        <w:ind w:firstLine="480"/>
        <w:rPr>
          <w:color w:val="auto"/>
          <w:highlight w:val="none"/>
          <w:lang w:eastAsia="zh-CN"/>
        </w:rPr>
      </w:pPr>
      <w:r>
        <w:rPr>
          <w:rFonts w:hint="eastAsia"/>
          <w:color w:val="auto"/>
          <w:highlight w:val="none"/>
          <w:lang w:eastAsia="zh-CN"/>
        </w:rPr>
        <w:t>14）所有临边和洞口围栏、公共楼梯临时扶手均由总承包人负责布置和维护，后续有分包单位因施工需要拆除的，分包单位必须确保施工安全并负责恢复。</w:t>
      </w:r>
    </w:p>
    <w:p>
      <w:pPr>
        <w:ind w:firstLine="480"/>
        <w:rPr>
          <w:color w:val="auto"/>
          <w:highlight w:val="none"/>
          <w:lang w:eastAsia="zh-CN"/>
        </w:rPr>
      </w:pPr>
      <w:r>
        <w:rPr>
          <w:rFonts w:hint="eastAsia"/>
          <w:color w:val="auto"/>
          <w:highlight w:val="none"/>
          <w:lang w:eastAsia="zh-CN"/>
        </w:rPr>
        <w:t>15）总承包管理过程中应统筹各分包人上报施工总平面规划布置方案及平面图（包含运输通道）、临时消防及视频监控方案、成品保护方案、电梯的配合安装施工方案、电梯验收后提前启用的使用方案、通水通电后维护及使用的方案以及安排专人运行电梯等等。</w:t>
      </w:r>
    </w:p>
    <w:p>
      <w:pPr>
        <w:ind w:firstLine="480"/>
        <w:rPr>
          <w:color w:val="auto"/>
          <w:highlight w:val="none"/>
          <w:lang w:eastAsia="zh-CN"/>
        </w:rPr>
      </w:pPr>
      <w:r>
        <w:rPr>
          <w:color w:val="auto"/>
          <w:highlight w:val="none"/>
          <w:lang w:eastAsia="zh-CN"/>
        </w:rPr>
        <w:t>16）</w:t>
      </w:r>
      <w:r>
        <w:rPr>
          <w:rFonts w:hint="eastAsia"/>
          <w:color w:val="auto"/>
          <w:highlight w:val="none"/>
          <w:lang w:eastAsia="zh-CN"/>
        </w:rPr>
        <w:t>现场的主要通道的墙、柱、台阶等构件需做好成品保护，如未做保护造成损坏的，发包人将对总承包人</w:t>
      </w:r>
      <w:r>
        <w:rPr>
          <w:color w:val="auto"/>
          <w:highlight w:val="none"/>
          <w:lang w:eastAsia="zh-CN"/>
        </w:rPr>
        <w:t>进行处罚，</w:t>
      </w:r>
      <w:r>
        <w:rPr>
          <w:rFonts w:hint="eastAsia"/>
          <w:color w:val="auto"/>
          <w:highlight w:val="none"/>
          <w:lang w:eastAsia="zh-CN"/>
        </w:rPr>
        <w:t>具体按合同约定条款执行，</w:t>
      </w:r>
      <w:r>
        <w:rPr>
          <w:color w:val="auto"/>
          <w:highlight w:val="none"/>
          <w:lang w:eastAsia="zh-CN"/>
        </w:rPr>
        <w:t>并</w:t>
      </w:r>
      <w:r>
        <w:rPr>
          <w:rFonts w:hint="eastAsia"/>
          <w:color w:val="auto"/>
          <w:highlight w:val="none"/>
          <w:lang w:eastAsia="zh-CN"/>
        </w:rPr>
        <w:t>由总承包人</w:t>
      </w:r>
      <w:r>
        <w:rPr>
          <w:color w:val="auto"/>
          <w:highlight w:val="none"/>
          <w:lang w:eastAsia="zh-CN"/>
        </w:rPr>
        <w:t>负责修复完善</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17）现场临时用水、用电设置必须报专项方案经发包人或监理人批准方可实施，总承包人负责管理所有分包单位的施工用水电，临电施工要求详见附件</w:t>
      </w:r>
      <w:r>
        <w:rPr>
          <w:color w:val="auto"/>
          <w:highlight w:val="none"/>
          <w:lang w:eastAsia="zh-CN"/>
        </w:rPr>
        <w:t>1</w:t>
      </w:r>
      <w:r>
        <w:rPr>
          <w:rFonts w:hint="eastAsia"/>
          <w:color w:val="auto"/>
          <w:highlight w:val="none"/>
          <w:lang w:eastAsia="zh-CN"/>
        </w:rPr>
        <w:t>：“</w:t>
      </w:r>
      <w:r>
        <w:rPr>
          <w:color w:val="auto"/>
          <w:highlight w:val="none"/>
          <w:lang w:eastAsia="zh-CN"/>
        </w:rPr>
        <w:t>广州白云国际机场三期扩建工程10kV临时用电管理规定</w:t>
      </w:r>
      <w:r>
        <w:rPr>
          <w:rFonts w:hint="eastAsia"/>
          <w:color w:val="auto"/>
          <w:highlight w:val="none"/>
          <w:lang w:eastAsia="zh-CN"/>
        </w:rPr>
        <w:t>”。总承包人退场前（必须取得竣工备案表），施工现场所有分包单位施工用水电以及与施工有关的水电费用（包含调试用水、调试用电、铝合金门窗24小时淋水试验及现场仓库用电等）全部由总承包人统一管理。现场临时水电拆除时（含分支箱及分支管）必须得到发包人书面批准后方可进行。如果发生因总承包人原因造成现场停水或停电的，发包人将对总承包人处以违约金索赔，具体按合同条款约定执行；影响正常施工超过6小时的，发包人将追究总承包人所造成的工期损失责任。总承包人需要满足但不仅限于以下要求：</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1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①</w:t>
      </w:r>
      <w:r>
        <w:rPr>
          <w:color w:val="auto"/>
          <w:highlight w:val="none"/>
          <w:lang w:eastAsia="zh-CN"/>
        </w:rPr>
        <w:fldChar w:fldCharType="end"/>
      </w:r>
      <w:r>
        <w:rPr>
          <w:rFonts w:hint="eastAsia"/>
          <w:color w:val="auto"/>
          <w:highlight w:val="none"/>
          <w:lang w:eastAsia="zh-CN"/>
        </w:rPr>
        <w:t>临时水、电由总承包人向机场相关单位报装。总承包为本项目的各参建单位提供临时用水用电，各参建单位向承包人缴纳费用。水电费用按机场相关管理部门的收费标准收取，水电费价格会根据机场相关管理部门的价格浮动而相应调整，收费计量办法参考附件</w:t>
      </w:r>
      <w:r>
        <w:rPr>
          <w:color w:val="auto"/>
          <w:highlight w:val="none"/>
          <w:lang w:eastAsia="zh-CN"/>
        </w:rPr>
        <w:t>2</w:t>
      </w:r>
      <w:r>
        <w:rPr>
          <w:rFonts w:hint="eastAsia"/>
          <w:color w:val="auto"/>
          <w:highlight w:val="none"/>
          <w:lang w:eastAsia="zh-CN"/>
        </w:rPr>
        <w:t>：广州白云国际机场股份有限公司水电计量管理规定（暂行）。总承包人负责规划铺设发包人及关联单位、驻楼单位另行发包的专业工程中标人的水电管线接驳点，原则上总承包人提供给发包人及关联单位、驻楼单位另行发包的专业工程中标人的水电接驳点距离专业工程施工作业点不超过</w:t>
      </w:r>
      <w:r>
        <w:rPr>
          <w:color w:val="auto"/>
          <w:highlight w:val="none"/>
          <w:lang w:eastAsia="zh-CN"/>
        </w:rPr>
        <w:t>100米</w:t>
      </w:r>
      <w:r>
        <w:rPr>
          <w:rFonts w:hint="eastAsia"/>
          <w:color w:val="auto"/>
          <w:highlight w:val="none"/>
          <w:lang w:eastAsia="zh-CN"/>
        </w:rPr>
        <w:t>。</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2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②</w:t>
      </w:r>
      <w:r>
        <w:rPr>
          <w:color w:val="auto"/>
          <w:highlight w:val="none"/>
          <w:lang w:eastAsia="zh-CN"/>
        </w:rPr>
        <w:fldChar w:fldCharType="end"/>
      </w:r>
      <w:r>
        <w:rPr>
          <w:rFonts w:hint="eastAsia"/>
          <w:color w:val="auto"/>
          <w:highlight w:val="none"/>
          <w:lang w:eastAsia="zh-CN"/>
        </w:rPr>
        <w:t>施工用水池，池内设置加压水泵，上楼主管径（镀锌钢管）不小于DN50，每楼层设施工用水阀，必要时需在各楼层设置加压水池及加压泵，以确保施工用水压力能够满足要求，所有加压水泵要求必须一用一备。</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3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③</w:t>
      </w:r>
      <w:r>
        <w:rPr>
          <w:color w:val="auto"/>
          <w:highlight w:val="none"/>
          <w:lang w:eastAsia="zh-CN"/>
        </w:rPr>
        <w:fldChar w:fldCharType="end"/>
      </w:r>
      <w:r>
        <w:rPr>
          <w:rFonts w:hint="eastAsia"/>
          <w:color w:val="auto"/>
          <w:highlight w:val="none"/>
          <w:lang w:eastAsia="zh-CN"/>
        </w:rPr>
        <w:t>临时消防水管与施工用水上楼水管分开设置，上楼主管径（镀锌钢管）不小于DN100，各楼层按消防要求设置消防水嘴、消防水带及消防箱，总承包人必须确保任何情况下各楼层消防水及消防设施可满足消防要求，因施工需要并经发包人批准消防水管已拆除的情况除外。其他消防措施必须满足《建设工程施工现场消防安全技术规范》GB50720-2011规定，所需费用综合考虑到投标报价中。若未按要求设置或擅自更改拆除的，发包人将对总承包人处以罚款，具体按合同条款约定执行，由此造成消防事件的按有关条款从重处罚。</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4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④</w:t>
      </w:r>
      <w:r>
        <w:rPr>
          <w:color w:val="auto"/>
          <w:highlight w:val="none"/>
          <w:lang w:eastAsia="zh-CN"/>
        </w:rPr>
        <w:fldChar w:fldCharType="end"/>
      </w:r>
      <w:r>
        <w:rPr>
          <w:rFonts w:hint="eastAsia"/>
          <w:color w:val="auto"/>
          <w:highlight w:val="none"/>
          <w:lang w:eastAsia="zh-CN"/>
        </w:rPr>
        <w:t>临时用电主电缆必须埋地（路线走向由发包人、监理现场确认后实施），每个楼层设置适当数量的二级电箱供各分包单位使用，由总承包人负责管理，各楼层电箱拆除时必须经发包人、监理书面同意。</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5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⑤</w:t>
      </w:r>
      <w:r>
        <w:rPr>
          <w:color w:val="auto"/>
          <w:highlight w:val="none"/>
          <w:lang w:eastAsia="zh-CN"/>
        </w:rPr>
        <w:fldChar w:fldCharType="end"/>
      </w:r>
      <w:r>
        <w:rPr>
          <w:rFonts w:hint="eastAsia"/>
          <w:color w:val="auto"/>
          <w:highlight w:val="none"/>
          <w:lang w:eastAsia="zh-CN"/>
        </w:rPr>
        <w:t>总承包人应保证施工期间水、电的正常使用，用电负荷及水压均需确保满足施工要求。每个施工（区域）楼层开设供水龙头，以便于各分包单位用水方便。各楼层安设分电箱，以确保各分包单位用电方便。</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6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⑥</w:t>
      </w:r>
      <w:r>
        <w:rPr>
          <w:color w:val="auto"/>
          <w:highlight w:val="none"/>
          <w:lang w:eastAsia="zh-CN"/>
        </w:rPr>
        <w:fldChar w:fldCharType="end"/>
      </w:r>
      <w:r>
        <w:rPr>
          <w:rFonts w:hint="eastAsia"/>
          <w:color w:val="auto"/>
          <w:highlight w:val="none"/>
          <w:lang w:eastAsia="zh-CN"/>
        </w:rPr>
        <w:t>总承包人所有用电设备及电箱必须是合格产品，运行安全、可靠，必须符合国家及当地供电部门相关规定，并定期做好安全检查及巡视并做好记录，二级箱要求每周检查不少于一次，三级箱每天检查不少于一次（二、三级电箱每天必须不得少于一次巡检）。未按要求检查巡视并做好记录的，发包人将处以罚款，具体按合同约定条款执行。</w:t>
      </w:r>
    </w:p>
    <w:p>
      <w:pPr>
        <w:ind w:firstLine="480"/>
        <w:rPr>
          <w:color w:val="auto"/>
          <w:highlight w:val="none"/>
          <w:lang w:eastAsia="zh-CN"/>
        </w:rPr>
      </w:pPr>
      <w:r>
        <w:rPr>
          <w:rFonts w:hint="eastAsia"/>
          <w:color w:val="auto"/>
          <w:highlight w:val="none"/>
          <w:lang w:eastAsia="zh-CN"/>
        </w:rPr>
        <w:t>18）施工照明由总承包人统筹按施工规范要求布置。公共区、走道照明必须由总承包人布置，未设置满足现场要求的照明经监理单位指出未予以整改的，发包人将处以罚款，具体按合同约定条款执行。专业分包单位自身施工范围内的局部照明由专业分包单位布置。</w:t>
      </w:r>
    </w:p>
    <w:p>
      <w:pPr>
        <w:ind w:firstLine="480"/>
        <w:rPr>
          <w:color w:val="auto"/>
          <w:highlight w:val="none"/>
          <w:lang w:eastAsia="zh-CN"/>
        </w:rPr>
      </w:pPr>
      <w:r>
        <w:rPr>
          <w:rFonts w:hint="eastAsia"/>
          <w:color w:val="auto"/>
          <w:highlight w:val="none"/>
          <w:lang w:eastAsia="zh-CN"/>
        </w:rPr>
        <w:t>19）第三方检测、监测配合服务。</w:t>
      </w:r>
    </w:p>
    <w:p>
      <w:pPr>
        <w:ind w:firstLine="480"/>
        <w:rPr>
          <w:color w:val="auto"/>
          <w:highlight w:val="none"/>
          <w:lang w:eastAsia="zh-CN"/>
        </w:rPr>
      </w:pPr>
      <w:r>
        <w:rPr>
          <w:rFonts w:hint="eastAsia"/>
          <w:color w:val="auto"/>
          <w:highlight w:val="none"/>
          <w:lang w:eastAsia="zh-CN"/>
        </w:rPr>
        <w:t>20）总承包人提供公共临时设施（包括且不限于应急发电机、施工临时消防设施、施工临时排水等）、公共安全防护和文明施工设施（包括且不限于楼层临边防护、电梯井口临边防护、施工通道处双层隔离防护、地下室施工临时通风等设施）供专业单位使用，并负责管理及维护。</w:t>
      </w:r>
    </w:p>
    <w:p>
      <w:pPr>
        <w:ind w:firstLine="480"/>
        <w:rPr>
          <w:color w:val="auto"/>
          <w:highlight w:val="none"/>
          <w:lang w:eastAsia="zh-CN"/>
        </w:rPr>
      </w:pPr>
      <w:r>
        <w:rPr>
          <w:rFonts w:hint="eastAsia"/>
          <w:color w:val="auto"/>
          <w:highlight w:val="none"/>
          <w:lang w:eastAsia="zh-CN"/>
        </w:rPr>
        <w:t>21）总承包人提供施工测量控制基准点，随楼层向其它专业承包人提供施工控制轴线、标高。</w:t>
      </w:r>
    </w:p>
    <w:p>
      <w:pPr>
        <w:ind w:firstLine="480"/>
        <w:rPr>
          <w:color w:val="auto"/>
          <w:highlight w:val="none"/>
          <w:lang w:eastAsia="zh-CN"/>
        </w:rPr>
      </w:pPr>
      <w:r>
        <w:rPr>
          <w:rFonts w:hint="eastAsia"/>
          <w:color w:val="auto"/>
          <w:highlight w:val="none"/>
          <w:lang w:eastAsia="zh-CN"/>
        </w:rPr>
        <w:t>（3）</w:t>
      </w:r>
      <w:r>
        <w:rPr>
          <w:color w:val="auto"/>
          <w:highlight w:val="none"/>
          <w:lang w:eastAsia="zh-CN"/>
        </w:rPr>
        <w:t>为保证总承包人在完成本项目主体结构施工后，仍然能够保质保量地履行施工总承包管理及专业工程配合服务，要求总承包人承诺专业工程配合服务的具体时间、人员和具体内容等。</w:t>
      </w:r>
    </w:p>
    <w:p>
      <w:pPr>
        <w:ind w:firstLine="480"/>
        <w:rPr>
          <w:color w:val="auto"/>
          <w:highlight w:val="none"/>
          <w:lang w:eastAsia="zh-CN"/>
        </w:rPr>
      </w:pPr>
      <w:r>
        <w:rPr>
          <w:rFonts w:hint="eastAsia"/>
          <w:color w:val="auto"/>
          <w:highlight w:val="none"/>
          <w:lang w:eastAsia="zh-CN"/>
        </w:rPr>
        <w:t>（4）</w:t>
      </w:r>
      <w:r>
        <w:rPr>
          <w:color w:val="auto"/>
          <w:highlight w:val="none"/>
          <w:lang w:eastAsia="zh-CN"/>
        </w:rPr>
        <w:t>要求施工总承包人中标后，立即成立专门的团队负责本项目的施工总承包管理及专业工程配合服务工作。</w:t>
      </w:r>
    </w:p>
    <w:p>
      <w:pPr>
        <w:ind w:firstLine="480"/>
        <w:rPr>
          <w:color w:val="auto"/>
          <w:highlight w:val="none"/>
          <w:lang w:eastAsia="zh-CN"/>
        </w:rPr>
      </w:pPr>
      <w:r>
        <w:rPr>
          <w:rFonts w:hint="eastAsia"/>
          <w:color w:val="auto"/>
          <w:highlight w:val="none"/>
          <w:lang w:eastAsia="zh-CN"/>
        </w:rPr>
        <w:t>（5）管理和协调本项目各分包单位、关联单位二次施工工作，工作内容包括但不限于：</w:t>
      </w:r>
    </w:p>
    <w:p>
      <w:pPr>
        <w:ind w:firstLine="480"/>
        <w:rPr>
          <w:color w:val="auto"/>
          <w:highlight w:val="none"/>
          <w:lang w:eastAsia="zh-CN"/>
        </w:rPr>
      </w:pPr>
      <w:r>
        <w:rPr>
          <w:rFonts w:hint="eastAsia"/>
          <w:color w:val="auto"/>
          <w:highlight w:val="none"/>
          <w:lang w:eastAsia="zh-CN"/>
        </w:rPr>
        <w:t>1）根据总承包范围内的相关专业分包单位以及二次施工单位的进度安排，对相关各方的交叉施工进行协调。</w:t>
      </w:r>
    </w:p>
    <w:p>
      <w:pPr>
        <w:ind w:firstLine="480"/>
        <w:rPr>
          <w:color w:val="auto"/>
          <w:highlight w:val="none"/>
          <w:lang w:eastAsia="zh-CN"/>
        </w:rPr>
      </w:pPr>
      <w:r>
        <w:rPr>
          <w:rFonts w:hint="eastAsia"/>
          <w:color w:val="auto"/>
          <w:highlight w:val="none"/>
          <w:lang w:eastAsia="zh-CN"/>
        </w:rPr>
        <w:t>2）协调总承包范围内的相关专业分包单位，为二次施工单位提供施工界面划分、施工标高及轴网、强弱电管线接口等资料，并进行必要的技术交底。</w:t>
      </w:r>
    </w:p>
    <w:p>
      <w:pPr>
        <w:ind w:firstLine="480"/>
        <w:rPr>
          <w:color w:val="auto"/>
          <w:highlight w:val="none"/>
          <w:lang w:eastAsia="zh-CN"/>
        </w:rPr>
      </w:pPr>
      <w:r>
        <w:rPr>
          <w:rFonts w:hint="eastAsia"/>
          <w:color w:val="auto"/>
          <w:highlight w:val="none"/>
          <w:lang w:eastAsia="zh-CN"/>
        </w:rPr>
        <w:t>3）根据二次施工单位的需求，总承包依据现场电源、水源位置及容量情况，按照现有临时水电布置就近提供水电接驳点。</w:t>
      </w:r>
    </w:p>
    <w:p>
      <w:pPr>
        <w:ind w:firstLine="480"/>
        <w:rPr>
          <w:color w:val="auto"/>
          <w:highlight w:val="none"/>
          <w:lang w:eastAsia="zh-CN"/>
        </w:rPr>
      </w:pPr>
      <w:r>
        <w:rPr>
          <w:rFonts w:hint="eastAsia"/>
          <w:color w:val="auto"/>
          <w:highlight w:val="none"/>
          <w:lang w:eastAsia="zh-CN"/>
        </w:rPr>
        <w:t>4）协调管理二次施工单位人员、车辆、材料、设备的进出、运输及堆放。</w:t>
      </w:r>
    </w:p>
    <w:p>
      <w:pPr>
        <w:ind w:firstLine="480"/>
        <w:rPr>
          <w:color w:val="auto"/>
          <w:highlight w:val="none"/>
          <w:lang w:eastAsia="zh-CN"/>
        </w:rPr>
      </w:pPr>
      <w:r>
        <w:rPr>
          <w:rFonts w:hint="eastAsia"/>
          <w:color w:val="auto"/>
          <w:highlight w:val="none"/>
          <w:lang w:eastAsia="zh-CN"/>
        </w:rPr>
        <w:t>5）协调管理二次施工单位施工垃圾存放及并负责清运。</w:t>
      </w:r>
    </w:p>
    <w:p>
      <w:pPr>
        <w:ind w:firstLine="480"/>
        <w:rPr>
          <w:color w:val="auto"/>
          <w:highlight w:val="none"/>
          <w:lang w:eastAsia="zh-CN"/>
        </w:rPr>
      </w:pPr>
      <w:r>
        <w:rPr>
          <w:rFonts w:hint="eastAsia"/>
          <w:color w:val="auto"/>
          <w:highlight w:val="none"/>
          <w:lang w:eastAsia="zh-CN"/>
        </w:rPr>
        <w:t>6）配合二次施工项目报批、报建及竣工验收。</w:t>
      </w:r>
    </w:p>
    <w:p>
      <w:pPr>
        <w:ind w:firstLine="480"/>
        <w:rPr>
          <w:color w:val="auto"/>
          <w:highlight w:val="none"/>
          <w:lang w:eastAsia="zh-CN"/>
        </w:rPr>
      </w:pPr>
      <w:r>
        <w:rPr>
          <w:rFonts w:hint="eastAsia"/>
          <w:color w:val="auto"/>
          <w:highlight w:val="none"/>
          <w:lang w:eastAsia="zh-CN"/>
        </w:rPr>
        <w:t>7）协调二次施工项目与主体结构同步进行消防验收。</w:t>
      </w:r>
    </w:p>
    <w:p>
      <w:pPr>
        <w:ind w:firstLine="480"/>
        <w:rPr>
          <w:color w:val="auto"/>
          <w:highlight w:val="none"/>
          <w:lang w:eastAsia="zh-CN"/>
        </w:rPr>
      </w:pPr>
      <w:r>
        <w:rPr>
          <w:rFonts w:hint="eastAsia"/>
          <w:color w:val="auto"/>
          <w:highlight w:val="none"/>
          <w:lang w:eastAsia="zh-CN"/>
        </w:rPr>
        <w:t>8）协调总承包范围内的相关专业分包单位，为二次施工单位人员现场施工提供其他必要便利。</w:t>
      </w:r>
    </w:p>
    <w:p>
      <w:pPr>
        <w:ind w:firstLine="480"/>
        <w:rPr>
          <w:color w:val="auto"/>
          <w:highlight w:val="none"/>
          <w:lang w:eastAsia="zh-CN"/>
        </w:rPr>
      </w:pPr>
      <w:r>
        <w:rPr>
          <w:rFonts w:hint="eastAsia"/>
          <w:color w:val="auto"/>
          <w:highlight w:val="none"/>
          <w:lang w:eastAsia="zh-CN"/>
        </w:rPr>
        <w:t>（6）</w:t>
      </w:r>
      <w:r>
        <w:rPr>
          <w:color w:val="auto"/>
          <w:highlight w:val="none"/>
          <w:lang w:eastAsia="zh-CN"/>
        </w:rPr>
        <w:t>总承包人必须与</w:t>
      </w:r>
      <w:r>
        <w:rPr>
          <w:rFonts w:hint="eastAsia"/>
          <w:color w:val="auto"/>
          <w:highlight w:val="none"/>
          <w:lang w:eastAsia="zh-CN"/>
        </w:rPr>
        <w:t>本项目场地区域内的各专业单位签订安全、质量、文明施工等方面的管理协议，若未签订协议，由发包人对不配合方进行违约索赔，索赔金额为50万元，并由总承包人负责承担由此产生的一切后果。</w:t>
      </w:r>
    </w:p>
    <w:p>
      <w:pPr>
        <w:ind w:firstLine="480"/>
        <w:rPr>
          <w:color w:val="auto"/>
          <w:highlight w:val="none"/>
          <w:lang w:eastAsia="zh-CN"/>
        </w:rPr>
      </w:pPr>
      <w:r>
        <w:rPr>
          <w:rFonts w:hint="eastAsia"/>
          <w:color w:val="auto"/>
          <w:highlight w:val="none"/>
          <w:lang w:eastAsia="zh-CN"/>
        </w:rPr>
        <w:t>（7）其他工作</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1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①</w:t>
      </w:r>
      <w:r>
        <w:rPr>
          <w:color w:val="auto"/>
          <w:highlight w:val="none"/>
          <w:lang w:eastAsia="zh-CN"/>
        </w:rPr>
        <w:fldChar w:fldCharType="end"/>
      </w:r>
      <w:r>
        <w:rPr>
          <w:rFonts w:hint="eastAsia"/>
          <w:color w:val="auto"/>
          <w:highlight w:val="none"/>
          <w:lang w:eastAsia="zh-CN"/>
        </w:rPr>
        <w:t>配合总承包人编制《广州市建设工程海绵城市建设效果评估报告》，直至满足所有约束性指标要求获得评估通过为止，费用综合考虑到投保报价内。</w:t>
      </w:r>
    </w:p>
    <w:p>
      <w:pPr>
        <w:ind w:firstLine="480"/>
        <w:rPr>
          <w:color w:val="auto"/>
          <w:highlight w:val="none"/>
          <w:lang w:eastAsia="zh-CN"/>
        </w:rPr>
      </w:pPr>
      <w:r>
        <w:rPr>
          <w:rFonts w:hint="eastAsia"/>
          <w:color w:val="auto"/>
          <w:highlight w:val="none"/>
          <w:lang w:eastAsia="zh-CN"/>
        </w:rPr>
        <w:t>根据《海绵城市建设评价标准》（GB/T51345-2018）、《广州市海绵城市建设管理办法》、《广州市水务局广州市规划和自然资源局广州市住房和城乡建设局广州市交通运输局广州市林业和园林局关于开展我市建设工程项目海绵城市建设效果评估的通知》（穗水河湖[2021]9号）等有关规定，按照广州市人民政府要求，开展建设工程项目海绵城市建设效果评估工作，参考《广州市建设工程海绵城市建设效果评估报告编制大纲》，从设计、施工、现场情况等方面进行评估并出具《广州市建设工程海绵城市建设效果评估报告》。评估报告应对是否满足规划条件载明的海绵城市建设要求及广州市、区海绵城市规划中年径流总量控制率等指标有明确结论，直至满足所有约束性指标要求获得评估通过为止。总承包人可选取具备不低于评估对象原设计、咨询单位相应资质等级的单位，作为海绵城市建设效果评估的第三方机构。</w:t>
      </w:r>
    </w:p>
    <w:p>
      <w:pPr>
        <w:ind w:firstLine="480"/>
        <w:rPr>
          <w:color w:val="auto"/>
          <w:highlight w:val="none"/>
          <w:lang w:eastAsia="zh-CN"/>
        </w:rPr>
      </w:pPr>
      <w:r>
        <w:rPr>
          <w:color w:val="auto"/>
          <w:highlight w:val="none"/>
          <w:lang w:eastAsia="zh-CN"/>
        </w:rPr>
        <w:fldChar w:fldCharType="begin"/>
      </w:r>
      <w:r>
        <w:rPr>
          <w:color w:val="auto"/>
          <w:highlight w:val="none"/>
          <w:lang w:eastAsia="zh-CN"/>
        </w:rPr>
        <w:instrText xml:space="preserve"> </w:instrText>
      </w:r>
      <w:r>
        <w:rPr>
          <w:rFonts w:hint="eastAsia"/>
          <w:color w:val="auto"/>
          <w:highlight w:val="none"/>
          <w:lang w:eastAsia="zh-CN"/>
        </w:rPr>
        <w:instrText xml:space="preserve">= 2 \* GB3</w:instrText>
      </w:r>
      <w:r>
        <w:rPr>
          <w:color w:val="auto"/>
          <w:highlight w:val="none"/>
          <w:lang w:eastAsia="zh-CN"/>
        </w:rPr>
        <w:instrText xml:space="preserve"> </w:instrText>
      </w:r>
      <w:r>
        <w:rPr>
          <w:color w:val="auto"/>
          <w:highlight w:val="none"/>
          <w:lang w:eastAsia="zh-CN"/>
        </w:rPr>
        <w:fldChar w:fldCharType="separate"/>
      </w:r>
      <w:r>
        <w:rPr>
          <w:rFonts w:hint="eastAsia"/>
          <w:color w:val="auto"/>
          <w:highlight w:val="none"/>
          <w:lang w:eastAsia="zh-CN"/>
        </w:rPr>
        <w:t>②</w:t>
      </w:r>
      <w:r>
        <w:rPr>
          <w:color w:val="auto"/>
          <w:highlight w:val="none"/>
          <w:lang w:eastAsia="zh-CN"/>
        </w:rPr>
        <w:fldChar w:fldCharType="end"/>
      </w:r>
      <w:r>
        <w:rPr>
          <w:rFonts w:hint="eastAsia"/>
          <w:color w:val="auto"/>
          <w:highlight w:val="none"/>
          <w:lang w:eastAsia="zh-CN"/>
        </w:rPr>
        <w:t>.深化机电工程设计BIM模型创建、管中标高深化、机电工程深化设计BIM合模及与总承包人合模，智能建造工作要求详见招标文件</w:t>
      </w:r>
      <w:r>
        <w:rPr>
          <w:color w:val="auto"/>
          <w:highlight w:val="none"/>
          <w:lang w:eastAsia="zh-CN"/>
        </w:rPr>
        <w:t>《</w:t>
      </w:r>
      <w:r>
        <w:rPr>
          <w:rFonts w:hint="eastAsia"/>
          <w:color w:val="auto"/>
          <w:highlight w:val="none"/>
          <w:lang w:eastAsia="zh-CN"/>
        </w:rPr>
        <w:t>广州白云国际机场三期扩建工程配套旅客过夜用房智能化工程智能建造工作要求</w:t>
      </w:r>
      <w:r>
        <w:rPr>
          <w:color w:val="auto"/>
          <w:highlight w:val="none"/>
          <w:lang w:eastAsia="zh-CN"/>
        </w:rPr>
        <w:t>》</w:t>
      </w:r>
      <w:r>
        <w:rPr>
          <w:rFonts w:hint="eastAsia"/>
          <w:color w:val="auto"/>
          <w:highlight w:val="none"/>
          <w:lang w:eastAsia="zh-CN"/>
        </w:rPr>
        <w:t>并按要求执行落实。</w:t>
      </w:r>
    </w:p>
    <w:p>
      <w:pPr>
        <w:pStyle w:val="6"/>
        <w:rPr>
          <w:color w:val="auto"/>
          <w:highlight w:val="none"/>
          <w:lang w:eastAsia="zh-CN"/>
        </w:rPr>
      </w:pPr>
      <w:r>
        <w:rPr>
          <w:rFonts w:hint="eastAsia"/>
          <w:color w:val="auto"/>
          <w:highlight w:val="none"/>
          <w:lang w:eastAsia="zh-CN"/>
        </w:rPr>
        <w:t>承包人要求</w:t>
      </w:r>
    </w:p>
    <w:p>
      <w:pPr>
        <w:ind w:firstLine="480"/>
        <w:rPr>
          <w:color w:val="auto"/>
          <w:highlight w:val="none"/>
          <w:lang w:eastAsia="zh-CN"/>
        </w:rPr>
      </w:pPr>
      <w:r>
        <w:rPr>
          <w:rFonts w:hint="eastAsia"/>
          <w:color w:val="auto"/>
          <w:highlight w:val="none"/>
          <w:lang w:eastAsia="zh-CN"/>
        </w:rPr>
        <w:t>建筑主体结构、主要材料供货及除劳务以外关键性工作不得分包。装修和其他一些非主体结构工程和非关键性工作，允许承包人中标后采用专业分包模式选择施工专业单位，同时需要符合下列规定：</w:t>
      </w:r>
    </w:p>
    <w:p>
      <w:pPr>
        <w:pStyle w:val="121"/>
        <w:ind w:firstLine="424" w:firstLineChars="177"/>
        <w:rPr>
          <w:color w:val="auto"/>
          <w:highlight w:val="none"/>
          <w:lang w:eastAsia="zh-CN"/>
        </w:rPr>
      </w:pPr>
      <w:r>
        <w:rPr>
          <w:rFonts w:hint="eastAsia"/>
          <w:color w:val="auto"/>
          <w:highlight w:val="none"/>
          <w:lang w:eastAsia="zh-CN"/>
        </w:rPr>
        <w:t>（1）分包内容和接受分包的第三人资质要求必须符合国家、省、市有关规定。</w:t>
      </w:r>
    </w:p>
    <w:p>
      <w:pPr>
        <w:pStyle w:val="121"/>
        <w:ind w:firstLine="424" w:firstLineChars="177"/>
        <w:rPr>
          <w:color w:val="auto"/>
          <w:highlight w:val="none"/>
          <w:lang w:eastAsia="zh-CN"/>
        </w:rPr>
      </w:pPr>
      <w:r>
        <w:rPr>
          <w:rFonts w:hint="eastAsia"/>
          <w:color w:val="auto"/>
          <w:highlight w:val="none"/>
          <w:lang w:eastAsia="zh-CN"/>
        </w:rPr>
        <w:t>（2）分包单位资质及项目主要管理人员资格必须报监理人和发包人审核批准。</w:t>
      </w:r>
    </w:p>
    <w:p>
      <w:pPr>
        <w:pStyle w:val="121"/>
        <w:ind w:firstLine="424" w:firstLineChars="177"/>
        <w:rPr>
          <w:color w:val="auto"/>
          <w:highlight w:val="none"/>
          <w:lang w:eastAsia="zh-CN"/>
        </w:rPr>
      </w:pPr>
      <w:r>
        <w:rPr>
          <w:rFonts w:hint="eastAsia"/>
          <w:color w:val="auto"/>
          <w:highlight w:val="none"/>
          <w:lang w:eastAsia="zh-CN"/>
        </w:rPr>
        <w:t>（3）承包人与分包人之间的责任和权利，按国家、省市有关规定执行。</w:t>
      </w:r>
    </w:p>
    <w:p>
      <w:pPr>
        <w:pStyle w:val="121"/>
        <w:ind w:firstLine="424" w:firstLineChars="177"/>
        <w:rPr>
          <w:color w:val="auto"/>
          <w:highlight w:val="none"/>
          <w:lang w:eastAsia="zh-CN"/>
        </w:rPr>
      </w:pPr>
      <w:r>
        <w:rPr>
          <w:rFonts w:hint="eastAsia"/>
          <w:color w:val="auto"/>
          <w:highlight w:val="none"/>
          <w:lang w:eastAsia="zh-CN"/>
        </w:rPr>
        <w:t>（4）发包人对于分包单位的项目管理团队成员有权行使更换权与否决权。</w:t>
      </w:r>
    </w:p>
    <w:p>
      <w:pPr>
        <w:pStyle w:val="121"/>
        <w:ind w:firstLine="424" w:firstLineChars="177"/>
        <w:rPr>
          <w:color w:val="auto"/>
          <w:highlight w:val="none"/>
          <w:lang w:eastAsia="zh-CN"/>
        </w:rPr>
      </w:pPr>
      <w:r>
        <w:rPr>
          <w:rFonts w:hint="eastAsia"/>
          <w:color w:val="auto"/>
          <w:highlight w:val="none"/>
          <w:lang w:eastAsia="zh-CN"/>
        </w:rPr>
        <w:t>（5）承包人中标后上报相关工程的分包单位时，应优先选择具备如下条件的企业：</w:t>
      </w:r>
    </w:p>
    <w:p>
      <w:pPr>
        <w:pStyle w:val="121"/>
        <w:ind w:firstLine="424" w:firstLineChars="177"/>
        <w:rPr>
          <w:color w:val="auto"/>
          <w:highlight w:val="none"/>
          <w:lang w:eastAsia="zh-CN"/>
        </w:rPr>
      </w:pPr>
      <w:r>
        <w:rPr>
          <w:rFonts w:hint="eastAsia"/>
          <w:color w:val="auto"/>
          <w:highlight w:val="none"/>
          <w:lang w:eastAsia="zh-CN"/>
        </w:rPr>
        <w:t>（6）深化设计资质要求专业甲级，施工资质要求专业一级及以上（有关深化设计</w:t>
      </w:r>
      <w:r>
        <w:rPr>
          <w:color w:val="auto"/>
          <w:highlight w:val="none"/>
          <w:lang w:eastAsia="zh-CN"/>
        </w:rPr>
        <w:t>BIM</w:t>
      </w:r>
      <w:r>
        <w:rPr>
          <w:rFonts w:hint="eastAsia"/>
          <w:color w:val="auto"/>
          <w:highlight w:val="none"/>
          <w:lang w:eastAsia="zh-CN"/>
        </w:rPr>
        <w:t>模型创建分包单位资质要求按《广州白云国际机场三期扩建工程配套旅客过夜用房智能化工程智能建造工作要求》要求执行）。</w:t>
      </w:r>
    </w:p>
    <w:p>
      <w:pPr>
        <w:pStyle w:val="121"/>
        <w:ind w:firstLine="424" w:firstLineChars="177"/>
        <w:rPr>
          <w:color w:val="auto"/>
          <w:highlight w:val="none"/>
          <w:lang w:eastAsia="zh-CN"/>
        </w:rPr>
      </w:pPr>
      <w:r>
        <w:rPr>
          <w:rFonts w:hint="eastAsia"/>
          <w:color w:val="auto"/>
          <w:highlight w:val="none"/>
          <w:lang w:eastAsia="zh-CN"/>
        </w:rPr>
        <w:t>（7）项目负责人、技术总工具备相应专业一级机电建造师资格证和高级工程师职称，</w:t>
      </w:r>
      <w:r>
        <w:rPr>
          <w:color w:val="auto"/>
          <w:highlight w:val="none"/>
          <w:lang w:eastAsia="zh-CN"/>
        </w:rPr>
        <w:t>分项安全经理</w:t>
      </w:r>
      <w:r>
        <w:rPr>
          <w:rFonts w:hint="eastAsia"/>
          <w:color w:val="auto"/>
          <w:highlight w:val="none"/>
          <w:lang w:eastAsia="zh-CN"/>
        </w:rPr>
        <w:t>具备注册安全工程师资格证。</w:t>
      </w:r>
    </w:p>
    <w:p>
      <w:pPr>
        <w:pStyle w:val="121"/>
        <w:ind w:firstLine="424" w:firstLineChars="177"/>
        <w:rPr>
          <w:color w:val="auto"/>
          <w:highlight w:val="none"/>
          <w:lang w:eastAsia="zh-CN"/>
        </w:rPr>
      </w:pPr>
      <w:r>
        <w:rPr>
          <w:rFonts w:hint="eastAsia"/>
          <w:color w:val="auto"/>
          <w:highlight w:val="none"/>
          <w:lang w:eastAsia="zh-CN"/>
        </w:rPr>
        <w:t>（8）分包单位资质及项目主要管理人员资格必须报监理人和发包人审核批准。</w:t>
      </w:r>
    </w:p>
    <w:p>
      <w:pPr>
        <w:pStyle w:val="6"/>
        <w:rPr>
          <w:color w:val="auto"/>
          <w:highlight w:val="none"/>
          <w:lang w:eastAsia="zh-CN"/>
        </w:rPr>
      </w:pPr>
      <w:r>
        <w:rPr>
          <w:rFonts w:hint="eastAsia"/>
          <w:color w:val="auto"/>
          <w:highlight w:val="none"/>
          <w:lang w:eastAsia="zh-CN"/>
        </w:rPr>
        <w:t>各专业界面</w:t>
      </w:r>
    </w:p>
    <w:p>
      <w:pPr>
        <w:ind w:firstLine="480"/>
        <w:rPr>
          <w:color w:val="auto"/>
          <w:highlight w:val="none"/>
          <w:lang w:eastAsia="zh-CN"/>
        </w:rPr>
      </w:pPr>
      <w:r>
        <w:rPr>
          <w:rFonts w:hint="eastAsia"/>
          <w:color w:val="auto"/>
          <w:highlight w:val="none"/>
          <w:lang w:eastAsia="zh-CN"/>
        </w:rPr>
        <w:t>旅客过夜用房是综合交通中心的上盖建筑，详细工程界面详见施工图纸。总承包人应负责过夜用房与综合交通中心、T3航站楼、轨道交通等周边工程施工单位的协调工作。</w:t>
      </w:r>
    </w:p>
    <w:p>
      <w:pPr>
        <w:pStyle w:val="121"/>
        <w:ind w:firstLine="566" w:firstLineChars="236"/>
        <w:rPr>
          <w:rFonts w:ascii="宋体" w:hAnsi="宋体" w:cs="宋体"/>
          <w:color w:val="auto"/>
          <w:highlight w:val="none"/>
          <w:lang w:eastAsia="zh-CN"/>
        </w:rPr>
      </w:pPr>
      <w:r>
        <w:rPr>
          <w:rFonts w:hint="eastAsia" w:ascii="宋体" w:hAnsi="宋体" w:cs="宋体"/>
          <w:color w:val="auto"/>
          <w:szCs w:val="21"/>
          <w:highlight w:val="none"/>
          <w:lang w:eastAsia="zh-CN"/>
        </w:rPr>
        <w:t>以上界面未尽事宜，在实施过程中所遇到的问题，由发包人、监理单位结合现场实际情况安排总承包人、专业分包召集有关方共商解决。</w:t>
      </w:r>
    </w:p>
    <w:p>
      <w:pPr>
        <w:pStyle w:val="121"/>
        <w:ind w:firstLine="424" w:firstLineChars="177"/>
        <w:rPr>
          <w:rFonts w:ascii="宋体" w:hAnsi="宋体" w:cs="宋体"/>
          <w:b/>
          <w:bCs/>
          <w:color w:val="auto"/>
          <w:highlight w:val="none"/>
          <w:lang w:eastAsia="zh-CN"/>
        </w:rPr>
        <w:sectPr>
          <w:footerReference r:id="rId11" w:type="default"/>
          <w:pgSz w:w="11906" w:h="16838"/>
          <w:pgMar w:top="1134" w:right="1418" w:bottom="851" w:left="1418" w:header="851" w:footer="992" w:gutter="0"/>
          <w:pgNumType w:start="1"/>
          <w:cols w:space="720" w:num="1"/>
          <w:docGrid w:type="lines" w:linePitch="312" w:charSpace="0"/>
        </w:sectPr>
      </w:pPr>
      <w:r>
        <w:rPr>
          <w:rFonts w:hint="eastAsia" w:ascii="宋体" w:hAnsi="宋体" w:cs="宋体"/>
          <w:color w:val="auto"/>
          <w:highlight w:val="none"/>
          <w:lang w:eastAsia="zh-CN"/>
        </w:rPr>
        <w:t>总承包人、承包人与第三方承包人施工界面描述，包含并不限于以上内容，发包人有权力根据实际情况调整本界面，中标人应按发包人最终确认的工作界面执行，并不得以界面调整为由增加额外的费用（见下表）</w:t>
      </w:r>
      <w:r>
        <w:rPr>
          <w:rFonts w:hint="eastAsia" w:ascii="宋体" w:hAnsi="宋体" w:cs="宋体"/>
          <w:b/>
          <w:bCs/>
          <w:color w:val="auto"/>
          <w:highlight w:val="none"/>
          <w:lang w:eastAsia="zh-CN"/>
        </w:rPr>
        <w:t>。</w:t>
      </w:r>
    </w:p>
    <w:tbl>
      <w:tblPr>
        <w:tblStyle w:val="88"/>
        <w:tblpPr w:leftFromText="180" w:rightFromText="180" w:vertAnchor="text" w:horzAnchor="page" w:tblpXSpec="center" w:tblpY="519"/>
        <w:tblOverlap w:val="never"/>
        <w:tblW w:w="23435" w:type="dxa"/>
        <w:jc w:val="center"/>
        <w:tblLayout w:type="fixed"/>
        <w:tblCellMar>
          <w:top w:w="0" w:type="dxa"/>
          <w:left w:w="108" w:type="dxa"/>
          <w:bottom w:w="0" w:type="dxa"/>
          <w:right w:w="108" w:type="dxa"/>
        </w:tblCellMar>
      </w:tblPr>
      <w:tblGrid>
        <w:gridCol w:w="1539"/>
        <w:gridCol w:w="1150"/>
        <w:gridCol w:w="533"/>
        <w:gridCol w:w="3693"/>
        <w:gridCol w:w="2037"/>
        <w:gridCol w:w="3482"/>
        <w:gridCol w:w="2033"/>
        <w:gridCol w:w="2481"/>
        <w:gridCol w:w="2291"/>
        <w:gridCol w:w="1682"/>
        <w:gridCol w:w="2514"/>
      </w:tblGrid>
      <w:tr>
        <w:tblPrEx>
          <w:tblCellMar>
            <w:top w:w="0" w:type="dxa"/>
            <w:left w:w="108" w:type="dxa"/>
            <w:bottom w:w="0" w:type="dxa"/>
            <w:right w:w="108" w:type="dxa"/>
          </w:tblCellMar>
        </w:tblPrEx>
        <w:trPr>
          <w:trHeight w:val="375" w:hRule="atLeast"/>
          <w:tblHeader/>
          <w:jc w:val="center"/>
        </w:trPr>
        <w:tc>
          <w:tcPr>
            <w:tcW w:w="2343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jc w:val="center"/>
              <w:rPr>
                <w:rFonts w:ascii="宋体" w:hAnsi="宋体" w:cs="宋体"/>
                <w:color w:val="auto"/>
                <w:szCs w:val="18"/>
                <w:highlight w:val="none"/>
                <w:lang w:eastAsia="zh-CN"/>
              </w:rPr>
            </w:pPr>
            <w:r>
              <w:rPr>
                <w:rFonts w:hint="eastAsia"/>
                <w:color w:val="auto"/>
                <w:highlight w:val="none"/>
                <w:lang w:eastAsia="zh-CN"/>
              </w:rPr>
              <w:t>广州白云国际机场三期扩建工程交通中心综合体项目施工总承包（配套旅客过夜用房）一次机电招标范围界面一览表</w:t>
            </w:r>
          </w:p>
        </w:tc>
      </w:tr>
      <w:tr>
        <w:tblPrEx>
          <w:tblCellMar>
            <w:top w:w="0" w:type="dxa"/>
            <w:left w:w="108" w:type="dxa"/>
            <w:bottom w:w="0" w:type="dxa"/>
            <w:right w:w="108" w:type="dxa"/>
          </w:tblCellMar>
        </w:tblPrEx>
        <w:trPr>
          <w:trHeight w:val="742"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工程名称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总包施工和总包管理（本次招标实施范围）</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装修施工</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一次机电施工</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二次机电施工</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智能化施工</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隔振支座</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备注</w:t>
            </w:r>
          </w:p>
        </w:tc>
      </w:tr>
      <w:tr>
        <w:tblPrEx>
          <w:tblCellMar>
            <w:top w:w="0" w:type="dxa"/>
            <w:left w:w="108" w:type="dxa"/>
            <w:bottom w:w="0" w:type="dxa"/>
            <w:right w:w="108" w:type="dxa"/>
          </w:tblCellMar>
        </w:tblPrEx>
        <w:trPr>
          <w:trHeight w:val="824" w:hRule="atLeast"/>
          <w:tblHeader/>
          <w:jc w:val="center"/>
        </w:trPr>
        <w:tc>
          <w:tcPr>
            <w:tcW w:w="1539" w:type="dxa"/>
            <w:vMerge w:val="restart"/>
            <w:tcBorders>
              <w:top w:val="single" w:color="000000" w:sz="4" w:space="0"/>
              <w:left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（一）</w:t>
            </w:r>
          </w:p>
        </w:tc>
        <w:tc>
          <w:tcPr>
            <w:tcW w:w="1150" w:type="dxa"/>
            <w:vMerge w:val="restart"/>
            <w:tcBorders>
              <w:top w:val="single" w:color="000000" w:sz="4" w:space="0"/>
              <w:left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建筑工程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1、土方开挖及基坑侧壁回填；</w:t>
            </w:r>
            <w:r>
              <w:rPr>
                <w:rFonts w:hint="eastAsia"/>
                <w:color w:val="auto"/>
                <w:highlight w:val="none"/>
                <w:lang w:eastAsia="zh-CN"/>
              </w:rPr>
              <w:br w:type="textWrapping"/>
            </w:r>
            <w:r>
              <w:rPr>
                <w:rFonts w:hint="eastAsia"/>
                <w:color w:val="auto"/>
                <w:highlight w:val="none"/>
                <w:lang w:eastAsia="zh-CN"/>
              </w:rPr>
              <w:t>2、桩基础、基坑支护和土方工程总包管理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566"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结构主体（旅客过夜用房地下室结构、上部主体结构裙楼和塔楼、楼梯、抗震支墩、屋面预制结构)</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接收校核总包结构预留孔洞、预埋件</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接收校核总包结构预留孔洞、预埋件</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接收校核总包结构预留孔洞、预埋件</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指导安装，检查穿越隔振层是否影响隔振效果</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接收校核总包结构预留孔洞、预埋件</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7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钢结构(混凝土柱梁内插型钢、屋面轻钢结构、大门雨棚钢结构及防腐、防火涂料）</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由总包施工的旋转门需要付出精装修要求，雨棚天花吊顶属于精装修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雨棚天花照明灯光</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检查穿越隔振层是否影响隔振效果</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397"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4</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1、砌体砌筑（不包含卫生间墙体），砌筑底层批荡（详见建筑装修做法表，不含卫生间墙体批荡）；2、卫生间墙体、底层批荡、卫生间的一次、二次防水、降板回填实施总包管理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卫生间墙体、底层批荡、卫生间的降板回填、埋管和穿墙孔收边收口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接收校核总包墙体预埋管、预留孔</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接收校核总包墙体预埋管、预留孔</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接收校核总包墙体预埋管、预留孔</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检查穿越隔振层是否影响隔振效果</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941"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防水工程：包含结构底板、侧墙、地下室顶板、承台、桩头防水，屋面防水（屋面防水、保温及细石混凝土保护层）、阳光餐厅屋面做法及防水；2、卫生间一次、二次防水，屋面防水层以上的绿化工程实施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1、卫生间一次、二次防水层</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1、给水：园林绿化以阀门及水表为界，阀门及水表（含阀门及水表）前端所有管线（给水主管）、阀件、套管预留预埋及设备安装调试均为一次机电施工范围。</w:t>
            </w:r>
            <w:r>
              <w:rPr>
                <w:rFonts w:hint="eastAsia"/>
                <w:color w:val="auto"/>
                <w:highlight w:val="none"/>
                <w:lang w:eastAsia="zh-CN"/>
              </w:rPr>
              <w:br w:type="textWrapping"/>
            </w:r>
            <w:r>
              <w:rPr>
                <w:rFonts w:hint="eastAsia"/>
                <w:color w:val="auto"/>
                <w:highlight w:val="none"/>
                <w:lang w:eastAsia="zh-CN"/>
              </w:rPr>
              <w:t>2、排水：园林绿化排水的室内排水主管、管道及附件。</w:t>
            </w:r>
            <w:r>
              <w:rPr>
                <w:rFonts w:hint="eastAsia"/>
                <w:color w:val="auto"/>
                <w:highlight w:val="none"/>
                <w:lang w:eastAsia="zh-CN"/>
              </w:rPr>
              <w:br w:type="textWrapping"/>
            </w:r>
            <w:r>
              <w:rPr>
                <w:rFonts w:hint="eastAsia"/>
                <w:color w:val="auto"/>
                <w:highlight w:val="none"/>
                <w:lang w:eastAsia="zh-CN"/>
              </w:rPr>
              <w:t>3、景观照明配电箱进线由机电做；</w:t>
            </w:r>
            <w:r>
              <w:rPr>
                <w:rFonts w:hint="eastAsia"/>
                <w:color w:val="auto"/>
                <w:highlight w:val="none"/>
                <w:lang w:eastAsia="zh-CN"/>
              </w:rPr>
              <w:br w:type="textWrapping"/>
            </w:r>
            <w:r>
              <w:rPr>
                <w:rFonts w:hint="eastAsia"/>
                <w:color w:val="auto"/>
                <w:highlight w:val="none"/>
                <w:lang w:eastAsia="zh-CN"/>
              </w:rPr>
              <w:t>配电箱及出线、灯具等归景观电气内容，由景观施工单位做。</w:t>
            </w:r>
            <w:r>
              <w:rPr>
                <w:rFonts w:hint="eastAsia"/>
                <w:color w:val="auto"/>
                <w:highlight w:val="none"/>
                <w:lang w:eastAsia="zh-CN"/>
              </w:rPr>
              <w:br w:type="textWrapping"/>
            </w:r>
            <w:r>
              <w:rPr>
                <w:rFonts w:hint="eastAsia"/>
                <w:color w:val="auto"/>
                <w:highlight w:val="none"/>
                <w:lang w:eastAsia="zh-CN"/>
              </w:rPr>
              <w:t>4、为安防施工提供条件；5外水、外电、污水系统与市政接驳</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r>
              <w:rPr>
                <w:rFonts w:hint="eastAsia"/>
                <w:color w:val="auto"/>
                <w:highlight w:val="none"/>
                <w:lang w:eastAsia="zh-CN"/>
              </w:rPr>
              <w:t>屋顶绿化防水层以上的园建、绿化；室外铺装、绿化另行</w:t>
            </w:r>
          </w:p>
        </w:tc>
      </w:tr>
      <w:tr>
        <w:tblPrEx>
          <w:tblCellMar>
            <w:top w:w="0" w:type="dxa"/>
            <w:left w:w="108" w:type="dxa"/>
            <w:bottom w:w="0" w:type="dxa"/>
            <w:right w:w="108" w:type="dxa"/>
          </w:tblCellMar>
        </w:tblPrEx>
        <w:trPr>
          <w:trHeight w:val="417"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6</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1、预埋管、穿墙、结构板套管、刚性封堵（套管外）由总包负责；2、穿线、管，穿墙、结构板套管外的防火封堵总包负责；</w:t>
            </w:r>
            <w:r>
              <w:rPr>
                <w:rFonts w:hint="eastAsia"/>
                <w:color w:val="auto"/>
                <w:highlight w:val="none"/>
                <w:lang w:eastAsia="zh-CN"/>
              </w:rPr>
              <w:br w:type="textWrapping"/>
            </w:r>
            <w:r>
              <w:rPr>
                <w:rFonts w:hint="eastAsia"/>
                <w:color w:val="auto"/>
                <w:highlight w:val="none"/>
                <w:lang w:eastAsia="zh-CN"/>
              </w:rPr>
              <w:t>3、属于总包原因遗漏的结构预留孔洞、结构梁板开孔由总包负责；</w:t>
            </w:r>
            <w:r>
              <w:rPr>
                <w:rFonts w:hint="eastAsia"/>
                <w:color w:val="auto"/>
                <w:highlight w:val="none"/>
                <w:lang w:eastAsia="zh-CN"/>
              </w:rPr>
              <w:br w:type="textWrapping"/>
            </w:r>
            <w:r>
              <w:rPr>
                <w:rFonts w:hint="eastAsia"/>
                <w:color w:val="auto"/>
                <w:highlight w:val="none"/>
                <w:lang w:eastAsia="zh-CN"/>
              </w:rPr>
              <w:t>4、砌体墙面开孔、墙面暗管的开槽、插座底盒的开孔由机电单位按图纸在批荡之前进行，由总包负责找平封堵修补；</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1、穿线、管，穿墙、结构板套管外收边收口；</w:t>
            </w:r>
            <w:r>
              <w:rPr>
                <w:rFonts w:hint="eastAsia"/>
                <w:color w:val="auto"/>
                <w:highlight w:val="none"/>
                <w:lang w:eastAsia="zh-CN"/>
              </w:rPr>
              <w:br w:type="textWrapping"/>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color w:val="auto"/>
                <w:highlight w:val="none"/>
                <w:lang w:eastAsia="zh-CN"/>
              </w:rPr>
            </w:pPr>
            <w:r>
              <w:rPr>
                <w:rFonts w:hint="eastAsia"/>
                <w:color w:val="auto"/>
                <w:highlight w:val="none"/>
                <w:lang w:eastAsia="zh-CN"/>
              </w:rPr>
              <w:t>1、实施范围内穿线、管，穿墙、结构板套管内的防火封堵、柔性封堵（套管内）；</w:t>
            </w:r>
          </w:p>
          <w:p>
            <w:pPr>
              <w:pStyle w:val="8"/>
              <w:spacing w:line="260" w:lineRule="exact"/>
              <w:ind w:firstLine="0" w:firstLineChars="0"/>
              <w:rPr>
                <w:rFonts w:ascii="宋体" w:hAnsi="宋体" w:cs="宋体"/>
                <w:color w:val="auto"/>
                <w:kern w:val="0"/>
                <w:sz w:val="18"/>
                <w:szCs w:val="18"/>
                <w:highlight w:val="none"/>
              </w:rPr>
            </w:pPr>
            <w:r>
              <w:rPr>
                <w:rFonts w:hint="eastAsia" w:ascii="宋体" w:hAnsi="宋体" w:cs="宋体"/>
                <w:color w:val="auto"/>
                <w:kern w:val="0"/>
                <w:sz w:val="18"/>
                <w:szCs w:val="18"/>
                <w:highlight w:val="none"/>
              </w:rPr>
              <w:t>2、砌体墙面开孔、墙面暗管的开槽、插座底盒的开孔由机电单位在批荡前按图纸进行，批荡之后的由一次机电负责修复。</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color w:val="auto"/>
                <w:highlight w:val="none"/>
                <w:lang w:eastAsia="zh-CN"/>
              </w:rPr>
            </w:pPr>
            <w:r>
              <w:rPr>
                <w:rFonts w:hint="eastAsia"/>
                <w:color w:val="auto"/>
                <w:highlight w:val="none"/>
                <w:lang w:eastAsia="zh-CN"/>
              </w:rPr>
              <w:t>1、实施范围内穿线、管，穿墙、结构板套管内的防火封堵、柔性封堵（套管内）；</w:t>
            </w:r>
          </w:p>
          <w:p>
            <w:pPr>
              <w:pStyle w:val="8"/>
              <w:spacing w:line="260" w:lineRule="exact"/>
              <w:ind w:firstLine="0" w:firstLineChars="0"/>
              <w:rPr>
                <w:color w:val="auto"/>
                <w:highlight w:val="none"/>
              </w:rPr>
            </w:pPr>
            <w:r>
              <w:rPr>
                <w:rFonts w:hint="eastAsia" w:ascii="宋体" w:hAnsi="宋体" w:cs="宋体"/>
                <w:color w:val="auto"/>
                <w:kern w:val="0"/>
                <w:sz w:val="18"/>
                <w:szCs w:val="18"/>
                <w:highlight w:val="none"/>
              </w:rPr>
              <w:t>2、砌体墙面开孔、墙面暗管的开槽、插座底盒的开孔由机电单位在批荡前按图纸进行，批荡之后的由一次机电负责修复。</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1、实施范围内穿线、管，穿墙、结构板套管内的防火封堵、柔性封堵（套管内）；2、砌体墙面开孔、墙面暗管的开槽、插座底盒的开孔由机电单位在批荡前按图纸进行，批荡之后的由一次机电负责修复。</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检查穿越隔振层是否影响隔振效果</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总承包人按图完成结构预留预埋套管，按照表中界面。属于机电、装修遗漏部分墙面二次预埋由机电单位负责，相关坑找平封堵应由机电单位负责。如因总承包人原因未预留孔洞，由总承包人负责，如因其他原因由机电单位负责。</w:t>
            </w: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7</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设备基础及扶梯预埋件施工；</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校核基础、预埋件的准确性</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错误由责任单位承担</w:t>
            </w:r>
          </w:p>
        </w:tc>
      </w:tr>
      <w:tr>
        <w:tblPrEx>
          <w:tblCellMar>
            <w:top w:w="0" w:type="dxa"/>
            <w:left w:w="108" w:type="dxa"/>
            <w:bottom w:w="0" w:type="dxa"/>
            <w:right w:w="108" w:type="dxa"/>
          </w:tblCellMar>
        </w:tblPrEx>
        <w:trPr>
          <w:trHeight w:val="837" w:hRule="atLeast"/>
          <w:tblHeader/>
          <w:jc w:val="center"/>
        </w:trPr>
        <w:tc>
          <w:tcPr>
            <w:tcW w:w="15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8</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1、防雷接地施工，并预留末端设备的接口段和综合验收；2、接驳末端设备的总包管理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从预留接地端口接驳至末端设备。</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从预留接地端口接驳至末端设备。</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从预留接地端口接驳至末端设备。</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从弱电机房、弱电间预留接地端口接驳至末端设备。</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从预留接地端口接驳至末端设备。</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从预留接地端口接驳至末端设备。</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restart"/>
            <w:tcBorders>
              <w:top w:val="single" w:color="000000" w:sz="4" w:space="0"/>
              <w:left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（一）</w:t>
            </w:r>
          </w:p>
        </w:tc>
        <w:tc>
          <w:tcPr>
            <w:tcW w:w="1150" w:type="dxa"/>
            <w:vMerge w:val="restart"/>
            <w:tcBorders>
              <w:top w:val="single" w:color="000000" w:sz="4" w:space="0"/>
              <w:left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建筑工程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9</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砖砌台阶、楼梯栏杆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面层装修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承台深基坑拉森钢板桩支护、钢支撑</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214"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1、防火卷帘、防火卷帘控制箱及控制箱出线（控制箱出线接入防火卷帘电动装置）安装</w:t>
            </w:r>
            <w:r>
              <w:rPr>
                <w:rFonts w:hint="eastAsia"/>
                <w:color w:val="auto"/>
                <w:highlight w:val="none"/>
                <w:lang w:eastAsia="zh-CN"/>
              </w:rPr>
              <w:br w:type="textWrapping"/>
            </w:r>
            <w:r>
              <w:rPr>
                <w:rFonts w:hint="eastAsia"/>
                <w:color w:val="auto"/>
                <w:highlight w:val="none"/>
                <w:lang w:eastAsia="zh-CN"/>
              </w:rPr>
              <w:t>2、防火卷帘配电箱接线、消防联动、防火卷帘的收边收口装修总包管理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防火卷帘的收边收口装修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防火卷帘控制箱进线、配电箱进线及出线，消防联动、防火卷帘联动调试。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742"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1、减震降噪工程：包含抗震支墩结构、钢纤维混凝土及钢管柱、预埋件、橡胶支座预制混凝土构件，穿越隔振层特殊结构处理；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穿越隔振层按照专项图纸施工</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穿越隔振层按照专项图纸施工</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穿越隔振层按照专项图纸施工</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穿越隔振层按照专项图纸施工</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1）深化设计；2）成品隔振支座、水平限位（工字钢，配套橡胶板、钢板、四氟板）供货和指导安装，检测、在线监测</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电梯吊挂结构适用隔振层结构断开要求，又要保证电梯运行轨道不断开运行，需要按照专项图纸深化和施工</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682"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13</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1、外立面除幕墙范围内的建筑门的制作安装</w:t>
            </w:r>
            <w:r>
              <w:rPr>
                <w:rFonts w:hint="eastAsia"/>
                <w:color w:val="auto"/>
                <w:highlight w:val="none"/>
                <w:lang w:eastAsia="zh-CN"/>
              </w:rPr>
              <w:br w:type="textWrapping"/>
            </w:r>
            <w:r>
              <w:rPr>
                <w:rFonts w:hint="eastAsia"/>
                <w:color w:val="auto"/>
                <w:highlight w:val="none"/>
                <w:lang w:eastAsia="zh-CN"/>
              </w:rPr>
              <w:t>2、门窗工程预留孔洞由总承包人负责、门窗安装后的防水和填缝由门窗施工单位负责；3、承包范围的门窗制作、安装、装饰收边</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1、门窗工程（不包含外立面除幕墙范围的门、总包范围防火门）：供货、安装、验收；2、配合门禁锁开孔</w:t>
            </w:r>
            <w:r>
              <w:rPr>
                <w:rFonts w:hint="eastAsia"/>
                <w:color w:val="auto"/>
                <w:highlight w:val="none"/>
                <w:lang w:eastAsia="zh-CN"/>
              </w:rPr>
              <w:br w:type="textWrapping"/>
            </w:r>
            <w:r>
              <w:rPr>
                <w:rFonts w:hint="eastAsia"/>
                <w:color w:val="auto"/>
                <w:highlight w:val="none"/>
                <w:lang w:eastAsia="zh-CN"/>
              </w:rPr>
              <w:t>3、内墙范围收边收口、窗台装修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防火门、电动排烟窗控制箱电源、控制线，联动控制</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门禁系统供货、安装、调试</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电梯自身门</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281" w:hRule="atLeast"/>
          <w:tblHeader/>
          <w:jc w:val="center"/>
        </w:trPr>
        <w:tc>
          <w:tcPr>
            <w:tcW w:w="15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14</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1、旅客过夜用房环路：包含土方开挖、回填、道路构造做法及路侧石、道路标线、道路标牌、道路排水；2、路灯、过路管线、监控系统等总包管理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路灯、过路管线、监控系统供货、安装、调试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室外弱电手孔井、弱电线管</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811"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（二）</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外立面装饰工程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幕墙工程：包含裙楼两侧玻璃幕墙系统、主入口玻璃幕墙系统、设备层夹层格栅系统、门窗系统、铝板幕墙系统、阳光餐厅系统、阳光餐厅玻璃栏板、塔楼屋面玻璃栏杆系统、预埋件；2、幕墙在隔振层结构需要适应隔振层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1、雨棚吊顶</w:t>
            </w:r>
            <w:r>
              <w:rPr>
                <w:rFonts w:hint="eastAsia"/>
                <w:color w:val="auto"/>
                <w:highlight w:val="none"/>
                <w:lang w:eastAsia="zh-CN"/>
              </w:rPr>
              <w:br w:type="textWrapping"/>
            </w:r>
            <w:r>
              <w:rPr>
                <w:rFonts w:hint="eastAsia"/>
                <w:color w:val="auto"/>
                <w:highlight w:val="none"/>
                <w:lang w:eastAsia="zh-CN"/>
              </w:rPr>
              <w:t>2、内墙范围收边收口、窗台装修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1）由机电单位负责把AC380V或220V电源进线电缆引至电动排烟窗系统的分级控制箱、消防总控箱、排烟窗控制主机；2）控制箱干接点至火灾自动报警系统的接线由机电单位负责完成。3）消防联动调试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75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主入口雨棚工程：包含预埋件、钢结构、装饰铝板、天花装饰、天花玻璃</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1、雨棚吊顶</w:t>
            </w:r>
            <w:r>
              <w:rPr>
                <w:rFonts w:hint="eastAsia"/>
                <w:color w:val="auto"/>
                <w:highlight w:val="none"/>
                <w:lang w:eastAsia="zh-CN"/>
              </w:rPr>
              <w:br w:type="textWrapping"/>
            </w:r>
            <w:r>
              <w:rPr>
                <w:rFonts w:hint="eastAsia"/>
                <w:color w:val="auto"/>
                <w:highlight w:val="none"/>
                <w:lang w:eastAsia="zh-CN"/>
              </w:rPr>
              <w:t>2、内墙范围收边收口、窗台装修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铺设电线、灯具供货安装、调试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雨棚吊顶的灯具供货、安装和布线</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971"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主入口门：包含旋转门、门斗装饰、平开门</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1）由机电单位负责把AC380V或220V电源进线电缆引至旋转门系统的分级控制箱2）控制箱干接点至火灾自动报警系统的接线由机电单位负责完成。3）消防联动调试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801" w:hRule="atLeast"/>
          <w:tblHeader/>
          <w:jc w:val="center"/>
        </w:trPr>
        <w:tc>
          <w:tcPr>
            <w:tcW w:w="2343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jc w:val="center"/>
              <w:rPr>
                <w:rFonts w:ascii="宋体" w:hAnsi="宋体" w:cs="宋体"/>
                <w:color w:val="auto"/>
                <w:szCs w:val="18"/>
                <w:highlight w:val="none"/>
                <w:lang w:eastAsia="zh-CN"/>
              </w:rPr>
            </w:pPr>
            <w:r>
              <w:rPr>
                <w:rFonts w:hint="eastAsia"/>
                <w:color w:val="auto"/>
                <w:highlight w:val="none"/>
                <w:lang w:eastAsia="zh-CN"/>
              </w:rPr>
              <w:t>广州白云国际机场三期扩建工程交通中心综合体项目施工总承包（配套旅客过夜用房）一次机电招标范围界面一览表</w:t>
            </w:r>
          </w:p>
        </w:tc>
      </w:tr>
      <w:tr>
        <w:tblPrEx>
          <w:tblCellMar>
            <w:top w:w="0" w:type="dxa"/>
            <w:left w:w="108" w:type="dxa"/>
            <w:bottom w:w="0" w:type="dxa"/>
            <w:right w:w="108" w:type="dxa"/>
          </w:tblCellMar>
        </w:tblPrEx>
        <w:trPr>
          <w:trHeight w:val="659"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工程名称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总包施工和总包管理（本次招标实施范围）</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装修施工</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一次机电施工</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二次机电施工</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智能化施工</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隔振支座</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备注</w:t>
            </w:r>
          </w:p>
        </w:tc>
      </w:tr>
      <w:tr>
        <w:tblPrEx>
          <w:tblCellMar>
            <w:top w:w="0" w:type="dxa"/>
            <w:left w:w="108" w:type="dxa"/>
            <w:bottom w:w="0" w:type="dxa"/>
            <w:right w:w="108" w:type="dxa"/>
          </w:tblCellMar>
        </w:tblPrEx>
        <w:trPr>
          <w:trHeight w:val="8466"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4</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动排烟系统：1）含分级控制箱、消防总控制箱及出线接入排烟窗、单系统调试；2）与配电的界面：电动排烟窗系统的分级控制箱、消防总控箱、排烟窗控制主机均由电动排烟窗施工单位配套提供与安装；从分级控制箱、消防总控箱至电动开窗器间所有的配电与控制线路及相应的配管均由电动排烟窗施工单位配套提供与安装。</w:t>
            </w:r>
            <w:r>
              <w:rPr>
                <w:rFonts w:hint="eastAsia"/>
                <w:color w:val="auto"/>
                <w:highlight w:val="none"/>
                <w:lang w:eastAsia="zh-CN"/>
              </w:rPr>
              <w:br w:type="textWrapping"/>
            </w:r>
            <w:r>
              <w:rPr>
                <w:rFonts w:hint="eastAsia"/>
                <w:color w:val="auto"/>
                <w:highlight w:val="none"/>
                <w:lang w:eastAsia="zh-CN"/>
              </w:rPr>
              <w:t>3）与火灾自动报警系统的界面：</w:t>
            </w:r>
            <w:r>
              <w:rPr>
                <w:rFonts w:hint="eastAsia"/>
                <w:color w:val="auto"/>
                <w:highlight w:val="none"/>
                <w:lang w:eastAsia="zh-CN"/>
              </w:rPr>
              <w:br w:type="textWrapping"/>
            </w:r>
            <w:r>
              <w:rPr>
                <w:rFonts w:hint="eastAsia"/>
                <w:color w:val="auto"/>
                <w:highlight w:val="none"/>
                <w:lang w:eastAsia="zh-CN"/>
              </w:rPr>
              <w:t>a.电动排烟窗消防总控箱提供火灾自动报警系统控制模块干接点控制信号输入端子与直接硬线控制信号输入端子，用于火灾自动报警系统联动控制电动排烟窗的开启。</w:t>
            </w:r>
            <w:r>
              <w:rPr>
                <w:rFonts w:hint="eastAsia"/>
                <w:color w:val="auto"/>
                <w:highlight w:val="none"/>
                <w:lang w:eastAsia="zh-CN"/>
              </w:rPr>
              <w:br w:type="textWrapping"/>
            </w:r>
            <w:r>
              <w:rPr>
                <w:rFonts w:hint="eastAsia"/>
                <w:color w:val="auto"/>
                <w:highlight w:val="none"/>
                <w:lang w:eastAsia="zh-CN"/>
              </w:rPr>
              <w:t>b.电动排烟窗消防总控箱提供足够的干接点反馈信号输出端子，将消防总控箱的手自动状态、故障状态及每组窗的开窗到位信号等反馈给火灾自动报警系统。</w:t>
            </w:r>
            <w:r>
              <w:rPr>
                <w:rFonts w:hint="eastAsia"/>
                <w:color w:val="auto"/>
                <w:highlight w:val="none"/>
                <w:lang w:eastAsia="zh-CN"/>
              </w:rPr>
              <w:br w:type="textWrapping"/>
            </w:r>
            <w:r>
              <w:rPr>
                <w:rFonts w:hint="eastAsia"/>
                <w:color w:val="auto"/>
                <w:highlight w:val="none"/>
                <w:lang w:eastAsia="zh-CN"/>
              </w:rPr>
              <w:t>c.消防控制室排烟窗系统控制主机至排烟窗消防总控箱、排烟窗消防总控箱至分级控制器的通讯线缆采用光纤铺设、分级控制箱到开窗器之间的信号线采用RS485通信线；均由电动排烟窗系统配套提供并安装。4）与建筑设备监控系统的界面：电动排烟窗控制系统通过系统控制主机提供具有RS485网络接口并支持TCP/IP通讯协议给建筑设备监控系统，向建筑设备监控系统开放接口并接受管理。5）系统调试验收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1）由机电单位负责把AC380V或220V电源进线电缆引至电动排烟窗系统的分级控制箱、消防总控箱、排烟窗控制主机；2）干接点至火灾自动报警系统的接线由机电单位负责完成。3）消防联动调试</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外立面装饰需要细化穿越隔振层大样图</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2419"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1）泛光照明工程</w:t>
            </w:r>
            <w:r>
              <w:rPr>
                <w:rFonts w:hint="eastAsia"/>
                <w:color w:val="auto"/>
                <w:highlight w:val="none"/>
                <w:lang w:eastAsia="zh-CN"/>
              </w:rPr>
              <w:br w:type="textWrapping"/>
            </w:r>
            <w:r>
              <w:rPr>
                <w:rFonts w:hint="eastAsia"/>
                <w:color w:val="auto"/>
                <w:highlight w:val="none"/>
                <w:lang w:eastAsia="zh-CN"/>
              </w:rPr>
              <w:t>2）提供泛光照明系统之标准协议接口，以便一次机电接入BAS系统</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3）提供泛光照明的电源电缆，电缆接驳至泛光配电箱进线开关的上桩头。</w:t>
            </w:r>
            <w:r>
              <w:rPr>
                <w:rFonts w:hint="eastAsia"/>
                <w:color w:val="auto"/>
                <w:highlight w:val="none"/>
                <w:lang w:eastAsia="zh-CN"/>
              </w:rPr>
              <w:br w:type="textWrapping"/>
            </w:r>
            <w:r>
              <w:rPr>
                <w:rFonts w:hint="eastAsia"/>
                <w:color w:val="auto"/>
                <w:highlight w:val="none"/>
                <w:lang w:eastAsia="zh-CN"/>
              </w:rPr>
              <w:t>4）将泛光照明系统采用标准的协议接口接入BAS系统。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（三）</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机电</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color w:val="auto"/>
                <w:highlight w:val="none"/>
                <w:lang w:eastAsia="zh-CN"/>
              </w:rPr>
            </w:pPr>
            <w:r>
              <w:rPr>
                <w:rFonts w:hint="eastAsia"/>
                <w:color w:val="auto"/>
                <w:highlight w:val="none"/>
                <w:lang w:eastAsia="zh-CN"/>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color w:val="auto"/>
                <w:highlight w:val="none"/>
                <w:lang w:eastAsia="zh-CN"/>
              </w:rPr>
            </w:pPr>
            <w:r>
              <w:rPr>
                <w:rFonts w:hint="eastAsia"/>
                <w:color w:val="auto"/>
                <w:highlight w:val="none"/>
                <w:lang w:eastAsia="zh-CN"/>
              </w:rPr>
              <w:t>工程名称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总包施工和总包管理（本次招标实施范围）</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装修施工</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一次机电施工</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二次机电施工</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智能化施工</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隔振支座</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电梯</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 w:val="18"/>
                <w:szCs w:val="18"/>
                <w:highlight w:val="none"/>
                <w:lang w:eastAsia="zh-CN"/>
              </w:rPr>
            </w:pPr>
            <w:r>
              <w:rPr>
                <w:rFonts w:hint="eastAsia"/>
                <w:color w:val="auto"/>
                <w:highlight w:val="none"/>
                <w:lang w:eastAsia="zh-CN"/>
              </w:rPr>
              <w:t>备注</w:t>
            </w:r>
          </w:p>
        </w:tc>
      </w:tr>
      <w:tr>
        <w:tblPrEx>
          <w:tblCellMar>
            <w:top w:w="0" w:type="dxa"/>
            <w:left w:w="108" w:type="dxa"/>
            <w:bottom w:w="0" w:type="dxa"/>
            <w:right w:w="108" w:type="dxa"/>
          </w:tblCellMar>
        </w:tblPrEx>
        <w:trPr>
          <w:trHeight w:val="8554"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机电安装（给排水）</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起点为交通中心接驳点</w:t>
            </w:r>
            <w:r>
              <w:rPr>
                <w:rFonts w:hint="eastAsia"/>
                <w:color w:val="auto"/>
                <w:highlight w:val="none"/>
                <w:lang w:eastAsia="zh-CN"/>
              </w:rPr>
              <w:br w:type="textWrapping"/>
            </w:r>
            <w:r>
              <w:rPr>
                <w:rFonts w:hint="eastAsia"/>
                <w:color w:val="auto"/>
                <w:highlight w:val="none"/>
                <w:lang w:eastAsia="zh-CN"/>
              </w:rPr>
              <w:t>1、给水：公区以阀门及水表为界，阀门及水表（含阀门及水表）前端所有管线、阀件、套管预留预埋及设备安装调试均为一次机电施工范围。客房以卫生间入户管0.5m长度为界，前端所有管线、附件、套管预留预埋及设备安装调试均为一次机电施工范围。</w:t>
            </w:r>
            <w:r>
              <w:rPr>
                <w:rFonts w:hint="eastAsia"/>
                <w:color w:val="auto"/>
                <w:highlight w:val="none"/>
                <w:lang w:eastAsia="zh-CN"/>
              </w:rPr>
              <w:br w:type="textWrapping"/>
            </w:r>
            <w:r>
              <w:rPr>
                <w:rFonts w:hint="eastAsia"/>
                <w:color w:val="auto"/>
                <w:highlight w:val="none"/>
                <w:lang w:eastAsia="zh-CN"/>
              </w:rPr>
              <w:t>2、排水：室外排水管及检查井、室内排水主管、排水立管接出500mm支管、二级厨房隔油设备、沉箱地漏、除卫生间面层以外的排水地漏；所有雨水排水系统雨水斗、管道及附件。</w:t>
            </w:r>
            <w:r>
              <w:rPr>
                <w:rFonts w:hint="eastAsia"/>
                <w:color w:val="auto"/>
                <w:highlight w:val="none"/>
                <w:lang w:eastAsia="zh-CN"/>
              </w:rPr>
              <w:br w:type="textWrapping"/>
            </w:r>
            <w:r>
              <w:rPr>
                <w:rFonts w:hint="eastAsia"/>
                <w:color w:val="auto"/>
                <w:highlight w:val="none"/>
                <w:lang w:eastAsia="zh-CN"/>
              </w:rPr>
              <w:t>3、消火栓：所有区域的消防管、阀门、水带、灭火器、防毒面具、消防按钮等功能性箱体（包括但不限于）、消防栓箱功能性的面板。</w:t>
            </w:r>
            <w:r>
              <w:rPr>
                <w:rFonts w:hint="eastAsia"/>
                <w:color w:val="auto"/>
                <w:highlight w:val="none"/>
                <w:lang w:eastAsia="zh-CN"/>
              </w:rPr>
              <w:br w:type="textWrapping"/>
            </w:r>
            <w:r>
              <w:rPr>
                <w:rFonts w:hint="eastAsia"/>
                <w:color w:val="auto"/>
                <w:highlight w:val="none"/>
                <w:lang w:eastAsia="zh-CN"/>
              </w:rPr>
              <w:t>4、喷淋：整体喷淋系统均由一次机电施工，上喷及下喷、管线、末端试水及所有附件（包括但不限于）。未来施工时装饰区域需要按二次机电设计图纸实施。</w:t>
            </w:r>
            <w:r>
              <w:rPr>
                <w:rFonts w:hint="eastAsia"/>
                <w:color w:val="auto"/>
                <w:highlight w:val="none"/>
                <w:lang w:eastAsia="zh-CN"/>
              </w:rPr>
              <w:br w:type="textWrapping"/>
            </w:r>
            <w:r>
              <w:rPr>
                <w:rFonts w:hint="eastAsia"/>
                <w:color w:val="auto"/>
                <w:highlight w:val="none"/>
                <w:lang w:eastAsia="zh-CN"/>
              </w:rPr>
              <w:t>5、其他：消防系统中涉及到的设备、管线等，如高位消防水箱、消防稳压管、压力开关等。</w:t>
            </w:r>
            <w:r>
              <w:rPr>
                <w:rFonts w:hint="eastAsia"/>
                <w:color w:val="auto"/>
                <w:highlight w:val="none"/>
                <w:lang w:eastAsia="zh-CN"/>
              </w:rPr>
              <w:br w:type="textWrapping"/>
            </w:r>
            <w:r>
              <w:rPr>
                <w:rFonts w:hint="eastAsia"/>
                <w:color w:val="auto"/>
                <w:highlight w:val="none"/>
                <w:lang w:eastAsia="zh-CN"/>
              </w:rPr>
              <w:t>6、根据监控点位的要求，采用标准协议接口或干接点，接入BAS系统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给水：公区以阀门及水表为界，阀门及水表（含阀门及水表）后端给水管、阀门、卫生洁具及支管对应开设墙槽等。客房以卫生间入户管0.5m长度为界，后端所有给水管、阀门、卫生洁具及支管对应开设墙槽等。</w:t>
            </w:r>
            <w:r>
              <w:rPr>
                <w:rFonts w:hint="eastAsia"/>
                <w:color w:val="auto"/>
                <w:highlight w:val="none"/>
                <w:lang w:eastAsia="zh-CN"/>
              </w:rPr>
              <w:br w:type="textWrapping"/>
            </w:r>
            <w:r>
              <w:rPr>
                <w:rFonts w:hint="eastAsia"/>
                <w:color w:val="auto"/>
                <w:highlight w:val="none"/>
                <w:lang w:eastAsia="zh-CN"/>
              </w:rPr>
              <w:t>2、排水：排水立管接出500mm支管后端的所有排水管线、洁具、卫生间面层排水地漏、清扫口等。</w:t>
            </w:r>
            <w:r>
              <w:rPr>
                <w:rFonts w:hint="eastAsia"/>
                <w:color w:val="auto"/>
                <w:highlight w:val="none"/>
                <w:lang w:eastAsia="zh-CN"/>
              </w:rPr>
              <w:br w:type="textWrapping"/>
            </w:r>
            <w:r>
              <w:rPr>
                <w:rFonts w:hint="eastAsia"/>
                <w:color w:val="auto"/>
                <w:highlight w:val="none"/>
                <w:lang w:eastAsia="zh-CN"/>
              </w:rPr>
              <w:t>3、消火栓：精装区域内的消火栓装饰性面板，相关的开孔、收边收口由二次装修施工单位负责。</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819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3.2</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机电安装（电气）</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起点“GM1,GM2、GF-J4”仅从“GTC南停车区变电所”和“交通中心发电机房”分别引出电缆只高压进线柜；本项目市政电源与10kV备用电源室外埋管工程量应包含从回复截图标注的接入手井至地下室侧壁一段（含地下室侧壁套管）；</w:t>
            </w:r>
            <w:r>
              <w:rPr>
                <w:rFonts w:hint="eastAsia"/>
                <w:color w:val="auto"/>
                <w:highlight w:val="none"/>
                <w:lang w:eastAsia="zh-CN"/>
              </w:rPr>
              <w:br w:type="textWrapping"/>
            </w:r>
            <w:r>
              <w:rPr>
                <w:rFonts w:hint="eastAsia"/>
                <w:color w:val="auto"/>
                <w:highlight w:val="none"/>
                <w:lang w:eastAsia="zh-CN"/>
              </w:rPr>
              <w:t>1）10kV电源、10kV备用电源、变配电系统、非精装修场所的照明系统、动力系统，包括设备、管线制作、安装，穿线、管，穿墙、结构板套管的防火封堵，单系统调试，综合联调、成品保护、验收；</w:t>
            </w:r>
            <w:r>
              <w:rPr>
                <w:rFonts w:hint="eastAsia"/>
                <w:color w:val="auto"/>
                <w:highlight w:val="none"/>
                <w:lang w:eastAsia="zh-CN"/>
              </w:rPr>
              <w:br w:type="textWrapping"/>
            </w:r>
            <w:r>
              <w:rPr>
                <w:rFonts w:hint="eastAsia"/>
                <w:color w:val="auto"/>
                <w:highlight w:val="none"/>
                <w:lang w:eastAsia="zh-CN"/>
              </w:rPr>
              <w:t>2）提供精装修场所的照明插座、风机盘管配电箱的电源电缆，电缆接驳至配电箱进线开关的上桩头；</w:t>
            </w:r>
            <w:r>
              <w:rPr>
                <w:rFonts w:hint="eastAsia"/>
                <w:color w:val="auto"/>
                <w:highlight w:val="none"/>
                <w:lang w:eastAsia="zh-CN"/>
              </w:rPr>
              <w:br w:type="textWrapping"/>
            </w:r>
            <w:r>
              <w:rPr>
                <w:rFonts w:hint="eastAsia"/>
                <w:color w:val="auto"/>
                <w:highlight w:val="none"/>
                <w:lang w:eastAsia="zh-CN"/>
              </w:rPr>
              <w:t>3）消防应急照明和疏散指示系统、火灾自动报警系统及其子系统（包含消防广播、消防通讯、电气火灾监控系统、消防电源监控系统、防火门监控系统、气体灭火自动控制系统等）；</w:t>
            </w:r>
            <w:r>
              <w:rPr>
                <w:rFonts w:hint="eastAsia"/>
                <w:color w:val="auto"/>
                <w:highlight w:val="none"/>
                <w:lang w:eastAsia="zh-CN"/>
              </w:rPr>
              <w:br w:type="textWrapping"/>
            </w:r>
            <w:r>
              <w:rPr>
                <w:color w:val="auto"/>
                <w:highlight w:val="none"/>
                <w:lang w:eastAsia="zh-CN"/>
              </w:rPr>
              <w:t>4</w:t>
            </w:r>
            <w:r>
              <w:rPr>
                <w:rFonts w:hint="eastAsia"/>
                <w:color w:val="auto"/>
                <w:highlight w:val="none"/>
                <w:lang w:eastAsia="zh-CN"/>
              </w:rPr>
              <w:t>）根据监控点位的要求，采用标准协议接口或干接点，接入BAS系统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1）精装修场所末端设备配电（照明插座、开关、风机盘管、温控面板、配电箱和控制箱等），包括管线制作、安装，穿线、管，穿墙、结构板套管的防火封堵，单系统调试，综合联调、成品保护、验收；</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color w:val="auto"/>
                <w:highlight w:val="none"/>
                <w:lang w:eastAsia="zh-CN"/>
              </w:rPr>
            </w:pPr>
            <w:r>
              <w:rPr>
                <w:rFonts w:hint="eastAsia"/>
                <w:color w:val="auto"/>
                <w:highlight w:val="none"/>
                <w:lang w:eastAsia="zh-CN"/>
              </w:rPr>
              <w:t>1、精装修区的开关、面板要与精装修区一致；</w:t>
            </w:r>
          </w:p>
          <w:p>
            <w:pPr>
              <w:spacing w:line="260" w:lineRule="exact"/>
              <w:ind w:firstLine="0" w:firstLineChars="0"/>
              <w:rPr>
                <w:color w:val="auto"/>
                <w:highlight w:val="none"/>
                <w:lang w:eastAsia="zh-CN"/>
              </w:rPr>
            </w:pPr>
            <w:r>
              <w:rPr>
                <w:rFonts w:hint="eastAsia"/>
                <w:color w:val="auto"/>
                <w:highlight w:val="none"/>
                <w:lang w:eastAsia="zh-CN"/>
              </w:rPr>
              <w:t>2、承包范围的供货、安装、单机调试、联调；智能照明要综合考虑一次机电实施部分的接驳。</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提供电源接驳条件</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4138"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3.3</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机电安装（空调专业）</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1、墙、地面、天花开孔、收边收口</w:t>
            </w:r>
            <w:r>
              <w:rPr>
                <w:rFonts w:hint="eastAsia"/>
                <w:color w:val="auto"/>
                <w:highlight w:val="none"/>
                <w:lang w:eastAsia="zh-CN"/>
              </w:rPr>
              <w:br w:type="textWrapping"/>
            </w:r>
            <w:r>
              <w:rPr>
                <w:rFonts w:hint="eastAsia"/>
                <w:color w:val="auto"/>
                <w:highlight w:val="none"/>
                <w:lang w:eastAsia="zh-CN"/>
              </w:rPr>
              <w:t>2、风口、面板</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机房内部分以及机房外部的设备、风管、水管、阀门等。</w:t>
            </w:r>
            <w:r>
              <w:rPr>
                <w:rFonts w:hint="eastAsia"/>
                <w:color w:val="auto"/>
                <w:highlight w:val="none"/>
                <w:lang w:eastAsia="zh-CN"/>
              </w:rPr>
              <w:br w:type="textWrapping"/>
            </w:r>
            <w:r>
              <w:rPr>
                <w:rFonts w:hint="eastAsia"/>
                <w:color w:val="auto"/>
                <w:highlight w:val="none"/>
                <w:lang w:eastAsia="zh-CN"/>
              </w:rPr>
              <w:t>1）餐饮区域、娱乐区域风机盘管的普通温控面板由一次机电单位供应，于二次机电施工阶段进行安装；</w:t>
            </w:r>
            <w:r>
              <w:rPr>
                <w:rFonts w:hint="eastAsia"/>
                <w:color w:val="auto"/>
                <w:highlight w:val="none"/>
                <w:lang w:eastAsia="zh-CN"/>
              </w:rPr>
              <w:br w:type="textWrapping"/>
            </w:r>
            <w:r>
              <w:rPr>
                <w:rFonts w:hint="eastAsia"/>
                <w:color w:val="auto"/>
                <w:highlight w:val="none"/>
                <w:lang w:eastAsia="zh-CN"/>
              </w:rPr>
              <w:t>2）如办公走道、卫生间等所有公共区域（不含餐饮区域、娱乐区域）的风机盘管物联网型温控面板由一次机电单位供应，于二次机电施工阶段进行安装；</w:t>
            </w:r>
            <w:r>
              <w:rPr>
                <w:rFonts w:hint="eastAsia"/>
                <w:color w:val="auto"/>
                <w:highlight w:val="none"/>
                <w:lang w:eastAsia="zh-CN"/>
              </w:rPr>
              <w:br w:type="textWrapping"/>
            </w:r>
            <w:r>
              <w:rPr>
                <w:rFonts w:hint="eastAsia"/>
                <w:color w:val="auto"/>
                <w:highlight w:val="none"/>
                <w:lang w:eastAsia="zh-CN"/>
              </w:rPr>
              <w:t>3）客房的风机盘管物联网型温控面板由二次机电单位供应及安装，本专业提供配合</w:t>
            </w:r>
            <w:r>
              <w:rPr>
                <w:rFonts w:hint="eastAsia"/>
                <w:color w:val="auto"/>
                <w:highlight w:val="none"/>
                <w:lang w:eastAsia="zh-CN"/>
              </w:rPr>
              <w:br w:type="textWrapping"/>
            </w:r>
            <w:r>
              <w:rPr>
                <w:rFonts w:hint="eastAsia"/>
                <w:color w:val="auto"/>
                <w:highlight w:val="none"/>
                <w:lang w:eastAsia="zh-CN"/>
              </w:rPr>
              <w:t>4）根据监控点位的要求，采用标准协议接口或干接点，接入BAS系统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color w:val="auto"/>
                <w:highlight w:val="none"/>
                <w:lang w:eastAsia="zh-CN"/>
              </w:rPr>
            </w:pPr>
            <w:r>
              <w:rPr>
                <w:rFonts w:hint="eastAsia"/>
                <w:color w:val="auto"/>
                <w:highlight w:val="none"/>
                <w:lang w:eastAsia="zh-CN"/>
              </w:rPr>
              <w:t>1、精装修场所的风口饰面，风管与风口连接管。</w:t>
            </w:r>
          </w:p>
          <w:p>
            <w:pPr>
              <w:spacing w:line="260" w:lineRule="exact"/>
              <w:ind w:firstLine="0" w:firstLineChars="0"/>
              <w:rPr>
                <w:color w:val="auto"/>
                <w:highlight w:val="none"/>
                <w:lang w:eastAsia="zh-CN"/>
              </w:rPr>
            </w:pPr>
            <w:r>
              <w:rPr>
                <w:color w:val="auto"/>
                <w:highlight w:val="none"/>
                <w:lang w:eastAsia="zh-CN"/>
              </w:rPr>
              <w:t>2</w:t>
            </w:r>
            <w:r>
              <w:rPr>
                <w:rFonts w:hint="eastAsia"/>
                <w:color w:val="auto"/>
                <w:highlight w:val="none"/>
                <w:lang w:eastAsia="zh-CN"/>
              </w:rPr>
              <w:t>、客房的风机盘管物联网型温控面板由二次机电单位供应及安装</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544"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（四）</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电梯安装</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1、按时提交工作面和临水、临电接驳点；2、预留孔洞、预埋管、预埋件，预埋套管外由总承包人负责</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桥箱内外装修、收边收口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供电接入电梯配电箱</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电梯轿厢内的设备安装所需的开孔、收口、随行线缆、设备供电，由电梯承包人提供。</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制作、安装、调试、检测、验收、成品保护、取得特种设备运行合格证</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2987"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（五）</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弱电系统（不含BAS部分）</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预留管线通道</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供货、管线铺设、安装、调试</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br w:type="textWrapping"/>
            </w:r>
            <w:r>
              <w:rPr>
                <w:rFonts w:hint="eastAsia"/>
                <w:color w:val="auto"/>
                <w:highlight w:val="none"/>
                <w:lang w:eastAsia="zh-CN"/>
              </w:rPr>
              <w:t>1）除BA外的其他弱电子系统：信息设施系统、安全防范运行部分、酒店专有部分、机房工程部分、音视频部分的设备、管线制作、安装，穿线、管，穿墙、结构板套管内的防火封堵，单系统调试，综合联调、成品保护、验收</w:t>
            </w:r>
            <w:r>
              <w:rPr>
                <w:rFonts w:hint="eastAsia"/>
                <w:color w:val="auto"/>
                <w:highlight w:val="none"/>
                <w:lang w:eastAsia="zh-CN"/>
              </w:rPr>
              <w:br w:type="textWrapping"/>
            </w:r>
            <w:r>
              <w:rPr>
                <w:rFonts w:hint="eastAsia"/>
                <w:color w:val="auto"/>
                <w:highlight w:val="none"/>
                <w:lang w:eastAsia="zh-CN"/>
              </w:rPr>
              <w:t>2）在设备网中提供足够的交换机端口供BAS相关系统使用。</w:t>
            </w:r>
            <w:r>
              <w:rPr>
                <w:rFonts w:hint="eastAsia"/>
                <w:color w:val="auto"/>
                <w:highlight w:val="none"/>
                <w:lang w:eastAsia="zh-CN"/>
              </w:rPr>
              <w:br w:type="textWrapping"/>
            </w:r>
            <w:r>
              <w:rPr>
                <w:rFonts w:hint="eastAsia"/>
                <w:color w:val="auto"/>
                <w:highlight w:val="none"/>
                <w:lang w:eastAsia="zh-CN"/>
              </w:rPr>
              <w:t>3）根据要求预留足够的标准接口及开放协议，以便后期接入园区智慧管理平台</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设备、管线制作、安装，穿线、管，穿墙、结构板套管的防火封堵，单系统调试，综合联调、成品保护、验收</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450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（六）</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BAS系统</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从一次机电提供的电器及照明、空调、给排水、泳池设备接入BA系统控制模块中接出到BA系统中心，实施调试、控制</w:t>
            </w:r>
            <w:r>
              <w:rPr>
                <w:rFonts w:hint="eastAsia"/>
                <w:color w:val="auto"/>
                <w:highlight w:val="none"/>
                <w:lang w:eastAsia="zh-CN"/>
              </w:rPr>
              <w:br w:type="textWrapping"/>
            </w:r>
            <w:r>
              <w:rPr>
                <w:rFonts w:hint="eastAsia"/>
                <w:color w:val="auto"/>
                <w:highlight w:val="none"/>
                <w:lang w:eastAsia="zh-CN"/>
              </w:rPr>
              <w:t>1）电梯六方通话系统；</w:t>
            </w:r>
            <w:r>
              <w:rPr>
                <w:rFonts w:hint="eastAsia"/>
                <w:color w:val="auto"/>
                <w:highlight w:val="none"/>
                <w:lang w:eastAsia="zh-CN"/>
              </w:rPr>
              <w:br w:type="textWrapping"/>
            </w:r>
            <w:r>
              <w:rPr>
                <w:rFonts w:hint="eastAsia"/>
                <w:color w:val="auto"/>
                <w:highlight w:val="none"/>
                <w:lang w:eastAsia="zh-CN"/>
              </w:rPr>
              <w:t>2）智能化的主干桥架或管道</w:t>
            </w:r>
            <w:r>
              <w:rPr>
                <w:rFonts w:hint="eastAsia"/>
                <w:color w:val="auto"/>
                <w:highlight w:val="none"/>
                <w:lang w:eastAsia="zh-CN"/>
              </w:rPr>
              <w:br w:type="textWrapping"/>
            </w:r>
            <w:r>
              <w:rPr>
                <w:rFonts w:hint="eastAsia"/>
                <w:color w:val="auto"/>
                <w:highlight w:val="none"/>
                <w:lang w:eastAsia="zh-CN"/>
              </w:rPr>
              <w:t>3）BAS楼宇自控系统、能源管理系统、联网型风机盘管系统，以及BAS平台与其他机电子系统的集成对接。</w:t>
            </w:r>
            <w:r>
              <w:rPr>
                <w:rFonts w:hint="eastAsia"/>
                <w:color w:val="auto"/>
                <w:highlight w:val="none"/>
                <w:lang w:eastAsia="zh-CN"/>
              </w:rPr>
              <w:br w:type="textWrapping"/>
            </w:r>
            <w:r>
              <w:rPr>
                <w:rFonts w:hint="eastAsia"/>
                <w:color w:val="auto"/>
                <w:highlight w:val="none"/>
                <w:lang w:eastAsia="zh-CN"/>
              </w:rPr>
              <w:t>4）根据要求预留足够的标准接口及开放协议，以便后期接入园区智慧管理平台</w:t>
            </w:r>
            <w:r>
              <w:rPr>
                <w:rFonts w:hint="eastAsia"/>
                <w:color w:val="auto"/>
                <w:highlight w:val="none"/>
                <w:lang w:eastAsia="zh-CN"/>
              </w:rPr>
              <w:br w:type="textWrapping"/>
            </w:r>
            <w:r>
              <w:rPr>
                <w:rFonts w:hint="eastAsia"/>
                <w:color w:val="auto"/>
                <w:highlight w:val="none"/>
                <w:lang w:eastAsia="zh-CN"/>
              </w:rPr>
              <w:t>5）智能通风控制系统</w:t>
            </w:r>
            <w:r>
              <w:rPr>
                <w:rFonts w:hint="eastAsia"/>
                <w:color w:val="auto"/>
                <w:highlight w:val="none"/>
                <w:lang w:eastAsia="zh-CN"/>
              </w:rPr>
              <w:br w:type="textWrapping"/>
            </w:r>
            <w:r>
              <w:rPr>
                <w:rFonts w:hint="eastAsia"/>
                <w:color w:val="auto"/>
                <w:highlight w:val="none"/>
                <w:lang w:eastAsia="zh-CN"/>
              </w:rPr>
              <w:t>6）空气源热泵（可再生能源耦合梯级贮热热水热泵）系统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1）智能照明及调光系统、厨房排油烟自控系统，包括设备、管线制作、安装，穿线、管，穿墙、结构板套管的防火封堵，单系统调试，综合联调、成品保护、验收</w:t>
            </w:r>
            <w:r>
              <w:rPr>
                <w:rFonts w:hint="eastAsia"/>
                <w:color w:val="auto"/>
                <w:highlight w:val="none"/>
                <w:lang w:eastAsia="zh-CN"/>
              </w:rPr>
              <w:br w:type="textWrapping"/>
            </w:r>
            <w:r>
              <w:rPr>
                <w:rFonts w:hint="eastAsia"/>
                <w:color w:val="auto"/>
                <w:highlight w:val="none"/>
                <w:lang w:eastAsia="zh-CN"/>
              </w:rPr>
              <w:t>2）根据一次机电BAS系统的要求，提供标准协议接口或干接点，供一次机电接入BAS系统（如需）</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1）智能照明及调光系统、厨房排油烟自控系统，包括设备、管线制作、安装，穿线、管，穿墙、结构板套管的防火封堵，单系统调试，综合联调、成品保护、验收</w:t>
            </w:r>
            <w:r>
              <w:rPr>
                <w:rFonts w:hint="eastAsia"/>
                <w:color w:val="auto"/>
                <w:highlight w:val="none"/>
                <w:lang w:eastAsia="zh-CN"/>
              </w:rPr>
              <w:br w:type="textWrapping"/>
            </w:r>
            <w:r>
              <w:rPr>
                <w:rFonts w:hint="eastAsia"/>
                <w:color w:val="auto"/>
                <w:highlight w:val="none"/>
                <w:lang w:eastAsia="zh-CN"/>
              </w:rPr>
              <w:t>2）根据一次机电BAS系统的要求，提供标准协议接口或干接点，供一次机电接入BAS系统（如需）</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从电梯提供的控制模块中接出到BA系统中心，并实施调试、控制</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692"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（七）</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装修工程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21"/>
              </w:numPr>
              <w:spacing w:line="260" w:lineRule="exact"/>
              <w:ind w:firstLine="0" w:firstLineChars="0"/>
              <w:rPr>
                <w:color w:val="auto"/>
                <w:highlight w:val="none"/>
                <w:lang w:eastAsia="zh-CN"/>
              </w:rPr>
            </w:pPr>
            <w:r>
              <w:rPr>
                <w:rFonts w:hint="eastAsia"/>
                <w:color w:val="auto"/>
                <w:highlight w:val="none"/>
                <w:lang w:eastAsia="zh-CN"/>
              </w:rPr>
              <w:t>按时提交工作面和临水、临电接驳点；2、预留孔洞、预埋管、预埋件，预埋套管外封堵</w:t>
            </w:r>
          </w:p>
          <w:p>
            <w:pPr>
              <w:numPr>
                <w:ilvl w:val="0"/>
                <w:numId w:val="21"/>
              </w:num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1、各区域除机房之外材料供货、精装修、收边、收口、验收、成品保护；2、电梯、扶梯精装修，以及各专业设备设施收边收口</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1、墙、地面、天花开孔、收边收口；</w:t>
            </w:r>
            <w:r>
              <w:rPr>
                <w:rFonts w:hint="eastAsia"/>
                <w:color w:val="auto"/>
                <w:highlight w:val="none"/>
                <w:lang w:eastAsia="zh-CN"/>
              </w:rPr>
              <w:br w:type="textWrapping"/>
            </w:r>
            <w:r>
              <w:rPr>
                <w:rFonts w:hint="eastAsia"/>
                <w:color w:val="auto"/>
                <w:highlight w:val="none"/>
                <w:lang w:eastAsia="zh-CN"/>
              </w:rPr>
              <w:t>2、机房工程装修、设备基础、设备减振</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墙、地面、天花开孔、收边收口</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电梯基本装修、空调、照明</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125" w:hRule="atLeast"/>
          <w:tblHeader/>
          <w:jc w:val="center"/>
        </w:trPr>
        <w:tc>
          <w:tcPr>
            <w:tcW w:w="2343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广州白云国际机场三期扩建工程交通中心综合体项目施工总承包（配套旅客过夜用房）一次机电招标范围界面一览表</w:t>
            </w:r>
          </w:p>
        </w:tc>
      </w:tr>
      <w:tr>
        <w:tblPrEx>
          <w:tblCellMar>
            <w:top w:w="0" w:type="dxa"/>
            <w:left w:w="108" w:type="dxa"/>
            <w:bottom w:w="0" w:type="dxa"/>
            <w:right w:w="108" w:type="dxa"/>
          </w:tblCellMar>
        </w:tblPrEx>
        <w:trPr>
          <w:trHeight w:val="1125"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工程名称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总包施工和总包管理（本次招标实施范围）</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装修施工</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一次机电施工</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二次机电施工</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智能化施工</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隔振支座</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电梯</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备注</w:t>
            </w:r>
          </w:p>
        </w:tc>
      </w:tr>
      <w:tr>
        <w:tblPrEx>
          <w:tblCellMar>
            <w:top w:w="0" w:type="dxa"/>
            <w:left w:w="108" w:type="dxa"/>
            <w:bottom w:w="0" w:type="dxa"/>
            <w:right w:w="108" w:type="dxa"/>
          </w:tblCellMar>
        </w:tblPrEx>
        <w:trPr>
          <w:trHeight w:val="1125"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（八）</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开办费项目</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配合安装</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配合安装</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配合安装</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配合安装</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配合安装</w:t>
            </w:r>
          </w:p>
        </w:tc>
        <w:tc>
          <w:tcPr>
            <w:tcW w:w="251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按照概算中的移动家具、布草、电冰箱、小电器、保险箱等</w:t>
            </w:r>
          </w:p>
        </w:tc>
      </w:tr>
      <w:tr>
        <w:tblPrEx>
          <w:tblCellMar>
            <w:top w:w="0" w:type="dxa"/>
            <w:left w:w="108" w:type="dxa"/>
            <w:bottom w:w="0" w:type="dxa"/>
            <w:right w:w="108" w:type="dxa"/>
          </w:tblCellMar>
        </w:tblPrEx>
        <w:trPr>
          <w:trHeight w:val="450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（九）</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厨房工程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1、按时提交工作面和临水、临电接驳点；2、预留孔洞、预埋管、预埋件，预埋套管外封堵</w:t>
            </w:r>
            <w:r>
              <w:rPr>
                <w:rFonts w:hint="eastAsia"/>
                <w:color w:val="auto"/>
                <w:highlight w:val="none"/>
                <w:lang w:eastAsia="zh-CN"/>
              </w:rPr>
              <w:br w:type="textWrapping"/>
            </w:r>
            <w:r>
              <w:rPr>
                <w:rFonts w:hint="eastAsia"/>
                <w:color w:val="auto"/>
                <w:highlight w:val="none"/>
                <w:lang w:eastAsia="zh-CN"/>
              </w:rPr>
              <w:t>3、总包管理</w:t>
            </w:r>
            <w:r>
              <w:rPr>
                <w:rFonts w:hint="eastAsia"/>
                <w:color w:val="auto"/>
                <w:highlight w:val="none"/>
                <w:lang w:eastAsia="zh-CN"/>
              </w:rPr>
              <w:br w:type="textWrapping"/>
            </w:r>
            <w:r>
              <w:rPr>
                <w:rFonts w:hint="eastAsia"/>
                <w:color w:val="auto"/>
                <w:highlight w:val="none"/>
                <w:lang w:eastAsia="zh-CN"/>
              </w:rPr>
              <w:t>4、检查管线穿越隔振层是否满足隔振要求</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br w:type="textWrapping"/>
            </w:r>
            <w:r>
              <w:rPr>
                <w:rFonts w:hint="eastAsia"/>
                <w:color w:val="auto"/>
                <w:highlight w:val="none"/>
                <w:lang w:eastAsia="zh-CN"/>
              </w:rPr>
              <w:t>1）厨房设备、厨房通风排烟系统设备及管道、灭蝇灯、垃圾收集减量处理系统、餐具消毒、餐具收集和洗碗机等加工制作、安装、卫生防疫报批报建、调试、验收，取得卫生许可证2）深化设计；3）提供配电箱和控制箱和出线（接驳厨房设备）</w:t>
            </w:r>
            <w:r>
              <w:rPr>
                <w:rFonts w:hint="eastAsia"/>
                <w:color w:val="auto"/>
                <w:highlight w:val="none"/>
                <w:lang w:eastAsia="zh-CN"/>
              </w:rPr>
              <w:br w:type="textWrapping"/>
            </w:r>
            <w:r>
              <w:rPr>
                <w:rFonts w:hint="eastAsia"/>
                <w:color w:val="auto"/>
                <w:highlight w:val="none"/>
                <w:lang w:eastAsia="zh-CN"/>
              </w:rPr>
              <w:t>4）根据厨房排油烟自控系统要求，预留设备接驳端子，配合阀门、传感器等的安装。5）隔油池设备及安装、油烟系统设备及安装、</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1）厨房建筑排烟系统</w:t>
            </w:r>
            <w:r>
              <w:rPr>
                <w:rFonts w:hint="eastAsia"/>
                <w:color w:val="auto"/>
                <w:highlight w:val="none"/>
                <w:lang w:eastAsia="zh-CN"/>
              </w:rPr>
              <w:br w:type="textWrapping"/>
            </w:r>
            <w:r>
              <w:rPr>
                <w:rFonts w:hint="eastAsia"/>
                <w:color w:val="auto"/>
                <w:highlight w:val="none"/>
                <w:lang w:eastAsia="zh-CN"/>
              </w:rPr>
              <w:t>2）火灾自动报警系统、电气火灾监控系统、消防电源监控系统、防火门监控系统、消防应急照明和疏散指示系统；</w:t>
            </w:r>
            <w:r>
              <w:rPr>
                <w:rFonts w:hint="eastAsia"/>
                <w:color w:val="auto"/>
                <w:highlight w:val="none"/>
                <w:lang w:eastAsia="zh-CN"/>
              </w:rPr>
              <w:br w:type="textWrapping"/>
            </w:r>
            <w:r>
              <w:rPr>
                <w:rFonts w:hint="eastAsia"/>
                <w:color w:val="auto"/>
                <w:highlight w:val="none"/>
                <w:lang w:eastAsia="zh-CN"/>
              </w:rPr>
              <w:t>3）提供厨房照明、厨房设备的电源电缆，电缆接驳至厨房配电箱进线开关的上桩头。</w:t>
            </w:r>
            <w:r>
              <w:rPr>
                <w:rFonts w:hint="eastAsia"/>
                <w:color w:val="auto"/>
                <w:highlight w:val="none"/>
                <w:lang w:eastAsia="zh-CN"/>
              </w:rPr>
              <w:br w:type="textWrapping"/>
            </w:r>
            <w:r>
              <w:rPr>
                <w:rFonts w:hint="eastAsia"/>
                <w:color w:val="auto"/>
                <w:highlight w:val="none"/>
                <w:lang w:eastAsia="zh-CN"/>
              </w:rPr>
              <w:t>4）隔油池排水主管</w:t>
            </w:r>
            <w:r>
              <w:rPr>
                <w:rFonts w:hint="eastAsia"/>
                <w:color w:val="auto"/>
                <w:highlight w:val="none"/>
                <w:lang w:eastAsia="zh-CN"/>
              </w:rPr>
              <w:br w:type="textWrapping"/>
            </w:r>
            <w:r>
              <w:rPr>
                <w:rFonts w:hint="eastAsia"/>
                <w:color w:val="auto"/>
                <w:highlight w:val="none"/>
                <w:lang w:eastAsia="zh-CN"/>
              </w:rPr>
              <w:t>5）将厨房排油烟自控系统采用标准的协议接口接入BAS系统。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1）厨房通风系统、空调系统、排油烟、排油烟补风系统设备及管道；</w:t>
            </w:r>
            <w:r>
              <w:rPr>
                <w:rFonts w:hint="eastAsia"/>
                <w:color w:val="auto"/>
                <w:highlight w:val="none"/>
                <w:lang w:eastAsia="zh-CN"/>
              </w:rPr>
              <w:br w:type="textWrapping"/>
            </w:r>
            <w:r>
              <w:rPr>
                <w:rFonts w:hint="eastAsia"/>
                <w:color w:val="auto"/>
                <w:highlight w:val="none"/>
                <w:lang w:eastAsia="zh-CN"/>
              </w:rPr>
              <w:t>2）提供厨房照明、厨房设备的配电箱和控制箱和出线（接驳厨房设备）；</w:t>
            </w:r>
            <w:r>
              <w:rPr>
                <w:rFonts w:hint="eastAsia"/>
                <w:color w:val="auto"/>
                <w:highlight w:val="none"/>
                <w:lang w:eastAsia="zh-CN"/>
              </w:rPr>
              <w:br w:type="textWrapping"/>
            </w:r>
            <w:r>
              <w:rPr>
                <w:rFonts w:hint="eastAsia"/>
                <w:color w:val="auto"/>
                <w:highlight w:val="none"/>
                <w:lang w:eastAsia="zh-CN"/>
              </w:rPr>
              <w:t>3）烹饪操作间的排油烟罩及烹饪部位设厨房设备灭火系统；</w:t>
            </w:r>
            <w:r>
              <w:rPr>
                <w:rFonts w:hint="eastAsia"/>
                <w:color w:val="auto"/>
                <w:highlight w:val="none"/>
                <w:lang w:eastAsia="zh-CN"/>
              </w:rPr>
              <w:br w:type="textWrapping"/>
            </w:r>
            <w:r>
              <w:rPr>
                <w:rFonts w:hint="eastAsia"/>
                <w:color w:val="auto"/>
                <w:highlight w:val="none"/>
                <w:lang w:eastAsia="zh-CN"/>
              </w:rPr>
              <w:t>4）厨房内部排水支管、厨房初级隔油设备及管线。</w:t>
            </w:r>
            <w:r>
              <w:rPr>
                <w:rFonts w:hint="eastAsia"/>
                <w:color w:val="auto"/>
                <w:highlight w:val="none"/>
                <w:lang w:eastAsia="zh-CN"/>
              </w:rPr>
              <w:br w:type="textWrapping"/>
            </w:r>
            <w:r>
              <w:rPr>
                <w:rFonts w:hint="eastAsia"/>
                <w:color w:val="auto"/>
                <w:highlight w:val="none"/>
                <w:lang w:eastAsia="zh-CN"/>
              </w:rPr>
              <w:t>5）厨房排油烟自控系统.</w:t>
            </w:r>
            <w:r>
              <w:rPr>
                <w:rFonts w:hint="eastAsia"/>
                <w:color w:val="auto"/>
                <w:highlight w:val="none"/>
                <w:lang w:eastAsia="zh-CN"/>
              </w:rPr>
              <w:br w:type="textWrapping"/>
            </w:r>
            <w:r>
              <w:rPr>
                <w:rFonts w:hint="eastAsia"/>
                <w:color w:val="auto"/>
                <w:highlight w:val="none"/>
                <w:lang w:eastAsia="zh-CN"/>
              </w:rPr>
              <w:t>6）提供厨房排油烟自控系统之标准协议接口，以便一次机电接入BAS系统</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1、检查管线穿越隔振层是否满足隔振要求</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875"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室外工程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1）包括室外广场铺装、升旗系统；</w:t>
            </w:r>
            <w:r>
              <w:rPr>
                <w:rFonts w:hint="eastAsia"/>
                <w:color w:val="auto"/>
                <w:highlight w:val="none"/>
                <w:lang w:eastAsia="zh-CN"/>
              </w:rPr>
              <w:br w:type="textWrapping"/>
            </w:r>
            <w:r>
              <w:rPr>
                <w:rFonts w:hint="eastAsia"/>
                <w:color w:val="auto"/>
                <w:highlight w:val="none"/>
                <w:lang w:eastAsia="zh-CN"/>
              </w:rPr>
              <w:t>2)室外停车场；</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1）路灯；2）安防施工；3）外水、外电、污水系统与市政接驳；4）雨水、污水按照图纸分界面施工；5）充电桩一次机电做到室外配电箱、预留路由埋管，要求设计按照次要求补充路由图。</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（1）燃气市政接驳表前、表后末端；</w:t>
            </w:r>
            <w:r>
              <w:rPr>
                <w:rFonts w:hint="eastAsia"/>
                <w:color w:val="auto"/>
                <w:highlight w:val="none"/>
                <w:lang w:eastAsia="zh-CN"/>
              </w:rPr>
              <w:br w:type="textWrapping"/>
            </w:r>
            <w:r>
              <w:rPr>
                <w:rFonts w:hint="eastAsia"/>
                <w:color w:val="auto"/>
                <w:highlight w:val="none"/>
                <w:lang w:eastAsia="zh-CN"/>
              </w:rPr>
              <w:t>（2）燃气报警系统</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（十一）</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泳池设备</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1、按时提交工作面和临水、临电接驳点；2、预留孔洞、预埋管、预埋件3、总包管理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泳池瓷砖、防水等装修</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br w:type="textWrapping"/>
            </w:r>
            <w:r>
              <w:rPr>
                <w:rFonts w:hint="eastAsia"/>
                <w:color w:val="auto"/>
                <w:highlight w:val="none"/>
                <w:lang w:eastAsia="zh-CN"/>
              </w:rPr>
              <w:t>1）泳池设备：水泵、加药系统、平衡水箱、水处理系统、恒温水加热系统等加工制作、安装、调试；卫生防疫报批报建、调试、验收，取得卫生许可证2）深化设计；3）提供配电箱和控制箱和出线（接驳泳池设备）</w:t>
            </w:r>
            <w:r>
              <w:rPr>
                <w:rFonts w:hint="eastAsia"/>
                <w:color w:val="auto"/>
                <w:highlight w:val="none"/>
                <w:lang w:eastAsia="zh-CN"/>
              </w:rPr>
              <w:br w:type="textWrapping"/>
            </w:r>
            <w:r>
              <w:rPr>
                <w:rFonts w:hint="eastAsia"/>
                <w:color w:val="auto"/>
                <w:highlight w:val="none"/>
                <w:lang w:eastAsia="zh-CN"/>
              </w:rPr>
              <w:t>4）将泳池监视系统采用标准协议接口接入BAS系统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4303"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（十二）</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绿化工程</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1、按时提交工作面和临水、临电接驳点；2、总包管理</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水施及景观照明、给排水及电气等</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1、给水：园林绿化以阀门及水表为界，阀门及水表（含阀门及水表）前端所有管线、阀件、套管预留预埋及设备安装调试均为一次机电施工范围。</w:t>
            </w:r>
            <w:r>
              <w:rPr>
                <w:rFonts w:hint="eastAsia"/>
                <w:color w:val="auto"/>
                <w:highlight w:val="none"/>
                <w:lang w:eastAsia="zh-CN"/>
              </w:rPr>
              <w:br w:type="textWrapping"/>
            </w:r>
            <w:r>
              <w:rPr>
                <w:rFonts w:hint="eastAsia"/>
                <w:color w:val="auto"/>
                <w:highlight w:val="none"/>
                <w:lang w:eastAsia="zh-CN"/>
              </w:rPr>
              <w:t>2、排水：园林绿化排水及雨水排水系统室外排水管及检查井、室内排水主管、管道及附件。</w:t>
            </w:r>
            <w:r>
              <w:rPr>
                <w:rFonts w:hint="eastAsia"/>
                <w:color w:val="auto"/>
                <w:highlight w:val="none"/>
                <w:lang w:eastAsia="zh-CN"/>
              </w:rPr>
              <w:br w:type="textWrapping"/>
            </w:r>
            <w:r>
              <w:rPr>
                <w:rFonts w:hint="eastAsia"/>
                <w:color w:val="auto"/>
                <w:highlight w:val="none"/>
                <w:lang w:eastAsia="zh-CN"/>
              </w:rPr>
              <w:t>3、景观照明配电箱进线由机电做；配电箱及出线、灯具等归景观电气内容，由景观施工单位做。</w:t>
            </w:r>
            <w:r>
              <w:rPr>
                <w:rFonts w:hint="eastAsia"/>
                <w:color w:val="auto"/>
                <w:highlight w:val="none"/>
                <w:lang w:eastAsia="zh-CN"/>
              </w:rPr>
              <w:br w:type="textWrapping"/>
            </w:r>
            <w:r>
              <w:rPr>
                <w:rFonts w:hint="eastAsia"/>
                <w:color w:val="auto"/>
                <w:highlight w:val="none"/>
                <w:lang w:eastAsia="zh-CN"/>
              </w:rPr>
              <w:t>4、将园林照明系统采用标准协议接口接入BAS系统</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1、给水：园林绿化以阀门及水表为界，阀门及水表（含阀门及水表）后端绿化喷头、管道及附件（如有）。</w:t>
            </w:r>
            <w:r>
              <w:rPr>
                <w:rFonts w:hint="eastAsia"/>
                <w:color w:val="auto"/>
                <w:highlight w:val="none"/>
                <w:lang w:eastAsia="zh-CN"/>
              </w:rPr>
              <w:br w:type="textWrapping"/>
            </w:r>
            <w:r>
              <w:rPr>
                <w:rFonts w:hint="eastAsia"/>
                <w:color w:val="auto"/>
                <w:highlight w:val="none"/>
                <w:lang w:eastAsia="zh-CN"/>
              </w:rPr>
              <w:t>2、排水：园林绿化新增加排水沟、雨水沟、排水漏斗、地漏等（如有）。</w:t>
            </w:r>
            <w:r>
              <w:rPr>
                <w:rFonts w:hint="eastAsia"/>
                <w:color w:val="auto"/>
                <w:highlight w:val="none"/>
                <w:lang w:eastAsia="zh-CN"/>
              </w:rPr>
              <w:br w:type="textWrapping"/>
            </w:r>
            <w:r>
              <w:rPr>
                <w:rFonts w:hint="eastAsia"/>
                <w:color w:val="auto"/>
                <w:highlight w:val="none"/>
                <w:lang w:eastAsia="zh-CN"/>
              </w:rPr>
              <w:t>3、景观照明配电箱进线由机电做；配电箱及出线、灯具等归景观电气内容，由景观施工单位做。</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r>
              <w:rPr>
                <w:rFonts w:hint="eastAsia"/>
                <w:color w:val="auto"/>
                <w:highlight w:val="none"/>
                <w:lang w:eastAsia="zh-CN"/>
              </w:rPr>
              <w:t>1）屋顶、地下室顶板绿化防水层以上的园建、绿化、施工、验收、养护；2）室外广场绿化园建、绿化、水施、景观照明、智慧水务等施工、验收、养护单独招标</w:t>
            </w:r>
          </w:p>
        </w:tc>
      </w:tr>
      <w:tr>
        <w:tblPrEx>
          <w:tblCellMar>
            <w:top w:w="0" w:type="dxa"/>
            <w:left w:w="108" w:type="dxa"/>
            <w:bottom w:w="0" w:type="dxa"/>
            <w:right w:w="108" w:type="dxa"/>
          </w:tblCellMar>
        </w:tblPrEx>
        <w:trPr>
          <w:trHeight w:val="1125" w:hRule="atLeast"/>
          <w:tblHeader/>
          <w:jc w:val="center"/>
        </w:trPr>
        <w:tc>
          <w:tcPr>
            <w:tcW w:w="1539" w:type="dxa"/>
            <w:vMerge w:val="restart"/>
            <w:tcBorders>
              <w:top w:val="single" w:color="000000" w:sz="4" w:space="0"/>
              <w:left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（十三）</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其他配套工作</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总承包管理服务相关工作（含发包人临时设施管理 、含实施的桩基础、基坑支护和土方工程）</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w:t>
            </w:r>
          </w:p>
        </w:tc>
      </w:tr>
      <w:tr>
        <w:tblPrEx>
          <w:tblCellMar>
            <w:top w:w="0" w:type="dxa"/>
            <w:left w:w="108" w:type="dxa"/>
            <w:bottom w:w="0" w:type="dxa"/>
            <w:right w:w="108" w:type="dxa"/>
          </w:tblCellMar>
        </w:tblPrEx>
        <w:trPr>
          <w:trHeight w:val="1500"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BIM模型：负责建筑工程、外立面装饰工程的BIM建模工作，并包含基坑、基础、装饰、机电、室外工程等专业工程的合并模型工作</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负责装修深化设计建模</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负责一次机电深化设计建模和与配合总包合模</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负责二次机电深化设计建模和与配合总包合模</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负责弱电深化设计建模和与配合总包合模</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负责隔振深化设计建模和配合总包合模</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负责电梯深化设计建模</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白蚁防治工程</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3</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开荒保洁工程</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875" w:hRule="atLeast"/>
          <w:tblHeader/>
          <w:jc w:val="center"/>
        </w:trPr>
        <w:tc>
          <w:tcPr>
            <w:tcW w:w="15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4</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海绵城市评估、环境影响评价验收、规划验收、防雷工程检测及验收、工程定位测量及放线验收、消防检测报验、卫生防疫验收、节能评估、绿色建筑工程验收</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配合总包完成本专业工作</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750" w:hRule="atLeast"/>
          <w:tblHeader/>
          <w:jc w:val="center"/>
        </w:trPr>
        <w:tc>
          <w:tcPr>
            <w:tcW w:w="1539"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临时施工道路工程（砼路面、水稳层、排水沟等）</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6</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施工围蔽的新建及更换</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实施范围开荒保洁工程</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7</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建设单位、监理办公场地及用房建设</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rPr>
                <w:rFonts w:ascii="宋体" w:hAnsi="宋体" w:cs="宋体"/>
                <w:color w:val="auto"/>
                <w:sz w:val="18"/>
                <w:szCs w:val="18"/>
                <w:highlight w:val="none"/>
                <w:lang w:eastAsia="zh-CN"/>
              </w:rPr>
            </w:pP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rPr>
                <w:rFonts w:ascii="宋体" w:hAnsi="宋体" w:cs="宋体"/>
                <w:color w:val="auto"/>
                <w:sz w:val="18"/>
                <w:szCs w:val="18"/>
                <w:highlight w:val="none"/>
                <w:lang w:eastAsia="zh-CN"/>
              </w:rPr>
            </w:pP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8</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系统调试</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实施范围的水管试压、清洗、末端单机调试</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机电系统所有系统单机调试、系统联调、综合联调及调试用水、用电、给水系统药剂等一切与投前需要易耗品</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二次机电所有系统单机调试，配合系统联调、综合联调</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弱电电系统所有系统单机调试、系统联调、综合联调及调试用水、用电等一切与投前需要易耗品</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配合调试</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配合调试</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375" w:hRule="atLeast"/>
          <w:tblHeader/>
          <w:jc w:val="center"/>
        </w:trPr>
        <w:tc>
          <w:tcPr>
            <w:tcW w:w="153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color w:val="auto"/>
                <w:highlight w:val="none"/>
                <w:lang w:eastAsia="zh-CN"/>
              </w:rPr>
              <w:t>9</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试运行及陪伴运行</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负责实施范围专业保障</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jc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50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（十四）</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竣工档案</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1、总包实施部分竣工档案编制；2、编制整个项目竣工档案目录，并督促、检查、汇总各专业分包竣工档案，直至移交城建档案馆</w:t>
            </w:r>
          </w:p>
        </w:tc>
        <w:tc>
          <w:tcPr>
            <w:tcW w:w="2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3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2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1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服从总包管理，编制专业分包竣工档案</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r>
        <w:tblPrEx>
          <w:tblCellMar>
            <w:top w:w="0" w:type="dxa"/>
            <w:left w:w="108" w:type="dxa"/>
            <w:bottom w:w="0" w:type="dxa"/>
            <w:right w:w="108" w:type="dxa"/>
          </w:tblCellMar>
        </w:tblPrEx>
        <w:trPr>
          <w:trHeight w:val="1500" w:hRule="atLeast"/>
          <w:tblHeader/>
          <w:jc w:val="center"/>
        </w:trPr>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（十五）</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创优</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1、牵头组织实施合同要求创优；2、编制整个项目创优策划；3、承担总体创优各类费用</w:t>
            </w:r>
          </w:p>
        </w:tc>
        <w:tc>
          <w:tcPr>
            <w:tcW w:w="20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1服从总包管理，编制专业创优策划，并按照创优策划实施</w:t>
            </w:r>
            <w:r>
              <w:rPr>
                <w:rFonts w:hint="eastAsia"/>
                <w:color w:val="auto"/>
                <w:highlight w:val="none"/>
                <w:lang w:eastAsia="zh-CN"/>
              </w:rPr>
              <w:br w:type="textWrapping"/>
            </w:r>
            <w:r>
              <w:rPr>
                <w:rFonts w:hint="eastAsia"/>
                <w:color w:val="auto"/>
                <w:highlight w:val="none"/>
                <w:lang w:eastAsia="zh-CN"/>
              </w:rPr>
              <w:t>2、中国建筑工程装饰奖</w:t>
            </w:r>
          </w:p>
        </w:tc>
        <w:tc>
          <w:tcPr>
            <w:tcW w:w="34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1、服从总包管理，编制专业创优策划，并按照创优策划实施</w:t>
            </w:r>
            <w:r>
              <w:rPr>
                <w:rFonts w:hint="eastAsia"/>
                <w:color w:val="auto"/>
                <w:highlight w:val="none"/>
                <w:lang w:eastAsia="zh-CN"/>
              </w:rPr>
              <w:br w:type="textWrapping"/>
            </w:r>
            <w:r>
              <w:rPr>
                <w:rFonts w:hint="eastAsia"/>
                <w:color w:val="auto"/>
                <w:highlight w:val="none"/>
                <w:lang w:eastAsia="zh-CN"/>
              </w:rPr>
              <w:t>2、独立申报中国安装工程优质奖</w:t>
            </w:r>
            <w:r>
              <w:rPr>
                <w:rFonts w:hint="eastAsia"/>
                <w:color w:val="auto"/>
                <w:highlight w:val="none"/>
                <w:lang w:eastAsia="zh-CN"/>
              </w:rPr>
              <w:br w:type="textWrapping"/>
            </w:r>
            <w:r>
              <w:rPr>
                <w:rFonts w:hint="eastAsia"/>
                <w:color w:val="auto"/>
                <w:highlight w:val="none"/>
                <w:lang w:eastAsia="zh-CN"/>
              </w:rPr>
              <w:t>3、独立完成承诺的技术创新</w:t>
            </w:r>
          </w:p>
        </w:tc>
        <w:tc>
          <w:tcPr>
            <w:tcW w:w="20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1、服从总包管理，编制专业创优策划，并按照创优策划实施</w:t>
            </w:r>
            <w:r>
              <w:rPr>
                <w:rFonts w:hint="eastAsia"/>
                <w:color w:val="auto"/>
                <w:highlight w:val="none"/>
                <w:lang w:eastAsia="zh-CN"/>
              </w:rPr>
              <w:br w:type="textWrapping"/>
            </w:r>
            <w:r>
              <w:rPr>
                <w:rFonts w:hint="eastAsia"/>
                <w:color w:val="auto"/>
                <w:highlight w:val="none"/>
                <w:lang w:eastAsia="zh-CN"/>
              </w:rPr>
              <w:t>2、独立申报中国安装工程优质奖</w:t>
            </w:r>
            <w:r>
              <w:rPr>
                <w:rFonts w:hint="eastAsia"/>
                <w:color w:val="auto"/>
                <w:highlight w:val="none"/>
                <w:lang w:eastAsia="zh-CN"/>
              </w:rPr>
              <w:br w:type="textWrapping"/>
            </w:r>
            <w:r>
              <w:rPr>
                <w:rFonts w:hint="eastAsia"/>
                <w:color w:val="auto"/>
                <w:highlight w:val="none"/>
                <w:lang w:eastAsia="zh-CN"/>
              </w:rPr>
              <w:t>3、独立完成承诺的技术创新</w:t>
            </w:r>
          </w:p>
        </w:tc>
        <w:tc>
          <w:tcPr>
            <w:tcW w:w="24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1、服从总包管理，编制专业创优策划，并按照创优策划实施</w:t>
            </w:r>
            <w:r>
              <w:rPr>
                <w:rFonts w:hint="eastAsia"/>
                <w:color w:val="auto"/>
                <w:highlight w:val="none"/>
                <w:lang w:eastAsia="zh-CN"/>
              </w:rPr>
              <w:br w:type="textWrapping"/>
            </w:r>
            <w:r>
              <w:rPr>
                <w:rFonts w:hint="eastAsia"/>
                <w:color w:val="auto"/>
                <w:highlight w:val="none"/>
                <w:lang w:eastAsia="zh-CN"/>
              </w:rPr>
              <w:t>2、中国安装工程优质奖</w:t>
            </w:r>
            <w:r>
              <w:rPr>
                <w:rFonts w:hint="eastAsia"/>
                <w:color w:val="auto"/>
                <w:highlight w:val="none"/>
                <w:lang w:eastAsia="zh-CN"/>
              </w:rPr>
              <w:br w:type="textWrapping"/>
            </w:r>
            <w:r>
              <w:rPr>
                <w:rFonts w:hint="eastAsia"/>
                <w:color w:val="auto"/>
                <w:highlight w:val="none"/>
                <w:lang w:eastAsia="zh-CN"/>
              </w:rPr>
              <w:t>3、独立完成承诺的技术创新</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1、服从总包管理，编制专业创优策划，并按照创优策划实施</w:t>
            </w:r>
            <w:r>
              <w:rPr>
                <w:rFonts w:hint="eastAsia"/>
                <w:color w:val="auto"/>
                <w:highlight w:val="none"/>
                <w:lang w:eastAsia="zh-CN"/>
              </w:rPr>
              <w:br w:type="textWrapping"/>
            </w:r>
            <w:r>
              <w:rPr>
                <w:rFonts w:hint="eastAsia"/>
                <w:color w:val="auto"/>
                <w:highlight w:val="none"/>
                <w:lang w:eastAsia="zh-CN"/>
              </w:rPr>
              <w:t>2、独立完成承诺的技术创新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firstLine="0" w:firstLineChars="0"/>
              <w:rPr>
                <w:rFonts w:ascii="宋体" w:hAnsi="宋体" w:cs="宋体"/>
                <w:color w:val="auto"/>
                <w:szCs w:val="18"/>
                <w:highlight w:val="none"/>
                <w:lang w:eastAsia="zh-CN"/>
              </w:rPr>
            </w:pPr>
            <w:r>
              <w:rPr>
                <w:rFonts w:hint="eastAsia"/>
                <w:color w:val="auto"/>
                <w:highlight w:val="none"/>
                <w:lang w:eastAsia="zh-CN"/>
              </w:rPr>
              <w:t>服从总包管理，编制专业创优策划，并按照创优策划实施</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60" w:lineRule="exact"/>
              <w:ind w:firstLine="0" w:firstLineChars="0"/>
              <w:textAlignment w:val="center"/>
              <w:rPr>
                <w:rFonts w:ascii="宋体" w:hAnsi="宋体" w:cs="宋体"/>
                <w:color w:val="auto"/>
                <w:sz w:val="18"/>
                <w:szCs w:val="18"/>
                <w:highlight w:val="none"/>
                <w:lang w:eastAsia="zh-CN"/>
              </w:rPr>
            </w:pPr>
          </w:p>
        </w:tc>
      </w:tr>
    </w:tbl>
    <w:p>
      <w:pPr>
        <w:pStyle w:val="121"/>
        <w:ind w:firstLine="0" w:firstLineChars="0"/>
        <w:rPr>
          <w:rFonts w:ascii="宋体" w:hAnsi="宋体" w:cs="宋体"/>
          <w:b/>
          <w:bCs/>
          <w:color w:val="auto"/>
          <w:highlight w:val="none"/>
          <w:lang w:eastAsia="zh-CN"/>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Hans"/>
        </w:rPr>
      </w:pPr>
    </w:p>
    <w:p>
      <w:pPr>
        <w:ind w:firstLine="482"/>
        <w:rPr>
          <w:b/>
          <w:bCs/>
          <w:color w:val="auto"/>
          <w:highlight w:val="none"/>
          <w:lang w:eastAsia="zh-CN"/>
        </w:rPr>
      </w:pPr>
      <w:r>
        <w:rPr>
          <w:rFonts w:hint="eastAsia"/>
          <w:b/>
          <w:bCs/>
          <w:color w:val="auto"/>
          <w:highlight w:val="none"/>
          <w:lang w:eastAsia="zh-Hans"/>
        </w:rPr>
        <w:t>附件</w:t>
      </w:r>
      <w:r>
        <w:rPr>
          <w:b/>
          <w:bCs/>
          <w:color w:val="auto"/>
          <w:highlight w:val="none"/>
          <w:lang w:eastAsia="zh-Hans"/>
        </w:rPr>
        <w:t>1</w:t>
      </w:r>
      <w:r>
        <w:rPr>
          <w:rFonts w:hint="eastAsia"/>
          <w:b/>
          <w:bCs/>
          <w:color w:val="auto"/>
          <w:highlight w:val="none"/>
          <w:lang w:eastAsia="zh-Hans"/>
        </w:rPr>
        <w:t>：</w:t>
      </w:r>
      <w:r>
        <w:rPr>
          <w:rFonts w:hint="eastAsia"/>
          <w:b/>
          <w:bCs/>
          <w:color w:val="auto"/>
          <w:highlight w:val="none"/>
          <w:lang w:eastAsia="zh-CN"/>
        </w:rPr>
        <w:t>细项施工划分表</w:t>
      </w:r>
    </w:p>
    <w:p>
      <w:pPr>
        <w:pStyle w:val="121"/>
        <w:tabs>
          <w:tab w:val="left" w:pos="420"/>
        </w:tabs>
        <w:ind w:firstLine="0" w:firstLineChars="0"/>
        <w:jc w:val="center"/>
        <w:rPr>
          <w:color w:val="auto"/>
          <w:highlight w:val="none"/>
          <w:lang w:eastAsia="zh-CN"/>
        </w:rPr>
      </w:pPr>
      <w:r>
        <w:rPr>
          <w:rFonts w:hint="eastAsia" w:ascii="宋体" w:hAnsi="宋体" w:cs="宋体"/>
          <w:b/>
          <w:bCs/>
          <w:color w:val="auto"/>
          <w:szCs w:val="21"/>
          <w:highlight w:val="none"/>
          <w:lang w:eastAsia="zh-CN"/>
        </w:rPr>
        <w:t>总承包与机电弱电民航专业等分包单位的开洞、打槽、封堵、恢复、增加构件等责任划分</w:t>
      </w:r>
    </w:p>
    <w:tbl>
      <w:tblPr>
        <w:tblStyle w:val="89"/>
        <w:tblpPr w:leftFromText="181" w:rightFromText="181" w:vertAnchor="text" w:horzAnchor="page" w:tblpXSpec="center" w:tblpY="92"/>
        <w:tblOverlap w:val="never"/>
        <w:tblW w:w="43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613"/>
        <w:gridCol w:w="3395"/>
        <w:gridCol w:w="2961"/>
        <w:gridCol w:w="2961"/>
        <w:gridCol w:w="2961"/>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200" w:type="dxa"/>
            <w:gridSpan w:val="3"/>
          </w:tcPr>
          <w:p>
            <w:pPr>
              <w:ind w:firstLine="0" w:firstLineChars="0"/>
              <w:rPr>
                <w:color w:val="auto"/>
                <w:highlight w:val="none"/>
                <w:lang w:eastAsia="zh-CN"/>
              </w:rPr>
            </w:pPr>
            <w:r>
              <w:rPr>
                <w:color w:val="auto"/>
                <w:highlight w:val="none"/>
                <w:lang w:eastAsia="zh-CN"/>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29210</wp:posOffset>
                      </wp:positionV>
                      <wp:extent cx="3547745" cy="864870"/>
                      <wp:effectExtent l="1270" t="4445" r="13335" b="6985"/>
                      <wp:wrapNone/>
                      <wp:docPr id="2" name="直接连接符 3"/>
                      <wp:cNvGraphicFramePr/>
                      <a:graphic xmlns:a="http://schemas.openxmlformats.org/drawingml/2006/main">
                        <a:graphicData uri="http://schemas.microsoft.com/office/word/2010/wordprocessingShape">
                          <wps:wsp>
                            <wps:cNvCnPr/>
                            <wps:spPr>
                              <a:xfrm>
                                <a:off x="0" y="0"/>
                                <a:ext cx="3547745" cy="864870"/>
                              </a:xfrm>
                              <a:prstGeom prst="straightConnector1">
                                <a:avLst/>
                              </a:prstGeom>
                              <a:ln w="6350" cap="flat" cmpd="sng">
                                <a:solidFill>
                                  <a:srgbClr val="5B9BD5"/>
                                </a:solidFill>
                                <a:prstDash val="solid"/>
                                <a:miter/>
                                <a:headEnd type="none" w="med" len="med"/>
                                <a:tailEnd type="none" w="med" len="med"/>
                              </a:ln>
                            </wps:spPr>
                            <wps:bodyPr/>
                          </wps:wsp>
                        </a:graphicData>
                      </a:graphic>
                    </wp:anchor>
                  </w:drawing>
                </mc:Choice>
                <mc:Fallback>
                  <w:pict>
                    <v:shape id="直接连接符 3" o:spid="_x0000_s1026" o:spt="32" type="#_x0000_t32" style="position:absolute;left:0pt;margin-left:75pt;margin-top:2.3pt;height:68.1pt;width:279.35pt;z-index:251664384;mso-width-relative:page;mso-height-relative:page;" filled="f" stroked="t" coordsize="21600,21600" o:gfxdata="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TjAOtgAAAAJAQAADwAAAAAAAAABACAAAAAiAAAAZHJz&#10;L2Rvd25yZXYueG1sUEsBAhQAFAAAAAgAh07iQNqRVGsEAgAA9QMAAA4AAAAAAAAAAQAgAAAAJwEA&#10;AGRycy9lMm9Eb2MueG1sUEsFBgAAAAAGAAYAWQEAAJ0FAAAAAA==&#10;">
                      <v:fill on="f" focussize="0,0"/>
                      <v:stroke weight="0.5pt" color="#5B9BD5" joinstyle="miter"/>
                      <v:imagedata o:title=""/>
                      <o:lock v:ext="edit" aspectratio="f"/>
                    </v:shape>
                  </w:pict>
                </mc:Fallback>
              </mc:AlternateContent>
            </w:r>
            <w:r>
              <w:rPr>
                <w:rFonts w:hint="eastAsia"/>
                <w:color w:val="auto"/>
                <w:highlight w:val="none"/>
                <w:lang w:eastAsia="zh-CN"/>
              </w:rPr>
              <w:t>责任单位洞口使用单位</w:t>
            </w:r>
          </w:p>
          <w:p>
            <w:pPr>
              <w:ind w:firstLine="0" w:firstLineChars="0"/>
              <w:rPr>
                <w:color w:val="auto"/>
                <w:highlight w:val="none"/>
                <w:lang w:eastAsia="zh-CN"/>
              </w:rPr>
            </w:pPr>
            <w:r>
              <w:rPr>
                <w:color w:val="auto"/>
                <w:highlight w:val="none"/>
                <w:lang w:eastAsia="zh-CN"/>
              </w:rPr>
              <mc:AlternateContent>
                <mc:Choice Requires="wps">
                  <w:drawing>
                    <wp:anchor distT="0" distB="0" distL="114935" distR="114935" simplePos="0" relativeHeight="251663360" behindDoc="1" locked="0" layoutInCell="1" allowOverlap="1">
                      <wp:simplePos x="0" y="0"/>
                      <wp:positionH relativeFrom="column">
                        <wp:posOffset>-68580</wp:posOffset>
                      </wp:positionH>
                      <wp:positionV relativeFrom="paragraph">
                        <wp:posOffset>59690</wp:posOffset>
                      </wp:positionV>
                      <wp:extent cx="4555490" cy="537210"/>
                      <wp:effectExtent l="635" t="4445" r="15875" b="10795"/>
                      <wp:wrapNone/>
                      <wp:docPr id="3" name="直接连接符 2"/>
                      <wp:cNvGraphicFramePr/>
                      <a:graphic xmlns:a="http://schemas.openxmlformats.org/drawingml/2006/main">
                        <a:graphicData uri="http://schemas.microsoft.com/office/word/2010/wordprocessingShape">
                          <wps:wsp>
                            <wps:cNvCnPr/>
                            <wps:spPr>
                              <a:xfrm>
                                <a:off x="0" y="0"/>
                                <a:ext cx="4555490" cy="537210"/>
                              </a:xfrm>
                              <a:prstGeom prst="straightConnector1">
                                <a:avLst/>
                              </a:prstGeom>
                              <a:ln w="6350" cap="flat" cmpd="sng">
                                <a:solidFill>
                                  <a:srgbClr val="5B9BD5"/>
                                </a:solidFill>
                                <a:prstDash val="solid"/>
                                <a:miter/>
                                <a:headEnd type="none" w="med" len="med"/>
                                <a:tailEnd type="none" w="med" len="med"/>
                              </a:ln>
                            </wps:spPr>
                            <wps:bodyPr/>
                          </wps:wsp>
                        </a:graphicData>
                      </a:graphic>
                    </wp:anchor>
                  </w:drawing>
                </mc:Choice>
                <mc:Fallback>
                  <w:pict>
                    <v:shape id="直接连接符 2" o:spid="_x0000_s1026" o:spt="32" type="#_x0000_t32" style="position:absolute;left:0pt;margin-left:-5.4pt;margin-top:4.7pt;height:42.3pt;width:358.7pt;z-index:-251653120;mso-width-relative:page;mso-height-relative:page;" filled="f" stroked="t" coordsize="21600,21600" o:gfxdata="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TEWQdgAAAAIAQAADwAAAAAAAAABACAAAAAiAAAAZHJz&#10;L2Rvd25yZXYueG1sUEsBAhQAFAAAAAgAh07iQDK8hqkEAgAA9QMAAA4AAAAAAAAAAQAgAAAAJwEA&#10;AGRycy9lMm9Eb2MueG1sUEsFBgAAAAAGAAYAWQEAAJ0FAAAAAA==&#10;">
                      <v:fill on="f" focussize="0,0"/>
                      <v:stroke weight="0.5pt" color="#5B9BD5" joinstyle="miter"/>
                      <v:imagedata o:title=""/>
                      <o:lock v:ext="edit" aspectratio="f"/>
                    </v:shape>
                  </w:pict>
                </mc:Fallback>
              </mc:AlternateContent>
            </w:r>
          </w:p>
          <w:p>
            <w:pPr>
              <w:ind w:firstLine="0" w:firstLineChars="0"/>
              <w:rPr>
                <w:color w:val="auto"/>
                <w:highlight w:val="none"/>
                <w:lang w:eastAsia="zh-CN"/>
              </w:rPr>
            </w:pPr>
            <w:r>
              <w:rPr>
                <w:rFonts w:hint="eastAsia"/>
                <w:color w:val="auto"/>
                <w:highlight w:val="none"/>
                <w:lang w:eastAsia="zh-CN"/>
              </w:rPr>
              <w:t>孔洞类型</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r>
              <w:rPr>
                <w:rFonts w:hint="eastAsia"/>
                <w:color w:val="auto"/>
                <w:highlight w:val="none"/>
                <w:lang w:eastAsia="zh-CN"/>
              </w:rPr>
              <w:t>无使用单位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restart"/>
            <w:vAlign w:val="center"/>
          </w:tcPr>
          <w:p>
            <w:pPr>
              <w:ind w:firstLine="0" w:firstLineChars="0"/>
              <w:rPr>
                <w:color w:val="auto"/>
                <w:highlight w:val="none"/>
                <w:lang w:eastAsia="zh-CN"/>
              </w:rPr>
            </w:pPr>
            <w:r>
              <w:rPr>
                <w:rFonts w:hint="eastAsia"/>
                <w:color w:val="auto"/>
                <w:highlight w:val="none"/>
                <w:lang w:eastAsia="zh-CN"/>
              </w:rPr>
              <w:t>砌体</w:t>
            </w: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原图纸</w:t>
            </w:r>
          </w:p>
          <w:p>
            <w:pPr>
              <w:ind w:firstLine="0" w:firstLineChars="0"/>
              <w:rPr>
                <w:color w:val="auto"/>
                <w:highlight w:val="none"/>
                <w:lang w:eastAsia="zh-CN"/>
              </w:rPr>
            </w:pPr>
            <w:r>
              <w:rPr>
                <w:rFonts w:hint="eastAsia"/>
                <w:color w:val="auto"/>
                <w:highlight w:val="none"/>
                <w:lang w:eastAsia="zh-CN"/>
              </w:rPr>
              <w:t>洞口</w:t>
            </w:r>
          </w:p>
        </w:tc>
        <w:tc>
          <w:tcPr>
            <w:tcW w:w="3396" w:type="dxa"/>
          </w:tcPr>
          <w:p>
            <w:pPr>
              <w:ind w:firstLine="0" w:firstLineChars="0"/>
              <w:rPr>
                <w:color w:val="auto"/>
                <w:highlight w:val="none"/>
                <w:lang w:eastAsia="zh-CN"/>
              </w:rPr>
            </w:pPr>
            <w:r>
              <w:rPr>
                <w:rFonts w:hint="eastAsia"/>
                <w:color w:val="auto"/>
                <w:highlight w:val="none"/>
                <w:lang w:eastAsia="zh-CN"/>
              </w:rPr>
              <w:t>预留</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rPr>
            </w:pPr>
            <w:r>
              <w:rPr>
                <w:rFonts w:hint="eastAsia"/>
                <w:color w:val="auto"/>
                <w:highlight w:val="none"/>
                <w:lang w:eastAsia="zh-CN"/>
              </w:rPr>
              <w:t>总承包</w:t>
            </w:r>
          </w:p>
        </w:tc>
        <w:tc>
          <w:tcPr>
            <w:tcW w:w="2962" w:type="dxa"/>
            <w:vAlign w:val="center"/>
          </w:tcPr>
          <w:p>
            <w:pPr>
              <w:ind w:firstLine="0" w:firstLineChars="0"/>
              <w:rPr>
                <w:color w:val="auto"/>
                <w:highlight w:val="none"/>
              </w:rPr>
            </w:pPr>
            <w:r>
              <w:rPr>
                <w:rFonts w:hint="eastAsia"/>
                <w:color w:val="auto"/>
                <w:highlight w:val="none"/>
                <w:lang w:eastAsia="zh-CN"/>
              </w:rPr>
              <w:t>总承包</w:t>
            </w: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rPr>
            </w:pPr>
          </w:p>
        </w:tc>
        <w:tc>
          <w:tcPr>
            <w:tcW w:w="2612" w:type="dxa"/>
            <w:vMerge w:val="continue"/>
          </w:tcPr>
          <w:p>
            <w:pPr>
              <w:ind w:firstLine="0" w:firstLineChars="0"/>
              <w:rPr>
                <w:color w:val="auto"/>
                <w:highlight w:val="none"/>
                <w:lang w:eastAsia="zh-CN"/>
              </w:rPr>
            </w:pPr>
          </w:p>
        </w:tc>
        <w:tc>
          <w:tcPr>
            <w:tcW w:w="3396" w:type="dxa"/>
          </w:tcPr>
          <w:p>
            <w:pPr>
              <w:ind w:firstLine="0" w:firstLineChars="0"/>
              <w:rPr>
                <w:color w:val="auto"/>
                <w:highlight w:val="none"/>
                <w:lang w:eastAsia="zh-CN"/>
              </w:rPr>
            </w:pPr>
            <w:r>
              <w:rPr>
                <w:rFonts w:hint="eastAsia"/>
                <w:color w:val="auto"/>
                <w:highlight w:val="none"/>
                <w:lang w:eastAsia="zh-CN"/>
              </w:rPr>
              <w:t>安装完成后的封堵</w:t>
            </w:r>
          </w:p>
        </w:tc>
        <w:tc>
          <w:tcPr>
            <w:tcW w:w="2962" w:type="dxa"/>
            <w:vAlign w:val="center"/>
          </w:tcPr>
          <w:p>
            <w:pPr>
              <w:ind w:firstLine="0" w:firstLineChars="0"/>
              <w:rPr>
                <w:color w:val="auto"/>
                <w:highlight w:val="none"/>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r>
              <w:rPr>
                <w:rFonts w:hint="eastAsia"/>
                <w:color w:val="auto"/>
                <w:highlight w:val="none"/>
                <w:lang w:eastAsia="zh-CN"/>
              </w:rPr>
              <w:t>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lang w:eastAsia="zh-CN"/>
              </w:rPr>
            </w:pPr>
          </w:p>
        </w:tc>
        <w:tc>
          <w:tcPr>
            <w:tcW w:w="2612" w:type="dxa"/>
            <w:vMerge w:val="restart"/>
            <w:vAlign w:val="center"/>
          </w:tcPr>
          <w:p>
            <w:pPr>
              <w:ind w:firstLine="0" w:firstLineChars="0"/>
              <w:rPr>
                <w:color w:val="auto"/>
                <w:highlight w:val="none"/>
              </w:rPr>
            </w:pPr>
            <w:r>
              <w:rPr>
                <w:rFonts w:hint="eastAsia"/>
                <w:color w:val="auto"/>
                <w:highlight w:val="none"/>
                <w:lang w:eastAsia="zh-CN"/>
              </w:rPr>
              <w:t>新增洞口开凿</w:t>
            </w:r>
          </w:p>
        </w:tc>
        <w:tc>
          <w:tcPr>
            <w:tcW w:w="3396" w:type="dxa"/>
          </w:tcPr>
          <w:p>
            <w:pPr>
              <w:ind w:firstLine="0" w:firstLineChars="0"/>
              <w:rPr>
                <w:color w:val="auto"/>
                <w:highlight w:val="none"/>
                <w:lang w:eastAsia="zh-CN"/>
              </w:rPr>
            </w:pPr>
            <w:r>
              <w:rPr>
                <w:rFonts w:hint="eastAsia"/>
                <w:color w:val="auto"/>
                <w:highlight w:val="none"/>
                <w:lang w:eastAsia="zh-CN"/>
              </w:rPr>
              <w:t>需要加过梁</w:t>
            </w:r>
          </w:p>
        </w:tc>
        <w:tc>
          <w:tcPr>
            <w:tcW w:w="2962" w:type="dxa"/>
            <w:vAlign w:val="center"/>
          </w:tcPr>
          <w:p>
            <w:pPr>
              <w:ind w:firstLine="0" w:firstLineChars="0"/>
              <w:rPr>
                <w:color w:val="auto"/>
                <w:highlight w:val="none"/>
              </w:rPr>
            </w:pPr>
            <w:r>
              <w:rPr>
                <w:rFonts w:hint="eastAsia"/>
                <w:color w:val="auto"/>
                <w:highlight w:val="none"/>
                <w:lang w:eastAsia="zh-CN"/>
              </w:rPr>
              <w:t>总承包</w:t>
            </w:r>
          </w:p>
        </w:tc>
        <w:tc>
          <w:tcPr>
            <w:tcW w:w="2962" w:type="dxa"/>
            <w:vAlign w:val="center"/>
          </w:tcPr>
          <w:p>
            <w:pPr>
              <w:ind w:firstLine="0" w:firstLineChars="0"/>
              <w:rPr>
                <w:color w:val="auto"/>
                <w:highlight w:val="none"/>
              </w:rPr>
            </w:pPr>
            <w:r>
              <w:rPr>
                <w:rFonts w:hint="eastAsia"/>
                <w:color w:val="auto"/>
                <w:highlight w:val="none"/>
                <w:lang w:eastAsia="zh-CN"/>
              </w:rPr>
              <w:t>总承包</w:t>
            </w:r>
          </w:p>
        </w:tc>
        <w:tc>
          <w:tcPr>
            <w:tcW w:w="2962" w:type="dxa"/>
            <w:vAlign w:val="center"/>
          </w:tcPr>
          <w:p>
            <w:pPr>
              <w:ind w:firstLine="0" w:firstLineChars="0"/>
              <w:rPr>
                <w:color w:val="auto"/>
                <w:highlight w:val="none"/>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rPr>
            </w:pPr>
          </w:p>
        </w:tc>
        <w:tc>
          <w:tcPr>
            <w:tcW w:w="2612" w:type="dxa"/>
            <w:vMerge w:val="continue"/>
          </w:tcPr>
          <w:p>
            <w:pPr>
              <w:ind w:firstLine="0" w:firstLineChars="0"/>
              <w:rPr>
                <w:color w:val="auto"/>
                <w:highlight w:val="none"/>
              </w:rPr>
            </w:pPr>
          </w:p>
        </w:tc>
        <w:tc>
          <w:tcPr>
            <w:tcW w:w="3396" w:type="dxa"/>
          </w:tcPr>
          <w:p>
            <w:pPr>
              <w:ind w:firstLine="0" w:firstLineChars="0"/>
              <w:rPr>
                <w:color w:val="auto"/>
                <w:highlight w:val="none"/>
                <w:lang w:eastAsia="zh-CN"/>
              </w:rPr>
            </w:pPr>
            <w:r>
              <w:rPr>
                <w:rFonts w:hint="eastAsia"/>
                <w:color w:val="auto"/>
                <w:highlight w:val="none"/>
                <w:lang w:eastAsia="zh-CN"/>
              </w:rPr>
              <w:t>不需要加过梁</w:t>
            </w:r>
          </w:p>
        </w:tc>
        <w:tc>
          <w:tcPr>
            <w:tcW w:w="2962" w:type="dxa"/>
            <w:vAlign w:val="center"/>
          </w:tcPr>
          <w:p>
            <w:pPr>
              <w:ind w:firstLine="0" w:firstLineChars="0"/>
              <w:rPr>
                <w:color w:val="auto"/>
                <w:highlight w:val="none"/>
              </w:rPr>
            </w:pPr>
            <w:r>
              <w:rPr>
                <w:rFonts w:hint="eastAsia"/>
                <w:color w:val="auto"/>
                <w:highlight w:val="none"/>
                <w:lang w:eastAsia="zh-CN"/>
              </w:rPr>
              <w:t>机电</w:t>
            </w:r>
          </w:p>
        </w:tc>
        <w:tc>
          <w:tcPr>
            <w:tcW w:w="2962" w:type="dxa"/>
            <w:vAlign w:val="center"/>
          </w:tcPr>
          <w:p>
            <w:pPr>
              <w:ind w:firstLine="0" w:firstLineChars="0"/>
              <w:rPr>
                <w:color w:val="auto"/>
                <w:highlight w:val="none"/>
              </w:rPr>
            </w:pPr>
            <w:r>
              <w:rPr>
                <w:rFonts w:hint="eastAsia"/>
                <w:color w:val="auto"/>
                <w:highlight w:val="none"/>
                <w:lang w:eastAsia="zh-CN"/>
              </w:rPr>
              <w:t>弱电</w:t>
            </w:r>
          </w:p>
        </w:tc>
        <w:tc>
          <w:tcPr>
            <w:tcW w:w="2962" w:type="dxa"/>
            <w:vAlign w:val="center"/>
          </w:tcPr>
          <w:p>
            <w:pPr>
              <w:ind w:firstLine="0" w:firstLineChars="0"/>
              <w:rPr>
                <w:color w:val="auto"/>
                <w:highlight w:val="none"/>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rPr>
            </w:pPr>
          </w:p>
        </w:tc>
        <w:tc>
          <w:tcPr>
            <w:tcW w:w="6008" w:type="dxa"/>
            <w:gridSpan w:val="2"/>
          </w:tcPr>
          <w:p>
            <w:pPr>
              <w:ind w:firstLine="0" w:firstLineChars="0"/>
              <w:rPr>
                <w:color w:val="auto"/>
                <w:highlight w:val="none"/>
                <w:lang w:eastAsia="zh-CN"/>
              </w:rPr>
            </w:pPr>
            <w:r>
              <w:rPr>
                <w:rFonts w:hint="eastAsia"/>
                <w:color w:val="auto"/>
                <w:highlight w:val="none"/>
                <w:lang w:eastAsia="zh-CN"/>
              </w:rPr>
              <w:t>新增洞口安装完成后的封堵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rPr>
            </w:pPr>
          </w:p>
        </w:tc>
        <w:tc>
          <w:tcPr>
            <w:tcW w:w="6008" w:type="dxa"/>
            <w:gridSpan w:val="2"/>
          </w:tcPr>
          <w:p>
            <w:pPr>
              <w:ind w:firstLine="0" w:firstLineChars="0"/>
              <w:rPr>
                <w:color w:val="auto"/>
                <w:highlight w:val="none"/>
                <w:lang w:eastAsia="zh-CN"/>
              </w:rPr>
            </w:pPr>
            <w:r>
              <w:rPr>
                <w:rFonts w:hint="eastAsia"/>
                <w:color w:val="auto"/>
                <w:highlight w:val="none"/>
                <w:lang w:eastAsia="zh-CN"/>
              </w:rPr>
              <w:t>电箱、插座、线管等开凿</w:t>
            </w:r>
          </w:p>
        </w:tc>
        <w:tc>
          <w:tcPr>
            <w:tcW w:w="2962" w:type="dxa"/>
            <w:vAlign w:val="center"/>
          </w:tcPr>
          <w:p>
            <w:pPr>
              <w:ind w:firstLine="0" w:firstLineChars="0"/>
              <w:rPr>
                <w:color w:val="auto"/>
                <w:highlight w:val="none"/>
              </w:rPr>
            </w:pPr>
            <w:r>
              <w:rPr>
                <w:rFonts w:hint="eastAsia"/>
                <w:color w:val="auto"/>
                <w:highlight w:val="none"/>
                <w:lang w:eastAsia="zh-CN"/>
              </w:rPr>
              <w:t>机电</w:t>
            </w:r>
          </w:p>
        </w:tc>
        <w:tc>
          <w:tcPr>
            <w:tcW w:w="2962" w:type="dxa"/>
            <w:vAlign w:val="center"/>
          </w:tcPr>
          <w:p>
            <w:pPr>
              <w:ind w:firstLine="0" w:firstLineChars="0"/>
              <w:rPr>
                <w:color w:val="auto"/>
                <w:highlight w:val="none"/>
              </w:rPr>
            </w:pPr>
            <w:r>
              <w:rPr>
                <w:rFonts w:hint="eastAsia"/>
                <w:color w:val="auto"/>
                <w:highlight w:val="none"/>
                <w:lang w:eastAsia="zh-CN"/>
              </w:rPr>
              <w:t>弱电</w:t>
            </w:r>
          </w:p>
        </w:tc>
        <w:tc>
          <w:tcPr>
            <w:tcW w:w="2962" w:type="dxa"/>
            <w:vAlign w:val="center"/>
          </w:tcPr>
          <w:p>
            <w:pPr>
              <w:ind w:firstLine="0" w:firstLineChars="0"/>
              <w:rPr>
                <w:color w:val="auto"/>
                <w:highlight w:val="none"/>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192" w:type="dxa"/>
            <w:vMerge w:val="continue"/>
          </w:tcPr>
          <w:p>
            <w:pPr>
              <w:ind w:firstLine="0" w:firstLineChars="0"/>
              <w:rPr>
                <w:color w:val="auto"/>
                <w:highlight w:val="none"/>
              </w:rPr>
            </w:pPr>
          </w:p>
        </w:tc>
        <w:tc>
          <w:tcPr>
            <w:tcW w:w="2612" w:type="dxa"/>
            <w:vMerge w:val="restart"/>
          </w:tcPr>
          <w:p>
            <w:pPr>
              <w:ind w:firstLine="0" w:firstLineChars="0"/>
              <w:rPr>
                <w:color w:val="auto"/>
                <w:highlight w:val="none"/>
                <w:lang w:eastAsia="zh-CN"/>
              </w:rPr>
            </w:pPr>
            <w:r>
              <w:rPr>
                <w:rFonts w:hint="eastAsia"/>
                <w:color w:val="auto"/>
                <w:highlight w:val="none"/>
                <w:lang w:eastAsia="zh-CN"/>
              </w:rPr>
              <w:t>刮白后新增加开凿封堵需再度刮白</w:t>
            </w:r>
          </w:p>
        </w:tc>
        <w:tc>
          <w:tcPr>
            <w:tcW w:w="3396" w:type="dxa"/>
          </w:tcPr>
          <w:p>
            <w:pPr>
              <w:ind w:firstLine="0" w:firstLineChars="0"/>
              <w:rPr>
                <w:color w:val="auto"/>
                <w:highlight w:val="none"/>
                <w:lang w:eastAsia="zh-CN"/>
              </w:rPr>
            </w:pPr>
            <w:r>
              <w:rPr>
                <w:rFonts w:hint="eastAsia"/>
                <w:color w:val="auto"/>
                <w:highlight w:val="none"/>
                <w:lang w:eastAsia="zh-CN"/>
              </w:rPr>
              <w:t>有设计变更的</w:t>
            </w:r>
          </w:p>
        </w:tc>
        <w:tc>
          <w:tcPr>
            <w:tcW w:w="2962" w:type="dxa"/>
            <w:vAlign w:val="center"/>
          </w:tcPr>
          <w:p>
            <w:pPr>
              <w:ind w:firstLine="0" w:firstLineChars="0"/>
              <w:rPr>
                <w:color w:val="auto"/>
                <w:highlight w:val="none"/>
                <w:lang w:eastAsia="zh-CN"/>
              </w:rPr>
            </w:pPr>
            <w:r>
              <w:rPr>
                <w:rFonts w:hint="eastAsia"/>
                <w:color w:val="auto"/>
                <w:highlight w:val="none"/>
                <w:lang w:eastAsia="zh-CN"/>
              </w:rPr>
              <w:t>装修</w:t>
            </w:r>
          </w:p>
        </w:tc>
        <w:tc>
          <w:tcPr>
            <w:tcW w:w="2962" w:type="dxa"/>
            <w:vAlign w:val="center"/>
          </w:tcPr>
          <w:p>
            <w:pPr>
              <w:ind w:firstLine="0" w:firstLineChars="0"/>
              <w:rPr>
                <w:color w:val="auto"/>
                <w:highlight w:val="none"/>
              </w:rPr>
            </w:pPr>
            <w:r>
              <w:rPr>
                <w:rFonts w:hint="eastAsia"/>
                <w:color w:val="auto"/>
                <w:highlight w:val="none"/>
                <w:lang w:eastAsia="zh-CN"/>
              </w:rPr>
              <w:t>装修</w:t>
            </w:r>
          </w:p>
        </w:tc>
        <w:tc>
          <w:tcPr>
            <w:tcW w:w="2962" w:type="dxa"/>
            <w:vAlign w:val="center"/>
          </w:tcPr>
          <w:p>
            <w:pPr>
              <w:ind w:firstLine="0" w:firstLineChars="0"/>
              <w:rPr>
                <w:color w:val="auto"/>
                <w:highlight w:val="none"/>
              </w:rPr>
            </w:pPr>
            <w:r>
              <w:rPr>
                <w:rFonts w:hint="eastAsia"/>
                <w:color w:val="auto"/>
                <w:highlight w:val="none"/>
                <w:lang w:eastAsia="zh-CN"/>
              </w:rPr>
              <w:t>装修</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192" w:type="dxa"/>
            <w:vMerge w:val="continue"/>
          </w:tcPr>
          <w:p>
            <w:pPr>
              <w:ind w:firstLine="0" w:firstLineChars="0"/>
              <w:rPr>
                <w:color w:val="auto"/>
                <w:highlight w:val="none"/>
                <w:lang w:eastAsia="zh-CN"/>
              </w:rPr>
            </w:pPr>
          </w:p>
        </w:tc>
        <w:tc>
          <w:tcPr>
            <w:tcW w:w="2612" w:type="dxa"/>
            <w:vMerge w:val="continue"/>
          </w:tcPr>
          <w:p>
            <w:pPr>
              <w:ind w:firstLine="0" w:firstLineChars="0"/>
              <w:rPr>
                <w:color w:val="auto"/>
                <w:highlight w:val="none"/>
              </w:rPr>
            </w:pPr>
          </w:p>
        </w:tc>
        <w:tc>
          <w:tcPr>
            <w:tcW w:w="3396" w:type="dxa"/>
          </w:tcPr>
          <w:p>
            <w:pPr>
              <w:ind w:firstLine="0" w:firstLineChars="0"/>
              <w:rPr>
                <w:color w:val="auto"/>
                <w:highlight w:val="none"/>
                <w:lang w:eastAsia="zh-CN"/>
              </w:rPr>
            </w:pPr>
            <w:r>
              <w:rPr>
                <w:rFonts w:hint="eastAsia"/>
                <w:color w:val="auto"/>
                <w:highlight w:val="none"/>
                <w:lang w:eastAsia="zh-CN"/>
              </w:rPr>
              <w:t>无设计变更的</w:t>
            </w:r>
          </w:p>
        </w:tc>
        <w:tc>
          <w:tcPr>
            <w:tcW w:w="2962" w:type="dxa"/>
            <w:vAlign w:val="center"/>
          </w:tcPr>
          <w:p>
            <w:pPr>
              <w:ind w:firstLine="0" w:firstLineChars="0"/>
              <w:rPr>
                <w:color w:val="auto"/>
                <w:highlight w:val="none"/>
              </w:rPr>
            </w:pPr>
            <w:r>
              <w:rPr>
                <w:rFonts w:hint="eastAsia"/>
                <w:color w:val="auto"/>
                <w:highlight w:val="none"/>
                <w:lang w:eastAsia="zh-CN"/>
              </w:rPr>
              <w:t>机电</w:t>
            </w:r>
          </w:p>
        </w:tc>
        <w:tc>
          <w:tcPr>
            <w:tcW w:w="2962" w:type="dxa"/>
            <w:vAlign w:val="center"/>
          </w:tcPr>
          <w:p>
            <w:pPr>
              <w:ind w:firstLine="0" w:firstLineChars="0"/>
              <w:rPr>
                <w:color w:val="auto"/>
                <w:highlight w:val="none"/>
              </w:rPr>
            </w:pPr>
            <w:r>
              <w:rPr>
                <w:rFonts w:hint="eastAsia"/>
                <w:color w:val="auto"/>
                <w:highlight w:val="none"/>
                <w:lang w:eastAsia="zh-CN"/>
              </w:rPr>
              <w:t>弱电</w:t>
            </w:r>
          </w:p>
        </w:tc>
        <w:tc>
          <w:tcPr>
            <w:tcW w:w="2962" w:type="dxa"/>
            <w:vAlign w:val="center"/>
          </w:tcPr>
          <w:p>
            <w:pPr>
              <w:ind w:firstLine="0" w:firstLineChars="0"/>
              <w:rPr>
                <w:color w:val="auto"/>
                <w:highlight w:val="none"/>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92" w:type="dxa"/>
            <w:vMerge w:val="restart"/>
            <w:vAlign w:val="center"/>
          </w:tcPr>
          <w:p>
            <w:pPr>
              <w:ind w:firstLine="0" w:firstLineChars="0"/>
              <w:rPr>
                <w:color w:val="auto"/>
                <w:highlight w:val="none"/>
                <w:lang w:eastAsia="zh-CN"/>
              </w:rPr>
            </w:pPr>
            <w:r>
              <w:rPr>
                <w:rFonts w:hint="eastAsia"/>
                <w:color w:val="auto"/>
                <w:highlight w:val="none"/>
                <w:lang w:eastAsia="zh-CN"/>
              </w:rPr>
              <w:t>混凝土墙</w:t>
            </w: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原图纸</w:t>
            </w:r>
          </w:p>
          <w:p>
            <w:pPr>
              <w:ind w:firstLine="0" w:firstLineChars="0"/>
              <w:rPr>
                <w:color w:val="auto"/>
                <w:highlight w:val="none"/>
                <w:lang w:eastAsia="zh-CN"/>
              </w:rPr>
            </w:pPr>
            <w:r>
              <w:rPr>
                <w:rFonts w:hint="eastAsia"/>
                <w:color w:val="auto"/>
                <w:highlight w:val="none"/>
                <w:lang w:eastAsia="zh-CN"/>
              </w:rPr>
              <w:t>洞口</w:t>
            </w:r>
          </w:p>
        </w:tc>
        <w:tc>
          <w:tcPr>
            <w:tcW w:w="3396" w:type="dxa"/>
            <w:vAlign w:val="center"/>
          </w:tcPr>
          <w:p>
            <w:pPr>
              <w:ind w:firstLine="0" w:firstLineChars="0"/>
              <w:rPr>
                <w:color w:val="auto"/>
                <w:highlight w:val="none"/>
                <w:lang w:eastAsia="zh-CN"/>
              </w:rPr>
            </w:pPr>
            <w:r>
              <w:rPr>
                <w:rFonts w:hint="eastAsia"/>
                <w:color w:val="auto"/>
                <w:highlight w:val="none"/>
                <w:lang w:eastAsia="zh-CN"/>
              </w:rPr>
              <w:t>预留</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tcPr>
          <w:p>
            <w:pPr>
              <w:ind w:firstLine="0" w:firstLineChars="0"/>
              <w:rPr>
                <w:color w:val="auto"/>
                <w:highlight w:val="none"/>
                <w:lang w:eastAsia="zh-CN"/>
              </w:rPr>
            </w:pPr>
          </w:p>
        </w:tc>
        <w:tc>
          <w:tcPr>
            <w:tcW w:w="3396" w:type="dxa"/>
          </w:tcPr>
          <w:p>
            <w:pPr>
              <w:ind w:firstLine="0" w:firstLineChars="0"/>
              <w:rPr>
                <w:color w:val="auto"/>
                <w:highlight w:val="none"/>
                <w:lang w:eastAsia="zh-CN"/>
              </w:rPr>
            </w:pPr>
            <w:r>
              <w:rPr>
                <w:rFonts w:hint="eastAsia"/>
                <w:color w:val="auto"/>
                <w:highlight w:val="none"/>
                <w:lang w:eastAsia="zh-CN"/>
              </w:rPr>
              <w:t>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r>
              <w:rPr>
                <w:rFonts w:hint="eastAsia"/>
                <w:color w:val="auto"/>
                <w:highlight w:val="none"/>
                <w:lang w:eastAsia="zh-CN"/>
              </w:rPr>
              <w:t>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6008" w:type="dxa"/>
            <w:gridSpan w:val="2"/>
            <w:vAlign w:val="center"/>
          </w:tcPr>
          <w:p>
            <w:pPr>
              <w:ind w:firstLine="0" w:firstLineChars="0"/>
              <w:rPr>
                <w:color w:val="auto"/>
                <w:highlight w:val="none"/>
                <w:lang w:eastAsia="zh-CN"/>
              </w:rPr>
            </w:pPr>
            <w:r>
              <w:rPr>
                <w:rFonts w:hint="eastAsia"/>
                <w:color w:val="auto"/>
                <w:highlight w:val="none"/>
                <w:lang w:eastAsia="zh-CN"/>
              </w:rPr>
              <w:t>新增洞口开凿（可直接钻孔的除外）</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6008" w:type="dxa"/>
            <w:gridSpan w:val="2"/>
            <w:vAlign w:val="center"/>
          </w:tcPr>
          <w:p>
            <w:pPr>
              <w:ind w:firstLine="0" w:firstLineChars="0"/>
              <w:rPr>
                <w:color w:val="auto"/>
                <w:highlight w:val="none"/>
                <w:lang w:eastAsia="zh-CN"/>
              </w:rPr>
            </w:pPr>
            <w:r>
              <w:rPr>
                <w:rFonts w:hint="eastAsia"/>
                <w:color w:val="auto"/>
                <w:highlight w:val="none"/>
                <w:lang w:eastAsia="zh-CN"/>
              </w:rPr>
              <w:t>新增洞口安装完成后的封堵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restart"/>
            <w:vAlign w:val="center"/>
          </w:tcPr>
          <w:p>
            <w:pPr>
              <w:ind w:firstLine="0" w:firstLineChars="0"/>
              <w:rPr>
                <w:color w:val="auto"/>
                <w:highlight w:val="none"/>
                <w:lang w:eastAsia="zh-CN"/>
              </w:rPr>
            </w:pPr>
            <w:r>
              <w:rPr>
                <w:rFonts w:hint="eastAsia"/>
                <w:color w:val="auto"/>
                <w:highlight w:val="none"/>
                <w:lang w:eastAsia="zh-CN"/>
              </w:rPr>
              <w:t>楼板</w:t>
            </w: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原图纸</w:t>
            </w:r>
          </w:p>
          <w:p>
            <w:pPr>
              <w:ind w:firstLine="0" w:firstLineChars="0"/>
              <w:rPr>
                <w:color w:val="auto"/>
                <w:highlight w:val="none"/>
              </w:rPr>
            </w:pPr>
            <w:r>
              <w:rPr>
                <w:rFonts w:hint="eastAsia"/>
                <w:color w:val="auto"/>
                <w:highlight w:val="none"/>
                <w:lang w:eastAsia="zh-CN"/>
              </w:rPr>
              <w:t>洞口</w:t>
            </w:r>
          </w:p>
        </w:tc>
        <w:tc>
          <w:tcPr>
            <w:tcW w:w="3396" w:type="dxa"/>
            <w:vAlign w:val="center"/>
          </w:tcPr>
          <w:p>
            <w:pPr>
              <w:ind w:firstLine="0" w:firstLineChars="0"/>
              <w:rPr>
                <w:color w:val="auto"/>
                <w:highlight w:val="none"/>
                <w:lang w:eastAsia="zh-CN"/>
              </w:rPr>
            </w:pPr>
            <w:r>
              <w:rPr>
                <w:rFonts w:hint="eastAsia"/>
                <w:color w:val="auto"/>
                <w:highlight w:val="none"/>
                <w:lang w:eastAsia="zh-CN"/>
              </w:rPr>
              <w:t>预留</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lang w:eastAsia="zh-CN"/>
              </w:rPr>
            </w:pPr>
          </w:p>
        </w:tc>
        <w:tc>
          <w:tcPr>
            <w:tcW w:w="2612" w:type="dxa"/>
            <w:vMerge w:val="continue"/>
            <w:vAlign w:val="center"/>
          </w:tcPr>
          <w:p>
            <w:pPr>
              <w:ind w:firstLine="0" w:firstLineChars="0"/>
              <w:rPr>
                <w:color w:val="auto"/>
                <w:highlight w:val="none"/>
              </w:rPr>
            </w:pPr>
          </w:p>
        </w:tc>
        <w:tc>
          <w:tcPr>
            <w:tcW w:w="3396" w:type="dxa"/>
            <w:vAlign w:val="center"/>
          </w:tcPr>
          <w:p>
            <w:pPr>
              <w:ind w:firstLine="0" w:firstLineChars="0"/>
              <w:rPr>
                <w:color w:val="auto"/>
                <w:highlight w:val="none"/>
              </w:rPr>
            </w:pPr>
            <w:r>
              <w:rPr>
                <w:rFonts w:hint="eastAsia"/>
                <w:color w:val="auto"/>
                <w:highlight w:val="none"/>
                <w:lang w:eastAsia="zh-CN"/>
              </w:rPr>
              <w:t>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r>
              <w:rPr>
                <w:rFonts w:hint="eastAsia"/>
                <w:color w:val="auto"/>
                <w:highlight w:val="none"/>
                <w:lang w:eastAsia="zh-CN"/>
              </w:rPr>
              <w:t>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lang w:eastAsia="zh-CN"/>
              </w:rPr>
            </w:pPr>
          </w:p>
        </w:tc>
        <w:tc>
          <w:tcPr>
            <w:tcW w:w="2612" w:type="dxa"/>
            <w:vMerge w:val="restart"/>
            <w:vAlign w:val="center"/>
          </w:tcPr>
          <w:p>
            <w:pPr>
              <w:ind w:firstLine="0" w:firstLineChars="0"/>
              <w:rPr>
                <w:color w:val="auto"/>
                <w:highlight w:val="none"/>
              </w:rPr>
            </w:pPr>
            <w:r>
              <w:rPr>
                <w:rFonts w:hint="eastAsia"/>
                <w:color w:val="auto"/>
                <w:highlight w:val="none"/>
                <w:lang w:eastAsia="zh-CN"/>
              </w:rPr>
              <w:t>新增洞口开凿</w:t>
            </w:r>
          </w:p>
        </w:tc>
        <w:tc>
          <w:tcPr>
            <w:tcW w:w="3396" w:type="dxa"/>
          </w:tcPr>
          <w:p>
            <w:pPr>
              <w:ind w:firstLine="0" w:firstLineChars="0"/>
              <w:rPr>
                <w:color w:val="auto"/>
                <w:highlight w:val="none"/>
              </w:rPr>
            </w:pPr>
            <w:r>
              <w:rPr>
                <w:rFonts w:hint="eastAsia"/>
                <w:color w:val="auto"/>
                <w:highlight w:val="none"/>
                <w:lang w:eastAsia="zh-CN"/>
              </w:rPr>
              <w:t>需要加固</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lang w:eastAsia="zh-CN"/>
              </w:rPr>
            </w:pPr>
          </w:p>
        </w:tc>
        <w:tc>
          <w:tcPr>
            <w:tcW w:w="2612" w:type="dxa"/>
            <w:vMerge w:val="continue"/>
          </w:tcPr>
          <w:p>
            <w:pPr>
              <w:ind w:firstLine="0" w:firstLineChars="0"/>
              <w:rPr>
                <w:color w:val="auto"/>
                <w:highlight w:val="none"/>
              </w:rPr>
            </w:pPr>
          </w:p>
        </w:tc>
        <w:tc>
          <w:tcPr>
            <w:tcW w:w="3396" w:type="dxa"/>
          </w:tcPr>
          <w:p>
            <w:pPr>
              <w:ind w:firstLine="0" w:firstLineChars="0"/>
              <w:rPr>
                <w:color w:val="auto"/>
                <w:highlight w:val="none"/>
              </w:rPr>
            </w:pPr>
            <w:r>
              <w:rPr>
                <w:rFonts w:hint="eastAsia"/>
                <w:color w:val="auto"/>
                <w:highlight w:val="none"/>
                <w:lang w:eastAsia="zh-CN"/>
              </w:rPr>
              <w:t>不需要加固</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tcPr>
          <w:p>
            <w:pPr>
              <w:ind w:firstLine="0" w:firstLineChars="0"/>
              <w:rPr>
                <w:color w:val="auto"/>
                <w:highlight w:val="none"/>
                <w:lang w:eastAsia="zh-CN"/>
              </w:rPr>
            </w:pPr>
          </w:p>
        </w:tc>
        <w:tc>
          <w:tcPr>
            <w:tcW w:w="6008" w:type="dxa"/>
            <w:gridSpan w:val="2"/>
            <w:vAlign w:val="center"/>
          </w:tcPr>
          <w:p>
            <w:pPr>
              <w:ind w:firstLine="0" w:firstLineChars="0"/>
              <w:rPr>
                <w:color w:val="auto"/>
                <w:highlight w:val="none"/>
                <w:lang w:eastAsia="zh-CN"/>
              </w:rPr>
            </w:pPr>
            <w:r>
              <w:rPr>
                <w:rFonts w:hint="eastAsia"/>
                <w:color w:val="auto"/>
                <w:highlight w:val="none"/>
                <w:lang w:eastAsia="zh-CN"/>
              </w:rPr>
              <w:t>新增洞口安装完成后的封堵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restart"/>
            <w:vAlign w:val="center"/>
          </w:tcPr>
          <w:p>
            <w:pPr>
              <w:ind w:firstLine="0" w:firstLineChars="0"/>
              <w:rPr>
                <w:color w:val="auto"/>
                <w:highlight w:val="none"/>
                <w:lang w:eastAsia="zh-CN"/>
              </w:rPr>
            </w:pPr>
            <w:r>
              <w:rPr>
                <w:rFonts w:hint="eastAsia"/>
                <w:color w:val="auto"/>
                <w:highlight w:val="none"/>
                <w:lang w:eastAsia="zh-CN"/>
              </w:rPr>
              <w:t>梁</w:t>
            </w: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原图纸</w:t>
            </w:r>
          </w:p>
          <w:p>
            <w:pPr>
              <w:ind w:firstLine="0" w:firstLineChars="0"/>
              <w:rPr>
                <w:color w:val="auto"/>
                <w:highlight w:val="none"/>
              </w:rPr>
            </w:pPr>
            <w:r>
              <w:rPr>
                <w:rFonts w:hint="eastAsia"/>
                <w:color w:val="auto"/>
                <w:highlight w:val="none"/>
                <w:lang w:eastAsia="zh-CN"/>
              </w:rPr>
              <w:t>洞口</w:t>
            </w:r>
          </w:p>
        </w:tc>
        <w:tc>
          <w:tcPr>
            <w:tcW w:w="3396" w:type="dxa"/>
          </w:tcPr>
          <w:p>
            <w:pPr>
              <w:ind w:firstLine="0" w:firstLineChars="0"/>
              <w:rPr>
                <w:color w:val="auto"/>
                <w:highlight w:val="none"/>
              </w:rPr>
            </w:pPr>
            <w:r>
              <w:rPr>
                <w:rFonts w:hint="eastAsia"/>
                <w:color w:val="auto"/>
                <w:highlight w:val="none"/>
                <w:lang w:eastAsia="zh-CN"/>
              </w:rPr>
              <w:t>预留</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tcPr>
          <w:p>
            <w:pPr>
              <w:ind w:firstLine="0" w:firstLineChars="0"/>
              <w:rPr>
                <w:color w:val="auto"/>
                <w:highlight w:val="none"/>
              </w:rPr>
            </w:pPr>
          </w:p>
        </w:tc>
        <w:tc>
          <w:tcPr>
            <w:tcW w:w="3396" w:type="dxa"/>
          </w:tcPr>
          <w:p>
            <w:pPr>
              <w:ind w:firstLine="0" w:firstLineChars="0"/>
              <w:rPr>
                <w:color w:val="auto"/>
                <w:highlight w:val="none"/>
              </w:rPr>
            </w:pPr>
            <w:r>
              <w:rPr>
                <w:rFonts w:hint="eastAsia"/>
                <w:color w:val="auto"/>
                <w:highlight w:val="none"/>
                <w:lang w:eastAsia="zh-CN"/>
              </w:rPr>
              <w:t>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92" w:type="dxa"/>
            <w:vMerge w:val="continue"/>
            <w:vAlign w:val="center"/>
          </w:tcPr>
          <w:p>
            <w:pPr>
              <w:ind w:firstLine="0" w:firstLineChars="0"/>
              <w:rPr>
                <w:color w:val="auto"/>
                <w:highlight w:val="none"/>
                <w:lang w:eastAsia="zh-CN"/>
              </w:rPr>
            </w:pP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新增洞口（可直接钻孔的除外）</w:t>
            </w:r>
          </w:p>
        </w:tc>
        <w:tc>
          <w:tcPr>
            <w:tcW w:w="3396" w:type="dxa"/>
          </w:tcPr>
          <w:p>
            <w:pPr>
              <w:ind w:firstLine="0" w:firstLineChars="0"/>
              <w:rPr>
                <w:color w:val="auto"/>
                <w:highlight w:val="none"/>
              </w:rPr>
            </w:pPr>
            <w:r>
              <w:rPr>
                <w:rFonts w:hint="eastAsia"/>
                <w:color w:val="auto"/>
                <w:highlight w:val="none"/>
                <w:lang w:eastAsia="zh-CN"/>
              </w:rPr>
              <w:t>开凿</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vAlign w:val="center"/>
          </w:tcPr>
          <w:p>
            <w:pPr>
              <w:ind w:firstLine="0" w:firstLineChars="0"/>
              <w:rPr>
                <w:color w:val="auto"/>
                <w:highlight w:val="none"/>
              </w:rPr>
            </w:pPr>
          </w:p>
        </w:tc>
        <w:tc>
          <w:tcPr>
            <w:tcW w:w="3396" w:type="dxa"/>
            <w:vAlign w:val="center"/>
          </w:tcPr>
          <w:p>
            <w:pPr>
              <w:ind w:firstLine="0" w:firstLineChars="0"/>
              <w:rPr>
                <w:color w:val="auto"/>
                <w:highlight w:val="none"/>
              </w:rPr>
            </w:pPr>
            <w:r>
              <w:rPr>
                <w:rFonts w:hint="eastAsia"/>
                <w:color w:val="auto"/>
                <w:highlight w:val="none"/>
                <w:lang w:eastAsia="zh-CN"/>
              </w:rPr>
              <w:t>安装完成后的封堵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restart"/>
            <w:vAlign w:val="center"/>
          </w:tcPr>
          <w:p>
            <w:pPr>
              <w:ind w:firstLine="0" w:firstLineChars="0"/>
              <w:rPr>
                <w:color w:val="auto"/>
                <w:highlight w:val="none"/>
                <w:lang w:eastAsia="zh-CN"/>
              </w:rPr>
            </w:pPr>
            <w:r>
              <w:rPr>
                <w:rFonts w:hint="eastAsia"/>
                <w:color w:val="auto"/>
                <w:highlight w:val="none"/>
                <w:lang w:eastAsia="zh-CN"/>
              </w:rPr>
              <w:t>预埋或新加套管</w:t>
            </w: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原图纸</w:t>
            </w:r>
          </w:p>
          <w:p>
            <w:pPr>
              <w:ind w:firstLine="0" w:firstLineChars="0"/>
              <w:rPr>
                <w:color w:val="auto"/>
                <w:highlight w:val="none"/>
                <w:lang w:eastAsia="zh-CN"/>
              </w:rPr>
            </w:pPr>
            <w:r>
              <w:rPr>
                <w:rFonts w:hint="eastAsia"/>
                <w:color w:val="auto"/>
                <w:highlight w:val="none"/>
                <w:lang w:eastAsia="zh-CN"/>
              </w:rPr>
              <w:t>预埋套管</w:t>
            </w:r>
          </w:p>
        </w:tc>
        <w:tc>
          <w:tcPr>
            <w:tcW w:w="3396" w:type="dxa"/>
            <w:vAlign w:val="center"/>
          </w:tcPr>
          <w:p>
            <w:pPr>
              <w:ind w:firstLine="0" w:firstLineChars="0"/>
              <w:rPr>
                <w:color w:val="auto"/>
                <w:highlight w:val="none"/>
                <w:lang w:eastAsia="zh-Hans"/>
              </w:rPr>
            </w:pPr>
            <w:r>
              <w:rPr>
                <w:rFonts w:hint="eastAsia"/>
                <w:color w:val="auto"/>
                <w:highlight w:val="none"/>
                <w:lang w:eastAsia="zh-CN"/>
              </w:rPr>
              <w:t>预埋</w:t>
            </w:r>
            <w:r>
              <w:rPr>
                <w:rFonts w:hint="eastAsia"/>
                <w:color w:val="auto"/>
                <w:highlight w:val="none"/>
                <w:lang w:eastAsia="zh-Hans"/>
              </w:rPr>
              <w:t>及管外封堵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安装完成后</w:t>
            </w:r>
            <w:r>
              <w:rPr>
                <w:rFonts w:hint="eastAsia"/>
                <w:color w:val="auto"/>
                <w:highlight w:val="none"/>
                <w:lang w:eastAsia="zh-Hans"/>
              </w:rPr>
              <w:t>管内</w:t>
            </w:r>
            <w:r>
              <w:rPr>
                <w:rFonts w:hint="eastAsia"/>
                <w:color w:val="auto"/>
                <w:highlight w:val="none"/>
                <w:lang w:eastAsia="zh-CN"/>
              </w:rPr>
              <w:t>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rPr>
            </w:pPr>
            <w:r>
              <w:rPr>
                <w:rFonts w:hint="eastAsia"/>
                <w:color w:val="auto"/>
                <w:highlight w:val="none"/>
                <w:lang w:eastAsia="zh-CN"/>
              </w:rPr>
              <w:t>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出户</w:t>
            </w:r>
          </w:p>
          <w:p>
            <w:pPr>
              <w:ind w:firstLine="0" w:firstLineChars="0"/>
              <w:rPr>
                <w:color w:val="auto"/>
                <w:highlight w:val="none"/>
                <w:lang w:eastAsia="zh-CN"/>
              </w:rPr>
            </w:pPr>
            <w:r>
              <w:rPr>
                <w:rFonts w:hint="eastAsia"/>
                <w:color w:val="auto"/>
                <w:highlight w:val="none"/>
                <w:lang w:eastAsia="zh-CN"/>
              </w:rPr>
              <w:t>预埋管</w:t>
            </w:r>
          </w:p>
          <w:p>
            <w:pPr>
              <w:ind w:firstLine="0" w:firstLineChars="0"/>
              <w:rPr>
                <w:color w:val="auto"/>
                <w:highlight w:val="none"/>
                <w:lang w:eastAsia="zh-CN"/>
              </w:rPr>
            </w:pPr>
            <w:r>
              <w:rPr>
                <w:rFonts w:hint="eastAsia"/>
                <w:color w:val="auto"/>
                <w:highlight w:val="none"/>
                <w:lang w:eastAsia="zh-CN"/>
              </w:rPr>
              <w:t>的封堵</w:t>
            </w:r>
          </w:p>
        </w:tc>
        <w:tc>
          <w:tcPr>
            <w:tcW w:w="3396" w:type="dxa"/>
            <w:vAlign w:val="center"/>
          </w:tcPr>
          <w:p>
            <w:pPr>
              <w:ind w:firstLine="0" w:firstLineChars="0"/>
              <w:rPr>
                <w:color w:val="auto"/>
                <w:highlight w:val="none"/>
                <w:lang w:eastAsia="zh-CN"/>
              </w:rPr>
            </w:pPr>
            <w:r>
              <w:rPr>
                <w:rFonts w:hint="eastAsia"/>
                <w:color w:val="auto"/>
                <w:highlight w:val="none"/>
                <w:lang w:eastAsia="zh-CN"/>
              </w:rPr>
              <w:t>移交前的封堵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vAlign w:val="center"/>
          </w:tcPr>
          <w:p>
            <w:pPr>
              <w:ind w:firstLine="0" w:firstLineChars="0"/>
              <w:rPr>
                <w:color w:val="auto"/>
                <w:highlight w:val="none"/>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移交后的封堵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r>
              <w:rPr>
                <w:rFonts w:hint="eastAsia"/>
                <w:color w:val="auto"/>
                <w:highlight w:val="none"/>
                <w:lang w:eastAsia="zh-CN"/>
              </w:rPr>
              <w:t>移交接收单位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restart"/>
            <w:vAlign w:val="center"/>
          </w:tcPr>
          <w:p>
            <w:pPr>
              <w:ind w:firstLine="0" w:firstLineChars="0"/>
              <w:rPr>
                <w:color w:val="auto"/>
                <w:highlight w:val="none"/>
                <w:lang w:eastAsia="zh-CN"/>
              </w:rPr>
            </w:pPr>
            <w:r>
              <w:rPr>
                <w:rFonts w:hint="eastAsia"/>
                <w:color w:val="auto"/>
                <w:highlight w:val="none"/>
                <w:lang w:eastAsia="zh-CN"/>
              </w:rPr>
              <w:t>新增加</w:t>
            </w:r>
          </w:p>
          <w:p>
            <w:pPr>
              <w:ind w:firstLine="0" w:firstLineChars="0"/>
              <w:rPr>
                <w:color w:val="auto"/>
                <w:highlight w:val="none"/>
                <w:lang w:eastAsia="zh-CN"/>
              </w:rPr>
            </w:pPr>
            <w:r>
              <w:rPr>
                <w:rFonts w:hint="eastAsia"/>
                <w:color w:val="auto"/>
                <w:highlight w:val="none"/>
                <w:lang w:eastAsia="zh-CN"/>
              </w:rPr>
              <w:t>套管</w:t>
            </w:r>
          </w:p>
        </w:tc>
        <w:tc>
          <w:tcPr>
            <w:tcW w:w="3396" w:type="dxa"/>
            <w:vAlign w:val="center"/>
          </w:tcPr>
          <w:p>
            <w:pPr>
              <w:ind w:firstLine="0" w:firstLineChars="0"/>
              <w:rPr>
                <w:color w:val="auto"/>
                <w:highlight w:val="none"/>
                <w:lang w:eastAsia="zh-CN"/>
              </w:rPr>
            </w:pPr>
            <w:r>
              <w:rPr>
                <w:rFonts w:hint="eastAsia"/>
                <w:color w:val="auto"/>
                <w:highlight w:val="none"/>
                <w:lang w:eastAsia="zh-CN"/>
              </w:rPr>
              <w:t>可直接钻孔或凿砖墙的</w:t>
            </w:r>
          </w:p>
        </w:tc>
        <w:tc>
          <w:tcPr>
            <w:tcW w:w="2962" w:type="dxa"/>
            <w:vAlign w:val="center"/>
          </w:tcPr>
          <w:p>
            <w:pPr>
              <w:ind w:firstLine="0" w:firstLineChars="0"/>
              <w:rPr>
                <w:color w:val="auto"/>
                <w:highlight w:val="none"/>
                <w:lang w:eastAsia="zh-CN"/>
              </w:rPr>
            </w:pPr>
            <w:r>
              <w:rPr>
                <w:rFonts w:hint="eastAsia"/>
                <w:color w:val="auto"/>
                <w:highlight w:val="none"/>
                <w:lang w:eastAsia="zh-CN"/>
              </w:rPr>
              <w:t>机电</w:t>
            </w:r>
          </w:p>
        </w:tc>
        <w:tc>
          <w:tcPr>
            <w:tcW w:w="2962" w:type="dxa"/>
            <w:vAlign w:val="center"/>
          </w:tcPr>
          <w:p>
            <w:pPr>
              <w:ind w:firstLine="0" w:firstLineChars="0"/>
              <w:rPr>
                <w:color w:val="auto"/>
                <w:highlight w:val="none"/>
                <w:lang w:eastAsia="zh-CN"/>
              </w:rPr>
            </w:pPr>
            <w:r>
              <w:rPr>
                <w:rFonts w:hint="eastAsia"/>
                <w:color w:val="auto"/>
                <w:highlight w:val="none"/>
                <w:lang w:eastAsia="zh-CN"/>
              </w:rPr>
              <w:t>弱电</w:t>
            </w: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2" w:type="dxa"/>
            <w:vMerge w:val="continue"/>
            <w:vAlign w:val="center"/>
          </w:tcPr>
          <w:p>
            <w:pPr>
              <w:ind w:firstLine="0" w:firstLineChars="0"/>
              <w:rPr>
                <w:color w:val="auto"/>
                <w:highlight w:val="none"/>
                <w:lang w:eastAsia="zh-CN"/>
              </w:rPr>
            </w:pPr>
          </w:p>
        </w:tc>
        <w:tc>
          <w:tcPr>
            <w:tcW w:w="2612" w:type="dxa"/>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需要</w:t>
            </w:r>
          </w:p>
          <w:p>
            <w:pPr>
              <w:ind w:firstLine="0" w:firstLineChars="0"/>
              <w:rPr>
                <w:color w:val="auto"/>
                <w:highlight w:val="none"/>
                <w:lang w:eastAsia="zh-CN"/>
              </w:rPr>
            </w:pPr>
            <w:r>
              <w:rPr>
                <w:rFonts w:hint="eastAsia"/>
                <w:color w:val="auto"/>
                <w:highlight w:val="none"/>
                <w:lang w:eastAsia="zh-CN"/>
              </w:rPr>
              <w:t>加固的</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restart"/>
            <w:vAlign w:val="center"/>
          </w:tcPr>
          <w:p>
            <w:pPr>
              <w:ind w:firstLine="0" w:firstLineChars="0"/>
              <w:rPr>
                <w:color w:val="auto"/>
                <w:highlight w:val="none"/>
                <w:lang w:eastAsia="zh-CN"/>
              </w:rPr>
            </w:pPr>
            <w:r>
              <w:rPr>
                <w:rFonts w:hint="eastAsia"/>
                <w:color w:val="auto"/>
                <w:highlight w:val="none"/>
                <w:lang w:eastAsia="zh-CN"/>
              </w:rPr>
              <w:t>嵌墙消防栓箱</w:t>
            </w:r>
          </w:p>
        </w:tc>
        <w:tc>
          <w:tcPr>
            <w:tcW w:w="3396" w:type="dxa"/>
            <w:vAlign w:val="center"/>
          </w:tcPr>
          <w:p>
            <w:pPr>
              <w:ind w:firstLine="0" w:firstLineChars="0"/>
              <w:rPr>
                <w:color w:val="auto"/>
                <w:highlight w:val="none"/>
                <w:lang w:eastAsia="zh-CN"/>
              </w:rPr>
            </w:pPr>
            <w:r>
              <w:rPr>
                <w:rFonts w:hint="eastAsia"/>
                <w:color w:val="auto"/>
                <w:highlight w:val="none"/>
                <w:lang w:eastAsia="zh-CN"/>
              </w:rPr>
              <w:t>预留和新增开凿</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箱体周边封堵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装修</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restart"/>
            <w:vAlign w:val="center"/>
          </w:tcPr>
          <w:p>
            <w:pPr>
              <w:ind w:firstLine="0" w:firstLineChars="0"/>
              <w:rPr>
                <w:color w:val="auto"/>
                <w:highlight w:val="none"/>
                <w:lang w:eastAsia="zh-CN"/>
              </w:rPr>
            </w:pPr>
            <w:r>
              <w:rPr>
                <w:rFonts w:hint="eastAsia"/>
                <w:color w:val="auto"/>
                <w:highlight w:val="none"/>
                <w:lang w:eastAsia="zh-CN"/>
              </w:rPr>
              <w:t>百叶</w:t>
            </w:r>
          </w:p>
        </w:tc>
        <w:tc>
          <w:tcPr>
            <w:tcW w:w="3396" w:type="dxa"/>
            <w:vAlign w:val="center"/>
          </w:tcPr>
          <w:p>
            <w:pPr>
              <w:ind w:firstLine="0" w:firstLineChars="0"/>
              <w:rPr>
                <w:color w:val="auto"/>
                <w:highlight w:val="none"/>
                <w:lang w:eastAsia="zh-CN"/>
              </w:rPr>
            </w:pPr>
            <w:r>
              <w:rPr>
                <w:rFonts w:hint="eastAsia"/>
                <w:color w:val="auto"/>
                <w:highlight w:val="none"/>
                <w:lang w:eastAsia="zh-CN"/>
              </w:rPr>
              <w:t>预留和新增开凿</w:t>
            </w: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百叶周边塞砖</w:t>
            </w:r>
            <w:r>
              <w:rPr>
                <w:rFonts w:hint="eastAsia"/>
                <w:color w:val="auto"/>
                <w:highlight w:val="none"/>
                <w:lang w:eastAsia="zh-Hans"/>
              </w:rPr>
              <w:t>或水泥砂浆</w:t>
            </w:r>
            <w:r>
              <w:rPr>
                <w:rFonts w:hint="eastAsia"/>
                <w:color w:val="auto"/>
                <w:highlight w:val="none"/>
                <w:lang w:eastAsia="zh-CN"/>
              </w:rPr>
              <w:t>封堵</w:t>
            </w:r>
          </w:p>
        </w:tc>
        <w:tc>
          <w:tcPr>
            <w:tcW w:w="2962" w:type="dxa"/>
            <w:vAlign w:val="center"/>
          </w:tcPr>
          <w:p>
            <w:pPr>
              <w:ind w:firstLine="0" w:firstLineChars="0"/>
              <w:rPr>
                <w:color w:val="auto"/>
                <w:highlight w:val="none"/>
                <w:lang w:eastAsia="zh-CN"/>
              </w:rPr>
            </w:pPr>
            <w:r>
              <w:rPr>
                <w:rFonts w:hint="eastAsia"/>
                <w:color w:val="auto"/>
                <w:highlight w:val="none"/>
                <w:lang w:eastAsia="zh-CN"/>
              </w:rPr>
              <w:t>装修</w:t>
            </w:r>
          </w:p>
        </w:tc>
        <w:tc>
          <w:tcPr>
            <w:tcW w:w="2962" w:type="dxa"/>
            <w:vAlign w:val="center"/>
          </w:tcPr>
          <w:p>
            <w:pPr>
              <w:ind w:firstLine="0" w:firstLineChars="0"/>
              <w:rPr>
                <w:color w:val="auto"/>
                <w:highlight w:val="none"/>
                <w:lang w:eastAsia="zh-Hans"/>
              </w:rPr>
            </w:pPr>
          </w:p>
        </w:tc>
        <w:tc>
          <w:tcPr>
            <w:tcW w:w="2962" w:type="dxa"/>
            <w:vAlign w:val="center"/>
          </w:tcPr>
          <w:p>
            <w:pPr>
              <w:ind w:firstLine="0" w:firstLineChars="0"/>
              <w:rPr>
                <w:color w:val="auto"/>
                <w:highlight w:val="none"/>
                <w:lang w:eastAsia="zh-CN"/>
              </w:rPr>
            </w:pP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restart"/>
            <w:vAlign w:val="center"/>
          </w:tcPr>
          <w:p>
            <w:pPr>
              <w:ind w:firstLine="0" w:firstLineChars="0"/>
              <w:rPr>
                <w:color w:val="auto"/>
                <w:highlight w:val="none"/>
                <w:lang w:eastAsia="zh-CN"/>
              </w:rPr>
            </w:pPr>
            <w:r>
              <w:rPr>
                <w:rFonts w:hint="eastAsia"/>
                <w:color w:val="auto"/>
                <w:highlight w:val="none"/>
                <w:lang w:eastAsia="zh-CN"/>
              </w:rPr>
              <w:t>电梯</w:t>
            </w:r>
          </w:p>
        </w:tc>
        <w:tc>
          <w:tcPr>
            <w:tcW w:w="3396" w:type="dxa"/>
            <w:vAlign w:val="center"/>
          </w:tcPr>
          <w:p>
            <w:pPr>
              <w:ind w:firstLine="0" w:firstLineChars="0"/>
              <w:rPr>
                <w:color w:val="auto"/>
                <w:highlight w:val="none"/>
                <w:lang w:eastAsia="zh-CN"/>
              </w:rPr>
            </w:pPr>
            <w:r>
              <w:rPr>
                <w:rFonts w:hint="eastAsia"/>
                <w:color w:val="auto"/>
                <w:highlight w:val="none"/>
                <w:lang w:eastAsia="zh-CN"/>
              </w:rPr>
              <w:t>预埋件</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r>
              <w:rPr>
                <w:rFonts w:hint="eastAsia"/>
                <w:color w:val="auto"/>
                <w:highlight w:val="none"/>
                <w:lang w:eastAsia="zh-CN"/>
              </w:rPr>
              <w:t>总承包</w:t>
            </w: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新增加构件</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r>
              <w:rPr>
                <w:rFonts w:hint="eastAsia"/>
                <w:color w:val="auto"/>
                <w:highlight w:val="none"/>
                <w:lang w:eastAsia="zh-CN"/>
              </w:rPr>
              <w:t>电梯</w:t>
            </w:r>
          </w:p>
        </w:tc>
        <w:tc>
          <w:tcPr>
            <w:tcW w:w="2969" w:type="dxa"/>
            <w:vAlign w:val="center"/>
          </w:tcPr>
          <w:p>
            <w:pPr>
              <w:ind w:firstLine="0" w:firstLineChars="0"/>
              <w:rPr>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4" w:type="dxa"/>
            <w:gridSpan w:val="2"/>
            <w:vMerge w:val="continue"/>
            <w:vAlign w:val="center"/>
          </w:tcPr>
          <w:p>
            <w:pPr>
              <w:ind w:firstLine="0" w:firstLineChars="0"/>
              <w:rPr>
                <w:color w:val="auto"/>
                <w:highlight w:val="none"/>
                <w:lang w:eastAsia="zh-CN"/>
              </w:rPr>
            </w:pPr>
          </w:p>
        </w:tc>
        <w:tc>
          <w:tcPr>
            <w:tcW w:w="3396" w:type="dxa"/>
            <w:vAlign w:val="center"/>
          </w:tcPr>
          <w:p>
            <w:pPr>
              <w:ind w:firstLine="0" w:firstLineChars="0"/>
              <w:rPr>
                <w:color w:val="auto"/>
                <w:highlight w:val="none"/>
                <w:lang w:eastAsia="zh-CN"/>
              </w:rPr>
            </w:pPr>
            <w:r>
              <w:rPr>
                <w:rFonts w:hint="eastAsia"/>
                <w:color w:val="auto"/>
                <w:highlight w:val="none"/>
                <w:lang w:eastAsia="zh-CN"/>
              </w:rPr>
              <w:t>门框周边塞砖抹灰封堵</w:t>
            </w: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p>
        </w:tc>
        <w:tc>
          <w:tcPr>
            <w:tcW w:w="2962" w:type="dxa"/>
            <w:vAlign w:val="center"/>
          </w:tcPr>
          <w:p>
            <w:pPr>
              <w:ind w:firstLine="0" w:firstLineChars="0"/>
              <w:rPr>
                <w:color w:val="auto"/>
                <w:highlight w:val="none"/>
                <w:lang w:eastAsia="zh-CN"/>
              </w:rPr>
            </w:pPr>
            <w:r>
              <w:rPr>
                <w:rFonts w:hint="eastAsia"/>
                <w:color w:val="auto"/>
                <w:highlight w:val="none"/>
                <w:lang w:eastAsia="zh-CN"/>
              </w:rPr>
              <w:t>装修</w:t>
            </w:r>
          </w:p>
        </w:tc>
        <w:tc>
          <w:tcPr>
            <w:tcW w:w="2969" w:type="dxa"/>
            <w:vAlign w:val="center"/>
          </w:tcPr>
          <w:p>
            <w:pPr>
              <w:ind w:firstLine="0" w:firstLineChars="0"/>
              <w:rPr>
                <w:color w:val="auto"/>
                <w:highlight w:val="none"/>
                <w:lang w:eastAsia="zh-CN"/>
              </w:rPr>
            </w:pPr>
          </w:p>
        </w:tc>
      </w:tr>
    </w:tbl>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p>
    <w:p>
      <w:pPr>
        <w:pStyle w:val="121"/>
        <w:tabs>
          <w:tab w:val="left" w:pos="420"/>
        </w:tabs>
        <w:ind w:firstLine="0" w:firstLineChars="0"/>
        <w:rPr>
          <w:color w:val="auto"/>
          <w:highlight w:val="none"/>
          <w:lang w:eastAsia="zh-CN"/>
        </w:rPr>
      </w:pPr>
      <w:r>
        <w:rPr>
          <w:rFonts w:hint="eastAsia"/>
          <w:color w:val="auto"/>
          <w:highlight w:val="none"/>
          <w:lang w:eastAsia="zh-CN"/>
        </w:rPr>
        <w:t>附注：</w:t>
      </w:r>
    </w:p>
    <w:p>
      <w:pPr>
        <w:numPr>
          <w:ilvl w:val="0"/>
          <w:numId w:val="22"/>
        </w:numPr>
        <w:tabs>
          <w:tab w:val="left" w:pos="420"/>
        </w:tabs>
        <w:ind w:left="794" w:hanging="420" w:firstLineChars="0"/>
        <w:rPr>
          <w:color w:val="auto"/>
          <w:highlight w:val="none"/>
          <w:lang w:eastAsia="zh-CN"/>
        </w:rPr>
      </w:pPr>
      <w:r>
        <w:rPr>
          <w:rFonts w:hint="eastAsia"/>
          <w:color w:val="auto"/>
          <w:highlight w:val="none"/>
          <w:lang w:eastAsia="zh-CN"/>
        </w:rPr>
        <w:t>开洞打槽与恢复：基本执行“谁用谁开谁封堵”的原则。</w:t>
      </w:r>
    </w:p>
    <w:p>
      <w:pPr>
        <w:numPr>
          <w:ilvl w:val="0"/>
          <w:numId w:val="22"/>
        </w:numPr>
        <w:tabs>
          <w:tab w:val="left" w:pos="420"/>
        </w:tabs>
        <w:ind w:left="794" w:hanging="420" w:firstLineChars="0"/>
        <w:rPr>
          <w:color w:val="auto"/>
          <w:highlight w:val="none"/>
          <w:lang w:eastAsia="zh-CN"/>
        </w:rPr>
      </w:pPr>
      <w:r>
        <w:rPr>
          <w:rFonts w:hint="eastAsia"/>
          <w:color w:val="auto"/>
          <w:highlight w:val="none"/>
          <w:lang w:eastAsia="zh-Hans"/>
        </w:rPr>
        <w:t>涉及混凝土和砌体结构加固的开洞，均由总承包人负责。</w:t>
      </w:r>
    </w:p>
    <w:p>
      <w:pPr>
        <w:numPr>
          <w:ilvl w:val="0"/>
          <w:numId w:val="22"/>
        </w:numPr>
        <w:tabs>
          <w:tab w:val="left" w:pos="420"/>
        </w:tabs>
        <w:ind w:left="794" w:hanging="420" w:firstLineChars="0"/>
        <w:rPr>
          <w:color w:val="auto"/>
          <w:highlight w:val="none"/>
          <w:lang w:eastAsia="zh-CN"/>
        </w:rPr>
      </w:pPr>
      <w:r>
        <w:rPr>
          <w:rFonts w:hint="eastAsia"/>
          <w:color w:val="auto"/>
          <w:highlight w:val="none"/>
          <w:lang w:eastAsia="zh-CN"/>
        </w:rPr>
        <w:t>以上开洞打槽与恢复有设计变更的，按设计变更执行。</w:t>
      </w:r>
    </w:p>
    <w:p>
      <w:pPr>
        <w:numPr>
          <w:ilvl w:val="0"/>
          <w:numId w:val="22"/>
        </w:numPr>
        <w:tabs>
          <w:tab w:val="left" w:pos="420"/>
        </w:tabs>
        <w:ind w:left="794" w:hanging="420" w:firstLineChars="0"/>
        <w:rPr>
          <w:color w:val="auto"/>
          <w:highlight w:val="none"/>
          <w:lang w:eastAsia="zh-CN"/>
        </w:rPr>
      </w:pPr>
      <w:r>
        <w:rPr>
          <w:rFonts w:hint="eastAsia"/>
          <w:color w:val="auto"/>
          <w:highlight w:val="none"/>
          <w:lang w:eastAsia="zh-CN"/>
        </w:rPr>
        <w:t>总承包人应加强对分包单位开洞打槽施工的检查，及时找到开洞打槽责任单位，如果未能发现开洞打槽责任人，无人封堵的洞口槽坑都归总承包人负责封堵，费用不再进行计算。</w:t>
      </w:r>
    </w:p>
    <w:p>
      <w:pPr>
        <w:pStyle w:val="121"/>
        <w:ind w:firstLine="482"/>
        <w:rPr>
          <w:rFonts w:ascii="宋体" w:hAnsi="宋体" w:cs="宋体"/>
          <w:b/>
          <w:bCs/>
          <w:color w:val="auto"/>
          <w:highlight w:val="none"/>
          <w:lang w:eastAsia="zh-CN"/>
        </w:rPr>
      </w:pPr>
    </w:p>
    <w:p>
      <w:pPr>
        <w:pStyle w:val="121"/>
        <w:ind w:firstLine="482"/>
        <w:rPr>
          <w:rFonts w:ascii="宋体" w:hAnsi="宋体" w:cs="宋体"/>
          <w:b/>
          <w:bCs/>
          <w:color w:val="auto"/>
          <w:highlight w:val="none"/>
          <w:lang w:eastAsia="zh-CN"/>
        </w:rPr>
      </w:pPr>
    </w:p>
    <w:p>
      <w:pPr>
        <w:pStyle w:val="121"/>
        <w:ind w:firstLine="482"/>
        <w:rPr>
          <w:rFonts w:ascii="宋体" w:hAnsi="宋体" w:cs="宋体"/>
          <w:b/>
          <w:bCs/>
          <w:color w:val="auto"/>
          <w:highlight w:val="none"/>
          <w:lang w:eastAsia="zh-CN"/>
        </w:rPr>
      </w:pPr>
    </w:p>
    <w:p>
      <w:pPr>
        <w:pStyle w:val="121"/>
        <w:ind w:firstLine="0" w:firstLineChars="0"/>
        <w:outlineLvl w:val="3"/>
        <w:rPr>
          <w:rFonts w:ascii="宋体" w:hAnsi="宋体" w:cs="宋体"/>
          <w:b/>
          <w:bCs/>
          <w:color w:val="auto"/>
          <w:highlight w:val="none"/>
          <w:lang w:eastAsia="zh-CN"/>
        </w:rPr>
        <w:sectPr>
          <w:pgSz w:w="23811" w:h="16838" w:orient="landscape"/>
          <w:pgMar w:top="1134" w:right="1134" w:bottom="1134" w:left="850" w:header="851" w:footer="992" w:gutter="0"/>
          <w:cols w:space="0" w:num="1"/>
          <w:docGrid w:type="lines" w:linePitch="312" w:charSpace="0"/>
        </w:sectPr>
      </w:pPr>
    </w:p>
    <w:p>
      <w:pPr>
        <w:pStyle w:val="121"/>
        <w:ind w:firstLine="0" w:firstLineChars="0"/>
        <w:rPr>
          <w:rFonts w:ascii="宋体" w:hAnsi="宋体" w:cs="宋体"/>
          <w:b/>
          <w:bCs/>
          <w:color w:val="auto"/>
          <w:highlight w:val="none"/>
          <w:lang w:eastAsia="zh-CN"/>
        </w:rPr>
      </w:pPr>
    </w:p>
    <w:p>
      <w:pPr>
        <w:pStyle w:val="5"/>
        <w:jc w:val="center"/>
        <w:rPr>
          <w:color w:val="auto"/>
          <w:highlight w:val="none"/>
          <w:lang w:eastAsia="zh-CN"/>
        </w:rPr>
      </w:pPr>
      <w:bookmarkStart w:id="8" w:name="_Toc32447"/>
      <w:r>
        <w:rPr>
          <w:rFonts w:hint="eastAsia"/>
          <w:color w:val="auto"/>
          <w:highlight w:val="none"/>
          <w:lang w:eastAsia="zh-CN"/>
        </w:rPr>
        <w:t>工程质量目标</w:t>
      </w:r>
      <w:bookmarkEnd w:id="8"/>
    </w:p>
    <w:p>
      <w:pPr>
        <w:ind w:firstLine="480"/>
        <w:rPr>
          <w:color w:val="auto"/>
          <w:highlight w:val="none"/>
          <w:lang w:eastAsia="zh-CN"/>
        </w:rPr>
      </w:pPr>
      <w:r>
        <w:rPr>
          <w:color w:val="auto"/>
          <w:highlight w:val="none"/>
          <w:lang w:eastAsia="zh-CN"/>
        </w:rPr>
        <w:t>1.</w:t>
      </w:r>
      <w:r>
        <w:rPr>
          <w:rFonts w:hint="eastAsia"/>
          <w:color w:val="auto"/>
          <w:highlight w:val="none"/>
          <w:lang w:eastAsia="zh-CN"/>
        </w:rPr>
        <w:t>工程进度目标：按合同工期完成竣工验收。</w:t>
      </w:r>
    </w:p>
    <w:p>
      <w:pPr>
        <w:ind w:firstLine="480"/>
        <w:rPr>
          <w:color w:val="auto"/>
          <w:highlight w:val="none"/>
          <w:lang w:eastAsia="zh-CN"/>
        </w:rPr>
      </w:pPr>
      <w:r>
        <w:rPr>
          <w:color w:val="auto"/>
          <w:highlight w:val="none"/>
          <w:lang w:eastAsia="zh-CN"/>
        </w:rPr>
        <w:t>2.</w:t>
      </w:r>
      <w:r>
        <w:rPr>
          <w:rFonts w:hint="eastAsia"/>
          <w:color w:val="auto"/>
          <w:highlight w:val="none"/>
          <w:lang w:eastAsia="zh-CN"/>
        </w:rPr>
        <w:t>工程质量目标：分部工程验收合格率100%，单位工程一次性通过工程竣工验收。创优目标如下：</w:t>
      </w:r>
    </w:p>
    <w:p>
      <w:pPr>
        <w:ind w:firstLine="480"/>
        <w:rPr>
          <w:color w:val="auto"/>
          <w:highlight w:val="none"/>
          <w:lang w:eastAsia="zh-CN"/>
        </w:rPr>
      </w:pPr>
      <w:r>
        <w:rPr>
          <w:rFonts w:hint="eastAsia"/>
          <w:color w:val="auto"/>
          <w:highlight w:val="none"/>
          <w:lang w:eastAsia="zh-CN"/>
        </w:rPr>
        <w:t>创优目标：</w:t>
      </w:r>
    </w:p>
    <w:p>
      <w:pPr>
        <w:ind w:firstLine="480"/>
        <w:rPr>
          <w:color w:val="auto"/>
          <w:highlight w:val="none"/>
          <w:lang w:eastAsia="zh-CN"/>
        </w:rPr>
      </w:pPr>
      <w:r>
        <w:rPr>
          <w:rFonts w:hint="eastAsia"/>
          <w:color w:val="auto"/>
          <w:highlight w:val="none"/>
          <w:lang w:eastAsia="zh-CN"/>
        </w:rPr>
        <w:t>☑市级工程优质奖，此项配合总承包人完成；</w:t>
      </w:r>
    </w:p>
    <w:p>
      <w:pPr>
        <w:ind w:firstLine="480"/>
        <w:rPr>
          <w:color w:val="auto"/>
          <w:highlight w:val="none"/>
          <w:lang w:eastAsia="zh-CN"/>
        </w:rPr>
      </w:pPr>
      <w:r>
        <w:rPr>
          <w:rFonts w:hint="eastAsia"/>
          <w:color w:val="auto"/>
          <w:highlight w:val="none"/>
          <w:lang w:eastAsia="zh-CN"/>
        </w:rPr>
        <w:t>☑省级工程优质奖，此项配合总承包人完成；</w:t>
      </w:r>
    </w:p>
    <w:p>
      <w:pPr>
        <w:ind w:firstLine="480"/>
        <w:rPr>
          <w:color w:val="auto"/>
          <w:highlight w:val="none"/>
          <w:lang w:eastAsia="zh-CN"/>
        </w:rPr>
      </w:pPr>
      <w:r>
        <w:rPr>
          <w:rFonts w:hint="eastAsia"/>
          <w:color w:val="auto"/>
          <w:highlight w:val="none"/>
          <w:lang w:eastAsia="zh-CN"/>
        </w:rPr>
        <w:t>☑国家级工程优质奖或鲁班奖或詹天佑奖，此项配合总承包人完成；</w:t>
      </w:r>
    </w:p>
    <w:p>
      <w:pPr>
        <w:ind w:firstLine="480"/>
        <w:rPr>
          <w:color w:val="auto"/>
          <w:highlight w:val="none"/>
          <w:lang w:eastAsia="zh-CN"/>
        </w:rPr>
      </w:pPr>
      <w:r>
        <w:rPr>
          <w:rFonts w:hint="eastAsia"/>
          <w:color w:val="auto"/>
          <w:highlight w:val="none"/>
          <w:lang w:eastAsia="zh-CN"/>
        </w:rPr>
        <w:t>☑其它：中国安装工程优质奖，配合一次机电承包人完成。</w:t>
      </w:r>
    </w:p>
    <w:p>
      <w:pPr>
        <w:ind w:firstLine="480"/>
        <w:rPr>
          <w:color w:val="auto"/>
          <w:highlight w:val="none"/>
          <w:lang w:eastAsia="zh-CN"/>
        </w:rPr>
      </w:pPr>
      <w:r>
        <w:rPr>
          <w:rFonts w:hint="eastAsia"/>
          <w:color w:val="auto"/>
          <w:highlight w:val="none"/>
          <w:lang w:eastAsia="zh-CN"/>
        </w:rPr>
        <w:t>创文明工地目标：</w:t>
      </w:r>
    </w:p>
    <w:p>
      <w:pPr>
        <w:ind w:firstLine="480"/>
        <w:rPr>
          <w:color w:val="auto"/>
          <w:highlight w:val="none"/>
          <w:lang w:eastAsia="zh-CN"/>
        </w:rPr>
      </w:pPr>
      <w:r>
        <w:rPr>
          <w:rFonts w:hint="eastAsia"/>
          <w:color w:val="auto"/>
          <w:highlight w:val="none"/>
          <w:lang w:eastAsia="zh-CN"/>
        </w:rPr>
        <w:t>☑市级安全文明绿色施工样板工地，此项配合总承包人完成；</w:t>
      </w:r>
    </w:p>
    <w:p>
      <w:pPr>
        <w:ind w:firstLine="480"/>
        <w:rPr>
          <w:color w:val="auto"/>
          <w:highlight w:val="none"/>
          <w:lang w:eastAsia="zh-CN"/>
        </w:rPr>
      </w:pPr>
      <w:r>
        <w:rPr>
          <w:rFonts w:hint="eastAsia"/>
          <w:color w:val="auto"/>
          <w:highlight w:val="none"/>
          <w:lang w:eastAsia="zh-CN"/>
        </w:rPr>
        <w:t>☑省级安全文明示范工地，此项配合总承包人完成；</w:t>
      </w:r>
    </w:p>
    <w:p>
      <w:pPr>
        <w:ind w:firstLine="480"/>
        <w:rPr>
          <w:color w:val="auto"/>
          <w:highlight w:val="none"/>
          <w:lang w:eastAsia="zh-CN"/>
        </w:rPr>
      </w:pP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□国家级安全文明工地；</w:t>
      </w:r>
    </w:p>
    <w:p>
      <w:pPr>
        <w:ind w:firstLine="480"/>
        <w:rPr>
          <w:color w:val="auto"/>
          <w:highlight w:val="none"/>
          <w:lang w:eastAsia="zh-CN"/>
        </w:rPr>
      </w:pPr>
      <w:r>
        <w:rPr>
          <w:rFonts w:hint="eastAsia"/>
          <w:color w:val="auto"/>
          <w:highlight w:val="none"/>
          <w:lang w:eastAsia="zh-CN"/>
        </w:rPr>
        <w:t>☑广州市建筑业绿色施工示范工程，此项配合总承包人完成；</w:t>
      </w:r>
    </w:p>
    <w:p>
      <w:pPr>
        <w:ind w:firstLine="480"/>
        <w:rPr>
          <w:color w:val="auto"/>
          <w:highlight w:val="none"/>
          <w:lang w:eastAsia="zh-CN"/>
        </w:rPr>
      </w:pPr>
      <w:r>
        <w:rPr>
          <w:rFonts w:hint="eastAsia"/>
          <w:color w:val="auto"/>
          <w:highlight w:val="none"/>
          <w:lang w:eastAsia="zh-CN"/>
        </w:rPr>
        <w:t>☑广东省建筑业绿色施工示范工程，此项配合总承包人完成；</w:t>
      </w:r>
    </w:p>
    <w:p>
      <w:pPr>
        <w:ind w:firstLine="480"/>
        <w:rPr>
          <w:color w:val="auto"/>
          <w:highlight w:val="none"/>
          <w:lang w:eastAsia="zh-CN"/>
        </w:rPr>
      </w:pPr>
      <w:r>
        <w:rPr>
          <w:rFonts w:hint="eastAsia"/>
          <w:color w:val="auto"/>
          <w:highlight w:val="none"/>
          <w:lang w:eastAsia="zh-CN"/>
        </w:rPr>
        <w:t>□全国建筑业绿色施工示范工程；</w:t>
      </w:r>
    </w:p>
    <w:p>
      <w:pPr>
        <w:ind w:firstLine="480"/>
        <w:rPr>
          <w:color w:val="auto"/>
          <w:highlight w:val="none"/>
          <w:lang w:eastAsia="zh-CN"/>
        </w:rPr>
      </w:pPr>
      <w:r>
        <w:rPr>
          <w:rFonts w:hint="eastAsia"/>
          <w:color w:val="auto"/>
          <w:highlight w:val="none"/>
        </w:rPr>
        <w:sym w:font="Wingdings 2" w:char="0052"/>
      </w:r>
      <w:r>
        <w:rPr>
          <w:rFonts w:hint="eastAsia"/>
          <w:color w:val="auto"/>
          <w:highlight w:val="none"/>
          <w:lang w:eastAsia="zh-CN"/>
        </w:rPr>
        <w:t>其它：年死亡事故为0，发生较大火灾及其他生产安全事故为0。</w:t>
      </w:r>
    </w:p>
    <w:p>
      <w:pPr>
        <w:ind w:firstLine="480"/>
        <w:rPr>
          <w:color w:val="auto"/>
          <w:highlight w:val="none"/>
          <w:lang w:eastAsia="zh-CN"/>
        </w:rPr>
      </w:pPr>
      <w:r>
        <w:rPr>
          <w:rFonts w:hint="eastAsia"/>
          <w:color w:val="auto"/>
          <w:highlight w:val="none"/>
          <w:lang w:eastAsia="zh-CN"/>
        </w:rPr>
        <w:t>在合同协议书，质量目标处增加：若因承包人原因导致总承包人未取得国家优质工程质奖或鲁班奖或詹天佑奖，导致总承包人无法计量总承包合同价内的200万元奖励金的，由承包人向发包人支付200万元违约金，用于支付总承包合同价内的200万元奖励金。若因承包人原因导致总承包人未取得“广东省建设工程优质奖”，导致总承包人无法计量总承包合同价内的100万元奖励的，由承包人向发包人支付250万元违约金，用于支付总承包合同价内的100万元奖励金和150万元违约金。承包人未取得“中国安装工程优质奖”，由承包人支付100万元违约金（由发包人在合同结算中扣除）。</w:t>
      </w:r>
    </w:p>
    <w:p>
      <w:pPr>
        <w:ind w:firstLine="480"/>
        <w:rPr>
          <w:color w:val="auto"/>
          <w:highlight w:val="none"/>
          <w:lang w:eastAsia="zh-CN"/>
        </w:rPr>
      </w:pPr>
    </w:p>
    <w:p>
      <w:pPr>
        <w:ind w:firstLine="480"/>
        <w:rPr>
          <w:color w:val="auto"/>
          <w:highlight w:val="none"/>
          <w:lang w:eastAsia="zh-CN"/>
        </w:rPr>
      </w:pPr>
      <w:r>
        <w:rPr>
          <w:color w:val="auto"/>
          <w:highlight w:val="none"/>
          <w:lang w:eastAsia="zh-CN"/>
        </w:rPr>
        <w:t>3.</w:t>
      </w:r>
      <w:r>
        <w:rPr>
          <w:rFonts w:hint="eastAsia"/>
          <w:color w:val="auto"/>
          <w:highlight w:val="none"/>
          <w:lang w:eastAsia="zh-CN"/>
        </w:rPr>
        <w:t>工程安全文明目标：年死亡事故为0，发生较大火灾及其他生产安全事故为0，确保广州市安全文明施工样板工地，争创广东省安全文明施工样板工地。</w:t>
      </w:r>
    </w:p>
    <w:p>
      <w:pPr>
        <w:ind w:firstLine="480"/>
        <w:rPr>
          <w:color w:val="auto"/>
          <w:highlight w:val="none"/>
          <w:lang w:eastAsia="zh-CN"/>
        </w:rPr>
      </w:pPr>
      <w:r>
        <w:rPr>
          <w:color w:val="auto"/>
          <w:highlight w:val="none"/>
          <w:lang w:eastAsia="zh-CN"/>
        </w:rPr>
        <w:t>4.工程获奖</w:t>
      </w:r>
      <w:r>
        <w:rPr>
          <w:rFonts w:hint="eastAsia"/>
          <w:color w:val="auto"/>
          <w:highlight w:val="none"/>
          <w:lang w:eastAsia="zh-CN"/>
        </w:rPr>
        <w:t>和创新</w:t>
      </w:r>
    </w:p>
    <w:p>
      <w:pPr>
        <w:ind w:firstLine="480"/>
        <w:rPr>
          <w:color w:val="auto"/>
          <w:highlight w:val="none"/>
          <w:lang w:eastAsia="zh-CN"/>
        </w:rPr>
      </w:pPr>
      <w:r>
        <w:rPr>
          <w:rFonts w:hint="eastAsia"/>
          <w:color w:val="auto"/>
          <w:highlight w:val="none"/>
          <w:lang w:eastAsia="zh-CN"/>
        </w:rPr>
        <w:t>（1）若因承包人原因导致总承包人未取得国家优质工程质奖或鲁班奖或詹天佑奖，由承包人向总承包人支付200万元违约金。若因承包人原因导致总承包人未取得“广东省建设工程优质奖”，由承包人向总发包人支付250万元违约金。</w:t>
      </w:r>
    </w:p>
    <w:p>
      <w:pPr>
        <w:ind w:firstLine="480"/>
        <w:rPr>
          <w:color w:val="auto"/>
          <w:highlight w:val="none"/>
          <w:lang w:eastAsia="zh-CN"/>
        </w:rPr>
      </w:pPr>
      <w:r>
        <w:rPr>
          <w:rFonts w:hint="eastAsia"/>
          <w:color w:val="auto"/>
          <w:highlight w:val="none"/>
          <w:lang w:eastAsia="zh-CN"/>
        </w:rPr>
        <w:t>（2）由于承包人原因造成一次机电承包人未取得“中国安装工程优质奖”由承包人支付100万元违约金（由发包人在合同结算中扣除）。</w:t>
      </w:r>
    </w:p>
    <w:p>
      <w:pPr>
        <w:ind w:firstLine="480"/>
        <w:rPr>
          <w:color w:val="auto"/>
          <w:highlight w:val="none"/>
          <w:lang w:eastAsia="zh-CN"/>
        </w:rPr>
      </w:pPr>
      <w:r>
        <w:rPr>
          <w:rFonts w:hint="eastAsia"/>
          <w:color w:val="auto"/>
          <w:highlight w:val="none"/>
          <w:lang w:eastAsia="zh-CN"/>
        </w:rPr>
        <w:t>（3）承包人在科技创新方面未以发包人牵头申报，未以本项目技术创新为基础，未达到投标文件承诺（国家级科技创新X个，省级科学技术奖X个；专利X个，著作X个，工法标准X个）实施，需要承担相应的违约责任，因承包人原因导致无法完成相关工作的，发包人可聘请有相关能力的企业完成该项工作，费用在应付承包人的工程款中扣除，其违约责任如下：</w:t>
      </w:r>
    </w:p>
    <w:tbl>
      <w:tblPr>
        <w:tblStyle w:val="88"/>
        <w:tblW w:w="0" w:type="auto"/>
        <w:jc w:val="center"/>
        <w:tblLayout w:type="fixed"/>
        <w:tblCellMar>
          <w:top w:w="0" w:type="dxa"/>
          <w:left w:w="108" w:type="dxa"/>
          <w:bottom w:w="0" w:type="dxa"/>
          <w:right w:w="108" w:type="dxa"/>
        </w:tblCellMar>
      </w:tblPr>
      <w:tblGrid>
        <w:gridCol w:w="744"/>
        <w:gridCol w:w="2055"/>
        <w:gridCol w:w="1227"/>
        <w:gridCol w:w="1923"/>
        <w:gridCol w:w="2466"/>
      </w:tblGrid>
      <w:tr>
        <w:tblPrEx>
          <w:tblCellMar>
            <w:top w:w="0" w:type="dxa"/>
            <w:left w:w="108" w:type="dxa"/>
            <w:bottom w:w="0" w:type="dxa"/>
            <w:right w:w="108" w:type="dxa"/>
          </w:tblCellMar>
        </w:tblPrEx>
        <w:trPr>
          <w:trHeight w:val="79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序号</w:t>
            </w:r>
          </w:p>
        </w:tc>
        <w:tc>
          <w:tcPr>
            <w:tcW w:w="2055" w:type="dxa"/>
            <w:tcBorders>
              <w:top w:val="single" w:color="auto" w:sz="4" w:space="0"/>
              <w:left w:val="single" w:color="auto" w:sz="4" w:space="0"/>
              <w:bottom w:val="single" w:color="auto" w:sz="4" w:space="0"/>
              <w:right w:val="single" w:color="auto" w:sz="4" w:space="0"/>
            </w:tcBorders>
            <w:vAlign w:val="center"/>
          </w:tcPr>
          <w:p>
            <w:pPr>
              <w:ind w:leftChars="-3" w:hanging="7" w:hangingChars="3"/>
              <w:rPr>
                <w:color w:val="auto"/>
                <w:highlight w:val="none"/>
              </w:rPr>
            </w:pPr>
            <w:r>
              <w:rPr>
                <w:color w:val="auto"/>
                <w:highlight w:val="none"/>
              </w:rPr>
              <w:t>承诺科技创新内容</w:t>
            </w:r>
          </w:p>
        </w:tc>
        <w:tc>
          <w:tcPr>
            <w:tcW w:w="1227"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承诺个数</w:t>
            </w:r>
          </w:p>
        </w:tc>
        <w:tc>
          <w:tcPr>
            <w:tcW w:w="19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未达到的违约责任</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备注</w:t>
            </w:r>
          </w:p>
        </w:tc>
      </w:tr>
      <w:tr>
        <w:tblPrEx>
          <w:tblCellMar>
            <w:top w:w="0" w:type="dxa"/>
            <w:left w:w="108" w:type="dxa"/>
            <w:bottom w:w="0" w:type="dxa"/>
            <w:right w:w="108" w:type="dxa"/>
          </w:tblCellMar>
        </w:tblPrEx>
        <w:trPr>
          <w:trHeight w:val="595"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rPr>
            </w:pPr>
            <w:r>
              <w:rPr>
                <w:color w:val="auto"/>
                <w:highlight w:val="none"/>
              </w:rPr>
              <w:t>1</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国家级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50万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color w:val="auto"/>
                <w:highlight w:val="none"/>
                <w:lang w:eastAsia="zh-CN"/>
              </w:rPr>
              <w:t>国家级行政机关或协会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rPr>
            </w:pPr>
            <w:r>
              <w:rPr>
                <w:color w:val="auto"/>
                <w:highlight w:val="none"/>
              </w:rPr>
              <w:t>2</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省级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40万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省级行政机关或协会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rPr>
            </w:pPr>
            <w:r>
              <w:rPr>
                <w:color w:val="auto"/>
                <w:highlight w:val="none"/>
              </w:rPr>
              <w:t>3</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市级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30万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市级行政机关或协会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rPr>
            </w:pPr>
            <w:r>
              <w:rPr>
                <w:color w:val="auto"/>
                <w:highlight w:val="none"/>
              </w:rPr>
              <w:t>4</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专利</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发明和实用新型</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lang w:bidi="ar"/>
              </w:rPr>
            </w:pPr>
            <w:r>
              <w:rPr>
                <w:color w:val="auto"/>
                <w:highlight w:val="none"/>
              </w:rPr>
              <w:t>5</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color w:val="auto"/>
                <w:highlight w:val="none"/>
              </w:rPr>
              <w:t>专著（含标准）</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bidi="ar"/>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color w:val="auto"/>
                <w:highlight w:val="none"/>
              </w:rPr>
              <w:t>专著、刊物或标准</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pStyle w:val="114"/>
              <w:ind w:left="0" w:firstLine="0" w:firstLineChars="0"/>
              <w:jc w:val="both"/>
              <w:rPr>
                <w:color w:val="auto"/>
                <w:highlight w:val="none"/>
                <w:lang w:bidi="ar"/>
              </w:rPr>
            </w:pPr>
            <w:r>
              <w:rPr>
                <w:color w:val="auto"/>
                <w:highlight w:val="none"/>
              </w:rPr>
              <w:t>6</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bidi="ar"/>
              </w:rPr>
            </w:pPr>
            <w:r>
              <w:rPr>
                <w:color w:val="auto"/>
                <w:highlight w:val="none"/>
              </w:rPr>
              <w:t>工法</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bidi="ar"/>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bidi="ar"/>
              </w:rPr>
            </w:pPr>
            <w:r>
              <w:rPr>
                <w:color w:val="auto"/>
                <w:highlight w:val="none"/>
                <w:lang w:eastAsia="zh-CN"/>
              </w:rPr>
              <w:t>国家、省市、行业协会</w:t>
            </w:r>
          </w:p>
        </w:tc>
      </w:tr>
      <w:tr>
        <w:tblPrEx>
          <w:tblCellMar>
            <w:top w:w="0" w:type="dxa"/>
            <w:left w:w="108" w:type="dxa"/>
            <w:bottom w:w="0" w:type="dxa"/>
            <w:right w:w="108" w:type="dxa"/>
          </w:tblCellMar>
        </w:tblPrEx>
        <w:trPr>
          <w:trHeight w:val="448"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both"/>
              <w:rPr>
                <w:color w:val="auto"/>
                <w:highlight w:val="none"/>
              </w:rPr>
            </w:pPr>
            <w:r>
              <w:rPr>
                <w:color w:val="auto"/>
                <w:highlight w:val="none"/>
              </w:rPr>
              <w:t>7</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论文</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923"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rFonts w:hint="eastAsia"/>
                <w:color w:val="auto"/>
                <w:highlight w:val="none"/>
              </w:rPr>
              <w:t>5</w:t>
            </w:r>
            <w:r>
              <w:rPr>
                <w:color w:val="auto"/>
                <w:highlight w:val="none"/>
              </w:rPr>
              <w:t>万</w:t>
            </w:r>
            <w:r>
              <w:rPr>
                <w:rFonts w:hint="eastAsia"/>
                <w:color w:val="auto"/>
                <w:highlight w:val="none"/>
              </w:rPr>
              <w:t>元</w:t>
            </w:r>
            <w:r>
              <w:rPr>
                <w:color w:val="auto"/>
                <w:highlight w:val="none"/>
              </w:rPr>
              <w:t>/个</w:t>
            </w:r>
          </w:p>
        </w:tc>
        <w:tc>
          <w:tcPr>
            <w:tcW w:w="246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国家核心期刊</w:t>
            </w:r>
          </w:p>
        </w:tc>
      </w:tr>
    </w:tbl>
    <w:p>
      <w:pPr>
        <w:pStyle w:val="8"/>
        <w:ind w:firstLine="480"/>
        <w:rPr>
          <w:color w:val="auto"/>
          <w:highlight w:val="none"/>
        </w:rPr>
      </w:pPr>
    </w:p>
    <w:p>
      <w:pPr>
        <w:ind w:firstLine="480"/>
        <w:rPr>
          <w:color w:val="auto"/>
          <w:highlight w:val="none"/>
          <w:lang w:eastAsia="zh-CN"/>
        </w:rPr>
      </w:pPr>
      <w:r>
        <w:rPr>
          <w:rFonts w:hint="eastAsia"/>
          <w:color w:val="auto"/>
          <w:highlight w:val="none"/>
          <w:lang w:eastAsia="zh-CN"/>
        </w:rPr>
        <w:t>（</w:t>
      </w:r>
      <w:r>
        <w:rPr>
          <w:color w:val="auto"/>
          <w:highlight w:val="none"/>
          <w:lang w:eastAsia="zh-CN"/>
        </w:rPr>
        <w:t>4</w:t>
      </w:r>
      <w:r>
        <w:rPr>
          <w:rFonts w:hint="eastAsia"/>
          <w:color w:val="auto"/>
          <w:highlight w:val="none"/>
          <w:lang w:eastAsia="zh-CN"/>
        </w:rPr>
        <w:t>）对于总承包人作为主体申报（1）、（2）奖项，发包人负责协助。发包人在申报人中的排序应位于前三。</w:t>
      </w:r>
    </w:p>
    <w:p>
      <w:pPr>
        <w:ind w:firstLine="480"/>
        <w:rPr>
          <w:color w:val="auto"/>
          <w:highlight w:val="none"/>
          <w:lang w:eastAsia="zh-CN"/>
        </w:rPr>
      </w:pPr>
      <w:r>
        <w:rPr>
          <w:color w:val="auto"/>
          <w:highlight w:val="none"/>
          <w:lang w:eastAsia="zh-CN"/>
        </w:rPr>
        <w:t>5.</w:t>
      </w:r>
      <w:r>
        <w:rPr>
          <w:rFonts w:hint="eastAsia"/>
          <w:color w:val="auto"/>
          <w:highlight w:val="none"/>
          <w:lang w:eastAsia="zh-CN"/>
        </w:rPr>
        <w:t>职业健康安全管理目标：事故隐患排查治理覆盖率100%，一般事故隐患整改率100%，重大事故隐患挂牌督办率100%、整改率100%；安全生产非法违法行为举报投诉查办率达到100%。杜绝发生一般等级以上的伤亡事故且工伤责任事故死亡人数为零。</w:t>
      </w:r>
    </w:p>
    <w:p>
      <w:pPr>
        <w:ind w:firstLine="480"/>
        <w:rPr>
          <w:color w:val="auto"/>
          <w:highlight w:val="none"/>
          <w:lang w:eastAsia="zh-CN"/>
        </w:rPr>
      </w:pPr>
      <w:r>
        <w:rPr>
          <w:color w:val="auto"/>
          <w:highlight w:val="none"/>
          <w:lang w:eastAsia="zh-CN"/>
        </w:rPr>
        <w:t>6.</w:t>
      </w:r>
      <w:r>
        <w:rPr>
          <w:rFonts w:hint="eastAsia"/>
          <w:color w:val="auto"/>
          <w:highlight w:val="none"/>
          <w:lang w:eastAsia="zh-CN"/>
        </w:rPr>
        <w:t>环境管理目标：</w:t>
      </w:r>
    </w:p>
    <w:p>
      <w:pPr>
        <w:ind w:firstLine="480"/>
        <w:rPr>
          <w:color w:val="auto"/>
          <w:highlight w:val="none"/>
          <w:lang w:eastAsia="zh-CN"/>
        </w:rPr>
      </w:pPr>
      <w:r>
        <w:rPr>
          <w:rFonts w:hint="eastAsia"/>
          <w:color w:val="auto"/>
          <w:highlight w:val="none"/>
          <w:lang w:eastAsia="zh-CN"/>
        </w:rPr>
        <w:t>严格执行《广州市重点公共建设项目管理办公室建设项目环境管理规定》、《广州市重点公共建设项目管理办公室建设项目环境管理文明施工标准》、《广州市建设工程现场文明施工管理办法》（穗建质〔2008〕937号）、《广州市城乡建设委员会关于印发广州市加强建筑工地环保管理工作方案的通知》(穗建质〔2014〕754号)、《广州市提升建设工程安全文明施工管理水平的工作指引》（穗建质〔2017〕815号）、《危险性较大的分部分项工程安全管理规定》(中华人民共和国住房和城乡建设部令第37号)、《关于加强建设工程安全生产管理落实建设各方主体责任的暂行规定》（穗建规字〔2017〕21号）、《广州市住房和城乡建设委员会关于印发建设工程扬尘防治“6个100%”管理标准细化措施的通知》（穗建质〔2018〕1394号）、广州市住房和城乡建设局关于印发广州市房屋建筑工程安全防护指导图集（防高坠篇）的通知和广州市住房和城乡建设局等9部门关于印发广州市建设工程绿色施工围蔽指导图集（V2.0版）的通知（穗建质〔2020〕1号）等国家、省、市现行标准、规定和文件要求。</w:t>
      </w:r>
    </w:p>
    <w:p>
      <w:pPr>
        <w:ind w:firstLine="480"/>
        <w:rPr>
          <w:color w:val="auto"/>
          <w:highlight w:val="none"/>
          <w:lang w:eastAsia="zh-CN"/>
        </w:rPr>
      </w:pPr>
      <w:r>
        <w:rPr>
          <w:color w:val="auto"/>
          <w:highlight w:val="none"/>
          <w:lang w:eastAsia="zh-CN"/>
        </w:rPr>
        <w:t>7.</w:t>
      </w:r>
      <w:r>
        <w:rPr>
          <w:rFonts w:hint="eastAsia"/>
          <w:color w:val="auto"/>
          <w:highlight w:val="none"/>
          <w:lang w:eastAsia="zh-CN"/>
        </w:rPr>
        <w:t>投资控制（结算）目标：投资控制目标：结算金额控制在合同价以内。</w:t>
      </w:r>
    </w:p>
    <w:p>
      <w:pPr>
        <w:ind w:firstLine="480"/>
        <w:rPr>
          <w:color w:val="auto"/>
          <w:highlight w:val="none"/>
          <w:lang w:eastAsia="zh-CN"/>
        </w:rPr>
      </w:pPr>
      <w:r>
        <w:rPr>
          <w:color w:val="auto"/>
          <w:highlight w:val="none"/>
          <w:lang w:eastAsia="zh-CN"/>
        </w:rPr>
        <w:t>8.</w:t>
      </w:r>
      <w:r>
        <w:rPr>
          <w:rFonts w:hint="eastAsia"/>
          <w:color w:val="auto"/>
          <w:highlight w:val="none"/>
          <w:lang w:eastAsia="zh-CN"/>
        </w:rPr>
        <w:t>检测工作：承包人进场后，根据项目进展情况提前编制各项检测工作计划，经监理单位审批同意后，报建设单位作为检测工作的实施依据。因承包人原因未能及时编制检测工作计划，从而影响检测工作项目实施的，由此造成的损失由承包人负责。</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9" w:name="_Toc14605"/>
      <w:r>
        <w:rPr>
          <w:rFonts w:hint="eastAsia"/>
          <w:color w:val="auto"/>
          <w:highlight w:val="none"/>
          <w:lang w:eastAsia="zh-CN"/>
        </w:rPr>
        <w:t>工期要求</w:t>
      </w:r>
      <w:bookmarkEnd w:id="9"/>
    </w:p>
    <w:p>
      <w:pPr>
        <w:ind w:firstLine="480"/>
        <w:rPr>
          <w:color w:val="auto"/>
          <w:highlight w:val="none"/>
          <w:lang w:eastAsia="zh-CN"/>
        </w:rPr>
      </w:pPr>
      <w:r>
        <w:rPr>
          <w:color w:val="auto"/>
          <w:highlight w:val="none"/>
          <w:lang w:eastAsia="zh-CN"/>
        </w:rPr>
        <w:t>1.</w:t>
      </w:r>
      <w:r>
        <w:rPr>
          <w:rFonts w:hint="eastAsia"/>
          <w:color w:val="auto"/>
          <w:highlight w:val="none"/>
          <w:lang w:eastAsia="zh-CN"/>
        </w:rPr>
        <w:t>本招标工程的工期暂定为</w:t>
      </w:r>
      <w:r>
        <w:rPr>
          <w:color w:val="auto"/>
          <w:highlight w:val="none"/>
          <w:lang w:eastAsia="zh-CN"/>
        </w:rPr>
        <w:t>213</w:t>
      </w:r>
      <w:r>
        <w:rPr>
          <w:rFonts w:hint="eastAsia"/>
          <w:color w:val="auto"/>
          <w:highlight w:val="none"/>
          <w:lang w:eastAsia="zh-CN"/>
        </w:rPr>
        <w:t>日历天，计划于2025年3月1日开始施工深化设计BIM模型创建，2</w:t>
      </w:r>
      <w:r>
        <w:rPr>
          <w:color w:val="auto"/>
          <w:highlight w:val="none"/>
          <w:lang w:eastAsia="zh-CN"/>
        </w:rPr>
        <w:t>025</w:t>
      </w:r>
      <w:r>
        <w:rPr>
          <w:rFonts w:hint="eastAsia"/>
          <w:color w:val="auto"/>
          <w:highlight w:val="none"/>
          <w:lang w:eastAsia="zh-CN"/>
        </w:rPr>
        <w:t>年</w:t>
      </w:r>
      <w:r>
        <w:rPr>
          <w:color w:val="auto"/>
          <w:highlight w:val="none"/>
          <w:lang w:eastAsia="zh-CN"/>
        </w:rPr>
        <w:t>3</w:t>
      </w:r>
      <w:r>
        <w:rPr>
          <w:rFonts w:hint="eastAsia"/>
          <w:color w:val="auto"/>
          <w:highlight w:val="none"/>
          <w:lang w:eastAsia="zh-CN"/>
        </w:rPr>
        <w:t>月</w:t>
      </w:r>
      <w:r>
        <w:rPr>
          <w:color w:val="auto"/>
          <w:highlight w:val="none"/>
          <w:lang w:eastAsia="zh-CN"/>
        </w:rPr>
        <w:t>30</w:t>
      </w:r>
      <w:r>
        <w:rPr>
          <w:rFonts w:hint="eastAsia"/>
          <w:color w:val="auto"/>
          <w:highlight w:val="none"/>
          <w:lang w:eastAsia="zh-CN"/>
        </w:rPr>
        <w:t>日完成深化设计BIM模型并完成审核手续（具体起算时间以设计单位正式提交的设计BIM模型时间为准并在一个月内完成本项目全部施工内容的施工深化设计BIM模型）。</w:t>
      </w:r>
    </w:p>
    <w:p>
      <w:pPr>
        <w:ind w:firstLine="480"/>
        <w:rPr>
          <w:color w:val="auto"/>
          <w:highlight w:val="none"/>
          <w:lang w:eastAsia="zh-CN"/>
        </w:rPr>
      </w:pPr>
      <w:r>
        <w:rPr>
          <w:rFonts w:hint="eastAsia"/>
          <w:color w:val="auto"/>
          <w:highlight w:val="none"/>
          <w:lang w:eastAsia="zh-CN"/>
        </w:rPr>
        <w:t>2025年3月1日进场（具体开工日期以发包人批准的开工报告为准），2025年9月30日竣工（具体完工时间根据轨道交通工程和综合交通中心场地移交时间同步调整），2025年9月30日完成各项验收及工程实体移交工作（以工程通过各项验收作为实际竣工日）。</w:t>
      </w:r>
    </w:p>
    <w:p>
      <w:pPr>
        <w:ind w:firstLine="480"/>
        <w:rPr>
          <w:color w:val="auto"/>
          <w:highlight w:val="none"/>
          <w:lang w:eastAsia="zh-CN"/>
        </w:rPr>
      </w:pPr>
      <w:r>
        <w:rPr>
          <w:rFonts w:hint="eastAsia"/>
          <w:color w:val="auto"/>
          <w:highlight w:val="none"/>
          <w:lang w:eastAsia="zh-CN"/>
        </w:rPr>
        <w:t>运维阶段（陪伴运行、BIM模型管理等工作）的工期未包含在上述工期内，但仍属总承包管理延伸管理期，其相应的总承包服务费应综合考虑在报价中，不另行计取。同时总承包管理费不因总承包管理工期的增加和减少而进行调整。</w:t>
      </w:r>
    </w:p>
    <w:p>
      <w:pPr>
        <w:ind w:firstLine="480"/>
        <w:rPr>
          <w:color w:val="auto"/>
          <w:highlight w:val="none"/>
          <w:lang w:eastAsia="zh-CN"/>
        </w:rPr>
      </w:pPr>
      <w:r>
        <w:rPr>
          <w:rFonts w:hint="eastAsia"/>
          <w:color w:val="auto"/>
          <w:highlight w:val="none"/>
          <w:lang w:eastAsia="zh-CN"/>
        </w:rPr>
        <w:t>节假日、雨天等不利天气天数以及由承包人施工质量、安全或施工程序不合格等所造成的耽误日期也并记在工期内，不能后延；若实际开工日期与暂定开工工期不同，所有工期节点按相应提前或滞后的天数调整。</w:t>
      </w:r>
    </w:p>
    <w:p>
      <w:pPr>
        <w:ind w:firstLine="480"/>
        <w:rPr>
          <w:color w:val="auto"/>
          <w:highlight w:val="none"/>
          <w:lang w:eastAsia="zh-CN"/>
        </w:rPr>
      </w:pPr>
      <w:r>
        <w:rPr>
          <w:color w:val="auto"/>
          <w:highlight w:val="none"/>
          <w:lang w:eastAsia="zh-CN"/>
        </w:rPr>
        <w:t>2.</w:t>
      </w:r>
      <w:r>
        <w:rPr>
          <w:rFonts w:hint="eastAsia"/>
          <w:color w:val="auto"/>
          <w:highlight w:val="none"/>
          <w:lang w:eastAsia="zh-CN"/>
        </w:rPr>
        <w:t>其中承包人应于中标通知书发放后15个日历日内完成施工深化及BIM模型创建。</w:t>
      </w:r>
    </w:p>
    <w:p>
      <w:pPr>
        <w:ind w:firstLine="480"/>
        <w:rPr>
          <w:color w:val="auto"/>
          <w:highlight w:val="none"/>
          <w:lang w:eastAsia="zh-CN"/>
        </w:rPr>
      </w:pPr>
      <w:r>
        <w:rPr>
          <w:color w:val="auto"/>
          <w:highlight w:val="none"/>
          <w:lang w:eastAsia="zh-CN"/>
        </w:rPr>
        <w:t>3.</w:t>
      </w:r>
      <w:r>
        <w:rPr>
          <w:rFonts w:hint="eastAsia"/>
          <w:color w:val="auto"/>
          <w:highlight w:val="none"/>
          <w:lang w:eastAsia="zh-CN"/>
        </w:rPr>
        <w:t>发包人欢迎各承包人根据企业自身实际能力，在施工组织和施工方法合理、可行的前提下，对本招标工程的工期进行优化，提出相应缩短工期的投标文件。</w:t>
      </w:r>
    </w:p>
    <w:p>
      <w:pPr>
        <w:ind w:firstLine="480"/>
        <w:rPr>
          <w:color w:val="auto"/>
          <w:highlight w:val="none"/>
          <w:lang w:eastAsia="zh-CN"/>
        </w:rPr>
      </w:pPr>
      <w:r>
        <w:rPr>
          <w:color w:val="auto"/>
          <w:highlight w:val="none"/>
          <w:lang w:eastAsia="zh-CN"/>
        </w:rPr>
        <w:t>4.</w:t>
      </w:r>
      <w:r>
        <w:rPr>
          <w:rFonts w:hint="eastAsia"/>
          <w:color w:val="auto"/>
          <w:highlight w:val="none"/>
          <w:lang w:eastAsia="zh-CN"/>
        </w:rPr>
        <w:t>本工程要求总承包人按中标工期完成，总承包人保证尽一切力量确保投标承诺的竣工日期，并充分了解在以后施工过程中，本工程会存在比正常项目更多阻碍工期的情况出现，但是保证严格按照招标文件的内容执行。对于承包人原因造成的工期延误，工期一概不得顺延；对于非承包人原因造成的工期延误，一般节点工期相应顺延，但该项顺延以不对关键节点工期和总工期构成不利影响为限。关键节点工期一般不予调整，承包人要采取合理有效的赶工措施予以应对。执行上述内容而需赶工的费用已综合考虑到投标总报价中，除非发包人同意，否则不再向发包人申请赶工费。因承包人的原因造成竣工工期延误的，扣除违约金方式按合同约定条款执行。（下述的第5条为独立工期节点扣除违约金约定，与本条不关联）</w:t>
      </w:r>
    </w:p>
    <w:p>
      <w:pPr>
        <w:ind w:firstLine="480"/>
        <w:rPr>
          <w:color w:val="auto"/>
          <w:highlight w:val="none"/>
          <w:lang w:eastAsia="zh-CN"/>
        </w:rPr>
      </w:pPr>
      <w:r>
        <w:rPr>
          <w:color w:val="auto"/>
          <w:highlight w:val="none"/>
          <w:lang w:eastAsia="zh-CN"/>
        </w:rPr>
        <w:t>5.</w:t>
      </w:r>
      <w:r>
        <w:rPr>
          <w:rFonts w:hint="eastAsia"/>
          <w:color w:val="auto"/>
          <w:highlight w:val="none"/>
          <w:lang w:eastAsia="zh-CN"/>
        </w:rPr>
        <w:t>工期主要节点目标延误处罚</w:t>
      </w:r>
    </w:p>
    <w:p>
      <w:pPr>
        <w:ind w:firstLine="480"/>
        <w:rPr>
          <w:color w:val="auto"/>
          <w:highlight w:val="none"/>
          <w:lang w:eastAsia="zh-CN"/>
        </w:rPr>
      </w:pPr>
      <w:r>
        <w:rPr>
          <w:rFonts w:hint="eastAsia"/>
          <w:color w:val="auto"/>
          <w:highlight w:val="none"/>
          <w:lang w:eastAsia="zh-CN"/>
        </w:rPr>
        <w:t>（1）关键里程碑工期中所列的节点目标工期延误处罚按合同条款约定执行。</w:t>
      </w:r>
    </w:p>
    <w:p>
      <w:pPr>
        <w:ind w:firstLine="480"/>
        <w:rPr>
          <w:color w:val="auto"/>
          <w:highlight w:val="none"/>
          <w:lang w:eastAsia="zh-CN"/>
        </w:rPr>
      </w:pPr>
      <w:r>
        <w:rPr>
          <w:rFonts w:hint="eastAsia"/>
          <w:color w:val="auto"/>
          <w:highlight w:val="none"/>
          <w:lang w:eastAsia="zh-CN"/>
        </w:rPr>
        <w:t>（2）所有延误的工期主要节点目标的处罚金额在进度款中扣除。</w:t>
      </w:r>
    </w:p>
    <w:p>
      <w:pPr>
        <w:ind w:firstLine="480"/>
        <w:rPr>
          <w:color w:val="auto"/>
          <w:highlight w:val="none"/>
          <w:lang w:eastAsia="zh-CN"/>
        </w:rPr>
      </w:pPr>
      <w:r>
        <w:rPr>
          <w:rFonts w:hint="eastAsia"/>
          <w:color w:val="auto"/>
          <w:highlight w:val="none"/>
          <w:lang w:eastAsia="zh-CN"/>
        </w:rPr>
        <w:t>（3）本招标工程的中标人如预判不能按计划完成工期主要节点目标，应主动提前制定有效的赶工措施方案，严格落实监理、发包人发出的有关赶工的函件、工作联系单或业主通知单的要求，在以上举措一再督促下，仍然不能满足工期目标的要求，发包人视本工程进展情况对整体项目的影响程度，将采取必要手段，按（</w:t>
      </w:r>
      <w:r>
        <w:rPr>
          <w:color w:val="auto"/>
          <w:highlight w:val="none"/>
          <w:lang w:eastAsia="zh-CN"/>
        </w:rPr>
        <w:t>4</w:t>
      </w:r>
      <w:r>
        <w:rPr>
          <w:rFonts w:hint="eastAsia"/>
          <w:color w:val="auto"/>
          <w:highlight w:val="none"/>
          <w:lang w:eastAsia="zh-CN"/>
        </w:rPr>
        <w:t>）规定执行部分内容的切除。</w:t>
      </w:r>
    </w:p>
    <w:p>
      <w:pPr>
        <w:ind w:firstLine="480"/>
        <w:rPr>
          <w:color w:val="auto"/>
          <w:highlight w:val="none"/>
          <w:lang w:eastAsia="zh-CN"/>
        </w:rPr>
      </w:pPr>
      <w:r>
        <w:rPr>
          <w:rFonts w:hint="eastAsia"/>
          <w:color w:val="auto"/>
          <w:highlight w:val="none"/>
          <w:lang w:eastAsia="zh-CN"/>
        </w:rPr>
        <w:t>（4）如果工程实施过程中发生因承包人施工组织不力，工程进展严重受阻，多次出现进度计划滞后，中标人消极应对工程进度滞后情况，不加大资源投入，经发包人书面通知仍不积极采取纠偏措施的情况下，发包人有权将部分中标人承担的工作进行切除，划分给其他单位实施，如果发包人与其他单位洽商的单价高于中标人投标价，发包人将按洽商单价与其他单位结算，由此产生差额费用在中标人进度款或结算款中扣除，对此总承包人不得有异议。</w:t>
      </w:r>
    </w:p>
    <w:p>
      <w:pPr>
        <w:ind w:firstLine="480"/>
        <w:rPr>
          <w:color w:val="auto"/>
          <w:highlight w:val="none"/>
          <w:lang w:eastAsia="zh-CN"/>
        </w:rPr>
      </w:pPr>
      <w:r>
        <w:rPr>
          <w:color w:val="auto"/>
          <w:highlight w:val="none"/>
          <w:lang w:eastAsia="zh-CN"/>
        </w:rPr>
        <w:t>6.</w:t>
      </w:r>
      <w:r>
        <w:rPr>
          <w:rFonts w:hint="eastAsia"/>
          <w:color w:val="auto"/>
          <w:highlight w:val="none"/>
          <w:lang w:eastAsia="zh-CN"/>
        </w:rPr>
        <w:t>因发包人、总承包人场地移交及不可抗力等原因影响所造成工期延误的，在得到监理单位和发包人的认可后，工期按实情相应后延并完善相关合同工期顺延手续，双方不扣除或索赔工期延期费用。承包人应充分预计承包管理工期可能会出现提前或延后，就此情况请承包人一并在投标报价中考虑，中标后不得因承包管理工期的提前或延后而索取相关费用。</w:t>
      </w:r>
    </w:p>
    <w:p>
      <w:pPr>
        <w:ind w:firstLine="480"/>
        <w:rPr>
          <w:color w:val="auto"/>
          <w:highlight w:val="none"/>
          <w:lang w:eastAsia="zh-CN"/>
        </w:rPr>
      </w:pPr>
      <w:r>
        <w:rPr>
          <w:color w:val="auto"/>
          <w:highlight w:val="none"/>
          <w:lang w:eastAsia="zh-CN"/>
        </w:rPr>
        <w:t>7.</w:t>
      </w:r>
      <w:r>
        <w:rPr>
          <w:rFonts w:hint="eastAsia"/>
          <w:color w:val="auto"/>
          <w:highlight w:val="none"/>
          <w:lang w:eastAsia="zh-CN"/>
        </w:rPr>
        <w:t>执行上述内容而需赶工的费用已综合考虑到投标总报价中，除非发包人同意，否则不再向发包人申请赶工费。</w:t>
      </w:r>
    </w:p>
    <w:p>
      <w:pPr>
        <w:ind w:firstLine="480"/>
        <w:rPr>
          <w:color w:val="auto"/>
          <w:highlight w:val="none"/>
          <w:lang w:eastAsia="zh-CN"/>
        </w:rPr>
      </w:pPr>
      <w:r>
        <w:rPr>
          <w:color w:val="auto"/>
          <w:highlight w:val="none"/>
          <w:lang w:eastAsia="zh-CN"/>
        </w:rPr>
        <w:t>8.</w:t>
      </w:r>
      <w:r>
        <w:rPr>
          <w:rFonts w:hint="eastAsia"/>
          <w:color w:val="auto"/>
          <w:highlight w:val="none"/>
          <w:lang w:eastAsia="zh-CN"/>
        </w:rPr>
        <w:t>除非合同有特殊说明，否则，工期与节点工期应按照日历天数计算，不得扣除其中所包含的任何假期、休息日及各相关专业工程所需的施工时间。承包人按照发包人指令所完成与本合同工程相关的零星、辅助、临时工程时间均包含在合同约定的工期内。</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0" w:name="_Toc1569"/>
      <w:r>
        <w:rPr>
          <w:rFonts w:hint="eastAsia"/>
          <w:color w:val="auto"/>
          <w:highlight w:val="none"/>
          <w:lang w:eastAsia="zh-CN"/>
        </w:rPr>
        <w:t>项目部管理机构设置要求</w:t>
      </w:r>
      <w:bookmarkEnd w:id="10"/>
    </w:p>
    <w:p>
      <w:pPr>
        <w:ind w:firstLine="480"/>
        <w:rPr>
          <w:color w:val="auto"/>
          <w:highlight w:val="none"/>
          <w:lang w:eastAsia="zh-CN"/>
        </w:rPr>
      </w:pPr>
      <w:r>
        <w:rPr>
          <w:color w:val="auto"/>
          <w:highlight w:val="none"/>
          <w:lang w:eastAsia="zh-CN"/>
        </w:rPr>
        <w:t>1.</w:t>
      </w:r>
      <w:r>
        <w:rPr>
          <w:rFonts w:hint="eastAsia"/>
          <w:color w:val="auto"/>
          <w:highlight w:val="none"/>
          <w:lang w:eastAsia="zh-CN"/>
        </w:rPr>
        <w:t>本项目要求承包人进场即成立项目管理部负责工程现场施工管理工作。同时，为了确保在多单位交叉施工期间各专业施工队伍合理配合，有条不紊开展施工，承包人专门成立专职的团队负责履行施工总承包配合服务工作。具体要求如下：</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项目经理</w:t>
      </w:r>
      <w:r>
        <w:rPr>
          <w:rFonts w:ascii="宋体" w:hAnsi="宋体" w:cs="宋体"/>
          <w:color w:val="auto"/>
          <w:szCs w:val="21"/>
          <w:highlight w:val="none"/>
          <w:lang w:eastAsia="zh-CN"/>
        </w:rPr>
        <w:t>1名</w:t>
      </w:r>
      <w:r>
        <w:rPr>
          <w:rFonts w:hint="eastAsia" w:ascii="宋体" w:hAnsi="宋体" w:cs="宋体"/>
          <w:color w:val="auto"/>
          <w:szCs w:val="21"/>
          <w:highlight w:val="none"/>
          <w:lang w:eastAsia="zh-CN"/>
        </w:rPr>
        <w:t>（具有注册一级建造师机电工程专业执业资格、机电工程专业高级工程师及以上），项目副经理</w:t>
      </w:r>
      <w:r>
        <w:rPr>
          <w:rFonts w:ascii="宋体" w:hAnsi="宋体" w:cs="宋体"/>
          <w:color w:val="auto"/>
          <w:szCs w:val="21"/>
          <w:highlight w:val="none"/>
          <w:lang w:eastAsia="zh-CN"/>
        </w:rPr>
        <w:t>2名（</w:t>
      </w:r>
      <w:r>
        <w:rPr>
          <w:rFonts w:hint="eastAsia" w:ascii="宋体" w:hAnsi="宋体" w:cs="宋体"/>
          <w:color w:val="auto"/>
          <w:szCs w:val="21"/>
          <w:highlight w:val="none"/>
          <w:lang w:eastAsia="zh-CN"/>
        </w:rPr>
        <w:t>机电相关专业，中级（含）</w:t>
      </w:r>
      <w:r>
        <w:rPr>
          <w:rFonts w:ascii="宋体" w:hAnsi="宋体" w:cs="宋体"/>
          <w:color w:val="auto"/>
          <w:szCs w:val="21"/>
          <w:highlight w:val="none"/>
          <w:lang w:eastAsia="zh-CN"/>
        </w:rPr>
        <w:t>以上职称</w:t>
      </w:r>
      <w:r>
        <w:rPr>
          <w:rFonts w:hint="eastAsia" w:ascii="宋体" w:hAnsi="宋体" w:cs="宋体"/>
          <w:color w:val="auto"/>
          <w:szCs w:val="21"/>
          <w:highlight w:val="none"/>
          <w:lang w:eastAsia="zh-CN"/>
        </w:rPr>
        <w:t>、具有一级注册建造师职业资格），项目技术总工</w:t>
      </w:r>
      <w:r>
        <w:rPr>
          <w:rFonts w:ascii="宋体" w:hAnsi="宋体" w:cs="宋体"/>
          <w:color w:val="auto"/>
          <w:szCs w:val="21"/>
          <w:highlight w:val="none"/>
          <w:lang w:eastAsia="zh-CN"/>
        </w:rPr>
        <w:t>1名（高</w:t>
      </w:r>
      <w:r>
        <w:rPr>
          <w:rFonts w:hint="eastAsia" w:ascii="宋体" w:hAnsi="宋体" w:cs="宋体"/>
          <w:color w:val="auto"/>
          <w:szCs w:val="21"/>
          <w:highlight w:val="none"/>
          <w:lang w:eastAsia="zh-CN"/>
        </w:rPr>
        <w:t>级（含）及以上职称、具有注册一级建造师机电相关专业执业资格）</w:t>
      </w:r>
      <w:r>
        <w:rPr>
          <w:rFonts w:ascii="宋体" w:hAnsi="宋体" w:cs="宋体"/>
          <w:color w:val="auto"/>
          <w:szCs w:val="21"/>
          <w:highlight w:val="none"/>
          <w:lang w:eastAsia="zh-CN"/>
        </w:rPr>
        <w:t>、安全经理1名（国家注册安全工程师（建筑施工安全类）</w:t>
      </w:r>
      <w:r>
        <w:rPr>
          <w:rFonts w:hint="eastAsia" w:ascii="宋体" w:hAnsi="宋体" w:cs="宋体"/>
          <w:color w:val="auto"/>
          <w:szCs w:val="21"/>
          <w:highlight w:val="none"/>
          <w:lang w:eastAsia="zh-CN"/>
        </w:rPr>
        <w:t>、注册造价工程师</w:t>
      </w:r>
      <w:r>
        <w:rPr>
          <w:rFonts w:ascii="宋体" w:hAnsi="宋体" w:cs="宋体"/>
          <w:color w:val="auto"/>
          <w:szCs w:val="21"/>
          <w:highlight w:val="none"/>
          <w:lang w:eastAsia="zh-CN"/>
        </w:rPr>
        <w:t>1名</w:t>
      </w:r>
      <w:r>
        <w:rPr>
          <w:rFonts w:hint="eastAsia" w:ascii="宋体" w:hAnsi="宋体" w:cs="宋体"/>
          <w:color w:val="auto"/>
          <w:szCs w:val="21"/>
          <w:highlight w:val="none"/>
          <w:lang w:eastAsia="zh-CN"/>
        </w:rPr>
        <w:t>、智能化负责人1名、影视频负责人1名、电气负责人1名、项目机电专业工程师</w:t>
      </w:r>
      <w:r>
        <w:rPr>
          <w:rFonts w:ascii="宋体" w:hAnsi="宋体" w:cs="宋体"/>
          <w:color w:val="auto"/>
          <w:szCs w:val="21"/>
          <w:highlight w:val="none"/>
          <w:lang w:eastAsia="zh-CN"/>
        </w:rPr>
        <w:t>3名（</w:t>
      </w:r>
      <w:r>
        <w:rPr>
          <w:rFonts w:hint="eastAsia" w:ascii="宋体" w:hAnsi="宋体" w:cs="宋体"/>
          <w:color w:val="auto"/>
          <w:szCs w:val="21"/>
          <w:highlight w:val="none"/>
          <w:lang w:eastAsia="zh-CN"/>
        </w:rPr>
        <w:t>中级（含）以上职称）</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资料员</w:t>
      </w:r>
      <w:r>
        <w:rPr>
          <w:rFonts w:ascii="宋体" w:hAnsi="宋体" w:cs="宋体"/>
          <w:color w:val="auto"/>
          <w:szCs w:val="21"/>
          <w:highlight w:val="none"/>
          <w:lang w:eastAsia="zh-CN"/>
        </w:rPr>
        <w:t>2</w:t>
      </w:r>
      <w:r>
        <w:rPr>
          <w:rFonts w:hint="eastAsia" w:ascii="宋体" w:hAnsi="宋体" w:cs="宋体"/>
          <w:color w:val="auto"/>
          <w:szCs w:val="21"/>
          <w:highlight w:val="none"/>
          <w:lang w:eastAsia="zh-CN"/>
        </w:rPr>
        <w:t>人、安全员</w:t>
      </w:r>
      <w:r>
        <w:rPr>
          <w:rFonts w:ascii="宋体" w:hAnsi="宋体" w:cs="宋体"/>
          <w:color w:val="auto"/>
          <w:szCs w:val="21"/>
          <w:highlight w:val="none"/>
          <w:lang w:eastAsia="zh-CN"/>
        </w:rPr>
        <w:t>2</w:t>
      </w:r>
      <w:r>
        <w:rPr>
          <w:rFonts w:hint="eastAsia" w:ascii="宋体" w:hAnsi="宋体" w:cs="宋体"/>
          <w:color w:val="auto"/>
          <w:szCs w:val="21"/>
          <w:highlight w:val="none"/>
          <w:lang w:eastAsia="zh-CN"/>
        </w:rPr>
        <w:t>人</w:t>
      </w:r>
      <w:r>
        <w:rPr>
          <w:rFonts w:ascii="宋体" w:hAnsi="宋体" w:cs="宋体"/>
          <w:color w:val="auto"/>
          <w:szCs w:val="21"/>
          <w:highlight w:val="none"/>
          <w:lang w:eastAsia="zh-CN"/>
        </w:rPr>
        <w:t>，其他人员</w:t>
      </w:r>
      <w:r>
        <w:rPr>
          <w:rFonts w:hint="eastAsia" w:ascii="宋体" w:hAnsi="宋体" w:cs="宋体"/>
          <w:color w:val="auto"/>
          <w:szCs w:val="21"/>
          <w:highlight w:val="none"/>
          <w:lang w:eastAsia="zh-CN"/>
        </w:rPr>
        <w:t>（包括但不限于分项资料主管、各专业工程师等）</w:t>
      </w:r>
      <w:r>
        <w:rPr>
          <w:rFonts w:ascii="宋体" w:hAnsi="宋体" w:cs="宋体"/>
          <w:color w:val="auto"/>
          <w:szCs w:val="21"/>
          <w:highlight w:val="none"/>
          <w:lang w:eastAsia="zh-CN"/>
        </w:rPr>
        <w:t>请</w:t>
      </w:r>
      <w:r>
        <w:rPr>
          <w:rFonts w:hint="eastAsia" w:ascii="宋体" w:hAnsi="宋体" w:cs="宋体"/>
          <w:color w:val="auto"/>
          <w:szCs w:val="21"/>
          <w:highlight w:val="none"/>
          <w:lang w:eastAsia="zh-CN"/>
        </w:rPr>
        <w:t>承包人</w:t>
      </w:r>
      <w:r>
        <w:rPr>
          <w:rFonts w:ascii="宋体" w:hAnsi="宋体" w:cs="宋体"/>
          <w:color w:val="auto"/>
          <w:szCs w:val="21"/>
          <w:highlight w:val="none"/>
          <w:lang w:eastAsia="zh-CN"/>
        </w:rPr>
        <w:t>自行</w:t>
      </w:r>
      <w:r>
        <w:rPr>
          <w:rFonts w:hint="eastAsia" w:ascii="宋体" w:hAnsi="宋体" w:cs="宋体"/>
          <w:color w:val="auto"/>
          <w:szCs w:val="21"/>
          <w:highlight w:val="none"/>
          <w:lang w:eastAsia="zh-CN"/>
        </w:rPr>
        <w:t>按总承包施工内容要求配备。管理总人数不少于</w:t>
      </w:r>
      <w:r>
        <w:rPr>
          <w:rFonts w:ascii="宋体" w:hAnsi="宋体" w:cs="宋体"/>
          <w:color w:val="auto"/>
          <w:szCs w:val="21"/>
          <w:highlight w:val="none"/>
          <w:lang w:eastAsia="zh-CN"/>
        </w:rPr>
        <w:t>16人</w:t>
      </w:r>
      <w:r>
        <w:rPr>
          <w:rFonts w:hint="eastAsia" w:ascii="宋体" w:hAnsi="宋体" w:cs="宋体"/>
          <w:color w:val="auto"/>
          <w:szCs w:val="21"/>
          <w:highlight w:val="none"/>
          <w:lang w:eastAsia="zh-CN"/>
        </w:rPr>
        <w:t>。</w:t>
      </w:r>
    </w:p>
    <w:p>
      <w:pPr>
        <w:ind w:firstLine="480"/>
        <w:rPr>
          <w:color w:val="auto"/>
          <w:highlight w:val="none"/>
          <w:lang w:eastAsia="zh-CN"/>
        </w:rPr>
      </w:pPr>
      <w:r>
        <w:rPr>
          <w:rFonts w:hint="eastAsia"/>
          <w:color w:val="auto"/>
          <w:highlight w:val="none"/>
          <w:lang w:eastAsia="zh-CN"/>
        </w:rPr>
        <w:t>以上派驻本项目的主要管理人员必须是总承包人在职正式员工，不接受退休返聘人员派驻本项目。具体岗位及资质要求包括但不限于下表要求：</w:t>
      </w:r>
    </w:p>
    <w:tbl>
      <w:tblPr>
        <w:tblStyle w:val="88"/>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981"/>
        <w:gridCol w:w="403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rFonts w:ascii="Calibri"/>
                <w:b/>
                <w:bCs/>
                <w:color w:val="auto"/>
                <w:kern w:val="2"/>
                <w:szCs w:val="21"/>
                <w:highlight w:val="none"/>
              </w:rPr>
            </w:pPr>
            <w:r>
              <w:rPr>
                <w:rFonts w:hint="eastAsia"/>
                <w:color w:val="auto"/>
                <w:highlight w:val="none"/>
              </w:rPr>
              <w:t>岗位名称</w:t>
            </w:r>
          </w:p>
        </w:tc>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Calibri"/>
                <w:b/>
                <w:bCs/>
                <w:color w:val="auto"/>
                <w:kern w:val="2"/>
                <w:szCs w:val="21"/>
                <w:highlight w:val="none"/>
              </w:rPr>
            </w:pPr>
            <w:r>
              <w:rPr>
                <w:rFonts w:hint="eastAsia"/>
                <w:color w:val="auto"/>
                <w:highlight w:val="none"/>
              </w:rPr>
              <w:t>数量（人）</w:t>
            </w:r>
          </w:p>
        </w:tc>
        <w:tc>
          <w:tcPr>
            <w:tcW w:w="4039" w:type="dxa"/>
            <w:tcBorders>
              <w:top w:val="single" w:color="auto" w:sz="4" w:space="0"/>
              <w:left w:val="single" w:color="auto" w:sz="4" w:space="0"/>
              <w:bottom w:val="single" w:color="auto" w:sz="4" w:space="0"/>
              <w:right w:val="single" w:color="auto" w:sz="4" w:space="0"/>
            </w:tcBorders>
            <w:vAlign w:val="center"/>
          </w:tcPr>
          <w:p>
            <w:pPr>
              <w:ind w:firstLine="480"/>
              <w:rPr>
                <w:rFonts w:ascii="Calibri"/>
                <w:b/>
                <w:bCs/>
                <w:color w:val="auto"/>
                <w:kern w:val="2"/>
                <w:szCs w:val="21"/>
                <w:highlight w:val="none"/>
              </w:rPr>
            </w:pPr>
            <w:r>
              <w:rPr>
                <w:rFonts w:hint="eastAsia"/>
                <w:color w:val="auto"/>
                <w:highlight w:val="none"/>
              </w:rPr>
              <w:t>资质要求</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Calibri"/>
                <w:b/>
                <w:bCs/>
                <w:color w:val="auto"/>
                <w:kern w:val="2"/>
                <w:szCs w:val="21"/>
                <w:highlight w:val="none"/>
              </w:rPr>
            </w:pPr>
            <w:r>
              <w:rPr>
                <w:rFonts w:hint="eastAsia"/>
                <w:color w:val="auto"/>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rFonts w:ascii="Calibri"/>
                <w:color w:val="auto"/>
                <w:kern w:val="2"/>
                <w:szCs w:val="21"/>
                <w:highlight w:val="none"/>
              </w:rPr>
            </w:pPr>
            <w:r>
              <w:rPr>
                <w:rFonts w:hint="eastAsia"/>
                <w:color w:val="auto"/>
                <w:highlight w:val="none"/>
              </w:rPr>
              <w:t>项目经理</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rFonts w:ascii="Calibri"/>
                <w:color w:val="auto"/>
                <w:kern w:val="2"/>
                <w:szCs w:val="21"/>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tcPr>
          <w:p>
            <w:pPr>
              <w:ind w:firstLine="0" w:firstLineChars="0"/>
              <w:rPr>
                <w:rFonts w:ascii="Calibri"/>
                <w:color w:val="auto"/>
                <w:kern w:val="2"/>
                <w:szCs w:val="21"/>
                <w:highlight w:val="none"/>
                <w:lang w:eastAsia="zh-CN"/>
              </w:rPr>
            </w:pPr>
            <w:r>
              <w:rPr>
                <w:rFonts w:hint="eastAsia"/>
                <w:color w:val="auto"/>
                <w:highlight w:val="none"/>
                <w:lang w:eastAsia="zh-CN"/>
              </w:rPr>
              <w:t>副高级及以上职称，注册一级建造师（机电专业）</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Calibri"/>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kern w:val="2"/>
                <w:szCs w:val="21"/>
                <w:highlight w:val="none"/>
              </w:rPr>
            </w:pPr>
            <w:r>
              <w:rPr>
                <w:rFonts w:hint="eastAsia"/>
                <w:color w:val="auto"/>
                <w:highlight w:val="none"/>
              </w:rPr>
              <w:t>项目副经理</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kern w:val="2"/>
                <w:szCs w:val="21"/>
                <w:highlight w:val="none"/>
                <w:lang w:eastAsia="zh-CN"/>
              </w:rPr>
            </w:pPr>
            <w:r>
              <w:rPr>
                <w:color w:val="auto"/>
                <w:highlight w:val="none"/>
                <w:lang w:eastAsia="zh-CN"/>
              </w:rPr>
              <w:t>2</w:t>
            </w:r>
          </w:p>
        </w:tc>
        <w:tc>
          <w:tcPr>
            <w:tcW w:w="4039" w:type="dxa"/>
            <w:tcBorders>
              <w:top w:val="single" w:color="auto" w:sz="4" w:space="0"/>
              <w:left w:val="single" w:color="auto" w:sz="4" w:space="0"/>
              <w:bottom w:val="single" w:color="auto" w:sz="4" w:space="0"/>
              <w:right w:val="single" w:color="auto" w:sz="4" w:space="0"/>
            </w:tcBorders>
          </w:tcPr>
          <w:p>
            <w:pPr>
              <w:ind w:firstLine="480"/>
              <w:rPr>
                <w:rFonts w:cs="宋体"/>
                <w:color w:val="auto"/>
                <w:kern w:val="2"/>
                <w:szCs w:val="21"/>
                <w:highlight w:val="none"/>
                <w:lang w:eastAsia="zh-CN"/>
              </w:rPr>
            </w:pPr>
            <w:r>
              <w:rPr>
                <w:rFonts w:hint="eastAsia"/>
                <w:color w:val="auto"/>
                <w:highlight w:val="none"/>
                <w:lang w:eastAsia="zh-CN"/>
              </w:rPr>
              <w:t>机电相关专业。中级（含）以上职称、一级注册建造师职业资格，具有8年及以上相关专业的工作经验。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Calibri"/>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lang w:eastAsia="zh-CN"/>
              </w:rPr>
            </w:pPr>
            <w:r>
              <w:rPr>
                <w:rFonts w:hint="eastAsia"/>
                <w:color w:val="auto"/>
                <w:highlight w:val="none"/>
                <w:lang w:eastAsia="zh-CN"/>
              </w:rPr>
              <w:t>项目技术总工程师</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lang w:eastAsia="zh-CN"/>
              </w:rPr>
            </w:pPr>
            <w:r>
              <w:rPr>
                <w:rFonts w:hint="eastAsia"/>
                <w:color w:val="auto"/>
                <w:highlight w:val="none"/>
                <w:lang w:eastAsia="zh-CN"/>
              </w:rPr>
              <w:t>高级及以上职称、注册一级建造师（机电工程专业）执业资格，具有8年及以上相关工作经验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szCs w:val="21"/>
                <w:highlight w:val="none"/>
              </w:rPr>
            </w:pPr>
            <w:r>
              <w:rPr>
                <w:rFonts w:hint="eastAsia"/>
                <w:color w:val="auto"/>
                <w:highlight w:val="none"/>
              </w:rPr>
              <w:t>注册造价工程师</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lang w:eastAsia="zh-CN"/>
              </w:rPr>
            </w:pPr>
            <w:r>
              <w:rPr>
                <w:rFonts w:hint="eastAsia"/>
                <w:color w:val="auto"/>
                <w:highlight w:val="none"/>
                <w:lang w:eastAsia="zh-CN"/>
              </w:rPr>
              <w:t>具有相关财务专业高级（含）以上技术职称，具备注册一级造价工程师（安装）资格，具有8年及以上相关工作经验。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lang w:eastAsia="zh-CN"/>
              </w:rPr>
              <w:t>智能化</w:t>
            </w:r>
            <w:r>
              <w:rPr>
                <w:rFonts w:hint="eastAsia"/>
                <w:color w:val="auto"/>
                <w:highlight w:val="none"/>
              </w:rPr>
              <w:t>负责人</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lang w:eastAsia="zh-CN"/>
              </w:rPr>
            </w:pPr>
            <w:r>
              <w:rPr>
                <w:rFonts w:hint="eastAsia"/>
                <w:color w:val="auto"/>
                <w:highlight w:val="none"/>
                <w:lang w:eastAsia="zh-CN"/>
              </w:rPr>
              <w:t>具备智能化专业高级（含）以上职称，具有8年</w:t>
            </w:r>
            <w:r>
              <w:rPr>
                <w:color w:val="auto"/>
                <w:highlight w:val="none"/>
                <w:lang w:eastAsia="zh-CN"/>
              </w:rPr>
              <w:t>及</w:t>
            </w:r>
            <w:r>
              <w:rPr>
                <w:rFonts w:hint="eastAsia"/>
                <w:color w:val="auto"/>
                <w:highlight w:val="none"/>
                <w:lang w:eastAsia="zh-CN"/>
              </w:rPr>
              <w:t>以上相关工作经验。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rPr>
            </w:pPr>
            <w:r>
              <w:rPr>
                <w:rFonts w:hint="eastAsia"/>
                <w:color w:val="auto"/>
                <w:highlight w:val="none"/>
              </w:rPr>
              <w:t>注册安全工程师</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rPr>
            </w:pPr>
            <w:r>
              <w:rPr>
                <w:rFonts w:hint="eastAsia"/>
                <w:color w:val="auto"/>
                <w:highlight w:val="none"/>
                <w:lang w:eastAsia="zh-CN"/>
              </w:rPr>
              <w:t>具有副高级及以上职称、国家注册安全工程师（建筑施工安全类），具有在有效期内的安全生产考核合格证（</w:t>
            </w:r>
            <w:r>
              <w:rPr>
                <w:color w:val="auto"/>
                <w:highlight w:val="none"/>
                <w:lang w:eastAsia="zh-CN"/>
              </w:rPr>
              <w:t>C</w:t>
            </w:r>
            <w:r>
              <w:rPr>
                <w:rFonts w:hint="eastAsia"/>
                <w:color w:val="auto"/>
                <w:highlight w:val="none"/>
                <w:lang w:eastAsia="zh-CN"/>
              </w:rPr>
              <w:t>类）或建筑施工企业专职安全生产管理人员安全生产考核合格证书。</w:t>
            </w:r>
            <w:r>
              <w:rPr>
                <w:rFonts w:hint="eastAsia"/>
                <w:color w:val="auto"/>
                <w:highlight w:val="none"/>
              </w:rPr>
              <w:t>具有安全生产管理经验8年</w:t>
            </w:r>
            <w:r>
              <w:rPr>
                <w:color w:val="auto"/>
                <w:highlight w:val="none"/>
              </w:rPr>
              <w:t>及</w:t>
            </w:r>
            <w:r>
              <w:rPr>
                <w:rFonts w:hint="eastAsia"/>
                <w:color w:val="auto"/>
                <w:highlight w:val="none"/>
              </w:rPr>
              <w:t>以上。</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color w:val="auto"/>
                <w:highlight w:val="none"/>
              </w:rPr>
            </w:pPr>
            <w:r>
              <w:rPr>
                <w:rFonts w:hint="eastAsia"/>
                <w:color w:val="auto"/>
                <w:highlight w:val="none"/>
                <w:lang w:eastAsia="zh-CN"/>
              </w:rPr>
              <w:t>影视频</w:t>
            </w:r>
            <w:r>
              <w:rPr>
                <w:rFonts w:hint="eastAsia"/>
                <w:color w:val="auto"/>
                <w:highlight w:val="none"/>
              </w:rPr>
              <w:t>负责人</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highlight w:val="none"/>
                <w:lang w:eastAsia="zh-CN"/>
              </w:rPr>
            </w:pPr>
            <w:r>
              <w:rPr>
                <w:rFonts w:hint="eastAsia"/>
                <w:color w:val="auto"/>
                <w:highlight w:val="none"/>
                <w:lang w:eastAsia="zh-CN"/>
              </w:rPr>
              <w:t>具备相关专业中级（含）以上职称，且具备</w:t>
            </w:r>
            <w:r>
              <w:rPr>
                <w:color w:val="auto"/>
                <w:highlight w:val="none"/>
                <w:lang w:eastAsia="zh-CN"/>
              </w:rPr>
              <w:t>5</w:t>
            </w:r>
            <w:r>
              <w:rPr>
                <w:rFonts w:hint="eastAsia"/>
                <w:color w:val="auto"/>
                <w:highlight w:val="none"/>
                <w:lang w:eastAsia="zh-CN"/>
              </w:rPr>
              <w:t>年及以上相关专业的工作经验。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highlight w:val="none"/>
              </w:rPr>
            </w:pPr>
            <w:r>
              <w:rPr>
                <w:rFonts w:hint="eastAsia"/>
                <w:color w:val="auto"/>
                <w:highlight w:val="none"/>
              </w:rPr>
              <w:t>电气负责人</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highlight w:val="none"/>
              </w:rPr>
            </w:pPr>
            <w:r>
              <w:rPr>
                <w:rFonts w:hint="eastAsia"/>
                <w:color w:val="auto"/>
                <w:highlight w:val="none"/>
              </w:rPr>
              <w:t>1</w:t>
            </w:r>
          </w:p>
        </w:tc>
        <w:tc>
          <w:tcPr>
            <w:tcW w:w="4039"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highlight w:val="none"/>
                <w:lang w:eastAsia="zh-CN"/>
              </w:rPr>
            </w:pPr>
            <w:r>
              <w:rPr>
                <w:rFonts w:hint="eastAsia"/>
                <w:color w:val="auto"/>
                <w:highlight w:val="none"/>
                <w:lang w:eastAsia="zh-CN"/>
              </w:rPr>
              <w:t>具备电气专业高级（含）以上职称，且具备</w:t>
            </w:r>
            <w:r>
              <w:rPr>
                <w:color w:val="auto"/>
                <w:highlight w:val="none"/>
                <w:lang w:eastAsia="zh-CN"/>
              </w:rPr>
              <w:t>8</w:t>
            </w:r>
            <w:r>
              <w:rPr>
                <w:rFonts w:hint="eastAsia"/>
                <w:color w:val="auto"/>
                <w:highlight w:val="none"/>
                <w:lang w:eastAsia="zh-CN"/>
              </w:rPr>
              <w:t>年及以上相关专业的工作经验。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Calibri"/>
                <w:color w:val="auto"/>
                <w:kern w:val="2"/>
                <w:szCs w:val="21"/>
                <w:highlight w:val="none"/>
              </w:rPr>
            </w:pPr>
            <w:r>
              <w:rPr>
                <w:rFonts w:hint="eastAsia"/>
                <w:color w:val="auto"/>
                <w:highlight w:val="none"/>
              </w:rPr>
              <w:t>机电专业工程师</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kern w:val="2"/>
                <w:szCs w:val="21"/>
                <w:highlight w:val="none"/>
              </w:rPr>
            </w:pPr>
            <w:r>
              <w:rPr>
                <w:color w:val="auto"/>
                <w:highlight w:val="none"/>
              </w:rPr>
              <w:t>3</w:t>
            </w:r>
          </w:p>
        </w:tc>
        <w:tc>
          <w:tcPr>
            <w:tcW w:w="4039" w:type="dxa"/>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lang w:eastAsia="zh-CN"/>
              </w:rPr>
            </w:pPr>
            <w:r>
              <w:rPr>
                <w:rFonts w:hint="eastAsia"/>
                <w:color w:val="auto"/>
                <w:highlight w:val="none"/>
                <w:lang w:eastAsia="zh-CN"/>
              </w:rPr>
              <w:t>所学专业或职称为智能化类相关专业，具有工程类中级或以上技术职称，具有5年及以上相关专业的工作经验。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rFonts w:hint="eastAsia"/>
                <w:color w:val="auto"/>
                <w:highlight w:val="none"/>
                <w:lang w:eastAsia="zh-CN"/>
              </w:rPr>
              <w:t>资料员</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eastAsia="zh-CN"/>
              </w:rPr>
            </w:pPr>
            <w:r>
              <w:rPr>
                <w:rFonts w:hint="eastAsia"/>
                <w:color w:val="auto"/>
                <w:highlight w:val="none"/>
                <w:lang w:eastAsia="zh-CN"/>
              </w:rPr>
              <w:t>2</w:t>
            </w:r>
          </w:p>
        </w:tc>
        <w:tc>
          <w:tcPr>
            <w:tcW w:w="4039"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eastAsia="zh-CN"/>
              </w:rPr>
            </w:pPr>
            <w:r>
              <w:rPr>
                <w:rFonts w:hint="eastAsia"/>
                <w:color w:val="auto"/>
                <w:highlight w:val="none"/>
                <w:lang w:eastAsia="zh-CN"/>
              </w:rPr>
              <w:t>具有相关专业经验5年</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22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kern w:val="2"/>
                <w:szCs w:val="21"/>
                <w:highlight w:val="none"/>
              </w:rPr>
            </w:pPr>
            <w:r>
              <w:rPr>
                <w:rFonts w:hint="eastAsia"/>
                <w:color w:val="auto"/>
                <w:highlight w:val="none"/>
              </w:rPr>
              <w:t>安全员</w:t>
            </w:r>
          </w:p>
        </w:tc>
        <w:tc>
          <w:tcPr>
            <w:tcW w:w="981"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kern w:val="2"/>
                <w:szCs w:val="21"/>
                <w:highlight w:val="none"/>
              </w:rPr>
            </w:pPr>
            <w:r>
              <w:rPr>
                <w:color w:val="auto"/>
                <w:highlight w:val="none"/>
              </w:rPr>
              <w:t>2</w:t>
            </w:r>
          </w:p>
        </w:tc>
        <w:tc>
          <w:tcPr>
            <w:tcW w:w="4039" w:type="dxa"/>
            <w:tcBorders>
              <w:top w:val="single" w:color="auto" w:sz="4" w:space="0"/>
              <w:left w:val="single" w:color="auto" w:sz="4" w:space="0"/>
              <w:bottom w:val="single" w:color="auto" w:sz="4" w:space="0"/>
              <w:right w:val="single" w:color="auto" w:sz="4" w:space="0"/>
            </w:tcBorders>
            <w:vAlign w:val="center"/>
          </w:tcPr>
          <w:p>
            <w:pPr>
              <w:ind w:firstLine="480"/>
              <w:rPr>
                <w:rFonts w:cs="宋体"/>
                <w:color w:val="auto"/>
                <w:szCs w:val="18"/>
                <w:highlight w:val="none"/>
                <w:lang w:eastAsia="zh-CN"/>
              </w:rPr>
            </w:pPr>
            <w:r>
              <w:rPr>
                <w:rFonts w:hint="eastAsia"/>
                <w:color w:val="auto"/>
                <w:highlight w:val="none"/>
                <w:lang w:eastAsia="zh-CN"/>
              </w:rPr>
              <w:t>具有在有效期内的安全考核合格证书（C类）或建筑施工企业专职安全生产管理人员安全生产考核合格证书（C3），具有3年或以上相关工作经验。</w:t>
            </w:r>
          </w:p>
        </w:tc>
        <w:tc>
          <w:tcPr>
            <w:tcW w:w="1145"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auto"/>
                <w:kern w:val="2"/>
                <w:szCs w:val="21"/>
                <w:highlight w:val="none"/>
              </w:rPr>
            </w:pPr>
            <w:r>
              <w:rPr>
                <w:rFonts w:hint="eastAsia"/>
                <w:color w:val="auto"/>
                <w:highlight w:val="none"/>
              </w:rPr>
              <w:t>常驻现场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6" w:type="dxa"/>
            <w:gridSpan w:val="4"/>
            <w:tcBorders>
              <w:top w:val="single" w:color="auto" w:sz="4" w:space="0"/>
              <w:left w:val="single" w:color="auto" w:sz="4" w:space="0"/>
              <w:bottom w:val="single" w:color="auto" w:sz="4" w:space="0"/>
              <w:right w:val="single" w:color="auto" w:sz="4" w:space="0"/>
            </w:tcBorders>
          </w:tcPr>
          <w:p>
            <w:pPr>
              <w:ind w:firstLine="480"/>
              <w:rPr>
                <w:color w:val="auto"/>
                <w:kern w:val="2"/>
                <w:szCs w:val="21"/>
                <w:highlight w:val="none"/>
                <w:lang w:eastAsia="zh-CN"/>
              </w:rPr>
            </w:pPr>
            <w:r>
              <w:rPr>
                <w:rFonts w:hint="eastAsia"/>
                <w:color w:val="auto"/>
                <w:highlight w:val="none"/>
                <w:lang w:eastAsia="zh-CN"/>
              </w:rPr>
              <w:t>附注：常驻现场的定义为：每月不少于2</w:t>
            </w:r>
            <w:r>
              <w:rPr>
                <w:color w:val="auto"/>
                <w:highlight w:val="none"/>
                <w:lang w:eastAsia="zh-CN"/>
              </w:rPr>
              <w:t>6</w:t>
            </w:r>
            <w:r>
              <w:rPr>
                <w:rFonts w:hint="eastAsia"/>
                <w:color w:val="auto"/>
                <w:highlight w:val="none"/>
                <w:lang w:eastAsia="zh-CN"/>
              </w:rPr>
              <w:t>天。</w:t>
            </w:r>
          </w:p>
        </w:tc>
      </w:tr>
    </w:tbl>
    <w:p>
      <w:pPr>
        <w:pStyle w:val="121"/>
        <w:ind w:firstLine="0" w:firstLineChars="0"/>
        <w:rPr>
          <w:rFonts w:ascii="宋体" w:hAnsi="宋体" w:cs="宋体"/>
          <w:color w:val="auto"/>
          <w:szCs w:val="21"/>
          <w:highlight w:val="none"/>
          <w:lang w:eastAsia="zh-CN"/>
        </w:rPr>
      </w:pPr>
      <w:r>
        <w:rPr>
          <w:rFonts w:hint="eastAsia" w:ascii="宋体" w:hAnsi="宋体" w:cs="宋体"/>
          <w:color w:val="auto"/>
          <w:szCs w:val="21"/>
          <w:highlight w:val="none"/>
          <w:lang w:eastAsia="zh-CN"/>
        </w:rPr>
        <w:t>注:（1）人员工作经验时间从毕业时间起计。</w:t>
      </w:r>
    </w:p>
    <w:p>
      <w:pPr>
        <w:pStyle w:val="121"/>
        <w:ind w:firstLine="0" w:firstLineChars="0"/>
        <w:rPr>
          <w:rFonts w:ascii="宋体" w:hAnsi="宋体" w:cs="宋体"/>
          <w:color w:val="auto"/>
          <w:szCs w:val="21"/>
          <w:highlight w:val="none"/>
          <w:lang w:eastAsia="zh-CN"/>
        </w:rPr>
      </w:pPr>
      <w:r>
        <w:rPr>
          <w:rFonts w:ascii="宋体" w:hAnsi="宋体" w:cs="宋体"/>
          <w:color w:val="auto"/>
          <w:szCs w:val="21"/>
          <w:highlight w:val="none"/>
          <w:lang w:eastAsia="zh-CN"/>
        </w:rPr>
        <w:tab/>
      </w:r>
      <w:r>
        <w:rPr>
          <w:rFonts w:hint="eastAsia" w:ascii="宋体" w:hAnsi="宋体" w:cs="宋体"/>
          <w:color w:val="auto"/>
          <w:szCs w:val="21"/>
          <w:highlight w:val="none"/>
          <w:lang w:eastAsia="zh-CN"/>
        </w:rPr>
        <w:t>（2）一级注册造价工程师是指根据住房城乡建设部、交通运输部、水利部、人力资源社会保障部发布的《造价工程师职业资格制度规定》、《造价工程师职业资格考试实施办法》（建人［2018］67号）取得的一级造价工程师职业资格，并经注册且在有效期内。按照《造价工程师职业资格制度规定》的规定，根据原人事部、原建设部发布的《造价工程师执业资格制度暂行规定》（人发[1996]77号)取得的造价工程师执业资格，并经注册且在有效期内的，等同于一级注册造价工程师。</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3）上表人员均要求为投标单位正式职工，即指在投标单位已购买发布招标公告前一个月或以上社保的在职人员（若当地政府部门允许企业在疫情期间缓缴社会保险费且承包人未缴纳的，承包人可提供当地政府部门允许缓缴社保的相关文件作为缴纳社保的证明，确定中标人后，发包人将核实中标人拟派人员的社保补缴情况），须同时提供社保证明。除特别约定外，各岗位人员不得相互兼职。施工单位必须满足或优于以上项目人员配备要求。</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（4）承包人进场后1周之内，根据合同要求及现场实际情况，报审项目组织架构及项目人员组织实施计划。项目管理架构如需调整，需书面报监理单位及建设单位审核。</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（5）承包人派驻现场的分项项目经理的业务水平和技术水平必须通过发包人的面试考核。</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（6）有关智能建造人员资质及数量要求按《广州白云国际机场三期扩建工程配套旅客过夜用房智能化工程智能建造工作要求》中的相关规定执行。</w:t>
      </w:r>
    </w:p>
    <w:p>
      <w:pPr>
        <w:pStyle w:val="121"/>
        <w:ind w:firstLine="480"/>
        <w:rPr>
          <w:rFonts w:ascii="宋体" w:hAnsi="宋体" w:cs="宋体"/>
          <w:color w:val="auto"/>
          <w:szCs w:val="21"/>
          <w:highlight w:val="none"/>
          <w:lang w:eastAsia="zh-CN"/>
        </w:rPr>
      </w:pPr>
      <w:r>
        <w:rPr>
          <w:rFonts w:ascii="宋体" w:hAnsi="宋体" w:cs="宋体"/>
          <w:color w:val="auto"/>
          <w:szCs w:val="21"/>
          <w:highlight w:val="none"/>
          <w:lang w:eastAsia="zh-CN"/>
        </w:rPr>
        <w:t>2.</w:t>
      </w:r>
      <w:r>
        <w:rPr>
          <w:rFonts w:hint="eastAsia" w:ascii="宋体" w:hAnsi="宋体" w:cs="宋体"/>
          <w:color w:val="auto"/>
          <w:szCs w:val="21"/>
          <w:highlight w:val="none"/>
          <w:lang w:eastAsia="zh-CN"/>
        </w:rPr>
        <w:t>施工单位进场后15天之内，根据前期准备阶段、地基与基础施工阶段、主体结构施工阶段、装修和机电安装阶段、施工总承包配合服务阶段的实际情况，分阶段报审项目组织架构及项目人员组织实施计划，经发包人和监理单位书面同意后执行。</w:t>
      </w:r>
    </w:p>
    <w:p>
      <w:pPr>
        <w:pStyle w:val="121"/>
        <w:ind w:firstLine="480"/>
        <w:rPr>
          <w:rFonts w:ascii="宋体" w:hAnsi="宋体" w:cs="宋体"/>
          <w:color w:val="auto"/>
          <w:szCs w:val="21"/>
          <w:highlight w:val="none"/>
          <w:lang w:eastAsia="zh-CN"/>
        </w:rPr>
      </w:pPr>
      <w:r>
        <w:rPr>
          <w:rFonts w:ascii="宋体" w:hAnsi="宋体" w:cs="宋体"/>
          <w:color w:val="auto"/>
          <w:szCs w:val="21"/>
          <w:highlight w:val="none"/>
          <w:lang w:eastAsia="zh-CN"/>
        </w:rPr>
        <w:t>3.</w:t>
      </w:r>
      <w:r>
        <w:rPr>
          <w:rFonts w:hint="eastAsia" w:ascii="宋体" w:hAnsi="宋体" w:cs="宋体"/>
          <w:color w:val="auto"/>
          <w:szCs w:val="21"/>
          <w:highlight w:val="none"/>
          <w:lang w:eastAsia="zh-CN"/>
        </w:rPr>
        <w:t>除合同条款另有约定外，承包人应在接到开工通知后7天内，向监理人及发包人提交总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安全、质量管理岗位系列人员须接受发包人面试、考核，符合发包人要求者方能正式上岗。特殊工种作业人员均应持有相应的资格证明，监理人可以随时检查。</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1" w:name="_Toc19615"/>
      <w:r>
        <w:rPr>
          <w:rFonts w:hint="eastAsia"/>
          <w:color w:val="auto"/>
          <w:highlight w:val="none"/>
          <w:lang w:eastAsia="zh-CN"/>
        </w:rPr>
        <w:t>项目主要管理人员到位在岗要求</w:t>
      </w:r>
      <w:bookmarkEnd w:id="11"/>
    </w:p>
    <w:p>
      <w:pPr>
        <w:pStyle w:val="121"/>
        <w:ind w:firstLine="480"/>
        <w:rPr>
          <w:rFonts w:ascii="宋体" w:hAnsi="宋体" w:cs="宋体"/>
          <w:color w:val="auto"/>
          <w:szCs w:val="21"/>
          <w:highlight w:val="none"/>
          <w:lang w:eastAsia="zh-CN"/>
        </w:rPr>
      </w:pPr>
      <w:r>
        <w:rPr>
          <w:rFonts w:ascii="宋体" w:hAnsi="宋体" w:cs="宋体"/>
          <w:color w:val="auto"/>
          <w:szCs w:val="21"/>
          <w:highlight w:val="none"/>
          <w:lang w:eastAsia="zh-CN"/>
        </w:rPr>
        <w:t>1.承包人须按</w:t>
      </w:r>
      <w:r>
        <w:rPr>
          <w:rFonts w:hint="eastAsia" w:ascii="宋体" w:hAnsi="宋体" w:cs="宋体"/>
          <w:color w:val="auto"/>
          <w:szCs w:val="21"/>
          <w:highlight w:val="none"/>
          <w:lang w:eastAsia="zh-CN"/>
        </w:rPr>
        <w:t>投标书</w:t>
      </w:r>
      <w:r>
        <w:rPr>
          <w:rFonts w:ascii="宋体" w:hAnsi="宋体" w:cs="宋体"/>
          <w:color w:val="auto"/>
          <w:szCs w:val="21"/>
          <w:highlight w:val="none"/>
          <w:lang w:eastAsia="zh-CN"/>
        </w:rPr>
        <w:t>中的承诺，向现场派驻主要管理人员和技术骨干，投标文件中承诺人员一般不得调整。承包人需要更换调整时，须满足续任人员具有同等或更高的资质，应先由监理人审核并报发包人同意后方可进行</w:t>
      </w:r>
      <w:r>
        <w:rPr>
          <w:rFonts w:hint="eastAsia" w:ascii="宋体" w:hAnsi="宋体" w:cs="宋体"/>
          <w:color w:val="auto"/>
          <w:szCs w:val="21"/>
          <w:highlight w:val="none"/>
          <w:lang w:eastAsia="zh-CN"/>
        </w:rPr>
        <w:t>。发包人对于总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条款的约定承担违约责任。</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2</w:t>
      </w:r>
      <w:r>
        <w:rPr>
          <w:rFonts w:ascii="宋体" w:hAnsi="宋体" w:cs="宋体"/>
          <w:color w:val="auto"/>
          <w:szCs w:val="21"/>
          <w:highlight w:val="none"/>
          <w:lang w:eastAsia="zh-CN"/>
        </w:rPr>
        <w:t>.发包人将委托BIM咨询单位对总承包人的BIM工作进行检查，对违反工作要求的行为扣罚违约金，具体扣罚办法按照招标文件</w:t>
      </w:r>
      <w:r>
        <w:rPr>
          <w:rFonts w:hint="eastAsia" w:ascii="宋体" w:hAnsi="宋体" w:cs="宋体"/>
          <w:color w:val="auto"/>
          <w:szCs w:val="21"/>
          <w:highlight w:val="none"/>
          <w:lang w:eastAsia="zh-CN"/>
        </w:rPr>
        <w:t>《广州白云国际机场三期扩建工程配套旅客过夜用房智能化工程智能建造工作要求》</w:t>
      </w:r>
      <w:r>
        <w:rPr>
          <w:rFonts w:ascii="宋体" w:hAnsi="宋体" w:cs="宋体"/>
          <w:color w:val="auto"/>
          <w:szCs w:val="21"/>
          <w:highlight w:val="none"/>
          <w:lang w:eastAsia="zh-CN"/>
        </w:rPr>
        <w:t>的违约责任规定</w:t>
      </w:r>
      <w:r>
        <w:rPr>
          <w:rFonts w:hint="eastAsia" w:ascii="宋体" w:hAnsi="宋体" w:cs="宋体"/>
          <w:color w:val="auto"/>
          <w:szCs w:val="21"/>
          <w:highlight w:val="none"/>
          <w:lang w:eastAsia="zh-CN"/>
        </w:rPr>
        <w:t>。</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3</w:t>
      </w:r>
      <w:r>
        <w:rPr>
          <w:rFonts w:ascii="宋体" w:hAnsi="宋体" w:cs="宋体"/>
          <w:color w:val="auto"/>
          <w:szCs w:val="21"/>
          <w:highlight w:val="none"/>
          <w:lang w:eastAsia="zh-CN"/>
        </w:rPr>
        <w:t>.以上处罚结算时累计计算，当上述</w:t>
      </w:r>
      <w:r>
        <w:rPr>
          <w:rFonts w:hint="eastAsia" w:ascii="宋体" w:hAnsi="宋体" w:cs="宋体"/>
          <w:color w:val="auto"/>
          <w:szCs w:val="21"/>
          <w:highlight w:val="none"/>
          <w:lang w:eastAsia="zh-CN"/>
        </w:rPr>
        <w:t>主要管理人员擅离岗位的违约处罚金额到上限后，发包人有权要求承包人无条件在规定的时限内更换符合发包人要求的主要管理人员到岗履职。如更换的主要管理人员未在规定的时限内到岗履职，在合同结算时，按照合同扣除违约金。</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4</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人员驻场要求：分项项目经理、分项项目副经理、分项项目技术总工程师、</w:t>
      </w:r>
      <w:r>
        <w:rPr>
          <w:rFonts w:ascii="宋体" w:hAnsi="宋体" w:cs="宋体"/>
          <w:color w:val="auto"/>
          <w:szCs w:val="21"/>
          <w:highlight w:val="none"/>
          <w:lang w:eastAsia="zh-CN"/>
        </w:rPr>
        <w:t>分项安全经理</w:t>
      </w:r>
      <w:r>
        <w:rPr>
          <w:rFonts w:hint="eastAsia" w:ascii="宋体" w:hAnsi="宋体" w:cs="宋体"/>
          <w:color w:val="auto"/>
          <w:szCs w:val="21"/>
          <w:highlight w:val="none"/>
          <w:lang w:eastAsia="zh-CN"/>
        </w:rPr>
        <w:t>、分项质量经理等主要人员在收到发包人进场通知的3天内全部到位，并长期驻场，服务于项目建设的始终。长期驻场人员每月驻场天数不得少于26天，请假天数不得超过5天。</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5</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人员请假要求：本项目施工管理团队人员</w:t>
      </w:r>
      <w:r>
        <w:rPr>
          <w:rFonts w:ascii="宋体" w:hAnsi="宋体" w:cs="宋体"/>
          <w:color w:val="auto"/>
          <w:szCs w:val="21"/>
          <w:highlight w:val="none"/>
          <w:lang w:eastAsia="zh-CN"/>
        </w:rPr>
        <w:t>离开施工场地，应事先征得监理工程师和发包人同意（连续两天及以上须获得书面批准意见），并委派代表代行其职责。发包人定期、不定期对</w:t>
      </w:r>
      <w:r>
        <w:rPr>
          <w:rFonts w:hint="eastAsia" w:ascii="宋体" w:hAnsi="宋体" w:cs="宋体"/>
          <w:color w:val="auto"/>
          <w:szCs w:val="21"/>
          <w:highlight w:val="none"/>
          <w:lang w:eastAsia="zh-CN"/>
        </w:rPr>
        <w:t>总</w:t>
      </w:r>
      <w:r>
        <w:rPr>
          <w:rFonts w:ascii="宋体" w:hAnsi="宋体" w:cs="宋体"/>
          <w:color w:val="auto"/>
          <w:szCs w:val="21"/>
          <w:highlight w:val="none"/>
          <w:lang w:eastAsia="zh-CN"/>
        </w:rPr>
        <w:t>承包人的人员履约情况进行检查</w:t>
      </w:r>
      <w:r>
        <w:rPr>
          <w:rFonts w:hint="eastAsia" w:ascii="宋体" w:hAnsi="宋体" w:cs="宋体"/>
          <w:color w:val="auto"/>
          <w:szCs w:val="21"/>
          <w:highlight w:val="none"/>
          <w:lang w:eastAsia="zh-CN"/>
        </w:rPr>
        <w:t>。如不请假擅自离开工地，分项项目经理每天扣除违约金</w:t>
      </w:r>
      <w:r>
        <w:rPr>
          <w:rFonts w:ascii="宋体" w:hAnsi="宋体" w:cs="宋体"/>
          <w:color w:val="auto"/>
          <w:szCs w:val="21"/>
          <w:highlight w:val="none"/>
          <w:lang w:eastAsia="zh-CN"/>
        </w:rPr>
        <w:t>5000</w:t>
      </w:r>
      <w:r>
        <w:rPr>
          <w:rFonts w:hint="eastAsia" w:ascii="宋体" w:hAnsi="宋体" w:cs="宋体"/>
          <w:color w:val="auto"/>
          <w:szCs w:val="21"/>
          <w:highlight w:val="none"/>
          <w:lang w:eastAsia="zh-CN"/>
        </w:rPr>
        <w:t>元人民币，分项项目副经理、分项</w:t>
      </w:r>
      <w:r>
        <w:rPr>
          <w:rFonts w:ascii="宋体" w:hAnsi="宋体" w:cs="宋体"/>
          <w:color w:val="auto"/>
          <w:szCs w:val="21"/>
          <w:highlight w:val="none"/>
          <w:lang w:eastAsia="zh-CN"/>
        </w:rPr>
        <w:t>项目技术总工</w:t>
      </w:r>
      <w:r>
        <w:rPr>
          <w:rFonts w:hint="eastAsia" w:ascii="宋体" w:hAnsi="宋体" w:cs="宋体"/>
          <w:color w:val="auto"/>
          <w:szCs w:val="21"/>
          <w:highlight w:val="none"/>
          <w:lang w:eastAsia="zh-CN"/>
        </w:rPr>
        <w:t>、</w:t>
      </w:r>
      <w:r>
        <w:rPr>
          <w:rFonts w:ascii="宋体" w:hAnsi="宋体" w:cs="宋体"/>
          <w:color w:val="auto"/>
          <w:szCs w:val="21"/>
          <w:highlight w:val="none"/>
          <w:lang w:eastAsia="zh-CN"/>
        </w:rPr>
        <w:t>分项安全经理</w:t>
      </w:r>
      <w:r>
        <w:rPr>
          <w:rFonts w:hint="eastAsia" w:ascii="宋体" w:hAnsi="宋体" w:cs="宋体"/>
          <w:color w:val="auto"/>
          <w:szCs w:val="21"/>
          <w:highlight w:val="none"/>
          <w:lang w:eastAsia="zh-CN"/>
        </w:rPr>
        <w:t>、分项质量经理、分项注册负责人、分项资料主管每人每天扣除违约金</w:t>
      </w:r>
      <w:r>
        <w:rPr>
          <w:rFonts w:ascii="宋体" w:hAnsi="宋体" w:cs="宋体"/>
          <w:color w:val="auto"/>
          <w:szCs w:val="21"/>
          <w:highlight w:val="none"/>
          <w:lang w:eastAsia="zh-CN"/>
        </w:rPr>
        <w:t>3</w:t>
      </w:r>
      <w:r>
        <w:rPr>
          <w:rFonts w:hint="eastAsia" w:ascii="宋体" w:hAnsi="宋体" w:cs="宋体"/>
          <w:color w:val="auto"/>
          <w:szCs w:val="21"/>
          <w:highlight w:val="none"/>
          <w:lang w:eastAsia="zh-CN"/>
        </w:rPr>
        <w:t>000元人民币，其他人员每人每天扣除1000元人民币，扣罚费用在进度款中扣除。</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6</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人员休假要求：如果驻地管理人员享受国家规定节假日及探亲假等超过5天时，需选派资格和经验为发包人所接受的人员替换后方可休假。</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7</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人员廉洁要求：管理人员应有良好的职业道德和严谨的工作作风，不得接受被管理方的钱物和宴请。不得向被管理方指定材料、产品和指定分包商。不得参与可能与合同规定的与发包人利益相冲突的任何活动，且在本合同履行其内，不得泄露与本工程有关的保密资料。</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8</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全过程管理要求：承包人应保证相应的管理人员从事工程各阶段管理工作，包括收尾、工程整改、陪伴运营期、工程结算、档案验收移交、缺陷责任期等管理工作。</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9</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人员考核要求：在整个施工期间，发包人有权对承包人提供的管理人员进行考核，对考核不合格的人员，发包人提出调换，承包人应无条件接受。发包人发现承包人管理人员因工作职责履行缺陷要求撤换相应管理人员时，新上岗人员资质、业绩不低于被撤换人员并经发包人批准后予以更换，否则按管理人员不到位情况扣除违约金。</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10</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承包人须配备交通保障设施用于现场人员的协调管理、对外联系、报批报验等工作，相关费用应包含在投标费用中，不再另行计取。</w:t>
      </w:r>
    </w:p>
    <w:p>
      <w:pPr>
        <w:pStyle w:val="121"/>
        <w:ind w:firstLine="480"/>
        <w:rPr>
          <w:rFonts w:ascii="宋体" w:hAnsi="宋体" w:cs="宋体"/>
          <w:color w:val="auto"/>
          <w:szCs w:val="21"/>
          <w:highlight w:val="none"/>
          <w:lang w:eastAsia="zh-CN"/>
        </w:rPr>
      </w:pPr>
      <w:r>
        <w:rPr>
          <w:rFonts w:hint="eastAsia" w:ascii="宋体" w:hAnsi="宋体" w:cs="宋体"/>
          <w:color w:val="auto"/>
          <w:szCs w:val="21"/>
          <w:highlight w:val="none"/>
          <w:lang w:eastAsia="zh-CN"/>
        </w:rPr>
        <w:t>11</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承包人依法分包项目的分包负责人、材料设备供应商负责人应按监理人、发包人要求，参加工程例会。如无故缺席，应按合同约定承担违约责任。</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2" w:name="_Toc19174"/>
      <w:r>
        <w:rPr>
          <w:rFonts w:hint="eastAsia"/>
          <w:color w:val="auto"/>
          <w:highlight w:val="none"/>
          <w:lang w:eastAsia="zh-CN"/>
        </w:rPr>
        <w:t>承包人工作要求</w:t>
      </w:r>
      <w:bookmarkEnd w:id="12"/>
    </w:p>
    <w:p>
      <w:pPr>
        <w:pStyle w:val="121"/>
        <w:ind w:firstLine="480"/>
        <w:rPr>
          <w:color w:val="auto"/>
          <w:highlight w:val="none"/>
          <w:lang w:eastAsia="zh-CN"/>
        </w:rPr>
      </w:pPr>
      <w:r>
        <w:rPr>
          <w:rFonts w:hint="eastAsia"/>
          <w:color w:val="auto"/>
          <w:highlight w:val="none"/>
          <w:lang w:eastAsia="zh-CN"/>
        </w:rPr>
        <w:t>1.承包人必须保证在履行合同的整个阶段严格遵守相关工程法规、标准、规范以及发包人的相关工程建设管理制度规定，如有违反，承包人将承担全部法律责任及经济责任。</w:t>
      </w:r>
    </w:p>
    <w:p>
      <w:pPr>
        <w:ind w:firstLine="480"/>
        <w:rPr>
          <w:color w:val="auto"/>
          <w:highlight w:val="none"/>
          <w:lang w:eastAsia="zh-CN"/>
        </w:rPr>
      </w:pPr>
      <w:r>
        <w:rPr>
          <w:rFonts w:hint="eastAsia"/>
          <w:color w:val="auto"/>
          <w:highlight w:val="none"/>
          <w:lang w:eastAsia="zh-CN"/>
        </w:rPr>
        <w:t>2.拟投入机械、设备要求：提供需要的升降车。</w:t>
      </w:r>
    </w:p>
    <w:p>
      <w:pPr>
        <w:ind w:firstLine="480"/>
        <w:rPr>
          <w:color w:val="auto"/>
          <w:highlight w:val="none"/>
          <w:lang w:eastAsia="zh-CN"/>
        </w:rPr>
      </w:pPr>
      <w:r>
        <w:rPr>
          <w:rFonts w:hint="eastAsia"/>
          <w:color w:val="auto"/>
          <w:highlight w:val="none"/>
          <w:lang w:eastAsia="zh-CN"/>
        </w:rPr>
        <w:t>3.相关协议签订和提交承诺书：承包人须与总承包人、发包人签订廉洁协议、安全协议等。</w:t>
      </w:r>
    </w:p>
    <w:p>
      <w:pPr>
        <w:ind w:firstLine="480"/>
        <w:rPr>
          <w:color w:val="auto"/>
          <w:highlight w:val="none"/>
          <w:lang w:eastAsia="zh-CN"/>
        </w:rPr>
      </w:pPr>
      <w:r>
        <w:rPr>
          <w:rFonts w:hint="eastAsia"/>
          <w:color w:val="auto"/>
          <w:highlight w:val="none"/>
          <w:lang w:eastAsia="zh-CN"/>
        </w:rPr>
        <w:t>4.根据现场的实际情况，承包人需按照发包人的统一部署组织本项目的施工顺序。</w:t>
      </w:r>
    </w:p>
    <w:p>
      <w:pPr>
        <w:ind w:firstLine="480"/>
        <w:rPr>
          <w:color w:val="auto"/>
          <w:highlight w:val="none"/>
          <w:lang w:eastAsia="zh-CN"/>
        </w:rPr>
      </w:pPr>
      <w:r>
        <w:rPr>
          <w:rFonts w:hint="eastAsia"/>
          <w:color w:val="auto"/>
          <w:highlight w:val="none"/>
          <w:lang w:eastAsia="zh-CN"/>
        </w:rPr>
        <w:t>5.成品设施保护及卫生保洁：承包人在施工过程中必须注意成品、半成品、设施设备及材料的现场保护工作，及项目红线范围内卫生保洁工作、精开荒（不限次数）工作，直至竣工验收交付发包人使用。期间如发生成品、半成品、设施、设备、材料遗失或被损均由总承包人负责。</w:t>
      </w:r>
    </w:p>
    <w:p>
      <w:pPr>
        <w:ind w:firstLine="480"/>
        <w:rPr>
          <w:color w:val="auto"/>
          <w:highlight w:val="none"/>
          <w:lang w:eastAsia="zh-CN"/>
        </w:rPr>
      </w:pPr>
      <w:r>
        <w:rPr>
          <w:rFonts w:hint="eastAsia"/>
          <w:color w:val="auto"/>
          <w:highlight w:val="none"/>
          <w:lang w:eastAsia="zh-CN"/>
        </w:rPr>
        <w:t>6.本项目机电弱电结构内预埋套管及线管统一由总承包人负责实施并做好保护措施，避免出现堵管或者破损的情况发生。在布置预埋套管及线管前，总承包人必须组织相关设计单位、机电智能化单位按照线管设计图纸进行深化并制定专项实施方案，确保路由及标高满足设计要求，后续在装修标段进场后，对其做好预埋套管及线管的技术交底，做好交接场地复核工作，确保装修面基底的标高及平整度满足设计要求，专业分包需要配合总包做好预埋。</w:t>
      </w:r>
    </w:p>
    <w:p>
      <w:pPr>
        <w:pStyle w:val="121"/>
        <w:ind w:firstLine="480"/>
        <w:rPr>
          <w:color w:val="auto"/>
          <w:highlight w:val="none"/>
          <w:lang w:eastAsia="zh-CN"/>
        </w:rPr>
      </w:pPr>
      <w:r>
        <w:rPr>
          <w:rFonts w:hint="eastAsia"/>
          <w:color w:val="auto"/>
          <w:highlight w:val="none"/>
          <w:lang w:eastAsia="zh-CN"/>
        </w:rPr>
        <w:t>7.总承包人应加强对各专业单位开洞开槽施工的管理及巡检工作，对于未经总承包人同意而私自开洞开槽的责任单位，总承包人有权制止并按总承包管理办法相应条款进行处罚。如果总承包人对无人封堵的洞口槽坑不能界定有关责任人的，按照行业习惯性做法进行判断判定责任人，否则无人封堵的洞口槽坑都归总承包人负责封堵，费用不再进行计算；专业分包需要服从总包管理。</w:t>
      </w:r>
    </w:p>
    <w:p>
      <w:pPr>
        <w:ind w:firstLine="480"/>
        <w:rPr>
          <w:color w:val="auto"/>
          <w:highlight w:val="none"/>
          <w:lang w:eastAsia="zh-CN"/>
        </w:rPr>
      </w:pPr>
      <w:r>
        <w:rPr>
          <w:rFonts w:hint="eastAsia"/>
          <w:color w:val="auto"/>
          <w:highlight w:val="none"/>
          <w:lang w:eastAsia="zh-CN"/>
        </w:rPr>
        <w:t>8.本工程按照发包人制定的管理办法，实行工程质量样板引路。承包人必须提前制作样板段，通过发包人、设计、监理验收同意后，方可进行大面积施工，否则应无条件返工。</w:t>
      </w:r>
    </w:p>
    <w:p>
      <w:pPr>
        <w:ind w:firstLine="480"/>
        <w:rPr>
          <w:color w:val="auto"/>
          <w:highlight w:val="none"/>
          <w:lang w:eastAsia="zh-CN"/>
        </w:rPr>
      </w:pPr>
      <w:r>
        <w:rPr>
          <w:color w:val="auto"/>
          <w:highlight w:val="none"/>
          <w:lang w:eastAsia="zh-CN"/>
        </w:rPr>
        <w:t>9.</w:t>
      </w:r>
      <w:r>
        <w:rPr>
          <w:rFonts w:hint="eastAsia"/>
          <w:color w:val="auto"/>
          <w:highlight w:val="none"/>
          <w:lang w:eastAsia="zh-CN"/>
        </w:rPr>
        <w:t>质量管理要求</w:t>
      </w:r>
    </w:p>
    <w:p>
      <w:pPr>
        <w:ind w:firstLine="480"/>
        <w:rPr>
          <w:color w:val="auto"/>
          <w:highlight w:val="none"/>
          <w:lang w:eastAsia="zh-CN"/>
        </w:rPr>
      </w:pPr>
      <w:r>
        <w:rPr>
          <w:rFonts w:hint="eastAsia"/>
          <w:color w:val="auto"/>
          <w:highlight w:val="none"/>
          <w:lang w:eastAsia="zh-CN"/>
        </w:rPr>
        <w:t>（1）承包人应当完善质量管理制度，建立质量控制流程，进行全面质量管理（TQC），以《质量管理体系-要求》（GB/T19001-2016）为标准，建立并保持一个有效的工程质量管理体系。为此，承包人必须做到（不限于）：</w:t>
      </w:r>
    </w:p>
    <w:p>
      <w:pPr>
        <w:ind w:firstLine="480"/>
        <w:rPr>
          <w:color w:val="auto"/>
          <w:highlight w:val="none"/>
          <w:lang w:eastAsia="zh-CN"/>
        </w:rPr>
      </w:pPr>
      <w:r>
        <w:rPr>
          <w:rFonts w:hint="eastAsia"/>
          <w:color w:val="auto"/>
          <w:highlight w:val="none"/>
          <w:lang w:eastAsia="zh-CN"/>
        </w:rPr>
        <w:t>1）建立完整的质量保证体系，建立并完善各项目质量管理检查制度及企业质量管理文件等。</w:t>
      </w:r>
    </w:p>
    <w:p>
      <w:pPr>
        <w:ind w:firstLine="480"/>
        <w:rPr>
          <w:color w:val="auto"/>
          <w:highlight w:val="none"/>
          <w:lang w:eastAsia="zh-CN"/>
        </w:rPr>
      </w:pPr>
      <w:r>
        <w:rPr>
          <w:rFonts w:hint="eastAsia"/>
          <w:color w:val="auto"/>
          <w:highlight w:val="none"/>
          <w:lang w:eastAsia="zh-CN"/>
        </w:rPr>
        <w:t>2）总承包人提交监理单位批准的施工组织设计或者施工方案必须附有完备的工程质量保证措施。</w:t>
      </w:r>
    </w:p>
    <w:p>
      <w:pPr>
        <w:ind w:firstLine="480"/>
        <w:rPr>
          <w:color w:val="auto"/>
          <w:highlight w:val="none"/>
          <w:lang w:eastAsia="zh-CN"/>
        </w:rPr>
      </w:pPr>
      <w:r>
        <w:rPr>
          <w:rFonts w:hint="eastAsia"/>
          <w:color w:val="auto"/>
          <w:highlight w:val="none"/>
          <w:lang w:eastAsia="zh-CN"/>
        </w:rPr>
        <w:t>3）单项工程开工前，承包人必须按要求逐级进行技术交底，组织学习有关规程、标准、规范和工艺要求，在施工中必须按规程及工艺进行操作，并邀请监理单位参加。承包人应将交底过程资料报监理单位备案。</w:t>
      </w:r>
    </w:p>
    <w:p>
      <w:pPr>
        <w:ind w:firstLine="480"/>
        <w:rPr>
          <w:color w:val="auto"/>
          <w:highlight w:val="none"/>
          <w:lang w:eastAsia="zh-CN"/>
        </w:rPr>
      </w:pPr>
      <w:r>
        <w:rPr>
          <w:rFonts w:hint="eastAsia"/>
          <w:color w:val="auto"/>
          <w:highlight w:val="none"/>
          <w:lang w:eastAsia="zh-CN"/>
        </w:rPr>
        <w:t>4）总承包人须承担对发包人独立发包的专业承包人的总承包协调管理责任、工作面移交和协调管理责任、成品保护责任，质量、安全、进度、技术资料管理的管理责任，总承包人应提供水电、施工机具及临建等相关设备机具的配合，专业分包服从总包管理服务。</w:t>
      </w:r>
    </w:p>
    <w:p>
      <w:pPr>
        <w:ind w:firstLine="480"/>
        <w:rPr>
          <w:color w:val="auto"/>
          <w:highlight w:val="none"/>
          <w:lang w:eastAsia="zh-CN"/>
        </w:rPr>
      </w:pPr>
      <w:r>
        <w:rPr>
          <w:rFonts w:hint="eastAsia"/>
          <w:color w:val="auto"/>
          <w:highlight w:val="none"/>
          <w:lang w:eastAsia="zh-CN"/>
        </w:rPr>
        <w:t>（2）质量通病防治</w:t>
      </w:r>
    </w:p>
    <w:p>
      <w:pPr>
        <w:ind w:firstLine="480"/>
        <w:rPr>
          <w:color w:val="auto"/>
          <w:highlight w:val="none"/>
          <w:lang w:eastAsia="zh-CN"/>
        </w:rPr>
      </w:pPr>
      <w:r>
        <w:rPr>
          <w:rFonts w:hint="eastAsia"/>
          <w:color w:val="auto"/>
          <w:highlight w:val="none"/>
          <w:lang w:eastAsia="zh-CN"/>
        </w:rPr>
        <w:t>承包人必须严格执行有关质量通病治理措施、工程建设强制性标准和有关节能、环境保护、绿色施工的规定。承包人须针对本项目制定工程质量通病防治措施方案。</w:t>
      </w:r>
    </w:p>
    <w:p>
      <w:pPr>
        <w:ind w:firstLine="480"/>
        <w:rPr>
          <w:color w:val="auto"/>
          <w:highlight w:val="none"/>
          <w:lang w:eastAsia="zh-CN"/>
        </w:rPr>
      </w:pPr>
      <w:r>
        <w:rPr>
          <w:rFonts w:hint="eastAsia"/>
          <w:color w:val="auto"/>
          <w:highlight w:val="none"/>
          <w:lang w:eastAsia="zh-CN"/>
        </w:rPr>
        <w:t>（</w:t>
      </w:r>
      <w:r>
        <w:rPr>
          <w:color w:val="auto"/>
          <w:highlight w:val="none"/>
          <w:lang w:eastAsia="zh-CN"/>
        </w:rPr>
        <w:t>3</w:t>
      </w:r>
      <w:r>
        <w:rPr>
          <w:rFonts w:hint="eastAsia"/>
          <w:color w:val="auto"/>
          <w:highlight w:val="none"/>
          <w:lang w:eastAsia="zh-CN"/>
        </w:rPr>
        <w:t>）人员持证上岗</w:t>
      </w:r>
    </w:p>
    <w:p>
      <w:pPr>
        <w:ind w:firstLine="480"/>
        <w:rPr>
          <w:color w:val="auto"/>
          <w:highlight w:val="none"/>
          <w:lang w:eastAsia="zh-CN"/>
        </w:rPr>
      </w:pPr>
      <w:r>
        <w:rPr>
          <w:rFonts w:hint="eastAsia"/>
          <w:color w:val="auto"/>
          <w:highlight w:val="none"/>
          <w:lang w:eastAsia="zh-CN"/>
        </w:rPr>
        <w:t>承包人投入的施工作业人员必须具备相应的上岗证，如特种人员，还须具备特种人员作业证书，以确保施工质量。所有人员必须带证上岗，随时接受发包人、监理单位检查，否则按合同约定承担违约责任。</w:t>
      </w:r>
    </w:p>
    <w:p>
      <w:pPr>
        <w:ind w:firstLine="480"/>
        <w:rPr>
          <w:color w:val="auto"/>
          <w:highlight w:val="none"/>
          <w:lang w:eastAsia="zh-CN"/>
        </w:rPr>
      </w:pPr>
      <w:r>
        <w:rPr>
          <w:rFonts w:hint="eastAsia"/>
          <w:color w:val="auto"/>
          <w:highlight w:val="none"/>
          <w:lang w:eastAsia="zh-CN"/>
        </w:rPr>
        <w:t>（</w:t>
      </w:r>
      <w:r>
        <w:rPr>
          <w:color w:val="auto"/>
          <w:highlight w:val="none"/>
          <w:lang w:eastAsia="zh-CN"/>
        </w:rPr>
        <w:t>4</w:t>
      </w:r>
      <w:r>
        <w:rPr>
          <w:rFonts w:hint="eastAsia"/>
          <w:color w:val="auto"/>
          <w:highlight w:val="none"/>
          <w:lang w:eastAsia="zh-CN"/>
        </w:rPr>
        <w:t>）按图施工</w:t>
      </w:r>
    </w:p>
    <w:p>
      <w:pPr>
        <w:ind w:firstLine="480"/>
        <w:rPr>
          <w:color w:val="auto"/>
          <w:highlight w:val="none"/>
          <w:lang w:eastAsia="zh-CN"/>
        </w:rPr>
      </w:pPr>
      <w:r>
        <w:rPr>
          <w:rFonts w:hint="eastAsia"/>
          <w:color w:val="auto"/>
          <w:highlight w:val="none"/>
          <w:lang w:eastAsia="zh-CN"/>
        </w:rPr>
        <w:t>承包人必须严格按审查批准的施工方案和设计图纸施工，不得擅自修改施工方案及设计图纸。</w:t>
      </w:r>
    </w:p>
    <w:p>
      <w:pPr>
        <w:ind w:firstLine="480"/>
        <w:rPr>
          <w:color w:val="auto"/>
          <w:highlight w:val="none"/>
          <w:lang w:eastAsia="zh-CN"/>
        </w:rPr>
      </w:pPr>
      <w:r>
        <w:rPr>
          <w:rFonts w:hint="eastAsia"/>
          <w:color w:val="auto"/>
          <w:highlight w:val="none"/>
          <w:lang w:eastAsia="zh-CN"/>
        </w:rPr>
        <w:t>（</w:t>
      </w:r>
      <w:r>
        <w:rPr>
          <w:color w:val="auto"/>
          <w:highlight w:val="none"/>
          <w:lang w:eastAsia="zh-CN"/>
        </w:rPr>
        <w:t>5</w:t>
      </w:r>
      <w:r>
        <w:rPr>
          <w:rFonts w:hint="eastAsia"/>
          <w:color w:val="auto"/>
          <w:highlight w:val="none"/>
          <w:lang w:eastAsia="zh-CN"/>
        </w:rPr>
        <w:t>）检验与检查</w:t>
      </w:r>
    </w:p>
    <w:p>
      <w:pPr>
        <w:ind w:firstLine="480"/>
        <w:rPr>
          <w:color w:val="auto"/>
          <w:highlight w:val="none"/>
          <w:lang w:eastAsia="zh-CN"/>
        </w:rPr>
      </w:pPr>
      <w:r>
        <w:rPr>
          <w:rFonts w:hint="eastAsia"/>
          <w:color w:val="auto"/>
          <w:highlight w:val="none"/>
          <w:lang w:eastAsia="zh-CN"/>
        </w:rPr>
        <w:t>承包人必须加强质量自检，做好原材料自检、施工过程数据记录及隐蔽工程验收等工作。监理单位、发包人、行政主管部门将严格按相关规范和规定对工程质量进行检查验收，未经验收的工程不得进入下一道工序。监理单位、发包人、行政主管部门检查或检验不能免除或减轻总承包人按照合同约定应当承担的责任。</w:t>
      </w:r>
    </w:p>
    <w:p>
      <w:pPr>
        <w:ind w:firstLine="480"/>
        <w:rPr>
          <w:color w:val="auto"/>
          <w:highlight w:val="none"/>
          <w:lang w:eastAsia="zh-CN"/>
        </w:rPr>
      </w:pPr>
      <w:r>
        <w:rPr>
          <w:rFonts w:hint="eastAsia"/>
          <w:color w:val="auto"/>
          <w:highlight w:val="none"/>
          <w:lang w:eastAsia="zh-CN"/>
        </w:rPr>
        <w:t>（</w:t>
      </w:r>
      <w:r>
        <w:rPr>
          <w:color w:val="auto"/>
          <w:highlight w:val="none"/>
          <w:lang w:eastAsia="zh-CN"/>
        </w:rPr>
        <w:t>6</w:t>
      </w:r>
      <w:r>
        <w:rPr>
          <w:rFonts w:hint="eastAsia"/>
          <w:color w:val="auto"/>
          <w:highlight w:val="none"/>
          <w:lang w:eastAsia="zh-CN"/>
        </w:rPr>
        <w:t>）现场保护</w:t>
      </w:r>
    </w:p>
    <w:p>
      <w:pPr>
        <w:ind w:firstLine="480"/>
        <w:rPr>
          <w:color w:val="auto"/>
          <w:highlight w:val="none"/>
          <w:lang w:eastAsia="zh-CN"/>
        </w:rPr>
      </w:pPr>
      <w:r>
        <w:rPr>
          <w:rFonts w:hint="eastAsia"/>
          <w:color w:val="auto"/>
          <w:highlight w:val="none"/>
          <w:lang w:eastAsia="zh-CN"/>
        </w:rPr>
        <w:t>承包人应加强工程材料、设备、半成品、成品的现场保护工作，项目移交之前造成的遗失或损坏由中标单位自行承担。</w:t>
      </w:r>
    </w:p>
    <w:p>
      <w:pPr>
        <w:ind w:firstLine="480"/>
        <w:rPr>
          <w:color w:val="auto"/>
          <w:highlight w:val="none"/>
          <w:lang w:eastAsia="zh-CN"/>
        </w:rPr>
      </w:pPr>
      <w:r>
        <w:rPr>
          <w:rFonts w:hint="eastAsia"/>
          <w:color w:val="auto"/>
          <w:highlight w:val="none"/>
          <w:lang w:eastAsia="zh-CN"/>
        </w:rPr>
        <w:t>（</w:t>
      </w:r>
      <w:r>
        <w:rPr>
          <w:color w:val="auto"/>
          <w:highlight w:val="none"/>
          <w:lang w:eastAsia="zh-CN"/>
        </w:rPr>
        <w:t>7</w:t>
      </w:r>
      <w:r>
        <w:rPr>
          <w:rFonts w:hint="eastAsia"/>
          <w:color w:val="auto"/>
          <w:highlight w:val="none"/>
          <w:lang w:eastAsia="zh-CN"/>
        </w:rPr>
        <w:t>）工程技术档案管理</w:t>
      </w:r>
    </w:p>
    <w:p>
      <w:pPr>
        <w:ind w:firstLine="480"/>
        <w:rPr>
          <w:color w:val="auto"/>
          <w:highlight w:val="none"/>
          <w:lang w:eastAsia="zh-CN"/>
        </w:rPr>
      </w:pPr>
      <w:r>
        <w:rPr>
          <w:rFonts w:hint="eastAsia"/>
          <w:color w:val="auto"/>
          <w:highlight w:val="none"/>
          <w:lang w:eastAsia="zh-CN"/>
        </w:rPr>
        <w:t>承包人应保证按照国家、地方、行业的有关规定，准确、及时做好日常工程技术资料的记录、整理和归档移交工作，保证记录中原始数据的真实性和及时性，监理单位或发包人或总包人有权抽查承包人日常工程技术资料的整理工作，若发现未按照规定及时做好资料整理工作或发现原始记录数据不存在、不真实、不完整，经监理单位确认，发包人有权拒绝相应部分工程的工程量计量与支付，并视情节轻重，由承包人按照合同专用条款的约定承担违约责任。</w:t>
      </w:r>
    </w:p>
    <w:p>
      <w:pPr>
        <w:ind w:firstLine="480"/>
        <w:rPr>
          <w:color w:val="auto"/>
          <w:highlight w:val="none"/>
          <w:lang w:eastAsia="zh-CN"/>
        </w:rPr>
      </w:pPr>
      <w:r>
        <w:rPr>
          <w:rFonts w:hint="eastAsia"/>
          <w:color w:val="auto"/>
          <w:highlight w:val="none"/>
          <w:lang w:eastAsia="zh-CN"/>
        </w:rPr>
        <w:t>（</w:t>
      </w:r>
      <w:r>
        <w:rPr>
          <w:color w:val="auto"/>
          <w:highlight w:val="none"/>
          <w:lang w:eastAsia="zh-CN"/>
        </w:rPr>
        <w:t>8</w:t>
      </w:r>
      <w:r>
        <w:rPr>
          <w:rFonts w:hint="eastAsia"/>
          <w:color w:val="auto"/>
          <w:highlight w:val="none"/>
          <w:lang w:eastAsia="zh-CN"/>
        </w:rPr>
        <w:t>）特殊管理措施</w:t>
      </w:r>
    </w:p>
    <w:p>
      <w:pPr>
        <w:ind w:firstLine="480"/>
        <w:rPr>
          <w:color w:val="auto"/>
          <w:highlight w:val="none"/>
          <w:lang w:eastAsia="zh-CN"/>
        </w:rPr>
      </w:pPr>
      <w:r>
        <w:rPr>
          <w:rFonts w:hint="eastAsia"/>
          <w:color w:val="auto"/>
          <w:highlight w:val="none"/>
          <w:lang w:eastAsia="zh-CN"/>
        </w:rPr>
        <w:t>为了确保工程质量，发包人有权在工程施工过程中实施特殊质量管理措施，承包人无条件执行，相关费用已包含在合同总价中，发包人不另行补偿。</w:t>
      </w:r>
    </w:p>
    <w:p>
      <w:pPr>
        <w:ind w:firstLine="480"/>
        <w:rPr>
          <w:color w:val="auto"/>
          <w:highlight w:val="none"/>
          <w:lang w:eastAsia="zh-CN"/>
        </w:rPr>
      </w:pPr>
      <w:r>
        <w:rPr>
          <w:rFonts w:hint="eastAsia"/>
          <w:color w:val="auto"/>
          <w:highlight w:val="none"/>
          <w:lang w:eastAsia="zh-CN"/>
        </w:rPr>
        <w:t>（</w:t>
      </w:r>
      <w:r>
        <w:rPr>
          <w:color w:val="auto"/>
          <w:highlight w:val="none"/>
          <w:lang w:eastAsia="zh-CN"/>
        </w:rPr>
        <w:t>9</w:t>
      </w:r>
      <w:r>
        <w:rPr>
          <w:rFonts w:hint="eastAsia"/>
          <w:color w:val="auto"/>
          <w:highlight w:val="none"/>
          <w:lang w:eastAsia="zh-CN"/>
        </w:rPr>
        <w:t>）各专业工程质量管理要点如下：</w:t>
      </w:r>
    </w:p>
    <w:p>
      <w:pPr>
        <w:ind w:firstLine="480"/>
        <w:rPr>
          <w:color w:val="auto"/>
          <w:highlight w:val="none"/>
          <w:lang w:eastAsia="zh-CN"/>
        </w:rPr>
      </w:pPr>
      <w:r>
        <w:rPr>
          <w:color w:val="auto"/>
          <w:highlight w:val="none"/>
          <w:lang w:eastAsia="zh-CN"/>
        </w:rPr>
        <w:t>1</w:t>
      </w:r>
      <w:r>
        <w:rPr>
          <w:rFonts w:hint="eastAsia"/>
          <w:color w:val="auto"/>
          <w:highlight w:val="none"/>
          <w:lang w:eastAsia="zh-CN"/>
        </w:rPr>
        <w:t>）机电工程：实行样板先行。</w:t>
      </w:r>
    </w:p>
    <w:p>
      <w:pPr>
        <w:ind w:firstLine="480"/>
        <w:rPr>
          <w:color w:val="auto"/>
          <w:highlight w:val="none"/>
          <w:lang w:eastAsia="zh-CN"/>
        </w:rPr>
      </w:pPr>
      <w:r>
        <w:rPr>
          <w:color w:val="auto"/>
          <w:highlight w:val="none"/>
          <w:lang w:eastAsia="zh-CN"/>
        </w:rPr>
        <w:t>2</w:t>
      </w:r>
      <w:r>
        <w:rPr>
          <w:rFonts w:hint="eastAsia"/>
          <w:color w:val="auto"/>
          <w:highlight w:val="none"/>
          <w:lang w:eastAsia="zh-CN"/>
        </w:rPr>
        <w:t>）燃气工程：按图纸及规范要求施工，审核燃气施工资质、专业施工方案，实行样板先行。</w:t>
      </w:r>
    </w:p>
    <w:p>
      <w:pPr>
        <w:ind w:firstLine="480"/>
        <w:rPr>
          <w:color w:val="auto"/>
          <w:highlight w:val="none"/>
          <w:lang w:eastAsia="zh-CN"/>
        </w:rPr>
      </w:pPr>
      <w:r>
        <w:rPr>
          <w:color w:val="auto"/>
          <w:highlight w:val="none"/>
          <w:lang w:eastAsia="zh-CN"/>
        </w:rPr>
        <w:t>3</w:t>
      </w:r>
      <w:r>
        <w:rPr>
          <w:rFonts w:hint="eastAsia"/>
          <w:color w:val="auto"/>
          <w:highlight w:val="none"/>
          <w:lang w:eastAsia="zh-CN"/>
        </w:rPr>
        <w:t>）智能化工程：实行样板先行。</w:t>
      </w:r>
    </w:p>
    <w:p>
      <w:pPr>
        <w:ind w:firstLine="480"/>
        <w:rPr>
          <w:color w:val="auto"/>
          <w:highlight w:val="none"/>
          <w:lang w:eastAsia="zh-CN"/>
        </w:rPr>
      </w:pPr>
      <w:r>
        <w:rPr>
          <w:color w:val="auto"/>
          <w:highlight w:val="none"/>
          <w:lang w:eastAsia="zh-CN"/>
        </w:rPr>
        <w:t>4</w:t>
      </w:r>
      <w:r>
        <w:rPr>
          <w:rFonts w:hint="eastAsia"/>
          <w:color w:val="auto"/>
          <w:highlight w:val="none"/>
          <w:lang w:eastAsia="zh-CN"/>
        </w:rPr>
        <w:t>）市政配套设施工程：实行样板先行。</w:t>
      </w:r>
    </w:p>
    <w:p>
      <w:pPr>
        <w:ind w:firstLine="480"/>
        <w:rPr>
          <w:color w:val="auto"/>
          <w:highlight w:val="none"/>
          <w:lang w:eastAsia="zh-CN"/>
        </w:rPr>
      </w:pPr>
      <w:r>
        <w:rPr>
          <w:color w:val="auto"/>
          <w:highlight w:val="none"/>
          <w:lang w:eastAsia="zh-CN"/>
        </w:rPr>
        <w:t>5</w:t>
      </w:r>
      <w:r>
        <w:rPr>
          <w:rFonts w:hint="eastAsia"/>
          <w:color w:val="auto"/>
          <w:highlight w:val="none"/>
          <w:lang w:eastAsia="zh-CN"/>
        </w:rPr>
        <w:t>）泛光照明工程：实行样板先行。</w:t>
      </w:r>
    </w:p>
    <w:p>
      <w:pPr>
        <w:ind w:firstLine="480"/>
        <w:rPr>
          <w:color w:val="auto"/>
          <w:highlight w:val="none"/>
          <w:lang w:eastAsia="zh-CN"/>
        </w:rPr>
      </w:pPr>
      <w:r>
        <w:rPr>
          <w:color w:val="auto"/>
          <w:highlight w:val="none"/>
          <w:lang w:eastAsia="zh-CN"/>
        </w:rPr>
        <w:t>5</w:t>
      </w:r>
      <w:r>
        <w:rPr>
          <w:rFonts w:hint="eastAsia"/>
          <w:color w:val="auto"/>
          <w:highlight w:val="none"/>
          <w:lang w:eastAsia="zh-CN"/>
        </w:rPr>
        <w:t>）泳池及循环水系统：实行样板先行。</w:t>
      </w:r>
    </w:p>
    <w:p>
      <w:pPr>
        <w:ind w:firstLine="480"/>
        <w:rPr>
          <w:color w:val="auto"/>
          <w:highlight w:val="none"/>
          <w:lang w:eastAsia="zh-CN"/>
        </w:rPr>
      </w:pPr>
      <w:r>
        <w:rPr>
          <w:color w:val="auto"/>
          <w:highlight w:val="none"/>
          <w:lang w:eastAsia="zh-CN"/>
        </w:rPr>
        <w:t>6</w:t>
      </w:r>
      <w:r>
        <w:rPr>
          <w:rFonts w:hint="eastAsia"/>
          <w:color w:val="auto"/>
          <w:highlight w:val="none"/>
          <w:lang w:eastAsia="zh-CN"/>
        </w:rPr>
        <w:t>）室外及配套工程：实行样板先行。</w:t>
      </w:r>
    </w:p>
    <w:p>
      <w:pPr>
        <w:ind w:firstLine="480"/>
        <w:rPr>
          <w:color w:val="auto"/>
          <w:highlight w:val="none"/>
          <w:lang w:eastAsia="zh-CN"/>
        </w:rPr>
      </w:pPr>
      <w:r>
        <w:rPr>
          <w:color w:val="auto"/>
          <w:highlight w:val="none"/>
          <w:lang w:eastAsia="zh-CN"/>
        </w:rPr>
        <w:t>10.</w:t>
      </w:r>
      <w:r>
        <w:rPr>
          <w:rFonts w:hint="eastAsia"/>
          <w:color w:val="auto"/>
          <w:highlight w:val="none"/>
          <w:lang w:eastAsia="zh-CN"/>
        </w:rPr>
        <w:t>验收组织要求：分包单位完成专项工程后，承包人必须组织检查分包单位专项工程质量，检查专项工程资料是否完整，达到验收条件后，及时向监理人申请验收，并积极协助专项验收过程组织工作。其他分部工程验收，整体项目验收，承包人也必须积极协助组织，相关协助组织验收费用包含在投标报价中。</w:t>
      </w:r>
    </w:p>
    <w:p>
      <w:pPr>
        <w:ind w:firstLine="480"/>
        <w:rPr>
          <w:color w:val="auto"/>
          <w:highlight w:val="none"/>
          <w:lang w:eastAsia="zh-CN"/>
        </w:rPr>
      </w:pPr>
      <w:r>
        <w:rPr>
          <w:color w:val="auto"/>
          <w:highlight w:val="none"/>
          <w:lang w:eastAsia="zh-CN"/>
        </w:rPr>
        <w:t>11.</w:t>
      </w:r>
      <w:r>
        <w:rPr>
          <w:rFonts w:hint="eastAsia"/>
          <w:color w:val="auto"/>
          <w:highlight w:val="none"/>
          <w:lang w:eastAsia="zh-CN"/>
        </w:rPr>
        <w:t>质量问题的停工与返工：本工程施工按国家现行施工技术规范与质量验收评定标准，进行质量评定。工程质量不合格、达不到设计要求与施工质量验收规范的，监理人与发包人有权要求承包人停工和返工，因停工和返工造成的一切损失由承包人自行承担，工期不予顺延。</w:t>
      </w:r>
    </w:p>
    <w:p>
      <w:pPr>
        <w:ind w:firstLine="480"/>
        <w:rPr>
          <w:color w:val="auto"/>
          <w:highlight w:val="none"/>
          <w:lang w:eastAsia="zh-CN"/>
        </w:rPr>
      </w:pPr>
      <w:r>
        <w:rPr>
          <w:color w:val="auto"/>
          <w:highlight w:val="none"/>
          <w:lang w:eastAsia="zh-CN"/>
        </w:rPr>
        <w:t>12.</w:t>
      </w:r>
      <w:r>
        <w:rPr>
          <w:rFonts w:hint="eastAsia"/>
          <w:color w:val="auto"/>
          <w:highlight w:val="none"/>
          <w:lang w:eastAsia="zh-CN"/>
        </w:rPr>
        <w:t>监督抽检：质量安全监督部门在工程质量监督管理过程中，如需作一定的抽检，承包人应予以支持配合。</w:t>
      </w:r>
    </w:p>
    <w:p>
      <w:pPr>
        <w:ind w:firstLine="480"/>
        <w:rPr>
          <w:color w:val="auto"/>
          <w:highlight w:val="none"/>
          <w:lang w:eastAsia="zh-CN"/>
        </w:rPr>
      </w:pPr>
      <w:r>
        <w:rPr>
          <w:color w:val="auto"/>
          <w:highlight w:val="none"/>
          <w:lang w:eastAsia="zh-CN"/>
        </w:rPr>
        <w:t>13.</w:t>
      </w:r>
      <w:r>
        <w:rPr>
          <w:rFonts w:hint="eastAsia"/>
          <w:color w:val="auto"/>
          <w:highlight w:val="none"/>
          <w:lang w:eastAsia="zh-CN"/>
        </w:rPr>
        <w:t>试验测量检测设备标定：为保证工程质量得到有效控制，承包人使用的各种试验、测量、检测设备必须经过地市以上技术监督部门的标定。若在现场设实验室必须按规定报有关技术监督部门认可、备案。</w:t>
      </w:r>
    </w:p>
    <w:p>
      <w:pPr>
        <w:ind w:firstLine="480"/>
        <w:rPr>
          <w:color w:val="auto"/>
          <w:highlight w:val="none"/>
          <w:lang w:eastAsia="zh-CN"/>
        </w:rPr>
      </w:pPr>
      <w:r>
        <w:rPr>
          <w:color w:val="auto"/>
          <w:highlight w:val="none"/>
          <w:lang w:eastAsia="zh-CN"/>
        </w:rPr>
        <w:t>14.</w:t>
      </w:r>
      <w:r>
        <w:rPr>
          <w:rFonts w:hint="eastAsia"/>
          <w:color w:val="auto"/>
          <w:highlight w:val="none"/>
          <w:lang w:eastAsia="zh-CN"/>
        </w:rPr>
        <w:t>施工进度管理要求：</w:t>
      </w:r>
    </w:p>
    <w:p>
      <w:pPr>
        <w:ind w:firstLine="480"/>
        <w:rPr>
          <w:color w:val="auto"/>
          <w:highlight w:val="none"/>
          <w:lang w:eastAsia="zh-CN"/>
        </w:rPr>
      </w:pPr>
      <w:r>
        <w:rPr>
          <w:rFonts w:hint="eastAsia"/>
          <w:color w:val="auto"/>
          <w:highlight w:val="none"/>
          <w:lang w:eastAsia="zh-CN"/>
        </w:rPr>
        <w:t>（1）进场前核实现场条件</w:t>
      </w:r>
    </w:p>
    <w:p>
      <w:pPr>
        <w:ind w:firstLine="480"/>
        <w:rPr>
          <w:color w:val="auto"/>
          <w:highlight w:val="none"/>
          <w:lang w:eastAsia="zh-CN"/>
        </w:rPr>
      </w:pPr>
      <w:r>
        <w:rPr>
          <w:rFonts w:hint="eastAsia"/>
          <w:color w:val="auto"/>
          <w:highlight w:val="none"/>
          <w:lang w:eastAsia="zh-CN"/>
        </w:rPr>
        <w:t>承包人必须在收到发包人进场通知后，对开工条件进行全面摸查、分析，作出全面开工、或局部开工、或不具备开工条件的判断，并书面向监理单位、发包人报告。如工程具备开工条件，总承包人应就全面开工或局部开工的实际条件，合理安排相匹配的人员、材料、机械设备进场，对于大型机械设备还须报监理人、发包人批准进场方案后方能进场；如工程不具备开工条件，承包人应在收到发包人进场通知后5天内以书面形式向发包人提出延期进场的要求并说明理由，报监理单位和发包人批准后方可延期进场，否则发包人不承担由此造成总承包人的损失。</w:t>
      </w:r>
    </w:p>
    <w:p>
      <w:pPr>
        <w:ind w:firstLine="480"/>
        <w:rPr>
          <w:color w:val="auto"/>
          <w:highlight w:val="none"/>
          <w:lang w:eastAsia="zh-CN"/>
        </w:rPr>
      </w:pPr>
      <w:r>
        <w:rPr>
          <w:rFonts w:hint="eastAsia"/>
          <w:color w:val="auto"/>
          <w:highlight w:val="none"/>
          <w:lang w:eastAsia="zh-CN"/>
        </w:rPr>
        <w:t>承包人应根据项目规划建设内容，由总承包人统筹考虑总平面布置，并按广州市安全文明施工管理相关要求执行。若因影响后续施工而产生二次或多次临建设施搬迁，承包人必须无条件服从施工安排，并恢复原状，由此引起的恢复费用，发包人不做任何补偿。</w:t>
      </w:r>
    </w:p>
    <w:p>
      <w:pPr>
        <w:ind w:firstLine="480"/>
        <w:rPr>
          <w:color w:val="auto"/>
          <w:highlight w:val="none"/>
          <w:lang w:eastAsia="zh-CN"/>
        </w:rPr>
      </w:pPr>
      <w:r>
        <w:rPr>
          <w:rFonts w:hint="eastAsia"/>
          <w:color w:val="auto"/>
          <w:highlight w:val="none"/>
          <w:lang w:eastAsia="zh-CN"/>
        </w:rPr>
        <w:t>（2）进度计划编制和资源投入</w:t>
      </w:r>
    </w:p>
    <w:p>
      <w:pPr>
        <w:ind w:firstLine="480"/>
        <w:rPr>
          <w:color w:val="auto"/>
          <w:highlight w:val="none"/>
          <w:lang w:eastAsia="zh-CN"/>
        </w:rPr>
      </w:pPr>
      <w:r>
        <w:rPr>
          <w:rFonts w:hint="eastAsia"/>
          <w:color w:val="auto"/>
          <w:highlight w:val="none"/>
          <w:lang w:eastAsia="zh-CN"/>
        </w:rPr>
        <w:t>承包人进场后须根据项目实施总控计划、施工图纸和现场实际情况编制切实可行的实施进度计划（含施工总进度计划、专项工程进度计划、月度计划、周计划、日计划（业主有要求时编制）、主要材料订货进场计划等）给发包人，并按照监理人、发包人的要求随时修订和调整，采取一切可能的措施，确保按批准的进度计划实施工程。总承包人应合理安排施工工作，统筹各专业单位的工作界面，不得影响施工进度。承包人应根据工作面的变化情况及工程进度要求，合理调配人员及施工机械设备。承包人如不根据工作面变化情况合理调整人员、施工机械设备，造成的人员、设备窝工费用发包人不予支付。</w:t>
      </w:r>
    </w:p>
    <w:p>
      <w:pPr>
        <w:ind w:firstLine="480"/>
        <w:rPr>
          <w:color w:val="auto"/>
          <w:highlight w:val="none"/>
          <w:lang w:eastAsia="zh-CN"/>
        </w:rPr>
      </w:pPr>
      <w:r>
        <w:rPr>
          <w:rFonts w:hint="eastAsia"/>
          <w:color w:val="auto"/>
          <w:highlight w:val="none"/>
          <w:lang w:eastAsia="zh-CN"/>
        </w:rPr>
        <w:t>（3）工期计划</w:t>
      </w:r>
    </w:p>
    <w:p>
      <w:pPr>
        <w:ind w:firstLine="480"/>
        <w:rPr>
          <w:color w:val="auto"/>
          <w:highlight w:val="none"/>
          <w:lang w:eastAsia="zh-CN"/>
        </w:rPr>
      </w:pPr>
      <w:r>
        <w:rPr>
          <w:rFonts w:hint="eastAsia"/>
          <w:color w:val="auto"/>
          <w:highlight w:val="none"/>
          <w:lang w:eastAsia="zh-CN"/>
        </w:rPr>
        <w:t>根据过往工程各专业实施时间，按照深化设计确定管中标高→管道、桥架铺设；设备订货→穿线、设备就位→完工→单机调式→综合联调→分部分项、子单位工程验收→联合验收的施工顺序，结合各专业大致施工工期，工期按</w:t>
      </w:r>
      <w:r>
        <w:rPr>
          <w:color w:val="auto"/>
          <w:highlight w:val="none"/>
          <w:lang w:eastAsia="zh-CN"/>
        </w:rPr>
        <w:t>179</w:t>
      </w:r>
      <w:r>
        <w:rPr>
          <w:rFonts w:hint="eastAsia"/>
          <w:color w:val="auto"/>
          <w:highlight w:val="none"/>
          <w:lang w:eastAsia="zh-CN"/>
        </w:rPr>
        <w:t>天考虑。并在招标文件中明确承包人的工期管理责任和义务：</w:t>
      </w:r>
    </w:p>
    <w:p>
      <w:pPr>
        <w:ind w:firstLine="480"/>
        <w:rPr>
          <w:color w:val="auto"/>
          <w:highlight w:val="none"/>
          <w:lang w:eastAsia="zh-CN"/>
        </w:rPr>
      </w:pPr>
      <w:r>
        <w:rPr>
          <w:rFonts w:hint="eastAsia"/>
          <w:color w:val="auto"/>
          <w:highlight w:val="none"/>
          <w:lang w:eastAsia="zh-CN"/>
        </w:rPr>
        <w:t>1）根据节点工期要求编制各节点机械设备、劳动力、材料投入计划并进行考核，对材料、机械设备、劳动力投入不足等情况追究施工方的违约责任。本项目工期较紧，且作为轨道交通工程、综合交通中心的上盖工程，必须考虑施工的协调性。模板的搭设应综合考虑各工程的使用需求，按能周转一次，配备充足的钢管支架和模板，及时推进工程施工。</w:t>
      </w:r>
    </w:p>
    <w:p>
      <w:pPr>
        <w:ind w:firstLine="480"/>
        <w:rPr>
          <w:color w:val="auto"/>
          <w:highlight w:val="none"/>
          <w:lang w:eastAsia="zh-CN"/>
        </w:rPr>
      </w:pPr>
      <w:r>
        <w:rPr>
          <w:rFonts w:hint="eastAsia"/>
          <w:color w:val="auto"/>
          <w:highlight w:val="none"/>
          <w:lang w:eastAsia="zh-CN"/>
        </w:rPr>
        <w:t>2）承包人在施工过程中需要为政府部门、建设单位、监理单位、检测单位的检查、检测预留足够的时间，其时间相应计入总工期中，不作为工期调整的依据。</w:t>
      </w:r>
    </w:p>
    <w:p>
      <w:pPr>
        <w:ind w:firstLine="480"/>
        <w:rPr>
          <w:color w:val="auto"/>
          <w:highlight w:val="none"/>
          <w:lang w:eastAsia="zh-CN"/>
        </w:rPr>
      </w:pPr>
      <w:r>
        <w:rPr>
          <w:rFonts w:hint="eastAsia"/>
          <w:color w:val="auto"/>
          <w:highlight w:val="none"/>
          <w:lang w:eastAsia="zh-CN"/>
        </w:rPr>
        <w:t>3）承包人在施工过程中需要给各专业分包单位的施工及调试和成品保护预留足够的时间，其时间相应计入总工期中，不作为工期调整地依据。</w:t>
      </w:r>
    </w:p>
    <w:p>
      <w:pPr>
        <w:ind w:firstLine="480"/>
        <w:rPr>
          <w:color w:val="auto"/>
          <w:highlight w:val="none"/>
          <w:lang w:eastAsia="zh-CN"/>
        </w:rPr>
      </w:pPr>
      <w:r>
        <w:rPr>
          <w:rFonts w:hint="eastAsia"/>
          <w:color w:val="auto"/>
          <w:highlight w:val="none"/>
          <w:lang w:eastAsia="zh-CN"/>
        </w:rPr>
        <w:t>（4）进度计划修订与调整</w:t>
      </w:r>
    </w:p>
    <w:p>
      <w:pPr>
        <w:ind w:firstLine="480"/>
        <w:rPr>
          <w:color w:val="auto"/>
          <w:highlight w:val="none"/>
          <w:lang w:eastAsia="zh-CN"/>
        </w:rPr>
      </w:pPr>
      <w:r>
        <w:rPr>
          <w:rFonts w:hint="eastAsia"/>
          <w:color w:val="auto"/>
          <w:highlight w:val="none"/>
          <w:lang w:eastAsia="zh-CN"/>
        </w:rPr>
        <w:t>在工程实施过程中，如因不可抗力、工程设计有重大变更等非承包人原因导致工期确需调整的，承包人应及时向监理单位和发包人提出工期调整及人员、机械设备投入调整的报告，经监理单位和发包人批准后方可执行，且承包人不得因此向发包人提出人员、机械设备等窝工费用的索赔。</w:t>
      </w:r>
    </w:p>
    <w:p>
      <w:pPr>
        <w:ind w:firstLine="480"/>
        <w:rPr>
          <w:color w:val="auto"/>
          <w:highlight w:val="none"/>
          <w:lang w:eastAsia="zh-CN"/>
        </w:rPr>
      </w:pPr>
      <w:r>
        <w:rPr>
          <w:rFonts w:hint="eastAsia"/>
          <w:color w:val="auto"/>
          <w:highlight w:val="none"/>
          <w:lang w:eastAsia="zh-CN"/>
        </w:rPr>
        <w:t>（5）进度月报</w:t>
      </w:r>
    </w:p>
    <w:p>
      <w:pPr>
        <w:ind w:firstLine="480"/>
        <w:rPr>
          <w:color w:val="auto"/>
          <w:highlight w:val="none"/>
          <w:lang w:eastAsia="zh-CN"/>
        </w:rPr>
      </w:pPr>
      <w:r>
        <w:rPr>
          <w:rFonts w:hint="eastAsia"/>
          <w:color w:val="auto"/>
          <w:highlight w:val="none"/>
          <w:lang w:eastAsia="zh-CN"/>
        </w:rPr>
        <w:t>承包人须于每月最后一日前向监理人提供综合报表（内容包括但不限于如下计划、报表或报告），经监理人审核，并报发包人批准后实施：</w:t>
      </w:r>
    </w:p>
    <w:p>
      <w:pPr>
        <w:ind w:firstLine="480"/>
        <w:rPr>
          <w:color w:val="auto"/>
          <w:highlight w:val="none"/>
          <w:lang w:eastAsia="zh-CN"/>
        </w:rPr>
      </w:pPr>
      <w:r>
        <w:rPr>
          <w:rFonts w:hint="eastAsia"/>
          <w:color w:val="auto"/>
          <w:highlight w:val="none"/>
          <w:lang w:eastAsia="zh-CN"/>
        </w:rPr>
        <w:t>1）施工、安装、试验以及其他发包人工作等进展情况的图表和说明。</w:t>
      </w:r>
    </w:p>
    <w:p>
      <w:pPr>
        <w:ind w:firstLine="480"/>
        <w:rPr>
          <w:color w:val="auto"/>
          <w:highlight w:val="none"/>
          <w:lang w:eastAsia="zh-CN"/>
        </w:rPr>
      </w:pPr>
      <w:r>
        <w:rPr>
          <w:rFonts w:hint="eastAsia"/>
          <w:color w:val="auto"/>
          <w:highlight w:val="none"/>
          <w:lang w:eastAsia="zh-CN"/>
        </w:rPr>
        <w:t>2）材料、设备、货物的采购和制造商名称、地点以及进入现场情况。</w:t>
      </w:r>
    </w:p>
    <w:p>
      <w:pPr>
        <w:ind w:firstLine="480"/>
        <w:rPr>
          <w:color w:val="auto"/>
          <w:highlight w:val="none"/>
          <w:lang w:eastAsia="zh-CN"/>
        </w:rPr>
      </w:pPr>
      <w:r>
        <w:rPr>
          <w:rFonts w:hint="eastAsia"/>
          <w:color w:val="auto"/>
          <w:highlight w:val="none"/>
          <w:lang w:eastAsia="zh-CN"/>
        </w:rPr>
        <w:t>3）合同变更费用统计和安全统计。</w:t>
      </w:r>
    </w:p>
    <w:p>
      <w:pPr>
        <w:ind w:firstLine="480"/>
        <w:rPr>
          <w:color w:val="auto"/>
          <w:highlight w:val="none"/>
          <w:lang w:eastAsia="zh-CN"/>
        </w:rPr>
      </w:pPr>
      <w:r>
        <w:rPr>
          <w:rFonts w:hint="eastAsia"/>
          <w:color w:val="auto"/>
          <w:highlight w:val="none"/>
          <w:lang w:eastAsia="zh-CN"/>
        </w:rPr>
        <w:t>4）实际进度与计划进度的对比，以及为消除延误正在或准备采取的措施。</w:t>
      </w:r>
    </w:p>
    <w:p>
      <w:pPr>
        <w:ind w:firstLine="480"/>
        <w:rPr>
          <w:color w:val="auto"/>
          <w:highlight w:val="none"/>
          <w:lang w:eastAsia="zh-CN"/>
        </w:rPr>
      </w:pPr>
      <w:r>
        <w:rPr>
          <w:rFonts w:hint="eastAsia"/>
          <w:color w:val="auto"/>
          <w:highlight w:val="none"/>
          <w:lang w:eastAsia="zh-CN"/>
        </w:rPr>
        <w:t>（6）非发包人原因工期延误的处理</w:t>
      </w:r>
    </w:p>
    <w:p>
      <w:pPr>
        <w:ind w:firstLine="480"/>
        <w:rPr>
          <w:color w:val="auto"/>
          <w:highlight w:val="none"/>
          <w:lang w:eastAsia="zh-CN"/>
        </w:rPr>
      </w:pPr>
      <w:r>
        <w:rPr>
          <w:rFonts w:hint="eastAsia"/>
          <w:color w:val="auto"/>
          <w:highlight w:val="none"/>
          <w:lang w:eastAsia="zh-CN"/>
        </w:rPr>
        <w:t>在非发包人延误工期的情况下，如果监理人或发包人书面指出承包人实施合同工程或其任何部分的进度过慢，迟于进度计划或不能按期竣工，则承包人应按照采取一切改进措施，加快工程进度。如果承包人在接到监理人或发包人通知后的14天内，未能采取加快工程进度的措施，致使实际进度进一步延迟；或承包人虽然采取了改进措施，仍无法按期竣工，监理人应立即报告发包人，并抄送承包人。发包人可按照合同规定解除合同，也可将合同工程中的一部分工作交由第三方完成，由此增加的一切费用由承包人承担。即使承包人承担增加的费用，也不能免除其按照合同约定应承担的任何责任和应履行的任何义务。</w:t>
      </w:r>
    </w:p>
    <w:p>
      <w:pPr>
        <w:ind w:firstLine="480"/>
        <w:rPr>
          <w:color w:val="auto"/>
          <w:highlight w:val="none"/>
          <w:lang w:eastAsia="zh-CN"/>
        </w:rPr>
      </w:pPr>
      <w:r>
        <w:rPr>
          <w:color w:val="auto"/>
          <w:highlight w:val="none"/>
          <w:lang w:eastAsia="zh-CN"/>
        </w:rPr>
        <w:t>15.</w:t>
      </w:r>
      <w:r>
        <w:rPr>
          <w:rFonts w:hint="eastAsia"/>
          <w:color w:val="auto"/>
          <w:highlight w:val="none"/>
          <w:lang w:eastAsia="zh-CN"/>
        </w:rPr>
        <w:t>水土保持管理：施工作业严格限定在用地范围内，严禁随意占压、扰动和破坏地表植被，合理安排施工顺序和水土保持措施，项目开工后，总承包人自行安排人员进行水土保持监测工作，严格控制施工期间可能造成的水土流失。总承包人及时将监测结果上报至发包人及监理单位。总承包人负责收集、编制、汇总水土保持监测资料，并配合发包人进行水土保持验收及备案等工作。</w:t>
      </w:r>
    </w:p>
    <w:p>
      <w:pPr>
        <w:ind w:firstLine="480"/>
        <w:rPr>
          <w:color w:val="auto"/>
          <w:highlight w:val="none"/>
          <w:lang w:eastAsia="zh-CN"/>
        </w:rPr>
      </w:pPr>
      <w:r>
        <w:rPr>
          <w:color w:val="auto"/>
          <w:highlight w:val="none"/>
          <w:lang w:eastAsia="zh-CN"/>
        </w:rPr>
        <w:t>16.</w:t>
      </w:r>
      <w:r>
        <w:rPr>
          <w:rFonts w:hint="eastAsia"/>
          <w:color w:val="auto"/>
          <w:highlight w:val="none"/>
          <w:lang w:eastAsia="zh-CN"/>
        </w:rPr>
        <w:t>绿色施工管理：</w:t>
      </w:r>
    </w:p>
    <w:p>
      <w:pPr>
        <w:ind w:firstLine="480"/>
        <w:rPr>
          <w:color w:val="auto"/>
          <w:highlight w:val="none"/>
          <w:lang w:eastAsia="zh-CN"/>
        </w:rPr>
      </w:pPr>
      <w:r>
        <w:rPr>
          <w:rFonts w:hint="eastAsia"/>
          <w:color w:val="auto"/>
          <w:highlight w:val="none"/>
          <w:lang w:eastAsia="zh-CN"/>
        </w:rPr>
        <w:t>（1）项目绿色施工管理要求及目标。加强绿色施工管理，主要包括组织管理、规划管理、实施管理、评价管理和人员安全与健康管理五个方面。建立绿色施工管理体系，并制定相应的管理制度与目标；编制绿色施工方案，该方案应在施工组织设计中独立成章，并按有关规定进行审批；绿色施工应对整个施工过程实施动态管理，加强对施工策划、施工准备、材料采购、现场施工、工程验收等各阶段的管理和监督，并申报广州市绿色施工项目。</w:t>
      </w:r>
    </w:p>
    <w:p>
      <w:pPr>
        <w:ind w:firstLine="480"/>
        <w:rPr>
          <w:color w:val="auto"/>
          <w:highlight w:val="none"/>
          <w:lang w:eastAsia="zh-CN"/>
        </w:rPr>
      </w:pPr>
      <w:r>
        <w:rPr>
          <w:rFonts w:hint="eastAsia"/>
          <w:color w:val="auto"/>
          <w:highlight w:val="none"/>
          <w:lang w:eastAsia="zh-CN"/>
        </w:rPr>
        <w:t>（2）现场绿色施工要求。</w:t>
      </w:r>
    </w:p>
    <w:p>
      <w:pPr>
        <w:ind w:firstLine="480"/>
        <w:rPr>
          <w:color w:val="auto"/>
          <w:highlight w:val="none"/>
          <w:lang w:eastAsia="zh-CN"/>
        </w:rPr>
      </w:pPr>
      <w:r>
        <w:rPr>
          <w:rFonts w:hint="eastAsia"/>
          <w:color w:val="auto"/>
          <w:highlight w:val="none"/>
          <w:lang w:eastAsia="zh-CN"/>
        </w:rPr>
        <w:t>1）承包人应按照国家、省、市及发包人关于绿色施工的规章制度和文件要求落实绿色施工工作，将节能、节材、节水、节地和环境保护（四节一环保）纳入施工组织设计、施工总平面布置和相关施工方案中，同时编制绿色施工专项方案报监理单位和发包人审批通过后方可开展施工。</w:t>
      </w:r>
    </w:p>
    <w:p>
      <w:pPr>
        <w:ind w:firstLine="480"/>
        <w:rPr>
          <w:color w:val="auto"/>
          <w:highlight w:val="none"/>
          <w:lang w:eastAsia="zh-CN"/>
        </w:rPr>
      </w:pPr>
      <w:r>
        <w:rPr>
          <w:rFonts w:hint="eastAsia"/>
          <w:color w:val="auto"/>
          <w:highlight w:val="none"/>
          <w:lang w:eastAsia="zh-CN"/>
        </w:rPr>
        <w:t>2）环境保护要求。对土方作业阶段、结构安装装饰阶段作业区扬尘高度进行监控，采用喷雾、洒水等措施进行治理；同时做好对噪音与振动控制、光污染控制、水污染控制、土壤保护、建筑垃圾控制、地下设施、文物和资源保护等方面控制。</w:t>
      </w:r>
    </w:p>
    <w:p>
      <w:pPr>
        <w:ind w:firstLine="480"/>
        <w:rPr>
          <w:color w:val="auto"/>
          <w:highlight w:val="none"/>
          <w:lang w:eastAsia="zh-CN"/>
        </w:rPr>
      </w:pPr>
      <w:r>
        <w:rPr>
          <w:rFonts w:hint="eastAsia"/>
          <w:color w:val="auto"/>
          <w:highlight w:val="none"/>
          <w:lang w:eastAsia="zh-CN"/>
        </w:rPr>
        <w:t>3）节材与材料资源利用。</w:t>
      </w:r>
    </w:p>
    <w:p>
      <w:pPr>
        <w:ind w:firstLine="480"/>
        <w:rPr>
          <w:color w:val="auto"/>
          <w:highlight w:val="none"/>
          <w:lang w:eastAsia="zh-CN"/>
        </w:rPr>
      </w:pPr>
      <w:r>
        <w:rPr>
          <w:rFonts w:hint="eastAsia"/>
          <w:color w:val="auto"/>
          <w:highlight w:val="none"/>
          <w:lang w:eastAsia="zh-CN"/>
        </w:rPr>
        <w:t>4）推广使用节水与水资源利用技术，要求采取多种措施提高用水效率。</w:t>
      </w:r>
    </w:p>
    <w:p>
      <w:pPr>
        <w:ind w:firstLine="480"/>
        <w:rPr>
          <w:color w:val="auto"/>
          <w:highlight w:val="none"/>
          <w:lang w:eastAsia="zh-CN"/>
        </w:rPr>
      </w:pPr>
      <w:r>
        <w:rPr>
          <w:rFonts w:hint="eastAsia"/>
          <w:color w:val="auto"/>
          <w:highlight w:val="none"/>
          <w:lang w:eastAsia="zh-CN"/>
        </w:rPr>
        <w:t>5）承包人在项目实施过程中的绿色施工资源投入应满足绿色施工相关规定。</w:t>
      </w:r>
    </w:p>
    <w:p>
      <w:pPr>
        <w:ind w:firstLine="480"/>
        <w:rPr>
          <w:color w:val="auto"/>
          <w:highlight w:val="none"/>
          <w:lang w:eastAsia="zh-CN"/>
        </w:rPr>
      </w:pPr>
      <w:r>
        <w:rPr>
          <w:rFonts w:hint="eastAsia"/>
          <w:color w:val="auto"/>
          <w:highlight w:val="none"/>
          <w:lang w:eastAsia="zh-CN"/>
        </w:rPr>
        <w:t>6）对于各级行政主管部门、发包人及监理单位检查发现的绿色施工存在的问题，承包人应及时予以整改。</w:t>
      </w:r>
    </w:p>
    <w:p>
      <w:pPr>
        <w:ind w:firstLine="480"/>
        <w:rPr>
          <w:color w:val="auto"/>
          <w:highlight w:val="none"/>
          <w:lang w:eastAsia="zh-CN"/>
        </w:rPr>
      </w:pPr>
      <w:r>
        <w:rPr>
          <w:rFonts w:hint="eastAsia"/>
          <w:color w:val="auto"/>
          <w:highlight w:val="none"/>
          <w:lang w:eastAsia="zh-CN"/>
        </w:rPr>
        <w:t>（3）总承包人应结合项目特点，为确保绿色施工管理工作得到落实，需建立由分项项目经理牵头负责的强有力的管理工作架构，将绿色施工管理工作落到实处。</w:t>
      </w:r>
    </w:p>
    <w:p>
      <w:pPr>
        <w:ind w:firstLine="480"/>
        <w:rPr>
          <w:color w:val="auto"/>
          <w:highlight w:val="none"/>
          <w:lang w:eastAsia="zh-CN"/>
        </w:rPr>
      </w:pPr>
      <w:r>
        <w:rPr>
          <w:rFonts w:hint="eastAsia"/>
          <w:color w:val="auto"/>
          <w:highlight w:val="none"/>
          <w:lang w:eastAsia="zh-CN"/>
        </w:rPr>
        <w:t>（4）绿色施工标准</w:t>
      </w:r>
    </w:p>
    <w:p>
      <w:pPr>
        <w:ind w:firstLine="480"/>
        <w:rPr>
          <w:color w:val="auto"/>
          <w:highlight w:val="none"/>
          <w:lang w:eastAsia="zh-CN"/>
        </w:rPr>
      </w:pPr>
      <w:r>
        <w:rPr>
          <w:rFonts w:hint="eastAsia"/>
          <w:color w:val="auto"/>
          <w:highlight w:val="none"/>
          <w:lang w:eastAsia="zh-CN"/>
        </w:rPr>
        <w:t>1）国家《建筑工程绿色施工评价标准（GB/T50640-2010）》</w:t>
      </w:r>
    </w:p>
    <w:p>
      <w:pPr>
        <w:ind w:firstLine="480"/>
        <w:rPr>
          <w:color w:val="auto"/>
          <w:highlight w:val="none"/>
          <w:lang w:eastAsia="zh-CN"/>
        </w:rPr>
      </w:pPr>
      <w:r>
        <w:rPr>
          <w:rFonts w:hint="eastAsia"/>
          <w:color w:val="auto"/>
          <w:highlight w:val="none"/>
          <w:lang w:eastAsia="zh-CN"/>
        </w:rPr>
        <w:t>2）广东省《建筑工程绿色施工评价标准（DBJ/T15-97-2013）》</w:t>
      </w:r>
    </w:p>
    <w:p>
      <w:pPr>
        <w:ind w:firstLine="480"/>
        <w:rPr>
          <w:color w:val="auto"/>
          <w:highlight w:val="none"/>
          <w:lang w:eastAsia="zh-CN"/>
        </w:rPr>
      </w:pPr>
      <w:r>
        <w:rPr>
          <w:rFonts w:hint="eastAsia"/>
          <w:color w:val="auto"/>
          <w:highlight w:val="none"/>
          <w:lang w:eastAsia="zh-CN"/>
        </w:rPr>
        <w:t>3）《广州市建设工程绿色施工工作技术指引》(试行)</w:t>
      </w:r>
    </w:p>
    <w:p>
      <w:pPr>
        <w:ind w:firstLine="480"/>
        <w:rPr>
          <w:color w:val="auto"/>
          <w:highlight w:val="none"/>
          <w:lang w:eastAsia="zh-CN"/>
        </w:rPr>
      </w:pPr>
      <w:r>
        <w:rPr>
          <w:rFonts w:hint="eastAsia"/>
          <w:color w:val="auto"/>
          <w:highlight w:val="none"/>
          <w:lang w:eastAsia="zh-CN"/>
        </w:rPr>
        <w:t>（注：如有新标准则按新标准执行）</w:t>
      </w:r>
    </w:p>
    <w:p>
      <w:pPr>
        <w:ind w:firstLine="480"/>
        <w:rPr>
          <w:color w:val="auto"/>
          <w:highlight w:val="none"/>
          <w:lang w:eastAsia="zh-CN"/>
        </w:rPr>
      </w:pPr>
      <w:r>
        <w:rPr>
          <w:color w:val="auto"/>
          <w:highlight w:val="none"/>
          <w:lang w:eastAsia="zh-CN"/>
        </w:rPr>
        <w:t>17.</w:t>
      </w:r>
      <w:r>
        <w:rPr>
          <w:rFonts w:hint="eastAsia"/>
          <w:color w:val="auto"/>
          <w:highlight w:val="none"/>
          <w:lang w:eastAsia="zh-CN"/>
        </w:rPr>
        <w:t>施工强度要求</w:t>
      </w:r>
    </w:p>
    <w:p>
      <w:pPr>
        <w:ind w:firstLine="480"/>
        <w:rPr>
          <w:color w:val="auto"/>
          <w:highlight w:val="none"/>
          <w:lang w:eastAsia="zh-CN"/>
        </w:rPr>
      </w:pPr>
      <w:r>
        <w:rPr>
          <w:rFonts w:hint="eastAsia"/>
          <w:color w:val="auto"/>
          <w:highlight w:val="none"/>
          <w:lang w:eastAsia="zh-CN"/>
        </w:rPr>
        <w:t>（1）承包人应严格按照本工程工期的要求，保证投入足够的人力、物力满足招标文件和工程现场的工期要求。</w:t>
      </w:r>
    </w:p>
    <w:p>
      <w:pPr>
        <w:ind w:firstLine="480"/>
        <w:rPr>
          <w:color w:val="auto"/>
          <w:highlight w:val="none"/>
          <w:lang w:eastAsia="zh-CN"/>
        </w:rPr>
      </w:pPr>
      <w:r>
        <w:rPr>
          <w:rFonts w:hint="eastAsia"/>
          <w:color w:val="auto"/>
          <w:highlight w:val="none"/>
          <w:lang w:eastAsia="zh-CN"/>
        </w:rPr>
        <w:t>（2）若未能完成承诺的日工作量，在收到书面通知后，2天内整改并征得发包人批复同意。</w:t>
      </w:r>
    </w:p>
    <w:p>
      <w:pPr>
        <w:ind w:firstLine="480"/>
        <w:rPr>
          <w:color w:val="auto"/>
          <w:highlight w:val="none"/>
          <w:lang w:eastAsia="zh-CN"/>
        </w:rPr>
      </w:pPr>
      <w:r>
        <w:rPr>
          <w:color w:val="auto"/>
          <w:highlight w:val="none"/>
          <w:lang w:eastAsia="zh-CN"/>
        </w:rPr>
        <w:t>18.</w:t>
      </w:r>
      <w:r>
        <w:rPr>
          <w:rFonts w:hint="eastAsia"/>
          <w:color w:val="auto"/>
          <w:highlight w:val="none"/>
          <w:lang w:eastAsia="zh-CN"/>
        </w:rPr>
        <w:t>施工交叉作业要求</w:t>
      </w:r>
    </w:p>
    <w:p>
      <w:pPr>
        <w:ind w:firstLine="480"/>
        <w:rPr>
          <w:color w:val="auto"/>
          <w:highlight w:val="none"/>
          <w:lang w:eastAsia="zh-CN"/>
        </w:rPr>
      </w:pPr>
      <w:r>
        <w:rPr>
          <w:rFonts w:hint="eastAsia"/>
          <w:color w:val="auto"/>
          <w:highlight w:val="none"/>
          <w:lang w:eastAsia="zh-CN"/>
        </w:rPr>
        <w:t>（1）承包人施工过程中要调查现场，充分预计到各种因素影响，可能导致现场交叉作业，并按发包人要求，一旦有工作面冲突，能及时分批次组织人员、材料、设备等进行施工。</w:t>
      </w:r>
    </w:p>
    <w:p>
      <w:pPr>
        <w:ind w:firstLine="480"/>
        <w:rPr>
          <w:color w:val="auto"/>
          <w:highlight w:val="none"/>
          <w:lang w:eastAsia="zh-CN"/>
        </w:rPr>
      </w:pPr>
      <w:r>
        <w:rPr>
          <w:rFonts w:hint="eastAsia"/>
          <w:color w:val="auto"/>
          <w:highlight w:val="none"/>
          <w:lang w:eastAsia="zh-CN"/>
        </w:rPr>
        <w:t>（2）与其他承包人交叉作业时，如发生有工作面冲突，经发包人协调仍未施工的情况，发包人有权指定其他承包人完成该项工程，并按发包人要求移交场地。</w:t>
      </w:r>
    </w:p>
    <w:p>
      <w:pPr>
        <w:ind w:firstLine="480"/>
        <w:rPr>
          <w:color w:val="auto"/>
          <w:highlight w:val="none"/>
          <w:lang w:eastAsia="zh-CN"/>
        </w:rPr>
      </w:pPr>
      <w:r>
        <w:rPr>
          <w:color w:val="auto"/>
          <w:highlight w:val="none"/>
          <w:lang w:eastAsia="zh-CN"/>
        </w:rPr>
        <w:t>19</w:t>
      </w:r>
      <w:r>
        <w:rPr>
          <w:rFonts w:hint="eastAsia"/>
          <w:color w:val="auto"/>
          <w:highlight w:val="none"/>
          <w:lang w:eastAsia="zh-CN"/>
        </w:rPr>
        <w:t>、第三方检测、监测配合要求</w:t>
      </w:r>
    </w:p>
    <w:p>
      <w:pPr>
        <w:ind w:firstLine="480"/>
        <w:rPr>
          <w:color w:val="auto"/>
          <w:highlight w:val="none"/>
          <w:lang w:eastAsia="zh-CN"/>
        </w:rPr>
      </w:pPr>
      <w:r>
        <w:rPr>
          <w:rFonts w:hint="eastAsia"/>
          <w:color w:val="auto"/>
          <w:highlight w:val="none"/>
          <w:lang w:eastAsia="zh-CN"/>
        </w:rPr>
        <w:t>（1）提供有关该工程检测、监测所需的相关工程技术资料。</w:t>
      </w:r>
    </w:p>
    <w:p>
      <w:pPr>
        <w:ind w:firstLine="480"/>
        <w:rPr>
          <w:color w:val="auto"/>
          <w:highlight w:val="none"/>
          <w:lang w:eastAsia="zh-CN"/>
        </w:rPr>
      </w:pPr>
      <w:r>
        <w:rPr>
          <w:rFonts w:hint="eastAsia"/>
          <w:color w:val="auto"/>
          <w:highlight w:val="none"/>
          <w:lang w:eastAsia="zh-CN"/>
        </w:rPr>
        <w:t>（2）现场保障足够的安全措施，符合安全施工要求，保障检测、监测人员及设备的安全。</w:t>
      </w:r>
    </w:p>
    <w:p>
      <w:pPr>
        <w:ind w:firstLine="480"/>
        <w:rPr>
          <w:color w:val="auto"/>
          <w:highlight w:val="none"/>
          <w:lang w:eastAsia="zh-CN"/>
        </w:rPr>
      </w:pPr>
      <w:r>
        <w:rPr>
          <w:rFonts w:hint="eastAsia"/>
          <w:color w:val="auto"/>
          <w:highlight w:val="none"/>
          <w:lang w:eastAsia="zh-CN"/>
        </w:rPr>
        <w:t>（3）协助检测、监测单位的设备进退场，包括但不限于提供场内小型机械设备吊运，安排专人协助检测、监测单位主要检测、监测设备场内搬运等，安排必须的人员配合检测、监测单位工作。</w:t>
      </w:r>
    </w:p>
    <w:p>
      <w:pPr>
        <w:ind w:firstLine="480"/>
        <w:rPr>
          <w:color w:val="auto"/>
          <w:highlight w:val="none"/>
          <w:lang w:eastAsia="zh-CN"/>
        </w:rPr>
      </w:pPr>
      <w:r>
        <w:rPr>
          <w:rFonts w:hint="eastAsia"/>
          <w:color w:val="auto"/>
          <w:highlight w:val="none"/>
          <w:lang w:eastAsia="zh-CN"/>
        </w:rPr>
        <w:t>（4）负责协调相关方的关系，及时解决现场检测、监测作业时与相关方产生的矛盾。对由于未能协调好相关方关系而影响检测、监测工作的顺利进行，造成相应的经济损失承担责任。</w:t>
      </w:r>
    </w:p>
    <w:p>
      <w:pPr>
        <w:ind w:firstLine="480"/>
        <w:rPr>
          <w:color w:val="auto"/>
          <w:highlight w:val="none"/>
          <w:lang w:eastAsia="zh-CN"/>
        </w:rPr>
      </w:pPr>
      <w:r>
        <w:rPr>
          <w:rFonts w:hint="eastAsia"/>
          <w:color w:val="auto"/>
          <w:highlight w:val="none"/>
          <w:lang w:eastAsia="zh-CN"/>
        </w:rPr>
        <w:t>（5）收到进场检测通知后，根据检测、监测单位要求做好配合工作，包括且不限于：提供场地、水、电，修筑满足检测、监测要求的临时施工便道、检测用反力板、桩帽，做好挖土方、换填、检测用梯子、门式架、排水等工作。</w:t>
      </w:r>
    </w:p>
    <w:p>
      <w:pPr>
        <w:ind w:firstLine="480"/>
        <w:rPr>
          <w:color w:val="auto"/>
          <w:highlight w:val="none"/>
          <w:lang w:eastAsia="zh-CN"/>
        </w:rPr>
      </w:pPr>
      <w:r>
        <w:rPr>
          <w:rFonts w:hint="eastAsia"/>
          <w:color w:val="auto"/>
          <w:highlight w:val="none"/>
          <w:lang w:eastAsia="zh-CN"/>
        </w:rPr>
        <w:t>（6）检测过程中可能造成桩头钢筋、砖胎模、垫层、承台钢筋等损坏，由总承包人负责修复，所产生的费用包括在投标报价中。</w:t>
      </w:r>
    </w:p>
    <w:p>
      <w:pPr>
        <w:ind w:firstLine="480"/>
        <w:rPr>
          <w:color w:val="auto"/>
          <w:highlight w:val="none"/>
          <w:lang w:eastAsia="zh-CN"/>
        </w:rPr>
      </w:pPr>
      <w:r>
        <w:rPr>
          <w:color w:val="auto"/>
          <w:highlight w:val="none"/>
          <w:lang w:eastAsia="zh-CN"/>
        </w:rPr>
        <w:t>20.</w:t>
      </w:r>
      <w:r>
        <w:rPr>
          <w:rFonts w:hint="eastAsia"/>
          <w:color w:val="auto"/>
          <w:highlight w:val="none"/>
          <w:lang w:eastAsia="zh-CN"/>
        </w:rPr>
        <w:t>防水工程质量问题处理要求</w:t>
      </w:r>
    </w:p>
    <w:p>
      <w:pPr>
        <w:ind w:firstLine="480"/>
        <w:rPr>
          <w:color w:val="auto"/>
          <w:highlight w:val="none"/>
          <w:lang w:eastAsia="zh-CN"/>
        </w:rPr>
      </w:pPr>
      <w:r>
        <w:rPr>
          <w:rFonts w:hint="eastAsia"/>
          <w:color w:val="auto"/>
          <w:highlight w:val="none"/>
          <w:lang w:eastAsia="zh-CN"/>
        </w:rPr>
        <w:t>若在质保期内出现渗水、漏水等影响正常办公、生活的情况，在收到通知后24小时内必须赶到现场并及时进行维修，并赔偿由此引起的所有损失；未在约定期限内派人维修，发包人有权指定其他人员维修，费用按实际发生费用的1.5倍从质保金中扣除，并赔偿由此引起的所有损失。若有出现维修项目，本工程防水项目质保期延长6个月。</w:t>
      </w:r>
    </w:p>
    <w:p>
      <w:pPr>
        <w:ind w:firstLine="480"/>
        <w:rPr>
          <w:color w:val="auto"/>
          <w:highlight w:val="none"/>
          <w:lang w:eastAsia="zh-CN"/>
        </w:rPr>
      </w:pPr>
      <w:r>
        <w:rPr>
          <w:color w:val="auto"/>
          <w:highlight w:val="none"/>
          <w:lang w:eastAsia="zh-CN"/>
        </w:rPr>
        <w:t>21.</w:t>
      </w:r>
      <w:r>
        <w:rPr>
          <w:rFonts w:hint="eastAsia"/>
          <w:color w:val="auto"/>
          <w:highlight w:val="none"/>
          <w:lang w:eastAsia="zh-CN"/>
        </w:rPr>
        <w:t>成品保护及卫生保洁要求</w:t>
      </w:r>
    </w:p>
    <w:p>
      <w:pPr>
        <w:ind w:firstLine="480"/>
        <w:rPr>
          <w:color w:val="auto"/>
          <w:highlight w:val="none"/>
          <w:lang w:eastAsia="zh-CN"/>
        </w:rPr>
      </w:pPr>
      <w:r>
        <w:rPr>
          <w:rFonts w:hint="eastAsia"/>
          <w:color w:val="auto"/>
          <w:highlight w:val="none"/>
          <w:lang w:eastAsia="zh-CN"/>
        </w:rPr>
        <w:t>在工程整体交付使用前，负责成品保护及项目作业区内卫生保洁工作、精开荒（不限次数）。</w:t>
      </w:r>
    </w:p>
    <w:p>
      <w:pPr>
        <w:ind w:firstLine="480"/>
        <w:rPr>
          <w:color w:val="auto"/>
          <w:highlight w:val="none"/>
          <w:lang w:eastAsia="zh-CN"/>
        </w:rPr>
      </w:pPr>
      <w:r>
        <w:rPr>
          <w:color w:val="auto"/>
          <w:highlight w:val="none"/>
          <w:lang w:eastAsia="zh-CN"/>
        </w:rPr>
        <w:t>22.</w:t>
      </w:r>
      <w:r>
        <w:rPr>
          <w:rFonts w:hint="eastAsia"/>
          <w:color w:val="auto"/>
          <w:highlight w:val="none"/>
          <w:lang w:eastAsia="zh-CN"/>
        </w:rPr>
        <w:t>周边管线及地下管线保护要求</w:t>
      </w:r>
    </w:p>
    <w:p>
      <w:pPr>
        <w:ind w:firstLine="480"/>
        <w:rPr>
          <w:color w:val="auto"/>
          <w:highlight w:val="none"/>
          <w:lang w:eastAsia="zh-CN"/>
        </w:rPr>
      </w:pPr>
      <w:r>
        <w:rPr>
          <w:rFonts w:hint="eastAsia"/>
          <w:color w:val="auto"/>
          <w:highlight w:val="none"/>
          <w:lang w:eastAsia="zh-CN"/>
        </w:rPr>
        <w:t>对周边管线及地下管线采取有效的保护措施，若造成周边管线及地下管线等损坏的，承包人负责修复，并承担所造成的所有损失。权属单位提出的施工配合费等一切费用均由承包人承担。</w:t>
      </w:r>
    </w:p>
    <w:p>
      <w:pPr>
        <w:ind w:firstLine="480"/>
        <w:rPr>
          <w:color w:val="auto"/>
          <w:highlight w:val="none"/>
          <w:lang w:eastAsia="zh-CN"/>
        </w:rPr>
      </w:pPr>
      <w:r>
        <w:rPr>
          <w:color w:val="auto"/>
          <w:highlight w:val="none"/>
          <w:lang w:eastAsia="zh-CN"/>
        </w:rPr>
        <w:t>23.</w:t>
      </w:r>
      <w:r>
        <w:rPr>
          <w:rFonts w:hint="eastAsia"/>
          <w:color w:val="auto"/>
          <w:highlight w:val="none"/>
          <w:lang w:eastAsia="zh-CN"/>
        </w:rPr>
        <w:t>工程检测承诺书要求</w:t>
      </w:r>
    </w:p>
    <w:p>
      <w:pPr>
        <w:ind w:firstLine="480"/>
        <w:rPr>
          <w:color w:val="auto"/>
          <w:highlight w:val="none"/>
          <w:lang w:eastAsia="zh-CN"/>
        </w:rPr>
      </w:pPr>
      <w:r>
        <w:rPr>
          <w:rFonts w:hint="eastAsia"/>
          <w:color w:val="auto"/>
          <w:highlight w:val="none"/>
          <w:lang w:eastAsia="zh-CN"/>
        </w:rPr>
        <w:t>承包人合理安排批次采购合格的建筑材料和设备，采用合理科学先进工艺，确保按图施工，确保工程质量，不得出现工程检测异常的情况（地质原因造成地基及基础检测结果异常除外）：①检测项目、检测数量超过现行国家、行业、省（市）规范、标准和规定的；②检测结果为不合格（或无效）的；③检测结果为不合格或无效造成复检、扩检或采用其他检测手段检测的。</w:t>
      </w:r>
    </w:p>
    <w:p>
      <w:pPr>
        <w:ind w:firstLine="480"/>
        <w:rPr>
          <w:color w:val="auto"/>
          <w:highlight w:val="none"/>
          <w:lang w:eastAsia="zh-CN"/>
        </w:rPr>
      </w:pPr>
      <w:r>
        <w:rPr>
          <w:color w:val="auto"/>
          <w:highlight w:val="none"/>
          <w:lang w:eastAsia="zh-CN"/>
        </w:rPr>
        <w:t>24.</w:t>
      </w:r>
      <w:r>
        <w:rPr>
          <w:rFonts w:hint="eastAsia"/>
          <w:color w:val="auto"/>
          <w:highlight w:val="none"/>
          <w:lang w:eastAsia="zh-CN"/>
        </w:rPr>
        <w:t>水电空转要求</w:t>
      </w:r>
    </w:p>
    <w:p>
      <w:pPr>
        <w:ind w:firstLine="480"/>
        <w:rPr>
          <w:color w:val="auto"/>
          <w:highlight w:val="none"/>
          <w:lang w:eastAsia="zh-CN"/>
        </w:rPr>
      </w:pPr>
      <w:r>
        <w:rPr>
          <w:rFonts w:hint="eastAsia"/>
          <w:color w:val="auto"/>
          <w:highlight w:val="none"/>
          <w:lang w:eastAsia="zh-CN"/>
        </w:rPr>
        <w:t>（1）前期的空置（损耗）费用由总承包人自行承担，专业分包服从总包管理。</w:t>
      </w:r>
    </w:p>
    <w:p>
      <w:pPr>
        <w:ind w:firstLine="480"/>
        <w:rPr>
          <w:color w:val="auto"/>
          <w:highlight w:val="none"/>
          <w:lang w:eastAsia="zh-CN"/>
        </w:rPr>
      </w:pPr>
      <w:r>
        <w:rPr>
          <w:rFonts w:hint="eastAsia"/>
          <w:color w:val="auto"/>
          <w:highlight w:val="none"/>
          <w:lang w:eastAsia="zh-CN"/>
        </w:rPr>
        <w:t>（2）所产生的费用已在投标总价中综合考虑，专业分包服从总包管理。不要求发包人增加。</w:t>
      </w:r>
    </w:p>
    <w:p>
      <w:pPr>
        <w:ind w:firstLine="480"/>
        <w:rPr>
          <w:color w:val="auto"/>
          <w:highlight w:val="none"/>
          <w:lang w:eastAsia="zh-CN"/>
        </w:rPr>
      </w:pPr>
      <w:r>
        <w:rPr>
          <w:color w:val="auto"/>
          <w:highlight w:val="none"/>
          <w:lang w:eastAsia="zh-CN"/>
        </w:rPr>
        <w:t>25.</w:t>
      </w:r>
      <w:r>
        <w:rPr>
          <w:rFonts w:hint="eastAsia"/>
          <w:color w:val="auto"/>
          <w:highlight w:val="none"/>
          <w:lang w:eastAsia="zh-CN"/>
        </w:rPr>
        <w:t>设计变更、签证管理：严格按发包人设计变更、签证管理程序执行。</w:t>
      </w:r>
    </w:p>
    <w:p>
      <w:pPr>
        <w:ind w:firstLine="480"/>
        <w:rPr>
          <w:color w:val="auto"/>
          <w:highlight w:val="none"/>
          <w:lang w:eastAsia="zh-CN"/>
        </w:rPr>
      </w:pPr>
      <w:r>
        <w:rPr>
          <w:color w:val="auto"/>
          <w:highlight w:val="none"/>
          <w:lang w:eastAsia="zh-CN"/>
        </w:rPr>
        <w:t>26</w:t>
      </w:r>
      <w:r>
        <w:rPr>
          <w:rFonts w:hint="eastAsia"/>
          <w:color w:val="auto"/>
          <w:highlight w:val="none"/>
          <w:lang w:eastAsia="zh-CN"/>
        </w:rPr>
        <w:t>、施工机械设备限高和防撞警示管理：因施工区域临近运营中的飞行区，发包人如对施工现场的机械设备高度、灯光设置和防撞警示有要求，承包人必须服从管理。</w:t>
      </w:r>
    </w:p>
    <w:p>
      <w:pPr>
        <w:ind w:firstLine="480"/>
        <w:rPr>
          <w:color w:val="auto"/>
          <w:highlight w:val="none"/>
          <w:lang w:eastAsia="zh-CN"/>
        </w:rPr>
      </w:pPr>
      <w:r>
        <w:rPr>
          <w:color w:val="auto"/>
          <w:highlight w:val="none"/>
          <w:lang w:eastAsia="zh-CN"/>
        </w:rPr>
        <w:t>27.</w:t>
      </w:r>
      <w:r>
        <w:rPr>
          <w:rFonts w:hint="eastAsia"/>
          <w:color w:val="auto"/>
          <w:highlight w:val="none"/>
          <w:lang w:eastAsia="zh-CN"/>
        </w:rPr>
        <w:t>承包人所负责的建设内容需达到设计单位的绿色设计要求，满足《绿色建筑评价标准》GBT50378-2019中相关条款，且需协助发包人管理好其它分包工程绿色建设及施工。</w:t>
      </w:r>
    </w:p>
    <w:p>
      <w:pPr>
        <w:ind w:firstLine="480"/>
        <w:rPr>
          <w:color w:val="auto"/>
          <w:highlight w:val="none"/>
          <w:lang w:eastAsia="zh-CN"/>
        </w:rPr>
      </w:pPr>
      <w:r>
        <w:rPr>
          <w:color w:val="auto"/>
          <w:highlight w:val="none"/>
          <w:lang w:eastAsia="zh-CN"/>
        </w:rPr>
        <w:t>28.</w:t>
      </w:r>
      <w:r>
        <w:rPr>
          <w:rFonts w:hint="eastAsia"/>
          <w:color w:val="auto"/>
          <w:highlight w:val="none"/>
          <w:lang w:eastAsia="zh-CN"/>
        </w:rPr>
        <w:t>承包管理工作质量考核原则：发包人按照《总承包管理工作质量月度考核表》（考核内容详见</w:t>
      </w:r>
      <w:r>
        <w:rPr>
          <w:color w:val="auto"/>
          <w:highlight w:val="none"/>
          <w:lang w:eastAsia="zh-CN"/>
        </w:rPr>
        <w:t>附件3</w:t>
      </w:r>
      <w:r>
        <w:rPr>
          <w:rFonts w:hint="eastAsia"/>
          <w:color w:val="auto"/>
          <w:highlight w:val="none"/>
          <w:lang w:eastAsia="zh-CN"/>
        </w:rPr>
        <w:t>）对总承包人的管理工作进行考核。因承包管理工作不到位，管控力度不足，致使现场安全文明形象脏乱差，各专业交叉施工组织管理混乱，整体进度滞后等情况，发包人按照《总承包管理工作质量月度考核表》对总承包人进行处罚。处罚后相关问题仍未得到有效改善，处罚金额翻倍，并要求承包人主管生产的副总驻场解决，直至现场总承包管理工作存在的问题彻底消除。</w:t>
      </w:r>
    </w:p>
    <w:p>
      <w:pPr>
        <w:ind w:firstLine="480"/>
        <w:rPr>
          <w:color w:val="auto"/>
          <w:highlight w:val="none"/>
          <w:lang w:eastAsia="zh-CN"/>
        </w:rPr>
      </w:pPr>
      <w:r>
        <w:rPr>
          <w:color w:val="auto"/>
          <w:highlight w:val="none"/>
          <w:lang w:eastAsia="zh-CN"/>
        </w:rPr>
        <w:t>29.</w:t>
      </w:r>
      <w:r>
        <w:rPr>
          <w:rFonts w:hint="eastAsia"/>
          <w:color w:val="auto"/>
          <w:highlight w:val="none"/>
          <w:lang w:eastAsia="zh-CN"/>
        </w:rPr>
        <w:t>总承包人必须按总承包管理工作范围及职责编制《总承包管理工作实施细则》，明确组织架构，制定管理规章条款，重点是对各分包单位（含发包人及关联单位、驻楼单位分包单位）的安全文明形象及疫情防控等方面的违规行为制定处罚细则，有权行使总承包管理权力对现场不安全、不文明施工及违反疫情防控规定的分包单位进行处罚，《总承包服务管理工作实施细则》在经发包人、监理单位审核批准后执行，专业分包必须服从总包管理。</w:t>
      </w:r>
    </w:p>
    <w:p>
      <w:pPr>
        <w:ind w:firstLine="480"/>
        <w:rPr>
          <w:color w:val="auto"/>
          <w:highlight w:val="none"/>
          <w:lang w:eastAsia="zh-CN"/>
        </w:rPr>
      </w:pPr>
      <w:r>
        <w:rPr>
          <w:color w:val="auto"/>
          <w:highlight w:val="none"/>
          <w:lang w:eastAsia="zh-CN"/>
        </w:rPr>
        <w:t>30.</w:t>
      </w:r>
      <w:r>
        <w:rPr>
          <w:rFonts w:hint="eastAsia"/>
          <w:color w:val="auto"/>
          <w:highlight w:val="none"/>
          <w:lang w:eastAsia="zh-CN"/>
        </w:rPr>
        <w:t>分包合同签订：总承包人须在得到发包人通知后及时（7个工作日内，每拖延1天扣除违约金2000元）与发包人另行发包的任何分包人/指定分包人签署分包合同（含建筑工程安全生产管理协议、质量管理协议和防疫管理协议等），同时须将各分包人/指定分包人纳入总承包人的管理体系，并对各分包人/指定分包人履约结果负责，涉及的费用已包含在投标总价内。</w:t>
      </w:r>
    </w:p>
    <w:p>
      <w:pPr>
        <w:ind w:firstLine="480"/>
        <w:rPr>
          <w:color w:val="auto"/>
          <w:highlight w:val="none"/>
          <w:lang w:eastAsia="zh-CN"/>
        </w:rPr>
      </w:pPr>
      <w:r>
        <w:rPr>
          <w:rFonts w:hint="eastAsia"/>
          <w:color w:val="auto"/>
          <w:highlight w:val="none"/>
          <w:lang w:eastAsia="zh-CN"/>
        </w:rPr>
        <w:t>3</w:t>
      </w:r>
      <w:r>
        <w:rPr>
          <w:color w:val="auto"/>
          <w:highlight w:val="none"/>
          <w:lang w:eastAsia="zh-CN"/>
        </w:rPr>
        <w:t>1.协议签订：</w:t>
      </w:r>
      <w:r>
        <w:rPr>
          <w:rFonts w:hint="eastAsia"/>
          <w:color w:val="auto"/>
          <w:highlight w:val="none"/>
          <w:lang w:eastAsia="zh-CN"/>
        </w:rPr>
        <w:t>承包人</w:t>
      </w:r>
      <w:r>
        <w:rPr>
          <w:color w:val="auto"/>
          <w:highlight w:val="none"/>
          <w:lang w:eastAsia="zh-CN"/>
        </w:rPr>
        <w:t>（含</w:t>
      </w:r>
      <w:r>
        <w:rPr>
          <w:rFonts w:hint="eastAsia"/>
          <w:color w:val="auto"/>
          <w:highlight w:val="none"/>
          <w:lang w:eastAsia="zh-CN"/>
        </w:rPr>
        <w:t>发包人及关联单位、驻楼单位另行发包单位）应在进场后</w:t>
      </w:r>
      <w:r>
        <w:rPr>
          <w:color w:val="auto"/>
          <w:highlight w:val="none"/>
          <w:lang w:eastAsia="zh-CN"/>
        </w:rPr>
        <w:t>7个工作日内向总承包人报送双方协议草稿</w:t>
      </w:r>
      <w:r>
        <w:rPr>
          <w:rFonts w:hint="eastAsia"/>
          <w:color w:val="auto"/>
          <w:highlight w:val="none"/>
          <w:lang w:eastAsia="zh-CN"/>
        </w:rPr>
        <w:t>（含建筑工程安全生产管理协议等），该协议必须包含分包工程的进度、质量、安全、文明施工管理及相应的违约处理措施，明确总承包与分包之间的管理与被管理关系并共同对发包人负责。</w:t>
      </w:r>
    </w:p>
    <w:p>
      <w:pPr>
        <w:ind w:firstLine="480"/>
        <w:rPr>
          <w:color w:val="auto"/>
          <w:highlight w:val="none"/>
          <w:lang w:eastAsia="zh-CN"/>
        </w:rPr>
      </w:pPr>
      <w:r>
        <w:rPr>
          <w:rFonts w:hint="eastAsia"/>
          <w:color w:val="auto"/>
          <w:highlight w:val="none"/>
          <w:lang w:eastAsia="zh-CN"/>
        </w:rPr>
        <w:t>3</w:t>
      </w:r>
      <w:r>
        <w:rPr>
          <w:color w:val="auto"/>
          <w:highlight w:val="none"/>
          <w:lang w:eastAsia="zh-CN"/>
        </w:rPr>
        <w:t>2.</w:t>
      </w:r>
      <w:r>
        <w:rPr>
          <w:rFonts w:hint="eastAsia"/>
          <w:color w:val="auto"/>
          <w:highlight w:val="none"/>
          <w:lang w:eastAsia="zh-CN"/>
        </w:rPr>
        <w:t>总承包人为本项目施工的唯一责任主体并对本项目的工程资料收集、整理、编制等工作负责。整个工程的质量、进度、投资、安全、文明施工、协调等工作由总承包人向发包人负责，承担前述工作的主要管理责任。总承包人有权对各分包单位的质量、进度、投资、安全、文明施工进行管理与违约处理。</w:t>
      </w:r>
    </w:p>
    <w:p>
      <w:pPr>
        <w:ind w:firstLine="480"/>
        <w:rPr>
          <w:color w:val="auto"/>
          <w:highlight w:val="none"/>
          <w:lang w:eastAsia="zh-CN"/>
        </w:rPr>
      </w:pPr>
      <w:r>
        <w:rPr>
          <w:rFonts w:hint="eastAsia"/>
          <w:color w:val="auto"/>
          <w:highlight w:val="none"/>
          <w:lang w:eastAsia="zh-CN"/>
        </w:rPr>
        <w:t>3</w:t>
      </w:r>
      <w:r>
        <w:rPr>
          <w:color w:val="auto"/>
          <w:highlight w:val="none"/>
          <w:lang w:eastAsia="zh-CN"/>
        </w:rPr>
        <w:t>3.</w:t>
      </w:r>
      <w:r>
        <w:rPr>
          <w:rFonts w:hint="eastAsia"/>
          <w:color w:val="auto"/>
          <w:highlight w:val="none"/>
          <w:lang w:eastAsia="zh-CN"/>
        </w:rPr>
        <w:t>总承包人负责办理工程开工、验收、竣工等所需的各项相关手续，包括但不限于施工许可证（或临时施工许可证）、报建手续、占用（挖掘、移动、改建）城市市政设施的许可审批（包括新开或改建出入道路路口）、交通疏解及安全论证、特种设备安装告知、余泥排放证、排污手续、排水接驳、水质检测、排水许可证、排污口规范化、噪音排放、环保检测、环保验收、消防验收、人防验收、防雷验收、节能备案及验收、竣工验收备案，并承担办理上述手续中需总承包人承担的费用。</w:t>
      </w:r>
    </w:p>
    <w:p>
      <w:pPr>
        <w:ind w:firstLine="480"/>
        <w:rPr>
          <w:color w:val="auto"/>
          <w:highlight w:val="none"/>
          <w:lang w:eastAsia="zh-CN"/>
        </w:rPr>
      </w:pPr>
      <w:r>
        <w:rPr>
          <w:rFonts w:hint="eastAsia"/>
          <w:color w:val="auto"/>
          <w:highlight w:val="none"/>
          <w:lang w:eastAsia="zh-CN"/>
        </w:rPr>
        <w:t>3</w:t>
      </w:r>
      <w:r>
        <w:rPr>
          <w:color w:val="auto"/>
          <w:highlight w:val="none"/>
          <w:lang w:eastAsia="zh-CN"/>
        </w:rPr>
        <w:t>4.</w:t>
      </w:r>
      <w:r>
        <w:rPr>
          <w:rFonts w:hint="eastAsia"/>
          <w:color w:val="auto"/>
          <w:highlight w:val="none"/>
          <w:lang w:eastAsia="zh-CN"/>
        </w:rPr>
        <w:t>总承包人负责现场安全保卫（包括且不限于办公区、生活区、现场门禁、视频监控等），施工期间应安排安保人员2至3人，本工程竣工验收后至项目运维单位进场前应安排安保人员不少于2人。安保人员应持有初级或以上保安员职业资格证，持证上岗。</w:t>
      </w:r>
    </w:p>
    <w:p>
      <w:pPr>
        <w:ind w:firstLine="480"/>
        <w:rPr>
          <w:color w:val="auto"/>
          <w:highlight w:val="none"/>
          <w:lang w:eastAsia="zh-CN"/>
        </w:rPr>
      </w:pPr>
      <w:r>
        <w:rPr>
          <w:color w:val="auto"/>
          <w:highlight w:val="none"/>
          <w:lang w:eastAsia="zh-CN"/>
        </w:rPr>
        <w:t>35.</w:t>
      </w:r>
      <w:r>
        <w:rPr>
          <w:rFonts w:hint="eastAsia"/>
          <w:color w:val="auto"/>
          <w:highlight w:val="none"/>
          <w:lang w:eastAsia="zh-CN"/>
        </w:rPr>
        <w:t>负责协调施工过程中的与相关职能部门、其他施工单位及周边影响项目进展的单位、公司和居民的社会周边关系，包括且不限于：街道居委、公安派出所、交通、消防、质监、安监、城管、环保、环卫等部门。</w:t>
      </w:r>
    </w:p>
    <w:p>
      <w:pPr>
        <w:ind w:firstLine="480"/>
        <w:rPr>
          <w:color w:val="auto"/>
          <w:highlight w:val="none"/>
          <w:lang w:eastAsia="zh-CN"/>
        </w:rPr>
      </w:pPr>
      <w:r>
        <w:rPr>
          <w:color w:val="auto"/>
          <w:highlight w:val="none"/>
          <w:lang w:eastAsia="zh-CN"/>
        </w:rPr>
        <w:t>36</w:t>
      </w:r>
      <w:r>
        <w:rPr>
          <w:rFonts w:hint="eastAsia"/>
          <w:color w:val="auto"/>
          <w:highlight w:val="none"/>
          <w:lang w:eastAsia="zh-CN"/>
        </w:rPr>
        <w:t>、总承包人负责现场公共临时设施（包括且不限于应急发电机、施工临时消防设施、施工临时排水等）、公共安全防护和文明施工设施的管理及维护，专业分包必须服从总承包管理。</w:t>
      </w:r>
    </w:p>
    <w:p>
      <w:pPr>
        <w:ind w:firstLine="480"/>
        <w:rPr>
          <w:color w:val="auto"/>
          <w:highlight w:val="none"/>
          <w:lang w:eastAsia="zh-CN"/>
        </w:rPr>
      </w:pPr>
      <w:r>
        <w:rPr>
          <w:color w:val="auto"/>
          <w:highlight w:val="none"/>
          <w:lang w:eastAsia="zh-CN"/>
        </w:rPr>
        <w:t>37.文明施工与环境保护</w:t>
      </w:r>
    </w:p>
    <w:p>
      <w:pPr>
        <w:ind w:firstLine="480"/>
        <w:rPr>
          <w:color w:val="auto"/>
          <w:highlight w:val="none"/>
          <w:lang w:eastAsia="zh-CN"/>
        </w:rPr>
      </w:pPr>
      <w:r>
        <w:rPr>
          <w:rFonts w:hint="eastAsia"/>
          <w:color w:val="auto"/>
          <w:highlight w:val="none"/>
          <w:lang w:eastAsia="zh-CN"/>
        </w:rPr>
        <w:t>（1）</w:t>
      </w:r>
      <w:r>
        <w:rPr>
          <w:color w:val="auto"/>
          <w:highlight w:val="none"/>
          <w:lang w:eastAsia="zh-CN"/>
        </w:rPr>
        <w:t>进入现场前提交施工期间的环境保护方案，经总监理工程师批准后实施。环境保护方案必须包括：施工现场所必须的照明灯光、护板、围护、栅栏、警告标志和值班人员名单，以及建筑垃圾、施工和生活污水、噪音、粉尘、泥浆的处理排放方案。在实施过程中所采用的材料、设备等应使总监理工程师和发包人满意。</w:t>
      </w:r>
    </w:p>
    <w:p>
      <w:pPr>
        <w:ind w:firstLine="480"/>
        <w:rPr>
          <w:color w:val="auto"/>
          <w:highlight w:val="none"/>
          <w:lang w:eastAsia="zh-CN"/>
        </w:rPr>
      </w:pPr>
      <w:r>
        <w:rPr>
          <w:rFonts w:hint="eastAsia"/>
          <w:color w:val="auto"/>
          <w:highlight w:val="none"/>
          <w:lang w:eastAsia="zh-CN"/>
        </w:rPr>
        <w:t>（2）</w:t>
      </w:r>
      <w:r>
        <w:rPr>
          <w:color w:val="auto"/>
          <w:highlight w:val="none"/>
          <w:lang w:eastAsia="zh-CN"/>
        </w:rPr>
        <w:t>明确扬尘污染防治责任，并制定具体的施工扬尘污染防治实施方案，在施工工地公示扬尘污染防治措施、负责人、扬尘监督管理主管部门等信息。</w:t>
      </w:r>
    </w:p>
    <w:p>
      <w:pPr>
        <w:ind w:firstLine="480"/>
        <w:rPr>
          <w:color w:val="auto"/>
          <w:highlight w:val="none"/>
          <w:lang w:eastAsia="zh-CN"/>
        </w:rPr>
      </w:pPr>
      <w:r>
        <w:rPr>
          <w:rFonts w:hint="eastAsia"/>
          <w:color w:val="auto"/>
          <w:highlight w:val="none"/>
          <w:lang w:eastAsia="zh-CN"/>
        </w:rPr>
        <w:t>（3）</w:t>
      </w:r>
      <w:r>
        <w:rPr>
          <w:color w:val="auto"/>
          <w:highlight w:val="none"/>
          <w:lang w:eastAsia="zh-CN"/>
        </w:rPr>
        <w:t>采取有效防尘降尘措施，减少施工作业过程扬尘污染，并做好扬尘污染防治工作。</w:t>
      </w:r>
    </w:p>
    <w:p>
      <w:pPr>
        <w:ind w:firstLine="480"/>
        <w:rPr>
          <w:color w:val="auto"/>
          <w:highlight w:val="none"/>
          <w:lang w:eastAsia="zh-CN"/>
        </w:rPr>
      </w:pPr>
      <w:r>
        <w:rPr>
          <w:color w:val="auto"/>
          <w:highlight w:val="none"/>
          <w:lang w:eastAsia="zh-CN"/>
        </w:rPr>
        <w:t>1）对施工现场实行封闭管理，施工工地的封闭围挡应坚固、稳定、整洁、美观。</w:t>
      </w:r>
    </w:p>
    <w:p>
      <w:pPr>
        <w:ind w:firstLine="480"/>
        <w:rPr>
          <w:color w:val="auto"/>
          <w:highlight w:val="none"/>
          <w:lang w:eastAsia="zh-CN"/>
        </w:rPr>
      </w:pPr>
      <w:r>
        <w:rPr>
          <w:color w:val="auto"/>
          <w:highlight w:val="none"/>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pPr>
        <w:ind w:firstLine="480"/>
        <w:rPr>
          <w:color w:val="auto"/>
          <w:highlight w:val="none"/>
          <w:lang w:eastAsia="zh-CN"/>
        </w:rPr>
      </w:pPr>
      <w:r>
        <w:rPr>
          <w:color w:val="auto"/>
          <w:highlight w:val="none"/>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pPr>
        <w:ind w:firstLine="480"/>
        <w:rPr>
          <w:color w:val="auto"/>
          <w:highlight w:val="none"/>
          <w:lang w:eastAsia="zh-CN"/>
        </w:rPr>
      </w:pPr>
      <w:r>
        <w:rPr>
          <w:color w:val="auto"/>
          <w:highlight w:val="none"/>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pPr>
        <w:ind w:firstLine="480"/>
        <w:rPr>
          <w:color w:val="auto"/>
          <w:highlight w:val="none"/>
          <w:lang w:eastAsia="zh-CN"/>
        </w:rPr>
      </w:pPr>
      <w:r>
        <w:rPr>
          <w:color w:val="auto"/>
          <w:highlight w:val="none"/>
          <w:lang w:eastAsia="zh-CN"/>
        </w:rPr>
        <w:t>5）清运建筑垃圾。土方和建筑垃圾的运输应采用封闭式运输车辆或采取覆盖措施。建筑物内施工垃圾的清运应及时，应采用器具或管道运输，严禁随意抛掷。施工现场严禁焚烧各类废弃物。</w:t>
      </w:r>
    </w:p>
    <w:p>
      <w:pPr>
        <w:ind w:firstLine="480"/>
        <w:rPr>
          <w:color w:val="auto"/>
          <w:highlight w:val="none"/>
          <w:lang w:eastAsia="zh-CN"/>
        </w:rPr>
      </w:pPr>
      <w:r>
        <w:rPr>
          <w:color w:val="auto"/>
          <w:highlight w:val="none"/>
          <w:lang w:eastAsia="zh-CN"/>
        </w:rPr>
        <w:t>6）加强监测监控。鼓励施工工地安装在线监测和视频监控设备，并与当地有关主管部门联网。当环境空气质量指数达到中度及以上污染时，施工现场应增加洒水频次，加强覆盖措施，减少易造成大气污染的施工作业。</w:t>
      </w:r>
    </w:p>
    <w:p>
      <w:pPr>
        <w:ind w:firstLine="0"/>
        <w:rPr>
          <w:color w:val="auto"/>
          <w:highlight w:val="none"/>
          <w:lang w:eastAsia="zh-CN"/>
        </w:rPr>
      </w:pPr>
      <w:r>
        <w:rPr>
          <w:color w:val="auto"/>
          <w:highlight w:val="none"/>
          <w:lang w:eastAsia="zh-CN"/>
        </w:rPr>
        <w:br w:type="page"/>
      </w:r>
    </w:p>
    <w:p>
      <w:pPr>
        <w:pStyle w:val="5"/>
        <w:jc w:val="center"/>
        <w:rPr>
          <w:color w:val="auto"/>
          <w:highlight w:val="none"/>
          <w:lang w:eastAsia="zh-CN"/>
        </w:rPr>
      </w:pPr>
      <w:bookmarkStart w:id="13" w:name="_Toc2556"/>
      <w:r>
        <w:rPr>
          <w:rFonts w:hint="eastAsia"/>
          <w:color w:val="auto"/>
          <w:highlight w:val="none"/>
          <w:lang w:eastAsia="zh-CN"/>
        </w:rPr>
        <w:t>其他要求</w:t>
      </w:r>
      <w:bookmarkEnd w:id="13"/>
      <w:bookmarkStart w:id="567" w:name="_GoBack"/>
      <w:bookmarkEnd w:id="567"/>
    </w:p>
    <w:p>
      <w:pPr>
        <w:ind w:firstLine="480"/>
        <w:rPr>
          <w:color w:val="auto"/>
          <w:highlight w:val="none"/>
          <w:lang w:eastAsia="zh-CN"/>
        </w:rPr>
      </w:pPr>
      <w:r>
        <w:rPr>
          <w:color w:val="auto"/>
          <w:highlight w:val="none"/>
          <w:lang w:eastAsia="zh-CN"/>
        </w:rPr>
        <w:t>9.</w:t>
      </w:r>
      <w:r>
        <w:rPr>
          <w:rFonts w:hint="eastAsia"/>
          <w:color w:val="auto"/>
          <w:highlight w:val="none"/>
          <w:lang w:eastAsia="zh-CN"/>
        </w:rPr>
        <w:t>1</w:t>
      </w:r>
      <w:r>
        <w:rPr>
          <w:color w:val="auto"/>
          <w:highlight w:val="none"/>
          <w:lang w:eastAsia="zh-CN"/>
        </w:rPr>
        <w:t>.</w:t>
      </w:r>
      <w:r>
        <w:rPr>
          <w:rFonts w:hint="eastAsia"/>
          <w:color w:val="auto"/>
          <w:highlight w:val="none"/>
          <w:lang w:eastAsia="zh-CN"/>
        </w:rPr>
        <w:t>施工范围及工作内容调整：发包人有权在施工过程中对施工范围及工作内容进行增加或删减调整，具体调整内容以业主通知单、工作联系单及设计变更、补充协议等为准，总承包人不得以任何理由拒绝执行。</w:t>
      </w:r>
    </w:p>
    <w:p>
      <w:pPr>
        <w:ind w:firstLine="480"/>
        <w:rPr>
          <w:color w:val="auto"/>
          <w:highlight w:val="none"/>
          <w:lang w:eastAsia="zh-CN"/>
        </w:rPr>
      </w:pPr>
      <w:r>
        <w:rPr>
          <w:color w:val="auto"/>
          <w:highlight w:val="none"/>
          <w:lang w:eastAsia="zh-CN"/>
        </w:rPr>
        <w:t>9.</w:t>
      </w:r>
      <w:r>
        <w:rPr>
          <w:rFonts w:hint="eastAsia"/>
          <w:color w:val="auto"/>
          <w:highlight w:val="none"/>
          <w:lang w:eastAsia="zh-CN"/>
        </w:rPr>
        <w:t>2</w:t>
      </w:r>
      <w:r>
        <w:rPr>
          <w:color w:val="auto"/>
          <w:highlight w:val="none"/>
          <w:lang w:eastAsia="zh-CN"/>
        </w:rPr>
        <w:t>.</w:t>
      </w:r>
      <w:r>
        <w:rPr>
          <w:rFonts w:hint="eastAsia"/>
          <w:color w:val="auto"/>
          <w:highlight w:val="none"/>
          <w:lang w:eastAsia="zh-CN"/>
        </w:rPr>
        <w:t>招标内容切除：如果工程实施过程中发生因承包人施工组织不力原因，工程进展严重受阻，多次出现进度计划滞后，承包人消极应付工程进度纠偏，不加大资源投入，经发包人书面通知仍不积极采取纠偏措施的情况下，发包人有权将部分承包人承担的工作进行切除，划分给其他单位实施，如果发包人与其他单位洽商的单价高于承包人投标价，所产生的差额费用由承包人负责，另外，由此所产生的后果，还将处以合同金额1%</w:t>
      </w:r>
      <w:r>
        <w:rPr>
          <w:color w:val="auto"/>
          <w:highlight w:val="none"/>
          <w:lang w:eastAsia="zh-CN"/>
        </w:rPr>
        <w:t>的费用处罚，对此，承包人不得有异议。</w:t>
      </w:r>
    </w:p>
    <w:p>
      <w:pPr>
        <w:ind w:firstLine="480"/>
        <w:rPr>
          <w:color w:val="auto"/>
          <w:highlight w:val="none"/>
          <w:lang w:eastAsia="zh-CN"/>
        </w:rPr>
      </w:pPr>
      <w:r>
        <w:rPr>
          <w:color w:val="auto"/>
          <w:highlight w:val="none"/>
          <w:lang w:eastAsia="zh-CN"/>
        </w:rPr>
        <w:t>9.</w:t>
      </w:r>
      <w:r>
        <w:rPr>
          <w:rFonts w:hint="eastAsia"/>
          <w:color w:val="auto"/>
          <w:highlight w:val="none"/>
          <w:lang w:eastAsia="zh-CN"/>
        </w:rPr>
        <w:t>3</w:t>
      </w:r>
      <w:r>
        <w:rPr>
          <w:color w:val="auto"/>
          <w:highlight w:val="none"/>
          <w:lang w:eastAsia="zh-CN"/>
        </w:rPr>
        <w:t>.</w:t>
      </w:r>
      <w:r>
        <w:rPr>
          <w:rFonts w:hint="eastAsia"/>
          <w:color w:val="auto"/>
          <w:highlight w:val="none"/>
          <w:lang w:eastAsia="zh-CN"/>
        </w:rPr>
        <w:t>影响本项目土建施工</w:t>
      </w:r>
      <w:r>
        <w:rPr>
          <w:color w:val="auto"/>
          <w:highlight w:val="none"/>
          <w:lang w:eastAsia="zh-CN"/>
        </w:rPr>
        <w:t>移交计划时间为2025年2月28</w:t>
      </w:r>
      <w:r>
        <w:rPr>
          <w:rFonts w:hint="eastAsia"/>
          <w:color w:val="auto"/>
          <w:highlight w:val="none"/>
          <w:lang w:eastAsia="zh-CN"/>
        </w:rPr>
        <w:t>日</w:t>
      </w:r>
      <w:r>
        <w:rPr>
          <w:color w:val="auto"/>
          <w:highlight w:val="none"/>
          <w:lang w:eastAsia="zh-CN"/>
        </w:rPr>
        <w:t>，此移交时间可能会延后，</w:t>
      </w:r>
      <w:r>
        <w:rPr>
          <w:rFonts w:hint="eastAsia"/>
          <w:color w:val="auto"/>
          <w:highlight w:val="none"/>
          <w:lang w:eastAsia="zh-CN"/>
        </w:rPr>
        <w:t>请承包人对此应有充分认识，在接收场地后制定专项赶工方案及措施，赶工所涉及的资源及措施投入，在投标报价中综合考虑，不再另行确认。如为争抢进度而做相应的结构设计调整或工艺方面的改变所发生的费用，在实施前按发包人有关规定及程序办理相应费用确认手续。总承包人在投标时，应知悉并接受因此影响会导致本项目总工期紧张的情况存在，并同意不以此影响所导致的工期紧张而索赔相关费用。</w:t>
      </w:r>
    </w:p>
    <w:p>
      <w:pPr>
        <w:ind w:firstLine="480"/>
        <w:rPr>
          <w:color w:val="auto"/>
          <w:highlight w:val="none"/>
          <w:lang w:eastAsia="zh-CN"/>
        </w:rPr>
      </w:pPr>
      <w:r>
        <w:rPr>
          <w:color w:val="auto"/>
          <w:highlight w:val="none"/>
          <w:lang w:eastAsia="zh-CN"/>
        </w:rPr>
        <w:t>9.</w:t>
      </w:r>
      <w:r>
        <w:rPr>
          <w:rFonts w:hint="eastAsia"/>
          <w:color w:val="auto"/>
          <w:highlight w:val="none"/>
          <w:lang w:eastAsia="zh-CN"/>
        </w:rPr>
        <w:t>4</w:t>
      </w:r>
      <w:r>
        <w:rPr>
          <w:color w:val="auto"/>
          <w:highlight w:val="none"/>
          <w:lang w:eastAsia="zh-CN"/>
        </w:rPr>
        <w:t>.</w:t>
      </w:r>
      <w:r>
        <w:rPr>
          <w:rFonts w:hint="eastAsia"/>
          <w:color w:val="auto"/>
          <w:highlight w:val="none"/>
          <w:lang w:eastAsia="zh-CN"/>
        </w:rPr>
        <w:t>深化设计管理要求</w:t>
      </w:r>
    </w:p>
    <w:p>
      <w:pPr>
        <w:ind w:firstLine="480"/>
        <w:rPr>
          <w:color w:val="auto"/>
          <w:highlight w:val="none"/>
          <w:lang w:eastAsia="zh-CN"/>
        </w:rPr>
      </w:pPr>
      <w:r>
        <w:rPr>
          <w:rFonts w:hint="eastAsia"/>
          <w:color w:val="auto"/>
          <w:highlight w:val="none"/>
          <w:lang w:eastAsia="zh-CN"/>
        </w:rPr>
        <w:t>深化设计应满足原设计和施工技术规范的有关要求，且按程序经过设计、发包人和监理的批准后方可实施。</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承包人需对本工程相关专业工程（包括但不限于管中标高、门禁系统、客控系统、网络系统</w:t>
      </w:r>
      <w:r>
        <w:rPr>
          <w:color w:val="auto"/>
          <w:highlight w:val="none"/>
          <w:lang w:eastAsia="zh-CN"/>
        </w:rPr>
        <w:t>、</w:t>
      </w:r>
      <w:r>
        <w:rPr>
          <w:rFonts w:hint="eastAsia"/>
          <w:color w:val="auto"/>
          <w:highlight w:val="none"/>
          <w:lang w:eastAsia="zh-CN"/>
        </w:rPr>
        <w:t>音视频、智能照明等部分）进行深化设计，并按照《广州白云国际机场三期扩建工程配套旅客过夜用房智能化工程智能建造工作要求》进行</w:t>
      </w:r>
      <w:r>
        <w:rPr>
          <w:color w:val="auto"/>
          <w:highlight w:val="none"/>
          <w:lang w:eastAsia="zh-CN"/>
        </w:rPr>
        <w:t>BIM</w:t>
      </w:r>
      <w:r>
        <w:rPr>
          <w:rFonts w:hint="eastAsia"/>
          <w:color w:val="auto"/>
          <w:highlight w:val="none"/>
          <w:lang w:eastAsia="zh-CN"/>
        </w:rPr>
        <w:t>深化设计，且必须经过设计单位的批准，同时应提供足够数量并满足工程施工和存档的图纸及电子版文件。</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承包人除负责本项目范围内图纸和</w:t>
      </w:r>
      <w:r>
        <w:rPr>
          <w:color w:val="auto"/>
          <w:highlight w:val="none"/>
          <w:lang w:eastAsia="zh-CN"/>
        </w:rPr>
        <w:t>BIM</w:t>
      </w:r>
      <w:r>
        <w:rPr>
          <w:rFonts w:hint="eastAsia"/>
          <w:color w:val="auto"/>
          <w:highlight w:val="none"/>
          <w:lang w:eastAsia="zh-CN"/>
        </w:rPr>
        <w:t>模型的深化设计工作，落实和委托具有相应设计资质、信用良好的深化设计单位，并满足《建设工程勘察设计管理条例》国务院令第293号外，尚须配合发包人协调其他专业分包人完成其各自承包范围内的深化设计工作。</w:t>
      </w:r>
    </w:p>
    <w:p>
      <w:pPr>
        <w:ind w:firstLine="480"/>
        <w:rPr>
          <w:color w:val="auto"/>
          <w:highlight w:val="none"/>
          <w:lang w:eastAsia="zh-CN"/>
        </w:rPr>
      </w:pPr>
      <w:r>
        <w:rPr>
          <w:color w:val="auto"/>
          <w:highlight w:val="none"/>
          <w:lang w:eastAsia="zh-CN"/>
        </w:rPr>
        <w:t>(3)</w:t>
      </w:r>
      <w:r>
        <w:rPr>
          <w:rFonts w:hint="eastAsia"/>
          <w:color w:val="auto"/>
          <w:highlight w:val="none"/>
          <w:lang w:eastAsia="zh-CN"/>
        </w:rPr>
        <w:t>深化设计工作要点</w:t>
      </w:r>
    </w:p>
    <w:p>
      <w:pPr>
        <w:ind w:firstLine="480"/>
        <w:rPr>
          <w:color w:val="auto"/>
          <w:highlight w:val="none"/>
          <w:lang w:eastAsia="zh-CN"/>
        </w:rPr>
      </w:pPr>
      <w:r>
        <w:rPr>
          <w:rFonts w:hint="eastAsia"/>
          <w:color w:val="auto"/>
          <w:highlight w:val="none"/>
          <w:lang w:eastAsia="zh-CN"/>
        </w:rPr>
        <w:t>1）深化设计是在不改变原施工图设计功能、设计意图的前提下，以提高施工图的可操作性和便于施工为目的，对施工图进行深化、优化和完善、力求节约投资的技术工作。有关费用已包含在合同总价中。</w:t>
      </w:r>
    </w:p>
    <w:p>
      <w:pPr>
        <w:ind w:firstLine="480"/>
        <w:rPr>
          <w:color w:val="auto"/>
          <w:highlight w:val="none"/>
          <w:lang w:eastAsia="zh-CN"/>
        </w:rPr>
      </w:pPr>
      <w:r>
        <w:rPr>
          <w:rFonts w:hint="eastAsia"/>
          <w:color w:val="auto"/>
          <w:highlight w:val="none"/>
          <w:lang w:eastAsia="zh-CN"/>
        </w:rPr>
        <w:t>2）承包人进行深化设计时，应以设计图纸及</w:t>
      </w:r>
      <w:r>
        <w:rPr>
          <w:color w:val="auto"/>
          <w:highlight w:val="none"/>
          <w:lang w:eastAsia="zh-CN"/>
        </w:rPr>
        <w:t>BIM</w:t>
      </w:r>
      <w:r>
        <w:rPr>
          <w:rFonts w:hint="eastAsia"/>
          <w:color w:val="auto"/>
          <w:highlight w:val="none"/>
          <w:lang w:eastAsia="zh-CN"/>
        </w:rPr>
        <w:t>模型为依据，如没有合理的原因，不能进行改动；深化设计图纸及深化</w:t>
      </w:r>
      <w:r>
        <w:rPr>
          <w:color w:val="auto"/>
          <w:highlight w:val="none"/>
          <w:lang w:eastAsia="zh-CN"/>
        </w:rPr>
        <w:t>BIM</w:t>
      </w:r>
      <w:r>
        <w:rPr>
          <w:rFonts w:hint="eastAsia"/>
          <w:color w:val="auto"/>
          <w:highlight w:val="none"/>
          <w:lang w:eastAsia="zh-CN"/>
        </w:rPr>
        <w:t>模型按程序报经设计单位、监理单位、设计咨询单位、</w:t>
      </w:r>
      <w:r>
        <w:rPr>
          <w:color w:val="auto"/>
          <w:highlight w:val="none"/>
          <w:lang w:eastAsia="zh-CN"/>
        </w:rPr>
        <w:t>BIM</w:t>
      </w:r>
      <w:r>
        <w:rPr>
          <w:rFonts w:hint="eastAsia"/>
          <w:color w:val="auto"/>
          <w:highlight w:val="none"/>
          <w:lang w:eastAsia="zh-CN"/>
        </w:rPr>
        <w:t>咨询单位和发包人同意批准后方可实施。如承包人的深化设计图纸或深化</w:t>
      </w:r>
      <w:r>
        <w:rPr>
          <w:color w:val="auto"/>
          <w:highlight w:val="none"/>
          <w:lang w:eastAsia="zh-CN"/>
        </w:rPr>
        <w:t>BIM</w:t>
      </w:r>
      <w:r>
        <w:rPr>
          <w:rFonts w:hint="eastAsia"/>
          <w:color w:val="auto"/>
          <w:highlight w:val="none"/>
          <w:lang w:eastAsia="zh-CN"/>
        </w:rPr>
        <w:t>模型达不到要求，发包人有权要求承包人对深化设计人员进行调整更换或另委托深化设计单位，由此产生的费用由承包人承担。</w:t>
      </w:r>
    </w:p>
    <w:p>
      <w:pPr>
        <w:ind w:firstLine="480"/>
        <w:rPr>
          <w:color w:val="auto"/>
          <w:highlight w:val="none"/>
          <w:lang w:eastAsia="zh-CN"/>
        </w:rPr>
      </w:pPr>
      <w:r>
        <w:rPr>
          <w:rFonts w:hint="eastAsia"/>
          <w:color w:val="auto"/>
          <w:highlight w:val="none"/>
          <w:lang w:eastAsia="zh-CN"/>
        </w:rPr>
        <w:t>3）深化设计选用的材料厂家及品牌应是承包人根据招标文件《</w:t>
      </w:r>
      <w:r>
        <w:rPr>
          <w:color w:val="auto"/>
          <w:highlight w:val="none"/>
          <w:lang w:eastAsia="zh-CN"/>
        </w:rPr>
        <w:t>广州白云国际机场三期扩建工程配套旅客过夜用房施工总承包主要设备材料品牌/生产厂家推荐表</w:t>
      </w:r>
      <w:r>
        <w:rPr>
          <w:rFonts w:hint="eastAsia"/>
          <w:color w:val="auto"/>
          <w:highlight w:val="none"/>
          <w:lang w:eastAsia="zh-CN"/>
        </w:rPr>
        <w:t>》规定提交的投标文件上列明的材料厂家及品牌。如经考察，承包人选用的材料不满足工程需要，发包人有权在《</w:t>
      </w:r>
      <w:r>
        <w:rPr>
          <w:color w:val="auto"/>
          <w:highlight w:val="none"/>
          <w:lang w:eastAsia="zh-CN"/>
        </w:rPr>
        <w:t>广州白云国际机场三期扩建工程配套旅客过夜用房施工总承包主要设备材料品牌/生产厂家推荐表</w:t>
      </w:r>
      <w:r>
        <w:rPr>
          <w:rFonts w:hint="eastAsia"/>
          <w:color w:val="auto"/>
          <w:highlight w:val="none"/>
          <w:lang w:eastAsia="zh-CN"/>
        </w:rPr>
        <w:t>》中选择其他满足规定的材料厂家及品牌，合同价款不作调整。</w:t>
      </w:r>
    </w:p>
    <w:p>
      <w:pPr>
        <w:ind w:firstLine="480"/>
        <w:rPr>
          <w:color w:val="auto"/>
          <w:highlight w:val="none"/>
          <w:lang w:eastAsia="zh-CN"/>
        </w:rPr>
      </w:pPr>
      <w:r>
        <w:rPr>
          <w:rFonts w:hint="eastAsia"/>
          <w:color w:val="auto"/>
          <w:highlight w:val="none"/>
          <w:lang w:eastAsia="zh-CN"/>
        </w:rPr>
        <w:t>4）深化设计须结合施工工艺要求，与各相关专业工程充分沟通，不得影响其他专业或系统的结构体系和使用功能等。</w:t>
      </w:r>
    </w:p>
    <w:p>
      <w:pPr>
        <w:ind w:firstLine="480"/>
        <w:rPr>
          <w:color w:val="auto"/>
          <w:highlight w:val="none"/>
          <w:lang w:eastAsia="zh-CN"/>
        </w:rPr>
      </w:pPr>
      <w:r>
        <w:rPr>
          <w:rFonts w:hint="eastAsia"/>
          <w:color w:val="auto"/>
          <w:highlight w:val="none"/>
          <w:lang w:eastAsia="zh-CN"/>
        </w:rPr>
        <w:t>5）除节点设计和装配损耗之外，任何影响主要材料用量的设计变更或深化设计，总承包人只有建议权，总承包人有责任提出包括安全性、稳定性、合理性的设计调整方案，报设计单位审核，最后报发包人批准后由设计单位出具正式的优化设计图纸、优化设计</w:t>
      </w:r>
      <w:r>
        <w:rPr>
          <w:color w:val="auto"/>
          <w:highlight w:val="none"/>
          <w:lang w:eastAsia="zh-CN"/>
        </w:rPr>
        <w:t>BIM</w:t>
      </w:r>
      <w:r>
        <w:rPr>
          <w:rFonts w:hint="eastAsia"/>
          <w:color w:val="auto"/>
          <w:highlight w:val="none"/>
          <w:lang w:eastAsia="zh-CN"/>
        </w:rPr>
        <w:t>模型和设计变更。为方便施工的节点设计和装配损耗等导致的材料用量增加等由承包人承担，发包人不另行增加费用。</w:t>
      </w:r>
    </w:p>
    <w:p>
      <w:pPr>
        <w:ind w:firstLine="480"/>
        <w:rPr>
          <w:color w:val="auto"/>
          <w:highlight w:val="none"/>
          <w:lang w:eastAsia="zh-CN"/>
        </w:rPr>
      </w:pPr>
      <w:r>
        <w:rPr>
          <w:rFonts w:hint="eastAsia"/>
          <w:color w:val="auto"/>
          <w:highlight w:val="none"/>
          <w:lang w:eastAsia="zh-CN"/>
        </w:rPr>
        <w:t>6）本项目要求设立驻场深化设计部。承包人必须按投标文件中承诺的深化设计人员及发包人要求，派人进行驻场设计。相关人员的要求及管理按合同约定执行。</w:t>
      </w:r>
    </w:p>
    <w:p>
      <w:pPr>
        <w:ind w:firstLine="480"/>
        <w:rPr>
          <w:color w:val="auto"/>
          <w:highlight w:val="none"/>
          <w:lang w:eastAsia="zh-CN"/>
        </w:rPr>
      </w:pPr>
      <w:r>
        <w:rPr>
          <w:rFonts w:hint="eastAsia"/>
          <w:color w:val="auto"/>
          <w:highlight w:val="none"/>
          <w:lang w:eastAsia="zh-CN"/>
        </w:rPr>
        <w:t>7）深化设计的计量计价原则：在满足招标技术要求（包括强制性条款、推荐品牌要求）的前提下，深化设计引起的材质、参数（含规格、型号等)的调整均不作为调价的依据。</w:t>
      </w:r>
    </w:p>
    <w:p>
      <w:pPr>
        <w:ind w:firstLine="480"/>
        <w:rPr>
          <w:color w:val="auto"/>
          <w:highlight w:val="none"/>
          <w:lang w:eastAsia="zh-CN"/>
        </w:rPr>
      </w:pPr>
      <w:r>
        <w:rPr>
          <w:rFonts w:hint="eastAsia"/>
          <w:color w:val="auto"/>
          <w:highlight w:val="none"/>
          <w:lang w:eastAsia="zh-CN"/>
        </w:rPr>
        <w:t>8）根据本项目的特点，承包人需对深化设计进度、质量作出明确承诺，且报监理人审批。如承包人未能按进度计划或质量完成深化设计，影响到工程质量或工期时将承担合同相应的违约责任。</w:t>
      </w:r>
    </w:p>
    <w:p>
      <w:pPr>
        <w:ind w:firstLine="480"/>
        <w:rPr>
          <w:color w:val="auto"/>
          <w:highlight w:val="none"/>
          <w:lang w:eastAsia="zh-CN"/>
        </w:rPr>
      </w:pPr>
      <w:r>
        <w:rPr>
          <w:rFonts w:hint="eastAsia"/>
          <w:color w:val="auto"/>
          <w:highlight w:val="none"/>
          <w:lang w:eastAsia="zh-CN"/>
        </w:rPr>
        <w:t>9）需深化设计的区域，必须在发包人、监理单位及设计单位确认后方可施工。若未经确认而导致设备材料等的拆卸、安装、重新施工以及工期拖延等责任由总承包人承担，所产生的费用由承包人承担。</w:t>
      </w:r>
    </w:p>
    <w:p>
      <w:pPr>
        <w:ind w:firstLine="480"/>
        <w:rPr>
          <w:color w:val="auto"/>
          <w:highlight w:val="none"/>
          <w:lang w:eastAsia="zh-CN"/>
        </w:rPr>
      </w:pPr>
      <w:r>
        <w:rPr>
          <w:color w:val="auto"/>
          <w:highlight w:val="none"/>
          <w:lang w:eastAsia="zh-CN"/>
        </w:rPr>
        <w:t>(4)</w:t>
      </w:r>
      <w:r>
        <w:rPr>
          <w:rFonts w:hint="eastAsia"/>
          <w:color w:val="auto"/>
          <w:highlight w:val="none"/>
          <w:lang w:eastAsia="zh-CN"/>
        </w:rPr>
        <w:t>深化设计工作流程</w:t>
      </w:r>
    </w:p>
    <w:p>
      <w:pPr>
        <w:ind w:firstLine="480"/>
        <w:rPr>
          <w:color w:val="auto"/>
          <w:highlight w:val="none"/>
          <w:lang w:eastAsia="zh-CN"/>
        </w:rPr>
      </w:pPr>
      <w:r>
        <w:rPr>
          <w:rFonts w:hint="eastAsia"/>
          <w:color w:val="auto"/>
          <w:highlight w:val="none"/>
          <w:lang w:eastAsia="zh-CN"/>
        </w:rPr>
        <w:t>1）深化设计工作方案报审：深化设计工作开展前，总承包人须报深化设计工作方案给设计咨询单位、</w:t>
      </w:r>
      <w:r>
        <w:rPr>
          <w:color w:val="auto"/>
          <w:highlight w:val="none"/>
          <w:lang w:eastAsia="zh-CN"/>
        </w:rPr>
        <w:t>BIM</w:t>
      </w:r>
      <w:r>
        <w:rPr>
          <w:rFonts w:hint="eastAsia"/>
          <w:color w:val="auto"/>
          <w:highlight w:val="none"/>
          <w:lang w:eastAsia="zh-CN"/>
        </w:rPr>
        <w:t>咨询单位、监理单位、发包人审核，审核通过后方可正式开展深化设计工作。深化设计工作方案包括但不限于深化设计人员（含驻场设计人员）、深化设计的工作计划及具体的深化设计管理实施方案、工作流程。</w:t>
      </w:r>
    </w:p>
    <w:p>
      <w:pPr>
        <w:ind w:firstLine="480"/>
        <w:rPr>
          <w:color w:val="auto"/>
          <w:highlight w:val="none"/>
          <w:lang w:eastAsia="zh-CN"/>
        </w:rPr>
      </w:pPr>
      <w:r>
        <w:rPr>
          <w:rFonts w:hint="eastAsia"/>
          <w:color w:val="auto"/>
          <w:highlight w:val="none"/>
          <w:lang w:eastAsia="zh-CN"/>
        </w:rPr>
        <w:t>2）专家评审会：进场2-3天内，组织一次专家评审会，对其所提交的投标文件（包括图纸、</w:t>
      </w:r>
      <w:r>
        <w:rPr>
          <w:color w:val="auto"/>
          <w:highlight w:val="none"/>
          <w:lang w:eastAsia="zh-CN"/>
        </w:rPr>
        <w:t>BIM</w:t>
      </w:r>
      <w:r>
        <w:rPr>
          <w:rFonts w:hint="eastAsia"/>
          <w:color w:val="auto"/>
          <w:highlight w:val="none"/>
          <w:lang w:eastAsia="zh-CN"/>
        </w:rPr>
        <w:t>模型、技术方案、设备清单等）进行认真、详细、严格的评审，作为深化设计的指导意见。如有特殊情况，专家评审会的召开时间可适当延长，延长时间需经发包人同意。</w:t>
      </w:r>
    </w:p>
    <w:p>
      <w:pPr>
        <w:ind w:firstLine="480"/>
        <w:rPr>
          <w:color w:val="auto"/>
          <w:highlight w:val="none"/>
          <w:lang w:eastAsia="zh-CN"/>
        </w:rPr>
      </w:pPr>
      <w:r>
        <w:rPr>
          <w:rFonts w:hint="eastAsia"/>
          <w:color w:val="auto"/>
          <w:highlight w:val="none"/>
          <w:lang w:eastAsia="zh-CN"/>
        </w:rPr>
        <w:t>3）深化设计工作开展：深化设计须由承包人深化设计负责人统筹安排各项工作，并随时接受设计咨询单位、</w:t>
      </w:r>
      <w:r>
        <w:rPr>
          <w:color w:val="auto"/>
          <w:highlight w:val="none"/>
          <w:lang w:eastAsia="zh-CN"/>
        </w:rPr>
        <w:t>BIM</w:t>
      </w:r>
      <w:r>
        <w:rPr>
          <w:rFonts w:hint="eastAsia"/>
          <w:color w:val="auto"/>
          <w:highlight w:val="none"/>
          <w:lang w:eastAsia="zh-CN"/>
        </w:rPr>
        <w:t>咨询单位、监理单位、发包人的监督检查。</w:t>
      </w:r>
    </w:p>
    <w:p>
      <w:pPr>
        <w:ind w:firstLine="480"/>
        <w:rPr>
          <w:color w:val="auto"/>
          <w:highlight w:val="none"/>
          <w:lang w:eastAsia="zh-CN"/>
        </w:rPr>
      </w:pPr>
      <w:r>
        <w:rPr>
          <w:rFonts w:hint="eastAsia"/>
          <w:color w:val="auto"/>
          <w:highlight w:val="none"/>
          <w:lang w:eastAsia="zh-CN"/>
        </w:rPr>
        <w:t>4）深化设计文件审核：深化设计图纸（含造价文件）及深化</w:t>
      </w:r>
      <w:r>
        <w:rPr>
          <w:color w:val="auto"/>
          <w:highlight w:val="none"/>
          <w:lang w:eastAsia="zh-CN"/>
        </w:rPr>
        <w:t>BIM</w:t>
      </w:r>
      <w:r>
        <w:rPr>
          <w:rFonts w:hint="eastAsia"/>
          <w:color w:val="auto"/>
          <w:highlight w:val="none"/>
          <w:lang w:eastAsia="zh-CN"/>
        </w:rPr>
        <w:t>模型完成后，承包人报设计单位、设计咨询单位、</w:t>
      </w:r>
      <w:r>
        <w:rPr>
          <w:color w:val="auto"/>
          <w:highlight w:val="none"/>
          <w:lang w:eastAsia="zh-CN"/>
        </w:rPr>
        <w:t>BIM</w:t>
      </w:r>
      <w:r>
        <w:rPr>
          <w:rFonts w:hint="eastAsia"/>
          <w:color w:val="auto"/>
          <w:highlight w:val="none"/>
          <w:lang w:eastAsia="zh-CN"/>
        </w:rPr>
        <w:t>咨询单位、监理单位、发包人审核，并根据修改意见相应调整深化设计图纸。</w:t>
      </w:r>
    </w:p>
    <w:p>
      <w:pPr>
        <w:ind w:firstLine="480"/>
        <w:rPr>
          <w:color w:val="auto"/>
          <w:highlight w:val="none"/>
          <w:lang w:eastAsia="zh-CN"/>
        </w:rPr>
      </w:pPr>
      <w:r>
        <w:rPr>
          <w:rFonts w:hint="eastAsia"/>
          <w:color w:val="auto"/>
          <w:highlight w:val="none"/>
          <w:lang w:eastAsia="zh-CN"/>
        </w:rPr>
        <w:t>5）施工图报审：经发包人同意后，按规定报施工图审查单位审查并办理施工图审查备案手续。</w:t>
      </w:r>
    </w:p>
    <w:p>
      <w:pPr>
        <w:ind w:firstLine="480"/>
        <w:rPr>
          <w:color w:val="auto"/>
          <w:highlight w:val="none"/>
          <w:lang w:eastAsia="zh-CN"/>
        </w:rPr>
      </w:pPr>
      <w:r>
        <w:rPr>
          <w:rFonts w:hint="eastAsia"/>
          <w:color w:val="auto"/>
          <w:highlight w:val="none"/>
          <w:lang w:eastAsia="zh-CN"/>
        </w:rPr>
        <w:t>6）深化设计审批：施工图审查合格并经发包人审批同意后，作为施工图实施。</w:t>
      </w:r>
    </w:p>
    <w:p>
      <w:pPr>
        <w:ind w:firstLine="480"/>
        <w:rPr>
          <w:color w:val="auto"/>
          <w:highlight w:val="none"/>
          <w:lang w:eastAsia="zh-CN"/>
        </w:rPr>
      </w:pPr>
      <w:r>
        <w:rPr>
          <w:rFonts w:hint="eastAsia"/>
          <w:color w:val="auto"/>
          <w:highlight w:val="none"/>
          <w:lang w:eastAsia="zh-CN"/>
        </w:rPr>
        <w:t>7）技术交底及图纸会审：深化设计图纸、深化</w:t>
      </w:r>
      <w:r>
        <w:rPr>
          <w:color w:val="auto"/>
          <w:highlight w:val="none"/>
          <w:lang w:eastAsia="zh-CN"/>
        </w:rPr>
        <w:t>BIM</w:t>
      </w:r>
      <w:r>
        <w:rPr>
          <w:rFonts w:hint="eastAsia"/>
          <w:color w:val="auto"/>
          <w:highlight w:val="none"/>
          <w:lang w:eastAsia="zh-CN"/>
        </w:rPr>
        <w:t>模型及其他文件经过审核确认后，应进行相应技术交底及图纸会审。</w:t>
      </w:r>
    </w:p>
    <w:p>
      <w:pPr>
        <w:ind w:firstLine="480"/>
        <w:rPr>
          <w:color w:val="auto"/>
          <w:highlight w:val="none"/>
          <w:lang w:eastAsia="zh-CN"/>
        </w:rPr>
      </w:pPr>
      <w:r>
        <w:rPr>
          <w:rFonts w:hint="eastAsia"/>
          <w:color w:val="auto"/>
          <w:highlight w:val="none"/>
          <w:lang w:eastAsia="zh-CN"/>
        </w:rPr>
        <w:t>9</w:t>
      </w:r>
      <w:r>
        <w:rPr>
          <w:color w:val="auto"/>
          <w:highlight w:val="none"/>
          <w:lang w:eastAsia="zh-CN"/>
        </w:rPr>
        <w:t>.5</w:t>
      </w:r>
      <w:r>
        <w:rPr>
          <w:rFonts w:hint="eastAsia"/>
          <w:color w:val="auto"/>
          <w:highlight w:val="none"/>
          <w:lang w:eastAsia="zh-CN"/>
        </w:rPr>
        <w:t>工法、专利证书要求</w:t>
      </w:r>
    </w:p>
    <w:p>
      <w:pPr>
        <w:ind w:firstLine="480"/>
        <w:rPr>
          <w:color w:val="auto"/>
          <w:highlight w:val="none"/>
          <w:lang w:eastAsia="zh-CN"/>
        </w:rPr>
      </w:pPr>
      <w:r>
        <w:rPr>
          <w:rFonts w:hint="eastAsia"/>
          <w:color w:val="auto"/>
          <w:highlight w:val="none"/>
          <w:lang w:eastAsia="zh-CN"/>
        </w:rPr>
        <w:t>总承包人因本项目获得的工法、专利证书，应提交复印件给发包人存档，</w:t>
      </w:r>
      <w:r>
        <w:rPr>
          <w:color w:val="auto"/>
          <w:highlight w:val="none"/>
          <w:lang w:eastAsia="zh-CN"/>
        </w:rPr>
        <w:t>且优先考虑业主的排名权</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9</w:t>
      </w:r>
      <w:r>
        <w:rPr>
          <w:color w:val="auto"/>
          <w:highlight w:val="none"/>
          <w:lang w:eastAsia="zh-CN"/>
        </w:rPr>
        <w:t>.6</w:t>
      </w:r>
      <w:r>
        <w:rPr>
          <w:rFonts w:hint="eastAsia"/>
          <w:color w:val="auto"/>
          <w:highlight w:val="none"/>
          <w:lang w:eastAsia="zh-CN"/>
        </w:rPr>
        <w:t>投资控制要求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承包人复核清单</w:t>
      </w:r>
    </w:p>
    <w:p>
      <w:pPr>
        <w:ind w:firstLine="480"/>
        <w:rPr>
          <w:color w:val="auto"/>
          <w:highlight w:val="none"/>
          <w:lang w:eastAsia="zh-CN"/>
        </w:rPr>
      </w:pPr>
      <w:r>
        <w:rPr>
          <w:rFonts w:hint="eastAsia"/>
          <w:color w:val="auto"/>
          <w:highlight w:val="none"/>
          <w:lang w:eastAsia="zh-CN"/>
        </w:rPr>
        <w:t>（1）投标单位应在招标阶段核对招标清单及图纸，在招标答疑中提出问题，确保工程过程中不漏项、不少量。</w:t>
      </w:r>
    </w:p>
    <w:p>
      <w:pPr>
        <w:ind w:firstLine="480"/>
        <w:rPr>
          <w:color w:val="auto"/>
          <w:highlight w:val="none"/>
          <w:lang w:eastAsia="zh-CN"/>
        </w:rPr>
      </w:pPr>
      <w:r>
        <w:rPr>
          <w:rFonts w:hint="eastAsia"/>
          <w:color w:val="auto"/>
          <w:highlight w:val="none"/>
          <w:lang w:eastAsia="zh-CN"/>
        </w:rPr>
        <w:t>（2）承包人须在中标后1个月内根据施工图纸编制施工图预算，提出施工图预算工程量与招标清单工程量之间的差异，并报监理单位和发包人审核备案，但不得因此而影响工程进度。</w:t>
      </w:r>
    </w:p>
    <w:p>
      <w:pPr>
        <w:ind w:firstLine="480"/>
        <w:rPr>
          <w:color w:val="auto"/>
          <w:highlight w:val="none"/>
          <w:lang w:eastAsia="zh-CN"/>
        </w:rPr>
      </w:pPr>
      <w:r>
        <w:rPr>
          <w:rFonts w:hint="eastAsia"/>
          <w:color w:val="auto"/>
          <w:highlight w:val="none"/>
          <w:lang w:eastAsia="zh-CN"/>
        </w:rPr>
        <w:t>（3）承包人在施工过程中必须严格执行发包人有关变更和签证的管理规定，遵循先审批后执行的原则。</w:t>
      </w:r>
    </w:p>
    <w:p>
      <w:pPr>
        <w:ind w:firstLine="480"/>
        <w:rPr>
          <w:color w:val="auto"/>
          <w:highlight w:val="none"/>
          <w:lang w:eastAsia="zh-CN"/>
        </w:rPr>
      </w:pPr>
      <w:r>
        <w:rPr>
          <w:rFonts w:hint="eastAsia"/>
          <w:color w:val="auto"/>
          <w:highlight w:val="none"/>
          <w:lang w:eastAsia="zh-CN"/>
        </w:rPr>
        <w:t>（4）在招标文件中列出属于中标单位承包范围内需要深化设计图纸的部位，要求中标单位委托有相关资质的设计单位进行深化设计，造价不因图纸深化情况而调整，图纸需经过主体设计单位确认，深化设计费已包含在投标报价中。</w:t>
      </w:r>
    </w:p>
    <w:p>
      <w:pPr>
        <w:ind w:firstLine="480"/>
        <w:rPr>
          <w:color w:val="auto"/>
          <w:highlight w:val="none"/>
          <w:lang w:eastAsia="zh-CN"/>
        </w:rPr>
      </w:pPr>
      <w:r>
        <w:rPr>
          <w:rFonts w:hint="eastAsia"/>
          <w:color w:val="auto"/>
          <w:highlight w:val="none"/>
          <w:lang w:eastAsia="zh-CN"/>
        </w:rPr>
        <w:t>（5）在招标文件中约定中标单位需承担对于仿古建筑等的设计、选材、模型等方面的费用风险，有可能引起的特殊机具使用或重复施工等费用也包含在投标报价中。</w:t>
      </w:r>
    </w:p>
    <w:p>
      <w:pPr>
        <w:ind w:firstLine="480"/>
        <w:rPr>
          <w:color w:val="auto"/>
          <w:highlight w:val="none"/>
          <w:lang w:eastAsia="zh-CN"/>
        </w:rPr>
      </w:pPr>
      <w:r>
        <w:rPr>
          <w:rFonts w:hint="eastAsia"/>
          <w:color w:val="auto"/>
          <w:highlight w:val="none"/>
          <w:lang w:eastAsia="zh-CN"/>
        </w:rPr>
        <w:t>（6）对地质条件变化、地下障碍物的处理及排除风险作为施工风险由总承包人承担。</w:t>
      </w:r>
    </w:p>
    <w:p>
      <w:pPr>
        <w:ind w:firstLine="480"/>
        <w:rPr>
          <w:color w:val="auto"/>
          <w:highlight w:val="none"/>
          <w:lang w:eastAsia="zh-CN"/>
        </w:rPr>
      </w:pPr>
      <w:r>
        <w:rPr>
          <w:rFonts w:hint="eastAsia"/>
          <w:color w:val="auto"/>
          <w:highlight w:val="none"/>
          <w:lang w:eastAsia="zh-CN"/>
        </w:rPr>
        <w:t>（7）投标单位需自行勘察现场，对施工现场与施工图纸的差异引起的工程量及施工技术措施承担风险。</w:t>
      </w:r>
    </w:p>
    <w:p>
      <w:pPr>
        <w:ind w:firstLine="480"/>
        <w:rPr>
          <w:color w:val="auto"/>
          <w:highlight w:val="none"/>
          <w:lang w:eastAsia="zh-CN"/>
        </w:rPr>
      </w:pPr>
      <w:r>
        <w:rPr>
          <w:color w:val="auto"/>
          <w:highlight w:val="none"/>
          <w:lang w:eastAsia="zh-CN"/>
        </w:rPr>
        <w:t>2.</w:t>
      </w:r>
      <w:r>
        <w:rPr>
          <w:rFonts w:hint="eastAsia"/>
          <w:color w:val="auto"/>
          <w:highlight w:val="none"/>
          <w:lang w:eastAsia="zh-CN"/>
        </w:rPr>
        <w:t>进度款支付申请准确性要求</w:t>
      </w:r>
    </w:p>
    <w:p>
      <w:pPr>
        <w:ind w:firstLine="480"/>
        <w:rPr>
          <w:color w:val="auto"/>
          <w:highlight w:val="none"/>
          <w:lang w:eastAsia="zh-CN"/>
        </w:rPr>
      </w:pPr>
      <w:r>
        <w:rPr>
          <w:rFonts w:hint="eastAsia"/>
          <w:color w:val="auto"/>
          <w:highlight w:val="none"/>
          <w:lang w:eastAsia="zh-CN"/>
        </w:rPr>
        <w:t>承包人须协助发包人加强投资控制，每期申请进度款的计量计价应准确，进度款的申请应与主要材料设备采购计划相匹配，严禁虚报计量（承包人申报的进度款金额超出经监理单位、发包人核实金额的10%，视为总承包人虚报计量）或超前计量，否则严格按合同约定承担违约责任。</w:t>
      </w:r>
    </w:p>
    <w:p>
      <w:pPr>
        <w:ind w:firstLine="480"/>
        <w:rPr>
          <w:color w:val="auto"/>
          <w:highlight w:val="none"/>
          <w:lang w:eastAsia="zh-CN"/>
        </w:rPr>
      </w:pPr>
      <w:r>
        <w:rPr>
          <w:color w:val="auto"/>
          <w:highlight w:val="none"/>
          <w:lang w:eastAsia="zh-CN"/>
        </w:rPr>
        <w:t>3.</w:t>
      </w:r>
      <w:r>
        <w:rPr>
          <w:rFonts w:hint="eastAsia"/>
          <w:color w:val="auto"/>
          <w:highlight w:val="none"/>
          <w:lang w:eastAsia="zh-CN"/>
        </w:rPr>
        <w:t>合同价款调整报告的时效性要求</w:t>
      </w:r>
    </w:p>
    <w:p>
      <w:pPr>
        <w:ind w:firstLine="480"/>
        <w:rPr>
          <w:color w:val="auto"/>
          <w:highlight w:val="none"/>
          <w:lang w:eastAsia="zh-CN"/>
        </w:rPr>
      </w:pPr>
      <w:r>
        <w:rPr>
          <w:rFonts w:hint="eastAsia"/>
          <w:color w:val="auto"/>
          <w:highlight w:val="none"/>
          <w:lang w:eastAsia="zh-CN"/>
        </w:rPr>
        <w:t>在施工过程中发生的工程变更、工程签证等引起合同价款调整事件后的14天内，承包人应向监理单位和发包人提交合同价款调整报告，并附上相关资料。如承包人在出现合同价款调整事件后的14天内未提交合同价款调增报告的，则发包人有权根据实际情况决定是否调整合同价款以及调整的金额；如原合同追加金额超出原合同价10%的，则总承包人无权获得超出部分或仅限于获得发包人审核确认的部分。</w:t>
      </w:r>
    </w:p>
    <w:p>
      <w:pPr>
        <w:ind w:firstLine="480"/>
        <w:rPr>
          <w:color w:val="auto"/>
          <w:highlight w:val="none"/>
          <w:lang w:eastAsia="zh-CN"/>
        </w:rPr>
      </w:pPr>
      <w:r>
        <w:rPr>
          <w:color w:val="auto"/>
          <w:highlight w:val="none"/>
          <w:lang w:eastAsia="zh-CN"/>
        </w:rPr>
        <w:t>4.</w:t>
      </w:r>
      <w:r>
        <w:rPr>
          <w:rFonts w:hint="eastAsia"/>
          <w:color w:val="auto"/>
          <w:highlight w:val="none"/>
          <w:lang w:eastAsia="zh-CN"/>
        </w:rPr>
        <w:t>对承包人劳务工资、分包工程款、材料设备款支付的审核及限制</w:t>
      </w:r>
    </w:p>
    <w:p>
      <w:pPr>
        <w:ind w:firstLine="480"/>
        <w:rPr>
          <w:color w:val="auto"/>
          <w:highlight w:val="none"/>
          <w:lang w:eastAsia="zh-CN"/>
        </w:rPr>
      </w:pPr>
      <w:r>
        <w:rPr>
          <w:rFonts w:hint="eastAsia"/>
          <w:color w:val="auto"/>
          <w:highlight w:val="none"/>
          <w:lang w:eastAsia="zh-CN"/>
        </w:rPr>
        <w:t>如果发包人有要求，承包人应向发包人提供其对雇员劳务工资、分包人已完工程款以及材料和工程设备供应商贷款的支付凭证。如果承包人未能提供上述凭证，视为承包人未向雇员、分包人、供应商支付相关款项。</w:t>
      </w:r>
    </w:p>
    <w:p>
      <w:pPr>
        <w:ind w:firstLine="480"/>
        <w:rPr>
          <w:color w:val="auto"/>
          <w:highlight w:val="none"/>
          <w:lang w:eastAsia="zh-CN"/>
        </w:rPr>
      </w:pPr>
      <w:r>
        <w:rPr>
          <w:rFonts w:hint="eastAsia"/>
          <w:color w:val="auto"/>
          <w:highlight w:val="none"/>
          <w:lang w:eastAsia="zh-CN"/>
        </w:rPr>
        <w:t>如果承包人未按照雇员劳务合同和政府有关规定支付雇员劳务工资，或未按照分包合同支付分包人工程款，或未按照购销合同支付材料和工程设备供应商货款，均视为承包人违约。若在发包人或监理单位书面通知改正后的7天内，承包人仍未采取措施补救的，发包人可实施下列工作：</w:t>
      </w:r>
    </w:p>
    <w:p>
      <w:pPr>
        <w:ind w:firstLine="480"/>
        <w:rPr>
          <w:color w:val="auto"/>
          <w:highlight w:val="none"/>
          <w:lang w:eastAsia="zh-CN"/>
        </w:rPr>
      </w:pPr>
      <w:r>
        <w:rPr>
          <w:rFonts w:hint="eastAsia"/>
          <w:color w:val="auto"/>
          <w:highlight w:val="none"/>
          <w:lang w:eastAsia="zh-CN"/>
        </w:rPr>
        <w:t>（1）立即停止向承包人支付应付的款项；</w:t>
      </w:r>
    </w:p>
    <w:p>
      <w:pPr>
        <w:ind w:firstLine="480"/>
        <w:rPr>
          <w:color w:val="auto"/>
          <w:highlight w:val="none"/>
          <w:lang w:eastAsia="zh-CN"/>
        </w:rPr>
      </w:pPr>
      <w:r>
        <w:rPr>
          <w:rFonts w:hint="eastAsia"/>
          <w:color w:val="auto"/>
          <w:highlight w:val="none"/>
          <w:lang w:eastAsia="zh-CN"/>
        </w:rPr>
        <w:t>（2）在相应支付期应付的工程款范围内，直接向雇员、分包人和材料设备供应商支付承包人应付的款项。发包人在实施上述工作后的14天内应以书面形式通知承包人，抄送监理单位。监理单位在签发下期进度款支付证书时，应扣除已由发包人直接支付的款项。由于上述工作原因发生的费用由承包人承担；给发包人造成损失的，总承包人应予赔偿。</w:t>
      </w:r>
    </w:p>
    <w:p>
      <w:pPr>
        <w:ind w:firstLine="480"/>
        <w:rPr>
          <w:color w:val="auto"/>
          <w:highlight w:val="none"/>
          <w:lang w:eastAsia="zh-CN"/>
        </w:rPr>
      </w:pPr>
      <w:r>
        <w:rPr>
          <w:rFonts w:hint="eastAsia"/>
          <w:color w:val="auto"/>
          <w:highlight w:val="none"/>
          <w:lang w:eastAsia="zh-CN"/>
        </w:rPr>
        <w:t>9</w:t>
      </w:r>
      <w:r>
        <w:rPr>
          <w:color w:val="auto"/>
          <w:highlight w:val="none"/>
          <w:lang w:eastAsia="zh-CN"/>
        </w:rPr>
        <w:t>.7</w:t>
      </w:r>
      <w:r>
        <w:rPr>
          <w:rFonts w:hint="eastAsia"/>
          <w:color w:val="auto"/>
          <w:highlight w:val="none"/>
          <w:lang w:eastAsia="zh-CN"/>
        </w:rPr>
        <w:t>施工器械管理要求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施工承包人进场后必须按合同约定时间对应审批后的施工组织设计提交主要机械设备配置及进场计划，确保机械设备来源可靠，按期进场。对于自有机械设备，承包人必须说明当前的使用情况及计划进场时间，必要时发包人有权组织现场核查；对于租凭机械设备，承包人必须随机械设备进场计划及租凭合同报发包人备案；对于新购机械设备，总承包人必须随机械设备进场计划提供订购或采购合同报发包人备案。</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必须确保机械设备的性能良好，可正常使用。对于影响工程进度较大的主要机械设备，必须有一定备用量，确保在机械设备检修或维护期间，现场仍能正常施工，主要机械设备退场必须经监理工程师及业主同意方可退场，确保进度。</w:t>
      </w:r>
    </w:p>
    <w:p>
      <w:pPr>
        <w:ind w:firstLine="480"/>
        <w:rPr>
          <w:color w:val="auto"/>
          <w:highlight w:val="none"/>
          <w:lang w:eastAsia="zh-CN"/>
        </w:rPr>
      </w:pPr>
      <w:r>
        <w:rPr>
          <w:color w:val="auto"/>
          <w:highlight w:val="none"/>
          <w:lang w:eastAsia="zh-CN"/>
        </w:rPr>
        <w:t>4.</w:t>
      </w:r>
      <w:r>
        <w:rPr>
          <w:rFonts w:hint="eastAsia"/>
          <w:color w:val="auto"/>
          <w:highlight w:val="none"/>
          <w:lang w:eastAsia="zh-CN"/>
        </w:rPr>
        <w:t>为确保工程进度，承包人必须无条件增加机械设备的投入，除合同约定有赶工措施费外，发包人不另行增加相关费用。</w:t>
      </w:r>
    </w:p>
    <w:p>
      <w:pPr>
        <w:ind w:firstLine="480"/>
        <w:rPr>
          <w:color w:val="auto"/>
          <w:highlight w:val="none"/>
          <w:lang w:eastAsia="zh-CN"/>
        </w:rPr>
      </w:pPr>
      <w:r>
        <w:rPr>
          <w:rFonts w:hint="eastAsia"/>
          <w:color w:val="auto"/>
          <w:highlight w:val="none"/>
          <w:lang w:eastAsia="zh-CN"/>
        </w:rPr>
        <w:t>9</w:t>
      </w:r>
      <w:r>
        <w:rPr>
          <w:color w:val="auto"/>
          <w:highlight w:val="none"/>
          <w:lang w:eastAsia="zh-CN"/>
        </w:rPr>
        <w:t>.8</w:t>
      </w:r>
      <w:r>
        <w:rPr>
          <w:rFonts w:hint="eastAsia"/>
          <w:color w:val="auto"/>
          <w:highlight w:val="none"/>
          <w:lang w:eastAsia="zh-CN"/>
        </w:rPr>
        <w:t>报批报建管理要求</w:t>
      </w:r>
    </w:p>
    <w:p>
      <w:pPr>
        <w:ind w:firstLine="480"/>
        <w:rPr>
          <w:color w:val="auto"/>
          <w:highlight w:val="none"/>
          <w:lang w:eastAsia="zh-CN"/>
        </w:rPr>
      </w:pPr>
      <w:r>
        <w:rPr>
          <w:rFonts w:hint="eastAsia"/>
          <w:color w:val="auto"/>
          <w:highlight w:val="none"/>
          <w:lang w:eastAsia="zh-CN"/>
        </w:rPr>
        <w:t>1、由于本工程工期紧张，力争各项建设手续完善，承包人应按时完成电梯、</w:t>
      </w:r>
      <w:r>
        <w:rPr>
          <w:color w:val="auto"/>
          <w:highlight w:val="none"/>
          <w:lang w:eastAsia="zh-CN"/>
        </w:rPr>
        <w:t>消防、配电等的报批</w:t>
      </w:r>
      <w:r>
        <w:rPr>
          <w:rFonts w:hint="eastAsia"/>
          <w:color w:val="auto"/>
          <w:highlight w:val="none"/>
          <w:lang w:eastAsia="zh-CN"/>
        </w:rPr>
        <w:t>报建和</w:t>
      </w:r>
      <w:r>
        <w:rPr>
          <w:color w:val="auto"/>
          <w:highlight w:val="none"/>
          <w:lang w:eastAsia="zh-CN"/>
        </w:rPr>
        <w:t>验收报验。</w:t>
      </w:r>
    </w:p>
    <w:p>
      <w:pPr>
        <w:ind w:firstLine="480"/>
        <w:rPr>
          <w:color w:val="auto"/>
          <w:highlight w:val="none"/>
          <w:lang w:eastAsia="zh-CN"/>
        </w:rPr>
      </w:pPr>
      <w:r>
        <w:rPr>
          <w:color w:val="auto"/>
          <w:highlight w:val="none"/>
          <w:lang w:eastAsia="zh-CN"/>
        </w:rPr>
        <w:t>2.</w:t>
      </w:r>
      <w:r>
        <w:rPr>
          <w:rFonts w:hint="eastAsia"/>
          <w:color w:val="auto"/>
          <w:highlight w:val="none"/>
          <w:lang w:eastAsia="zh-CN"/>
        </w:rPr>
        <w:t>非发包人原因，造成报批报建工作进展缓慢，导致影响工程进展，将依据合同对此违约行为进行处罚。且合同工期不予调整。</w:t>
      </w:r>
    </w:p>
    <w:p>
      <w:pPr>
        <w:ind w:firstLine="480"/>
        <w:rPr>
          <w:color w:val="auto"/>
          <w:highlight w:val="none"/>
          <w:lang w:eastAsia="zh-CN"/>
        </w:rPr>
      </w:pPr>
      <w:r>
        <w:rPr>
          <w:rFonts w:hint="eastAsia"/>
          <w:color w:val="auto"/>
          <w:highlight w:val="none"/>
          <w:lang w:eastAsia="zh-CN"/>
        </w:rPr>
        <w:t>9</w:t>
      </w:r>
      <w:r>
        <w:rPr>
          <w:color w:val="auto"/>
          <w:highlight w:val="none"/>
          <w:lang w:eastAsia="zh-CN"/>
        </w:rPr>
        <w:t>.9</w:t>
      </w:r>
      <w:r>
        <w:rPr>
          <w:rFonts w:hint="eastAsia"/>
          <w:color w:val="auto"/>
          <w:highlight w:val="none"/>
          <w:lang w:eastAsia="zh-CN"/>
        </w:rPr>
        <w:t>竣工移交前深度清洁要求</w:t>
      </w:r>
    </w:p>
    <w:p>
      <w:pPr>
        <w:ind w:firstLine="480"/>
        <w:rPr>
          <w:color w:val="auto"/>
          <w:highlight w:val="none"/>
          <w:lang w:eastAsia="zh-CN"/>
        </w:rPr>
      </w:pPr>
      <w:r>
        <w:rPr>
          <w:rFonts w:hint="eastAsia"/>
          <w:color w:val="auto"/>
          <w:highlight w:val="none"/>
          <w:lang w:eastAsia="zh-CN"/>
        </w:rPr>
        <w:t>配合</w:t>
      </w:r>
      <w:r>
        <w:rPr>
          <w:color w:val="auto"/>
          <w:highlight w:val="none"/>
          <w:lang w:eastAsia="zh-CN"/>
        </w:rPr>
        <w:t>总包</w:t>
      </w:r>
      <w:r>
        <w:rPr>
          <w:rFonts w:hint="eastAsia"/>
          <w:color w:val="auto"/>
          <w:highlight w:val="none"/>
          <w:lang w:eastAsia="zh-CN"/>
        </w:rPr>
        <w:t>做好本项目在竣工验收后移交前需对施工区域进行不限次数全面的深度清洁工作/精细开荒，相关费用在投标报价中综合考虑，发包人不再另行支付。深度清洁要求如下（包括但不限于）：</w:t>
      </w:r>
    </w:p>
    <w:p>
      <w:pPr>
        <w:ind w:firstLine="480"/>
        <w:rPr>
          <w:color w:val="auto"/>
          <w:highlight w:val="none"/>
          <w:lang w:eastAsia="zh-CN"/>
        </w:rPr>
      </w:pPr>
      <w:r>
        <w:rPr>
          <w:color w:val="auto"/>
          <w:highlight w:val="none"/>
          <w:lang w:eastAsia="zh-CN"/>
        </w:rPr>
        <w:t>1.</w:t>
      </w:r>
      <w:r>
        <w:rPr>
          <w:rFonts w:hint="eastAsia"/>
          <w:color w:val="auto"/>
          <w:highlight w:val="none"/>
          <w:lang w:eastAsia="zh-CN"/>
        </w:rPr>
        <w:t>建筑物室内（地面、墙面、柱面、墙裙、玻璃、金属结构框、门等）表面干净、整洁，无灰尘、污垢、污渍、水迹、水渍、手印迹及其他印迹。</w:t>
      </w:r>
    </w:p>
    <w:p>
      <w:pPr>
        <w:ind w:firstLine="480"/>
        <w:rPr>
          <w:color w:val="auto"/>
          <w:highlight w:val="none"/>
          <w:lang w:eastAsia="zh-CN"/>
        </w:rPr>
      </w:pPr>
      <w:r>
        <w:rPr>
          <w:color w:val="auto"/>
          <w:highlight w:val="none"/>
          <w:lang w:eastAsia="zh-CN"/>
        </w:rPr>
        <w:t>2.</w:t>
      </w:r>
      <w:r>
        <w:rPr>
          <w:rFonts w:hint="eastAsia"/>
          <w:color w:val="auto"/>
          <w:highlight w:val="none"/>
          <w:lang w:eastAsia="zh-CN"/>
        </w:rPr>
        <w:t>建筑物室内涂料表面无灰尘、污渍、污垢、印迹等，涂料色泽鲜艳、无色差、质感强。</w:t>
      </w:r>
    </w:p>
    <w:p>
      <w:pPr>
        <w:ind w:firstLine="480"/>
        <w:rPr>
          <w:color w:val="auto"/>
          <w:highlight w:val="none"/>
          <w:lang w:eastAsia="zh-CN"/>
        </w:rPr>
      </w:pPr>
      <w:r>
        <w:rPr>
          <w:color w:val="auto"/>
          <w:highlight w:val="none"/>
          <w:lang w:eastAsia="zh-CN"/>
        </w:rPr>
        <w:t>3.</w:t>
      </w:r>
      <w:r>
        <w:rPr>
          <w:rFonts w:hint="eastAsia"/>
          <w:color w:val="auto"/>
          <w:highlight w:val="none"/>
          <w:lang w:eastAsia="zh-CN"/>
        </w:rPr>
        <w:t>建筑物室内（天花板、通风口、内嵌式灯饰等）表面干净、整洁，不得有灰尘、污垢等，天花板不得有缺块、掉块现象。</w:t>
      </w:r>
    </w:p>
    <w:p>
      <w:pPr>
        <w:ind w:firstLine="480"/>
        <w:rPr>
          <w:color w:val="auto"/>
          <w:highlight w:val="none"/>
          <w:lang w:eastAsia="zh-CN"/>
        </w:rPr>
      </w:pPr>
      <w:r>
        <w:rPr>
          <w:color w:val="auto"/>
          <w:highlight w:val="none"/>
          <w:lang w:eastAsia="zh-CN"/>
        </w:rPr>
        <w:t>4.</w:t>
      </w:r>
      <w:r>
        <w:rPr>
          <w:rFonts w:hint="eastAsia"/>
          <w:color w:val="auto"/>
          <w:highlight w:val="none"/>
          <w:lang w:eastAsia="zh-CN"/>
        </w:rPr>
        <w:t>卫生间（坐厕器、小便器、洗脸盆、地板、墙面、门、门套等）干净、整洁，无灰尘、污渍、污垢、水渍、水迹、印迹等。</w:t>
      </w:r>
    </w:p>
    <w:p>
      <w:pPr>
        <w:ind w:firstLine="480"/>
        <w:rPr>
          <w:color w:val="auto"/>
          <w:highlight w:val="none"/>
          <w:lang w:eastAsia="zh-CN"/>
        </w:rPr>
      </w:pPr>
      <w:r>
        <w:rPr>
          <w:color w:val="auto"/>
          <w:highlight w:val="none"/>
          <w:lang w:eastAsia="zh-CN"/>
        </w:rPr>
        <w:t>5.</w:t>
      </w:r>
      <w:r>
        <w:rPr>
          <w:rFonts w:hint="eastAsia"/>
          <w:color w:val="auto"/>
          <w:highlight w:val="none"/>
          <w:lang w:eastAsia="zh-CN"/>
        </w:rPr>
        <w:t>公共区域（大堂、电梯间、楼梯间、走廊、架空层、车库、地下室、设备间及园林景观区域等）干净、整洁，无灰尘、垃圾杂物、污渍、污垢等。</w:t>
      </w:r>
    </w:p>
    <w:p>
      <w:pPr>
        <w:ind w:firstLine="480"/>
        <w:rPr>
          <w:color w:val="auto"/>
          <w:highlight w:val="none"/>
          <w:lang w:eastAsia="zh-CN"/>
        </w:rPr>
      </w:pPr>
      <w:r>
        <w:rPr>
          <w:color w:val="auto"/>
          <w:highlight w:val="none"/>
          <w:lang w:eastAsia="zh-CN"/>
        </w:rPr>
        <w:t>6.</w:t>
      </w:r>
      <w:r>
        <w:rPr>
          <w:rFonts w:hint="eastAsia"/>
          <w:color w:val="auto"/>
          <w:highlight w:val="none"/>
          <w:lang w:eastAsia="zh-CN"/>
        </w:rPr>
        <w:t>室外公共区域（公共道路、广场、天台、园林景观区域、露天停车场、屋面、楼宇外墙及玻璃、排水明沟、公共设施、标识宣传牌、雕塑、绿化带等）干净、整洁，无灰尘、垃圾杂物、污渍、污垢等。</w:t>
      </w:r>
    </w:p>
    <w:p>
      <w:pPr>
        <w:ind w:firstLine="480"/>
        <w:rPr>
          <w:color w:val="auto"/>
          <w:highlight w:val="none"/>
          <w:lang w:eastAsia="zh-CN"/>
        </w:rPr>
      </w:pPr>
      <w:r>
        <w:rPr>
          <w:color w:val="auto"/>
          <w:highlight w:val="none"/>
          <w:lang w:eastAsia="zh-CN"/>
        </w:rPr>
        <w:t>7.</w:t>
      </w:r>
      <w:r>
        <w:rPr>
          <w:rFonts w:hint="eastAsia"/>
          <w:color w:val="auto"/>
          <w:highlight w:val="none"/>
          <w:lang w:eastAsia="zh-CN"/>
        </w:rPr>
        <w:t>为提高移交质量，总承包人需根据上述深度清洁指标及实际情况制定移交检查方案，明确相应整改项不得超过一定比例，并报发包人和监理人审批。</w:t>
      </w:r>
    </w:p>
    <w:p>
      <w:pPr>
        <w:ind w:firstLine="480"/>
        <w:rPr>
          <w:color w:val="auto"/>
          <w:highlight w:val="none"/>
          <w:lang w:eastAsia="zh-CN"/>
        </w:rPr>
      </w:pPr>
      <w:r>
        <w:rPr>
          <w:rFonts w:hint="eastAsia"/>
          <w:color w:val="auto"/>
          <w:highlight w:val="none"/>
          <w:lang w:eastAsia="zh-CN"/>
        </w:rPr>
        <w:t>9</w:t>
      </w:r>
      <w:r>
        <w:rPr>
          <w:color w:val="auto"/>
          <w:highlight w:val="none"/>
          <w:lang w:eastAsia="zh-CN"/>
        </w:rPr>
        <w:t>.10</w:t>
      </w:r>
      <w:r>
        <w:rPr>
          <w:rFonts w:hint="eastAsia"/>
          <w:color w:val="auto"/>
          <w:highlight w:val="none"/>
          <w:lang w:eastAsia="zh-CN"/>
        </w:rPr>
        <w:t>质保期服务管理要求</w:t>
      </w:r>
    </w:p>
    <w:p>
      <w:pPr>
        <w:ind w:firstLine="480"/>
        <w:rPr>
          <w:color w:val="auto"/>
          <w:highlight w:val="none"/>
          <w:lang w:eastAsia="zh-CN"/>
        </w:rPr>
      </w:pPr>
      <w:r>
        <w:rPr>
          <w:rFonts w:hint="eastAsia"/>
          <w:color w:val="auto"/>
          <w:highlight w:val="none"/>
          <w:lang w:eastAsia="zh-CN"/>
        </w:rPr>
        <w:t>在质量保证期内，总承包人须做好以下工作：</w:t>
      </w:r>
    </w:p>
    <w:p>
      <w:pPr>
        <w:ind w:firstLine="480"/>
        <w:rPr>
          <w:color w:val="auto"/>
          <w:highlight w:val="none"/>
          <w:lang w:eastAsia="zh-CN"/>
        </w:rPr>
      </w:pPr>
      <w:r>
        <w:rPr>
          <w:color w:val="auto"/>
          <w:highlight w:val="none"/>
          <w:lang w:eastAsia="zh-CN"/>
        </w:rPr>
        <w:t>1.</w:t>
      </w:r>
      <w:r>
        <w:rPr>
          <w:rFonts w:hint="eastAsia"/>
          <w:color w:val="auto"/>
          <w:highlight w:val="none"/>
          <w:lang w:eastAsia="zh-CN"/>
        </w:rPr>
        <w:t>培训工作</w:t>
      </w:r>
    </w:p>
    <w:p>
      <w:pPr>
        <w:ind w:firstLine="480"/>
        <w:rPr>
          <w:color w:val="auto"/>
          <w:highlight w:val="none"/>
          <w:lang w:eastAsia="zh-CN"/>
        </w:rPr>
      </w:pPr>
      <w:r>
        <w:rPr>
          <w:rFonts w:hint="eastAsia"/>
          <w:color w:val="auto"/>
          <w:highlight w:val="none"/>
          <w:lang w:eastAsia="zh-CN"/>
        </w:rPr>
        <w:t>（1）竣工验收合格后3个月内，承包人须针对各系统特点及项目实际情况编制使用手册、培训手册以及培训计划，并组织专人（包括主要设备供货商）对业主的管理人员进行培训工作，培训内容包括系统的功能介绍、性能介绍、操作要求、维护要求等，直至发包人管理人员能熟练掌握及正常使用系统。</w:t>
      </w:r>
    </w:p>
    <w:p>
      <w:pPr>
        <w:ind w:firstLine="480"/>
        <w:rPr>
          <w:color w:val="auto"/>
          <w:highlight w:val="none"/>
          <w:lang w:eastAsia="zh-CN"/>
        </w:rPr>
      </w:pPr>
      <w:r>
        <w:rPr>
          <w:rFonts w:hint="eastAsia"/>
          <w:color w:val="auto"/>
          <w:highlight w:val="none"/>
          <w:lang w:eastAsia="zh-CN"/>
        </w:rPr>
        <w:t>（2）用户培训费在措施项目清单计价表中已开列，由投标自行填报，培训期间产生的所有费用已包含在该项费用中，发包人不在另行支付其他费用。</w:t>
      </w:r>
    </w:p>
    <w:p>
      <w:pPr>
        <w:ind w:firstLine="480"/>
        <w:rPr>
          <w:color w:val="auto"/>
          <w:highlight w:val="none"/>
          <w:lang w:eastAsia="zh-CN"/>
        </w:rPr>
      </w:pPr>
      <w:r>
        <w:rPr>
          <w:color w:val="auto"/>
          <w:highlight w:val="none"/>
          <w:lang w:eastAsia="zh-CN"/>
        </w:rPr>
        <w:t>2.</w:t>
      </w:r>
      <w:r>
        <w:rPr>
          <w:rFonts w:hint="eastAsia"/>
          <w:color w:val="auto"/>
          <w:highlight w:val="none"/>
          <w:lang w:eastAsia="zh-CN"/>
        </w:rPr>
        <w:t>质量保证期和售后服务</w:t>
      </w:r>
    </w:p>
    <w:p>
      <w:pPr>
        <w:ind w:firstLine="480"/>
        <w:rPr>
          <w:color w:val="auto"/>
          <w:highlight w:val="none"/>
          <w:lang w:eastAsia="zh-CN"/>
        </w:rPr>
      </w:pPr>
      <w:r>
        <w:rPr>
          <w:rFonts w:hint="eastAsia"/>
          <w:color w:val="auto"/>
          <w:highlight w:val="none"/>
          <w:lang w:eastAsia="zh-CN"/>
        </w:rPr>
        <w:t>（1）在质量保证期内，承包人按保修协议约定免费提供设备的维修及保养服务。</w:t>
      </w:r>
    </w:p>
    <w:p>
      <w:pPr>
        <w:ind w:firstLine="480"/>
        <w:rPr>
          <w:color w:val="auto"/>
          <w:highlight w:val="none"/>
          <w:lang w:eastAsia="zh-CN"/>
        </w:rPr>
      </w:pPr>
      <w:r>
        <w:rPr>
          <w:rFonts w:hint="eastAsia"/>
          <w:color w:val="auto"/>
          <w:highlight w:val="none"/>
          <w:lang w:eastAsia="zh-CN"/>
        </w:rPr>
        <w:t>（2）质保期内须免费提供设备的维修及保养服务，定期派工程师到现场巡查，并配合对各系统进行每年一次的年检且提供年检报告。</w:t>
      </w:r>
    </w:p>
    <w:p>
      <w:pPr>
        <w:ind w:firstLine="480"/>
        <w:rPr>
          <w:color w:val="auto"/>
          <w:highlight w:val="none"/>
          <w:lang w:eastAsia="zh-CN"/>
        </w:rPr>
      </w:pPr>
      <w:r>
        <w:rPr>
          <w:rFonts w:hint="eastAsia"/>
          <w:color w:val="auto"/>
          <w:highlight w:val="none"/>
          <w:lang w:eastAsia="zh-CN"/>
        </w:rPr>
        <w:t>（3）质保期内设备本身质量出现问题或由于设备本身质量原因造成的任何损伤或损坏，总承包人应及时给予免费维修或免费更换，由此引起的施工费、人工费、材料费等其他一切费用由总承包人负责。新更换的零部件的质保期则从更换之日起计。</w:t>
      </w:r>
    </w:p>
    <w:p>
      <w:pPr>
        <w:ind w:firstLine="480"/>
        <w:rPr>
          <w:color w:val="auto"/>
          <w:highlight w:val="none"/>
          <w:lang w:eastAsia="zh-CN"/>
        </w:rPr>
      </w:pPr>
      <w:r>
        <w:rPr>
          <w:rFonts w:hint="eastAsia"/>
          <w:color w:val="auto"/>
          <w:highlight w:val="none"/>
          <w:lang w:eastAsia="zh-CN"/>
        </w:rPr>
        <w:t>（4）承包人在故障保修响应方面应做到：承包人须在接到发包人通知的1小时内予以答复；在发包人要求时，承包人的技术人员须在收到发包人通知后3小时之内到现场进行修理，相关的维修必须连续进行，直至故障完全修复为止。若在24小时内不能排除故障，总承包人应立即采取切实有效的补救措施（包括免费提供应急设备），全力防止损失的扩大。</w:t>
      </w:r>
    </w:p>
    <w:p>
      <w:pPr>
        <w:ind w:firstLine="480"/>
        <w:rPr>
          <w:color w:val="auto"/>
          <w:highlight w:val="none"/>
          <w:lang w:eastAsia="zh-CN"/>
        </w:rPr>
      </w:pPr>
      <w:r>
        <w:rPr>
          <w:rFonts w:hint="eastAsia"/>
          <w:color w:val="auto"/>
          <w:highlight w:val="none"/>
          <w:lang w:eastAsia="zh-CN"/>
        </w:rPr>
        <w:t>（5）从工程竣工验收合格正式运行之日起的质量保证期（含潜在缺陷质量保证期）内，由于设备材料因素造成的损坏，均由总承包人免费维修、更换，由于人为（非总承包人员）和自然灾害造成的损坏，承包人应只向发包人收取成本费用。</w:t>
      </w:r>
    </w:p>
    <w:p>
      <w:pPr>
        <w:ind w:firstLine="480"/>
        <w:rPr>
          <w:color w:val="auto"/>
          <w:highlight w:val="none"/>
          <w:lang w:eastAsia="zh-CN"/>
        </w:rPr>
      </w:pPr>
      <w:r>
        <w:rPr>
          <w:rFonts w:hint="eastAsia"/>
          <w:color w:val="auto"/>
          <w:highlight w:val="none"/>
          <w:lang w:eastAsia="zh-CN"/>
        </w:rPr>
        <w:t>（6）在质量保证期结束前，承包人须与发包人代表对合同项下设备进行全面的检查，对任何缺陷由总承包人负责修理。在修理之后，承包人须将缺陷原因、修理的内容、完成修理及恢复正常的时间和日期等情况报告给发包人。</w:t>
      </w:r>
    </w:p>
    <w:p>
      <w:pPr>
        <w:ind w:firstLine="480"/>
        <w:rPr>
          <w:color w:val="auto"/>
          <w:highlight w:val="none"/>
          <w:lang w:eastAsia="zh-CN"/>
        </w:rPr>
      </w:pPr>
      <w:r>
        <w:rPr>
          <w:rFonts w:hint="eastAsia"/>
          <w:color w:val="auto"/>
          <w:highlight w:val="none"/>
          <w:lang w:eastAsia="zh-CN"/>
        </w:rPr>
        <w:t>（7）承包人必提供满足质量保证期内正常运行的备品备件和易损、易耗件，并随时优惠提供易损件，优惠提供产品更新、改造服务。</w:t>
      </w:r>
    </w:p>
    <w:p>
      <w:pPr>
        <w:ind w:firstLine="480"/>
        <w:rPr>
          <w:color w:val="auto"/>
          <w:highlight w:val="none"/>
          <w:lang w:eastAsia="zh-CN"/>
        </w:rPr>
      </w:pPr>
      <w:r>
        <w:rPr>
          <w:rFonts w:hint="eastAsia"/>
          <w:color w:val="auto"/>
          <w:highlight w:val="none"/>
          <w:lang w:eastAsia="zh-CN"/>
        </w:rPr>
        <w:t>（8）在质量保证期内，以下主要设备提供原厂售后保修服务，若本项目的质量保证期比主要设备供应商规定的售后保修服务期长的，须相应延长主要设备的原厂售后保修服务期，所发生的相关费用由承包人承担，发包人不另行增加费用。</w:t>
      </w:r>
    </w:p>
    <w:p>
      <w:pPr>
        <w:ind w:firstLine="480"/>
        <w:rPr>
          <w:color w:val="auto"/>
          <w:highlight w:val="none"/>
          <w:lang w:eastAsia="zh-CN"/>
        </w:rPr>
      </w:pPr>
      <w:r>
        <w:rPr>
          <w:rFonts w:hint="eastAsia"/>
          <w:color w:val="auto"/>
          <w:highlight w:val="none"/>
          <w:lang w:eastAsia="zh-CN"/>
        </w:rPr>
        <w:t>原厂提供售后保修服务的主要设备包括但不限于：电梯、空调、水泵、电气元器件、控制器、智能化设备等。</w:t>
      </w:r>
    </w:p>
    <w:p>
      <w:pPr>
        <w:ind w:firstLine="480"/>
        <w:rPr>
          <w:color w:val="auto"/>
          <w:highlight w:val="none"/>
          <w:lang w:eastAsia="zh-CN"/>
        </w:rPr>
      </w:pPr>
      <w:r>
        <w:rPr>
          <w:rFonts w:hint="eastAsia"/>
          <w:color w:val="auto"/>
          <w:highlight w:val="none"/>
          <w:lang w:eastAsia="zh-CN"/>
        </w:rPr>
        <w:t>（9）质保期满，由承包人提出退还质量保证金申请，按要求提交《工程质量保修责任期终止证书》，经监理单位、使用单位和发包人确认后按合同要求退还。</w:t>
      </w:r>
    </w:p>
    <w:p>
      <w:pPr>
        <w:ind w:firstLine="480"/>
        <w:rPr>
          <w:color w:val="auto"/>
          <w:highlight w:val="none"/>
          <w:lang w:eastAsia="zh-CN"/>
        </w:rPr>
      </w:pPr>
      <w:r>
        <w:rPr>
          <w:rFonts w:hint="eastAsia"/>
          <w:color w:val="auto"/>
          <w:highlight w:val="none"/>
          <w:lang w:eastAsia="zh-CN"/>
        </w:rPr>
        <w:t>（10）建设项目通过验收后，在使用过程中发现的较大质量隐患，发包人有权将合同质保期延长至隐患消除为止。</w:t>
      </w:r>
    </w:p>
    <w:p>
      <w:pPr>
        <w:ind w:firstLine="480"/>
        <w:rPr>
          <w:color w:val="auto"/>
          <w:highlight w:val="none"/>
          <w:lang w:eastAsia="zh-CN"/>
        </w:rPr>
      </w:pPr>
      <w:r>
        <w:rPr>
          <w:rFonts w:hint="eastAsia"/>
          <w:color w:val="auto"/>
          <w:highlight w:val="none"/>
          <w:lang w:eastAsia="zh-CN"/>
        </w:rPr>
        <w:t>（11）本项目的工程质量保证金的支付与缺陷责任期内防水工程的质量情况挂钩。在缺陷责任期内，如出现因防水工程质量问题导致建筑物渗水、漏水的，经维修后同一部位再次发生渗漏的，或渗漏水严重造成业主单位（或使用单位）损失的，每出现一次，承包人应按合同约定承担一次严重违约责任，同时，在缺陷责任期界满时发包人仅退还质量保证金的</w:t>
      </w:r>
      <w:r>
        <w:rPr>
          <w:color w:val="auto"/>
          <w:highlight w:val="none"/>
          <w:lang w:eastAsia="zh-CN"/>
        </w:rPr>
        <w:t>100</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9</w:t>
      </w:r>
      <w:r>
        <w:rPr>
          <w:color w:val="auto"/>
          <w:highlight w:val="none"/>
          <w:lang w:eastAsia="zh-CN"/>
        </w:rPr>
        <w:t>.11</w:t>
      </w:r>
      <w:r>
        <w:rPr>
          <w:rFonts w:hint="eastAsia"/>
          <w:color w:val="auto"/>
          <w:highlight w:val="none"/>
          <w:lang w:eastAsia="zh-CN"/>
        </w:rPr>
        <w:t>调价机制</w:t>
      </w:r>
    </w:p>
    <w:p>
      <w:pPr>
        <w:ind w:firstLine="480"/>
        <w:rPr>
          <w:color w:val="auto"/>
          <w:highlight w:val="none"/>
          <w:lang w:eastAsia="zh-CN"/>
        </w:rPr>
      </w:pPr>
      <w:r>
        <w:rPr>
          <w:color w:val="auto"/>
          <w:highlight w:val="none"/>
          <w:lang w:eastAsia="zh-CN"/>
        </w:rPr>
        <w:t>1.</w:t>
      </w:r>
      <w:r>
        <w:rPr>
          <w:rFonts w:hint="eastAsia"/>
          <w:color w:val="auto"/>
          <w:highlight w:val="none"/>
          <w:lang w:eastAsia="zh-CN"/>
        </w:rPr>
        <w:t>人工费及材料价差的调整和结算方式，具体调价方法按合同条款约定执行。</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承包人应认真阅读合同，合理预计报价风险，中标后将不以承包人未正确理解或未合理预计风险为由要求增加任何费用。</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4" w:name="_Toc20842"/>
      <w:r>
        <w:rPr>
          <w:rFonts w:hint="eastAsia"/>
          <w:color w:val="auto"/>
          <w:highlight w:val="none"/>
          <w:lang w:eastAsia="zh-CN"/>
        </w:rPr>
        <w:t>现场条件说明</w:t>
      </w:r>
      <w:bookmarkEnd w:id="14"/>
    </w:p>
    <w:p>
      <w:pPr>
        <w:ind w:firstLine="480"/>
        <w:rPr>
          <w:color w:val="auto"/>
          <w:highlight w:val="none"/>
          <w:lang w:eastAsia="zh-CN"/>
        </w:rPr>
      </w:pPr>
      <w:r>
        <w:rPr>
          <w:rFonts w:hint="eastAsia"/>
          <w:color w:val="auto"/>
          <w:highlight w:val="none"/>
          <w:lang w:eastAsia="zh-CN"/>
        </w:rPr>
        <w:t>发包人提供的施工现场资料和数据等说明，只是为了使承包人能够利用发包人现有的资料。发包人对承包人由此而做出的推论、理解和结论概不负责。</w:t>
      </w:r>
    </w:p>
    <w:p>
      <w:pPr>
        <w:ind w:firstLine="480"/>
        <w:rPr>
          <w:color w:val="auto"/>
          <w:highlight w:val="none"/>
          <w:lang w:eastAsia="zh-CN"/>
        </w:rPr>
      </w:pPr>
      <w:r>
        <w:rPr>
          <w:rFonts w:hint="eastAsia"/>
          <w:color w:val="auto"/>
          <w:highlight w:val="none"/>
          <w:lang w:eastAsia="zh-CN"/>
        </w:rPr>
        <w:t>承包人须自行前往现场考察，熟悉施工现场的地形、地貌、沟渠、施工道路、交通运输、临水临电接驳位置、临时排水设施以及其他项目交叉影响等情况，以获得可能影响投标报价的直接资料。临时用水已由总承包人接驳。临时用电已由总承包人。承包人进场后7天内，根据本工程的用水量、用电量进行划分区域，编制临水临电详细布置方案并报总承包人审核。所需发生的费用应在投标报价中综合考虑。承包人将一律被视为已确认所有现场条件，并预料到了可能发生的任何费用，招标结束后不得以不了解现场情况为由，提出投标报价以外的费用要求，对此发包人将不作考虑。考察现场的费用由承包人自己承担。</w:t>
      </w:r>
    </w:p>
    <w:p>
      <w:pPr>
        <w:ind w:firstLine="480"/>
        <w:rPr>
          <w:color w:val="auto"/>
          <w:highlight w:val="none"/>
          <w:lang w:eastAsia="zh-CN"/>
        </w:rPr>
      </w:pPr>
      <w:r>
        <w:rPr>
          <w:rFonts w:hint="eastAsia"/>
          <w:color w:val="auto"/>
          <w:highlight w:val="none"/>
          <w:lang w:eastAsia="zh-CN"/>
        </w:rPr>
        <w:t>1</w:t>
      </w:r>
      <w:r>
        <w:rPr>
          <w:color w:val="auto"/>
          <w:highlight w:val="none"/>
          <w:lang w:eastAsia="zh-CN"/>
        </w:rPr>
        <w:t>0.1</w:t>
      </w:r>
      <w:r>
        <w:rPr>
          <w:rFonts w:hint="eastAsia"/>
          <w:color w:val="auto"/>
          <w:highlight w:val="none"/>
          <w:lang w:eastAsia="zh-CN"/>
        </w:rPr>
        <w:t>机场红线外市政施工道路</w:t>
      </w:r>
    </w:p>
    <w:p>
      <w:pPr>
        <w:ind w:firstLine="480"/>
        <w:rPr>
          <w:color w:val="auto"/>
          <w:highlight w:val="none"/>
          <w:lang w:eastAsia="zh-CN"/>
        </w:rPr>
      </w:pPr>
      <w:r>
        <w:rPr>
          <w:rFonts w:hint="eastAsia"/>
          <w:color w:val="auto"/>
          <w:highlight w:val="none"/>
          <w:lang w:eastAsia="zh-CN"/>
        </w:rPr>
        <w:t>场外市政道路现阶段可通行至机场三期旅客过夜用房场地，施工期间，施工车辆必须遵守地方交通管理规定，经过场外周边村庄道路时，不得产生扬尘，如果对道路产生污染，必须采取清扫、铲泥、洒水、喷雾等保洁措施，费用综合考虑在投标报价内，同时承担机场红线外临时市政施工道路的紧急抢修任务，抢修费用按现场签证。</w:t>
      </w:r>
    </w:p>
    <w:p>
      <w:pPr>
        <w:ind w:firstLine="480"/>
        <w:rPr>
          <w:color w:val="auto"/>
          <w:highlight w:val="none"/>
          <w:lang w:eastAsia="zh-CN"/>
        </w:rPr>
      </w:pPr>
      <w:r>
        <w:rPr>
          <w:rFonts w:hint="eastAsia"/>
          <w:color w:val="auto"/>
          <w:highlight w:val="none"/>
          <w:lang w:eastAsia="zh-CN"/>
        </w:rPr>
        <w:t>1</w:t>
      </w:r>
      <w:r>
        <w:rPr>
          <w:color w:val="auto"/>
          <w:highlight w:val="none"/>
          <w:lang w:eastAsia="zh-CN"/>
        </w:rPr>
        <w:t>0.2</w:t>
      </w:r>
      <w:r>
        <w:rPr>
          <w:rFonts w:hint="eastAsia"/>
          <w:color w:val="auto"/>
          <w:highlight w:val="none"/>
          <w:lang w:eastAsia="zh-CN"/>
        </w:rPr>
        <w:t>机场红线内施工道路</w:t>
      </w:r>
    </w:p>
    <w:p>
      <w:pPr>
        <w:ind w:firstLine="480"/>
        <w:rPr>
          <w:color w:val="auto"/>
          <w:highlight w:val="none"/>
          <w:lang w:eastAsia="zh-CN"/>
        </w:rPr>
      </w:pPr>
      <w:r>
        <w:rPr>
          <w:rFonts w:hint="eastAsia"/>
          <w:color w:val="auto"/>
          <w:highlight w:val="none"/>
          <w:lang w:eastAsia="zh-CN"/>
        </w:rPr>
        <w:t>1.现阶段仍使用原市政方华路，总承包人进场后办理接收手续后可以使用此段道路，总承包人在接收后立即履行有关维护保养职责，进行日常清扫、铲泥、洒水、喷雾，清除排水沟淤泥等维护措施，直至该段道路废除后停止维护管理职责，所需费用在投标报价中综合考虑。</w:t>
      </w:r>
    </w:p>
    <w:p>
      <w:pPr>
        <w:ind w:firstLine="480"/>
        <w:rPr>
          <w:color w:val="auto"/>
          <w:highlight w:val="none"/>
          <w:lang w:eastAsia="zh-CN"/>
        </w:rPr>
      </w:pPr>
      <w:r>
        <w:rPr>
          <w:rFonts w:hint="eastAsia"/>
          <w:color w:val="auto"/>
          <w:highlight w:val="none"/>
          <w:lang w:eastAsia="zh-CN"/>
        </w:rPr>
        <w:t>2.后续，本项目临时施工主干道属于环T3航站楼临时施工道路一部分，目前，该环场路已纳入T3航站楼主体标实施内容，机场三期交通中心及停车楼项目总承包人进场后使用临时施工主干道时，需遵守和执行T3航站楼主体标总承包人相关T3航站楼临时施工道路管理办法。</w:t>
      </w:r>
    </w:p>
    <w:p>
      <w:pPr>
        <w:ind w:firstLine="480"/>
        <w:rPr>
          <w:color w:val="auto"/>
          <w:highlight w:val="none"/>
          <w:lang w:eastAsia="zh-CN"/>
        </w:rPr>
      </w:pPr>
      <w:r>
        <w:rPr>
          <w:rFonts w:hint="eastAsia"/>
          <w:color w:val="auto"/>
          <w:highlight w:val="none"/>
          <w:lang w:eastAsia="zh-CN"/>
        </w:rPr>
        <w:t>1</w:t>
      </w:r>
      <w:r>
        <w:rPr>
          <w:color w:val="auto"/>
          <w:highlight w:val="none"/>
          <w:lang w:eastAsia="zh-CN"/>
        </w:rPr>
        <w:t>0.3</w:t>
      </w:r>
      <w:r>
        <w:rPr>
          <w:rFonts w:hint="eastAsia"/>
          <w:color w:val="auto"/>
          <w:highlight w:val="none"/>
          <w:lang w:eastAsia="zh-CN"/>
        </w:rPr>
        <w:t>总承包人设置场地内的施工道路</w:t>
      </w:r>
    </w:p>
    <w:p>
      <w:pPr>
        <w:ind w:firstLine="480"/>
        <w:rPr>
          <w:color w:val="auto"/>
          <w:highlight w:val="none"/>
          <w:lang w:eastAsia="zh-CN"/>
        </w:rPr>
      </w:pPr>
      <w:r>
        <w:rPr>
          <w:rFonts w:hint="eastAsia"/>
          <w:color w:val="auto"/>
          <w:highlight w:val="none"/>
          <w:lang w:eastAsia="zh-CN"/>
        </w:rPr>
        <w:t>对于本项目场地内的施工道路，已经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，包括：</w:t>
      </w:r>
      <w:r>
        <w:rPr>
          <w:rFonts w:hint="eastAsia"/>
          <w:color w:val="auto"/>
          <w:highlight w:val="none"/>
          <w:lang w:eastAsia="zh-CN"/>
        </w:rPr>
        <w:t>必须在项目场地北区（</w:t>
      </w:r>
      <w:r>
        <w:rPr>
          <w:color w:val="auto"/>
          <w:highlight w:val="none"/>
          <w:lang w:eastAsia="zh-CN"/>
        </w:rPr>
        <w:t>T3航站楼南侧）、项目场地南区自行规划修筑至少各一条进入场地内的混凝土施工道路，</w:t>
      </w:r>
      <w:r>
        <w:rPr>
          <w:rFonts w:hint="eastAsia"/>
          <w:color w:val="auto"/>
          <w:highlight w:val="none"/>
          <w:lang w:eastAsia="zh-CN"/>
        </w:rPr>
        <w:t>并进行日常整平、清扫、铲泥、洒水、喷雾，清除排水沟淤泥、修复和拆除，所需费用综合考虑到投标报价内，中标后不对此项费用进行任何签认费用。项目南侧可在原有基础上完善场内道路，以与现有道路接通，场内便于施工为原则布设。同时布置临时消防系统、临时排水系统、临电系统等措施。</w:t>
      </w:r>
    </w:p>
    <w:p>
      <w:pPr>
        <w:ind w:firstLine="480"/>
        <w:rPr>
          <w:color w:val="auto"/>
          <w:highlight w:val="none"/>
          <w:lang w:eastAsia="zh-CN"/>
        </w:rPr>
      </w:pPr>
      <w:r>
        <w:rPr>
          <w:rFonts w:hint="eastAsia"/>
          <w:color w:val="auto"/>
          <w:highlight w:val="none"/>
          <w:lang w:eastAsia="zh-CN"/>
        </w:rPr>
        <w:t>1</w:t>
      </w:r>
      <w:r>
        <w:rPr>
          <w:color w:val="auto"/>
          <w:highlight w:val="none"/>
          <w:lang w:eastAsia="zh-CN"/>
        </w:rPr>
        <w:t>0.4</w:t>
      </w:r>
      <w:r>
        <w:rPr>
          <w:rFonts w:hint="eastAsia"/>
          <w:color w:val="auto"/>
          <w:highlight w:val="none"/>
          <w:lang w:eastAsia="zh-CN"/>
        </w:rPr>
        <w:t>场地平整及场地硬化：已经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，包括：</w:t>
      </w:r>
      <w:r>
        <w:rPr>
          <w:rFonts w:hint="eastAsia"/>
          <w:color w:val="auto"/>
          <w:highlight w:val="none"/>
          <w:lang w:eastAsia="zh-CN"/>
        </w:rPr>
        <w:t>总承包人采用人工或机械方式使工程场地基本平整，满足可进行施工的状态。施工现场的主要道路及材料加工区地面应进行硬化处理，道路应畅通，路面应平整坚实。裸露的场地和堆放的土方应采取覆盖、固化或绿化等措施。施工场地需要硬化的费用应综合考虑在投标报价中，中标后不再签认任何费用，例如钢结构构件或石材、砌块等材料堆场、拼装场地硬化，场地内的施工临时道路硬化，模板存放、料具码放场地硬化等等。因本项目现场情况复杂，工序交叉繁多，建设周期长，已硬化的场地因移交给其他专业实施（硬化地面在移交时，需自行破除清运），有可能存在多次迁移情况，提醒总承包人对此情况予以注意，并在施工组织方案中做好策划，涉及的相关措施费用在投标时综合考虑，不再另行签证确认。</w:t>
      </w:r>
    </w:p>
    <w:p>
      <w:pPr>
        <w:ind w:firstLine="480"/>
        <w:rPr>
          <w:color w:val="auto"/>
          <w:highlight w:val="none"/>
          <w:lang w:eastAsia="zh-CN"/>
        </w:rPr>
      </w:pPr>
      <w:r>
        <w:rPr>
          <w:rFonts w:hint="eastAsia"/>
          <w:color w:val="auto"/>
          <w:highlight w:val="none"/>
          <w:lang w:eastAsia="zh-CN"/>
        </w:rPr>
        <w:t>1</w:t>
      </w:r>
      <w:r>
        <w:rPr>
          <w:color w:val="auto"/>
          <w:highlight w:val="none"/>
          <w:lang w:eastAsia="zh-CN"/>
        </w:rPr>
        <w:t>0.5</w:t>
      </w:r>
      <w:r>
        <w:rPr>
          <w:rFonts w:hint="eastAsia"/>
          <w:color w:val="auto"/>
          <w:highlight w:val="none"/>
          <w:lang w:eastAsia="zh-CN"/>
        </w:rPr>
        <w:t>临时排水、降水及排污</w:t>
      </w:r>
    </w:p>
    <w:p>
      <w:pPr>
        <w:ind w:firstLine="480"/>
        <w:rPr>
          <w:color w:val="auto"/>
          <w:highlight w:val="none"/>
          <w:lang w:eastAsia="zh-CN"/>
        </w:rPr>
      </w:pP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，包括：</w:t>
      </w:r>
      <w:r>
        <w:rPr>
          <w:rFonts w:hint="eastAsia"/>
          <w:color w:val="auto"/>
          <w:highlight w:val="none"/>
          <w:lang w:eastAsia="zh-CN"/>
        </w:rPr>
        <w:t>本工程施工期间，由总承包人规划修筑场内临时排水设施并进行维护（含发包人规划的道路排水和总承包人修筑的道路排水），排水沟渠管由总承包人自行解决并确保排水畅通，避免施工期间发生内涝现象，特别需要日常检查总承包人自己的排水系统畅通，督促各分包单位采取防雨水浸泡措施保护材料、设备，防止雨水倒灌地下室引起地下室内正在安装的材料、设备等被雨水浸泡。施工及日常雨水排水进入发包人指定地点时（现场沟渠，或者机场红线边排水点），必须采取沉淀降砂等措施并定期清理沉砂。由总承包人自行修建临时排污设施，且必须设置污水处理系统，符合广州市建筑污水排放标准，费用含于投标报价中，不再另行计取。</w:t>
      </w:r>
    </w:p>
    <w:p>
      <w:pPr>
        <w:ind w:firstLine="480"/>
        <w:rPr>
          <w:color w:val="auto"/>
          <w:highlight w:val="none"/>
          <w:lang w:eastAsia="zh-CN"/>
        </w:rPr>
      </w:pPr>
      <w:r>
        <w:rPr>
          <w:rFonts w:hint="eastAsia"/>
          <w:color w:val="auto"/>
          <w:highlight w:val="none"/>
          <w:lang w:eastAsia="zh-CN"/>
        </w:rPr>
        <w:t>由于本工程施工而影响其他单位的正常排水，破坏其他单位修筑的设施，或者引起周边村庄农民和政府部门的投诉，应由总承包人负责修复、处理纠纷和赔偿相应费用，承包人应在投标报价中考虑这一因素，所需费用综合考虑到投标报价内，中标后业主不对此项费用进行任何签认。特别是注意对接壤项目的防洪防涝措施的落实，承担因承包人原因导致对方出现的损失，除按有关条款进行处罚外，同时处10万元每次罚款。</w:t>
      </w:r>
    </w:p>
    <w:p>
      <w:pPr>
        <w:ind w:firstLine="480"/>
        <w:rPr>
          <w:color w:val="auto"/>
          <w:highlight w:val="none"/>
          <w:lang w:eastAsia="zh-CN"/>
        </w:rPr>
      </w:pPr>
      <w:r>
        <w:rPr>
          <w:rFonts w:hint="eastAsia"/>
          <w:color w:val="auto"/>
          <w:highlight w:val="none"/>
          <w:lang w:eastAsia="zh-CN"/>
        </w:rPr>
        <w:t>1</w:t>
      </w:r>
      <w:r>
        <w:rPr>
          <w:color w:val="auto"/>
          <w:highlight w:val="none"/>
          <w:lang w:eastAsia="zh-CN"/>
        </w:rPr>
        <w:t>0.6</w:t>
      </w:r>
      <w:r>
        <w:rPr>
          <w:rFonts w:hint="eastAsia"/>
          <w:color w:val="auto"/>
          <w:highlight w:val="none"/>
          <w:lang w:eastAsia="zh-CN"/>
        </w:rPr>
        <w:t>、临水、临电施工：</w:t>
      </w:r>
    </w:p>
    <w:p>
      <w:pPr>
        <w:ind w:firstLine="480"/>
        <w:rPr>
          <w:color w:val="auto"/>
          <w:highlight w:val="none"/>
          <w:lang w:eastAsia="zh-CN"/>
        </w:rPr>
      </w:pPr>
      <w:r>
        <w:rPr>
          <w:rFonts w:hint="eastAsia"/>
          <w:color w:val="auto"/>
          <w:highlight w:val="none"/>
          <w:lang w:eastAsia="zh-CN"/>
        </w:rPr>
        <w:t>1.临水施工及维护管理：已经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，包括：</w:t>
      </w:r>
      <w:r>
        <w:rPr>
          <w:rFonts w:hint="eastAsia"/>
          <w:color w:val="auto"/>
          <w:highlight w:val="none"/>
          <w:lang w:eastAsia="zh-CN"/>
        </w:rPr>
        <w:t>市政用水接驳点在交通中心及停车楼场地周边，请总承包人自行向相关单位报装。总承包人负责自接驳点至施工现场内的水管铺设，所需费用包含在投标报价内。</w:t>
      </w:r>
    </w:p>
    <w:p>
      <w:pPr>
        <w:ind w:firstLine="480"/>
        <w:rPr>
          <w:color w:val="auto"/>
          <w:highlight w:val="none"/>
          <w:lang w:eastAsia="zh-CN"/>
        </w:rPr>
      </w:pPr>
      <w:r>
        <w:rPr>
          <w:rFonts w:hint="eastAsia"/>
          <w:color w:val="auto"/>
          <w:highlight w:val="none"/>
          <w:lang w:eastAsia="zh-CN"/>
        </w:rPr>
        <w:t>2.临电施工及维护管理（从箱式变电站出线至用电点，不包括箱式变电站）：已经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，包括：</w:t>
      </w:r>
      <w:r>
        <w:rPr>
          <w:rFonts w:hint="eastAsia"/>
          <w:color w:val="auto"/>
          <w:highlight w:val="none"/>
          <w:lang w:eastAsia="zh-CN"/>
        </w:rPr>
        <w:t>箱式变电站已在综合交通中心及停车楼边建设完成，请总承包人自行向相关单位报装。总承包人负责自接驳点至施工现场内的电缆线路及电气设备的铺设安装，所需费用包含在投标报价内。</w:t>
      </w:r>
    </w:p>
    <w:p>
      <w:pPr>
        <w:ind w:firstLine="480"/>
        <w:rPr>
          <w:color w:val="auto"/>
          <w:highlight w:val="none"/>
          <w:lang w:eastAsia="zh-CN"/>
        </w:rPr>
      </w:pPr>
      <w:r>
        <w:rPr>
          <w:rFonts w:hint="eastAsia"/>
          <w:color w:val="auto"/>
          <w:highlight w:val="none"/>
          <w:lang w:eastAsia="zh-CN"/>
        </w:rPr>
        <w:t>1</w:t>
      </w:r>
      <w:r>
        <w:rPr>
          <w:color w:val="auto"/>
          <w:highlight w:val="none"/>
          <w:lang w:eastAsia="zh-CN"/>
        </w:rPr>
        <w:t>0.7</w:t>
      </w:r>
      <w:r>
        <w:rPr>
          <w:rFonts w:hint="eastAsia"/>
          <w:color w:val="auto"/>
          <w:highlight w:val="none"/>
          <w:lang w:eastAsia="zh-CN"/>
        </w:rPr>
        <w:t>、工程其他条件</w:t>
      </w:r>
    </w:p>
    <w:p>
      <w:pPr>
        <w:ind w:firstLine="480"/>
        <w:rPr>
          <w:color w:val="auto"/>
          <w:highlight w:val="none"/>
          <w:lang w:eastAsia="zh-CN"/>
        </w:rPr>
      </w:pP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承包人需服从总包管理部分，</w:t>
      </w:r>
      <w:r>
        <w:rPr>
          <w:color w:val="auto"/>
          <w:highlight w:val="none"/>
          <w:lang w:eastAsia="zh-CN"/>
        </w:rPr>
        <w:t>包括：</w:t>
      </w:r>
    </w:p>
    <w:p>
      <w:pPr>
        <w:ind w:firstLine="480"/>
        <w:rPr>
          <w:color w:val="auto"/>
          <w:highlight w:val="none"/>
          <w:lang w:eastAsia="zh-CN"/>
        </w:rPr>
      </w:pPr>
      <w:r>
        <w:rPr>
          <w:rFonts w:hint="eastAsia"/>
          <w:color w:val="auto"/>
          <w:highlight w:val="none"/>
          <w:lang w:eastAsia="zh-CN"/>
        </w:rPr>
        <w:t>1总承包人须与本项目桩基础工程单位办理工程交接手续（桩基础实体、施工场地和资料移交等交接工作）。</w:t>
      </w:r>
    </w:p>
    <w:p>
      <w:pPr>
        <w:ind w:firstLine="480"/>
        <w:rPr>
          <w:color w:val="auto"/>
          <w:highlight w:val="none"/>
          <w:lang w:eastAsia="zh-CN"/>
        </w:rPr>
      </w:pPr>
      <w:r>
        <w:rPr>
          <w:rFonts w:hint="eastAsia"/>
          <w:color w:val="auto"/>
          <w:highlight w:val="none"/>
          <w:lang w:eastAsia="zh-CN"/>
        </w:rPr>
        <w:t>2如果建设行政管理部门以及其他规定要求总承包人必须跟本项目桩基础施工单位签订分包协议等一些其他规定，或者项目竣工资料需要与桩基础施工单位补充办理一些手续，则应补充办理相关手续，以便顺利通过项目竣工验收。</w:t>
      </w:r>
    </w:p>
    <w:p>
      <w:pPr>
        <w:ind w:firstLine="480"/>
        <w:rPr>
          <w:color w:val="auto"/>
          <w:highlight w:val="none"/>
          <w:lang w:eastAsia="zh-CN"/>
        </w:rPr>
      </w:pPr>
      <w:r>
        <w:rPr>
          <w:rFonts w:hint="eastAsia"/>
          <w:color w:val="auto"/>
          <w:highlight w:val="none"/>
          <w:lang w:eastAsia="zh-CN"/>
        </w:rPr>
        <w:t>3施工现场的建筑垃圾、生活垃圾、余泥渣土由总承包人清运到机场红线外，符合当地建筑垃圾、余泥渣土弃置规定，所需费用包含在投标报价内。</w:t>
      </w:r>
    </w:p>
    <w:p>
      <w:pPr>
        <w:ind w:firstLine="480"/>
        <w:rPr>
          <w:color w:val="auto"/>
          <w:highlight w:val="none"/>
          <w:lang w:eastAsia="zh-CN"/>
        </w:rPr>
      </w:pPr>
      <w:r>
        <w:rPr>
          <w:rFonts w:hint="eastAsia"/>
          <w:color w:val="auto"/>
          <w:highlight w:val="none"/>
          <w:lang w:eastAsia="zh-CN"/>
        </w:rPr>
        <w:t>4必须严格遵守民用航空安全、空防管理的法律、法规和机场安全管理的各项规章制度。属于机场不停航施工项目或需进入机场控制区施工的项目，其人员和车辆实行机场控制区通行证管理制度。通行证的办理及有关手续需遵从广州白云国际机场股份有限公司建管部、飞管部、安检、机场交警支队有关管理规定。在申请办理人员通行证时应当提供真实有效的身份证明、证照及其他相关资料，并进行背景调查，防止有违法、犯罪记录的人员进入施工队伍。在申请办理车辆通行证时应当提供车辆、设备的有效证件和检验记录，并对其真实性负责。上述通行证由总承包人提出申请，报发包人备案，办证费用由总承包人自理。进入机场控制区施工的人员和车辆需由发包人派员负责引领并主动接受机场管理人员的安全检查，服从机场相关职能部门的监管，无通行证者一律不得进入。有关办证费用综合考虑。</w:t>
      </w:r>
    </w:p>
    <w:p>
      <w:pPr>
        <w:ind w:firstLine="480"/>
        <w:rPr>
          <w:color w:val="auto"/>
          <w:highlight w:val="none"/>
          <w:lang w:eastAsia="zh-CN"/>
        </w:rPr>
      </w:pPr>
      <w:r>
        <w:rPr>
          <w:rFonts w:hint="eastAsia"/>
          <w:color w:val="auto"/>
          <w:highlight w:val="none"/>
          <w:lang w:eastAsia="zh-CN"/>
        </w:rPr>
        <w:t>5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ind w:firstLine="480"/>
        <w:rPr>
          <w:color w:val="auto"/>
          <w:highlight w:val="none"/>
          <w:lang w:eastAsia="zh-CN"/>
        </w:rPr>
      </w:pPr>
      <w:r>
        <w:rPr>
          <w:rFonts w:hint="eastAsia"/>
          <w:color w:val="auto"/>
          <w:highlight w:val="none"/>
          <w:lang w:eastAsia="zh-CN"/>
        </w:rPr>
        <w:t>6已有工程地质勘察资料，中标进场后由发包人提供。</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5" w:name="_Toc5561"/>
      <w:r>
        <w:rPr>
          <w:rFonts w:hint="eastAsia"/>
          <w:color w:val="auto"/>
          <w:highlight w:val="none"/>
          <w:lang w:eastAsia="zh-CN"/>
        </w:rPr>
        <w:t>适用规范和标准</w:t>
      </w:r>
      <w:bookmarkEnd w:id="15"/>
    </w:p>
    <w:p>
      <w:pPr>
        <w:ind w:firstLine="480"/>
        <w:rPr>
          <w:color w:val="auto"/>
          <w:highlight w:val="none"/>
          <w:lang w:eastAsia="zh-CN"/>
        </w:rPr>
      </w:pPr>
      <w:r>
        <w:rPr>
          <w:rFonts w:hint="eastAsia"/>
          <w:color w:val="auto"/>
          <w:highlight w:val="none"/>
          <w:lang w:eastAsia="zh-CN"/>
        </w:rPr>
        <w:t>1</w:t>
      </w:r>
      <w:r>
        <w:rPr>
          <w:color w:val="auto"/>
          <w:highlight w:val="none"/>
          <w:lang w:eastAsia="zh-CN"/>
        </w:rPr>
        <w:t>1.1</w:t>
      </w:r>
      <w:r>
        <w:rPr>
          <w:rFonts w:hint="eastAsia"/>
          <w:color w:val="auto"/>
          <w:highlight w:val="none"/>
          <w:lang w:eastAsia="zh-CN"/>
        </w:rPr>
        <w:t>适用的规范、标准和规程</w:t>
      </w:r>
    </w:p>
    <w:p>
      <w:pPr>
        <w:ind w:firstLine="480"/>
        <w:rPr>
          <w:color w:val="auto"/>
          <w:highlight w:val="none"/>
          <w:lang w:eastAsia="zh-CN"/>
        </w:rPr>
      </w:pPr>
      <w:r>
        <w:rPr>
          <w:color w:val="auto"/>
          <w:highlight w:val="none"/>
          <w:lang w:eastAsia="zh-CN"/>
        </w:rPr>
        <w:t>1.</w:t>
      </w:r>
      <w:r>
        <w:rPr>
          <w:rFonts w:hint="eastAsia"/>
          <w:color w:val="auto"/>
          <w:highlight w:val="none"/>
          <w:lang w:eastAsia="zh-CN"/>
        </w:rPr>
        <w:t>除合同另有约定外，本工程适用现行国家、行业和地方规范、标准和规程。</w:t>
      </w:r>
    </w:p>
    <w:p>
      <w:pPr>
        <w:ind w:firstLine="480"/>
        <w:rPr>
          <w:color w:val="auto"/>
          <w:highlight w:val="none"/>
          <w:lang w:eastAsia="zh-CN"/>
        </w:rPr>
      </w:pPr>
      <w:r>
        <w:rPr>
          <w:color w:val="auto"/>
          <w:highlight w:val="none"/>
          <w:lang w:eastAsia="zh-CN"/>
        </w:rPr>
        <w:t>2.</w:t>
      </w:r>
      <w:r>
        <w:rPr>
          <w:rFonts w:hint="eastAsia"/>
          <w:color w:val="auto"/>
          <w:highlight w:val="none"/>
          <w:lang w:eastAsia="zh-CN"/>
        </w:rPr>
        <w:t>构成合同文件的任何内容与适用的规范、标准和规程之间出现矛盾，总承包人应书面要求监理人予以澄清，除监理人有特别指示外，总承包人应按照其中要求最严格的标准执行。</w:t>
      </w:r>
    </w:p>
    <w:p>
      <w:pPr>
        <w:ind w:firstLine="480"/>
        <w:rPr>
          <w:color w:val="auto"/>
          <w:highlight w:val="none"/>
          <w:lang w:eastAsia="zh-CN"/>
        </w:rPr>
      </w:pPr>
      <w:r>
        <w:rPr>
          <w:color w:val="auto"/>
          <w:highlight w:val="none"/>
          <w:lang w:eastAsia="zh-CN"/>
        </w:rPr>
        <w:t>3.</w:t>
      </w:r>
      <w:r>
        <w:rPr>
          <w:rFonts w:hint="eastAsia"/>
          <w:color w:val="auto"/>
          <w:highlight w:val="none"/>
          <w:lang w:eastAsia="zh-CN"/>
        </w:rPr>
        <w:t>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相应条款约定办理。</w:t>
      </w:r>
    </w:p>
    <w:p>
      <w:pPr>
        <w:ind w:firstLine="480"/>
        <w:rPr>
          <w:color w:val="auto"/>
          <w:highlight w:val="none"/>
          <w:lang w:eastAsia="zh-CN"/>
        </w:rPr>
      </w:pPr>
      <w:r>
        <w:rPr>
          <w:rFonts w:hint="eastAsia"/>
          <w:color w:val="auto"/>
          <w:highlight w:val="none"/>
          <w:lang w:eastAsia="zh-CN"/>
        </w:rPr>
        <w:t>1</w:t>
      </w:r>
      <w:r>
        <w:rPr>
          <w:color w:val="auto"/>
          <w:highlight w:val="none"/>
          <w:lang w:eastAsia="zh-CN"/>
        </w:rPr>
        <w:t>1.2</w:t>
      </w:r>
      <w:r>
        <w:rPr>
          <w:rFonts w:hint="eastAsia"/>
          <w:color w:val="auto"/>
          <w:highlight w:val="none"/>
          <w:lang w:eastAsia="zh-CN"/>
        </w:rPr>
        <w:t>特殊技术标准和要求</w:t>
      </w:r>
    </w:p>
    <w:p>
      <w:pPr>
        <w:ind w:firstLine="480"/>
        <w:rPr>
          <w:color w:val="auto"/>
          <w:highlight w:val="none"/>
          <w:lang w:eastAsia="zh-CN"/>
        </w:rPr>
      </w:pPr>
      <w:r>
        <w:rPr>
          <w:rFonts w:hint="eastAsia"/>
          <w:color w:val="auto"/>
          <w:highlight w:val="none"/>
          <w:lang w:eastAsia="zh-CN"/>
        </w:rPr>
        <w:t>有合同约束力的图纸和其他设计文件中的有关文字说明是本节的组成内容。</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6" w:name="_Toc16114"/>
      <w:r>
        <w:rPr>
          <w:rFonts w:hint="eastAsia"/>
          <w:color w:val="auto"/>
          <w:highlight w:val="none"/>
          <w:lang w:eastAsia="zh-CN"/>
        </w:rPr>
        <w:t>施工现场视频监控要求</w:t>
      </w:r>
      <w:bookmarkEnd w:id="16"/>
    </w:p>
    <w:p>
      <w:pPr>
        <w:ind w:firstLine="480"/>
        <w:rPr>
          <w:color w:val="auto"/>
          <w:highlight w:val="none"/>
          <w:lang w:eastAsia="zh-CN"/>
        </w:rPr>
      </w:pP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承包人需服从总包管理部分，</w:t>
      </w:r>
      <w:r>
        <w:rPr>
          <w:color w:val="auto"/>
          <w:highlight w:val="none"/>
          <w:lang w:eastAsia="zh-CN"/>
        </w:rPr>
        <w:t>包括：</w:t>
      </w:r>
    </w:p>
    <w:p>
      <w:pPr>
        <w:ind w:firstLine="480"/>
        <w:rPr>
          <w:color w:val="auto"/>
          <w:highlight w:val="none"/>
          <w:lang w:eastAsia="zh-CN"/>
        </w:rPr>
      </w:pPr>
      <w:r>
        <w:rPr>
          <w:rFonts w:hint="eastAsia"/>
          <w:color w:val="auto"/>
          <w:highlight w:val="none"/>
          <w:lang w:eastAsia="zh-CN"/>
        </w:rPr>
        <w:t>1</w:t>
      </w:r>
      <w:r>
        <w:rPr>
          <w:color w:val="auto"/>
          <w:highlight w:val="none"/>
          <w:lang w:eastAsia="zh-CN"/>
        </w:rPr>
        <w:t>2.1</w:t>
      </w:r>
      <w:r>
        <w:rPr>
          <w:rFonts w:hint="eastAsia"/>
          <w:color w:val="auto"/>
          <w:highlight w:val="none"/>
          <w:lang w:eastAsia="zh-CN"/>
        </w:rPr>
        <w:t>本项目的视频监控系统应满足《广州市建委关于广州市建筑工地安装视频监控装置的通知》(穗建筑[2006]551号)、《关于全面启动广州市社会治安视频监控系统建设有关问题的通知》（穗视频建字【2006】1号）和《广州市住房和城乡建设委员会关于全市建设工地纳入视频监管的通知》（穗建质[2017]1166号）等文件及发包单位相关要求。总承包人进场后需在项目部搭建起视频监控系统及视频会议系统并将该系统接入到发包人单位，如机场有关管理单位、政府主管部门也有对接要求，也必须按要求执行，有关费用在投标报价中综合考虑。同时，总承包人应随着工程进展按发包人及监理要求对现场监控点进行迁改和增加布置，有关费用（含发包单位视频监控系统软件及硬件建设费用、增加相关监控点的设施设备安装及调试等费用）在投标报价中综合考虑，不再另行计取。</w:t>
      </w:r>
    </w:p>
    <w:p>
      <w:pPr>
        <w:ind w:firstLine="480"/>
        <w:rPr>
          <w:color w:val="auto"/>
          <w:highlight w:val="none"/>
          <w:lang w:eastAsia="zh-CN"/>
        </w:rPr>
      </w:pPr>
      <w:r>
        <w:rPr>
          <w:rFonts w:hint="eastAsia"/>
          <w:color w:val="auto"/>
          <w:highlight w:val="none"/>
          <w:lang w:eastAsia="zh-CN"/>
        </w:rPr>
        <w:t>1</w:t>
      </w:r>
      <w:r>
        <w:rPr>
          <w:color w:val="auto"/>
          <w:highlight w:val="none"/>
          <w:lang w:eastAsia="zh-CN"/>
        </w:rPr>
        <w:t>2.2</w:t>
      </w:r>
      <w:r>
        <w:rPr>
          <w:rFonts w:hint="eastAsia"/>
          <w:color w:val="auto"/>
          <w:highlight w:val="none"/>
          <w:lang w:eastAsia="zh-CN"/>
        </w:rPr>
        <w:t>建设要求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视频系统建设原则上在不转动摄像机的情况下，能够实现对楼内外所有重要施工作业面的监控。要求对关键施工区域等能够监控到全部施工实时信息，需要但不限于在下列部位安装视频监控设备：</w:t>
      </w:r>
    </w:p>
    <w:p>
      <w:pPr>
        <w:ind w:firstLine="480"/>
        <w:rPr>
          <w:color w:val="auto"/>
          <w:highlight w:val="none"/>
          <w:lang w:eastAsia="zh-CN"/>
        </w:rPr>
      </w:pPr>
      <w:r>
        <w:rPr>
          <w:rFonts w:hint="eastAsia"/>
          <w:color w:val="auto"/>
          <w:highlight w:val="none"/>
          <w:lang w:eastAsia="zh-CN"/>
        </w:rPr>
        <w:t>（1）施工现场高点、施工人员主要出入口、现场进出材料的大门等关键区域。</w:t>
      </w:r>
    </w:p>
    <w:p>
      <w:pPr>
        <w:ind w:firstLine="480"/>
        <w:rPr>
          <w:color w:val="auto"/>
          <w:highlight w:val="none"/>
          <w:lang w:eastAsia="zh-CN"/>
        </w:rPr>
      </w:pPr>
      <w:r>
        <w:rPr>
          <w:rFonts w:hint="eastAsia"/>
          <w:color w:val="auto"/>
          <w:highlight w:val="none"/>
          <w:lang w:eastAsia="zh-CN"/>
        </w:rPr>
        <w:t>（2）堆料场、现场仓库、塔吊等关键场地。</w:t>
      </w:r>
    </w:p>
    <w:p>
      <w:pPr>
        <w:ind w:firstLine="480"/>
        <w:rPr>
          <w:color w:val="auto"/>
          <w:highlight w:val="none"/>
          <w:lang w:eastAsia="zh-CN"/>
        </w:rPr>
      </w:pPr>
      <w:r>
        <w:rPr>
          <w:rFonts w:hint="eastAsia"/>
          <w:color w:val="auto"/>
          <w:highlight w:val="none"/>
          <w:lang w:eastAsia="zh-CN"/>
        </w:rPr>
        <w:t>（3）其他需要重点监控的部位。</w:t>
      </w:r>
    </w:p>
    <w:p>
      <w:pPr>
        <w:ind w:firstLine="480"/>
        <w:rPr>
          <w:color w:val="auto"/>
          <w:highlight w:val="none"/>
          <w:lang w:eastAsia="zh-CN"/>
        </w:rPr>
      </w:pPr>
      <w:r>
        <w:rPr>
          <w:color w:val="auto"/>
          <w:highlight w:val="none"/>
          <w:lang w:eastAsia="zh-CN"/>
        </w:rPr>
        <w:t>2.</w:t>
      </w:r>
      <w:r>
        <w:rPr>
          <w:rFonts w:hint="eastAsia"/>
          <w:color w:val="auto"/>
          <w:highlight w:val="none"/>
          <w:lang w:eastAsia="zh-CN"/>
        </w:rPr>
        <w:t>应提供不小于10㎡的施工现场视频监控室。施工现场监控室设置不小于22寸专用液晶视频监控屏。须配置UPS电源，断电后UPS供电时间不小于20分钟。</w:t>
      </w:r>
    </w:p>
    <w:p>
      <w:pPr>
        <w:ind w:firstLine="480"/>
        <w:rPr>
          <w:color w:val="auto"/>
          <w:highlight w:val="none"/>
          <w:lang w:eastAsia="zh-CN"/>
        </w:rPr>
      </w:pPr>
      <w:r>
        <w:rPr>
          <w:color w:val="auto"/>
          <w:highlight w:val="none"/>
          <w:lang w:eastAsia="zh-CN"/>
        </w:rPr>
        <w:t>3.</w:t>
      </w:r>
      <w:r>
        <w:rPr>
          <w:rFonts w:hint="eastAsia"/>
          <w:color w:val="auto"/>
          <w:highlight w:val="none"/>
          <w:lang w:eastAsia="zh-CN"/>
        </w:rPr>
        <w:t>施工现场视频监控的时间要求为从施工开工至整体完工，行业验收后完成相应的拆除工作并将材料设备等移交建设单位。</w:t>
      </w:r>
    </w:p>
    <w:p>
      <w:pPr>
        <w:ind w:firstLine="480"/>
        <w:rPr>
          <w:color w:val="auto"/>
          <w:highlight w:val="none"/>
          <w:lang w:eastAsia="zh-CN"/>
        </w:rPr>
      </w:pPr>
      <w:r>
        <w:rPr>
          <w:color w:val="auto"/>
          <w:highlight w:val="none"/>
          <w:lang w:eastAsia="zh-CN"/>
        </w:rPr>
        <w:t>4.</w:t>
      </w:r>
      <w:r>
        <w:rPr>
          <w:rFonts w:hint="eastAsia"/>
          <w:color w:val="auto"/>
          <w:highlight w:val="none"/>
          <w:lang w:eastAsia="zh-CN"/>
        </w:rPr>
        <w:t>施工监控存储时间不少于90天。</w:t>
      </w:r>
    </w:p>
    <w:p>
      <w:pPr>
        <w:ind w:firstLine="480"/>
        <w:rPr>
          <w:color w:val="auto"/>
          <w:highlight w:val="none"/>
          <w:lang w:eastAsia="zh-CN"/>
        </w:rPr>
      </w:pPr>
      <w:r>
        <w:rPr>
          <w:color w:val="auto"/>
          <w:highlight w:val="none"/>
          <w:lang w:eastAsia="zh-CN"/>
        </w:rPr>
        <w:t>5.</w:t>
      </w:r>
      <w:r>
        <w:rPr>
          <w:rFonts w:hint="eastAsia"/>
          <w:color w:val="auto"/>
          <w:highlight w:val="none"/>
          <w:lang w:eastAsia="zh-CN"/>
        </w:rPr>
        <w:t>进场后30天内向建设单位提交现场施工视频监控实施方案，施工现场视频监控实施方案要经建设单位及监理单位审批同意后才能实施，施工单位委托比选确定的专业技术支持单位按照施工方案组织视频系统的设备采购、安装、调试及维护工作。</w:t>
      </w:r>
    </w:p>
    <w:p>
      <w:pPr>
        <w:ind w:firstLine="480"/>
        <w:rPr>
          <w:color w:val="auto"/>
          <w:highlight w:val="none"/>
          <w:lang w:eastAsia="zh-CN"/>
        </w:rPr>
      </w:pPr>
      <w:r>
        <w:rPr>
          <w:color w:val="auto"/>
          <w:highlight w:val="none"/>
          <w:lang w:eastAsia="zh-CN"/>
        </w:rPr>
        <w:t>6.</w:t>
      </w:r>
      <w:r>
        <w:rPr>
          <w:rFonts w:hint="eastAsia"/>
          <w:color w:val="auto"/>
          <w:highlight w:val="none"/>
          <w:lang w:eastAsia="zh-CN"/>
        </w:rPr>
        <w:t>视频系统安装、调试完毕后，施工单位填报验收申请表及提交验收材料，建设单位、监理单位、施工单位进行现场验收，验收合格后各方签字，验收材料报建设单位备案。</w:t>
      </w:r>
    </w:p>
    <w:p>
      <w:pPr>
        <w:ind w:firstLine="480"/>
        <w:rPr>
          <w:color w:val="auto"/>
          <w:highlight w:val="none"/>
          <w:lang w:eastAsia="zh-CN"/>
        </w:rPr>
      </w:pPr>
      <w:r>
        <w:rPr>
          <w:color w:val="auto"/>
          <w:highlight w:val="none"/>
          <w:lang w:eastAsia="zh-CN"/>
        </w:rPr>
        <w:t>7.</w:t>
      </w:r>
      <w:r>
        <w:rPr>
          <w:rFonts w:hint="eastAsia"/>
          <w:color w:val="auto"/>
          <w:highlight w:val="none"/>
          <w:lang w:eastAsia="zh-CN"/>
        </w:rPr>
        <w:t>施工现场视频监控要先与发包人单位工地视频监控系统完成对接工作，待智慧工地管理系统建成后接入智慧工地管理系统。现场到发包人单位的网络传输应满足从上下行带宽≥100Mbps的网络专线，并满足公安及其他管理单位远程调看现场监控视频的需求。</w:t>
      </w:r>
    </w:p>
    <w:p>
      <w:pPr>
        <w:ind w:firstLine="480"/>
        <w:rPr>
          <w:color w:val="auto"/>
          <w:highlight w:val="none"/>
          <w:lang w:eastAsia="zh-CN"/>
        </w:rPr>
      </w:pPr>
      <w:r>
        <w:rPr>
          <w:color w:val="auto"/>
          <w:highlight w:val="none"/>
          <w:lang w:eastAsia="zh-CN"/>
        </w:rPr>
        <w:t>8.</w:t>
      </w:r>
      <w:r>
        <w:rPr>
          <w:rFonts w:hint="eastAsia"/>
          <w:color w:val="auto"/>
          <w:highlight w:val="none"/>
          <w:lang w:eastAsia="zh-CN"/>
        </w:rPr>
        <w:t>上述施工现场视频监控采购、安装、调试及维护费用及连接公安、发包人单位和其他管理单位的网络传输费用，由承包人在绿色施工安全防护措施费及投标报价中综合考虑，中标后发包人不再签证。</w:t>
      </w:r>
    </w:p>
    <w:p>
      <w:pPr>
        <w:ind w:firstLine="480"/>
        <w:rPr>
          <w:color w:val="auto"/>
          <w:highlight w:val="none"/>
          <w:lang w:eastAsia="zh-CN"/>
        </w:rPr>
      </w:pPr>
      <w:r>
        <w:rPr>
          <w:color w:val="auto"/>
          <w:highlight w:val="none"/>
          <w:lang w:eastAsia="zh-CN"/>
        </w:rPr>
        <w:t>9.</w:t>
      </w:r>
      <w:r>
        <w:rPr>
          <w:rFonts w:hint="eastAsia"/>
          <w:color w:val="auto"/>
          <w:highlight w:val="none"/>
          <w:lang w:eastAsia="zh-CN"/>
        </w:rPr>
        <w:t>在整体施工期间，根据现场情况的变化，建设单位、公安及相关管理单位会调整现场临时监控的设置点位，需要对视频监控点位进行迁移，总承包人必须无条件满足调整要求，该部分费用在绿色施工安全防护措施费及投标报价中综合考虑，中标后发包人不再签证。</w:t>
      </w:r>
    </w:p>
    <w:p>
      <w:pPr>
        <w:ind w:firstLine="480"/>
        <w:rPr>
          <w:color w:val="auto"/>
          <w:highlight w:val="none"/>
          <w:lang w:eastAsia="zh-CN"/>
        </w:rPr>
      </w:pPr>
      <w:r>
        <w:rPr>
          <w:color w:val="auto"/>
          <w:highlight w:val="none"/>
          <w:lang w:eastAsia="zh-CN"/>
        </w:rPr>
        <w:t>10.</w:t>
      </w:r>
      <w:r>
        <w:rPr>
          <w:rFonts w:hint="eastAsia"/>
          <w:color w:val="auto"/>
          <w:highlight w:val="none"/>
          <w:lang w:eastAsia="zh-CN"/>
        </w:rPr>
        <w:t>施工现场视频监控出现任何系统运作和故障情况，要24小时之内修复完毕。</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7" w:name="_Toc20229"/>
      <w:r>
        <w:rPr>
          <w:rFonts w:hint="eastAsia"/>
          <w:color w:val="auto"/>
          <w:highlight w:val="none"/>
          <w:lang w:eastAsia="zh-CN"/>
        </w:rPr>
        <w:t>工地出入口管理要求</w:t>
      </w:r>
      <w:bookmarkEnd w:id="17"/>
    </w:p>
    <w:p>
      <w:pPr>
        <w:ind w:firstLine="480"/>
        <w:rPr>
          <w:color w:val="auto"/>
          <w:highlight w:val="none"/>
          <w:lang w:eastAsia="zh-CN"/>
        </w:rPr>
      </w:pP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p>
    <w:p>
      <w:pPr>
        <w:ind w:firstLine="480"/>
        <w:rPr>
          <w:color w:val="auto"/>
          <w:highlight w:val="none"/>
          <w:lang w:eastAsia="zh-CN"/>
        </w:rPr>
      </w:pPr>
      <w:r>
        <w:rPr>
          <w:rFonts w:hint="eastAsia"/>
          <w:color w:val="auto"/>
          <w:highlight w:val="none"/>
          <w:lang w:eastAsia="zh-CN"/>
        </w:rPr>
        <w:t>1</w:t>
      </w:r>
      <w:r>
        <w:rPr>
          <w:color w:val="auto"/>
          <w:highlight w:val="none"/>
          <w:lang w:eastAsia="zh-CN"/>
        </w:rPr>
        <w:t>3.1</w:t>
      </w:r>
      <w:r>
        <w:rPr>
          <w:rFonts w:hint="eastAsia"/>
          <w:color w:val="auto"/>
          <w:highlight w:val="none"/>
          <w:lang w:eastAsia="zh-CN"/>
        </w:rPr>
        <w:t>工地出入口相关设备及管理系统要按《</w:t>
      </w:r>
      <w:r>
        <w:rPr>
          <w:color w:val="auto"/>
          <w:highlight w:val="none"/>
          <w:lang w:eastAsia="zh-CN"/>
        </w:rPr>
        <w:t>三期扩建工程配套旅客过夜用房</w:t>
      </w:r>
      <w:r>
        <w:rPr>
          <w:rFonts w:hint="eastAsia"/>
          <w:color w:val="auto"/>
          <w:highlight w:val="none"/>
          <w:lang w:eastAsia="zh-CN"/>
        </w:rPr>
        <w:t>项目智慧工地技术要求》实施。</w:t>
      </w:r>
    </w:p>
    <w:p>
      <w:pPr>
        <w:ind w:firstLine="480"/>
        <w:rPr>
          <w:color w:val="auto"/>
          <w:highlight w:val="none"/>
          <w:lang w:eastAsia="zh-CN"/>
        </w:rPr>
      </w:pPr>
      <w:r>
        <w:rPr>
          <w:rFonts w:hint="eastAsia"/>
          <w:color w:val="auto"/>
          <w:highlight w:val="none"/>
          <w:lang w:eastAsia="zh-CN"/>
        </w:rPr>
        <w:t>1</w:t>
      </w:r>
      <w:r>
        <w:rPr>
          <w:color w:val="auto"/>
          <w:highlight w:val="none"/>
          <w:lang w:eastAsia="zh-CN"/>
        </w:rPr>
        <w:t>3.2</w:t>
      </w:r>
      <w:r>
        <w:rPr>
          <w:rFonts w:hint="eastAsia"/>
          <w:color w:val="auto"/>
          <w:highlight w:val="none"/>
          <w:lang w:eastAsia="zh-CN"/>
        </w:rPr>
        <w:t>工地出入口相关设备及管理系统先与现有的白云三期工地通行综合管理系统对接，待智慧工地管理系统建成后接入智慧工地管理系统。对接系统、网络传输等费用在绿色施工安全防护措施费及投标报价中综合考虑，中标后发包人不再签证。</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8" w:name="_Toc28929"/>
      <w:r>
        <w:rPr>
          <w:rFonts w:hint="eastAsia"/>
          <w:color w:val="auto"/>
          <w:highlight w:val="none"/>
          <w:lang w:eastAsia="zh-CN"/>
        </w:rPr>
        <w:t>安全文明施工要求</w:t>
      </w:r>
      <w:bookmarkEnd w:id="18"/>
    </w:p>
    <w:p>
      <w:pPr>
        <w:ind w:firstLine="480"/>
        <w:rPr>
          <w:color w:val="auto"/>
          <w:highlight w:val="none"/>
          <w:lang w:eastAsia="zh-CN"/>
        </w:rPr>
      </w:pPr>
      <w:r>
        <w:rPr>
          <w:rFonts w:hint="eastAsia"/>
          <w:color w:val="auto"/>
          <w:highlight w:val="none"/>
          <w:lang w:eastAsia="zh-CN"/>
        </w:rPr>
        <w:t>承包人应按国家、省、市关于安全文明生产的相关规定，《广州市建设工程文明施工管理规定》（广州市人民政府令第62号）、《广州市建设工程安全文明施工规程（试行版）》及发包人对本工程安全文明施工的相关要求开展施工活动，同时需满足如下要求：</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w:t>
      </w:r>
      <w:r>
        <w:rPr>
          <w:rFonts w:hint="eastAsia"/>
          <w:color w:val="auto"/>
          <w:highlight w:val="none"/>
          <w:lang w:eastAsia="zh-CN"/>
        </w:rPr>
        <w:t>机构与人员：</w:t>
      </w:r>
    </w:p>
    <w:p>
      <w:pPr>
        <w:ind w:firstLine="480"/>
        <w:rPr>
          <w:color w:val="auto"/>
          <w:highlight w:val="none"/>
          <w:lang w:eastAsia="zh-CN"/>
        </w:rPr>
      </w:pPr>
      <w:r>
        <w:rPr>
          <w:color w:val="auto"/>
          <w:highlight w:val="none"/>
          <w:lang w:eastAsia="zh-CN"/>
        </w:rPr>
        <w:t>1.</w:t>
      </w:r>
      <w:r>
        <w:rPr>
          <w:rFonts w:hint="eastAsia"/>
          <w:color w:val="auto"/>
          <w:highlight w:val="none"/>
          <w:lang w:eastAsia="zh-CN"/>
        </w:rPr>
        <w:t>建立安全文明施工管理领导小组和管理机构，建立工地安全文明施工管理及制定责任人名单。总承包人必须足额投入安全生产管理人员，其中：专职安全员必须持证上岗，特殊工种的人员也应受过专门的培训并已取得政府有关管理机构颁发的上岗证书。</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承包人必须明确划分各人员的责任，使其在施工过程中履行自己的责任和义务。分项项目经理是安全第一责任人，负责安全生产的直接责任。</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承包人必须制定严格的安全技术操作规程，并定期对安全生产管理人员进行考核。进场前发包人对安全管理人员进行面试，并定期考核，合格者方能入职上岗，发包人有权更换不合格安全生产管理人员。</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w:t>
      </w:r>
      <w:r>
        <w:rPr>
          <w:rFonts w:hint="eastAsia"/>
          <w:color w:val="auto"/>
          <w:highlight w:val="none"/>
          <w:lang w:eastAsia="zh-CN"/>
        </w:rPr>
        <w:t>安全施工方案：</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进场后必须编制安全文明施工方案，包括明确安全文明施工目标、树立全体现场管理人员和施工人员的安全文明施工思想意识、制定组织保证措施（包括配合各岗位专职安全人员、建立现场安全生产、文明施工责任体系等）和制度保证措施（包括实行新工人入场安全培训教育制、应急救援演练、安全技术交底制、各层次定期和不定期的检查制度、建立健全的安全生产、文明施工岗位责任制、安全检查及隐患排查整改、专项施工方案的编制、审批和实施措施、预防施工坍塌事故的措施、预防建筑起重机械伤害事故等）。总承包人应在开工前制定《创双优工地实施方案》，并报审。</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在施工过程中必须严格执行安全文明施工方案，安全防护、文明施工的内容按承包人向发包人、总承包人提交且经发包人批准的详细的施工组织设计实施，所有施工的安全设施、机具以及围网、护栏、临边防护、施工通道等全部按发包人的要求统一标准、统一标识。所需安全防护必须专款专用，严禁挪用。</w:t>
      </w:r>
    </w:p>
    <w:p>
      <w:pPr>
        <w:ind w:firstLine="480"/>
        <w:rPr>
          <w:color w:val="auto"/>
          <w:highlight w:val="none"/>
          <w:lang w:eastAsia="zh-CN"/>
        </w:rPr>
      </w:pPr>
      <w:r>
        <w:rPr>
          <w:color w:val="auto"/>
          <w:highlight w:val="none"/>
          <w:lang w:eastAsia="zh-CN"/>
        </w:rPr>
        <w:t>3.</w:t>
      </w:r>
      <w:r>
        <w:rPr>
          <w:rFonts w:hint="eastAsia"/>
          <w:color w:val="auto"/>
          <w:highlight w:val="none"/>
          <w:lang w:eastAsia="zh-CN"/>
        </w:rPr>
        <w:t>开工前，承包人应制定年度安全文明措施费投入计划，安全文明措施费必须按照工程进度及合同条款要求足额投入，监理单位和发包人定期组织现场验收。承包人须定期上报安全文明措施费使用情况，并提供有效证明材料，上报监理单位及发包人审核。文明施工措施费必须专款专用，严禁挪用。</w:t>
      </w:r>
    </w:p>
    <w:p>
      <w:pPr>
        <w:ind w:firstLine="480"/>
        <w:rPr>
          <w:color w:val="auto"/>
          <w:highlight w:val="none"/>
          <w:lang w:eastAsia="zh-CN"/>
        </w:rPr>
      </w:pPr>
      <w:r>
        <w:rPr>
          <w:rFonts w:hint="eastAsia"/>
          <w:color w:val="auto"/>
          <w:highlight w:val="none"/>
          <w:lang w:eastAsia="zh-CN"/>
        </w:rPr>
        <w:t>1</w:t>
      </w:r>
      <w:r>
        <w:rPr>
          <w:color w:val="auto"/>
          <w:highlight w:val="none"/>
          <w:lang w:eastAsia="zh-CN"/>
        </w:rPr>
        <w:t>4.3</w:t>
      </w:r>
      <w:r>
        <w:rPr>
          <w:rFonts w:hint="eastAsia"/>
          <w:color w:val="auto"/>
          <w:highlight w:val="none"/>
          <w:lang w:eastAsia="zh-CN"/>
        </w:rPr>
        <w:t>安全事故违约：为加强施工安全管理和文明施工，确保总承包人安全保证及文明施工措施的落实，如发生因承包人自身原因造成的安全责任事故，发包人会根据事故的严重程度每次扣除违约金，具体按合同条款约定执行。同时总承包人日常安全生产、文明施工，并服从</w:t>
      </w:r>
      <w:r>
        <w:rPr>
          <w:color w:val="auto"/>
          <w:highlight w:val="none"/>
          <w:lang w:eastAsia="zh-CN"/>
        </w:rPr>
        <w:t>附件4</w:t>
      </w:r>
      <w:r>
        <w:rPr>
          <w:rFonts w:hint="eastAsia"/>
          <w:color w:val="auto"/>
          <w:highlight w:val="none"/>
          <w:lang w:eastAsia="zh-CN"/>
        </w:rPr>
        <w:t>：《广州白云国际机场三期扩建工程配套旅客过夜用房项目管理制度》</w:t>
      </w:r>
      <w:r>
        <w:rPr>
          <w:color w:val="auto"/>
          <w:highlight w:val="none"/>
          <w:lang w:eastAsia="zh-CN"/>
        </w:rPr>
        <w:t>管理要求实施</w:t>
      </w:r>
      <w:r>
        <w:rPr>
          <w:rFonts w:hint="eastAsia"/>
          <w:color w:val="auto"/>
          <w:highlight w:val="none"/>
          <w:lang w:eastAsia="zh-CN"/>
        </w:rPr>
        <w:t>。安全事故等级划分依据《生产安全事故报告和调查处理条例》国务院令第493号。</w:t>
      </w:r>
    </w:p>
    <w:p>
      <w:pPr>
        <w:ind w:firstLine="480"/>
        <w:rPr>
          <w:color w:val="auto"/>
          <w:highlight w:val="none"/>
          <w:lang w:eastAsia="zh-CN"/>
        </w:rPr>
      </w:pPr>
      <w:r>
        <w:rPr>
          <w:rFonts w:hint="eastAsia"/>
          <w:color w:val="auto"/>
          <w:highlight w:val="none"/>
          <w:lang w:eastAsia="zh-CN"/>
        </w:rPr>
        <w:t>1</w:t>
      </w:r>
      <w:r>
        <w:rPr>
          <w:color w:val="auto"/>
          <w:highlight w:val="none"/>
          <w:lang w:eastAsia="zh-CN"/>
        </w:rPr>
        <w:t>4.4</w:t>
      </w: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r>
        <w:rPr>
          <w:rFonts w:hint="eastAsia"/>
          <w:color w:val="auto"/>
          <w:highlight w:val="none"/>
          <w:lang w:eastAsia="zh-CN"/>
        </w:rPr>
        <w:t>总承包人在地下工程施工时，须配备足够的、质量合格的排水、降水设备，并安排专人负责排水、降水工作。降排水设备应充分考虑各种因素造成的停待工时期的需要。</w:t>
      </w:r>
    </w:p>
    <w:p>
      <w:pPr>
        <w:ind w:firstLine="480"/>
        <w:rPr>
          <w:color w:val="auto"/>
          <w:highlight w:val="none"/>
          <w:lang w:eastAsia="zh-CN"/>
        </w:rPr>
      </w:pPr>
      <w:r>
        <w:rPr>
          <w:rFonts w:hint="eastAsia"/>
          <w:color w:val="auto"/>
          <w:highlight w:val="none"/>
          <w:lang w:eastAsia="zh-CN"/>
        </w:rPr>
        <w:t>1</w:t>
      </w:r>
      <w:r>
        <w:rPr>
          <w:color w:val="auto"/>
          <w:highlight w:val="none"/>
          <w:lang w:eastAsia="zh-CN"/>
        </w:rPr>
        <w:t>4.5</w:t>
      </w:r>
      <w:r>
        <w:rPr>
          <w:rFonts w:hint="eastAsia"/>
          <w:color w:val="auto"/>
          <w:highlight w:val="none"/>
          <w:lang w:eastAsia="zh-CN"/>
        </w:rPr>
        <w:t>承包人进场后须严格遵守发包人、总承包人的现场总平面管理，按经审批的总平面布置进行临时设施的施工。</w:t>
      </w:r>
    </w:p>
    <w:p>
      <w:pPr>
        <w:ind w:firstLine="480"/>
        <w:rPr>
          <w:color w:val="auto"/>
          <w:highlight w:val="none"/>
          <w:lang w:eastAsia="zh-CN"/>
        </w:rPr>
      </w:pPr>
      <w:r>
        <w:rPr>
          <w:rFonts w:hint="eastAsia"/>
          <w:color w:val="auto"/>
          <w:highlight w:val="none"/>
          <w:lang w:eastAsia="zh-CN"/>
        </w:rPr>
        <w:t>1</w:t>
      </w:r>
      <w:r>
        <w:rPr>
          <w:color w:val="auto"/>
          <w:highlight w:val="none"/>
          <w:lang w:eastAsia="zh-CN"/>
        </w:rPr>
        <w:t>4.6</w:t>
      </w: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r>
        <w:rPr>
          <w:rFonts w:hint="eastAsia"/>
          <w:color w:val="auto"/>
          <w:highlight w:val="none"/>
          <w:lang w:eastAsia="zh-CN"/>
        </w:rPr>
        <w:t>在工程实施期间，总承包人对经发包人移交的施工场地负有全过程、全面的管理责任，必须对施工场地范围内的治安秩序、安全保卫、环境卫生以及周围房屋、市政设施等全面负责，对施工场地范围内的交通道路、用水、用电、场地内的施工协调负责，确保不对周边环境、道路、行人和相邻施工现场造成不利影响，不得干扰周围居民的正常生活。总承包人应加强现场治安防卫工作。在工程开工后7天内编制施工场地治安管理计划，并制定应对突发治安事件的紧急预案。在工程施工过程中，发生暴乱、爆炸等恐怖事件，以及群殴、械斗等群体性突发治安事件的，总承包人应立即向发包人和当地政府报告。总承包人应积极协助当地有关部门采取措施平息事态，防止事态扩大，尽量避免人员伤亡和财产损失。</w:t>
      </w:r>
    </w:p>
    <w:p>
      <w:pPr>
        <w:ind w:firstLine="480"/>
        <w:rPr>
          <w:color w:val="auto"/>
          <w:highlight w:val="none"/>
          <w:lang w:eastAsia="zh-CN"/>
        </w:rPr>
      </w:pPr>
      <w:r>
        <w:rPr>
          <w:rFonts w:hint="eastAsia"/>
          <w:color w:val="auto"/>
          <w:highlight w:val="none"/>
          <w:lang w:eastAsia="zh-CN"/>
        </w:rPr>
        <w:t>1</w:t>
      </w:r>
      <w:r>
        <w:rPr>
          <w:color w:val="auto"/>
          <w:highlight w:val="none"/>
          <w:lang w:eastAsia="zh-CN"/>
        </w:rPr>
        <w:t>4.7危险性较大的分部分项工程必须按照广东省住房和城乡建设厅关于《危险性较大分部分项工程安全管理办法》的实施细则、《关于进一步加强危险性较大的分部分项工程安全管理的通知》穗建质[2012]952号和《广州市城乡建设委员会关于进一步加强危险性较大的分部分项工程安全管理的补充通知》穗建质[2013]786号文规定执行。需单独编制危险性较大分部分项专项工程施工方案的，及要求进行专家论证的超过一定规模的危险性较大的分部分项工程，总承包人应及时编制和组织论证。承包人在动力设备、输电线路、地下管道、密封防震车间、易燃易爆地段以及临街交通要道附近施工时，施工开始前应向发包人和监理人</w:t>
      </w:r>
      <w:r>
        <w:rPr>
          <w:rFonts w:hint="eastAsia"/>
          <w:color w:val="auto"/>
          <w:highlight w:val="none"/>
          <w:lang w:eastAsia="zh-CN"/>
        </w:rPr>
        <w:t>、总承包人</w:t>
      </w:r>
      <w:r>
        <w:rPr>
          <w:color w:val="auto"/>
          <w:highlight w:val="none"/>
          <w:lang w:eastAsia="zh-CN"/>
        </w:rPr>
        <w:t>提出安全防护措施，经发包人认可后实施。</w:t>
      </w:r>
    </w:p>
    <w:p>
      <w:pPr>
        <w:ind w:firstLine="480"/>
        <w:rPr>
          <w:color w:val="auto"/>
          <w:highlight w:val="none"/>
          <w:lang w:eastAsia="zh-CN"/>
        </w:rPr>
      </w:pPr>
      <w:r>
        <w:rPr>
          <w:color w:val="auto"/>
          <w:highlight w:val="none"/>
          <w:lang w:eastAsia="zh-CN"/>
        </w:rPr>
        <w:t>实施爆破作业，在放射、毒害性环境中施工（含储存、运输、使用）及使用毒害性、腐蚀性物品施工时，承包人应在施工前7天以书面通知发包人和监理人</w:t>
      </w:r>
      <w:r>
        <w:rPr>
          <w:rFonts w:hint="eastAsia"/>
          <w:color w:val="auto"/>
          <w:highlight w:val="none"/>
          <w:lang w:eastAsia="zh-CN"/>
        </w:rPr>
        <w:t>、总承包人</w:t>
      </w:r>
      <w:r>
        <w:rPr>
          <w:color w:val="auto"/>
          <w:highlight w:val="none"/>
          <w:lang w:eastAsia="zh-CN"/>
        </w:rPr>
        <w:t>，并报送相应的安全防护措施，经发包人认可后实施。依据住房城乡建设部办公厅关于实施《危险性较大的分部分项工程安全管理规定》建办质[2018]31号，现场施工的人工挖孔桩、钢结构吊装、塔吊安装拆卸、地下室吊模施工等涉及危险性较大工序均需进行相对应相关的报审，合格后方可进行下一道工序。</w:t>
      </w:r>
    </w:p>
    <w:p>
      <w:pPr>
        <w:ind w:firstLine="480"/>
        <w:rPr>
          <w:color w:val="auto"/>
          <w:highlight w:val="none"/>
          <w:lang w:eastAsia="zh-CN"/>
        </w:rPr>
      </w:pPr>
      <w:r>
        <w:rPr>
          <w:rFonts w:hint="eastAsia"/>
          <w:color w:val="auto"/>
          <w:highlight w:val="none"/>
          <w:lang w:eastAsia="zh-CN"/>
        </w:rPr>
        <w:t>1</w:t>
      </w:r>
      <w:r>
        <w:rPr>
          <w:color w:val="auto"/>
          <w:highlight w:val="none"/>
          <w:lang w:eastAsia="zh-CN"/>
        </w:rPr>
        <w:t>4.8</w:t>
      </w:r>
      <w:r>
        <w:rPr>
          <w:rFonts w:hint="eastAsia"/>
          <w:color w:val="auto"/>
          <w:highlight w:val="none"/>
          <w:lang w:eastAsia="zh-CN"/>
        </w:rPr>
        <w:t>承包人应依法为其履行合同所雇用的人员办理必要的证件、许可、保险和注册等，按照法律规定保障现场施工人员的劳动安全，提供劳动保护；施工现场必须采取有效措施控制粉尘、降低噪音、控制有害气体和提供高温、高寒、高空作业安全等劳动保护措施。承包人雇佣人员在施工中受到伤害的，承包人应立即采取有效措施进行抢救和治疗。承包人应为其履行合同所雇用的人员提供必要的膳宿条件和生活环境，采取有效措施预防传染病，保证施工人员的健康。</w:t>
      </w:r>
    </w:p>
    <w:p>
      <w:pPr>
        <w:ind w:firstLine="480"/>
        <w:rPr>
          <w:color w:val="auto"/>
          <w:highlight w:val="none"/>
          <w:lang w:eastAsia="zh-CN"/>
        </w:rPr>
      </w:pPr>
      <w:r>
        <w:rPr>
          <w:rFonts w:hint="eastAsia"/>
          <w:color w:val="auto"/>
          <w:highlight w:val="none"/>
          <w:lang w:eastAsia="zh-CN"/>
        </w:rPr>
        <w:t>1</w:t>
      </w:r>
      <w:r>
        <w:rPr>
          <w:color w:val="auto"/>
          <w:highlight w:val="none"/>
          <w:lang w:eastAsia="zh-CN"/>
        </w:rPr>
        <w:t>4.9</w:t>
      </w:r>
      <w:r>
        <w:rPr>
          <w:rFonts w:hint="eastAsia"/>
          <w:color w:val="auto"/>
          <w:highlight w:val="none"/>
          <w:lang w:eastAsia="zh-CN"/>
        </w:rPr>
        <w:t>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r>
        <w:rPr>
          <w:rFonts w:hint="eastAsia"/>
          <w:color w:val="auto"/>
          <w:highlight w:val="none"/>
          <w:lang w:eastAsia="zh-CN"/>
        </w:rPr>
        <w:t>道路整洁卫生畅通：现场配备洒水车2台、喷雾车1台，保证施工区域和所负责维护的道路整洁卫生畅通，不得发生因道路受阻而影响机场建设正常开展。</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4.10</w:t>
      </w:r>
      <w:r>
        <w:rPr>
          <w:rFonts w:hint="eastAsia"/>
          <w:color w:val="auto"/>
          <w:highlight w:val="none"/>
          <w:lang w:eastAsia="zh-CN"/>
        </w:rPr>
        <w:t>生活区和办公区围栏整洁、铭牌书写和挂放工整规范。</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4.11</w:t>
      </w:r>
      <w:r>
        <w:rPr>
          <w:rFonts w:hint="eastAsia"/>
          <w:color w:val="auto"/>
          <w:highlight w:val="none"/>
          <w:lang w:eastAsia="zh-CN"/>
        </w:rPr>
        <w:t>施工现场和生活区排水沟畅通。</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4.12</w:t>
      </w:r>
      <w:r>
        <w:rPr>
          <w:rFonts w:hint="eastAsia"/>
          <w:color w:val="auto"/>
          <w:highlight w:val="none"/>
          <w:lang w:eastAsia="zh-CN"/>
        </w:rPr>
        <w:t>工具设备、施工材料堆放有序，各类警示标志醒目齐全。</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4.13</w:t>
      </w:r>
      <w:r>
        <w:rPr>
          <w:rFonts w:hint="eastAsia"/>
          <w:color w:val="auto"/>
          <w:highlight w:val="none"/>
          <w:lang w:eastAsia="zh-CN"/>
        </w:rPr>
        <w:t>食堂有有效卫生许可证，炊事人员有有效健康证。</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4.14</w:t>
      </w:r>
      <w:r>
        <w:rPr>
          <w:rFonts w:hint="eastAsia"/>
          <w:color w:val="auto"/>
          <w:highlight w:val="none"/>
          <w:lang w:eastAsia="zh-CN"/>
        </w:rPr>
        <w:t>厕所有冲洗设备，无异味、无污垢。</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4.15</w:t>
      </w:r>
      <w:r>
        <w:rPr>
          <w:rFonts w:hint="eastAsia"/>
          <w:color w:val="auto"/>
          <w:highlight w:val="none"/>
          <w:lang w:eastAsia="zh-CN"/>
        </w:rPr>
        <w:t>项目部有卫生自查和每月检查、考核记录。</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4.16</w:t>
      </w:r>
      <w:r>
        <w:rPr>
          <w:rFonts w:hint="eastAsia"/>
          <w:color w:val="auto"/>
          <w:highlight w:val="none"/>
          <w:lang w:eastAsia="zh-CN"/>
        </w:rPr>
        <w:t>项目部生活垃圾的清运由总承包人自行负责，如果发包人实行统一清运管理，则由总承包人按要求缴纳相关费用。</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4.17</w:t>
      </w:r>
      <w:r>
        <w:rPr>
          <w:rFonts w:hint="eastAsia"/>
          <w:color w:val="auto"/>
          <w:highlight w:val="none"/>
          <w:lang w:eastAsia="zh-CN"/>
        </w:rPr>
        <w:t>施工场地采用封闭式管理，封闭范围可结合交通中心及停车楼项目临时施工道路一并设置，封闭材料应满足当地建设行政管理部门安全文明施工要求，与其他区域（如交通中心及停车楼项目区域）接壤的封闭材料会因其他区域的施工计划而多次拆除和安装，请总承包人综合考虑到投标报价中。</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4.18</w:t>
      </w:r>
      <w:r>
        <w:rPr>
          <w:rFonts w:hint="eastAsia"/>
          <w:color w:val="auto"/>
          <w:highlight w:val="none"/>
          <w:lang w:eastAsia="zh-CN"/>
        </w:rPr>
        <w:t>围蔽管理：施工期间对施工区域及周边用地范围按建设主管部门及发包人的要求进行围蔽。进入机电、智能化、装修施工阶段，总承包人负责的玻璃幕墙必须达到封闭状态，个别不能封闭的地方应采取临时封闭措施，装修单位的外墙门未安装前，应由总承包人负责临时封闭门洞，留有必要的出入口，并安排保安人员24小时值守，以保证施工和防盗安全。应对临时围蔽采取视频监控方式，以防被人破坏，如发现破坏围蔽人员，应由总承包人做出相应的经济处罚，严重者可报公安部门处理。</w:t>
      </w:r>
    </w:p>
    <w:p>
      <w:pPr>
        <w:ind w:firstLine="480"/>
        <w:rPr>
          <w:color w:val="auto"/>
          <w:highlight w:val="none"/>
          <w:lang w:eastAsia="zh-CN"/>
        </w:rPr>
      </w:pPr>
      <w:r>
        <w:rPr>
          <w:rFonts w:hint="eastAsia"/>
          <w:color w:val="auto"/>
          <w:highlight w:val="none"/>
          <w:lang w:eastAsia="zh-CN"/>
        </w:rPr>
        <w:t>1</w:t>
      </w:r>
      <w:r>
        <w:rPr>
          <w:color w:val="auto"/>
          <w:highlight w:val="none"/>
          <w:lang w:eastAsia="zh-CN"/>
        </w:rPr>
        <w:t>4.19</w:t>
      </w:r>
      <w:r>
        <w:rPr>
          <w:rFonts w:hint="eastAsia"/>
          <w:color w:val="auto"/>
          <w:highlight w:val="none"/>
          <w:lang w:eastAsia="zh-CN"/>
        </w:rPr>
        <w:t>在主要出入口处设置门岗，由专业保安人员值守。总承包人所有施工及管理人员进出施工现场必须佩戴证件，并服从发包人、监理管理。</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4.20</w:t>
      </w:r>
      <w:r>
        <w:rPr>
          <w:rFonts w:hint="eastAsia"/>
          <w:color w:val="auto"/>
          <w:highlight w:val="none"/>
          <w:lang w:eastAsia="zh-CN"/>
        </w:rPr>
        <w:t>安全生产：建立应急预案，建立安全责任制度以保证安全施工目标的实现，包括安全教育制度、安全检查制度。要加强安全教育，提高广大施工人员的安全防范意识与能力。定期进行安全检查，消除事故隐患。重点进行施工用车和用电安全、设备吊装安全的管理，确保工伤事故率为零。</w:t>
      </w:r>
    </w:p>
    <w:p>
      <w:pPr>
        <w:ind w:firstLine="480"/>
        <w:rPr>
          <w:color w:val="auto"/>
          <w:highlight w:val="none"/>
          <w:lang w:eastAsia="zh-CN"/>
        </w:rPr>
      </w:pPr>
      <w:r>
        <w:rPr>
          <w:rFonts w:hint="eastAsia"/>
          <w:color w:val="auto"/>
          <w:highlight w:val="none"/>
          <w:lang w:eastAsia="zh-CN"/>
        </w:rPr>
        <w:t>在工程实施期间或缺陷责任期内发生危及工程安全的事件，监理人通知承包人进行抢救，承包人声明无能力或不愿立即执行的，发包人有权自行或委托其他单位进行抢救。此类抢救按合同约定属于承包人义务的，由此增加的费用和（或）延误的工期由承包人承担。</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4.21</w:t>
      </w:r>
      <w:r>
        <w:rPr>
          <w:rFonts w:hint="eastAsia"/>
          <w:color w:val="auto"/>
          <w:highlight w:val="none"/>
          <w:lang w:eastAsia="zh-CN"/>
        </w:rPr>
        <w:t>文明施工：目标是创文明工地。建立文明施工制度以保证文明工地目标的实现，包括民工宿舍管理、食堂管理、厕所浴室卫生、场容场貌管理、消防管理、治安管理等一整套管理制度。杜绝“脏、乱、差”，建整洁文明的民工生活区。</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4.22</w:t>
      </w:r>
      <w:r>
        <w:rPr>
          <w:rFonts w:hint="eastAsia"/>
          <w:color w:val="auto"/>
          <w:highlight w:val="none"/>
          <w:lang w:eastAsia="zh-CN"/>
        </w:rPr>
        <w:t>环境保护：承包人应在进入现场前向监理单位提交施工期间的环境保护方案，经监理工程师批准后实施。在实施过程中所采用的材料、设备等应满足监理工程师和发包人的相关要求。已经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r>
        <w:rPr>
          <w:rFonts w:hint="eastAsia"/>
          <w:color w:val="auto"/>
          <w:highlight w:val="none"/>
          <w:lang w:eastAsia="zh-CN"/>
        </w:rPr>
        <w:t>总承包人须成立保洁队，对运输道路与施工区域进行保洁、洒水，控制扬尘。油污水、泥浆水不得排入飞行区排水系统，因直排污水造成场外河渠污染引起诉讼、纠纷的，由总承包人负责。要力争做到不发生因施工扰民及环境污染而引起的市民、村民投诉。</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4.23</w:t>
      </w:r>
      <w:r>
        <w:rPr>
          <w:rFonts w:hint="eastAsia"/>
          <w:color w:val="auto"/>
          <w:highlight w:val="none"/>
          <w:lang w:eastAsia="zh-CN"/>
        </w:rPr>
        <w:t>洗车池：已经</w:t>
      </w:r>
      <w:r>
        <w:rPr>
          <w:color w:val="auto"/>
          <w:highlight w:val="none"/>
          <w:lang w:eastAsia="zh-CN"/>
        </w:rPr>
        <w:t>由</w:t>
      </w:r>
      <w:r>
        <w:rPr>
          <w:rFonts w:hint="eastAsia"/>
          <w:color w:val="auto"/>
          <w:highlight w:val="none"/>
          <w:lang w:eastAsia="zh-CN"/>
        </w:rPr>
        <w:t>总承包人完成</w:t>
      </w:r>
      <w:r>
        <w:rPr>
          <w:color w:val="auto"/>
          <w:highlight w:val="none"/>
          <w:lang w:eastAsia="zh-CN"/>
        </w:rPr>
        <w:t>，</w:t>
      </w:r>
      <w:r>
        <w:rPr>
          <w:rFonts w:hint="eastAsia"/>
          <w:color w:val="auto"/>
          <w:highlight w:val="none"/>
          <w:lang w:eastAsia="zh-CN"/>
        </w:rPr>
        <w:t>专业分包需服从总包管理部分，</w:t>
      </w:r>
      <w:r>
        <w:rPr>
          <w:color w:val="auto"/>
          <w:highlight w:val="none"/>
          <w:lang w:eastAsia="zh-CN"/>
        </w:rPr>
        <w:t>包括：</w:t>
      </w:r>
      <w:r>
        <w:rPr>
          <w:rFonts w:hint="eastAsia"/>
          <w:color w:val="auto"/>
          <w:highlight w:val="none"/>
          <w:lang w:eastAsia="zh-CN"/>
        </w:rPr>
        <w:t>总承包人必须在施工场地出入口建洗车池，施工期间所有施工车辆出入施工场地必须进行必要的清理，车辆上路须达到规定的要求，严禁泥头车带泥上路，确保车辆运行畅通和施工安全。</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4.24</w:t>
      </w:r>
      <w:r>
        <w:rPr>
          <w:rFonts w:hint="eastAsia"/>
          <w:color w:val="auto"/>
          <w:highlight w:val="none"/>
          <w:lang w:eastAsia="zh-CN"/>
        </w:rPr>
        <w:t>总承包人作为施工总承包人，须做好工程实施期间整个施工现场的安全、文明管理工作，必须建立安全文明施工清洁整改小组，投入工人不得少于</w:t>
      </w:r>
      <w:r>
        <w:rPr>
          <w:color w:val="auto"/>
          <w:highlight w:val="none"/>
          <w:lang w:eastAsia="zh-CN"/>
        </w:rPr>
        <w:t>50人，</w:t>
      </w:r>
      <w:r>
        <w:rPr>
          <w:rFonts w:hint="eastAsia"/>
          <w:color w:val="auto"/>
          <w:highlight w:val="none"/>
          <w:lang w:eastAsia="zh-CN"/>
        </w:rPr>
        <w:t>（如督促各专业分包人保证文明施工，保持施工场地及现场生活设施的清洁和卫生，交工前清理现场，并符合有关规范及政府主管部门的有关规定，整个工程施工周期内要达到文明施工工地的标准。）监理单位、发包人或监督部门在安全文明施工检查过程中，如发现施工现场不满足国家、省、市关于安全文明生产的相关规定和发包人对本工程安全文明施工的相关要求，且不按监理单位要求在限定时间内整改完毕的，发包人可以自行或委托其他单位实施整改，所发生的费用从安全防护、文明施工措施费款项中扣除，不足部分从总承包人的合同价款中扣除。如各分包单位未能做好施工现场的文明施工措施，而总承包人未能对各分包单位进行有效纠正的，发包人有权要求总承包人进行整改，并由总承包人承担相应费用。承包人应在投标报价中考虑这一因素。</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4.25</w:t>
      </w:r>
      <w:r>
        <w:rPr>
          <w:rFonts w:hint="eastAsia"/>
          <w:color w:val="auto"/>
          <w:highlight w:val="none"/>
          <w:lang w:eastAsia="zh-CN"/>
        </w:rPr>
        <w:t>在工程实施期间，如遇到突发的地质变动、事先未知的地下施工障碍等影响施工安全的紧急情况，承包人应及时报告监理人和发包人，发包人应当及时下令停工并报政府有关行政管理部门采取应急措施。</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4.26</w:t>
      </w:r>
      <w:r>
        <w:rPr>
          <w:rFonts w:hint="eastAsia"/>
          <w:color w:val="auto"/>
          <w:highlight w:val="none"/>
          <w:lang w:eastAsia="zh-CN"/>
        </w:rPr>
        <w:t>疫情防控要求（包含不限于其他突发传播性疾病处理）：严格按照国家、广州市、发包人单位疫情防控要求开展施工。总承包人与专业分包单位签订安全、防疫管理协议。</w:t>
      </w:r>
    </w:p>
    <w:p>
      <w:pPr>
        <w:ind w:firstLine="480"/>
        <w:rPr>
          <w:color w:val="auto"/>
          <w:highlight w:val="none"/>
          <w:lang w:eastAsia="zh-CN"/>
        </w:rPr>
      </w:pPr>
      <w:r>
        <w:rPr>
          <w:rFonts w:hint="eastAsia"/>
          <w:color w:val="auto"/>
          <w:highlight w:val="none"/>
          <w:lang w:eastAsia="zh-CN"/>
        </w:rPr>
        <w:t>1</w:t>
      </w:r>
      <w:r>
        <w:rPr>
          <w:color w:val="auto"/>
          <w:highlight w:val="none"/>
          <w:lang w:eastAsia="zh-CN"/>
        </w:rPr>
        <w:t>4.27</w:t>
      </w:r>
      <w:r>
        <w:rPr>
          <w:rFonts w:hint="eastAsia"/>
          <w:color w:val="auto"/>
          <w:highlight w:val="none"/>
          <w:lang w:eastAsia="zh-CN"/>
        </w:rPr>
        <w:t>施工用电安全要求：严格按照国家、行业用电规范标准开展施工，中标人进场后需与业主签订施工用电安全责任书，详见</w:t>
      </w:r>
      <w:r>
        <w:rPr>
          <w:color w:val="auto"/>
          <w:highlight w:val="none"/>
          <w:lang w:eastAsia="zh-CN"/>
        </w:rPr>
        <w:t>附件5：广州白云国际机场三期扩建工程施工用电安全责任书</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19" w:name="_Toc29729"/>
      <w:r>
        <w:rPr>
          <w:rFonts w:hint="eastAsia"/>
          <w:color w:val="auto"/>
          <w:highlight w:val="none"/>
          <w:lang w:eastAsia="zh-CN"/>
        </w:rPr>
        <w:t>施工临时设施及发包人要求</w:t>
      </w:r>
      <w:bookmarkEnd w:id="19"/>
    </w:p>
    <w:p>
      <w:pPr>
        <w:ind w:firstLine="480"/>
        <w:rPr>
          <w:color w:val="auto"/>
          <w:highlight w:val="none"/>
          <w:lang w:eastAsia="zh-CN"/>
        </w:rPr>
      </w:pPr>
      <w:r>
        <w:rPr>
          <w:rFonts w:hint="eastAsia"/>
          <w:color w:val="auto"/>
          <w:highlight w:val="none"/>
          <w:lang w:eastAsia="zh-CN"/>
        </w:rPr>
        <w:t>承包人除应按《广州市建设工程文明施工管理规定》（广州市人民政府令第62号）要求布置施工现场与项目部生活区域外，并服从总承包人管理。</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0" w:name="_Toc20599"/>
      <w:r>
        <w:rPr>
          <w:rFonts w:hint="eastAsia"/>
          <w:color w:val="auto"/>
          <w:highlight w:val="none"/>
          <w:lang w:eastAsia="zh-CN"/>
        </w:rPr>
        <w:t>工厂监造和检验</w:t>
      </w:r>
      <w:bookmarkEnd w:id="20"/>
    </w:p>
    <w:p>
      <w:pPr>
        <w:ind w:firstLine="480"/>
        <w:rPr>
          <w:color w:val="auto"/>
          <w:highlight w:val="none"/>
          <w:lang w:eastAsia="zh-CN"/>
        </w:rPr>
      </w:pPr>
      <w:r>
        <w:rPr>
          <w:rFonts w:hint="eastAsia"/>
          <w:color w:val="auto"/>
          <w:highlight w:val="none"/>
          <w:lang w:eastAsia="zh-CN"/>
        </w:rPr>
        <w:t>1</w:t>
      </w:r>
      <w:r>
        <w:rPr>
          <w:color w:val="auto"/>
          <w:highlight w:val="none"/>
          <w:lang w:eastAsia="zh-CN"/>
        </w:rPr>
        <w:t>6.1</w:t>
      </w:r>
      <w:r>
        <w:rPr>
          <w:rFonts w:hint="eastAsia"/>
          <w:color w:val="auto"/>
          <w:highlight w:val="none"/>
          <w:lang w:eastAsia="zh-CN"/>
        </w:rPr>
        <w:t>承包人在产品生产期间，应邀请发包人代表到主要设备材料制造厂进行监造。当主要材料在中国制造，进行监造时，承包人应向发包人及监理人提前两周发出通知。当主要材料在国外制造，进行监造时，承包人应向发包人及监理人提前两月发出通知。承包人应同时提供发包人代表到组装或配套工厂（如有）进行工厂检验的计划。如果在规定的时间内发包人代表不到场，在发包人代表同意的前提下，工作可按发包人代表在场的情况进行，并应及时把结果报告发包人代表。</w:t>
      </w:r>
    </w:p>
    <w:p>
      <w:pPr>
        <w:ind w:firstLine="480"/>
        <w:rPr>
          <w:color w:val="auto"/>
          <w:highlight w:val="none"/>
          <w:lang w:eastAsia="zh-CN"/>
        </w:rPr>
      </w:pPr>
      <w:r>
        <w:rPr>
          <w:rFonts w:hint="eastAsia"/>
          <w:color w:val="auto"/>
          <w:highlight w:val="none"/>
          <w:lang w:eastAsia="zh-CN"/>
        </w:rPr>
        <w:t>1</w:t>
      </w:r>
      <w:r>
        <w:rPr>
          <w:color w:val="auto"/>
          <w:highlight w:val="none"/>
          <w:lang w:eastAsia="zh-CN"/>
        </w:rPr>
        <w:t>6.2</w:t>
      </w:r>
      <w:r>
        <w:rPr>
          <w:rFonts w:hint="eastAsia"/>
          <w:color w:val="auto"/>
          <w:highlight w:val="none"/>
          <w:lang w:eastAsia="zh-CN"/>
        </w:rPr>
        <w:t>工厂监造范围包括但不限于：入侵及紧急报警系统、客房管理系统、智能照明系统、音视频、门禁系统等。</w:t>
      </w:r>
    </w:p>
    <w:p>
      <w:pPr>
        <w:ind w:firstLine="480"/>
        <w:rPr>
          <w:color w:val="auto"/>
          <w:highlight w:val="none"/>
          <w:lang w:eastAsia="zh-CN"/>
        </w:rPr>
      </w:pPr>
      <w:r>
        <w:rPr>
          <w:rFonts w:hint="eastAsia"/>
          <w:color w:val="auto"/>
          <w:highlight w:val="none"/>
          <w:lang w:eastAsia="zh-CN"/>
        </w:rPr>
        <w:t>1</w:t>
      </w:r>
      <w:r>
        <w:rPr>
          <w:color w:val="auto"/>
          <w:highlight w:val="none"/>
          <w:lang w:eastAsia="zh-CN"/>
        </w:rPr>
        <w:t>6.3</w:t>
      </w:r>
      <w:r>
        <w:rPr>
          <w:rFonts w:hint="eastAsia"/>
          <w:color w:val="auto"/>
          <w:highlight w:val="none"/>
          <w:lang w:eastAsia="zh-CN"/>
        </w:rPr>
        <w:t>承包人必须在主要设备材料制造完成后的两周内将所有检验证书和报告提交监理人签证。</w:t>
      </w:r>
    </w:p>
    <w:p>
      <w:pPr>
        <w:ind w:firstLine="480"/>
        <w:rPr>
          <w:color w:val="auto"/>
          <w:highlight w:val="none"/>
          <w:lang w:eastAsia="zh-CN"/>
        </w:rPr>
      </w:pPr>
      <w:r>
        <w:rPr>
          <w:rFonts w:hint="eastAsia"/>
          <w:color w:val="auto"/>
          <w:highlight w:val="none"/>
          <w:lang w:eastAsia="zh-CN"/>
        </w:rPr>
        <w:t>1</w:t>
      </w:r>
      <w:r>
        <w:rPr>
          <w:color w:val="auto"/>
          <w:highlight w:val="none"/>
          <w:lang w:eastAsia="zh-CN"/>
        </w:rPr>
        <w:t>6.4</w:t>
      </w:r>
      <w:r>
        <w:rPr>
          <w:rFonts w:hint="eastAsia"/>
          <w:color w:val="auto"/>
          <w:highlight w:val="none"/>
          <w:lang w:eastAsia="zh-CN"/>
        </w:rPr>
        <w:t>主要设备材料的检验应在工厂完成，承包人应提供必要的技术数据、图纸、检验标准和计划，供发包人代表认可。如果测试工作超出了承包人的能力，则应安排到有测试条件、具备相应资质的第四方（指除发包人、承包人、制造方以外的另一方）进行。测试工作的任何变化都应事先征得发包人代表的书面确认，如果某些产品在其他场所制造和测试时，承包人应替发包人办理进入现场的证明并亲自陪同。</w:t>
      </w:r>
    </w:p>
    <w:p>
      <w:pPr>
        <w:ind w:firstLine="480"/>
        <w:rPr>
          <w:color w:val="auto"/>
          <w:highlight w:val="none"/>
          <w:lang w:eastAsia="zh-CN"/>
        </w:rPr>
      </w:pPr>
      <w:r>
        <w:rPr>
          <w:rFonts w:hint="eastAsia"/>
          <w:color w:val="auto"/>
          <w:highlight w:val="none"/>
          <w:lang w:eastAsia="zh-CN"/>
        </w:rPr>
        <w:t>1</w:t>
      </w:r>
      <w:r>
        <w:rPr>
          <w:color w:val="auto"/>
          <w:highlight w:val="none"/>
          <w:lang w:eastAsia="zh-CN"/>
        </w:rPr>
        <w:t>6.5</w:t>
      </w:r>
      <w:r>
        <w:rPr>
          <w:rFonts w:hint="eastAsia"/>
          <w:color w:val="auto"/>
          <w:highlight w:val="none"/>
          <w:lang w:eastAsia="zh-CN"/>
        </w:rPr>
        <w:t>制造期间，发包人代表拥有检查的权力，以及索取图纸和试验结果的权力，承包人应提供支持。如发包人代表有要求，承包人应解释监造、工厂检验的一切事项，直至达到发包人代表要求，如不符合本条款要求规定，承包人应按发包人要求做无偿改进。由此引起的延误，不得作为工期延期和增加费用的理由。</w:t>
      </w:r>
    </w:p>
    <w:p>
      <w:pPr>
        <w:ind w:firstLine="480"/>
        <w:rPr>
          <w:color w:val="auto"/>
          <w:highlight w:val="none"/>
          <w:lang w:eastAsia="zh-CN"/>
        </w:rPr>
      </w:pPr>
      <w:r>
        <w:rPr>
          <w:rFonts w:hint="eastAsia"/>
          <w:color w:val="auto"/>
          <w:highlight w:val="none"/>
          <w:lang w:eastAsia="zh-CN"/>
        </w:rPr>
        <w:t>1</w:t>
      </w:r>
      <w:r>
        <w:rPr>
          <w:color w:val="auto"/>
          <w:highlight w:val="none"/>
          <w:lang w:eastAsia="zh-CN"/>
        </w:rPr>
        <w:t>6.6</w:t>
      </w:r>
      <w:r>
        <w:rPr>
          <w:rFonts w:hint="eastAsia"/>
          <w:color w:val="auto"/>
          <w:highlight w:val="none"/>
          <w:lang w:eastAsia="zh-CN"/>
        </w:rPr>
        <w:t>承包人必须在每一个测试项目完成后的两周内，将测试证书和报告提交发包人。</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1" w:name="_Toc26501"/>
      <w:r>
        <w:rPr>
          <w:rFonts w:hint="eastAsia"/>
          <w:color w:val="auto"/>
          <w:highlight w:val="none"/>
          <w:lang w:eastAsia="zh-CN"/>
        </w:rPr>
        <w:t>工程试运行</w:t>
      </w:r>
      <w:bookmarkEnd w:id="21"/>
    </w:p>
    <w:p>
      <w:pPr>
        <w:ind w:firstLine="480"/>
        <w:rPr>
          <w:color w:val="auto"/>
          <w:highlight w:val="none"/>
          <w:lang w:eastAsia="zh-CN"/>
        </w:rPr>
      </w:pPr>
      <w:r>
        <w:rPr>
          <w:rFonts w:hint="eastAsia"/>
          <w:color w:val="auto"/>
          <w:highlight w:val="none"/>
          <w:lang w:eastAsia="zh-CN"/>
        </w:rPr>
        <w:t>工程试运行内容和程序：</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负责本招标范围的工程项目各专业工程的试运行牵头管理。试运行的合计天数和每天运行时间请承包人综合考虑。承包人应制定试运行方案，试运行方案经发包人、监理审核后实施，承包人在总承包人的组织管理下统一按方案执行。各承包人安装范围内的设备、设施调试期间，至项目竣工验收之前的正式水、电费由各承包人承担，各承包人投标时应进行充分的测算，并在投标报价中综合考虑。</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承包人的试运行费用应综合考虑在报价内。</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承包人应在原有项目团队的基础上组建试运行团队，积极解决试运行期间的事宜。</w:t>
      </w:r>
    </w:p>
    <w:p>
      <w:pPr>
        <w:ind w:firstLine="480"/>
        <w:rPr>
          <w:color w:val="auto"/>
          <w:highlight w:val="none"/>
          <w:lang w:eastAsia="zh-CN"/>
        </w:rPr>
      </w:pPr>
      <w:r>
        <w:rPr>
          <w:color w:val="auto"/>
          <w:highlight w:val="none"/>
          <w:lang w:eastAsia="zh-CN"/>
        </w:rPr>
        <w:t>4.</w:t>
      </w:r>
      <w:r>
        <w:rPr>
          <w:rFonts w:hint="eastAsia"/>
          <w:color w:val="auto"/>
          <w:highlight w:val="none"/>
          <w:lang w:eastAsia="zh-CN"/>
        </w:rPr>
        <w:t>试运行结束：以发包人公布的正式运营日期的</w:t>
      </w:r>
      <w:r>
        <w:rPr>
          <w:color w:val="auto"/>
          <w:highlight w:val="none"/>
          <w:lang w:eastAsia="zh-CN"/>
        </w:rPr>
        <w:t>00:00</w:t>
      </w:r>
      <w:r>
        <w:rPr>
          <w:rFonts w:hint="eastAsia"/>
          <w:color w:val="auto"/>
          <w:highlight w:val="none"/>
          <w:lang w:eastAsia="zh-CN"/>
        </w:rPr>
        <w:t>时结束。</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2" w:name="_Toc18076"/>
      <w:r>
        <w:rPr>
          <w:rFonts w:hint="eastAsia"/>
          <w:color w:val="auto"/>
          <w:highlight w:val="none"/>
          <w:lang w:eastAsia="zh-CN"/>
        </w:rPr>
        <w:t>陪伴运行（9</w:t>
      </w:r>
      <w:r>
        <w:rPr>
          <w:color w:val="auto"/>
          <w:highlight w:val="none"/>
          <w:lang w:eastAsia="zh-CN"/>
        </w:rPr>
        <w:t>0</w:t>
      </w:r>
      <w:r>
        <w:rPr>
          <w:rFonts w:hint="eastAsia"/>
          <w:color w:val="auto"/>
          <w:highlight w:val="none"/>
          <w:lang w:eastAsia="zh-CN"/>
        </w:rPr>
        <w:t>天）</w:t>
      </w:r>
      <w:bookmarkEnd w:id="22"/>
    </w:p>
    <w:p>
      <w:pPr>
        <w:ind w:firstLine="480"/>
        <w:rPr>
          <w:color w:val="auto"/>
          <w:highlight w:val="none"/>
          <w:lang w:eastAsia="zh-CN"/>
        </w:rPr>
      </w:pPr>
      <w:r>
        <w:rPr>
          <w:rFonts w:hint="eastAsia"/>
          <w:color w:val="auto"/>
          <w:highlight w:val="none"/>
          <w:lang w:eastAsia="zh-CN"/>
        </w:rPr>
        <w:t>1</w:t>
      </w:r>
      <w:r>
        <w:rPr>
          <w:color w:val="auto"/>
          <w:highlight w:val="none"/>
          <w:lang w:eastAsia="zh-CN"/>
        </w:rPr>
        <w:t>8.1</w:t>
      </w:r>
      <w:r>
        <w:rPr>
          <w:rFonts w:hint="eastAsia"/>
          <w:color w:val="auto"/>
          <w:highlight w:val="none"/>
          <w:lang w:eastAsia="zh-CN"/>
        </w:rPr>
        <w:t>陪伴运行是指旅客过夜用房正式启用当天开始，运营或维修人员无法全面熟悉现场和设备，不能确保旅客过夜用房的正常运营，需要施工方（或设备供应方）派遣足够且熟悉现场及设备的技术人员协助运营人员进行操作、抢修、维护，以保证旅客过夜用房的正常运营及服务质量。</w:t>
      </w:r>
    </w:p>
    <w:p>
      <w:pPr>
        <w:ind w:firstLine="480"/>
        <w:rPr>
          <w:color w:val="auto"/>
          <w:highlight w:val="none"/>
          <w:lang w:eastAsia="zh-CN"/>
        </w:rPr>
      </w:pPr>
      <w:r>
        <w:rPr>
          <w:rFonts w:hint="eastAsia"/>
          <w:color w:val="auto"/>
          <w:highlight w:val="none"/>
          <w:lang w:eastAsia="zh-CN"/>
        </w:rPr>
        <w:t>1</w:t>
      </w:r>
      <w:r>
        <w:rPr>
          <w:color w:val="auto"/>
          <w:highlight w:val="none"/>
          <w:lang w:eastAsia="zh-CN"/>
        </w:rPr>
        <w:t>8.2</w:t>
      </w:r>
      <w:r>
        <w:rPr>
          <w:rFonts w:hint="eastAsia"/>
          <w:color w:val="auto"/>
          <w:highlight w:val="none"/>
          <w:lang w:eastAsia="zh-CN"/>
        </w:rPr>
        <w:t>承包人必须根据发包人的要求安排人员进行陪伴运行，陪伴运行人员应熟悉工程及设备的操作、运行及维修工作，以保证工程投入使用后的正常运营。</w:t>
      </w:r>
    </w:p>
    <w:p>
      <w:pPr>
        <w:ind w:firstLine="480"/>
        <w:rPr>
          <w:color w:val="auto"/>
          <w:highlight w:val="none"/>
          <w:lang w:eastAsia="zh-CN"/>
        </w:rPr>
      </w:pPr>
      <w:r>
        <w:rPr>
          <w:rFonts w:hint="eastAsia"/>
          <w:color w:val="auto"/>
          <w:highlight w:val="none"/>
          <w:lang w:eastAsia="zh-CN"/>
        </w:rPr>
        <w:t>1</w:t>
      </w:r>
      <w:r>
        <w:rPr>
          <w:color w:val="auto"/>
          <w:highlight w:val="none"/>
          <w:lang w:eastAsia="zh-CN"/>
        </w:rPr>
        <w:t>8.3</w:t>
      </w:r>
      <w:r>
        <w:rPr>
          <w:rFonts w:hint="eastAsia"/>
          <w:color w:val="auto"/>
          <w:highlight w:val="none"/>
          <w:lang w:eastAsia="zh-CN"/>
        </w:rPr>
        <w:t>陪伴运行期间，陪伴运行人员应住在机场附近，保证旅客过夜用房运行时期有人员在现场上班，满足操作及抢修需求。在此期间应保证熟悉场地及专业的施工人员满足及时抢修的需要，并保证有足够的管理人员在场。</w:t>
      </w:r>
    </w:p>
    <w:p>
      <w:pPr>
        <w:ind w:firstLine="480"/>
        <w:rPr>
          <w:color w:val="auto"/>
          <w:highlight w:val="none"/>
          <w:lang w:eastAsia="zh-CN"/>
        </w:rPr>
      </w:pPr>
      <w:r>
        <w:rPr>
          <w:rFonts w:hint="eastAsia"/>
          <w:color w:val="auto"/>
          <w:highlight w:val="none"/>
          <w:lang w:eastAsia="zh-CN"/>
        </w:rPr>
        <w:t>1</w:t>
      </w:r>
      <w:r>
        <w:rPr>
          <w:color w:val="auto"/>
          <w:highlight w:val="none"/>
          <w:lang w:eastAsia="zh-CN"/>
        </w:rPr>
        <w:t>8.4</w:t>
      </w:r>
      <w:r>
        <w:rPr>
          <w:rFonts w:hint="eastAsia"/>
          <w:color w:val="auto"/>
          <w:highlight w:val="none"/>
          <w:lang w:eastAsia="zh-CN"/>
        </w:rPr>
        <w:t>陪伴运行期间，承包人应及时响应关联单位在此项目范围内的抢修、维护需求，接到关联单位通知</w:t>
      </w:r>
      <w:r>
        <w:rPr>
          <w:color w:val="auto"/>
          <w:highlight w:val="none"/>
          <w:lang w:eastAsia="zh-CN"/>
        </w:rPr>
        <w:t>2</w:t>
      </w:r>
      <w:r>
        <w:rPr>
          <w:rFonts w:hint="eastAsia"/>
          <w:color w:val="auto"/>
          <w:highlight w:val="none"/>
          <w:lang w:eastAsia="zh-CN"/>
        </w:rPr>
        <w:t>小时内应赶到现场。对影响旅客过夜用房安全、正常运行及服务质量的设施设备故障，关联单位催告承包人进行维修、处理，若催告超过</w:t>
      </w:r>
      <w:r>
        <w:rPr>
          <w:color w:val="auto"/>
          <w:highlight w:val="none"/>
          <w:lang w:eastAsia="zh-CN"/>
        </w:rPr>
        <w:t>3</w:t>
      </w:r>
      <w:r>
        <w:rPr>
          <w:rFonts w:hint="eastAsia"/>
          <w:color w:val="auto"/>
          <w:highlight w:val="none"/>
          <w:lang w:eastAsia="zh-CN"/>
        </w:rPr>
        <w:t>次，承包人仍未维修、处理的，关联单位可组织进行维修、处理，产生的费用将在质量保修金内扣除。</w:t>
      </w:r>
    </w:p>
    <w:p>
      <w:pPr>
        <w:ind w:firstLine="480"/>
        <w:rPr>
          <w:color w:val="auto"/>
          <w:highlight w:val="none"/>
          <w:lang w:eastAsia="zh-CN"/>
        </w:rPr>
      </w:pPr>
      <w:r>
        <w:rPr>
          <w:rFonts w:hint="eastAsia"/>
          <w:color w:val="auto"/>
          <w:highlight w:val="none"/>
          <w:lang w:eastAsia="zh-CN"/>
        </w:rPr>
        <w:t>1</w:t>
      </w:r>
      <w:r>
        <w:rPr>
          <w:color w:val="auto"/>
          <w:highlight w:val="none"/>
          <w:lang w:eastAsia="zh-CN"/>
        </w:rPr>
        <w:t>8.5</w:t>
      </w:r>
      <w:r>
        <w:rPr>
          <w:rFonts w:hint="eastAsia"/>
          <w:color w:val="auto"/>
          <w:highlight w:val="none"/>
          <w:lang w:eastAsia="zh-CN"/>
        </w:rPr>
        <w:t>陪伴运行时间为9</w:t>
      </w:r>
      <w:r>
        <w:rPr>
          <w:color w:val="auto"/>
          <w:highlight w:val="none"/>
          <w:lang w:eastAsia="zh-CN"/>
        </w:rPr>
        <w:t>0</w:t>
      </w:r>
      <w:r>
        <w:rPr>
          <w:rFonts w:hint="eastAsia"/>
          <w:color w:val="auto"/>
          <w:highlight w:val="none"/>
          <w:lang w:eastAsia="zh-CN"/>
        </w:rPr>
        <w:t>天，在此期间施工方及设备供应方应服从发包人的其他规定。</w:t>
      </w:r>
    </w:p>
    <w:p>
      <w:pPr>
        <w:ind w:firstLine="480"/>
        <w:rPr>
          <w:color w:val="auto"/>
          <w:highlight w:val="none"/>
          <w:lang w:eastAsia="zh-CN"/>
        </w:rPr>
      </w:pPr>
      <w:r>
        <w:rPr>
          <w:rFonts w:hint="eastAsia"/>
          <w:color w:val="auto"/>
          <w:highlight w:val="none"/>
          <w:lang w:eastAsia="zh-CN"/>
        </w:rPr>
        <w:t>1</w:t>
      </w:r>
      <w:r>
        <w:rPr>
          <w:color w:val="auto"/>
          <w:highlight w:val="none"/>
          <w:lang w:eastAsia="zh-CN"/>
        </w:rPr>
        <w:t>8.6</w:t>
      </w:r>
      <w:r>
        <w:rPr>
          <w:rFonts w:hint="eastAsia"/>
          <w:color w:val="auto"/>
          <w:highlight w:val="none"/>
          <w:lang w:eastAsia="zh-CN"/>
        </w:rPr>
        <w:t>陪伴运行所需费用包含于投标综合报价中。</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3" w:name="_Toc834"/>
      <w:r>
        <w:rPr>
          <w:rFonts w:hint="eastAsia"/>
          <w:color w:val="auto"/>
          <w:highlight w:val="none"/>
          <w:lang w:eastAsia="zh-CN"/>
        </w:rPr>
        <w:t>质量和安全文明施工违约处理</w:t>
      </w:r>
      <w:bookmarkEnd w:id="23"/>
    </w:p>
    <w:p>
      <w:pPr>
        <w:ind w:firstLine="480"/>
        <w:rPr>
          <w:color w:val="auto"/>
          <w:highlight w:val="none"/>
          <w:lang w:eastAsia="zh-CN"/>
        </w:rPr>
      </w:pPr>
      <w:r>
        <w:rPr>
          <w:rFonts w:hint="eastAsia"/>
          <w:color w:val="auto"/>
          <w:highlight w:val="none"/>
          <w:lang w:eastAsia="zh-CN"/>
        </w:rPr>
        <w:t>发包人和监理单位将对中标人施工过程中的质量和安全文明施工进行严格管理，并制定一些中标人违约行为扣除违约金。</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4" w:name="_Toc11136"/>
      <w:r>
        <w:rPr>
          <w:rFonts w:hint="eastAsia"/>
          <w:color w:val="auto"/>
          <w:highlight w:val="none"/>
          <w:lang w:eastAsia="zh-CN"/>
        </w:rPr>
        <w:t>施工材料要求、品牌档次要求和供应方式</w:t>
      </w:r>
      <w:bookmarkEnd w:id="24"/>
    </w:p>
    <w:p>
      <w:pPr>
        <w:ind w:firstLine="480"/>
        <w:rPr>
          <w:color w:val="auto"/>
          <w:highlight w:val="none"/>
          <w:lang w:eastAsia="zh-CN"/>
        </w:rPr>
      </w:pPr>
      <w:r>
        <w:rPr>
          <w:rFonts w:hint="eastAsia"/>
          <w:color w:val="auto"/>
          <w:highlight w:val="none"/>
          <w:lang w:eastAsia="zh-CN"/>
        </w:rPr>
        <w:t>1</w:t>
      </w:r>
      <w:r>
        <w:rPr>
          <w:color w:val="auto"/>
          <w:highlight w:val="none"/>
          <w:lang w:eastAsia="zh-CN"/>
        </w:rPr>
        <w:t>9.1</w:t>
      </w:r>
      <w:r>
        <w:rPr>
          <w:rFonts w:hint="eastAsia"/>
          <w:color w:val="auto"/>
          <w:highlight w:val="none"/>
          <w:lang w:eastAsia="zh-CN"/>
        </w:rPr>
        <w:t>本招标工程所用的材料、设备按施工图和招标文件提供的技术要求及参考品牌的质量要求，承包人采购的设备、材料须报发包人和监理人认可备案。</w:t>
      </w:r>
    </w:p>
    <w:p>
      <w:pPr>
        <w:ind w:firstLine="480"/>
        <w:rPr>
          <w:color w:val="auto"/>
          <w:highlight w:val="none"/>
          <w:lang w:eastAsia="zh-CN"/>
        </w:rPr>
      </w:pPr>
      <w:r>
        <w:rPr>
          <w:rFonts w:hint="eastAsia"/>
          <w:color w:val="auto"/>
          <w:highlight w:val="none"/>
          <w:lang w:eastAsia="zh-CN"/>
        </w:rPr>
        <w:t>1</w:t>
      </w:r>
      <w:r>
        <w:rPr>
          <w:color w:val="auto"/>
          <w:highlight w:val="none"/>
          <w:lang w:eastAsia="zh-CN"/>
        </w:rPr>
        <w:t>9.2</w:t>
      </w:r>
      <w:r>
        <w:rPr>
          <w:rFonts w:hint="eastAsia"/>
          <w:color w:val="auto"/>
          <w:highlight w:val="none"/>
          <w:lang w:eastAsia="zh-CN"/>
        </w:rPr>
        <w:t>新型材料设备必须通过相关质量主管认证部门的质量鉴定，并经发包人同意。</w:t>
      </w:r>
    </w:p>
    <w:p>
      <w:pPr>
        <w:ind w:firstLine="480"/>
        <w:rPr>
          <w:color w:val="auto"/>
          <w:highlight w:val="none"/>
          <w:lang w:eastAsia="zh-CN"/>
        </w:rPr>
      </w:pPr>
      <w:r>
        <w:rPr>
          <w:rFonts w:hint="eastAsia"/>
          <w:color w:val="auto"/>
          <w:highlight w:val="none"/>
          <w:lang w:eastAsia="zh-CN"/>
        </w:rPr>
        <w:t>1</w:t>
      </w:r>
      <w:r>
        <w:rPr>
          <w:color w:val="auto"/>
          <w:highlight w:val="none"/>
          <w:lang w:eastAsia="zh-CN"/>
        </w:rPr>
        <w:t>9.3</w:t>
      </w:r>
      <w:r>
        <w:rPr>
          <w:rFonts w:hint="eastAsia"/>
          <w:color w:val="auto"/>
          <w:highlight w:val="none"/>
          <w:lang w:eastAsia="zh-CN"/>
        </w:rPr>
        <w:t>本工程所有工艺和设备或材料都必须满足设计要求，所有设备或材料都必须通过国家质量体系ISO9001（或ISO9002）认证。承包人必须确保在满足或优于招标文件（包括招标文件各专业主要设备材料技术参数）、招标图纸和相关规范要求的条件下采购主要材料设备。发包人保留对材料设备进行集中采购的权利，承包人须无条件配合。其中：</w:t>
      </w:r>
    </w:p>
    <w:p>
      <w:pPr>
        <w:ind w:firstLine="480"/>
        <w:rPr>
          <w:color w:val="auto"/>
          <w:highlight w:val="none"/>
          <w:lang w:eastAsia="zh-CN"/>
        </w:rPr>
      </w:pPr>
      <w:r>
        <w:rPr>
          <w:color w:val="auto"/>
          <w:highlight w:val="none"/>
          <w:lang w:eastAsia="zh-CN"/>
        </w:rPr>
        <w:t>1.</w:t>
      </w:r>
      <w:r>
        <w:rPr>
          <w:rFonts w:hint="eastAsia"/>
          <w:color w:val="auto"/>
          <w:highlight w:val="none"/>
          <w:lang w:eastAsia="zh-CN"/>
        </w:rPr>
        <w:t>招标文件有推荐品牌范围的主要材料设备，原则上必须在推荐品牌范围内选用（具体见</w:t>
      </w:r>
      <w:r>
        <w:rPr>
          <w:color w:val="auto"/>
          <w:highlight w:val="none"/>
          <w:lang w:eastAsia="zh-CN"/>
        </w:rPr>
        <w:t>附件6</w:t>
      </w:r>
      <w:r>
        <w:rPr>
          <w:rFonts w:hint="eastAsia"/>
          <w:color w:val="auto"/>
          <w:highlight w:val="none"/>
          <w:lang w:eastAsia="zh-CN"/>
        </w:rPr>
        <w:t>《</w:t>
      </w:r>
      <w:r>
        <w:rPr>
          <w:color w:val="auto"/>
          <w:highlight w:val="none"/>
          <w:lang w:eastAsia="zh-CN"/>
        </w:rPr>
        <w:t>广州白云国际机场三期扩建工程配套旅客过夜用房</w:t>
      </w:r>
      <w:r>
        <w:rPr>
          <w:rFonts w:hint="eastAsia"/>
          <w:color w:val="auto"/>
          <w:highlight w:val="none"/>
          <w:lang w:eastAsia="zh-CN"/>
        </w:rPr>
        <w:t>智能化</w:t>
      </w:r>
      <w:r>
        <w:rPr>
          <w:color w:val="auto"/>
          <w:highlight w:val="none"/>
          <w:lang w:eastAsia="zh-CN"/>
        </w:rPr>
        <w:t>主要设备材料品牌/生产厂家推荐表</w:t>
      </w:r>
      <w:r>
        <w:rPr>
          <w:rFonts w:hint="eastAsia"/>
          <w:color w:val="auto"/>
          <w:highlight w:val="none"/>
          <w:lang w:eastAsia="zh-CN"/>
        </w:rPr>
        <w:t>》），且在选定后经发包人审查同意方可进场。如发生材料、设备货不对板、或以低品质材料设备冒充高品质材料设备、或以低技术档次的产品冒充高技术档次产品的情况，该材料设备不得在本工程使用，发包人有权按照对项目最有利原则要求</w:t>
      </w:r>
      <w:r>
        <w:rPr>
          <w:color w:val="auto"/>
          <w:highlight w:val="none"/>
          <w:lang w:eastAsia="zh-CN"/>
        </w:rPr>
        <w:t>总承包人</w:t>
      </w:r>
      <w:r>
        <w:rPr>
          <w:rFonts w:hint="eastAsia"/>
          <w:color w:val="auto"/>
          <w:highlight w:val="none"/>
          <w:lang w:eastAsia="zh-CN"/>
        </w:rPr>
        <w:t>更换为满足设计要求且产品质量、技术性能不低于投标时所报品牌的产品，且价格不调整，</w:t>
      </w:r>
      <w:r>
        <w:rPr>
          <w:color w:val="auto"/>
          <w:highlight w:val="none"/>
          <w:lang w:eastAsia="zh-CN"/>
        </w:rPr>
        <w:t>承包人</w:t>
      </w:r>
      <w:r>
        <w:rPr>
          <w:rFonts w:hint="eastAsia"/>
          <w:color w:val="auto"/>
          <w:highlight w:val="none"/>
          <w:lang w:eastAsia="zh-CN"/>
        </w:rPr>
        <w:t>应承担有关违约责任，同时保留发包人追究</w:t>
      </w:r>
      <w:r>
        <w:rPr>
          <w:color w:val="auto"/>
          <w:highlight w:val="none"/>
          <w:lang w:eastAsia="zh-CN"/>
        </w:rPr>
        <w:t>承包人</w:t>
      </w:r>
      <w:r>
        <w:rPr>
          <w:rFonts w:hint="eastAsia"/>
          <w:color w:val="auto"/>
          <w:highlight w:val="none"/>
          <w:lang w:eastAsia="zh-CN"/>
        </w:rPr>
        <w:t>法律责任的权利。承包人在中标后选用推荐品牌中的任一品牌，均不予调整其投标价。</w:t>
      </w:r>
    </w:p>
    <w:p>
      <w:pPr>
        <w:ind w:firstLine="480"/>
        <w:rPr>
          <w:color w:val="auto"/>
          <w:highlight w:val="none"/>
          <w:lang w:eastAsia="zh-CN"/>
        </w:rPr>
      </w:pPr>
      <w:r>
        <w:rPr>
          <w:color w:val="auto"/>
          <w:highlight w:val="none"/>
          <w:lang w:eastAsia="zh-CN"/>
        </w:rPr>
        <w:t>2.</w:t>
      </w:r>
      <w:r>
        <w:rPr>
          <w:rFonts w:hint="eastAsia"/>
          <w:color w:val="auto"/>
          <w:highlight w:val="none"/>
          <w:lang w:eastAsia="zh-CN"/>
        </w:rPr>
        <w:t>若承包人选用同等或优于推荐品牌的，在采购前必须经发包人审批同意，同时在看样定板前须提供同等或优于推荐品牌档次的证明材料报发包人审核，否则视为承包人自行更换品牌，按招标文件和合同规定承担违约责任。</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所投材料、设备、元器件和配件等产品不在招标文件相应参考品牌范围之内的，投标文件需提供关于所投产品相当或优于参考品牌档次的证明材料以及主要技术规格、参数表，同时须严格按照发包人看样定板的相关规定执行。</w:t>
      </w:r>
    </w:p>
    <w:p>
      <w:pPr>
        <w:ind w:firstLine="480"/>
        <w:rPr>
          <w:color w:val="auto"/>
          <w:highlight w:val="none"/>
          <w:lang w:eastAsia="zh-CN"/>
        </w:rPr>
      </w:pPr>
      <w:r>
        <w:rPr>
          <w:rFonts w:hint="eastAsia"/>
          <w:color w:val="auto"/>
          <w:highlight w:val="none"/>
          <w:lang w:eastAsia="zh-CN"/>
        </w:rPr>
        <w:t>1</w:t>
      </w:r>
      <w:r>
        <w:rPr>
          <w:color w:val="auto"/>
          <w:highlight w:val="none"/>
          <w:lang w:eastAsia="zh-CN"/>
        </w:rPr>
        <w:t>9.4</w:t>
      </w:r>
      <w:r>
        <w:rPr>
          <w:rFonts w:hint="eastAsia"/>
          <w:color w:val="auto"/>
          <w:highlight w:val="none"/>
          <w:lang w:eastAsia="zh-CN"/>
        </w:rPr>
        <w:t>无论发包人是否推荐品牌范围，所有用于本工程的材料设备必须严格按合同条款的约定进行检验、试验，确保材料设备质量。材料进场批次要与见证取样检测批次一致，否则，多出批次的检测费由承包人承担。本项目应进行节能、室内环境检测，需委托具有相应资质检测机构实施的相关工作。</w:t>
      </w:r>
    </w:p>
    <w:p>
      <w:pPr>
        <w:ind w:firstLine="480"/>
        <w:rPr>
          <w:color w:val="auto"/>
          <w:highlight w:val="none"/>
          <w:lang w:eastAsia="zh-CN"/>
        </w:rPr>
      </w:pPr>
      <w:r>
        <w:rPr>
          <w:rFonts w:hint="eastAsia"/>
          <w:color w:val="auto"/>
          <w:highlight w:val="none"/>
          <w:lang w:eastAsia="zh-CN"/>
        </w:rPr>
        <w:t>1</w:t>
      </w:r>
      <w:r>
        <w:rPr>
          <w:color w:val="auto"/>
          <w:highlight w:val="none"/>
          <w:lang w:eastAsia="zh-CN"/>
        </w:rPr>
        <w:t>9.5</w:t>
      </w:r>
      <w:r>
        <w:rPr>
          <w:rFonts w:hint="eastAsia"/>
          <w:color w:val="auto"/>
          <w:highlight w:val="none"/>
          <w:lang w:eastAsia="zh-CN"/>
        </w:rPr>
        <w:t>乙购材料、设备应是近五年的知名主流产品，且在同等规模项目使用过并验证质量良好。为加强本工程所使用的乙供材料、设备的质量管理，确保承包人所选购的材料设备的质量、技术性能、款式、效果等方面满足设计和使用需求，所有主要材料设备在看样定板之前，发包人、监理单位、设计单位有权对乙供材料设备厂家的生产能力、制造水平、生产工艺等方面进行综合考察评估，考核评估合格的方能采购。如经综合考察评估不合格，发包人有权在《</w:t>
      </w:r>
      <w:r>
        <w:rPr>
          <w:color w:val="auto"/>
          <w:highlight w:val="none"/>
          <w:lang w:eastAsia="zh-CN"/>
        </w:rPr>
        <w:t>广州白云国际机场三期扩建工程配套旅客过夜用房</w:t>
      </w:r>
      <w:r>
        <w:rPr>
          <w:rFonts w:hint="eastAsia"/>
          <w:color w:val="auto"/>
          <w:highlight w:val="none"/>
          <w:lang w:eastAsia="zh-CN"/>
        </w:rPr>
        <w:t>智能化</w:t>
      </w:r>
      <w:r>
        <w:rPr>
          <w:color w:val="auto"/>
          <w:highlight w:val="none"/>
          <w:lang w:eastAsia="zh-CN"/>
        </w:rPr>
        <w:t>主要设备材料品牌/生产厂家推荐表</w:t>
      </w:r>
      <w:r>
        <w:rPr>
          <w:rFonts w:hint="eastAsia"/>
          <w:color w:val="auto"/>
          <w:highlight w:val="none"/>
          <w:lang w:eastAsia="zh-CN"/>
        </w:rPr>
        <w:t>》中选择其他满足规定的材料厂家及品牌，经考核评估合格后予以选用，合同价款不作调整。</w:t>
      </w:r>
    </w:p>
    <w:p>
      <w:pPr>
        <w:ind w:firstLine="480"/>
        <w:rPr>
          <w:color w:val="auto"/>
          <w:highlight w:val="none"/>
          <w:lang w:eastAsia="zh-CN"/>
        </w:rPr>
      </w:pPr>
      <w:r>
        <w:rPr>
          <w:rFonts w:hint="eastAsia"/>
          <w:color w:val="auto"/>
          <w:highlight w:val="none"/>
          <w:lang w:eastAsia="zh-CN"/>
        </w:rPr>
        <w:t>承包人应在确定主要乙供材料设备供应商的7个工作日内，将供应商的清单明细（包括供应商的名称、联系人、联系电话、联系地址等）报监理单位和发包人备案。供应商须服从监理单位和发包人的管理，并按要求参加相关工作例会。</w:t>
      </w:r>
    </w:p>
    <w:p>
      <w:pPr>
        <w:ind w:firstLine="480"/>
        <w:rPr>
          <w:color w:val="auto"/>
          <w:highlight w:val="none"/>
          <w:lang w:eastAsia="zh-CN"/>
        </w:rPr>
      </w:pPr>
      <w:r>
        <w:rPr>
          <w:rFonts w:hint="eastAsia"/>
          <w:color w:val="auto"/>
          <w:highlight w:val="none"/>
          <w:lang w:eastAsia="zh-CN"/>
        </w:rPr>
        <w:t>1</w:t>
      </w:r>
      <w:r>
        <w:rPr>
          <w:color w:val="auto"/>
          <w:highlight w:val="none"/>
          <w:lang w:eastAsia="zh-CN"/>
        </w:rPr>
        <w:t>9.6</w:t>
      </w:r>
      <w:r>
        <w:rPr>
          <w:rFonts w:hint="eastAsia"/>
          <w:color w:val="auto"/>
          <w:highlight w:val="none"/>
          <w:lang w:eastAsia="zh-CN"/>
        </w:rPr>
        <w:t>本工程主要的材料设备订货前承包人应提供样品报发包人，同时提供生产厂家的合格证书、试验报告等资料报监理人、发包人审核后才能订货。承包人应根据实际进度向发包人提交材料设备订货采购计划，材料、设备的订货不得影响现场施工：</w:t>
      </w:r>
    </w:p>
    <w:p>
      <w:pPr>
        <w:ind w:firstLine="480"/>
        <w:rPr>
          <w:color w:val="auto"/>
          <w:highlight w:val="none"/>
          <w:lang w:eastAsia="zh-CN"/>
        </w:rPr>
      </w:pPr>
      <w:r>
        <w:rPr>
          <w:rFonts w:hint="eastAsia"/>
          <w:color w:val="auto"/>
          <w:highlight w:val="none"/>
          <w:lang w:eastAsia="zh-CN"/>
        </w:rPr>
        <w:t>承包人在进场后7天内根据设计图纸及施工进度计划制定主要材料设备采购计划，及时签订采购合同（签订供货合同的时间必须至少比第一批货物计划进场的时间提前两个月+备货期）。影响工程造价较大的大批量材料设备，承包人必须提前定制或锁定价格，否则由此引起的工期调整或价格调整，发包人有权不予批准。其中：</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承包人及时编制原材料、设备的采购计划，落实原材料、设备采购协议，作为第一期工程进度款的支付条件之一；</w:t>
      </w:r>
    </w:p>
    <w:p>
      <w:pPr>
        <w:ind w:firstLine="480"/>
        <w:rPr>
          <w:color w:val="auto"/>
          <w:highlight w:val="none"/>
          <w:lang w:eastAsia="zh-CN"/>
        </w:rPr>
      </w:pPr>
      <w:r>
        <w:rPr>
          <w:color w:val="auto"/>
          <w:highlight w:val="none"/>
          <w:lang w:eastAsia="zh-CN"/>
        </w:rPr>
        <w:t>2.</w:t>
      </w:r>
      <w:r>
        <w:rPr>
          <w:rFonts w:hint="eastAsia"/>
          <w:color w:val="auto"/>
          <w:highlight w:val="none"/>
          <w:lang w:eastAsia="zh-CN"/>
        </w:rPr>
        <w:t>主要材料设备的采购合同必须报发包人备案（具体需要备案的材料设备采购合同种类由发包人根据项目实际需要确定），作为涉及相应材料设备当期计量进度款的支付条件之一。</w:t>
      </w:r>
    </w:p>
    <w:p>
      <w:pPr>
        <w:ind w:firstLine="480"/>
        <w:rPr>
          <w:color w:val="auto"/>
          <w:highlight w:val="none"/>
          <w:lang w:eastAsia="zh-CN"/>
        </w:rPr>
      </w:pPr>
      <w:r>
        <w:rPr>
          <w:rFonts w:hint="eastAsia"/>
          <w:color w:val="auto"/>
          <w:highlight w:val="none"/>
          <w:lang w:eastAsia="zh-CN"/>
        </w:rPr>
        <w:t>1</w:t>
      </w:r>
      <w:r>
        <w:rPr>
          <w:color w:val="auto"/>
          <w:highlight w:val="none"/>
          <w:lang w:eastAsia="zh-CN"/>
        </w:rPr>
        <w:t>9.7</w:t>
      </w:r>
      <w:r>
        <w:rPr>
          <w:rFonts w:hint="eastAsia"/>
          <w:color w:val="auto"/>
          <w:highlight w:val="none"/>
          <w:lang w:eastAsia="zh-CN"/>
        </w:rPr>
        <w:t>所有乙购材料、设备需经发包人及监理人确认，符合工程设计要求，方可使用。不符合要求的材料或设备不允许进场施工。如果在施工过程中发现所用材料或设备货不对板，不能达到设计要求或存在严重的质量问题，发包人有权在不增加造价的情况下责令承包人做第三方检测，造成的一切损失由施工方承担。业主有权在不增加造价的情况下责令使用达到要求的材料或设备，造成的一切损失由施工方承担。承包人运入施工现场的材料、工程设备、施工设备以及在施工场地建设的临时设施，包括备品备件、安装工具与资料，必须专用于本工程，未经发包人批准不得运出施工现场或挪作他用。</w:t>
      </w:r>
    </w:p>
    <w:p>
      <w:pPr>
        <w:ind w:firstLine="480"/>
        <w:rPr>
          <w:color w:val="auto"/>
          <w:highlight w:val="none"/>
          <w:lang w:eastAsia="zh-CN"/>
        </w:rPr>
      </w:pPr>
      <w:r>
        <w:rPr>
          <w:rFonts w:hint="eastAsia"/>
          <w:color w:val="auto"/>
          <w:highlight w:val="none"/>
          <w:lang w:eastAsia="zh-CN"/>
        </w:rPr>
        <w:t>1</w:t>
      </w:r>
      <w:r>
        <w:rPr>
          <w:color w:val="auto"/>
          <w:highlight w:val="none"/>
          <w:lang w:eastAsia="zh-CN"/>
        </w:rPr>
        <w:t>9.8</w:t>
      </w:r>
      <w:r>
        <w:rPr>
          <w:rFonts w:hint="eastAsia"/>
          <w:color w:val="auto"/>
          <w:highlight w:val="none"/>
          <w:lang w:eastAsia="zh-CN"/>
        </w:rPr>
        <w:t>深化设计图纸经主体设计单位（原设计单位）、监理单位、发包人审核同意后，承包人应在10天内向监理单位及发包人提出材料设备看样定板申请，并提供材料样板及相应的文件资料。发包人收到看样定板申请7天内，组织主体设计单位、监理单位、承包人开会确定样板；开会确定样板后5天内，承包人组织主体设计单位、监理单位、发包人对审批同意的乙供材料生产企业开展调查，调查的主要内容包括但不限于企业的规模、企业的性质、企业的生产保证能力、企业的产品质量保证能力、材料生产工艺、原材料采购等相关内容，并最终确定厂家和实物样板。施工时承包人按样板采购使用材料(对装修装饰效果有重大影响时，先进行样板间（段）的施工)。</w:t>
      </w:r>
    </w:p>
    <w:p>
      <w:pPr>
        <w:ind w:firstLine="480"/>
        <w:rPr>
          <w:color w:val="auto"/>
          <w:highlight w:val="none"/>
          <w:lang w:eastAsia="zh-CN"/>
        </w:rPr>
      </w:pPr>
      <w:r>
        <w:rPr>
          <w:rFonts w:hint="eastAsia"/>
          <w:color w:val="auto"/>
          <w:highlight w:val="none"/>
          <w:lang w:eastAsia="zh-CN"/>
        </w:rPr>
        <w:t>承包人应在深化设计图纸取得发包人审核确认后15天内向监理单位、发包人报送所有材料的采购计划，并相应落实主要材料的采购合同，作为第一期工程进度款的支付条件之一。</w:t>
      </w:r>
    </w:p>
    <w:p>
      <w:pPr>
        <w:ind w:firstLine="480"/>
        <w:rPr>
          <w:color w:val="auto"/>
          <w:highlight w:val="none"/>
          <w:lang w:eastAsia="zh-CN"/>
        </w:rPr>
      </w:pPr>
      <w:r>
        <w:rPr>
          <w:rFonts w:hint="eastAsia"/>
          <w:color w:val="auto"/>
          <w:highlight w:val="none"/>
          <w:lang w:eastAsia="zh-CN"/>
        </w:rPr>
        <w:t>1</w:t>
      </w:r>
      <w:r>
        <w:rPr>
          <w:color w:val="auto"/>
          <w:highlight w:val="none"/>
          <w:lang w:eastAsia="zh-CN"/>
        </w:rPr>
        <w:t>9.9</w:t>
      </w:r>
      <w:r>
        <w:rPr>
          <w:rFonts w:hint="eastAsia"/>
          <w:color w:val="auto"/>
          <w:highlight w:val="none"/>
          <w:lang w:eastAsia="zh-CN"/>
        </w:rPr>
        <w:t>所有材料设备必须保证为全新及没有缺陷的优等品，承包人必须负责选购材料设备，确定的材料设备必须符合此标书和有关图纸的设计要求，承包人必须提供材料设备的有关试验报告以确认材料设备的质量。发包人对任何材料设备的批准并不分担承包人应负的责任。所有产品的规格、色彩、图案必须由发包人确认后方可生产加工。发包人有权根据设计的要求，更改颜色及图案，产品价格不得因此而引起变化。凡材料设备质量不符合要求，总承包人须停工和返工，返工费用由总承包人承担，工期不予顺延。</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9.10</w:t>
      </w:r>
      <w:r>
        <w:rPr>
          <w:rFonts w:hint="eastAsia"/>
          <w:color w:val="auto"/>
          <w:highlight w:val="none"/>
          <w:lang w:eastAsia="zh-CN"/>
        </w:rPr>
        <w:t>根据设计施工图纸和本技术要求，本工程项目的材料、设备、施工必须达到现行中华人民共和国及省、市、行业的一切有关法规、规范的要求，在相关标准及规范要求有出入则以较严格者为准。</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9.11</w:t>
      </w:r>
      <w:r>
        <w:rPr>
          <w:rFonts w:hint="eastAsia"/>
          <w:color w:val="auto"/>
          <w:highlight w:val="none"/>
          <w:lang w:eastAsia="zh-CN"/>
        </w:rPr>
        <w:t>所有产品必须取得国家权威机构相关尚在有效期内的产品检测报告及合格证，与消防相关的产品必须取得消防部门颁发的合格证书。</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9.12</w:t>
      </w:r>
      <w:r>
        <w:rPr>
          <w:rFonts w:hint="eastAsia"/>
          <w:color w:val="auto"/>
          <w:highlight w:val="none"/>
          <w:lang w:eastAsia="zh-CN"/>
        </w:rPr>
        <w:t>本招标项目材料设备严格执行国家及广东省、广州市关于材料设备见证抽检的各项规定。如出现某批次材料设备见证抽检不合格，承包人应将该批次材料设备全部清理出现场，已安装部分也须全部拆除、清理；每发生一次前述情形，承包人须按合同规定承担一次严重违约责任，并支付相关的违约金；对该类型材料设备在后续见证抽样检测时，将在规定的见证抽样数量、频率的基础上加倍，所需增加的检测费用由总承包人自行承担。</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9.13</w:t>
      </w:r>
      <w:r>
        <w:rPr>
          <w:rFonts w:hint="eastAsia"/>
          <w:color w:val="auto"/>
          <w:highlight w:val="none"/>
          <w:lang w:eastAsia="zh-CN"/>
        </w:rPr>
        <w:t>承包人应仔细审核招标设计图纸，严格按设计要求的质量标准考虑所采用的材料设备。承包人必须在投标文件中注明拟采用材料的品牌或生产厂家、主要技术参数和质量标准。中标后主要设备交货时必须提供原厂商出具的供货证明。</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9.14</w:t>
      </w:r>
      <w:r>
        <w:rPr>
          <w:rFonts w:hint="eastAsia"/>
          <w:color w:val="auto"/>
          <w:highlight w:val="none"/>
          <w:lang w:eastAsia="zh-CN"/>
        </w:rPr>
        <w:t>承包人进场14天内需梳理看样定板材料并编制材料看样定板计划，每一种材料提供不少于于三种品牌的质量证明材料，并提供实物样板。</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9.15</w:t>
      </w:r>
      <w:r>
        <w:rPr>
          <w:rFonts w:hint="eastAsia"/>
          <w:color w:val="auto"/>
          <w:highlight w:val="none"/>
          <w:lang w:eastAsia="zh-CN"/>
        </w:rPr>
        <w:t>承包人进场后立即根据设计文件要求对本工程施工所需的钢材、水泥、混凝土等先行进行资质申报。</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9.16</w:t>
      </w:r>
      <w:r>
        <w:rPr>
          <w:rFonts w:hint="eastAsia"/>
          <w:color w:val="auto"/>
          <w:highlight w:val="none"/>
          <w:lang w:eastAsia="zh-CN"/>
        </w:rPr>
        <w:t>承包人必须到具备二级以上资质的商品混凝土供应公司购买所需商品混凝土，同时须报发包人和监理人认可备案后才能使用。商品混凝土用砂严禁采用海砂或遭受海水污染。</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9.17</w:t>
      </w:r>
      <w:r>
        <w:rPr>
          <w:rFonts w:hint="eastAsia"/>
          <w:color w:val="auto"/>
          <w:highlight w:val="none"/>
          <w:lang w:eastAsia="zh-CN"/>
        </w:rPr>
        <w:t>凡发包人给出品质要求的材料设备所涉及的项目，需在投标报价的材料设备一览表中注明材料设备的生产厂家、品牌。</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9.18</w:t>
      </w:r>
      <w:r>
        <w:rPr>
          <w:rFonts w:hint="eastAsia"/>
          <w:color w:val="auto"/>
          <w:highlight w:val="none"/>
          <w:lang w:eastAsia="zh-CN"/>
        </w:rPr>
        <w:t>所选用的材料品牌厂家产品，必须符合国家最新出台的相关管理规定，不得危害国家利益。</w:t>
      </w:r>
    </w:p>
    <w:p>
      <w:pPr>
        <w:ind w:firstLine="480"/>
        <w:rPr>
          <w:color w:val="auto"/>
          <w:highlight w:val="none"/>
          <w:lang w:eastAsia="zh-CN"/>
        </w:rPr>
      </w:pPr>
      <w:r>
        <w:rPr>
          <w:rFonts w:hint="eastAsia"/>
          <w:color w:val="auto"/>
          <w:highlight w:val="none"/>
          <w:lang w:eastAsia="zh-CN"/>
        </w:rPr>
        <w:t>1</w:t>
      </w:r>
      <w:r>
        <w:rPr>
          <w:color w:val="auto"/>
          <w:highlight w:val="none"/>
          <w:lang w:eastAsia="zh-CN"/>
        </w:rPr>
        <w:t>9.19</w:t>
      </w:r>
      <w:r>
        <w:rPr>
          <w:rFonts w:hint="eastAsia"/>
          <w:color w:val="auto"/>
          <w:highlight w:val="none"/>
          <w:lang w:eastAsia="zh-CN"/>
        </w:rPr>
        <w:t>设备及材料采购要求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承包人应根据项目总体建设进度计划提供所购设备（包括但不限于锅炉、压力容器、压力管道等承压类特种设备，电梯、起重机械等机电类特种设备，及其他需要采购的重要设备）及材料交付的顺序和进度计划。</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承包人采购的设备及材料应满足项目建设需要。所采购的设备或材料必须按照设计单位和发包人审查通过的技术规范书的要求进行采购。</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承包人采购的设备及材料，承包人应提供满足发包人技术要求和数量要求的技术资料，所供的图纸必须完全符合所供的系统并及时反映出目前工程设计进度。</w:t>
      </w:r>
    </w:p>
    <w:p>
      <w:pPr>
        <w:ind w:firstLine="480"/>
        <w:rPr>
          <w:color w:val="auto"/>
          <w:highlight w:val="none"/>
          <w:lang w:eastAsia="zh-CN"/>
        </w:rPr>
      </w:pPr>
      <w:r>
        <w:rPr>
          <w:color w:val="auto"/>
          <w:highlight w:val="none"/>
          <w:lang w:eastAsia="zh-CN"/>
        </w:rPr>
        <w:t>4.</w:t>
      </w:r>
      <w:r>
        <w:rPr>
          <w:rFonts w:hint="eastAsia"/>
          <w:color w:val="auto"/>
          <w:highlight w:val="none"/>
          <w:lang w:eastAsia="zh-CN"/>
        </w:rPr>
        <w:t>承包人采购的设备及材料，承包人负责完成组织设计联络以及与设计、现场技术服务、设备备案及取证验收等有关的所有工作。</w:t>
      </w:r>
    </w:p>
    <w:p>
      <w:pPr>
        <w:ind w:firstLine="480"/>
        <w:rPr>
          <w:color w:val="auto"/>
          <w:highlight w:val="none"/>
          <w:lang w:eastAsia="zh-CN"/>
        </w:rPr>
      </w:pPr>
      <w:r>
        <w:rPr>
          <w:color w:val="auto"/>
          <w:highlight w:val="none"/>
          <w:lang w:eastAsia="zh-CN"/>
        </w:rPr>
        <w:t>5.</w:t>
      </w:r>
      <w:r>
        <w:rPr>
          <w:rFonts w:hint="eastAsia"/>
          <w:color w:val="auto"/>
          <w:highlight w:val="none"/>
          <w:lang w:eastAsia="zh-CN"/>
        </w:rPr>
        <w:t>承包人购买设备前，编写所购设备的技术协议并经发包人和设计方确认后，方可与相关供应商签订该技术协议。</w:t>
      </w:r>
    </w:p>
    <w:p>
      <w:pPr>
        <w:ind w:firstLine="480"/>
        <w:rPr>
          <w:color w:val="auto"/>
          <w:highlight w:val="none"/>
          <w:lang w:eastAsia="zh-CN"/>
        </w:rPr>
      </w:pPr>
      <w:r>
        <w:rPr>
          <w:color w:val="auto"/>
          <w:highlight w:val="none"/>
          <w:lang w:eastAsia="zh-CN"/>
        </w:rPr>
        <w:t>6.</w:t>
      </w:r>
      <w:r>
        <w:rPr>
          <w:rFonts w:hint="eastAsia"/>
          <w:color w:val="auto"/>
          <w:highlight w:val="none"/>
          <w:lang w:eastAsia="zh-CN"/>
        </w:rPr>
        <w:t>承包人应在技术协议签订后5天内向发包人和设计方提交签订协议所涉及设备的外形尺寸和开孔埋铁图纸等，在技术协议签订后10天内提交全部技术资料，包括但不限于作为施工图设计依据的图纸（图纸须加盖工厂公章或签字），文件清单（清单应包括图纸文件名称、图纸文件内容、各版次提交时间以及最终版提交时间，该清单应由设计单位确认。图纸文件项目和提交时间应能满足发包人施工图设计进度和深度的要求），交付进度清单等。</w:t>
      </w:r>
    </w:p>
    <w:p>
      <w:pPr>
        <w:ind w:firstLine="480"/>
        <w:rPr>
          <w:color w:val="auto"/>
          <w:highlight w:val="none"/>
          <w:lang w:eastAsia="zh-CN"/>
        </w:rPr>
      </w:pPr>
      <w:r>
        <w:rPr>
          <w:color w:val="auto"/>
          <w:highlight w:val="none"/>
          <w:lang w:eastAsia="zh-CN"/>
        </w:rPr>
        <w:t>7.</w:t>
      </w:r>
      <w:r>
        <w:rPr>
          <w:rFonts w:hint="eastAsia"/>
          <w:color w:val="auto"/>
          <w:highlight w:val="none"/>
          <w:lang w:eastAsia="zh-CN"/>
        </w:rPr>
        <w:t>承包人应负责协调并安排与其它承包人所供控制系统间的接口数据交换进度。</w:t>
      </w:r>
    </w:p>
    <w:p>
      <w:pPr>
        <w:ind w:firstLine="480"/>
        <w:rPr>
          <w:color w:val="auto"/>
          <w:highlight w:val="none"/>
          <w:lang w:eastAsia="zh-CN"/>
        </w:rPr>
      </w:pPr>
      <w:r>
        <w:rPr>
          <w:color w:val="auto"/>
          <w:highlight w:val="none"/>
          <w:lang w:eastAsia="zh-CN"/>
        </w:rPr>
        <w:t>8.</w:t>
      </w:r>
      <w:r>
        <w:rPr>
          <w:rFonts w:hint="eastAsia"/>
          <w:color w:val="auto"/>
          <w:highlight w:val="none"/>
          <w:lang w:eastAsia="zh-CN"/>
        </w:rPr>
        <w:t>承包人应保证采购设备及材料的质量，承包人应对设备和材料从出厂、到货、使用到质保期内的质量负责。</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5" w:name="_Toc5218"/>
      <w:r>
        <w:rPr>
          <w:rFonts w:hint="eastAsia"/>
          <w:color w:val="auto"/>
          <w:highlight w:val="none"/>
          <w:lang w:eastAsia="zh-CN"/>
        </w:rPr>
        <w:t>工程竣工资料要求</w:t>
      </w:r>
      <w:bookmarkEnd w:id="25"/>
    </w:p>
    <w:p>
      <w:pPr>
        <w:ind w:firstLine="480"/>
        <w:rPr>
          <w:color w:val="auto"/>
          <w:highlight w:val="none"/>
          <w:lang w:eastAsia="zh-CN"/>
        </w:rPr>
      </w:pPr>
      <w:r>
        <w:rPr>
          <w:rFonts w:hint="eastAsia"/>
          <w:color w:val="auto"/>
          <w:highlight w:val="none"/>
          <w:lang w:eastAsia="zh-CN"/>
        </w:rPr>
        <w:t>专业分包需服从总包管理部分，做好本专业竣工资料，</w:t>
      </w:r>
      <w:r>
        <w:rPr>
          <w:color w:val="auto"/>
          <w:highlight w:val="none"/>
          <w:lang w:eastAsia="zh-CN"/>
        </w:rPr>
        <w:t>包括：</w:t>
      </w:r>
    </w:p>
    <w:p>
      <w:pPr>
        <w:ind w:firstLine="480"/>
        <w:rPr>
          <w:color w:val="auto"/>
          <w:highlight w:val="none"/>
          <w:lang w:eastAsia="zh-CN"/>
        </w:rPr>
      </w:pPr>
      <w:r>
        <w:rPr>
          <w:rFonts w:hint="eastAsia"/>
          <w:color w:val="auto"/>
          <w:highlight w:val="none"/>
          <w:lang w:eastAsia="zh-CN"/>
        </w:rPr>
        <w:t>2</w:t>
      </w:r>
      <w:r>
        <w:rPr>
          <w:color w:val="auto"/>
          <w:highlight w:val="none"/>
          <w:lang w:eastAsia="zh-CN"/>
        </w:rPr>
        <w:t>0.1</w:t>
      </w:r>
      <w:r>
        <w:rPr>
          <w:rFonts w:hint="eastAsia"/>
          <w:color w:val="auto"/>
          <w:highlight w:val="none"/>
          <w:lang w:eastAsia="zh-CN"/>
        </w:rPr>
        <w:t>承包人必须做好工程资料收集管理工作，在施工准备阶段到竣工交付阶段的全过程中，对工程资料的收集和整理应注意工程资料的全面性、可追溯性、真实性、准确性。</w:t>
      </w:r>
    </w:p>
    <w:p>
      <w:pPr>
        <w:ind w:firstLine="480"/>
        <w:rPr>
          <w:color w:val="auto"/>
          <w:highlight w:val="none"/>
          <w:lang w:eastAsia="zh-CN"/>
        </w:rPr>
      </w:pPr>
      <w:r>
        <w:rPr>
          <w:color w:val="auto"/>
          <w:highlight w:val="none"/>
          <w:lang w:eastAsia="zh-CN"/>
        </w:rPr>
        <w:t>1.</w:t>
      </w:r>
      <w:r>
        <w:rPr>
          <w:rFonts w:hint="eastAsia"/>
          <w:color w:val="auto"/>
          <w:highlight w:val="none"/>
          <w:lang w:eastAsia="zh-CN"/>
        </w:rPr>
        <w:t>总体要求：</w:t>
      </w:r>
    </w:p>
    <w:p>
      <w:pPr>
        <w:ind w:firstLine="480"/>
        <w:rPr>
          <w:color w:val="auto"/>
          <w:highlight w:val="none"/>
          <w:lang w:eastAsia="zh-CN"/>
        </w:rPr>
      </w:pPr>
      <w:r>
        <w:rPr>
          <w:rFonts w:hint="eastAsia"/>
          <w:color w:val="auto"/>
          <w:highlight w:val="none"/>
          <w:lang w:eastAsia="zh-CN"/>
        </w:rPr>
        <w:t>工程资料必须要有总目录、分册目录、页码清楚便于查找，装订整洁美观。</w:t>
      </w:r>
    </w:p>
    <w:p>
      <w:pPr>
        <w:ind w:firstLine="480"/>
        <w:rPr>
          <w:color w:val="auto"/>
          <w:highlight w:val="none"/>
          <w:lang w:eastAsia="zh-CN"/>
        </w:rPr>
      </w:pPr>
      <w:r>
        <w:rPr>
          <w:rFonts w:hint="eastAsia"/>
          <w:color w:val="auto"/>
          <w:highlight w:val="none"/>
          <w:lang w:eastAsia="zh-CN"/>
        </w:rPr>
        <w:t>（1）承包人务必重视工程资料的编制工作，建立健全项目经理部工程资料管理岗位责任制，制定资料管理制度，确定项目经理部工程资料管理目标，并分解到相关岗位，做到责任明确，流程清晰，管理有据。</w:t>
      </w:r>
    </w:p>
    <w:p>
      <w:pPr>
        <w:ind w:firstLine="480"/>
        <w:rPr>
          <w:color w:val="auto"/>
          <w:highlight w:val="none"/>
          <w:lang w:eastAsia="zh-CN"/>
        </w:rPr>
      </w:pPr>
      <w:r>
        <w:rPr>
          <w:rFonts w:hint="eastAsia"/>
          <w:color w:val="auto"/>
          <w:highlight w:val="none"/>
          <w:lang w:eastAsia="zh-CN"/>
        </w:rPr>
        <w:t>（2）抽调经验丰富的资料员组建资料编制小组，人员数量及素质要求见以上管理人员要求表，并保持人员稳定，不得随意更换资料员，并接受发包人的人员管理要求。</w:t>
      </w:r>
    </w:p>
    <w:p>
      <w:pPr>
        <w:ind w:firstLine="480"/>
        <w:rPr>
          <w:color w:val="auto"/>
          <w:highlight w:val="none"/>
          <w:lang w:eastAsia="zh-CN"/>
        </w:rPr>
      </w:pPr>
      <w:r>
        <w:rPr>
          <w:rFonts w:hint="eastAsia"/>
          <w:color w:val="auto"/>
          <w:highlight w:val="none"/>
          <w:lang w:eastAsia="zh-CN"/>
        </w:rPr>
        <w:t>（3）确保工程资料全面性。</w:t>
      </w:r>
    </w:p>
    <w:p>
      <w:pPr>
        <w:ind w:firstLine="480"/>
        <w:rPr>
          <w:color w:val="auto"/>
          <w:highlight w:val="none"/>
          <w:lang w:eastAsia="zh-CN"/>
        </w:rPr>
      </w:pPr>
      <w:r>
        <w:rPr>
          <w:rFonts w:hint="eastAsia"/>
          <w:color w:val="auto"/>
          <w:highlight w:val="none"/>
          <w:lang w:eastAsia="zh-CN"/>
        </w:rPr>
        <w:t>（4）确保工程资料的可追溯性。</w:t>
      </w:r>
    </w:p>
    <w:p>
      <w:pPr>
        <w:ind w:firstLine="480"/>
        <w:rPr>
          <w:color w:val="auto"/>
          <w:highlight w:val="none"/>
          <w:lang w:eastAsia="zh-CN"/>
        </w:rPr>
      </w:pPr>
      <w:r>
        <w:rPr>
          <w:rFonts w:hint="eastAsia"/>
          <w:color w:val="auto"/>
          <w:highlight w:val="none"/>
          <w:lang w:eastAsia="zh-CN"/>
        </w:rPr>
        <w:t>（5）确保工程资料的真实性、准确性。</w:t>
      </w:r>
    </w:p>
    <w:p>
      <w:pPr>
        <w:ind w:firstLine="480"/>
        <w:rPr>
          <w:color w:val="auto"/>
          <w:highlight w:val="none"/>
          <w:lang w:eastAsia="zh-CN"/>
        </w:rPr>
      </w:pPr>
      <w:r>
        <w:rPr>
          <w:rFonts w:hint="eastAsia"/>
          <w:color w:val="auto"/>
          <w:highlight w:val="none"/>
          <w:lang w:eastAsia="zh-CN"/>
        </w:rPr>
        <w:t>（6）确保资料编制及时并完成各项审批签名程序，实体项目资料不迟于2个月内必须按资料编制要求整理并归册。</w:t>
      </w:r>
    </w:p>
    <w:p>
      <w:pPr>
        <w:ind w:firstLine="480"/>
        <w:rPr>
          <w:color w:val="auto"/>
          <w:highlight w:val="none"/>
          <w:lang w:eastAsia="zh-CN"/>
        </w:rPr>
      </w:pPr>
      <w:r>
        <w:rPr>
          <w:rFonts w:hint="eastAsia"/>
          <w:color w:val="auto"/>
          <w:highlight w:val="none"/>
          <w:lang w:eastAsia="zh-CN"/>
        </w:rPr>
        <w:t>2</w:t>
      </w:r>
      <w:r>
        <w:rPr>
          <w:color w:val="auto"/>
          <w:highlight w:val="none"/>
          <w:lang w:eastAsia="zh-CN"/>
        </w:rPr>
        <w:t>0.2</w:t>
      </w:r>
      <w:r>
        <w:rPr>
          <w:rFonts w:hint="eastAsia"/>
          <w:color w:val="auto"/>
          <w:highlight w:val="none"/>
          <w:lang w:eastAsia="zh-CN"/>
        </w:rPr>
        <w:t>具体要求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承包人应按国家、广东省、广州市、民航局及发包人有关档案规定，编制、收集有关工程施工文件及竣工图，经整理后向发包人相关部门移交归档。归档的施工文件及竣工图必须符合《广州白云国际机场股份有限公司工程建设项目档案管理办法》的文件要求及相关档案规定。属于广州市城市建设档案馆接收的工程文件，按照广州市城市建设档案馆有关要求执行。</w:t>
      </w:r>
    </w:p>
    <w:p>
      <w:pPr>
        <w:ind w:firstLine="480"/>
        <w:rPr>
          <w:color w:val="auto"/>
          <w:highlight w:val="none"/>
          <w:lang w:eastAsia="zh-CN"/>
        </w:rPr>
      </w:pPr>
      <w:r>
        <w:rPr>
          <w:color w:val="auto"/>
          <w:highlight w:val="none"/>
          <w:lang w:eastAsia="zh-CN"/>
        </w:rPr>
        <w:t>2.</w:t>
      </w:r>
      <w:r>
        <w:rPr>
          <w:rFonts w:hint="eastAsia"/>
          <w:color w:val="auto"/>
          <w:highlight w:val="none"/>
          <w:lang w:eastAsia="zh-CN"/>
        </w:rPr>
        <w:t>承包人应在工程验收前将一套完整的施工文件（原件）及竣工图提交档案验收组验收。档案验收不合格或没有经过档案验收的工程，不得办理工程验收手续，不得交付使用，不得申报优质工程和其他奖励。</w:t>
      </w:r>
    </w:p>
    <w:p>
      <w:pPr>
        <w:ind w:firstLine="480"/>
        <w:rPr>
          <w:color w:val="auto"/>
          <w:highlight w:val="none"/>
          <w:lang w:eastAsia="zh-CN"/>
        </w:rPr>
      </w:pPr>
      <w:r>
        <w:rPr>
          <w:color w:val="auto"/>
          <w:highlight w:val="none"/>
          <w:lang w:eastAsia="zh-CN"/>
        </w:rPr>
        <w:t>3.</w:t>
      </w:r>
      <w:r>
        <w:rPr>
          <w:rFonts w:hint="eastAsia"/>
          <w:color w:val="auto"/>
          <w:highlight w:val="none"/>
          <w:lang w:eastAsia="zh-CN"/>
        </w:rPr>
        <w:t>承包人必须在工程质量验收后30日历天内，向发包人移交符合归档要求的施工文件及竣工图，并按要求办理工程文件归档移交手续。</w:t>
      </w:r>
    </w:p>
    <w:p>
      <w:pPr>
        <w:ind w:firstLine="480"/>
        <w:rPr>
          <w:color w:val="auto"/>
          <w:highlight w:val="none"/>
          <w:lang w:eastAsia="zh-CN"/>
        </w:rPr>
      </w:pPr>
      <w:r>
        <w:rPr>
          <w:color w:val="auto"/>
          <w:highlight w:val="none"/>
          <w:lang w:eastAsia="zh-CN"/>
        </w:rPr>
        <w:t>4.</w:t>
      </w:r>
      <w:r>
        <w:rPr>
          <w:rFonts w:hint="eastAsia"/>
          <w:color w:val="auto"/>
          <w:highlight w:val="none"/>
          <w:lang w:eastAsia="zh-CN"/>
        </w:rPr>
        <w:t>档案验收不合格且限期整改不合格的工程文件，经发包人批准后由发包人相关部门接收，出具《不合格档案接收证明》，并酌情扣留一百万以下（含一百万）工程尾款。未能向发包人移交需归档工程文件的总承包人，发包人将不予进行工程结算。</w:t>
      </w:r>
    </w:p>
    <w:p>
      <w:pPr>
        <w:ind w:firstLine="480"/>
        <w:rPr>
          <w:color w:val="auto"/>
          <w:highlight w:val="none"/>
          <w:lang w:eastAsia="zh-CN"/>
        </w:rPr>
      </w:pPr>
      <w:r>
        <w:rPr>
          <w:color w:val="auto"/>
          <w:highlight w:val="none"/>
          <w:lang w:eastAsia="zh-CN"/>
        </w:rPr>
        <w:t>5.</w:t>
      </w:r>
      <w:r>
        <w:rPr>
          <w:rFonts w:hint="eastAsia"/>
          <w:color w:val="auto"/>
          <w:highlight w:val="none"/>
          <w:lang w:eastAsia="zh-CN"/>
        </w:rPr>
        <w:t>承包人应按照《绿色建筑评价标准》GBT50378-2019条款要求和施工进度计划，建立绿色建筑文档收集计划，并及时归纳整理各分包工程单位的相关文档材料（包含纸质及电子文档）。工程竣工时，总承包人应将满足《绿色建筑评价标准》三星级标准要求的文档材料交予发包人。</w:t>
      </w:r>
    </w:p>
    <w:p>
      <w:pPr>
        <w:ind w:firstLine="480"/>
        <w:rPr>
          <w:color w:val="auto"/>
          <w:highlight w:val="none"/>
          <w:lang w:eastAsia="zh-CN"/>
        </w:rPr>
      </w:pPr>
      <w:r>
        <w:rPr>
          <w:color w:val="auto"/>
          <w:highlight w:val="none"/>
          <w:lang w:eastAsia="zh-CN"/>
        </w:rPr>
        <w:t>6.</w:t>
      </w:r>
      <w:r>
        <w:rPr>
          <w:rFonts w:hint="eastAsia"/>
          <w:color w:val="auto"/>
          <w:highlight w:val="none"/>
          <w:lang w:eastAsia="zh-CN"/>
        </w:rPr>
        <w:t>总承包人必须负责所承包范围工程的竣工资料的收集整理工作，包括协调其他分包单位竣工资料及时归档至总承包人竣工资料内，竣工验收时一并移交当地政府部门，并按发包人要求移交发包人，费用已包含在合同总价内。总承包人的责任包括但不仅限于以下方面：</w:t>
      </w:r>
    </w:p>
    <w:p>
      <w:pPr>
        <w:ind w:firstLine="480"/>
        <w:rPr>
          <w:color w:val="auto"/>
          <w:highlight w:val="none"/>
          <w:lang w:eastAsia="zh-CN"/>
        </w:rPr>
      </w:pPr>
      <w:r>
        <w:rPr>
          <w:rFonts w:hint="eastAsia"/>
          <w:color w:val="auto"/>
          <w:highlight w:val="none"/>
          <w:lang w:eastAsia="zh-CN"/>
        </w:rPr>
        <w:t>（1）指导其他分包单位按当地政府部门要求以及发包人要求整理竣工资料，及时指正其错误。</w:t>
      </w:r>
    </w:p>
    <w:p>
      <w:pPr>
        <w:ind w:firstLine="480"/>
        <w:rPr>
          <w:color w:val="auto"/>
          <w:highlight w:val="none"/>
          <w:lang w:eastAsia="zh-CN"/>
        </w:rPr>
      </w:pPr>
      <w:r>
        <w:rPr>
          <w:rFonts w:hint="eastAsia"/>
          <w:color w:val="auto"/>
          <w:highlight w:val="none"/>
          <w:lang w:eastAsia="zh-CN"/>
        </w:rPr>
        <w:t>（2）当分包单位需要以总承包人名义进行竣工资料整理时，总承包人应负责完善该资料的签字盖章手续，不得收取任何费用。</w:t>
      </w:r>
    </w:p>
    <w:p>
      <w:pPr>
        <w:ind w:firstLine="480"/>
        <w:rPr>
          <w:color w:val="auto"/>
          <w:highlight w:val="none"/>
          <w:lang w:eastAsia="zh-CN"/>
        </w:rPr>
      </w:pPr>
      <w:r>
        <w:rPr>
          <w:rFonts w:hint="eastAsia"/>
          <w:color w:val="auto"/>
          <w:highlight w:val="none"/>
          <w:lang w:eastAsia="zh-CN"/>
        </w:rPr>
        <w:t>（3）竣工验收资料必须在各单位工程报竣工验收前30天完成整理，交当地质监部门审查并在要求时间内完成资料整改，不得因资料原因影响工程竣工验收，否则将对承包人每延迟一天处以不少于10000元/天的违约金索赔。</w:t>
      </w:r>
    </w:p>
    <w:p>
      <w:pPr>
        <w:ind w:firstLine="480"/>
        <w:rPr>
          <w:color w:val="auto"/>
          <w:highlight w:val="none"/>
          <w:lang w:eastAsia="zh-CN"/>
        </w:rPr>
      </w:pPr>
      <w:r>
        <w:rPr>
          <w:rFonts w:hint="eastAsia"/>
          <w:color w:val="auto"/>
          <w:highlight w:val="none"/>
          <w:lang w:eastAsia="zh-CN"/>
        </w:rPr>
        <w:t>（4）承包人负责所承包范围竣工图纸的绘制和打印，并须经监理人审核、签署、盖章，相关费用由承包人承担。</w:t>
      </w:r>
    </w:p>
    <w:p>
      <w:pPr>
        <w:ind w:firstLine="480"/>
        <w:rPr>
          <w:color w:val="auto"/>
          <w:highlight w:val="none"/>
          <w:lang w:eastAsia="zh-CN"/>
        </w:rPr>
      </w:pPr>
      <w:r>
        <w:rPr>
          <w:rFonts w:hint="eastAsia"/>
          <w:color w:val="auto"/>
          <w:highlight w:val="none"/>
          <w:lang w:eastAsia="zh-CN"/>
        </w:rPr>
        <w:t>（5）总承包人负责催促所有分包单位按时上交竣工资料并归纳整理。</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6" w:name="_Toc89"/>
      <w:r>
        <w:rPr>
          <w:rFonts w:hint="eastAsia"/>
          <w:color w:val="auto"/>
          <w:highlight w:val="none"/>
          <w:lang w:eastAsia="zh-CN"/>
        </w:rPr>
        <w:t>维护手册</w:t>
      </w:r>
      <w:bookmarkEnd w:id="26"/>
    </w:p>
    <w:p>
      <w:pPr>
        <w:ind w:firstLine="480"/>
        <w:rPr>
          <w:color w:val="auto"/>
          <w:highlight w:val="none"/>
          <w:lang w:eastAsia="zh-CN"/>
        </w:rPr>
      </w:pPr>
      <w:r>
        <w:rPr>
          <w:rFonts w:hint="eastAsia"/>
          <w:color w:val="auto"/>
          <w:highlight w:val="none"/>
          <w:lang w:eastAsia="zh-CN"/>
        </w:rPr>
        <w:t>2</w:t>
      </w:r>
      <w:r>
        <w:rPr>
          <w:color w:val="auto"/>
          <w:highlight w:val="none"/>
          <w:lang w:eastAsia="zh-CN"/>
        </w:rPr>
        <w:t>1.1</w:t>
      </w:r>
      <w:r>
        <w:rPr>
          <w:rFonts w:hint="eastAsia"/>
          <w:color w:val="auto"/>
          <w:highlight w:val="none"/>
          <w:lang w:eastAsia="zh-CN"/>
        </w:rPr>
        <w:t>承包人在本项目竣工验收之前，应向发包人提供维护保养手册（包含甲供设备，由总承包人牵头组织收集汇总，相关专业单位配合），手册内容应按照发包人要求进行增补与完善，包括但不仅限于以下内容：</w:t>
      </w:r>
    </w:p>
    <w:p>
      <w:pPr>
        <w:ind w:firstLine="480"/>
        <w:rPr>
          <w:color w:val="auto"/>
          <w:highlight w:val="none"/>
          <w:lang w:eastAsia="zh-CN"/>
        </w:rPr>
      </w:pPr>
      <w:r>
        <w:rPr>
          <w:color w:val="auto"/>
          <w:highlight w:val="none"/>
          <w:lang w:eastAsia="zh-CN"/>
        </w:rPr>
        <w:t>1.</w:t>
      </w:r>
      <w:r>
        <w:rPr>
          <w:rFonts w:hint="eastAsia"/>
          <w:color w:val="auto"/>
          <w:highlight w:val="none"/>
          <w:lang w:eastAsia="zh-CN"/>
        </w:rPr>
        <w:t>所有设备的规格及详细的中文版操作手册、调试手册及质量保证书六套。</w:t>
      </w:r>
    </w:p>
    <w:p>
      <w:pPr>
        <w:ind w:firstLine="480"/>
        <w:rPr>
          <w:color w:val="auto"/>
          <w:highlight w:val="none"/>
          <w:lang w:eastAsia="zh-CN"/>
        </w:rPr>
      </w:pPr>
      <w:r>
        <w:rPr>
          <w:color w:val="auto"/>
          <w:highlight w:val="none"/>
          <w:lang w:eastAsia="zh-CN"/>
        </w:rPr>
        <w:t>2.</w:t>
      </w:r>
      <w:r>
        <w:rPr>
          <w:rFonts w:hint="eastAsia"/>
          <w:color w:val="auto"/>
          <w:highlight w:val="none"/>
          <w:lang w:eastAsia="zh-CN"/>
        </w:rPr>
        <w:t>系统和主要部件常见故障说明，包括配件及装配图、一般事故说明。说明书需包括操作及使用手册和常见备件清单。</w:t>
      </w:r>
    </w:p>
    <w:p>
      <w:pPr>
        <w:ind w:firstLine="480"/>
        <w:rPr>
          <w:color w:val="auto"/>
          <w:highlight w:val="none"/>
          <w:lang w:eastAsia="zh-CN"/>
        </w:rPr>
      </w:pPr>
      <w:r>
        <w:rPr>
          <w:color w:val="auto"/>
          <w:highlight w:val="none"/>
          <w:lang w:eastAsia="zh-CN"/>
        </w:rPr>
        <w:t>3.</w:t>
      </w:r>
      <w:r>
        <w:rPr>
          <w:rFonts w:hint="eastAsia"/>
          <w:color w:val="auto"/>
          <w:highlight w:val="none"/>
          <w:lang w:eastAsia="zh-CN"/>
        </w:rPr>
        <w:t>建议的保养期、保养方式、局部更换及修补方法等。</w:t>
      </w:r>
    </w:p>
    <w:p>
      <w:pPr>
        <w:ind w:firstLine="480"/>
        <w:rPr>
          <w:color w:val="auto"/>
          <w:highlight w:val="none"/>
          <w:lang w:eastAsia="zh-CN"/>
        </w:rPr>
      </w:pPr>
      <w:r>
        <w:rPr>
          <w:color w:val="auto"/>
          <w:highlight w:val="none"/>
          <w:lang w:eastAsia="zh-CN"/>
        </w:rPr>
        <w:t>4.</w:t>
      </w:r>
      <w:r>
        <w:rPr>
          <w:rFonts w:hint="eastAsia"/>
          <w:color w:val="auto"/>
          <w:highlight w:val="none"/>
          <w:lang w:eastAsia="zh-CN"/>
        </w:rPr>
        <w:t>建议的紧急安全程序。</w:t>
      </w:r>
    </w:p>
    <w:p>
      <w:pPr>
        <w:ind w:firstLine="480"/>
        <w:rPr>
          <w:color w:val="auto"/>
          <w:highlight w:val="none"/>
          <w:lang w:eastAsia="zh-CN"/>
        </w:rPr>
      </w:pPr>
      <w:r>
        <w:rPr>
          <w:color w:val="auto"/>
          <w:highlight w:val="none"/>
          <w:lang w:eastAsia="zh-CN"/>
        </w:rPr>
        <w:t>5.</w:t>
      </w:r>
      <w:r>
        <w:rPr>
          <w:rFonts w:hint="eastAsia"/>
          <w:color w:val="auto"/>
          <w:highlight w:val="none"/>
          <w:lang w:eastAsia="zh-CN"/>
        </w:rPr>
        <w:t>国内维护机构的资料、紧急维修中心的电话、地址及负责人的联系方式。</w:t>
      </w:r>
    </w:p>
    <w:p>
      <w:pPr>
        <w:ind w:firstLine="480"/>
        <w:rPr>
          <w:color w:val="auto"/>
          <w:highlight w:val="none"/>
          <w:lang w:eastAsia="zh-CN"/>
        </w:rPr>
      </w:pPr>
      <w:r>
        <w:rPr>
          <w:color w:val="auto"/>
          <w:highlight w:val="none"/>
          <w:lang w:eastAsia="zh-CN"/>
        </w:rPr>
        <w:t>6.</w:t>
      </w:r>
      <w:r>
        <w:rPr>
          <w:rFonts w:hint="eastAsia"/>
          <w:color w:val="auto"/>
          <w:highlight w:val="none"/>
          <w:lang w:eastAsia="zh-CN"/>
        </w:rPr>
        <w:t>维护保养手册由总承包人汇总编制成册，提供六册及电子版（包括甲供设备也由总承包人汇总）。</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7" w:name="_Toc9810"/>
      <w:r>
        <w:rPr>
          <w:rFonts w:hint="eastAsia"/>
          <w:color w:val="auto"/>
          <w:highlight w:val="none"/>
          <w:lang w:eastAsia="zh-CN"/>
        </w:rPr>
        <w:t>工程验收、移交及结算管理要求</w:t>
      </w:r>
      <w:bookmarkEnd w:id="27"/>
    </w:p>
    <w:p>
      <w:pPr>
        <w:ind w:firstLine="480"/>
        <w:rPr>
          <w:color w:val="auto"/>
          <w:highlight w:val="none"/>
          <w:lang w:eastAsia="zh-CN"/>
        </w:rPr>
      </w:pPr>
      <w:r>
        <w:rPr>
          <w:rFonts w:hint="eastAsia"/>
          <w:color w:val="auto"/>
          <w:highlight w:val="none"/>
          <w:lang w:eastAsia="zh-CN"/>
        </w:rPr>
        <w:t>2</w:t>
      </w:r>
      <w:r>
        <w:rPr>
          <w:color w:val="auto"/>
          <w:highlight w:val="none"/>
          <w:lang w:eastAsia="zh-CN"/>
        </w:rPr>
        <w:t>3.1</w:t>
      </w:r>
      <w:r>
        <w:rPr>
          <w:rFonts w:hint="eastAsia"/>
          <w:color w:val="auto"/>
          <w:highlight w:val="none"/>
          <w:lang w:eastAsia="zh-CN"/>
        </w:rPr>
        <w:t>工程验收管理要求：</w:t>
      </w:r>
    </w:p>
    <w:p>
      <w:pPr>
        <w:ind w:firstLine="480"/>
        <w:rPr>
          <w:color w:val="auto"/>
          <w:highlight w:val="none"/>
          <w:lang w:eastAsia="zh-CN"/>
        </w:rPr>
      </w:pPr>
      <w:r>
        <w:rPr>
          <w:color w:val="auto"/>
          <w:highlight w:val="none"/>
          <w:lang w:eastAsia="zh-CN"/>
        </w:rPr>
        <w:t>1.总承包人</w:t>
      </w:r>
      <w:r>
        <w:rPr>
          <w:rFonts w:hint="eastAsia"/>
          <w:color w:val="auto"/>
          <w:highlight w:val="none"/>
          <w:lang w:eastAsia="zh-CN"/>
        </w:rPr>
        <w:t>必须在工程具备验收条件时的3周前编制验收计划（包括专业工程验收计划、消防等专项验收计划等），按工程竣工联合验收有关规定及验收计划分阶段逐项申报验收，确保工程一次验收合格。</w:t>
      </w:r>
    </w:p>
    <w:p>
      <w:pPr>
        <w:ind w:firstLine="480"/>
        <w:rPr>
          <w:color w:val="auto"/>
          <w:highlight w:val="none"/>
          <w:lang w:eastAsia="zh-CN"/>
        </w:rPr>
      </w:pPr>
      <w:r>
        <w:rPr>
          <w:color w:val="auto"/>
          <w:highlight w:val="none"/>
          <w:lang w:eastAsia="zh-CN"/>
        </w:rPr>
        <w:t>2.</w:t>
      </w:r>
      <w:r>
        <w:rPr>
          <w:rFonts w:hint="eastAsia"/>
          <w:color w:val="auto"/>
          <w:highlight w:val="none"/>
          <w:lang w:eastAsia="zh-CN"/>
        </w:rPr>
        <w:t>竣工验收执行《房屋建筑和市政基础设施工程竣工验收规定》（建质〔2013〕171号）和《广州市住房和城乡建设局关于印发广州市房屋建筑和市政基础设施工程竣工联合验收工作方案（5</w:t>
      </w:r>
      <w:r>
        <w:rPr>
          <w:color w:val="auto"/>
          <w:highlight w:val="none"/>
          <w:lang w:eastAsia="zh-CN"/>
        </w:rPr>
        <w:t>.0</w:t>
      </w:r>
      <w:r>
        <w:rPr>
          <w:rFonts w:hint="eastAsia"/>
          <w:color w:val="auto"/>
          <w:highlight w:val="none"/>
          <w:lang w:eastAsia="zh-CN"/>
        </w:rPr>
        <w:t>）的通知》</w:t>
      </w:r>
      <w:r>
        <w:rPr>
          <w:color w:val="auto"/>
          <w:highlight w:val="none"/>
          <w:lang w:eastAsia="zh-CN"/>
        </w:rPr>
        <w:t>(</w:t>
      </w:r>
      <w:r>
        <w:rPr>
          <w:rFonts w:hint="eastAsia"/>
          <w:color w:val="auto"/>
          <w:highlight w:val="none"/>
          <w:lang w:eastAsia="zh-CN"/>
        </w:rPr>
        <w:t>穗建质〔</w:t>
      </w:r>
      <w:r>
        <w:rPr>
          <w:color w:val="auto"/>
          <w:highlight w:val="none"/>
          <w:lang w:eastAsia="zh-CN"/>
        </w:rPr>
        <w:t>20</w:t>
      </w:r>
      <w:r>
        <w:rPr>
          <w:rFonts w:hint="eastAsia"/>
          <w:color w:val="auto"/>
          <w:highlight w:val="none"/>
          <w:lang w:eastAsia="zh-CN"/>
        </w:rPr>
        <w:t>22〕942号</w:t>
      </w:r>
      <w:r>
        <w:rPr>
          <w:color w:val="auto"/>
          <w:highlight w:val="none"/>
          <w:lang w:eastAsia="zh-CN"/>
        </w:rPr>
        <w:t>)</w:t>
      </w:r>
      <w:r>
        <w:rPr>
          <w:rFonts w:hint="eastAsia"/>
          <w:color w:val="auto"/>
          <w:highlight w:val="none"/>
          <w:lang w:eastAsia="zh-CN"/>
        </w:rPr>
        <w:t>（注：如有新规定则按新规定执行）。</w:t>
      </w:r>
    </w:p>
    <w:p>
      <w:pPr>
        <w:ind w:firstLine="480"/>
        <w:rPr>
          <w:color w:val="auto"/>
          <w:highlight w:val="none"/>
          <w:lang w:eastAsia="zh-CN"/>
        </w:rPr>
      </w:pPr>
      <w:r>
        <w:rPr>
          <w:color w:val="auto"/>
          <w:highlight w:val="none"/>
          <w:lang w:eastAsia="zh-CN"/>
        </w:rPr>
        <w:t>3.承包人</w:t>
      </w:r>
      <w:r>
        <w:rPr>
          <w:rFonts w:hint="eastAsia"/>
          <w:color w:val="auto"/>
          <w:highlight w:val="none"/>
          <w:lang w:eastAsia="zh-CN"/>
        </w:rPr>
        <w:t>严格按《广州白云国际机场股份有限公司工程建设项目质量管理办法》执行。</w:t>
      </w:r>
    </w:p>
    <w:p>
      <w:pPr>
        <w:ind w:firstLine="480"/>
        <w:rPr>
          <w:color w:val="auto"/>
          <w:highlight w:val="none"/>
          <w:lang w:eastAsia="zh-CN"/>
        </w:rPr>
      </w:pPr>
      <w:r>
        <w:rPr>
          <w:color w:val="auto"/>
          <w:highlight w:val="none"/>
          <w:lang w:eastAsia="zh-CN"/>
        </w:rPr>
        <w:t>4.</w:t>
      </w:r>
      <w:r>
        <w:rPr>
          <w:rFonts w:hint="eastAsia"/>
          <w:color w:val="auto"/>
          <w:highlight w:val="none"/>
          <w:lang w:eastAsia="zh-CN"/>
        </w:rPr>
        <w:t>经验收评定，工程质量不合格或工程内容有尚未完成者，由</w:t>
      </w:r>
      <w:r>
        <w:rPr>
          <w:color w:val="auto"/>
          <w:highlight w:val="none"/>
          <w:lang w:eastAsia="zh-CN"/>
        </w:rPr>
        <w:t>总承包人</w:t>
      </w:r>
      <w:r>
        <w:rPr>
          <w:rFonts w:hint="eastAsia"/>
          <w:color w:val="auto"/>
          <w:highlight w:val="none"/>
          <w:lang w:eastAsia="zh-CN"/>
        </w:rPr>
        <w:t>在商定的期限内进行修补后，再进行竣工联合验收，直至达到完全符合合同要求为止，并按最后验收合格的日期作为竣工日期，由此产生的一切费用均由</w:t>
      </w:r>
      <w:r>
        <w:rPr>
          <w:color w:val="auto"/>
          <w:highlight w:val="none"/>
          <w:lang w:eastAsia="zh-CN"/>
        </w:rPr>
        <w:t>总承包人</w:t>
      </w:r>
      <w:r>
        <w:rPr>
          <w:rFonts w:hint="eastAsia"/>
          <w:color w:val="auto"/>
          <w:highlight w:val="none"/>
          <w:lang w:eastAsia="zh-CN"/>
        </w:rPr>
        <w:t>负责。</w:t>
      </w:r>
    </w:p>
    <w:p>
      <w:pPr>
        <w:ind w:firstLine="480"/>
        <w:rPr>
          <w:color w:val="auto"/>
          <w:highlight w:val="none"/>
          <w:lang w:eastAsia="zh-CN"/>
        </w:rPr>
      </w:pPr>
      <w:r>
        <w:rPr>
          <w:color w:val="auto"/>
          <w:highlight w:val="none"/>
          <w:lang w:eastAsia="zh-CN"/>
        </w:rPr>
        <w:t>5.</w:t>
      </w:r>
      <w:r>
        <w:rPr>
          <w:rFonts w:hint="eastAsia"/>
          <w:color w:val="auto"/>
          <w:highlight w:val="none"/>
          <w:lang w:eastAsia="zh-CN"/>
        </w:rPr>
        <w:t>竣工验收完成后</w:t>
      </w:r>
      <w:r>
        <w:rPr>
          <w:color w:val="auto"/>
          <w:highlight w:val="none"/>
          <w:lang w:eastAsia="zh-CN"/>
        </w:rPr>
        <w:t>总承包人</w:t>
      </w:r>
      <w:r>
        <w:rPr>
          <w:rFonts w:hint="eastAsia"/>
          <w:color w:val="auto"/>
          <w:highlight w:val="none"/>
          <w:lang w:eastAsia="zh-CN"/>
        </w:rPr>
        <w:t>须向发包人提供完整竣工资料（包含竣工图）及竣工验收报告；并做好竣工档案、竣工联合验收等工作。工程验收的其他要求按合同约定执行。</w:t>
      </w:r>
    </w:p>
    <w:p>
      <w:pPr>
        <w:ind w:firstLine="480"/>
        <w:rPr>
          <w:color w:val="auto"/>
          <w:highlight w:val="none"/>
          <w:lang w:eastAsia="zh-CN"/>
        </w:rPr>
      </w:pPr>
      <w:r>
        <w:rPr>
          <w:rFonts w:hint="eastAsia"/>
          <w:color w:val="auto"/>
          <w:highlight w:val="none"/>
          <w:lang w:eastAsia="zh-CN"/>
        </w:rPr>
        <w:t>2</w:t>
      </w:r>
      <w:r>
        <w:rPr>
          <w:color w:val="auto"/>
          <w:highlight w:val="none"/>
          <w:lang w:eastAsia="zh-CN"/>
        </w:rPr>
        <w:t>3</w:t>
      </w:r>
      <w:r>
        <w:rPr>
          <w:rFonts w:hint="eastAsia"/>
          <w:color w:val="auto"/>
          <w:highlight w:val="none"/>
          <w:lang w:eastAsia="zh-CN"/>
        </w:rPr>
        <w:t>．2工程移交管理要求：</w:t>
      </w:r>
    </w:p>
    <w:p>
      <w:pPr>
        <w:ind w:firstLine="480"/>
        <w:rPr>
          <w:color w:val="auto"/>
          <w:highlight w:val="none"/>
          <w:lang w:eastAsia="zh-CN"/>
        </w:rPr>
      </w:pPr>
      <w:r>
        <w:rPr>
          <w:color w:val="auto"/>
          <w:highlight w:val="none"/>
          <w:lang w:eastAsia="zh-CN"/>
        </w:rPr>
        <w:t>1.</w:t>
      </w:r>
      <w:r>
        <w:rPr>
          <w:rFonts w:hint="eastAsia"/>
          <w:color w:val="auto"/>
          <w:highlight w:val="none"/>
          <w:lang w:eastAsia="zh-CN"/>
        </w:rPr>
        <w:t>移交范围</w:t>
      </w:r>
    </w:p>
    <w:p>
      <w:pPr>
        <w:ind w:firstLine="480"/>
        <w:rPr>
          <w:color w:val="auto"/>
          <w:highlight w:val="none"/>
          <w:lang w:eastAsia="zh-CN"/>
        </w:rPr>
      </w:pPr>
      <w:r>
        <w:rPr>
          <w:rFonts w:hint="eastAsia"/>
          <w:color w:val="auto"/>
          <w:highlight w:val="none"/>
          <w:lang w:eastAsia="zh-CN"/>
        </w:rPr>
        <w:t>工程项目移交的范围包括工程资料移交、工程实体移交（含备品备件）和使用维护管理移交（含设备维护培训及交底）。</w:t>
      </w:r>
    </w:p>
    <w:p>
      <w:pPr>
        <w:ind w:firstLine="480"/>
        <w:rPr>
          <w:color w:val="auto"/>
          <w:highlight w:val="none"/>
          <w:lang w:eastAsia="zh-CN"/>
        </w:rPr>
      </w:pPr>
      <w:r>
        <w:rPr>
          <w:rFonts w:hint="eastAsia"/>
          <w:color w:val="auto"/>
          <w:highlight w:val="none"/>
          <w:lang w:eastAsia="zh-CN"/>
        </w:rPr>
        <w:t>（1）工程资料移交</w:t>
      </w:r>
    </w:p>
    <w:p>
      <w:pPr>
        <w:ind w:firstLine="480"/>
        <w:rPr>
          <w:color w:val="auto"/>
          <w:highlight w:val="none"/>
          <w:lang w:eastAsia="zh-CN"/>
        </w:rPr>
      </w:pPr>
      <w:r>
        <w:rPr>
          <w:rFonts w:hint="eastAsia"/>
          <w:color w:val="auto"/>
          <w:highlight w:val="none"/>
          <w:lang w:eastAsia="zh-CN"/>
        </w:rPr>
        <w:t>工程竣工资料包括工程建设前期有关资料、工程技术管理资料、竣工验收备案资料等。</w:t>
      </w:r>
      <w:r>
        <w:rPr>
          <w:color w:val="auto"/>
          <w:highlight w:val="none"/>
          <w:lang w:eastAsia="zh-CN"/>
        </w:rPr>
        <w:t>总承包人</w:t>
      </w:r>
      <w:r>
        <w:rPr>
          <w:rFonts w:hint="eastAsia"/>
          <w:color w:val="auto"/>
          <w:highlight w:val="none"/>
          <w:lang w:eastAsia="zh-CN"/>
        </w:rPr>
        <w:t>在工程实施过程中及工程竣工后，应对各类工程文件档案进行收集、整理和查验，确保向发包人移交的工程文件档案资料是全面的、准确的、真实的、完整的。</w:t>
      </w:r>
    </w:p>
    <w:p>
      <w:pPr>
        <w:ind w:firstLine="480"/>
        <w:rPr>
          <w:color w:val="auto"/>
          <w:highlight w:val="none"/>
          <w:lang w:eastAsia="zh-CN"/>
        </w:rPr>
      </w:pPr>
      <w:r>
        <w:rPr>
          <w:rFonts w:hint="eastAsia"/>
          <w:color w:val="auto"/>
          <w:highlight w:val="none"/>
          <w:lang w:eastAsia="zh-CN"/>
        </w:rPr>
        <w:t>（2）工程实体移交</w:t>
      </w:r>
    </w:p>
    <w:p>
      <w:pPr>
        <w:ind w:firstLine="480"/>
        <w:rPr>
          <w:color w:val="auto"/>
          <w:highlight w:val="none"/>
          <w:lang w:eastAsia="zh-CN"/>
        </w:rPr>
      </w:pPr>
      <w:r>
        <w:rPr>
          <w:color w:val="auto"/>
          <w:highlight w:val="none"/>
          <w:lang w:eastAsia="zh-CN"/>
        </w:rPr>
        <w:t>总承包人</w:t>
      </w:r>
      <w:r>
        <w:rPr>
          <w:rFonts w:hint="eastAsia"/>
          <w:color w:val="auto"/>
          <w:highlight w:val="none"/>
          <w:lang w:eastAsia="zh-CN"/>
        </w:rPr>
        <w:t>在工程移交前，应按照发包人提供的《固定资产名录表》编制完整的《工程实体移交清单》（含设备材料移交清单、备品备件移交清单），要求总承包人在项目验收前牵头组织各相关专业单位完成资产移交清单的编制、资产标签粘贴等工作，并提供给发包人、监理单位和工程接收单位审核并盖章确认。所有甲购、乙购（由总承包人牵头组织收集汇总，相关专业单位配合）产品配套的资料（维修手册、保养手册、调试手册、国内外维修机构的资料）、工具、仪器、配件及其他附属品，均在项目验收时一并移交发包人。</w:t>
      </w:r>
    </w:p>
    <w:p>
      <w:pPr>
        <w:ind w:firstLine="480"/>
        <w:rPr>
          <w:color w:val="auto"/>
          <w:highlight w:val="none"/>
          <w:lang w:eastAsia="zh-CN"/>
        </w:rPr>
      </w:pPr>
      <w:r>
        <w:rPr>
          <w:color w:val="auto"/>
          <w:highlight w:val="none"/>
          <w:lang w:eastAsia="zh-CN"/>
        </w:rPr>
        <w:t>2.</w:t>
      </w:r>
      <w:r>
        <w:rPr>
          <w:rFonts w:hint="eastAsia"/>
          <w:color w:val="auto"/>
          <w:highlight w:val="none"/>
          <w:lang w:eastAsia="zh-CN"/>
        </w:rPr>
        <w:t>移交前维护</w:t>
      </w:r>
    </w:p>
    <w:p>
      <w:pPr>
        <w:ind w:firstLine="480"/>
        <w:rPr>
          <w:color w:val="auto"/>
          <w:highlight w:val="none"/>
          <w:lang w:eastAsia="zh-CN"/>
        </w:rPr>
      </w:pPr>
      <w:r>
        <w:rPr>
          <w:rFonts w:hint="eastAsia"/>
          <w:color w:val="auto"/>
          <w:highlight w:val="none"/>
          <w:lang w:eastAsia="zh-CN"/>
        </w:rPr>
        <w:t>在工程竣工验收后至工程移交之前，</w:t>
      </w:r>
      <w:r>
        <w:rPr>
          <w:color w:val="auto"/>
          <w:highlight w:val="none"/>
          <w:lang w:eastAsia="zh-CN"/>
        </w:rPr>
        <w:t>总承包人</w:t>
      </w:r>
      <w:r>
        <w:rPr>
          <w:rFonts w:hint="eastAsia"/>
          <w:color w:val="auto"/>
          <w:highlight w:val="none"/>
          <w:lang w:eastAsia="zh-CN"/>
        </w:rPr>
        <w:t>必须保障：智能化工程、机电工程等正常运行及维护，如在此期间发现工程或工程设备损坏或存在缺陷的，由</w:t>
      </w:r>
      <w:r>
        <w:rPr>
          <w:color w:val="auto"/>
          <w:highlight w:val="none"/>
          <w:lang w:eastAsia="zh-CN"/>
        </w:rPr>
        <w:t>总承包人</w:t>
      </w:r>
      <w:r>
        <w:rPr>
          <w:rFonts w:hint="eastAsia"/>
          <w:color w:val="auto"/>
          <w:highlight w:val="none"/>
          <w:lang w:eastAsia="zh-CN"/>
        </w:rPr>
        <w:t>按质量保证期服务要求的约定进行修复。有关机电设备（含智能化设备）的检测、登记、使用、运行、维护、耗材、水电气等费用已包含在合同总价中，发包人不另支付；如</w:t>
      </w:r>
      <w:r>
        <w:rPr>
          <w:color w:val="auto"/>
          <w:highlight w:val="none"/>
          <w:lang w:eastAsia="zh-CN"/>
        </w:rPr>
        <w:t>总承包人</w:t>
      </w:r>
      <w:r>
        <w:rPr>
          <w:rFonts w:hint="eastAsia"/>
          <w:color w:val="auto"/>
          <w:highlight w:val="none"/>
          <w:lang w:eastAsia="zh-CN"/>
        </w:rPr>
        <w:t>拒绝维护，且经发包人书面催告后仍未维护的，发包人有权委托第三方维护，所需费用由</w:t>
      </w:r>
      <w:r>
        <w:rPr>
          <w:color w:val="auto"/>
          <w:highlight w:val="none"/>
          <w:lang w:eastAsia="zh-CN"/>
        </w:rPr>
        <w:t>总承包人</w:t>
      </w:r>
      <w:r>
        <w:rPr>
          <w:rFonts w:hint="eastAsia"/>
          <w:color w:val="auto"/>
          <w:highlight w:val="none"/>
          <w:lang w:eastAsia="zh-CN"/>
        </w:rPr>
        <w:t>承担。</w:t>
      </w:r>
    </w:p>
    <w:p>
      <w:pPr>
        <w:ind w:firstLine="480"/>
        <w:rPr>
          <w:color w:val="auto"/>
          <w:highlight w:val="none"/>
          <w:lang w:eastAsia="zh-CN"/>
        </w:rPr>
      </w:pPr>
      <w:r>
        <w:rPr>
          <w:color w:val="auto"/>
          <w:highlight w:val="none"/>
          <w:lang w:eastAsia="zh-CN"/>
        </w:rPr>
        <w:t>3.</w:t>
      </w:r>
      <w:r>
        <w:rPr>
          <w:rFonts w:hint="eastAsia"/>
          <w:color w:val="auto"/>
          <w:highlight w:val="none"/>
          <w:lang w:eastAsia="zh-CN"/>
        </w:rPr>
        <w:t>移交计划</w:t>
      </w:r>
    </w:p>
    <w:p>
      <w:pPr>
        <w:ind w:firstLine="480"/>
        <w:rPr>
          <w:color w:val="auto"/>
          <w:highlight w:val="none"/>
          <w:lang w:eastAsia="zh-CN"/>
        </w:rPr>
      </w:pPr>
      <w:r>
        <w:rPr>
          <w:color w:val="auto"/>
          <w:highlight w:val="none"/>
          <w:lang w:eastAsia="zh-CN"/>
        </w:rPr>
        <w:t>承包人</w:t>
      </w:r>
      <w:r>
        <w:rPr>
          <w:rFonts w:hint="eastAsia"/>
          <w:color w:val="auto"/>
          <w:highlight w:val="none"/>
          <w:lang w:eastAsia="zh-CN"/>
        </w:rPr>
        <w:t>应在进行移交工作前编写工程项目移交计划，且移交计划需报发包人、总承包人及监理单位审核，在经发包人及监理单位审核同意后按计划进行移交。</w:t>
      </w:r>
    </w:p>
    <w:p>
      <w:pPr>
        <w:ind w:firstLine="480"/>
        <w:rPr>
          <w:color w:val="auto"/>
          <w:highlight w:val="none"/>
          <w:lang w:eastAsia="zh-CN"/>
        </w:rPr>
      </w:pPr>
      <w:r>
        <w:rPr>
          <w:color w:val="auto"/>
          <w:highlight w:val="none"/>
          <w:lang w:eastAsia="zh-CN"/>
        </w:rPr>
        <w:t>4.</w:t>
      </w:r>
      <w:r>
        <w:rPr>
          <w:rFonts w:hint="eastAsia"/>
          <w:color w:val="auto"/>
          <w:highlight w:val="none"/>
          <w:lang w:eastAsia="zh-CN"/>
        </w:rPr>
        <w:t>工程移交</w:t>
      </w:r>
    </w:p>
    <w:p>
      <w:pPr>
        <w:ind w:firstLine="480"/>
        <w:rPr>
          <w:color w:val="auto"/>
          <w:highlight w:val="none"/>
          <w:lang w:eastAsia="zh-CN"/>
        </w:rPr>
      </w:pPr>
      <w:r>
        <w:rPr>
          <w:rFonts w:hint="eastAsia"/>
          <w:color w:val="auto"/>
          <w:highlight w:val="none"/>
          <w:lang w:eastAsia="zh-CN"/>
        </w:rPr>
        <w:t>工程项目移交原则上力争在工程竣工联合验收后一个月之内完成。</w:t>
      </w:r>
      <w:r>
        <w:rPr>
          <w:color w:val="auto"/>
          <w:highlight w:val="none"/>
          <w:lang w:eastAsia="zh-CN"/>
        </w:rPr>
        <w:t>承包人</w:t>
      </w:r>
      <w:r>
        <w:rPr>
          <w:rFonts w:hint="eastAsia"/>
          <w:color w:val="auto"/>
          <w:highlight w:val="none"/>
          <w:lang w:eastAsia="zh-CN"/>
        </w:rPr>
        <w:t>应在发包人组织的工程移交中向使用单位办理好工程移交，并做好相关的保障、维修及服务。</w:t>
      </w:r>
      <w:r>
        <w:rPr>
          <w:color w:val="auto"/>
          <w:highlight w:val="none"/>
          <w:lang w:eastAsia="zh-CN"/>
        </w:rPr>
        <w:t>承包人</w:t>
      </w:r>
      <w:r>
        <w:rPr>
          <w:rFonts w:hint="eastAsia"/>
          <w:color w:val="auto"/>
          <w:highlight w:val="none"/>
          <w:lang w:eastAsia="zh-CN"/>
        </w:rPr>
        <w:t>负责对工程竣工验收及工程移交中提出的质量及工程资料问题进行整改，完成整改后向监理单位提交《工程整改完工报告》申请整改后正式移交。工程移交工作的相关要求具体按发包人的相关规定执行。</w:t>
      </w:r>
    </w:p>
    <w:p>
      <w:pPr>
        <w:ind w:firstLine="480"/>
        <w:rPr>
          <w:color w:val="auto"/>
          <w:highlight w:val="none"/>
          <w:lang w:eastAsia="zh-CN"/>
        </w:rPr>
      </w:pPr>
      <w:r>
        <w:rPr>
          <w:rFonts w:hint="eastAsia"/>
          <w:color w:val="auto"/>
          <w:highlight w:val="none"/>
          <w:lang w:eastAsia="zh-CN"/>
        </w:rPr>
        <w:t>2</w:t>
      </w:r>
      <w:r>
        <w:rPr>
          <w:color w:val="auto"/>
          <w:highlight w:val="none"/>
          <w:lang w:eastAsia="zh-CN"/>
        </w:rPr>
        <w:t>3.3</w:t>
      </w:r>
      <w:r>
        <w:rPr>
          <w:rFonts w:hint="eastAsia"/>
          <w:color w:val="auto"/>
          <w:highlight w:val="none"/>
          <w:lang w:eastAsia="zh-CN"/>
        </w:rPr>
        <w:t>工程造价（结算）管理要求：</w:t>
      </w:r>
    </w:p>
    <w:p>
      <w:pPr>
        <w:ind w:firstLine="480"/>
        <w:rPr>
          <w:color w:val="auto"/>
          <w:highlight w:val="none"/>
          <w:lang w:eastAsia="zh-CN"/>
        </w:rPr>
      </w:pPr>
      <w:r>
        <w:rPr>
          <w:color w:val="auto"/>
          <w:highlight w:val="none"/>
          <w:lang w:eastAsia="zh-CN"/>
        </w:rPr>
        <w:t>1.承包人</w:t>
      </w:r>
      <w:r>
        <w:rPr>
          <w:rFonts w:hint="eastAsia"/>
          <w:color w:val="auto"/>
          <w:highlight w:val="none"/>
          <w:lang w:eastAsia="zh-CN"/>
        </w:rPr>
        <w:t>须在中标后</w:t>
      </w:r>
      <w:r>
        <w:rPr>
          <w:color w:val="auto"/>
          <w:highlight w:val="none"/>
          <w:lang w:eastAsia="zh-CN"/>
        </w:rPr>
        <w:t>3</w:t>
      </w:r>
      <w:r>
        <w:rPr>
          <w:rFonts w:hint="eastAsia"/>
          <w:color w:val="auto"/>
          <w:highlight w:val="none"/>
          <w:lang w:eastAsia="zh-CN"/>
        </w:rPr>
        <w:t>0日历天内根据施工图纸编制施工图预算，提出施工图预算工程量与招标清单工程量之间的差异，并报监理单位和发包人审核备案。</w:t>
      </w:r>
    </w:p>
    <w:p>
      <w:pPr>
        <w:ind w:firstLine="480"/>
        <w:rPr>
          <w:color w:val="auto"/>
          <w:highlight w:val="none"/>
          <w:lang w:eastAsia="zh-CN"/>
        </w:rPr>
      </w:pPr>
      <w:r>
        <w:rPr>
          <w:color w:val="auto"/>
          <w:highlight w:val="none"/>
          <w:lang w:eastAsia="zh-CN"/>
        </w:rPr>
        <w:t>2.承包人</w:t>
      </w:r>
      <w:r>
        <w:rPr>
          <w:rFonts w:hint="eastAsia"/>
          <w:color w:val="auto"/>
          <w:highlight w:val="none"/>
          <w:lang w:eastAsia="zh-CN"/>
        </w:rPr>
        <w:t>应按发包人要求派出足够的、有能力的造价人员负责结算工作。若派出的造价人员不足或不能胜任结算工作，</w:t>
      </w:r>
      <w:r>
        <w:rPr>
          <w:color w:val="auto"/>
          <w:highlight w:val="none"/>
          <w:lang w:eastAsia="zh-CN"/>
        </w:rPr>
        <w:t>承包人</w:t>
      </w:r>
      <w:r>
        <w:rPr>
          <w:rFonts w:hint="eastAsia"/>
          <w:color w:val="auto"/>
          <w:highlight w:val="none"/>
          <w:lang w:eastAsia="zh-CN"/>
        </w:rPr>
        <w:t>应按发包人的要求及时更换，直至满足要求为止。</w:t>
      </w:r>
    </w:p>
    <w:p>
      <w:pPr>
        <w:ind w:firstLine="480"/>
        <w:rPr>
          <w:color w:val="auto"/>
          <w:highlight w:val="none"/>
          <w:lang w:eastAsia="zh-CN"/>
        </w:rPr>
      </w:pPr>
      <w:r>
        <w:rPr>
          <w:color w:val="auto"/>
          <w:highlight w:val="none"/>
          <w:lang w:eastAsia="zh-CN"/>
        </w:rPr>
        <w:t>3.承包人</w:t>
      </w:r>
      <w:r>
        <w:rPr>
          <w:rFonts w:hint="eastAsia"/>
          <w:color w:val="auto"/>
          <w:highlight w:val="none"/>
          <w:lang w:eastAsia="zh-CN"/>
        </w:rPr>
        <w:t>应执行发包人下发的结算编制指引及与结算有关的文件规定。</w:t>
      </w:r>
    </w:p>
    <w:p>
      <w:pPr>
        <w:ind w:firstLine="480"/>
        <w:rPr>
          <w:color w:val="auto"/>
          <w:highlight w:val="none"/>
          <w:lang w:eastAsia="zh-CN"/>
        </w:rPr>
      </w:pPr>
      <w:r>
        <w:rPr>
          <w:color w:val="auto"/>
          <w:highlight w:val="none"/>
          <w:lang w:eastAsia="zh-CN"/>
        </w:rPr>
        <w:t>4.承包人</w:t>
      </w:r>
      <w:r>
        <w:rPr>
          <w:rFonts w:hint="eastAsia"/>
          <w:color w:val="auto"/>
          <w:highlight w:val="none"/>
          <w:lang w:eastAsia="zh-CN"/>
        </w:rPr>
        <w:t>须协助发包人加强投资控制，每期申请进度款的计量计价应准确，进度款的申请应与主要材料设备采购计划相匹配，严禁虚报计量（</w:t>
      </w:r>
      <w:r>
        <w:rPr>
          <w:color w:val="auto"/>
          <w:highlight w:val="none"/>
          <w:lang w:eastAsia="zh-CN"/>
        </w:rPr>
        <w:t>承包人</w:t>
      </w:r>
      <w:r>
        <w:rPr>
          <w:rFonts w:hint="eastAsia"/>
          <w:color w:val="auto"/>
          <w:highlight w:val="none"/>
          <w:lang w:eastAsia="zh-CN"/>
        </w:rPr>
        <w:t>申报的进度款金额超出经监理人、发包人核实金额的10%，视为</w:t>
      </w:r>
      <w:r>
        <w:rPr>
          <w:color w:val="auto"/>
          <w:highlight w:val="none"/>
          <w:lang w:eastAsia="zh-CN"/>
        </w:rPr>
        <w:t>总承包人</w:t>
      </w:r>
      <w:r>
        <w:rPr>
          <w:rFonts w:hint="eastAsia"/>
          <w:color w:val="auto"/>
          <w:highlight w:val="none"/>
          <w:lang w:eastAsia="zh-CN"/>
        </w:rPr>
        <w:t>虚报计量）或超前计量，否则严格按合同约定承担违约责任。</w:t>
      </w:r>
    </w:p>
    <w:p>
      <w:pPr>
        <w:ind w:firstLine="480"/>
        <w:rPr>
          <w:color w:val="auto"/>
          <w:highlight w:val="none"/>
          <w:lang w:eastAsia="zh-CN"/>
        </w:rPr>
      </w:pPr>
      <w:r>
        <w:rPr>
          <w:color w:val="auto"/>
          <w:highlight w:val="none"/>
          <w:lang w:eastAsia="zh-CN"/>
        </w:rPr>
        <w:t>5.</w:t>
      </w:r>
      <w:r>
        <w:rPr>
          <w:rFonts w:hint="eastAsia"/>
          <w:color w:val="auto"/>
          <w:highlight w:val="none"/>
          <w:lang w:eastAsia="zh-CN"/>
        </w:rPr>
        <w:t>在施工过程中发生的工程变更、工程签证等引起合同价款调增事件后，</w:t>
      </w:r>
      <w:r>
        <w:rPr>
          <w:color w:val="auto"/>
          <w:highlight w:val="none"/>
          <w:lang w:eastAsia="zh-CN"/>
        </w:rPr>
        <w:t>承包人</w:t>
      </w:r>
      <w:r>
        <w:rPr>
          <w:rFonts w:hint="eastAsia"/>
          <w:color w:val="auto"/>
          <w:highlight w:val="none"/>
          <w:lang w:eastAsia="zh-CN"/>
        </w:rPr>
        <w:t>未按合同约定办理变更工程预算审批的，则发包人有权根据实际情况决定是否调整合同价款以及调整的金额。</w:t>
      </w:r>
    </w:p>
    <w:p>
      <w:pPr>
        <w:ind w:firstLine="480"/>
        <w:rPr>
          <w:color w:val="auto"/>
          <w:highlight w:val="none"/>
          <w:lang w:eastAsia="zh-CN"/>
        </w:rPr>
      </w:pPr>
      <w:r>
        <w:rPr>
          <w:color w:val="auto"/>
          <w:highlight w:val="none"/>
          <w:lang w:eastAsia="zh-CN"/>
        </w:rPr>
        <w:t>6.</w:t>
      </w:r>
      <w:r>
        <w:rPr>
          <w:rFonts w:hint="eastAsia"/>
          <w:color w:val="auto"/>
          <w:highlight w:val="none"/>
          <w:lang w:eastAsia="zh-CN"/>
        </w:rPr>
        <w:t>根据项目的实际情况，如</w:t>
      </w:r>
      <w:r>
        <w:rPr>
          <w:color w:val="auto"/>
          <w:highlight w:val="none"/>
          <w:lang w:eastAsia="zh-CN"/>
        </w:rPr>
        <w:t>承包人</w:t>
      </w:r>
      <w:r>
        <w:rPr>
          <w:rFonts w:hint="eastAsia"/>
          <w:color w:val="auto"/>
          <w:highlight w:val="none"/>
          <w:lang w:eastAsia="zh-CN"/>
        </w:rPr>
        <w:t>需另行租用场地用于临设之用，属于</w:t>
      </w:r>
      <w:r>
        <w:rPr>
          <w:color w:val="auto"/>
          <w:highlight w:val="none"/>
          <w:lang w:eastAsia="zh-CN"/>
        </w:rPr>
        <w:t>承包人</w:t>
      </w:r>
      <w:r>
        <w:rPr>
          <w:rFonts w:hint="eastAsia"/>
          <w:color w:val="auto"/>
          <w:highlight w:val="none"/>
          <w:lang w:eastAsia="zh-CN"/>
        </w:rPr>
        <w:t>自行考虑范畴，相关的费用投标时综合考虑，不再另行计量、支付。</w:t>
      </w:r>
    </w:p>
    <w:p>
      <w:pPr>
        <w:ind w:firstLine="480"/>
        <w:rPr>
          <w:color w:val="auto"/>
          <w:highlight w:val="none"/>
        </w:rPr>
      </w:pPr>
      <w:r>
        <w:rPr>
          <w:rFonts w:hint="eastAsia"/>
          <w:color w:val="auto"/>
          <w:highlight w:val="none"/>
        </w:rPr>
        <w:t>结算送审资料移交清单</w:t>
      </w:r>
    </w:p>
    <w:tbl>
      <w:tblPr>
        <w:tblStyle w:val="88"/>
        <w:tblW w:w="5000" w:type="pct"/>
        <w:jc w:val="center"/>
        <w:tblLayout w:type="autofit"/>
        <w:tblCellMar>
          <w:top w:w="0" w:type="dxa"/>
          <w:left w:w="108" w:type="dxa"/>
          <w:bottom w:w="0" w:type="dxa"/>
          <w:right w:w="108" w:type="dxa"/>
        </w:tblCellMar>
      </w:tblPr>
      <w:tblGrid>
        <w:gridCol w:w="1118"/>
        <w:gridCol w:w="8169"/>
      </w:tblGrid>
      <w:tr>
        <w:tblPrEx>
          <w:tblCellMar>
            <w:top w:w="0" w:type="dxa"/>
            <w:left w:w="108" w:type="dxa"/>
            <w:bottom w:w="0" w:type="dxa"/>
            <w:right w:w="108" w:type="dxa"/>
          </w:tblCellMar>
        </w:tblPrEx>
        <w:trPr>
          <w:trHeight w:val="387" w:hRule="atLeast"/>
          <w:tblHeader/>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b/>
                <w:bCs/>
                <w:color w:val="auto"/>
                <w:szCs w:val="21"/>
                <w:highlight w:val="none"/>
              </w:rPr>
            </w:pPr>
            <w:r>
              <w:rPr>
                <w:rFonts w:hint="eastAsia"/>
                <w:color w:val="auto"/>
                <w:highlight w:val="none"/>
              </w:rPr>
              <w:t>序号</w:t>
            </w:r>
          </w:p>
        </w:tc>
        <w:tc>
          <w:tcPr>
            <w:tcW w:w="4398" w:type="pct"/>
            <w:tcBorders>
              <w:top w:val="single" w:color="auto" w:sz="4" w:space="0"/>
              <w:left w:val="single" w:color="auto" w:sz="4" w:space="0"/>
              <w:bottom w:val="nil"/>
              <w:right w:val="single" w:color="000000" w:sz="4" w:space="0"/>
            </w:tcBorders>
            <w:vAlign w:val="center"/>
          </w:tcPr>
          <w:p>
            <w:pPr>
              <w:ind w:firstLine="480"/>
              <w:rPr>
                <w:rFonts w:ascii="宋体" w:hAnsi="宋体" w:cs="宋体"/>
                <w:b/>
                <w:bCs/>
                <w:color w:val="auto"/>
                <w:szCs w:val="21"/>
                <w:highlight w:val="none"/>
              </w:rPr>
            </w:pPr>
            <w:r>
              <w:rPr>
                <w:rFonts w:hint="eastAsia"/>
                <w:color w:val="auto"/>
                <w:highlight w:val="none"/>
              </w:rPr>
              <w:t>资料名称</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lang w:eastAsia="zh-CN"/>
              </w:rPr>
            </w:pPr>
            <w:r>
              <w:rPr>
                <w:rFonts w:hint="eastAsia"/>
                <w:color w:val="auto"/>
                <w:highlight w:val="none"/>
                <w:lang w:eastAsia="zh-CN"/>
              </w:rPr>
              <w:t>工程结算书及其电子文档</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合同文件</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3</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lang w:eastAsia="zh-CN"/>
              </w:rPr>
            </w:pPr>
            <w:r>
              <w:rPr>
                <w:rFonts w:hint="eastAsia"/>
                <w:color w:val="auto"/>
                <w:highlight w:val="none"/>
                <w:lang w:eastAsia="zh-CN"/>
              </w:rPr>
              <w:t>工程竣工图纸（及其电子文档）</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4</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招标文件</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5</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投标文件</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6</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中标通知书</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7</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工程开工报告</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8</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竣工验收报告</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9</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工程设计变更</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10</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bCs/>
                <w:color w:val="auto"/>
                <w:szCs w:val="21"/>
                <w:highlight w:val="none"/>
              </w:rPr>
            </w:pPr>
            <w:r>
              <w:rPr>
                <w:rFonts w:hint="eastAsia"/>
                <w:color w:val="auto"/>
                <w:highlight w:val="none"/>
              </w:rPr>
              <w:t>工程签证</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11</w:t>
            </w:r>
          </w:p>
        </w:tc>
        <w:tc>
          <w:tcPr>
            <w:tcW w:w="4398" w:type="pct"/>
            <w:tcBorders>
              <w:top w:val="single" w:color="auto" w:sz="4" w:space="0"/>
              <w:left w:val="single" w:color="auto" w:sz="4" w:space="0"/>
              <w:bottom w:val="single" w:color="auto" w:sz="4" w:space="0"/>
              <w:right w:val="single" w:color="000000" w:sz="4" w:space="0"/>
            </w:tcBorders>
            <w:vAlign w:val="center"/>
          </w:tcPr>
          <w:p>
            <w:pPr>
              <w:ind w:firstLine="480"/>
              <w:rPr>
                <w:rFonts w:ascii="宋体" w:hAnsi="宋体" w:cs="宋体"/>
                <w:bCs/>
                <w:color w:val="auto"/>
                <w:szCs w:val="21"/>
                <w:highlight w:val="none"/>
                <w:lang w:eastAsia="zh-CN"/>
              </w:rPr>
            </w:pPr>
            <w:r>
              <w:rPr>
                <w:rFonts w:hint="eastAsia"/>
                <w:color w:val="auto"/>
                <w:highlight w:val="none"/>
                <w:lang w:eastAsia="zh-CN"/>
              </w:rPr>
              <w:t>工程量计算书（含钢筋抽料表）及其电子文档</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12</w:t>
            </w:r>
          </w:p>
        </w:tc>
        <w:tc>
          <w:tcPr>
            <w:tcW w:w="4398" w:type="pct"/>
            <w:tcBorders>
              <w:top w:val="single" w:color="auto" w:sz="4" w:space="0"/>
              <w:left w:val="single" w:color="auto" w:sz="4" w:space="0"/>
              <w:bottom w:val="single" w:color="auto" w:sz="4" w:space="0"/>
              <w:right w:val="single" w:color="000000" w:sz="4" w:space="0"/>
            </w:tcBorders>
            <w:vAlign w:val="center"/>
          </w:tcPr>
          <w:p>
            <w:pPr>
              <w:ind w:firstLine="480"/>
              <w:rPr>
                <w:rFonts w:ascii="宋体" w:hAnsi="宋体" w:cs="宋体"/>
                <w:bCs/>
                <w:color w:val="auto"/>
                <w:szCs w:val="21"/>
                <w:highlight w:val="none"/>
                <w:lang w:eastAsia="zh-CN"/>
              </w:rPr>
            </w:pPr>
            <w:r>
              <w:rPr>
                <w:rFonts w:hint="eastAsia"/>
                <w:color w:val="auto"/>
                <w:highlight w:val="none"/>
                <w:lang w:eastAsia="zh-CN"/>
              </w:rPr>
              <w:t>工程预（概）算批复文件</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13</w:t>
            </w:r>
          </w:p>
        </w:tc>
        <w:tc>
          <w:tcPr>
            <w:tcW w:w="4398" w:type="pct"/>
            <w:tcBorders>
              <w:top w:val="single" w:color="auto" w:sz="4" w:space="0"/>
              <w:left w:val="single" w:color="auto" w:sz="4" w:space="0"/>
              <w:bottom w:val="single" w:color="auto" w:sz="4" w:space="0"/>
              <w:right w:val="single" w:color="000000" w:sz="4" w:space="0"/>
            </w:tcBorders>
            <w:vAlign w:val="center"/>
          </w:tcPr>
          <w:p>
            <w:pPr>
              <w:ind w:firstLine="480"/>
              <w:rPr>
                <w:rFonts w:ascii="宋体" w:hAnsi="宋体" w:cs="宋体"/>
                <w:color w:val="auto"/>
                <w:szCs w:val="21"/>
                <w:highlight w:val="none"/>
                <w:lang w:eastAsia="zh-CN"/>
              </w:rPr>
            </w:pPr>
            <w:r>
              <w:rPr>
                <w:rFonts w:hint="eastAsia"/>
                <w:color w:val="auto"/>
                <w:highlight w:val="none"/>
                <w:lang w:eastAsia="zh-CN"/>
              </w:rPr>
              <w:t>相关资金安排（批复）文件</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14</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color w:val="auto"/>
                <w:szCs w:val="21"/>
                <w:highlight w:val="none"/>
                <w:lang w:eastAsia="zh-CN"/>
              </w:rPr>
            </w:pPr>
            <w:r>
              <w:rPr>
                <w:rFonts w:hint="eastAsia"/>
                <w:color w:val="auto"/>
                <w:highlight w:val="none"/>
              </w:rPr>
              <w:t>招标图</w:t>
            </w:r>
            <w:r>
              <w:rPr>
                <w:rFonts w:hint="eastAsia"/>
                <w:color w:val="auto"/>
                <w:highlight w:val="none"/>
                <w:lang w:eastAsia="zh-CN"/>
              </w:rPr>
              <w:t>和竣工图纸</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15</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图纸会审记录</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16</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工程洽商记录</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17</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监理合同</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18</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lang w:eastAsia="zh-CN"/>
              </w:rPr>
            </w:pPr>
            <w:r>
              <w:rPr>
                <w:rFonts w:hint="eastAsia"/>
                <w:color w:val="auto"/>
                <w:highlight w:val="none"/>
                <w:lang w:eastAsia="zh-CN"/>
              </w:rPr>
              <w:t>监理工程师通知或发包人施工指令</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19</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会议纪要</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20</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lang w:eastAsia="zh-CN"/>
              </w:rPr>
            </w:pPr>
            <w:r>
              <w:rPr>
                <w:rFonts w:hint="eastAsia"/>
                <w:color w:val="auto"/>
                <w:highlight w:val="none"/>
                <w:lang w:eastAsia="zh-CN"/>
              </w:rPr>
              <w:t>材料、设备单价呈批审核单</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21</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lang w:eastAsia="zh-CN"/>
              </w:rPr>
            </w:pPr>
            <w:r>
              <w:rPr>
                <w:rFonts w:hint="eastAsia"/>
                <w:color w:val="auto"/>
                <w:highlight w:val="none"/>
                <w:lang w:eastAsia="zh-CN"/>
              </w:rPr>
              <w:t>综合单价呈批审核单及电子版</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22</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甲供材料证明</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23</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施工组织设计</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24</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lang w:eastAsia="zh-CN"/>
              </w:rPr>
            </w:pPr>
            <w:r>
              <w:rPr>
                <w:rFonts w:hint="eastAsia"/>
                <w:color w:val="auto"/>
                <w:highlight w:val="none"/>
                <w:lang w:eastAsia="zh-CN"/>
              </w:rPr>
              <w:t>工程地质勘察报告及水文资料</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25</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城建档案</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26</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工期逾期情况说明</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27</w:t>
            </w:r>
          </w:p>
        </w:tc>
        <w:tc>
          <w:tcPr>
            <w:tcW w:w="4398" w:type="pct"/>
            <w:tcBorders>
              <w:top w:val="single" w:color="auto" w:sz="4" w:space="0"/>
              <w:left w:val="single" w:color="auto" w:sz="4" w:space="0"/>
              <w:bottom w:val="single" w:color="auto" w:sz="4" w:space="0"/>
              <w:right w:val="single" w:color="000000" w:sz="4" w:space="0"/>
            </w:tcBorders>
          </w:tcPr>
          <w:p>
            <w:pPr>
              <w:ind w:firstLine="480"/>
              <w:rPr>
                <w:rFonts w:ascii="宋体" w:hAnsi="宋体" w:cs="宋体"/>
                <w:color w:val="auto"/>
                <w:szCs w:val="21"/>
                <w:highlight w:val="none"/>
              </w:rPr>
            </w:pPr>
            <w:r>
              <w:rPr>
                <w:rFonts w:hint="eastAsia"/>
                <w:color w:val="auto"/>
                <w:highlight w:val="none"/>
              </w:rPr>
              <w:t>合同条款修改说明</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28</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color w:val="auto"/>
                <w:szCs w:val="21"/>
                <w:highlight w:val="none"/>
              </w:rPr>
            </w:pPr>
            <w:r>
              <w:rPr>
                <w:rFonts w:hint="eastAsia"/>
                <w:color w:val="auto"/>
                <w:highlight w:val="none"/>
              </w:rPr>
              <w:t>隐蔽工程验收记录</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29</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color w:val="auto"/>
                <w:szCs w:val="21"/>
                <w:highlight w:val="none"/>
                <w:lang w:eastAsia="zh-CN"/>
              </w:rPr>
            </w:pPr>
            <w:r>
              <w:rPr>
                <w:rFonts w:hint="eastAsia"/>
                <w:color w:val="auto"/>
                <w:highlight w:val="none"/>
                <w:lang w:eastAsia="zh-CN"/>
              </w:rPr>
              <w:t>工程质量验收评定证书</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30</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color w:val="auto"/>
                <w:szCs w:val="21"/>
                <w:highlight w:val="none"/>
                <w:lang w:eastAsia="zh-CN"/>
              </w:rPr>
            </w:pPr>
            <w:r>
              <w:rPr>
                <w:rFonts w:hint="eastAsia"/>
                <w:color w:val="auto"/>
                <w:highlight w:val="none"/>
                <w:lang w:eastAsia="zh-CN"/>
              </w:rPr>
              <w:t>涉及税金等调整的工程款支付明细</w:t>
            </w:r>
          </w:p>
        </w:tc>
      </w:tr>
      <w:tr>
        <w:tblPrEx>
          <w:tblCellMar>
            <w:top w:w="0" w:type="dxa"/>
            <w:left w:w="108" w:type="dxa"/>
            <w:bottom w:w="0" w:type="dxa"/>
            <w:right w:w="108" w:type="dxa"/>
          </w:tblCellMar>
        </w:tblPrEx>
        <w:trPr>
          <w:trHeight w:val="358"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color w:val="auto"/>
                <w:szCs w:val="21"/>
                <w:highlight w:val="none"/>
              </w:rPr>
            </w:pPr>
            <w:r>
              <w:rPr>
                <w:rFonts w:hint="eastAsia"/>
                <w:color w:val="auto"/>
                <w:highlight w:val="none"/>
              </w:rPr>
              <w:t>31</w:t>
            </w:r>
          </w:p>
        </w:tc>
        <w:tc>
          <w:tcPr>
            <w:tcW w:w="4398" w:type="pct"/>
            <w:tcBorders>
              <w:top w:val="single" w:color="auto" w:sz="4" w:space="0"/>
              <w:left w:val="single" w:color="auto" w:sz="4" w:space="0"/>
              <w:bottom w:val="single" w:color="auto" w:sz="4" w:space="0"/>
              <w:right w:val="single" w:color="auto" w:sz="4" w:space="0"/>
            </w:tcBorders>
          </w:tcPr>
          <w:p>
            <w:pPr>
              <w:ind w:firstLine="480"/>
              <w:rPr>
                <w:rFonts w:ascii="宋体" w:hAnsi="宋体" w:cs="宋体"/>
                <w:color w:val="auto"/>
                <w:szCs w:val="21"/>
                <w:highlight w:val="none"/>
              </w:rPr>
            </w:pPr>
            <w:r>
              <w:rPr>
                <w:rFonts w:hint="eastAsia"/>
                <w:color w:val="auto"/>
                <w:highlight w:val="none"/>
              </w:rPr>
              <w:t>其它结算资料</w:t>
            </w:r>
          </w:p>
        </w:tc>
      </w:tr>
    </w:tbl>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8" w:name="_Toc7614"/>
      <w:r>
        <w:rPr>
          <w:rFonts w:hint="eastAsia"/>
          <w:color w:val="auto"/>
          <w:highlight w:val="none"/>
          <w:lang w:eastAsia="zh-CN"/>
        </w:rPr>
        <w:t>用工实名管理和工资支付方面对于总承包人</w:t>
      </w:r>
    </w:p>
    <w:p>
      <w:pPr>
        <w:pStyle w:val="5"/>
        <w:jc w:val="center"/>
        <w:rPr>
          <w:color w:val="auto"/>
          <w:highlight w:val="none"/>
          <w:lang w:eastAsia="zh-CN"/>
        </w:rPr>
      </w:pPr>
      <w:r>
        <w:rPr>
          <w:rFonts w:hint="eastAsia"/>
          <w:color w:val="auto"/>
          <w:highlight w:val="none"/>
          <w:lang w:eastAsia="zh-CN"/>
        </w:rPr>
        <w:t>的管理要求</w:t>
      </w:r>
      <w:bookmarkEnd w:id="28"/>
    </w:p>
    <w:p>
      <w:pPr>
        <w:ind w:firstLine="480"/>
        <w:rPr>
          <w:color w:val="auto"/>
          <w:highlight w:val="none"/>
          <w:lang w:eastAsia="zh-CN"/>
        </w:rPr>
      </w:pPr>
      <w:r>
        <w:rPr>
          <w:color w:val="auto"/>
          <w:highlight w:val="none"/>
          <w:lang w:eastAsia="zh-CN"/>
        </w:rPr>
        <w:t>24.1</w:t>
      </w:r>
      <w:r>
        <w:rPr>
          <w:rFonts w:hint="eastAsia"/>
          <w:color w:val="auto"/>
          <w:highlight w:val="none"/>
          <w:lang w:eastAsia="zh-CN"/>
        </w:rPr>
        <w:t>承包人需落实广东省政府办公厅粤府办〔2016〕111号《广东省人民政府办公厅关于全面治理拖欠异地务工人员工资问题的实施意见》中针对总承包和分包企业的各项管理要求。</w:t>
      </w:r>
    </w:p>
    <w:p>
      <w:pPr>
        <w:ind w:firstLine="480"/>
        <w:rPr>
          <w:color w:val="auto"/>
          <w:highlight w:val="none"/>
          <w:lang w:eastAsia="zh-CN"/>
        </w:rPr>
      </w:pPr>
      <w:r>
        <w:rPr>
          <w:color w:val="auto"/>
          <w:highlight w:val="none"/>
          <w:lang w:eastAsia="zh-CN"/>
        </w:rPr>
        <w:t>24.2</w:t>
      </w:r>
      <w:r>
        <w:rPr>
          <w:rFonts w:hint="eastAsia"/>
          <w:color w:val="auto"/>
          <w:highlight w:val="none"/>
          <w:lang w:eastAsia="zh-CN"/>
        </w:rPr>
        <w:t>承包人应该实行先签订劳动合同后上岗作业。</w:t>
      </w:r>
    </w:p>
    <w:p>
      <w:pPr>
        <w:ind w:firstLine="480"/>
        <w:rPr>
          <w:color w:val="auto"/>
          <w:highlight w:val="none"/>
          <w:lang w:eastAsia="zh-CN"/>
        </w:rPr>
      </w:pPr>
      <w:r>
        <w:rPr>
          <w:color w:val="auto"/>
          <w:highlight w:val="none"/>
          <w:lang w:eastAsia="zh-CN"/>
        </w:rPr>
        <w:t>24.3</w:t>
      </w:r>
      <w:r>
        <w:rPr>
          <w:rFonts w:hint="eastAsia"/>
          <w:color w:val="auto"/>
          <w:highlight w:val="none"/>
          <w:lang w:eastAsia="zh-CN"/>
        </w:rPr>
        <w:t>承包人应在工程项目部配备专门劳资管理人员，编制施工现场作业异地务工人员（包括直接招用和分包企业招用人员）用工台账，记录进场施工异地务工人员身份、考勤和工资支付等信息，由异地务工人员本人确认签字并保存两年以上备查。</w:t>
      </w:r>
    </w:p>
    <w:p>
      <w:pPr>
        <w:ind w:firstLine="480"/>
        <w:rPr>
          <w:color w:val="auto"/>
          <w:highlight w:val="none"/>
          <w:lang w:eastAsia="zh-CN"/>
        </w:rPr>
      </w:pPr>
      <w:r>
        <w:rPr>
          <w:color w:val="auto"/>
          <w:highlight w:val="none"/>
          <w:lang w:eastAsia="zh-CN"/>
        </w:rPr>
        <w:t>24.4</w:t>
      </w:r>
      <w:r>
        <w:rPr>
          <w:rFonts w:hint="eastAsia"/>
          <w:color w:val="auto"/>
          <w:highlight w:val="none"/>
          <w:lang w:eastAsia="zh-CN"/>
        </w:rPr>
        <w:t>承包人应实行异地务工人员工资专用账户管理（并入总承包人专用账户），保证账户资金充足，严禁被挪用账户资金。</w:t>
      </w:r>
    </w:p>
    <w:p>
      <w:pPr>
        <w:ind w:firstLine="480"/>
        <w:rPr>
          <w:color w:val="auto"/>
          <w:highlight w:val="none"/>
          <w:lang w:eastAsia="zh-CN"/>
        </w:rPr>
      </w:pPr>
      <w:r>
        <w:rPr>
          <w:color w:val="auto"/>
          <w:highlight w:val="none"/>
          <w:lang w:eastAsia="zh-CN"/>
        </w:rPr>
        <w:t>24.5</w:t>
      </w:r>
      <w:r>
        <w:rPr>
          <w:rFonts w:hint="eastAsia"/>
          <w:color w:val="auto"/>
          <w:highlight w:val="none"/>
          <w:lang w:eastAsia="zh-CN"/>
        </w:rPr>
        <w:t>承包人应按照要求缴纳工资保证金。</w:t>
      </w:r>
    </w:p>
    <w:p>
      <w:pPr>
        <w:ind w:firstLine="480"/>
        <w:rPr>
          <w:color w:val="auto"/>
          <w:highlight w:val="none"/>
          <w:lang w:eastAsia="zh-CN"/>
        </w:rPr>
      </w:pPr>
      <w:r>
        <w:rPr>
          <w:color w:val="auto"/>
          <w:highlight w:val="none"/>
          <w:lang w:eastAsia="zh-CN"/>
        </w:rPr>
        <w:t>24.6</w:t>
      </w:r>
      <w:r>
        <w:rPr>
          <w:rFonts w:hint="eastAsia"/>
          <w:color w:val="auto"/>
          <w:highlight w:val="none"/>
          <w:lang w:eastAsia="zh-CN"/>
        </w:rPr>
        <w:t>施工企业对招用的异地务工人员工资支付负主体责任，必须依法按时足额将工资支付给异地务工人员本人，严禁将工资支付给不具备用工主体资格的组织或个人。</w:t>
      </w:r>
    </w:p>
    <w:p>
      <w:pPr>
        <w:ind w:firstLine="480"/>
        <w:rPr>
          <w:color w:val="auto"/>
          <w:highlight w:val="none"/>
          <w:lang w:eastAsia="zh-CN"/>
        </w:rPr>
      </w:pPr>
      <w:r>
        <w:rPr>
          <w:color w:val="auto"/>
          <w:highlight w:val="none"/>
          <w:lang w:eastAsia="zh-CN"/>
        </w:rPr>
        <w:t>24.7</w:t>
      </w:r>
      <w:r>
        <w:rPr>
          <w:rFonts w:hint="eastAsia"/>
          <w:color w:val="auto"/>
          <w:highlight w:val="none"/>
          <w:lang w:eastAsia="zh-CN"/>
        </w:rPr>
        <w:t>承包人应优先保障异地务工人员工资支付，施工总承包（包括发包人直接发包工程的专业承包企业）对所承包的建设项目异地务工人员工资支付负总责。承包人对其所招用的异地务工人员工资支付负直接责任，各级分包施工企业不得以工程款未到位为由克扣或拖欠异地务工人员工资。施工总承包企业或分包企业将工程项目违法发包、转包或分包给不具备用工主体资格的组织或个人，导致拖欠异地务工人员工资的，由施工总承包人或承包人依法承担直接清偿责任。施工总承包企业未按照施工进度和合同约定支付工程款，致使分包企业拖欠异地务工人员工资的，由施工总承包人先行垫付异地务工人员工资。</w:t>
      </w:r>
    </w:p>
    <w:p>
      <w:pPr>
        <w:ind w:firstLine="480"/>
        <w:rPr>
          <w:color w:val="auto"/>
          <w:highlight w:val="none"/>
          <w:lang w:eastAsia="zh-CN"/>
        </w:rPr>
      </w:pPr>
      <w:r>
        <w:rPr>
          <w:color w:val="auto"/>
          <w:highlight w:val="none"/>
          <w:lang w:eastAsia="zh-CN"/>
        </w:rPr>
        <w:t>24.8</w:t>
      </w:r>
      <w:r>
        <w:rPr>
          <w:rFonts w:hint="eastAsia"/>
          <w:color w:val="auto"/>
          <w:highlight w:val="none"/>
          <w:lang w:eastAsia="zh-CN"/>
        </w:rPr>
        <w:t>施工总承包人负责在施工现场醒目位置设立维权信息告示牌，明确标示发包人、施工总承包企业及所在项目部、承包人、行业监管部门等基本信息。明确标示劳动用工相关法律法规、当地最低工资标准、工资支付日期等信息。明确标示属地行业监管部门投诉举报电话和劳动争议调解仲裁、劳动保障监察投诉举报电话等信息，实现所有施工场地全覆盖。</w:t>
      </w:r>
    </w:p>
    <w:p>
      <w:pPr>
        <w:ind w:firstLine="480"/>
        <w:rPr>
          <w:color w:val="auto"/>
          <w:highlight w:val="none"/>
          <w:lang w:eastAsia="zh-CN"/>
        </w:rPr>
      </w:pPr>
      <w:r>
        <w:rPr>
          <w:color w:val="auto"/>
          <w:highlight w:val="none"/>
          <w:lang w:eastAsia="zh-CN"/>
        </w:rPr>
        <w:t>24.9</w:t>
      </w:r>
      <w:r>
        <w:rPr>
          <w:rFonts w:hint="eastAsia"/>
          <w:color w:val="auto"/>
          <w:highlight w:val="none"/>
          <w:lang w:eastAsia="zh-CN"/>
        </w:rPr>
        <w:t>承包人需落实广东省住房和城乡建设厅粤建规范〔2018〕1号《关于印发房屋建筑和市政基础设施工程用工实名管理暂行办法的通知》针对施工单位的各项管理要求。</w:t>
      </w:r>
    </w:p>
    <w:p>
      <w:pPr>
        <w:ind w:firstLine="480"/>
        <w:rPr>
          <w:color w:val="auto"/>
          <w:highlight w:val="none"/>
          <w:lang w:eastAsia="zh-CN"/>
        </w:rPr>
      </w:pPr>
      <w:r>
        <w:rPr>
          <w:color w:val="auto"/>
          <w:highlight w:val="none"/>
          <w:lang w:eastAsia="zh-CN"/>
        </w:rPr>
        <w:t>24.10</w:t>
      </w:r>
      <w:r>
        <w:rPr>
          <w:rFonts w:hint="eastAsia"/>
          <w:color w:val="auto"/>
          <w:highlight w:val="none"/>
          <w:lang w:eastAsia="zh-CN"/>
        </w:rPr>
        <w:t>依法应当取得施工许可的房屋建筑和市政基础设施在建建筑工程，建筑施工企业应当利用信息技术手段，对施工现场人员建立基本信息档案、实行实名管理的制度。</w:t>
      </w:r>
    </w:p>
    <w:p>
      <w:pPr>
        <w:ind w:firstLine="480"/>
        <w:rPr>
          <w:color w:val="auto"/>
          <w:highlight w:val="none"/>
          <w:lang w:eastAsia="zh-CN"/>
        </w:rPr>
      </w:pPr>
      <w:r>
        <w:rPr>
          <w:color w:val="auto"/>
          <w:highlight w:val="none"/>
          <w:lang w:eastAsia="zh-CN"/>
        </w:rPr>
        <w:t>24.11</w:t>
      </w:r>
      <w:r>
        <w:rPr>
          <w:rFonts w:hint="eastAsia"/>
          <w:color w:val="auto"/>
          <w:highlight w:val="none"/>
          <w:lang w:eastAsia="zh-CN"/>
        </w:rPr>
        <w:t>实名管理对象，是指建筑项目负责人、现场管理人员和作业工人。建筑项目负责人包括分项项目经理、分项项目副经理、分项项目技术总工程师、</w:t>
      </w:r>
      <w:r>
        <w:rPr>
          <w:color w:val="auto"/>
          <w:highlight w:val="none"/>
          <w:lang w:eastAsia="zh-CN"/>
        </w:rPr>
        <w:t>分项安全经理</w:t>
      </w:r>
      <w:r>
        <w:rPr>
          <w:rFonts w:hint="eastAsia"/>
          <w:color w:val="auto"/>
          <w:highlight w:val="none"/>
          <w:lang w:eastAsia="zh-CN"/>
        </w:rPr>
        <w:t>、分项商务经理、分项质量经理等。现场管理人员包括施工员、安全员、质量员、材料员、资料员、劳资专管员等。作业工人包括特种作业人员、技术工人和普通工人。</w:t>
      </w:r>
    </w:p>
    <w:p>
      <w:pPr>
        <w:ind w:firstLine="480"/>
        <w:rPr>
          <w:color w:val="auto"/>
          <w:highlight w:val="none"/>
          <w:lang w:eastAsia="zh-CN"/>
        </w:rPr>
      </w:pPr>
      <w:r>
        <w:rPr>
          <w:color w:val="auto"/>
          <w:highlight w:val="none"/>
          <w:lang w:eastAsia="zh-CN"/>
        </w:rPr>
        <w:t>24.12</w:t>
      </w:r>
      <w:r>
        <w:rPr>
          <w:rFonts w:hint="eastAsia"/>
          <w:color w:val="auto"/>
          <w:highlight w:val="none"/>
          <w:lang w:eastAsia="zh-CN"/>
        </w:rPr>
        <w:t>实名管理信息内容是指通过实名管理系统对施工现场人员登记并进行监管的各项信息，其基本信息包括身份信息、从业资格、项目岗位、出入场考勤、作业记录、培训教育、诚信记录等。根据实际情况经本人同意后，可以增加个人生物信息（含人脸、虹膜、掌型、指纹等之一）作为基本信息。作业工人实名登记的信息除以上基本信息外还包括工资支付、职业技能、劳务合同、用工评价等信息。身份信息包括姓名、性别、出生年月、住址、民族、身份证件号码、电子照片、手机号码等。</w:t>
      </w:r>
    </w:p>
    <w:p>
      <w:pPr>
        <w:ind w:firstLine="480"/>
        <w:rPr>
          <w:color w:val="auto"/>
          <w:highlight w:val="none"/>
          <w:lang w:eastAsia="zh-CN"/>
        </w:rPr>
      </w:pPr>
      <w:r>
        <w:rPr>
          <w:color w:val="auto"/>
          <w:highlight w:val="none"/>
          <w:lang w:eastAsia="zh-CN"/>
        </w:rPr>
        <w:t>24.13</w:t>
      </w:r>
      <w:r>
        <w:rPr>
          <w:rFonts w:hint="eastAsia"/>
          <w:color w:val="auto"/>
          <w:highlight w:val="none"/>
          <w:lang w:eastAsia="zh-CN"/>
        </w:rPr>
        <w:t>总承包人（专业分包）应当建立实名管理制度，开展实名管理所需数据的提取、登记、审核、报送和档案管理等工作。各类纸质档案管理台账保存至工程竣工且工资全部结清后至少2年。</w:t>
      </w:r>
    </w:p>
    <w:p>
      <w:pPr>
        <w:ind w:firstLine="480"/>
        <w:rPr>
          <w:color w:val="auto"/>
          <w:highlight w:val="none"/>
          <w:lang w:eastAsia="zh-CN"/>
        </w:rPr>
      </w:pPr>
      <w:r>
        <w:rPr>
          <w:color w:val="auto"/>
          <w:highlight w:val="none"/>
          <w:lang w:eastAsia="zh-CN"/>
        </w:rPr>
        <w:t>24.14</w:t>
      </w:r>
      <w:r>
        <w:rPr>
          <w:rFonts w:hint="eastAsia"/>
          <w:color w:val="auto"/>
          <w:highlight w:val="none"/>
          <w:lang w:eastAsia="zh-CN"/>
        </w:rPr>
        <w:t>施工现场人员在房屋建筑和市政基础设施工程项目上岗之前应当完成个人信息入库采集，个人信息入库采集的单位应该是住房城乡建设主管部门认可的单位。施工企业应当聘用已在省级实名管理系统信息库登记的施工现场人员。</w:t>
      </w:r>
    </w:p>
    <w:p>
      <w:pPr>
        <w:ind w:firstLine="480"/>
        <w:rPr>
          <w:color w:val="auto"/>
          <w:highlight w:val="none"/>
          <w:lang w:eastAsia="zh-CN"/>
        </w:rPr>
      </w:pPr>
      <w:r>
        <w:rPr>
          <w:color w:val="auto"/>
          <w:highlight w:val="none"/>
          <w:lang w:eastAsia="zh-CN"/>
        </w:rPr>
        <w:t>24.15</w:t>
      </w:r>
      <w:r>
        <w:rPr>
          <w:rFonts w:hint="eastAsia"/>
          <w:color w:val="auto"/>
          <w:highlight w:val="none"/>
          <w:lang w:eastAsia="zh-CN"/>
        </w:rPr>
        <w:t>施工现场人员应当按照规定的实名管理信息内容完成个人信息采集，并对录入资料的真实性、准确性负责。</w:t>
      </w:r>
    </w:p>
    <w:p>
      <w:pPr>
        <w:ind w:firstLine="480"/>
        <w:rPr>
          <w:color w:val="auto"/>
          <w:highlight w:val="none"/>
          <w:lang w:eastAsia="zh-CN"/>
        </w:rPr>
      </w:pPr>
      <w:r>
        <w:rPr>
          <w:color w:val="auto"/>
          <w:highlight w:val="none"/>
          <w:lang w:eastAsia="zh-CN"/>
        </w:rPr>
        <w:t>24.16</w:t>
      </w:r>
      <w:r>
        <w:rPr>
          <w:rFonts w:hint="eastAsia"/>
          <w:color w:val="auto"/>
          <w:highlight w:val="none"/>
          <w:lang w:eastAsia="zh-CN"/>
        </w:rPr>
        <w:t>总承包人（专业分包）开通实名管理系统账号后，应当在建设项目负责人、现场管理人员进场前，提取个人实名管理信息，并进行动态更新，实时上传至实名管理系统。</w:t>
      </w:r>
    </w:p>
    <w:p>
      <w:pPr>
        <w:ind w:firstLine="480"/>
        <w:rPr>
          <w:color w:val="auto"/>
          <w:highlight w:val="none"/>
          <w:lang w:eastAsia="zh-CN"/>
        </w:rPr>
      </w:pPr>
      <w:r>
        <w:rPr>
          <w:color w:val="auto"/>
          <w:highlight w:val="none"/>
          <w:lang w:eastAsia="zh-CN"/>
        </w:rPr>
        <w:t>24.17</w:t>
      </w:r>
      <w:r>
        <w:rPr>
          <w:rFonts w:hint="eastAsia"/>
          <w:color w:val="auto"/>
          <w:highlight w:val="none"/>
          <w:lang w:eastAsia="zh-CN"/>
        </w:rPr>
        <w:t>施工企业在项目施工现场设立信息提取点，对首次进入施工现场的作业工人提取个人实名管理信息，并将审核后的信息实时传送至实名管理系统，实行动态监管。</w:t>
      </w:r>
    </w:p>
    <w:p>
      <w:pPr>
        <w:ind w:firstLine="480"/>
        <w:rPr>
          <w:color w:val="auto"/>
          <w:highlight w:val="none"/>
          <w:lang w:eastAsia="zh-CN"/>
        </w:rPr>
      </w:pPr>
      <w:r>
        <w:rPr>
          <w:color w:val="auto"/>
          <w:highlight w:val="none"/>
          <w:lang w:eastAsia="zh-CN"/>
        </w:rPr>
        <w:t>24.18</w:t>
      </w:r>
      <w:r>
        <w:rPr>
          <w:rFonts w:hint="eastAsia"/>
          <w:color w:val="auto"/>
          <w:highlight w:val="none"/>
          <w:lang w:eastAsia="zh-CN"/>
        </w:rPr>
        <w:t>总承包人（专业分包）对实名管理负总责。专业分包企业和劳务分包企业按照合同约定，对本企业施工范围的实名管理负直接责任。</w:t>
      </w:r>
    </w:p>
    <w:p>
      <w:pPr>
        <w:ind w:firstLine="480"/>
        <w:rPr>
          <w:color w:val="auto"/>
          <w:highlight w:val="none"/>
          <w:lang w:eastAsia="zh-CN"/>
        </w:rPr>
      </w:pPr>
      <w:r>
        <w:rPr>
          <w:color w:val="auto"/>
          <w:highlight w:val="none"/>
          <w:lang w:eastAsia="zh-CN"/>
        </w:rPr>
        <w:t>24.19</w:t>
      </w:r>
      <w:r>
        <w:rPr>
          <w:rFonts w:hint="eastAsia"/>
          <w:color w:val="auto"/>
          <w:highlight w:val="none"/>
          <w:lang w:eastAsia="zh-CN"/>
        </w:rPr>
        <w:t>总承包人（专业分包）应当对依法分包的专业分包企业和劳务分包企业实施统一管理，监督其用工企业按时足额支付作业工人工资，督促落实实名管理制度。</w:t>
      </w:r>
    </w:p>
    <w:p>
      <w:pPr>
        <w:ind w:firstLine="480"/>
        <w:rPr>
          <w:color w:val="auto"/>
          <w:highlight w:val="none"/>
          <w:lang w:eastAsia="zh-CN"/>
        </w:rPr>
      </w:pPr>
      <w:r>
        <w:rPr>
          <w:color w:val="auto"/>
          <w:highlight w:val="none"/>
          <w:lang w:eastAsia="zh-CN"/>
        </w:rPr>
        <w:t>24.20</w:t>
      </w:r>
      <w:r>
        <w:rPr>
          <w:rFonts w:hint="eastAsia"/>
          <w:color w:val="auto"/>
          <w:highlight w:val="none"/>
          <w:lang w:eastAsia="zh-CN"/>
        </w:rPr>
        <w:t>发包人依法直接发包的分包企业，应与施工总承包企业（专业承包企业）签订分包管理协议，明确现场管理责任，并按照总承包人（专业分包）的要求开展实名管理的相关工作。</w:t>
      </w:r>
    </w:p>
    <w:p>
      <w:pPr>
        <w:ind w:firstLine="480"/>
        <w:rPr>
          <w:color w:val="auto"/>
          <w:highlight w:val="none"/>
          <w:lang w:eastAsia="zh-CN"/>
        </w:rPr>
      </w:pPr>
      <w:r>
        <w:rPr>
          <w:color w:val="auto"/>
          <w:highlight w:val="none"/>
          <w:lang w:eastAsia="zh-CN"/>
        </w:rPr>
        <w:t>24.21</w:t>
      </w:r>
      <w:r>
        <w:rPr>
          <w:rFonts w:hint="eastAsia"/>
          <w:color w:val="auto"/>
          <w:highlight w:val="none"/>
          <w:lang w:eastAsia="zh-CN"/>
        </w:rPr>
        <w:t>总承包人（专业分包）应当在施工区域安装电子信息卡刷卡或者个人生物信息识别设备等门禁设施，用于施工现场人员的日常考勤和工作情况记录。</w:t>
      </w:r>
    </w:p>
    <w:p>
      <w:pPr>
        <w:ind w:firstLine="480"/>
        <w:rPr>
          <w:color w:val="auto"/>
          <w:highlight w:val="none"/>
          <w:lang w:eastAsia="zh-CN"/>
        </w:rPr>
      </w:pPr>
      <w:r>
        <w:rPr>
          <w:color w:val="auto"/>
          <w:highlight w:val="none"/>
          <w:lang w:eastAsia="zh-CN"/>
        </w:rPr>
        <w:t>24.22</w:t>
      </w:r>
      <w:r>
        <w:rPr>
          <w:rFonts w:hint="eastAsia"/>
          <w:color w:val="auto"/>
          <w:highlight w:val="none"/>
          <w:lang w:eastAsia="zh-CN"/>
        </w:rPr>
        <w:t>总承包人（专业分包）在开工进场后5日内要向发包人或者受其委托的监理人报送施工现场人员实名登记信息资料并实时更新。</w:t>
      </w:r>
    </w:p>
    <w:p>
      <w:pPr>
        <w:ind w:firstLine="480"/>
        <w:rPr>
          <w:color w:val="auto"/>
          <w:highlight w:val="none"/>
          <w:lang w:eastAsia="zh-CN"/>
        </w:rPr>
      </w:pPr>
      <w:r>
        <w:rPr>
          <w:color w:val="auto"/>
          <w:highlight w:val="none"/>
          <w:lang w:eastAsia="zh-CN"/>
        </w:rPr>
        <w:t>24.23</w:t>
      </w:r>
      <w:r>
        <w:rPr>
          <w:rFonts w:hint="eastAsia"/>
          <w:color w:val="auto"/>
          <w:highlight w:val="none"/>
          <w:lang w:eastAsia="zh-CN"/>
        </w:rPr>
        <w:t>专业分包企业和劳务分包企业招用施工现场作业工人，必须在进入施工现场前签订劳动合同，并报施工总承包企业（专业承包企业）备案。</w:t>
      </w:r>
    </w:p>
    <w:p>
      <w:pPr>
        <w:ind w:firstLine="480"/>
        <w:rPr>
          <w:color w:val="auto"/>
          <w:highlight w:val="none"/>
          <w:lang w:eastAsia="zh-CN"/>
        </w:rPr>
      </w:pPr>
      <w:r>
        <w:rPr>
          <w:color w:val="auto"/>
          <w:highlight w:val="none"/>
          <w:lang w:eastAsia="zh-CN"/>
        </w:rPr>
        <w:t>24.24</w:t>
      </w:r>
      <w:r>
        <w:rPr>
          <w:rFonts w:hint="eastAsia"/>
          <w:color w:val="auto"/>
          <w:highlight w:val="none"/>
          <w:lang w:eastAsia="zh-CN"/>
        </w:rPr>
        <w:t>承包人和劳务分包企业应当服从总承包企业的用工实名管理，在施工现场配备用工管理劳资专管员，编制作业工人工资支付表，按劳动合同约定按时足额支付工资。</w:t>
      </w:r>
    </w:p>
    <w:p>
      <w:pPr>
        <w:ind w:firstLine="480"/>
        <w:rPr>
          <w:color w:val="auto"/>
          <w:highlight w:val="none"/>
          <w:lang w:eastAsia="zh-CN"/>
        </w:rPr>
      </w:pPr>
      <w:r>
        <w:rPr>
          <w:color w:val="auto"/>
          <w:highlight w:val="none"/>
          <w:lang w:eastAsia="zh-CN"/>
        </w:rPr>
        <w:t>24.25</w:t>
      </w:r>
      <w:r>
        <w:rPr>
          <w:rFonts w:hint="eastAsia"/>
          <w:color w:val="auto"/>
          <w:highlight w:val="none"/>
          <w:lang w:eastAsia="zh-CN"/>
        </w:rPr>
        <w:t>施工现场人员出入施工区域必须刷卡或者按实名注册识别方式进行考勤，不得代他人刷卡。</w:t>
      </w:r>
    </w:p>
    <w:p>
      <w:pPr>
        <w:ind w:firstLine="480"/>
        <w:rPr>
          <w:color w:val="auto"/>
          <w:highlight w:val="none"/>
          <w:lang w:eastAsia="zh-CN"/>
        </w:rPr>
      </w:pPr>
      <w:r>
        <w:rPr>
          <w:color w:val="auto"/>
          <w:highlight w:val="none"/>
          <w:lang w:eastAsia="zh-CN"/>
        </w:rPr>
        <w:t>24.26</w:t>
      </w:r>
      <w:r>
        <w:rPr>
          <w:rFonts w:hint="eastAsia"/>
          <w:color w:val="auto"/>
          <w:highlight w:val="none"/>
          <w:lang w:eastAsia="zh-CN"/>
        </w:rPr>
        <w:t>施工企业应当在项目现场设置公示牌，将每月经施工现场人员确认的考勤与工资支付信息在公示牌上进行公示，公示期不少于5日。</w:t>
      </w:r>
    </w:p>
    <w:p>
      <w:pPr>
        <w:ind w:firstLine="480"/>
        <w:rPr>
          <w:color w:val="auto"/>
          <w:highlight w:val="none"/>
          <w:lang w:eastAsia="zh-CN"/>
        </w:rPr>
      </w:pPr>
      <w:r>
        <w:rPr>
          <w:color w:val="auto"/>
          <w:highlight w:val="none"/>
          <w:lang w:eastAsia="zh-CN"/>
        </w:rPr>
        <w:t>24.27</w:t>
      </w:r>
      <w:r>
        <w:rPr>
          <w:rFonts w:hint="eastAsia"/>
          <w:color w:val="auto"/>
          <w:highlight w:val="none"/>
          <w:lang w:eastAsia="zh-CN"/>
        </w:rPr>
        <w:t>施工现场人员退场时，施工企业应当为其办理退场登记，填报登记退场日期、用工评价或者诚信记录。</w:t>
      </w:r>
    </w:p>
    <w:p>
      <w:pPr>
        <w:ind w:firstLine="480"/>
        <w:rPr>
          <w:color w:val="auto"/>
          <w:highlight w:val="none"/>
          <w:lang w:eastAsia="zh-CN"/>
        </w:rPr>
      </w:pPr>
      <w:r>
        <w:rPr>
          <w:color w:val="auto"/>
          <w:highlight w:val="none"/>
          <w:lang w:eastAsia="zh-CN"/>
        </w:rPr>
        <w:t>24.28</w:t>
      </w:r>
      <w:r>
        <w:rPr>
          <w:rFonts w:hint="eastAsia"/>
          <w:color w:val="auto"/>
          <w:highlight w:val="none"/>
          <w:lang w:eastAsia="zh-CN"/>
        </w:rPr>
        <w:t>施工企业应当按照有关规定在银行开设工资专用账户，确保进行了实名信息采集的作业工人使用银行卡领取工资。发包人将按照合同约定将工程款中的工资款项拨入施工总承包设立的工资支付专用账户，用于发放作业工人工资。</w:t>
      </w:r>
    </w:p>
    <w:p>
      <w:pPr>
        <w:ind w:firstLine="480"/>
        <w:rPr>
          <w:color w:val="auto"/>
          <w:highlight w:val="none"/>
          <w:lang w:eastAsia="zh-CN"/>
        </w:rPr>
      </w:pPr>
      <w:r>
        <w:rPr>
          <w:color w:val="auto"/>
          <w:highlight w:val="none"/>
          <w:lang w:eastAsia="zh-CN"/>
        </w:rPr>
        <w:t>24.29</w:t>
      </w:r>
      <w:r>
        <w:rPr>
          <w:rFonts w:hint="eastAsia"/>
          <w:color w:val="auto"/>
          <w:highlight w:val="none"/>
          <w:lang w:eastAsia="zh-CN"/>
        </w:rPr>
        <w:t>施工企业在完成个人实名信息审核后，应当为作业工人统一办理用于发放工资的银行卡。银行卡由作业工人本人保管，施工企业和其他个人不得非法代持作业工人银行卡。</w:t>
      </w:r>
    </w:p>
    <w:p>
      <w:pPr>
        <w:ind w:firstLine="480"/>
        <w:rPr>
          <w:color w:val="auto"/>
          <w:highlight w:val="none"/>
          <w:lang w:eastAsia="zh-CN"/>
        </w:rPr>
      </w:pPr>
      <w:r>
        <w:rPr>
          <w:color w:val="auto"/>
          <w:highlight w:val="none"/>
          <w:lang w:eastAsia="zh-CN"/>
        </w:rPr>
        <w:t>24.30</w:t>
      </w:r>
      <w:r>
        <w:rPr>
          <w:rFonts w:hint="eastAsia"/>
          <w:color w:val="auto"/>
          <w:highlight w:val="none"/>
          <w:lang w:eastAsia="zh-CN"/>
        </w:rPr>
        <w:t>已有银行卡的作业工人，提供本人银行卡账户信息并与实名管理信息绑定后，可以不再办理新的银行卡。</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1</w:t>
      </w:r>
      <w:r>
        <w:rPr>
          <w:rFonts w:hint="eastAsia"/>
          <w:color w:val="auto"/>
          <w:highlight w:val="none"/>
          <w:lang w:eastAsia="zh-CN"/>
        </w:rPr>
        <w:t>施工企业编制作业工人工资表，经作业工人本人签字确认后，由施工企业按照承发包关系通过实名监管系统上传，并委托银行从工资支付专用账户直接将工资划入作业工人的银行卡。</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2</w:t>
      </w:r>
      <w:r>
        <w:rPr>
          <w:rFonts w:hint="eastAsia"/>
          <w:color w:val="auto"/>
          <w:highlight w:val="none"/>
          <w:lang w:eastAsia="zh-CN"/>
        </w:rPr>
        <w:t>施工企业提请银行将银行卡制作发放信息、工资支付信息归集后上传至实名监管系统，并向作业工人反馈其工资收入信息。</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3</w:t>
      </w:r>
      <w:r>
        <w:rPr>
          <w:rFonts w:hint="eastAsia"/>
          <w:color w:val="auto"/>
          <w:highlight w:val="none"/>
          <w:lang w:eastAsia="zh-CN"/>
        </w:rPr>
        <w:t>施工企业应当向发包人提供项目施工区域设置信息提取点、配备实名管理所需软硬件的证明材料，配合办理施工安全监督手续时。</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4</w:t>
      </w:r>
      <w:r>
        <w:rPr>
          <w:rFonts w:hint="eastAsia"/>
          <w:color w:val="auto"/>
          <w:highlight w:val="none"/>
          <w:lang w:eastAsia="zh-CN"/>
        </w:rPr>
        <w:t>发包人有权对施工企业落实实名管理实施工作进行监督检查，施工企业未按本办法落实实名管理或者在实施过程中弄虚作假的，发包人有权依法采取约束和惩戒措施。</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5</w:t>
      </w:r>
      <w:r>
        <w:rPr>
          <w:rFonts w:hint="eastAsia"/>
          <w:color w:val="auto"/>
          <w:highlight w:val="none"/>
          <w:lang w:eastAsia="zh-CN"/>
        </w:rPr>
        <w:t>总承包人（专业分包）需落实《广东省工资支付条例》对用工单位的各项管理要求并承担违反该条例对发包方的违约责任。</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6</w:t>
      </w:r>
      <w:r>
        <w:rPr>
          <w:rFonts w:hint="eastAsia"/>
          <w:color w:val="auto"/>
          <w:highlight w:val="none"/>
          <w:lang w:eastAsia="zh-CN"/>
        </w:rPr>
        <w:t>总承包人（专业分包）应当建立施工人员进出场登记制度，加强对分包单位劳动用工和工资发放的监督管理。</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7</w:t>
      </w:r>
      <w:r>
        <w:rPr>
          <w:rFonts w:hint="eastAsia"/>
          <w:color w:val="auto"/>
          <w:highlight w:val="none"/>
          <w:lang w:eastAsia="zh-CN"/>
        </w:rPr>
        <w:t>施工总承包人、分包单位应当建立用工管理台账，并保存至工程竣工且工资全部结清后至少两年。</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8</w:t>
      </w:r>
      <w:r>
        <w:rPr>
          <w:rFonts w:hint="eastAsia"/>
          <w:color w:val="auto"/>
          <w:highlight w:val="none"/>
          <w:lang w:eastAsia="zh-CN"/>
        </w:rPr>
        <w:t>施工总承包人和分包单位应当将建设项目工程款中的劳动者工资与其他款项分开银行账户管理。工资支付专用账户内的资金除发放工资外，不得用于其他用途，不得提取现金。</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.3</w:t>
      </w:r>
      <w:r>
        <w:rPr>
          <w:color w:val="auto"/>
          <w:highlight w:val="none"/>
          <w:lang w:eastAsia="zh-CN"/>
        </w:rPr>
        <w:t>9</w:t>
      </w:r>
      <w:r>
        <w:rPr>
          <w:rFonts w:hint="eastAsia"/>
          <w:color w:val="auto"/>
          <w:highlight w:val="none"/>
          <w:lang w:eastAsia="zh-CN"/>
        </w:rPr>
        <w:t>发包人与施工总承包人、施工总承包人与分包单位签订工程承包合同时，应当对工程款中的人工费比例和支付期限作出明确约定。签订合同时，总承包人应当提出工程款中人工费的比例报发包人，经协商一致后列入双方签订的工程承包合同。发包人按照合同约定的比例按月将应付工程款中的人工费单独足额拨付到总承包人开设的工资支付专用账户。施工总承包人应当按照分包合同约定的比例按月将应付工程款中的人工费单独足额拨付到分包单位民工工资。</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40</w:t>
      </w:r>
      <w:r>
        <w:rPr>
          <w:rFonts w:hint="eastAsia"/>
          <w:color w:val="auto"/>
          <w:highlight w:val="none"/>
          <w:lang w:eastAsia="zh-CN"/>
        </w:rPr>
        <w:t>工资支付专用账户内资金少于应发劳动者工资总额的，开户单位应当按时补足。工程竣工且工资全部结清后，工资支付专用账户可以注销，账户内余额归开户单位所有。</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41</w:t>
      </w:r>
      <w:r>
        <w:rPr>
          <w:rFonts w:hint="eastAsia"/>
          <w:color w:val="auto"/>
          <w:highlight w:val="none"/>
          <w:lang w:eastAsia="zh-CN"/>
        </w:rPr>
        <w:t>总承包人应当提供工资支付专用账户的开立的证明材料，配合发包人申请施工许可证。</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42</w:t>
      </w:r>
      <w:r>
        <w:rPr>
          <w:rFonts w:hint="eastAsia"/>
          <w:color w:val="auto"/>
          <w:highlight w:val="none"/>
          <w:lang w:eastAsia="zh-CN"/>
        </w:rPr>
        <w:t>承包人将工程发包给不具备用人单位资格的单位和个人，出现拖欠或者克扣劳动者工资的，承包人应当先支付工资。</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43</w:t>
      </w:r>
      <w:r>
        <w:rPr>
          <w:rFonts w:hint="eastAsia"/>
          <w:color w:val="auto"/>
          <w:highlight w:val="none"/>
          <w:lang w:eastAsia="zh-CN"/>
        </w:rPr>
        <w:t>承包人未按照合同约定拨付或者结清工程款，致使承包人自行分包的分包人拖欠劳动者工资的，承包人应先行垫付劳动者工资。</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44</w:t>
      </w:r>
      <w:r>
        <w:rPr>
          <w:rFonts w:hint="eastAsia"/>
          <w:color w:val="auto"/>
          <w:highlight w:val="none"/>
          <w:lang w:eastAsia="zh-CN"/>
        </w:rPr>
        <w:t>承包人违法分包、转包或者违法允许他人以本企业名义承揽工程发生拖欠工资的，由承包人垫付劳动者工资。</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45</w:t>
      </w:r>
      <w:r>
        <w:rPr>
          <w:rFonts w:hint="eastAsia"/>
          <w:color w:val="auto"/>
          <w:highlight w:val="none"/>
          <w:lang w:eastAsia="zh-CN"/>
        </w:rPr>
        <w:t>承包人有义务将工资支付情况及工作支付报表按月报送发包人。发包人有权对承包人的工资支付行为进行监督检查，依法对承包人存在的工资支付违法行为追究违约责任，并有权向有关部门反映情况。</w:t>
      </w:r>
    </w:p>
    <w:p>
      <w:pPr>
        <w:ind w:firstLine="480"/>
        <w:rPr>
          <w:color w:val="auto"/>
          <w:highlight w:val="none"/>
          <w:lang w:eastAsia="zh-CN"/>
        </w:rPr>
      </w:pPr>
      <w:r>
        <w:rPr>
          <w:rFonts w:hint="eastAsia"/>
          <w:color w:val="auto"/>
          <w:highlight w:val="none"/>
          <w:lang w:eastAsia="zh-CN"/>
        </w:rPr>
        <w:t>2</w:t>
      </w:r>
      <w:r>
        <w:rPr>
          <w:color w:val="auto"/>
          <w:highlight w:val="none"/>
          <w:lang w:eastAsia="zh-CN"/>
        </w:rPr>
        <w:t>4</w:t>
      </w:r>
      <w:r>
        <w:rPr>
          <w:rFonts w:hint="eastAsia"/>
          <w:color w:val="auto"/>
          <w:highlight w:val="none"/>
          <w:lang w:eastAsia="zh-CN"/>
        </w:rPr>
        <w:t>.</w:t>
      </w:r>
      <w:r>
        <w:rPr>
          <w:color w:val="auto"/>
          <w:highlight w:val="none"/>
          <w:lang w:eastAsia="zh-CN"/>
        </w:rPr>
        <w:t>46</w:t>
      </w:r>
      <w:r>
        <w:rPr>
          <w:rFonts w:hint="eastAsia"/>
          <w:color w:val="auto"/>
          <w:highlight w:val="none"/>
          <w:lang w:eastAsia="zh-CN"/>
        </w:rPr>
        <w:t>相应违约责任</w:t>
      </w:r>
    </w:p>
    <w:p>
      <w:pPr>
        <w:ind w:firstLine="480"/>
        <w:rPr>
          <w:color w:val="auto"/>
          <w:highlight w:val="none"/>
          <w:lang w:eastAsia="zh-CN"/>
        </w:rPr>
      </w:pPr>
      <w:r>
        <w:rPr>
          <w:rFonts w:hint="eastAsia"/>
          <w:color w:val="auto"/>
          <w:highlight w:val="none"/>
          <w:lang w:eastAsia="zh-CN"/>
        </w:rPr>
        <w:t>1.承包人及其分包单位没有按照规定实行用工实名管理的，或者实名管理不符合规定要求的，发包人有权要求承包人限期整改，未能限期整改的，每延期一天，承包人应向发包人承担</w:t>
      </w:r>
      <w:r>
        <w:rPr>
          <w:color w:val="auto"/>
          <w:highlight w:val="none"/>
          <w:lang w:eastAsia="zh-CN"/>
        </w:rPr>
        <w:t>5</w:t>
      </w:r>
      <w:r>
        <w:rPr>
          <w:rFonts w:hint="eastAsia"/>
          <w:color w:val="auto"/>
          <w:highlight w:val="none"/>
          <w:lang w:eastAsia="zh-CN"/>
        </w:rPr>
        <w:t>万元的违约金，发包人有权暂停工程款支付，发包人不得以此为理由延长工期。</w:t>
      </w:r>
    </w:p>
    <w:p>
      <w:pPr>
        <w:ind w:firstLine="480"/>
        <w:rPr>
          <w:color w:val="auto"/>
          <w:highlight w:val="none"/>
          <w:lang w:eastAsia="zh-CN"/>
        </w:rPr>
      </w:pPr>
      <w:r>
        <w:rPr>
          <w:rFonts w:hint="eastAsia"/>
          <w:color w:val="auto"/>
          <w:highlight w:val="none"/>
          <w:lang w:eastAsia="zh-CN"/>
        </w:rPr>
        <w:t>2.承包人及其分包单位没有按照规定建立工资支付专用账户或者没有按照规定及时、足额、优先支付工人工资的，应当限期整改，未能限期整改的，每延期一天，承包人应向发包人承担</w:t>
      </w:r>
      <w:r>
        <w:rPr>
          <w:color w:val="auto"/>
          <w:highlight w:val="none"/>
          <w:lang w:eastAsia="zh-CN"/>
        </w:rPr>
        <w:t>5</w:t>
      </w:r>
      <w:r>
        <w:rPr>
          <w:rFonts w:hint="eastAsia"/>
          <w:color w:val="auto"/>
          <w:highlight w:val="none"/>
          <w:lang w:eastAsia="zh-CN"/>
        </w:rPr>
        <w:t>万元的违约金，发包人有权暂停工程款支付，发包人不得以此为理由延长工期。</w:t>
      </w:r>
    </w:p>
    <w:p>
      <w:pPr>
        <w:ind w:firstLine="480"/>
        <w:rPr>
          <w:color w:val="auto"/>
          <w:highlight w:val="none"/>
          <w:lang w:eastAsia="zh-CN"/>
        </w:rPr>
      </w:pPr>
      <w:r>
        <w:rPr>
          <w:rFonts w:hint="eastAsia"/>
          <w:color w:val="auto"/>
          <w:highlight w:val="none"/>
          <w:lang w:eastAsia="zh-CN"/>
        </w:rPr>
        <w:t>3.承包人有下列行为之一的，视情节轻重，向发包人承担</w:t>
      </w:r>
      <w:r>
        <w:rPr>
          <w:color w:val="auto"/>
          <w:highlight w:val="none"/>
          <w:lang w:eastAsia="zh-CN"/>
        </w:rPr>
        <w:t>10</w:t>
      </w:r>
      <w:r>
        <w:rPr>
          <w:rFonts w:hint="eastAsia"/>
          <w:color w:val="auto"/>
          <w:highlight w:val="none"/>
          <w:lang w:eastAsia="zh-CN"/>
        </w:rPr>
        <w:t>万元的违约金：a.拒绝、阻碍发包人对于实名用工、工资支付情况进行监督检查和管理的。b.不按照要求报送书面材料、隐瞒事实真相、出具伪证或者隐匿、毁灭证据的。</w:t>
      </w:r>
    </w:p>
    <w:p>
      <w:pPr>
        <w:ind w:firstLine="480"/>
        <w:rPr>
          <w:color w:val="auto"/>
          <w:highlight w:val="none"/>
          <w:lang w:eastAsia="zh-CN"/>
        </w:rPr>
      </w:pPr>
      <w:r>
        <w:rPr>
          <w:rFonts w:hint="eastAsia"/>
          <w:color w:val="auto"/>
          <w:highlight w:val="none"/>
          <w:lang w:eastAsia="zh-CN"/>
        </w:rPr>
        <w:t>4.因拖欠、克扣工资而引发严重影响公共秩序事件的，单位法定代表人或者主要经营者未能在二十四小时内到现场协助处理的，总承包人需视情况向发包人承担</w:t>
      </w:r>
      <w:r>
        <w:rPr>
          <w:color w:val="auto"/>
          <w:highlight w:val="none"/>
          <w:lang w:eastAsia="zh-CN"/>
        </w:rPr>
        <w:t>10</w:t>
      </w:r>
      <w:r>
        <w:rPr>
          <w:rFonts w:hint="eastAsia"/>
          <w:color w:val="auto"/>
          <w:highlight w:val="none"/>
          <w:lang w:eastAsia="zh-CN"/>
        </w:rPr>
        <w:t>万元的违约金。</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29" w:name="_Toc18078"/>
      <w:r>
        <w:rPr>
          <w:rFonts w:hint="eastAsia"/>
          <w:color w:val="auto"/>
          <w:highlight w:val="none"/>
          <w:lang w:eastAsia="zh-CN"/>
        </w:rPr>
        <w:t>科技创新要求</w:t>
      </w:r>
      <w:bookmarkEnd w:id="29"/>
    </w:p>
    <w:p>
      <w:pPr>
        <w:ind w:firstLine="480"/>
        <w:rPr>
          <w:color w:val="auto"/>
          <w:highlight w:val="none"/>
          <w:lang w:eastAsia="zh-CN"/>
        </w:rPr>
      </w:pPr>
      <w:r>
        <w:rPr>
          <w:rFonts w:hint="eastAsia"/>
          <w:color w:val="auto"/>
          <w:highlight w:val="none"/>
          <w:lang w:eastAsia="zh-CN"/>
        </w:rPr>
        <w:t>要求本项目中标人积极开展科研创新工作，鼓励承包人在满足国家规范的前提下进行技术创新。项目科研创新的具体要求包括不限于以下内容：</w:t>
      </w:r>
    </w:p>
    <w:p>
      <w:pPr>
        <w:ind w:firstLine="480"/>
        <w:rPr>
          <w:color w:val="auto"/>
          <w:highlight w:val="none"/>
          <w:lang w:eastAsia="zh-CN"/>
        </w:rPr>
      </w:pPr>
      <w:r>
        <w:rPr>
          <w:rFonts w:hint="eastAsia"/>
          <w:color w:val="auto"/>
          <w:highlight w:val="none"/>
          <w:lang w:eastAsia="zh-CN"/>
        </w:rPr>
        <w:t>（一）选题：为了提升项目实施效果，中标人进场后应围绕本项目的特点和难点，结合新技术、新工法和新管理理念发展选择研究创新课题。</w:t>
      </w:r>
    </w:p>
    <w:p>
      <w:pPr>
        <w:ind w:firstLine="480"/>
        <w:rPr>
          <w:color w:val="auto"/>
          <w:highlight w:val="none"/>
          <w:lang w:eastAsia="zh-CN"/>
        </w:rPr>
      </w:pPr>
      <w:r>
        <w:rPr>
          <w:rFonts w:hint="eastAsia"/>
          <w:color w:val="auto"/>
          <w:highlight w:val="none"/>
          <w:lang w:eastAsia="zh-CN"/>
        </w:rPr>
        <w:t>（二）制定科研创新工作方案：中标人根据选题，应制定科研创新组织方案，科研创新技术路线及技术方案，细化工作计划、目标预期和保证措施。</w:t>
      </w:r>
    </w:p>
    <w:p>
      <w:pPr>
        <w:ind w:firstLine="480"/>
        <w:rPr>
          <w:color w:val="auto"/>
          <w:highlight w:val="none"/>
          <w:lang w:eastAsia="zh-CN"/>
        </w:rPr>
      </w:pPr>
      <w:r>
        <w:rPr>
          <w:rFonts w:hint="eastAsia"/>
          <w:color w:val="auto"/>
          <w:highlight w:val="none"/>
          <w:lang w:eastAsia="zh-CN"/>
        </w:rPr>
        <w:t>（三）成果确认：中标人应及时开展科研创新成果申报，包括成果验收、认证，专利和工法标准申报，科技奖项申报。本着友好协商的原则，基于广州白云机场三期扩建工程项目产生的科技创新类奖项其归属权均由发包人与承包人共享，且发包人在相关成果中给的排序应位于前一。本项目实施过程中产生的创新成果、专利、论文专著、工法标准等，如发包人与承包人共同投入了人力资源、知识投入、科研设备、资金等支撑性资源，则上述创新成果的归属权由双方共享，且发包人在相关成果中给的排序应位于前三。</w:t>
      </w:r>
    </w:p>
    <w:p>
      <w:pPr>
        <w:ind w:firstLine="480"/>
        <w:rPr>
          <w:color w:val="auto"/>
          <w:highlight w:val="none"/>
          <w:lang w:eastAsia="zh-CN"/>
        </w:rPr>
      </w:pPr>
      <w:r>
        <w:rPr>
          <w:rFonts w:hint="eastAsia"/>
          <w:color w:val="auto"/>
          <w:highlight w:val="none"/>
          <w:lang w:eastAsia="zh-CN"/>
        </w:rPr>
        <w:t>（四）目标：中标人科研创新工作根据发包人科研创新专项工作的要求、相关安排进行。</w:t>
      </w:r>
    </w:p>
    <w:p>
      <w:pPr>
        <w:ind w:firstLine="480"/>
        <w:rPr>
          <w:color w:val="auto"/>
          <w:highlight w:val="none"/>
          <w:lang w:eastAsia="zh-CN"/>
        </w:rPr>
      </w:pPr>
      <w:r>
        <w:rPr>
          <w:rFonts w:hint="eastAsia"/>
          <w:color w:val="auto"/>
          <w:highlight w:val="none"/>
          <w:lang w:eastAsia="zh-CN"/>
        </w:rPr>
        <w:t>（五）科研创新工作的具体开展根据发包人专项工作的要求进行，并服从发包人对科研创新工作的安排。中标人因本项目获得的科研创新成果，相关资料应提交给发包人存档（文字、图文材料可以是复印件）。</w:t>
      </w:r>
    </w:p>
    <w:p>
      <w:pPr>
        <w:ind w:firstLine="480"/>
        <w:rPr>
          <w:color w:val="auto"/>
          <w:highlight w:val="none"/>
          <w:lang w:eastAsia="zh-CN"/>
        </w:rPr>
      </w:pPr>
      <w:r>
        <w:rPr>
          <w:rFonts w:hint="eastAsia"/>
          <w:color w:val="auto"/>
          <w:highlight w:val="none"/>
          <w:lang w:eastAsia="zh-CN"/>
        </w:rPr>
        <w:t>（六）投标时施工单位可以根据自身情况制定有关创新计划、创新措施及奖项承诺，若施工阶段计划未按承诺实施，结算时将以10~30万元</w:t>
      </w:r>
      <w:r>
        <w:rPr>
          <w:color w:val="auto"/>
          <w:highlight w:val="none"/>
          <w:lang w:eastAsia="zh-CN"/>
        </w:rPr>
        <w:t>/</w:t>
      </w:r>
      <w:r>
        <w:rPr>
          <w:rFonts w:hint="eastAsia"/>
          <w:color w:val="auto"/>
          <w:highlight w:val="none"/>
          <w:lang w:eastAsia="zh-CN"/>
        </w:rPr>
        <w:t>项扣除有关款项。具体如下：</w:t>
      </w:r>
    </w:p>
    <w:p>
      <w:pPr>
        <w:ind w:firstLine="480"/>
        <w:rPr>
          <w:color w:val="auto"/>
          <w:highlight w:val="none"/>
          <w:lang w:eastAsia="zh-CN"/>
        </w:rPr>
      </w:pPr>
      <w:r>
        <w:rPr>
          <w:rFonts w:hint="eastAsia"/>
          <w:color w:val="auto"/>
          <w:highlight w:val="none"/>
          <w:lang w:eastAsia="zh-CN"/>
        </w:rPr>
        <w:t>（1）若因承包人原因导致总承包人未取得国家优质工程质奖或鲁班奖或詹天佑奖，由承包人向总承包人支付200万元违约金。若因承包人原因导致总承包人未取得“广东省建设工程优质奖”，由承包人向总承包人支付250万元违约金。</w:t>
      </w:r>
    </w:p>
    <w:p>
      <w:pPr>
        <w:ind w:firstLine="480"/>
        <w:rPr>
          <w:color w:val="auto"/>
          <w:highlight w:val="none"/>
          <w:lang w:eastAsia="zh-CN"/>
        </w:rPr>
      </w:pPr>
      <w:r>
        <w:rPr>
          <w:rFonts w:hint="eastAsia"/>
          <w:color w:val="auto"/>
          <w:highlight w:val="none"/>
          <w:lang w:eastAsia="zh-CN"/>
        </w:rPr>
        <w:t>（2）因承包人造成一次机电承包人未取得“中国安装工程优质奖”由承包人支付100万元违约金（由发包人在合同结算中扣除）。</w:t>
      </w:r>
    </w:p>
    <w:p>
      <w:pPr>
        <w:ind w:firstLine="480"/>
        <w:rPr>
          <w:color w:val="auto"/>
          <w:highlight w:val="none"/>
          <w:lang w:eastAsia="zh-CN"/>
        </w:rPr>
      </w:pPr>
      <w:r>
        <w:rPr>
          <w:rFonts w:hint="eastAsia"/>
          <w:color w:val="auto"/>
          <w:highlight w:val="none"/>
          <w:lang w:eastAsia="zh-CN"/>
        </w:rPr>
        <w:t>（3）承包人在科技创新方面未以发包人牵头申报，未以本项目技术创新为基础，未达到投标文件承诺（国家级科技创新X个，省级科学技术奖X个；专利X个，著作X个，工法标准X个）实施，需要承担相应的违约责任，因承包人原因导致无法完成相关工作的，发包人可聘请有相关能力的企业完成该项工作，费用在应付承包人的工程款中扣除其违约责任如下：</w:t>
      </w:r>
    </w:p>
    <w:tbl>
      <w:tblPr>
        <w:tblStyle w:val="88"/>
        <w:tblW w:w="0" w:type="auto"/>
        <w:jc w:val="center"/>
        <w:tblLayout w:type="fixed"/>
        <w:tblCellMar>
          <w:top w:w="0" w:type="dxa"/>
          <w:left w:w="108" w:type="dxa"/>
          <w:bottom w:w="0" w:type="dxa"/>
          <w:right w:w="108" w:type="dxa"/>
        </w:tblCellMar>
      </w:tblPr>
      <w:tblGrid>
        <w:gridCol w:w="744"/>
        <w:gridCol w:w="2055"/>
        <w:gridCol w:w="1227"/>
        <w:gridCol w:w="1614"/>
        <w:gridCol w:w="2435"/>
      </w:tblGrid>
      <w:tr>
        <w:tblPrEx>
          <w:tblCellMar>
            <w:top w:w="0" w:type="dxa"/>
            <w:left w:w="108" w:type="dxa"/>
            <w:bottom w:w="0" w:type="dxa"/>
            <w:right w:w="108" w:type="dxa"/>
          </w:tblCellMar>
        </w:tblPrEx>
        <w:trPr>
          <w:trHeight w:val="79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序号</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承诺科技创新内容</w:t>
            </w:r>
          </w:p>
        </w:tc>
        <w:tc>
          <w:tcPr>
            <w:tcW w:w="1227"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承诺个数</w:t>
            </w:r>
          </w:p>
        </w:tc>
        <w:tc>
          <w:tcPr>
            <w:tcW w:w="1614"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未达到的违约责任</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备注</w:t>
            </w:r>
          </w:p>
        </w:tc>
      </w:tr>
      <w:tr>
        <w:tblPrEx>
          <w:tblCellMar>
            <w:top w:w="0" w:type="dxa"/>
            <w:left w:w="108" w:type="dxa"/>
            <w:bottom w:w="0" w:type="dxa"/>
            <w:right w:w="108" w:type="dxa"/>
          </w:tblCellMar>
        </w:tblPrEx>
        <w:trPr>
          <w:trHeight w:val="595"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rPr>
            </w:pPr>
            <w:r>
              <w:rPr>
                <w:color w:val="auto"/>
                <w:highlight w:val="none"/>
              </w:rPr>
              <w:t>1</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国家级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50万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eastAsia="zh-CN"/>
              </w:rPr>
            </w:pPr>
            <w:r>
              <w:rPr>
                <w:color w:val="auto"/>
                <w:highlight w:val="none"/>
                <w:lang w:eastAsia="zh-CN"/>
              </w:rPr>
              <w:t>国家级行政机关或协会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rPr>
            </w:pPr>
            <w:r>
              <w:rPr>
                <w:color w:val="auto"/>
                <w:highlight w:val="none"/>
              </w:rPr>
              <w:t>2</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省级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40万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省级行政机关或协会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rPr>
            </w:pPr>
            <w:r>
              <w:rPr>
                <w:color w:val="auto"/>
                <w:highlight w:val="none"/>
              </w:rPr>
              <w:t>3</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市级</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30万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市级行政机关或协会</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rPr>
            </w:pPr>
            <w:r>
              <w:rPr>
                <w:color w:val="auto"/>
                <w:highlight w:val="none"/>
              </w:rPr>
              <w:t>4</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专利</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color w:val="auto"/>
                <w:highlight w:val="none"/>
              </w:rPr>
              <w:t>发明和实用新型</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lang w:bidi="ar"/>
              </w:rPr>
            </w:pPr>
            <w:r>
              <w:rPr>
                <w:color w:val="auto"/>
                <w:highlight w:val="none"/>
              </w:rPr>
              <w:t>5</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color w:val="auto"/>
                <w:highlight w:val="none"/>
              </w:rPr>
              <w:t>专著（含标准）</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color w:val="auto"/>
                <w:highlight w:val="none"/>
              </w:rPr>
              <w:t>专著、刊物或标准</w:t>
            </w:r>
          </w:p>
        </w:tc>
      </w:tr>
      <w:tr>
        <w:tblPrEx>
          <w:tblCellMar>
            <w:top w:w="0" w:type="dxa"/>
            <w:left w:w="108" w:type="dxa"/>
            <w:bottom w:w="0" w:type="dxa"/>
            <w:right w:w="108" w:type="dxa"/>
          </w:tblCellMar>
        </w:tblPrEx>
        <w:trPr>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lang w:bidi="ar"/>
              </w:rPr>
            </w:pPr>
            <w:r>
              <w:rPr>
                <w:color w:val="auto"/>
                <w:highlight w:val="none"/>
              </w:rPr>
              <w:t>6</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bidi="ar"/>
              </w:rPr>
            </w:pPr>
            <w:r>
              <w:rPr>
                <w:color w:val="auto"/>
                <w:highlight w:val="none"/>
              </w:rPr>
              <w:t>工法</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bidi="ar"/>
              </w:rPr>
            </w:pPr>
            <w:r>
              <w:rPr>
                <w:rFonts w:hint="eastAsia"/>
                <w:color w:val="auto"/>
                <w:highlight w:val="none"/>
              </w:rPr>
              <w:t>2</w:t>
            </w:r>
            <w:r>
              <w:rPr>
                <w:color w:val="auto"/>
                <w:highlight w:val="none"/>
              </w:rPr>
              <w:t>0万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bidi="ar"/>
              </w:rPr>
            </w:pPr>
            <w:r>
              <w:rPr>
                <w:color w:val="auto"/>
                <w:highlight w:val="none"/>
                <w:lang w:eastAsia="zh-CN"/>
              </w:rPr>
              <w:t>国家、省市、行业协会</w:t>
            </w:r>
          </w:p>
        </w:tc>
      </w:tr>
      <w:tr>
        <w:tblPrEx>
          <w:tblCellMar>
            <w:top w:w="0" w:type="dxa"/>
            <w:left w:w="108" w:type="dxa"/>
            <w:bottom w:w="0" w:type="dxa"/>
            <w:right w:w="108" w:type="dxa"/>
          </w:tblCellMar>
        </w:tblPrEx>
        <w:trPr>
          <w:trHeight w:val="448"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auto"/>
                <w:highlight w:val="none"/>
              </w:rPr>
            </w:pPr>
            <w:r>
              <w:rPr>
                <w:color w:val="auto"/>
                <w:highlight w:val="none"/>
              </w:rPr>
              <w:t>7</w:t>
            </w:r>
          </w:p>
        </w:tc>
        <w:tc>
          <w:tcPr>
            <w:tcW w:w="205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color w:val="auto"/>
                <w:highlight w:val="none"/>
              </w:rPr>
              <w:t>论文</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jc w:val="center"/>
              <w:rPr>
                <w:color w:val="auto"/>
                <w:highlight w:val="none"/>
              </w:rPr>
            </w:pPr>
          </w:p>
        </w:tc>
        <w:tc>
          <w:tcPr>
            <w:tcW w:w="1614"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5</w:t>
            </w:r>
            <w:r>
              <w:rPr>
                <w:color w:val="auto"/>
                <w:highlight w:val="none"/>
              </w:rPr>
              <w:t>万</w:t>
            </w:r>
            <w:r>
              <w:rPr>
                <w:rFonts w:hint="eastAsia"/>
                <w:color w:val="auto"/>
                <w:highlight w:val="none"/>
              </w:rPr>
              <w:t>元</w:t>
            </w:r>
            <w:r>
              <w:rPr>
                <w:color w:val="auto"/>
                <w:highlight w:val="none"/>
              </w:rPr>
              <w:t>/个</w:t>
            </w:r>
          </w:p>
        </w:tc>
        <w:tc>
          <w:tcPr>
            <w:tcW w:w="2435" w:type="dxa"/>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rPr>
            </w:pPr>
            <w:r>
              <w:rPr>
                <w:rFonts w:hint="eastAsia"/>
                <w:color w:val="auto"/>
                <w:highlight w:val="none"/>
              </w:rPr>
              <w:t>国家核心期刊</w:t>
            </w:r>
          </w:p>
        </w:tc>
      </w:tr>
    </w:tbl>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30" w:name="_Toc32001"/>
      <w:r>
        <w:rPr>
          <w:rFonts w:hint="eastAsia"/>
          <w:color w:val="auto"/>
          <w:highlight w:val="none"/>
          <w:lang w:eastAsia="zh-CN"/>
        </w:rPr>
        <w:t>联合建设智能建造联合创新工作室</w:t>
      </w:r>
      <w:bookmarkEnd w:id="30"/>
    </w:p>
    <w:p>
      <w:pPr>
        <w:ind w:firstLine="480"/>
        <w:rPr>
          <w:color w:val="auto"/>
          <w:highlight w:val="none"/>
          <w:lang w:eastAsia="zh-CN"/>
        </w:rPr>
      </w:pPr>
      <w:r>
        <w:rPr>
          <w:rFonts w:hint="eastAsia"/>
          <w:color w:val="auto"/>
          <w:highlight w:val="none"/>
          <w:lang w:eastAsia="zh-CN"/>
        </w:rPr>
        <w:t>2</w:t>
      </w:r>
      <w:r>
        <w:rPr>
          <w:color w:val="auto"/>
          <w:highlight w:val="none"/>
          <w:lang w:eastAsia="zh-CN"/>
        </w:rPr>
        <w:t>6.1</w:t>
      </w:r>
      <w:r>
        <w:rPr>
          <w:rFonts w:hint="eastAsia"/>
          <w:color w:val="auto"/>
          <w:highlight w:val="none"/>
          <w:lang w:eastAsia="zh-CN"/>
        </w:rPr>
        <w:t>发包人和中标人在本项目联合建设“智能建造联合创新工作室”，双方本着“平等互利、优势互补、注重实效、共同发展”的原则，充分发挥双方的人才优势、资源优势、科研创新优势，建立紧密型合作关系，围绕智慧机场应用的前沿技术，合作建设“智能建造联合创新工作室”。中标人应在合同签订的同时与发包人签订《智能建造联合创新工作室合作协议》，详见</w:t>
      </w:r>
      <w:r>
        <w:rPr>
          <w:color w:val="auto"/>
          <w:highlight w:val="none"/>
          <w:lang w:eastAsia="zh-CN"/>
        </w:rPr>
        <w:t>附件7</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2</w:t>
      </w:r>
      <w:r>
        <w:rPr>
          <w:color w:val="auto"/>
          <w:highlight w:val="none"/>
          <w:lang w:eastAsia="zh-CN"/>
        </w:rPr>
        <w:t>6.2</w:t>
      </w:r>
      <w:r>
        <w:rPr>
          <w:rFonts w:hint="eastAsia"/>
          <w:color w:val="auto"/>
          <w:highlight w:val="none"/>
          <w:lang w:eastAsia="zh-CN"/>
        </w:rPr>
        <w:t>工作室是各合作方发挥各自创新资源优势进行研究课题合作、新技术应用示范与人才培养等方面的合作平台。相关研究方向以及合作内容框架见《智能建造联合创新工作室合作协议》。</w:t>
      </w:r>
    </w:p>
    <w:p>
      <w:pPr>
        <w:ind w:firstLine="480"/>
        <w:rPr>
          <w:color w:val="auto"/>
          <w:highlight w:val="none"/>
          <w:lang w:eastAsia="zh-CN"/>
        </w:rPr>
      </w:pPr>
      <w:r>
        <w:rPr>
          <w:rFonts w:hint="eastAsia"/>
          <w:color w:val="auto"/>
          <w:highlight w:val="none"/>
          <w:lang w:eastAsia="zh-CN"/>
        </w:rPr>
        <w:t>2</w:t>
      </w:r>
      <w:r>
        <w:rPr>
          <w:color w:val="auto"/>
          <w:highlight w:val="none"/>
          <w:lang w:eastAsia="zh-CN"/>
        </w:rPr>
        <w:t>6</w:t>
      </w:r>
      <w:r>
        <w:rPr>
          <w:rFonts w:hint="eastAsia"/>
          <w:color w:val="auto"/>
          <w:highlight w:val="none"/>
          <w:lang w:eastAsia="zh-CN"/>
        </w:rPr>
        <w:t>．3工作室相关要求如下：</w:t>
      </w:r>
    </w:p>
    <w:p>
      <w:pPr>
        <w:ind w:firstLine="480"/>
        <w:rPr>
          <w:color w:val="auto"/>
          <w:highlight w:val="none"/>
          <w:lang w:eastAsia="zh-CN"/>
        </w:rPr>
      </w:pPr>
      <w:r>
        <w:rPr>
          <w:rFonts w:hint="eastAsia"/>
          <w:color w:val="auto"/>
          <w:highlight w:val="none"/>
          <w:lang w:eastAsia="zh-CN"/>
        </w:rPr>
        <w:t>1.工作室建设地点位于发包人指定地点（白云机场现有建筑物内），工作室装修和家具购置应满足基本办公和召开小型会议（10-15人）要求，并结合双方合作内容以及科技创新元素进行一定程度的装饰和布置，整体布置简约大方，避免铺张浪费。工作室运行期间，工作室场地租赁费、物业费等相关日常费用由中标人承担。</w:t>
      </w:r>
    </w:p>
    <w:p>
      <w:pPr>
        <w:ind w:firstLine="480"/>
        <w:rPr>
          <w:color w:val="auto"/>
          <w:highlight w:val="none"/>
          <w:lang w:eastAsia="zh-CN"/>
        </w:rPr>
      </w:pPr>
      <w:r>
        <w:rPr>
          <w:rFonts w:hint="eastAsia"/>
          <w:color w:val="auto"/>
          <w:highlight w:val="none"/>
          <w:lang w:eastAsia="zh-CN"/>
        </w:rPr>
        <w:t>2.中标人应设置不少于1名工作室管理员和3名以上工作室成员，管理员为专职人员不可由项目其他人员兼任，管理员应为中标人公司内部科研创新或技术研发人员，能充分协调中标人公司科技创新相关资源。管理员在本项目现场工作时间每月不少于15个工作日，工作室成员可由本项目工程管理人员兼任。管理员带领工作室成员开展联合创新工作室的日常运行和各类科技创新专项工作。</w:t>
      </w:r>
    </w:p>
    <w:p>
      <w:pPr>
        <w:ind w:firstLine="480"/>
        <w:rPr>
          <w:color w:val="auto"/>
          <w:highlight w:val="none"/>
          <w:lang w:eastAsia="zh-CN"/>
        </w:rPr>
      </w:pPr>
      <w:r>
        <w:rPr>
          <w:rFonts w:hint="eastAsia"/>
          <w:color w:val="auto"/>
          <w:highlight w:val="none"/>
          <w:lang w:eastAsia="zh-CN"/>
        </w:rPr>
        <w:t>3.中标人作为总承包人，应在本项目科研管理中统筹管理总承包管理范围内的各单位科技创新工作和科技创新人员，收集和整理各相关参建方在项目进行过程中产生的科技创新成果。</w:t>
      </w:r>
    </w:p>
    <w:p>
      <w:pPr>
        <w:ind w:firstLine="480"/>
        <w:rPr>
          <w:color w:val="auto"/>
          <w:highlight w:val="none"/>
          <w:lang w:eastAsia="zh-CN"/>
        </w:rPr>
      </w:pPr>
      <w:r>
        <w:rPr>
          <w:rFonts w:hint="eastAsia"/>
          <w:color w:val="auto"/>
          <w:highlight w:val="none"/>
          <w:lang w:eastAsia="zh-CN"/>
        </w:rPr>
        <w:t>4.双方应在《智能建造联合创新工作室合作协议》相关内容的基础上，同时注意知识产权保护工作，以及国家、省级、市级、协会级科技奖项的申报工作。</w:t>
      </w:r>
    </w:p>
    <w:p>
      <w:pPr>
        <w:ind w:firstLine="480"/>
        <w:rPr>
          <w:color w:val="auto"/>
          <w:highlight w:val="none"/>
          <w:lang w:eastAsia="zh-CN"/>
        </w:rPr>
      </w:pPr>
      <w:r>
        <w:rPr>
          <w:rFonts w:hint="eastAsia"/>
          <w:color w:val="auto"/>
          <w:highlight w:val="none"/>
          <w:lang w:eastAsia="zh-CN"/>
        </w:rPr>
        <w:br w:type="page"/>
      </w:r>
    </w:p>
    <w:p>
      <w:pPr>
        <w:pStyle w:val="5"/>
        <w:jc w:val="center"/>
        <w:rPr>
          <w:color w:val="auto"/>
          <w:highlight w:val="none"/>
          <w:lang w:eastAsia="zh-CN"/>
        </w:rPr>
      </w:pPr>
      <w:bookmarkStart w:id="31" w:name="_Toc27525"/>
      <w:r>
        <w:rPr>
          <w:rFonts w:hint="eastAsia"/>
          <w:color w:val="auto"/>
          <w:highlight w:val="none"/>
          <w:lang w:eastAsia="zh-CN"/>
        </w:rPr>
        <w:t>T3过夜用房开荒保洁服务标准</w:t>
      </w:r>
      <w:bookmarkEnd w:id="31"/>
    </w:p>
    <w:p>
      <w:pPr>
        <w:ind w:firstLine="482"/>
        <w:rPr>
          <w:rFonts w:ascii="宋体" w:hAnsi="宋体" w:cs="Calibri"/>
          <w:b/>
          <w:color w:val="auto"/>
          <w:highlight w:val="none"/>
          <w:u w:val="single"/>
          <w:lang w:eastAsia="zh-CN"/>
        </w:rPr>
      </w:pPr>
      <w:r>
        <w:rPr>
          <w:rFonts w:hint="eastAsia" w:ascii="宋体" w:hAnsi="宋体" w:cs="Calibri"/>
          <w:b/>
          <w:color w:val="auto"/>
          <w:highlight w:val="none"/>
          <w:lang w:eastAsia="zh-CN"/>
        </w:rPr>
        <w:t>一、开荒</w:t>
      </w:r>
      <w:r>
        <w:rPr>
          <w:rFonts w:ascii="宋体" w:hAnsi="宋体" w:cs="Calibri"/>
          <w:b/>
          <w:color w:val="auto"/>
          <w:highlight w:val="none"/>
          <w:lang w:eastAsia="zh-CN"/>
        </w:rPr>
        <w:t>保洁服务项目内容和标准</w:t>
      </w:r>
    </w:p>
    <w:p>
      <w:pPr>
        <w:widowControl/>
        <w:ind w:firstLine="482"/>
        <w:rPr>
          <w:rFonts w:ascii="宋体" w:hAnsi="宋体" w:cs="Calibri"/>
          <w:b/>
          <w:color w:val="auto"/>
          <w:highlight w:val="none"/>
          <w:lang w:eastAsia="zh-CN"/>
        </w:rPr>
      </w:pPr>
      <w:r>
        <w:rPr>
          <w:rFonts w:hint="eastAsia" w:ascii="宋体" w:hAnsi="宋体" w:cs="Calibri"/>
          <w:b/>
          <w:color w:val="auto"/>
          <w:highlight w:val="none"/>
          <w:lang w:eastAsia="zh-CN"/>
        </w:rPr>
        <w:t>（一）开荒保洁</w:t>
      </w:r>
    </w:p>
    <w:p>
      <w:pPr>
        <w:widowControl/>
        <w:ind w:firstLine="241" w:firstLineChars="100"/>
        <w:rPr>
          <w:rFonts w:ascii="宋体" w:hAnsi="宋体" w:cs="Calibri"/>
          <w:b/>
          <w:color w:val="auto"/>
          <w:highlight w:val="none"/>
          <w:lang w:eastAsia="zh-CN"/>
        </w:rPr>
      </w:pPr>
      <w:r>
        <w:rPr>
          <w:rFonts w:hint="eastAsia" w:ascii="宋体" w:hAnsi="宋体" w:cs="Calibri"/>
          <w:b/>
          <w:color w:val="auto"/>
          <w:highlight w:val="none"/>
          <w:lang w:eastAsia="zh-CN"/>
        </w:rPr>
        <w:t>1.高空区域</w:t>
      </w:r>
    </w:p>
    <w:p>
      <w:pPr>
        <w:autoSpaceDE w:val="0"/>
        <w:autoSpaceDN w:val="0"/>
        <w:adjustRightInd w:val="0"/>
        <w:ind w:firstLine="482"/>
        <w:rPr>
          <w:rFonts w:ascii="宋体" w:hAnsi="宋体" w:cs="宋体"/>
          <w:b/>
          <w:color w:val="auto"/>
          <w:szCs w:val="21"/>
          <w:highlight w:val="none"/>
          <w:lang w:eastAsia="zh-CN"/>
        </w:rPr>
      </w:pPr>
      <w:r>
        <w:rPr>
          <w:rFonts w:hint="eastAsia" w:ascii="宋体" w:hAnsi="宋体" w:cs="宋体"/>
          <w:b/>
          <w:color w:val="auto"/>
          <w:szCs w:val="21"/>
          <w:highlight w:val="none"/>
          <w:lang w:eastAsia="zh-CN"/>
        </w:rPr>
        <w:t>1）整体要求</w:t>
      </w:r>
    </w:p>
    <w:p>
      <w:pPr>
        <w:autoSpaceDE w:val="0"/>
        <w:autoSpaceDN w:val="0"/>
        <w:adjustRightInd w:val="0"/>
        <w:ind w:firstLine="410" w:firstLineChars="171"/>
        <w:rPr>
          <w:rFonts w:ascii="宋体" w:hAnsi="宋体" w:cs="宋体"/>
          <w:color w:val="auto"/>
          <w:szCs w:val="21"/>
          <w:highlight w:val="none"/>
          <w:lang w:eastAsia="zh-CN"/>
        </w:rPr>
      </w:pPr>
      <w:r>
        <w:rPr>
          <w:rFonts w:hint="eastAsia" w:ascii="宋体" w:hAnsi="宋体" w:cs="宋体"/>
          <w:color w:val="auto"/>
          <w:szCs w:val="21"/>
          <w:highlight w:val="none"/>
          <w:lang w:eastAsia="zh-CN"/>
        </w:rPr>
        <w:t>A．清洁度：无灰尘、无蜘蛛网，无垃圾、无污垢；玻璃光洁，无灰尘；</w:t>
      </w:r>
    </w:p>
    <w:p>
      <w:pPr>
        <w:autoSpaceDE w:val="0"/>
        <w:autoSpaceDN w:val="0"/>
        <w:adjustRightInd w:val="0"/>
        <w:ind w:firstLine="410" w:firstLineChars="171"/>
        <w:rPr>
          <w:rFonts w:ascii="宋体" w:hAnsi="宋体" w:cs="宋体"/>
          <w:color w:val="auto"/>
          <w:szCs w:val="21"/>
          <w:highlight w:val="none"/>
          <w:lang w:eastAsia="zh-CN"/>
        </w:rPr>
      </w:pPr>
      <w:r>
        <w:rPr>
          <w:rFonts w:hint="eastAsia" w:ascii="宋体" w:hAnsi="宋体" w:cs="宋体"/>
          <w:color w:val="auto"/>
          <w:szCs w:val="21"/>
          <w:highlight w:val="none"/>
          <w:lang w:eastAsia="zh-CN"/>
        </w:rPr>
        <w:t>B．严格安全管理，每班设专职安全检查员1名；</w:t>
      </w:r>
    </w:p>
    <w:p>
      <w:pPr>
        <w:autoSpaceDE w:val="0"/>
        <w:autoSpaceDN w:val="0"/>
        <w:adjustRightInd w:val="0"/>
        <w:ind w:firstLine="410" w:firstLineChars="171"/>
        <w:rPr>
          <w:rFonts w:ascii="宋体" w:hAnsi="宋体" w:cs="宋体"/>
          <w:color w:val="auto"/>
          <w:szCs w:val="21"/>
          <w:highlight w:val="none"/>
          <w:lang w:eastAsia="zh-CN"/>
        </w:rPr>
      </w:pPr>
      <w:r>
        <w:rPr>
          <w:rFonts w:hint="eastAsia" w:ascii="宋体" w:hAnsi="宋体" w:cs="宋体"/>
          <w:color w:val="auto"/>
          <w:szCs w:val="21"/>
          <w:highlight w:val="none"/>
          <w:lang w:eastAsia="zh-CN"/>
        </w:rPr>
        <w:t>C．施工人员凭有效高空作业资格证上岗；凭监理、安全员签字开工；</w:t>
      </w:r>
    </w:p>
    <w:p>
      <w:pPr>
        <w:autoSpaceDE w:val="0"/>
        <w:autoSpaceDN w:val="0"/>
        <w:adjustRightInd w:val="0"/>
        <w:ind w:firstLine="410" w:firstLineChars="171"/>
        <w:rPr>
          <w:rFonts w:ascii="宋体" w:hAnsi="宋体" w:cs="宋体"/>
          <w:color w:val="auto"/>
          <w:szCs w:val="21"/>
          <w:highlight w:val="none"/>
          <w:lang w:eastAsia="zh-CN"/>
        </w:rPr>
      </w:pPr>
      <w:r>
        <w:rPr>
          <w:rFonts w:hint="eastAsia" w:ascii="宋体" w:hAnsi="宋体" w:cs="宋体"/>
          <w:color w:val="auto"/>
          <w:szCs w:val="21"/>
          <w:highlight w:val="none"/>
          <w:lang w:eastAsia="zh-CN"/>
        </w:rPr>
        <w:t>D．安全措施不到位，违章作业等，从重处罚。</w:t>
      </w:r>
    </w:p>
    <w:p>
      <w:pPr>
        <w:autoSpaceDE w:val="0"/>
        <w:autoSpaceDN w:val="0"/>
        <w:adjustRightInd w:val="0"/>
        <w:ind w:firstLine="482"/>
        <w:rPr>
          <w:rFonts w:ascii="宋体" w:cs="宋体"/>
          <w:b/>
          <w:color w:val="auto"/>
          <w:szCs w:val="21"/>
          <w:highlight w:val="none"/>
          <w:lang w:eastAsia="zh-CN"/>
        </w:rPr>
      </w:pPr>
      <w:r>
        <w:rPr>
          <w:rFonts w:hint="eastAsia" w:ascii="宋体" w:hAnsi="宋体" w:cs="宋体"/>
          <w:b/>
          <w:bCs/>
          <w:color w:val="auto"/>
          <w:szCs w:val="21"/>
          <w:highlight w:val="none"/>
          <w:lang w:eastAsia="zh-CN"/>
        </w:rPr>
        <w:t>2)</w:t>
      </w:r>
      <w:r>
        <w:rPr>
          <w:rFonts w:hint="eastAsia" w:ascii="宋体" w:cs="宋体"/>
          <w:b/>
          <w:color w:val="auto"/>
          <w:szCs w:val="21"/>
          <w:highlight w:val="none"/>
          <w:lang w:eastAsia="zh-CN"/>
        </w:rPr>
        <w:t>保洁服务标准</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A.</w:t>
      </w:r>
      <w:r>
        <w:rPr>
          <w:rFonts w:hint="eastAsia" w:ascii="宋体" w:cs="宋体"/>
          <w:color w:val="auto"/>
          <w:szCs w:val="21"/>
          <w:highlight w:val="none"/>
          <w:lang w:eastAsia="zh-CN"/>
        </w:rPr>
        <w:t>屋面：</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玻璃：无污迹、无水印、光洁明亮；</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饰面板、造型板表面：无污迹、垃圾、蜘蛛网；</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B.</w:t>
      </w:r>
      <w:r>
        <w:rPr>
          <w:rFonts w:hint="eastAsia" w:ascii="宋体" w:cs="宋体"/>
          <w:color w:val="auto"/>
          <w:szCs w:val="21"/>
          <w:highlight w:val="none"/>
          <w:lang w:eastAsia="zh-CN"/>
        </w:rPr>
        <w:t>楼内表皮：</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玻璃：无污迹、无水印、光洁明亮；</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饰面板、造型板表面：无污迹、灰尘、蜘蛛网；</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C.</w:t>
      </w:r>
      <w:r>
        <w:rPr>
          <w:rFonts w:hint="eastAsia" w:ascii="宋体" w:cs="宋体"/>
          <w:color w:val="auto"/>
          <w:szCs w:val="21"/>
          <w:highlight w:val="none"/>
          <w:lang w:eastAsia="zh-CN"/>
        </w:rPr>
        <w:t>室内外玻璃、铝板幕墙：无污迹、无水印、光洁明亮；</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D.</w:t>
      </w:r>
      <w:r>
        <w:rPr>
          <w:rFonts w:hint="eastAsia" w:ascii="宋体" w:cs="宋体"/>
          <w:color w:val="auto"/>
          <w:szCs w:val="21"/>
          <w:highlight w:val="none"/>
          <w:lang w:eastAsia="zh-CN"/>
        </w:rPr>
        <w:t>室内幕墙支架：无污迹、无灰尘、无水印；</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E.</w:t>
      </w:r>
      <w:r>
        <w:rPr>
          <w:rFonts w:hint="eastAsia" w:ascii="宋体" w:cs="宋体"/>
          <w:color w:val="auto"/>
          <w:szCs w:val="21"/>
          <w:highlight w:val="none"/>
          <w:lang w:eastAsia="zh-CN"/>
        </w:rPr>
        <w:t>扶梯外表：</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玻璃：无污迹、无水印、光洁明亮；</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饰面板表面：无灰尘、无污迹、无垃圾；</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F.</w:t>
      </w:r>
      <w:r>
        <w:rPr>
          <w:rFonts w:hint="eastAsia" w:ascii="宋体" w:cs="宋体"/>
          <w:color w:val="auto"/>
          <w:szCs w:val="21"/>
          <w:highlight w:val="none"/>
          <w:lang w:eastAsia="zh-CN"/>
        </w:rPr>
        <w:t>垂直升降电梯内外玻璃：无污迹、无水印、光洁明亮；</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G.5</w:t>
      </w:r>
      <w:r>
        <w:rPr>
          <w:rFonts w:hint="eastAsia" w:ascii="宋体" w:cs="宋体"/>
          <w:color w:val="auto"/>
          <w:szCs w:val="21"/>
          <w:highlight w:val="none"/>
          <w:lang w:eastAsia="zh-CN"/>
        </w:rPr>
        <w:t>米以上高天花：无灰尘、无蜘蛛网；</w:t>
      </w:r>
    </w:p>
    <w:p>
      <w:pPr>
        <w:autoSpaceDE w:val="0"/>
        <w:autoSpaceDN w:val="0"/>
        <w:adjustRightInd w:val="0"/>
        <w:ind w:firstLine="410" w:firstLineChars="171"/>
        <w:rPr>
          <w:rFonts w:ascii="宋体" w:cs="宋体"/>
          <w:color w:val="auto"/>
          <w:szCs w:val="21"/>
          <w:highlight w:val="none"/>
          <w:lang w:eastAsia="zh-CN"/>
        </w:rPr>
      </w:pPr>
      <w:r>
        <w:rPr>
          <w:rFonts w:ascii="宋体" w:cs="宋体"/>
          <w:color w:val="auto"/>
          <w:szCs w:val="21"/>
          <w:highlight w:val="none"/>
          <w:lang w:eastAsia="zh-CN"/>
        </w:rPr>
        <w:t>H.</w:t>
      </w:r>
      <w:r>
        <w:rPr>
          <w:rFonts w:hint="eastAsia" w:ascii="宋体" w:cs="宋体"/>
          <w:color w:val="auto"/>
          <w:szCs w:val="21"/>
          <w:highlight w:val="none"/>
          <w:lang w:eastAsia="zh-CN"/>
        </w:rPr>
        <w:t>玻璃栏杆：无污迹、无水印、光洁明亮；</w:t>
      </w:r>
    </w:p>
    <w:p>
      <w:pPr>
        <w:autoSpaceDE w:val="0"/>
        <w:autoSpaceDN w:val="0"/>
        <w:adjustRightInd w:val="0"/>
        <w:ind w:firstLine="410" w:firstLineChars="171"/>
        <w:rPr>
          <w:rFonts w:ascii="宋体" w:cs="宋体"/>
          <w:color w:val="auto"/>
          <w:szCs w:val="21"/>
          <w:highlight w:val="none"/>
          <w:lang w:eastAsia="zh-CN"/>
        </w:rPr>
      </w:pPr>
      <w:r>
        <w:rPr>
          <w:rFonts w:hint="eastAsia" w:ascii="宋体" w:cs="宋体"/>
          <w:color w:val="auto"/>
          <w:szCs w:val="21"/>
          <w:highlight w:val="none"/>
          <w:lang w:eastAsia="zh-CN"/>
        </w:rPr>
        <w:t>I.其余未详细列出部位，参考上述同标准执行。</w:t>
      </w:r>
    </w:p>
    <w:p>
      <w:pPr>
        <w:autoSpaceDE w:val="0"/>
        <w:autoSpaceDN w:val="0"/>
        <w:adjustRightInd w:val="0"/>
        <w:ind w:firstLine="410" w:firstLineChars="171"/>
        <w:rPr>
          <w:rFonts w:ascii="宋体" w:cs="宋体"/>
          <w:color w:val="auto"/>
          <w:szCs w:val="21"/>
          <w:highlight w:val="none"/>
          <w:lang w:eastAsia="zh-CN"/>
        </w:rPr>
      </w:pPr>
    </w:p>
    <w:p>
      <w:pPr>
        <w:autoSpaceDE w:val="0"/>
        <w:autoSpaceDN w:val="0"/>
        <w:adjustRightInd w:val="0"/>
        <w:ind w:firstLine="0" w:firstLineChars="0"/>
        <w:rPr>
          <w:rFonts w:ascii="宋体" w:cs="宋体"/>
          <w:color w:val="auto"/>
          <w:szCs w:val="21"/>
          <w:highlight w:val="none"/>
          <w:lang w:eastAsia="zh-CN"/>
        </w:rPr>
      </w:pPr>
    </w:p>
    <w:p>
      <w:pPr>
        <w:widowControl/>
        <w:ind w:firstLine="241" w:firstLineChars="100"/>
        <w:rPr>
          <w:rFonts w:ascii="宋体" w:hAnsi="宋体" w:cs="Calibri"/>
          <w:b/>
          <w:color w:val="auto"/>
          <w:highlight w:val="none"/>
        </w:rPr>
      </w:pPr>
      <w:r>
        <w:rPr>
          <w:rFonts w:hint="eastAsia" w:ascii="宋体" w:hAnsi="宋体" w:cs="Calibri"/>
          <w:b/>
          <w:color w:val="auto"/>
          <w:highlight w:val="none"/>
          <w:lang w:eastAsia="zh-CN"/>
        </w:rPr>
        <w:t>2.</w:t>
      </w:r>
      <w:r>
        <w:rPr>
          <w:rFonts w:hint="eastAsia" w:ascii="宋体" w:hAnsi="宋体" w:cs="Calibri"/>
          <w:b/>
          <w:color w:val="auto"/>
          <w:highlight w:val="none"/>
        </w:rPr>
        <w:t>公共</w:t>
      </w:r>
      <w:r>
        <w:rPr>
          <w:rFonts w:hint="eastAsia" w:ascii="宋体" w:hAnsi="宋体" w:cs="Calibri"/>
          <w:b/>
          <w:color w:val="auto"/>
          <w:highlight w:val="none"/>
          <w:lang w:eastAsia="zh-CN"/>
        </w:rPr>
        <w:t>区、客房区</w:t>
      </w:r>
      <w:r>
        <w:rPr>
          <w:rFonts w:hint="eastAsia" w:ascii="宋体" w:hAnsi="宋体" w:cs="Calibri"/>
          <w:b/>
          <w:color w:val="auto"/>
          <w:highlight w:val="none"/>
        </w:rPr>
        <w:t>：</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6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91" w:type="dxa"/>
            <w:vAlign w:val="center"/>
          </w:tcPr>
          <w:p>
            <w:pPr>
              <w:spacing w:line="276" w:lineRule="auto"/>
              <w:ind w:firstLine="0" w:firstLineChars="0"/>
              <w:jc w:val="center"/>
              <w:rPr>
                <w:rFonts w:ascii="宋体" w:hAnsi="宋体" w:cs="Calibri"/>
                <w:b/>
                <w:color w:val="auto"/>
                <w:szCs w:val="21"/>
                <w:highlight w:val="none"/>
              </w:rPr>
            </w:pPr>
            <w:r>
              <w:rPr>
                <w:rFonts w:hint="eastAsia" w:ascii="宋体" w:hAnsi="宋体" w:cs="Calibri"/>
                <w:b/>
                <w:color w:val="auto"/>
                <w:szCs w:val="21"/>
                <w:highlight w:val="none"/>
              </w:rPr>
              <w:t>保洁内容</w:t>
            </w:r>
          </w:p>
        </w:tc>
        <w:tc>
          <w:tcPr>
            <w:tcW w:w="6866" w:type="dxa"/>
            <w:vAlign w:val="center"/>
          </w:tcPr>
          <w:p>
            <w:pPr>
              <w:spacing w:line="276" w:lineRule="auto"/>
              <w:ind w:left="214" w:leftChars="89" w:firstLine="0" w:firstLineChars="0"/>
              <w:jc w:val="center"/>
              <w:rPr>
                <w:rFonts w:ascii="宋体" w:hAnsi="宋体" w:cs="Calibri"/>
                <w:b/>
                <w:color w:val="auto"/>
                <w:szCs w:val="21"/>
                <w:highlight w:val="none"/>
              </w:rPr>
            </w:pPr>
            <w:r>
              <w:rPr>
                <w:rFonts w:hint="eastAsia" w:ascii="宋体" w:hAnsi="宋体" w:cs="Calibri"/>
                <w:b/>
                <w:color w:val="auto"/>
                <w:szCs w:val="21"/>
                <w:highlight w:val="none"/>
              </w:rPr>
              <w:t>质量（</w:t>
            </w:r>
            <w:r>
              <w:rPr>
                <w:rFonts w:hint="eastAsia" w:ascii="宋体" w:hAnsi="宋体" w:cs="Calibri"/>
                <w:b/>
                <w:color w:val="auto"/>
                <w:szCs w:val="21"/>
                <w:highlight w:val="none"/>
                <w:lang w:eastAsia="zh-CN"/>
              </w:rPr>
              <w:t>验收</w:t>
            </w:r>
            <w:r>
              <w:rPr>
                <w:rFonts w:hint="eastAsia" w:ascii="宋体" w:hAnsi="宋体" w:cs="Calibri"/>
                <w:b/>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991" w:type="dxa"/>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*地面（花岗石、地砖、橡胶地板）</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地面必须保持无杂物、无积水、无积尘、无污迹、无脚印、保持光亮、清洁，地面铝嵌条上保持清洁无污迹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地毯</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地毯表面无积尘、无口香糖、无地毯软毛、无化学残留、无污迹。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*玻璃</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玻璃保持明亮、无水迹、无手印、无污迹、无积灰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991" w:type="dxa"/>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木饰面墙面、铝板、花岗岩壁面（一人一手以下）</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表面、接缝、顶角、边线处应洁净，无杂物、无积尘、无印迹、无污垢、无污渍，表面光亮、色泽均一、无污斑、无蜘蛛网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*垃圾箱（桶）（含值机柜台、登机口垃圾桶）</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垃圾箱（桶）内外保持清洁光亮，干燥、无渗漏、无异味、无污迹、无附着物、无污水、无积灰。垃圾不得超过垃圾箱（桶）内体积的1/2且不能有饮料瓶、纸板等可供拾荒人员捡拾的物品，航班结束后进行垃圾箱（桶）的清空，严禁垃圾过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*大厅内家具（含柜台内）</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家具摆放整齐,保持清洁、无积尘、无污迹、无杂物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升降电梯（箱式）</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保持电梯门的光亮、清洁、无污迹，箱式电梯内天花板、照明灯保持无积尘，箱内板面无积尘、无手印、无污迹，地面保持光洁，无垃圾杂物，门槽无杂物、污垢。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自动扶梯、自动步道</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踏步、防滑槽内、阶梯应保持清洁，无杂物、无积尘、印迹、污垢、污渍等，可移动橡胶扶手保持色泽统一，无污渍、污垢。外壳、侧模板保持光洁、明亮、色泽均匀，无灰尘、印迹、污渍等。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安全通道、楼梯通道</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保持清洁无灰尘、无污迹、无杂物、无蜘蛛网、无积水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991" w:type="dxa"/>
            <w:vMerge w:val="restart"/>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*饮水机、纸杯及纸杯桶</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保持饮水机光亮整洁，无水渍、无污迹、无积尘，饮水机水槽内无杂物；纸杯桶清洁；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991" w:type="dxa"/>
            <w:vMerge w:val="continue"/>
            <w:vAlign w:val="center"/>
          </w:tcPr>
          <w:p>
            <w:pPr>
              <w:spacing w:line="276" w:lineRule="auto"/>
              <w:ind w:left="214" w:leftChars="89" w:firstLine="0" w:firstLineChars="0"/>
              <w:rPr>
                <w:rFonts w:ascii="宋体" w:hAnsi="宋体" w:cs="Calibri"/>
                <w:color w:val="auto"/>
                <w:szCs w:val="21"/>
                <w:highlight w:val="none"/>
                <w:lang w:eastAsia="zh-CN"/>
              </w:rPr>
            </w:pP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饮水机周围地面无水迹、无污迹、无积尘，附近地垫应保持干爽、无污迹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991" w:type="dxa"/>
            <w:vMerge w:val="continue"/>
            <w:vAlign w:val="center"/>
          </w:tcPr>
          <w:p>
            <w:pPr>
              <w:spacing w:line="276" w:lineRule="auto"/>
              <w:ind w:left="214" w:leftChars="89" w:firstLine="0" w:firstLineChars="0"/>
              <w:rPr>
                <w:rFonts w:ascii="宋体" w:hAnsi="宋体" w:cs="Calibri"/>
                <w:color w:val="auto"/>
                <w:szCs w:val="21"/>
                <w:highlight w:val="none"/>
                <w:lang w:eastAsia="zh-CN"/>
              </w:rPr>
            </w:pPr>
          </w:p>
        </w:tc>
        <w:tc>
          <w:tcPr>
            <w:tcW w:w="6866" w:type="dxa"/>
            <w:vAlign w:val="center"/>
          </w:tcPr>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纸杯供应不间断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91" w:type="dxa"/>
            <w:vMerge w:val="restart"/>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开水房</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地面无积水、无污迹、无垃圾杂物。水池光亮、整洁、公共设施无积灰，杂物桶无满溢；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91" w:type="dxa"/>
            <w:vMerge w:val="continue"/>
            <w:vAlign w:val="center"/>
          </w:tcPr>
          <w:p>
            <w:pPr>
              <w:spacing w:line="276" w:lineRule="auto"/>
              <w:ind w:left="214" w:leftChars="89" w:firstLine="0" w:firstLineChars="0"/>
              <w:rPr>
                <w:rFonts w:ascii="宋体" w:hAnsi="宋体" w:cs="Calibri"/>
                <w:color w:val="auto"/>
                <w:szCs w:val="21"/>
                <w:highlight w:val="none"/>
                <w:lang w:eastAsia="zh-CN"/>
              </w:rPr>
            </w:pP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开水炉干净，保持光亮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991" w:type="dxa"/>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各类不锈钢、铝合金材质</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保持清洁、光亮、无污迹、无手印、无积灰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各类柜台</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外表面保持清洁、无灰尘、无污迹、无粘纸，柜台台面无垃圾、无杂物、无污迹、柜台上设备仪器保持清洁、无灰尘、无杂物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91"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通风口</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通风口保持清洁、无灰尘、无蜘蛛网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地垫（门厅、大厅）</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保持清洁，无垃圾、无纸屑、无杂物、无烟蒂、无污渍、无水渍、无积灰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991" w:type="dxa"/>
            <w:tcBorders>
              <w:bottom w:val="single" w:color="auto" w:sz="4" w:space="0"/>
            </w:tcBorders>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厨房设备</w:t>
            </w:r>
          </w:p>
        </w:tc>
        <w:tc>
          <w:tcPr>
            <w:tcW w:w="6866" w:type="dxa"/>
            <w:tcBorders>
              <w:bottom w:val="single" w:color="auto" w:sz="4" w:space="0"/>
            </w:tcBorders>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保持清洁、无污渍、无积尘、无纸屑、无杂物、无粘纸、无脚印；两侧不锈钢材质表面保持清洁、光亮、无污迹、无手印、无积灰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各类指示牌、电话亭</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保持清洁、光亮、无积尘、无手印、无杂物、无蜘蛛网、无粘纸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91" w:type="dxa"/>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金属网架平顶、天花板、照明灯具</w:t>
            </w:r>
          </w:p>
        </w:tc>
        <w:tc>
          <w:tcPr>
            <w:tcW w:w="686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保持清洁、无污迹、无锈迹、无积灰、无蜘蛛网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公共区域门体</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保持清洁、无污迹、无积灰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lang w:eastAsia="zh-CN"/>
              </w:rPr>
              <w:t>走廊</w:t>
            </w:r>
            <w:r>
              <w:rPr>
                <w:rFonts w:hint="eastAsia" w:ascii="宋体" w:hAnsi="宋体" w:cs="Calibri"/>
                <w:color w:val="auto"/>
                <w:szCs w:val="21"/>
                <w:highlight w:val="none"/>
              </w:rPr>
              <w:t>（含要客通道）</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保持干燥、清洁、无杂物、无水渍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大厅内各区域立柱</w:t>
            </w:r>
          </w:p>
        </w:tc>
        <w:tc>
          <w:tcPr>
            <w:tcW w:w="6866" w:type="dxa"/>
          </w:tcPr>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保持清洁、无污迹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植物盆内、仿真绿化</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保持清洁无杂物；植物表面无灰尘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消防箱</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内外保持清洁，无积灰，无污迹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装饰栏</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清洁，无积尘、无蜘蛛网、无手印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栏杆</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清洁，无灰尘，无污迹、无粘纸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91" w:type="dxa"/>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地下室排水沟</w:t>
            </w:r>
          </w:p>
        </w:tc>
        <w:tc>
          <w:tcPr>
            <w:tcW w:w="6866" w:type="dxa"/>
            <w:vAlign w:val="center"/>
          </w:tcPr>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沟内无杂物，畅通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991"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商业、餐饮模块外表面（玻璃、商业自装修部分除外）</w:t>
            </w:r>
          </w:p>
        </w:tc>
        <w:tc>
          <w:tcPr>
            <w:tcW w:w="6866" w:type="dxa"/>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清洁，无灰尘，无污迹</w:t>
            </w:r>
          </w:p>
        </w:tc>
      </w:tr>
    </w:tbl>
    <w:p>
      <w:pPr>
        <w:widowControl/>
        <w:ind w:firstLine="0" w:firstLineChars="0"/>
        <w:rPr>
          <w:rFonts w:ascii="宋体" w:hAnsi="宋体" w:cs="Calibri"/>
          <w:color w:val="auto"/>
          <w:highlight w:val="none"/>
          <w:lang w:eastAsia="zh-CN"/>
        </w:rPr>
      </w:pPr>
    </w:p>
    <w:p>
      <w:pPr>
        <w:widowControl/>
        <w:ind w:firstLine="0" w:firstLineChars="0"/>
        <w:rPr>
          <w:rFonts w:ascii="宋体" w:hAnsi="宋体" w:cs="Calibri"/>
          <w:color w:val="auto"/>
          <w:highlight w:val="none"/>
          <w:lang w:eastAsia="zh-CN"/>
        </w:rPr>
      </w:pPr>
    </w:p>
    <w:p>
      <w:pPr>
        <w:widowControl/>
        <w:ind w:firstLine="0" w:firstLineChars="0"/>
        <w:rPr>
          <w:rFonts w:ascii="宋体" w:hAnsi="宋体" w:cs="Calibri"/>
          <w:color w:val="auto"/>
          <w:highlight w:val="none"/>
          <w:lang w:eastAsia="zh-CN"/>
        </w:rPr>
      </w:pPr>
    </w:p>
    <w:p>
      <w:pPr>
        <w:widowControl/>
        <w:ind w:firstLine="0" w:firstLineChars="0"/>
        <w:rPr>
          <w:rFonts w:ascii="宋体" w:hAnsi="宋体" w:cs="Calibri"/>
          <w:color w:val="auto"/>
          <w:highlight w:val="none"/>
          <w:lang w:eastAsia="zh-CN"/>
        </w:rPr>
      </w:pPr>
    </w:p>
    <w:p>
      <w:pPr>
        <w:widowControl/>
        <w:ind w:firstLine="241" w:firstLineChars="100"/>
        <w:rPr>
          <w:rFonts w:ascii="宋体" w:hAnsi="宋体" w:cs="Calibri"/>
          <w:b/>
          <w:color w:val="auto"/>
          <w:highlight w:val="none"/>
          <w:lang w:eastAsia="zh-CN"/>
        </w:rPr>
        <w:sectPr>
          <w:headerReference r:id="rId12" w:type="default"/>
          <w:footerReference r:id="rId13" w:type="default"/>
          <w:pgSz w:w="11905" w:h="16838"/>
          <w:pgMar w:top="1134" w:right="1417" w:bottom="850" w:left="1417" w:header="851" w:footer="992" w:gutter="0"/>
          <w:cols w:space="0" w:num="1"/>
          <w:docGrid w:type="lines" w:linePitch="335" w:charSpace="0"/>
        </w:sectPr>
      </w:pPr>
    </w:p>
    <w:p>
      <w:pPr>
        <w:widowControl/>
        <w:ind w:firstLine="241" w:firstLineChars="100"/>
        <w:rPr>
          <w:rFonts w:ascii="宋体" w:hAnsi="宋体" w:cs="Calibri"/>
          <w:b/>
          <w:color w:val="auto"/>
          <w:highlight w:val="none"/>
        </w:rPr>
      </w:pPr>
      <w:r>
        <w:rPr>
          <w:rFonts w:hint="eastAsia" w:ascii="宋体" w:hAnsi="宋体" w:cs="Calibri"/>
          <w:b/>
          <w:color w:val="auto"/>
          <w:highlight w:val="none"/>
          <w:lang w:eastAsia="zh-CN"/>
        </w:rPr>
        <w:t>3.</w:t>
      </w:r>
      <w:r>
        <w:rPr>
          <w:rFonts w:hint="eastAsia" w:ascii="宋体" w:hAnsi="宋体" w:cs="Calibri"/>
          <w:b/>
          <w:color w:val="auto"/>
          <w:highlight w:val="none"/>
        </w:rPr>
        <w:t>洗手间：</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7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76" w:type="dxa"/>
            <w:vAlign w:val="center"/>
          </w:tcPr>
          <w:p>
            <w:pPr>
              <w:spacing w:line="276" w:lineRule="auto"/>
              <w:ind w:left="214" w:leftChars="89" w:firstLine="0" w:firstLineChars="0"/>
              <w:rPr>
                <w:rFonts w:ascii="宋体" w:hAnsi="宋体" w:cs="Calibri"/>
                <w:b/>
                <w:color w:val="auto"/>
                <w:szCs w:val="21"/>
                <w:highlight w:val="none"/>
              </w:rPr>
            </w:pPr>
            <w:r>
              <w:rPr>
                <w:rFonts w:hint="eastAsia" w:ascii="宋体" w:hAnsi="宋体" w:cs="Calibri"/>
                <w:b/>
                <w:color w:val="auto"/>
                <w:szCs w:val="21"/>
                <w:highlight w:val="none"/>
              </w:rPr>
              <w:t>保洁内容</w:t>
            </w:r>
          </w:p>
        </w:tc>
        <w:tc>
          <w:tcPr>
            <w:tcW w:w="7633" w:type="dxa"/>
            <w:vAlign w:val="center"/>
          </w:tcPr>
          <w:p>
            <w:pPr>
              <w:spacing w:line="276" w:lineRule="auto"/>
              <w:ind w:left="214" w:leftChars="89" w:firstLine="0" w:firstLineChars="0"/>
              <w:jc w:val="center"/>
              <w:rPr>
                <w:rFonts w:ascii="宋体" w:hAnsi="宋体" w:cs="Calibri"/>
                <w:b/>
                <w:color w:val="auto"/>
                <w:szCs w:val="21"/>
                <w:highlight w:val="none"/>
              </w:rPr>
            </w:pPr>
            <w:r>
              <w:rPr>
                <w:rFonts w:hint="eastAsia" w:ascii="宋体" w:hAnsi="宋体" w:cs="Calibri"/>
                <w:b/>
                <w:color w:val="auto"/>
                <w:szCs w:val="21"/>
                <w:highlight w:val="none"/>
              </w:rPr>
              <w:t>质量（</w:t>
            </w:r>
            <w:r>
              <w:rPr>
                <w:rFonts w:hint="eastAsia" w:ascii="宋体" w:hAnsi="宋体" w:cs="Calibri"/>
                <w:b/>
                <w:color w:val="auto"/>
                <w:szCs w:val="21"/>
                <w:highlight w:val="none"/>
                <w:lang w:eastAsia="zh-CN"/>
              </w:rPr>
              <w:t>验收</w:t>
            </w:r>
            <w:r>
              <w:rPr>
                <w:rFonts w:hint="eastAsia" w:ascii="宋体" w:hAnsi="宋体" w:cs="Calibri"/>
                <w:b/>
                <w:color w:val="auto"/>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面盆</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保持清洁、光亮、无污迹、无杂物，无洗手液、排水口无头发等污物。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镜面</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无水迹、无污迹、无积尘、无手印、光洁明亮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台面</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保持清洁、无明显水迹、无污迹，所有瓷砖和台盆接缝处不能有污点、尘垢、藻类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*小便池、蹲位</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陶瓷具内外部清洁光亮，无尿碱、无异味、无杂物、无污迹，无明显水渍，保持水流畅通无阻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476" w:type="dxa"/>
            <w:vMerge w:val="restart"/>
            <w:vAlign w:val="center"/>
          </w:tcPr>
          <w:p>
            <w:pPr>
              <w:spacing w:line="276" w:lineRule="auto"/>
              <w:ind w:left="214" w:leftChars="89" w:firstLine="0" w:firstLineChars="0"/>
              <w:rPr>
                <w:rFonts w:ascii="宋体" w:hAnsi="宋体" w:cs="Calibri"/>
                <w:color w:val="auto"/>
                <w:szCs w:val="21"/>
                <w:highlight w:val="none"/>
              </w:rPr>
            </w:pPr>
            <w:r>
              <w:rPr>
                <w:rFonts w:hint="eastAsia" w:ascii="宋体" w:hAnsi="宋体" w:cs="Calibri"/>
                <w:color w:val="auto"/>
                <w:szCs w:val="21"/>
                <w:highlight w:val="none"/>
              </w:rPr>
              <w:t>*坐便器</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陶瓷具内外部清洁光亮，无污迹、无异味，无尿碱、无污垢和明显水渍，保持水流畅通无阻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476" w:type="dxa"/>
            <w:vMerge w:val="continue"/>
            <w:vAlign w:val="center"/>
          </w:tcPr>
          <w:p>
            <w:pPr>
              <w:spacing w:line="276" w:lineRule="auto"/>
              <w:ind w:left="214" w:leftChars="89" w:firstLine="0" w:firstLineChars="0"/>
              <w:rPr>
                <w:rFonts w:ascii="宋体" w:hAnsi="宋体" w:cs="Calibri"/>
                <w:color w:val="auto"/>
                <w:szCs w:val="21"/>
                <w:highlight w:val="none"/>
                <w:lang w:eastAsia="zh-CN"/>
              </w:rPr>
            </w:pP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坐便器盖板无污迹、水迹。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*地面</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保持清洁、干燥（不能有任何水渍和积水）、无杂物、无烟蒂、无烟灰、无纸屑、无污迹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76" w:type="dxa"/>
            <w:vAlign w:val="center"/>
          </w:tcPr>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*垃圾箱（桶）</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垃圾箱（桶）内外保持清洁光亮，干燥、无渗漏、无异味、无污迹、无附着物、无污水、无积灰。垃圾不得超过垃圾箱（桶）内体积的1/2，航班结束后进行垃圾箱（桶）的清空，严禁垃圾过夜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*手纸架、擦手纸架、洗手液容器</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所有纸架、容器表面清洁，无污渍，无积灰航班期间（禁区外公共区域不受航班限制）保证洗手间内手纸、擦手纸、洗手液等易耗品按规定品牌不间断供应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卷纸</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用至剩纸10厘米或即时补充</w:t>
            </w:r>
          </w:p>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品牌/质量不达标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擦手纸</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用至剩纸10厘米或即时补充</w:t>
            </w:r>
          </w:p>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品牌/质量不达标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洗手液</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用至剩液5~15毫升或即时补充</w:t>
            </w:r>
          </w:p>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品牌/质量不达标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空气清香剂</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洗手间内空气清新，无异味，清香剂盒保持清洁无破损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不锈钢、龙头、感应器</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保持清洁明亮，无水渍、无水斑、无手印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门、门套、窗、窗台、墙体、隔板</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表面干净，无污迹，无蜘蛛网、无积尘、无乱划乱涂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灯箱、天花板</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灯箱、天花板保持无积灰、无蜘蛛网、无污渍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污水排出口</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面盆、拖布盆、小便斗、坐便器、地漏等污水排出口处不得有固体垃圾，水流顺畅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洗手间标识牌</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保持清洁无污迹、无灰尘、粘物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lang w:eastAsia="zh-CN"/>
              </w:rPr>
            </w:pPr>
            <w:r>
              <w:rPr>
                <w:rFonts w:hint="eastAsia" w:ascii="宋体" w:hAnsi="宋体" w:cs="Calibri"/>
                <w:color w:val="auto"/>
                <w:szCs w:val="21"/>
                <w:highlight w:val="none"/>
                <w:lang w:eastAsia="zh-CN"/>
              </w:rPr>
              <w:t>洗手间内的装饰物如照片、图片、植物等</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保持清洁无污迹、无灰尘、粘物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6"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母婴室（除婴儿床外其余保洁参照洗手间）</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婴儿床保持清洁、无积尘；婴儿用绑带必须可用、完好</w:t>
            </w:r>
          </w:p>
          <w:p>
            <w:pPr>
              <w:spacing w:line="276" w:lineRule="auto"/>
              <w:ind w:firstLine="0" w:firstLineChars="0"/>
              <w:rPr>
                <w:rFonts w:ascii="宋体" w:hAnsi="宋体" w:cs="Calibri"/>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76" w:type="dxa"/>
            <w:vAlign w:val="center"/>
          </w:tcPr>
          <w:p>
            <w:pPr>
              <w:spacing w:line="276" w:lineRule="auto"/>
              <w:ind w:left="214" w:leftChars="89" w:firstLine="0" w:firstLineChars="0"/>
              <w:rPr>
                <w:rFonts w:ascii="宋体" w:hAnsi="宋体" w:cs="Calibri"/>
                <w:color w:val="auto"/>
                <w:szCs w:val="21"/>
                <w:highlight w:val="none"/>
              </w:rPr>
            </w:pPr>
            <w:r>
              <w:rPr>
                <w:rFonts w:hint="eastAsia" w:ascii="宋体" w:hAnsi="宋体" w:cs="Calibri"/>
                <w:color w:val="auto"/>
                <w:szCs w:val="21"/>
                <w:highlight w:val="none"/>
              </w:rPr>
              <w:t>清洁工具</w:t>
            </w:r>
          </w:p>
        </w:tc>
        <w:tc>
          <w:tcPr>
            <w:tcW w:w="7633" w:type="dxa"/>
            <w:vAlign w:val="center"/>
          </w:tcPr>
          <w:p>
            <w:pPr>
              <w:spacing w:line="276" w:lineRule="auto"/>
              <w:ind w:firstLine="0" w:firstLineChars="0"/>
              <w:rPr>
                <w:rFonts w:ascii="宋体" w:hAnsi="宋体" w:cs="Calibri"/>
                <w:color w:val="auto"/>
                <w:szCs w:val="21"/>
                <w:highlight w:val="none"/>
                <w:lang w:eastAsia="zh-CN"/>
              </w:rPr>
            </w:pPr>
            <w:r>
              <w:rPr>
                <w:rFonts w:hint="eastAsia" w:ascii="宋体" w:hAnsi="宋体" w:cs="Calibri"/>
                <w:color w:val="auto"/>
                <w:szCs w:val="21"/>
                <w:highlight w:val="none"/>
                <w:lang w:eastAsia="zh-CN"/>
              </w:rPr>
              <w:t>清洁工具完好，保持干净、清爽、无异味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76" w:type="dxa"/>
            <w:vAlign w:val="center"/>
          </w:tcPr>
          <w:p>
            <w:pPr>
              <w:spacing w:line="276" w:lineRule="auto"/>
              <w:ind w:firstLine="0" w:firstLineChars="0"/>
              <w:jc w:val="center"/>
              <w:rPr>
                <w:rFonts w:ascii="宋体" w:hAnsi="宋体" w:cs="Calibri"/>
                <w:color w:val="auto"/>
                <w:szCs w:val="21"/>
                <w:highlight w:val="none"/>
              </w:rPr>
            </w:pPr>
            <w:r>
              <w:rPr>
                <w:rFonts w:hint="eastAsia" w:ascii="宋体" w:hAnsi="宋体" w:cs="Calibri"/>
                <w:color w:val="auto"/>
                <w:szCs w:val="21"/>
                <w:highlight w:val="none"/>
              </w:rPr>
              <w:t>清洗房</w:t>
            </w:r>
          </w:p>
        </w:tc>
        <w:tc>
          <w:tcPr>
            <w:tcW w:w="7633" w:type="dxa"/>
            <w:tcBorders>
              <w:bottom w:val="single" w:color="auto" w:sz="4" w:space="0"/>
            </w:tcBorders>
            <w:vAlign w:val="center"/>
          </w:tcPr>
          <w:p>
            <w:pPr>
              <w:spacing w:line="276" w:lineRule="auto"/>
              <w:ind w:firstLine="0" w:firstLineChars="0"/>
              <w:rPr>
                <w:rFonts w:ascii="宋体" w:hAnsi="宋体" w:cs="Calibri"/>
                <w:color w:val="auto"/>
                <w:szCs w:val="21"/>
                <w:highlight w:val="none"/>
              </w:rPr>
            </w:pPr>
            <w:r>
              <w:rPr>
                <w:rFonts w:hint="eastAsia" w:ascii="宋体" w:hAnsi="宋体" w:cs="Calibri"/>
                <w:color w:val="auto"/>
                <w:szCs w:val="21"/>
                <w:highlight w:val="none"/>
              </w:rPr>
              <w:t>清洗房保持干净整洁</w:t>
            </w:r>
          </w:p>
        </w:tc>
      </w:tr>
    </w:tbl>
    <w:p>
      <w:pPr>
        <w:widowControl/>
        <w:ind w:firstLine="480"/>
        <w:rPr>
          <w:rFonts w:ascii="宋体" w:hAnsi="宋体" w:cs="Calibri"/>
          <w:color w:val="auto"/>
          <w:highlight w:val="none"/>
        </w:rPr>
      </w:pPr>
    </w:p>
    <w:p>
      <w:pPr>
        <w:widowControl/>
        <w:ind w:firstLine="480"/>
        <w:rPr>
          <w:rFonts w:ascii="宋体" w:hAnsi="宋体" w:cs="Calibri"/>
          <w:color w:val="auto"/>
          <w:szCs w:val="20"/>
          <w:highlight w:val="none"/>
          <w:lang w:eastAsia="zh-CN"/>
        </w:rPr>
      </w:pPr>
      <w:r>
        <w:rPr>
          <w:rFonts w:hint="eastAsia" w:ascii="宋体" w:hAnsi="宋体" w:cs="Calibri"/>
          <w:color w:val="auto"/>
          <w:szCs w:val="20"/>
          <w:highlight w:val="none"/>
          <w:lang w:eastAsia="zh-CN"/>
        </w:rPr>
        <w:t>特殊要求：必须做好设备的围蔽保护措施</w:t>
      </w:r>
    </w:p>
    <w:p>
      <w:pPr>
        <w:widowControl/>
        <w:ind w:firstLine="482"/>
        <w:rPr>
          <w:rFonts w:ascii="宋体" w:hAnsi="宋体" w:cs="Calibri"/>
          <w:b/>
          <w:color w:val="auto"/>
          <w:szCs w:val="20"/>
          <w:highlight w:val="none"/>
          <w:lang w:eastAsia="zh-CN"/>
        </w:rPr>
      </w:pPr>
      <w:r>
        <w:rPr>
          <w:rFonts w:hint="eastAsia" w:ascii="宋体" w:hAnsi="宋体" w:cs="Calibri"/>
          <w:b/>
          <w:color w:val="auto"/>
          <w:szCs w:val="20"/>
          <w:highlight w:val="none"/>
          <w:lang w:eastAsia="zh-CN"/>
        </w:rPr>
        <w:t>二、开荒保洁的职责划分</w:t>
      </w:r>
    </w:p>
    <w:p>
      <w:pPr>
        <w:widowControl/>
        <w:ind w:firstLine="480"/>
        <w:rPr>
          <w:rFonts w:ascii="宋体" w:hAnsi="宋体" w:cs="Calibri"/>
          <w:b/>
          <w:color w:val="auto"/>
          <w:szCs w:val="20"/>
          <w:highlight w:val="none"/>
          <w:lang w:eastAsia="zh-CN"/>
        </w:rPr>
      </w:pPr>
      <w:r>
        <w:rPr>
          <w:rFonts w:hint="eastAsia"/>
          <w:color w:val="auto"/>
          <w:highlight w:val="none"/>
          <w:lang w:eastAsia="zh-CN"/>
        </w:rPr>
        <w:t>开荒保洁由总承包人牵头组织，承包人负责本专业施工范围的开荒保洁，包括机柜内的开荒保洁。</w:t>
      </w:r>
      <w:r>
        <w:rPr>
          <w:rFonts w:hint="eastAsia" w:ascii="宋体" w:hAnsi="宋体" w:cs="Calibri"/>
          <w:b/>
          <w:color w:val="auto"/>
          <w:szCs w:val="20"/>
          <w:highlight w:val="none"/>
          <w:lang w:eastAsia="zh-CN"/>
        </w:rPr>
        <w:t>各参建单位在总承包人的组织下，根据自己的合同范围完成本专业的设备设施的开荒保洁工作，总承包人负总责，保证工程总体交付使用，费用含在相关报价中。</w:t>
      </w:r>
    </w:p>
    <w:p>
      <w:pPr>
        <w:widowControl/>
        <w:ind w:firstLine="482"/>
        <w:rPr>
          <w:rFonts w:ascii="宋体" w:hAnsi="宋体" w:cs="Calibri"/>
          <w:b/>
          <w:color w:val="auto"/>
          <w:szCs w:val="20"/>
          <w:highlight w:val="none"/>
          <w:lang w:eastAsia="zh-CN"/>
        </w:rPr>
      </w:pPr>
      <w:r>
        <w:rPr>
          <w:rFonts w:hint="eastAsia" w:ascii="宋体" w:hAnsi="宋体" w:cs="Calibri"/>
          <w:b/>
          <w:color w:val="auto"/>
          <w:szCs w:val="20"/>
          <w:highlight w:val="none"/>
          <w:lang w:eastAsia="zh-CN"/>
        </w:rPr>
        <w:t>承包人重点需要开荒保洁费用含在相关报价中，内容包括但不限于：</w:t>
      </w:r>
    </w:p>
    <w:p>
      <w:pPr>
        <w:widowControl/>
        <w:numPr>
          <w:ilvl w:val="0"/>
          <w:numId w:val="23"/>
        </w:numPr>
        <w:ind w:firstLine="482"/>
        <w:rPr>
          <w:rFonts w:ascii="宋体" w:hAnsi="宋体" w:cs="Calibri"/>
          <w:b/>
          <w:color w:val="auto"/>
          <w:szCs w:val="20"/>
          <w:highlight w:val="none"/>
          <w:lang w:eastAsia="zh-CN"/>
        </w:rPr>
      </w:pPr>
      <w:r>
        <w:rPr>
          <w:rFonts w:hint="eastAsia" w:ascii="宋体" w:hAnsi="宋体" w:cs="Calibri"/>
          <w:b/>
          <w:color w:val="auto"/>
          <w:szCs w:val="20"/>
          <w:highlight w:val="none"/>
          <w:lang w:eastAsia="zh-CN"/>
        </w:rPr>
        <w:t>所涉及施工区域按照上述标准开荒保洁；</w:t>
      </w:r>
    </w:p>
    <w:p>
      <w:pPr>
        <w:widowControl/>
        <w:numPr>
          <w:ilvl w:val="0"/>
          <w:numId w:val="23"/>
        </w:numPr>
        <w:ind w:firstLine="482"/>
        <w:rPr>
          <w:rFonts w:ascii="宋体" w:hAnsi="宋体" w:cs="Calibri"/>
          <w:b/>
          <w:color w:val="auto"/>
          <w:szCs w:val="20"/>
          <w:highlight w:val="none"/>
          <w:lang w:eastAsia="zh-CN"/>
        </w:rPr>
      </w:pPr>
      <w:r>
        <w:rPr>
          <w:rFonts w:hint="eastAsia" w:ascii="宋体" w:hAnsi="宋体" w:cs="Calibri"/>
          <w:b/>
          <w:color w:val="auto"/>
          <w:szCs w:val="20"/>
          <w:highlight w:val="none"/>
          <w:lang w:eastAsia="zh-CN"/>
        </w:rPr>
        <w:t>设施和设备装修面清洁；</w:t>
      </w:r>
    </w:p>
    <w:p>
      <w:pPr>
        <w:rPr>
          <w:color w:val="auto"/>
          <w:highlight w:val="none"/>
          <w:lang w:eastAsia="zh-CN"/>
        </w:rPr>
      </w:pPr>
      <w:r>
        <w:rPr>
          <w:color w:val="auto"/>
          <w:highlight w:val="none"/>
          <w:lang w:eastAsia="zh-CN"/>
        </w:rPr>
        <w:br w:type="page"/>
      </w:r>
    </w:p>
    <w:p>
      <w:pPr>
        <w:pStyle w:val="5"/>
        <w:jc w:val="center"/>
        <w:rPr>
          <w:color w:val="auto"/>
          <w:highlight w:val="none"/>
          <w:lang w:eastAsia="zh-CN"/>
        </w:rPr>
      </w:pPr>
      <w:bookmarkStart w:id="32" w:name="_Toc14466"/>
      <w:bookmarkStart w:id="33" w:name="_Toc21057"/>
      <w:bookmarkStart w:id="34" w:name="_Toc3098"/>
      <w:bookmarkStart w:id="35" w:name="_Toc17934"/>
      <w:bookmarkStart w:id="36" w:name="_Toc15719"/>
      <w:bookmarkStart w:id="37" w:name="_Toc13300"/>
      <w:bookmarkStart w:id="38" w:name="_Toc16117"/>
      <w:bookmarkStart w:id="39" w:name="_Toc29470"/>
      <w:r>
        <w:rPr>
          <w:rFonts w:hint="eastAsia"/>
          <w:color w:val="auto"/>
          <w:highlight w:val="none"/>
          <w:lang w:eastAsia="zh-CN"/>
        </w:rPr>
        <w:t>高空作业及材料运输要求</w:t>
      </w:r>
      <w:bookmarkEnd w:id="32"/>
      <w:bookmarkEnd w:id="33"/>
      <w:bookmarkEnd w:id="34"/>
      <w:bookmarkEnd w:id="35"/>
      <w:bookmarkEnd w:id="36"/>
      <w:bookmarkEnd w:id="37"/>
      <w:bookmarkEnd w:id="38"/>
      <w:bookmarkEnd w:id="39"/>
    </w:p>
    <w:p>
      <w:pPr>
        <w:ind w:firstLine="480"/>
        <w:rPr>
          <w:color w:val="auto"/>
          <w:highlight w:val="none"/>
          <w:lang w:eastAsia="zh-CN"/>
        </w:rPr>
      </w:pPr>
      <w:r>
        <w:rPr>
          <w:rFonts w:hint="eastAsia"/>
          <w:color w:val="auto"/>
          <w:highlight w:val="none"/>
          <w:lang w:eastAsia="zh-CN"/>
        </w:rPr>
        <w:t>承包人应充分考虑工期因素，总承包人提供的塔吊、卸料平台、施工电梯均会随同工期的要求拆除调整，承包人要根据工期自行考虑高空作业、材料二次搬运要求，在使用永久电梯运送材料是需要对电梯进行保护，并服从总承包人、一次机电承包人的管理和调度，费用含在相关报价中。</w:t>
      </w:r>
    </w:p>
    <w:p>
      <w:pPr>
        <w:ind w:firstLine="0" w:firstLineChars="0"/>
        <w:rPr>
          <w:color w:val="auto"/>
          <w:highlight w:val="none"/>
          <w:lang w:eastAsia="zh-CN"/>
        </w:rPr>
      </w:pPr>
    </w:p>
    <w:p>
      <w:pPr>
        <w:ind w:firstLine="480"/>
        <w:rPr>
          <w:color w:val="auto"/>
          <w:highlight w:val="none"/>
          <w:lang w:eastAsia="zh-CN"/>
        </w:rPr>
      </w:pPr>
      <w:r>
        <w:rPr>
          <w:rFonts w:hint="eastAsia"/>
          <w:color w:val="auto"/>
          <w:highlight w:val="none"/>
          <w:lang w:eastAsia="zh-CN"/>
        </w:rPr>
        <w:br w:type="page"/>
      </w:r>
    </w:p>
    <w:p>
      <w:pPr>
        <w:ind w:firstLine="480"/>
        <w:rPr>
          <w:color w:val="auto"/>
          <w:highlight w:val="none"/>
          <w:lang w:eastAsia="zh-CN"/>
        </w:rPr>
      </w:pPr>
      <w:r>
        <w:rPr>
          <w:rFonts w:hint="eastAsia"/>
          <w:color w:val="auto"/>
          <w:highlight w:val="none"/>
          <w:lang w:eastAsia="zh-CN"/>
        </w:rPr>
        <w:t>附件（另册）：</w:t>
      </w:r>
    </w:p>
    <w:p>
      <w:pPr>
        <w:ind w:firstLine="480"/>
        <w:rPr>
          <w:color w:val="auto"/>
          <w:highlight w:val="none"/>
          <w:lang w:eastAsia="zh-CN"/>
        </w:rPr>
      </w:pPr>
      <w:r>
        <w:rPr>
          <w:rFonts w:hint="eastAsia"/>
          <w:color w:val="auto"/>
          <w:highlight w:val="none"/>
          <w:lang w:eastAsia="zh-CN"/>
        </w:rPr>
        <w:t>附件1：广州白云国际机场三期扩建工程10kV临时用电管理规定</w:t>
      </w:r>
    </w:p>
    <w:p>
      <w:pPr>
        <w:ind w:firstLine="480"/>
        <w:rPr>
          <w:color w:val="auto"/>
          <w:highlight w:val="none"/>
          <w:lang w:eastAsia="zh-CN"/>
        </w:rPr>
      </w:pPr>
      <w:r>
        <w:rPr>
          <w:rFonts w:hint="eastAsia"/>
          <w:color w:val="auto"/>
          <w:highlight w:val="none"/>
          <w:lang w:eastAsia="zh-CN"/>
        </w:rPr>
        <w:t>附件2：广州白云国际机场股份有限公司水电计量管理规定（暂行）</w:t>
      </w:r>
    </w:p>
    <w:p>
      <w:pPr>
        <w:ind w:firstLine="480"/>
        <w:rPr>
          <w:color w:val="auto"/>
          <w:highlight w:val="none"/>
          <w:lang w:eastAsia="zh-CN"/>
        </w:rPr>
      </w:pPr>
      <w:r>
        <w:rPr>
          <w:color w:val="auto"/>
          <w:highlight w:val="none"/>
          <w:lang w:eastAsia="zh-CN"/>
        </w:rPr>
        <w:t>附件3：总承包管理月度考核表</w:t>
      </w:r>
    </w:p>
    <w:p>
      <w:pPr>
        <w:ind w:firstLine="480"/>
        <w:rPr>
          <w:color w:val="auto"/>
          <w:highlight w:val="none"/>
          <w:lang w:eastAsia="zh-CN"/>
        </w:rPr>
      </w:pPr>
      <w:r>
        <w:rPr>
          <w:color w:val="auto"/>
          <w:highlight w:val="none"/>
          <w:lang w:eastAsia="zh-CN"/>
        </w:rPr>
        <w:t>附件4：《广州白云国际机场三期扩建工程配套旅客过夜用房项目管理制度》</w:t>
      </w:r>
    </w:p>
    <w:p>
      <w:pPr>
        <w:ind w:firstLine="480"/>
        <w:rPr>
          <w:color w:val="auto"/>
          <w:highlight w:val="none"/>
          <w:lang w:eastAsia="zh-CN"/>
        </w:rPr>
      </w:pPr>
      <w:r>
        <w:rPr>
          <w:color w:val="auto"/>
          <w:highlight w:val="none"/>
          <w:lang w:eastAsia="zh-CN"/>
        </w:rPr>
        <w:t>附件5：广州白云国际机场三期扩建工程施工用电安全责任书</w:t>
      </w:r>
    </w:p>
    <w:p>
      <w:pPr>
        <w:ind w:firstLine="480"/>
        <w:rPr>
          <w:color w:val="auto"/>
          <w:highlight w:val="none"/>
          <w:lang w:eastAsia="zh-CN"/>
        </w:rPr>
      </w:pPr>
      <w:r>
        <w:rPr>
          <w:color w:val="auto"/>
          <w:highlight w:val="none"/>
          <w:lang w:eastAsia="zh-CN"/>
        </w:rPr>
        <w:t>附件6：《广州白云国际机场三期扩建工程配套旅客过夜用房施工总承包主要设备材料品牌/生产厂家推荐表》</w:t>
      </w:r>
    </w:p>
    <w:p>
      <w:pPr>
        <w:ind w:firstLine="480"/>
        <w:rPr>
          <w:color w:val="auto"/>
          <w:highlight w:val="none"/>
          <w:lang w:eastAsia="zh-CN"/>
        </w:rPr>
      </w:pPr>
      <w:r>
        <w:rPr>
          <w:color w:val="auto"/>
          <w:highlight w:val="none"/>
          <w:lang w:eastAsia="zh-CN"/>
        </w:rPr>
        <w:t>附件7：智能建造联合创新工作室合作协议</w:t>
      </w:r>
    </w:p>
    <w:p>
      <w:pPr>
        <w:pStyle w:val="118"/>
        <w:ind w:firstLine="420"/>
        <w:jc w:val="both"/>
        <w:rPr>
          <w:color w:val="auto"/>
          <w:highlight w:val="none"/>
          <w:lang w:eastAsia="zh-CN"/>
        </w:rPr>
      </w:pPr>
    </w:p>
    <w:p>
      <w:pPr>
        <w:pStyle w:val="118"/>
        <w:ind w:firstLine="420"/>
        <w:jc w:val="both"/>
        <w:rPr>
          <w:color w:val="auto"/>
          <w:highlight w:val="none"/>
          <w:lang w:eastAsia="zh-CN"/>
        </w:rPr>
      </w:pPr>
    </w:p>
    <w:p>
      <w:pPr>
        <w:pStyle w:val="118"/>
        <w:ind w:firstLine="420"/>
        <w:jc w:val="both"/>
        <w:rPr>
          <w:color w:val="auto"/>
          <w:highlight w:val="none"/>
          <w:lang w:eastAsia="zh-CN"/>
        </w:rPr>
      </w:pPr>
    </w:p>
    <w:p>
      <w:pPr>
        <w:pStyle w:val="118"/>
        <w:ind w:firstLine="420"/>
        <w:jc w:val="both"/>
        <w:rPr>
          <w:color w:val="auto"/>
          <w:highlight w:val="none"/>
          <w:lang w:eastAsia="zh-CN"/>
        </w:rPr>
      </w:pPr>
    </w:p>
    <w:p>
      <w:pPr>
        <w:pStyle w:val="118"/>
        <w:ind w:firstLine="420"/>
        <w:jc w:val="both"/>
        <w:rPr>
          <w:color w:val="auto"/>
          <w:highlight w:val="none"/>
          <w:lang w:eastAsia="zh-CN"/>
        </w:rPr>
      </w:pPr>
    </w:p>
    <w:p>
      <w:pPr>
        <w:pStyle w:val="118"/>
        <w:ind w:firstLine="0" w:firstLineChars="0"/>
        <w:jc w:val="both"/>
        <w:rPr>
          <w:color w:val="auto"/>
          <w:highlight w:val="none"/>
          <w:lang w:eastAsia="zh-CN"/>
        </w:rPr>
      </w:pPr>
    </w:p>
    <w:p>
      <w:pPr>
        <w:pStyle w:val="118"/>
        <w:ind w:firstLine="420"/>
        <w:rPr>
          <w:color w:val="auto"/>
          <w:highlight w:val="none"/>
          <w:lang w:eastAsia="zh-CN"/>
        </w:rPr>
      </w:pPr>
    </w:p>
    <w:p>
      <w:pPr>
        <w:ind w:firstLine="480"/>
        <w:rPr>
          <w:color w:val="auto"/>
          <w:highlight w:val="none"/>
          <w:lang w:eastAsia="zh-CN"/>
        </w:rPr>
      </w:pPr>
      <w:r>
        <w:rPr>
          <w:rFonts w:hint="eastAsia"/>
          <w:color w:val="auto"/>
          <w:highlight w:val="none"/>
          <w:lang w:eastAsia="zh-CN"/>
        </w:rPr>
        <w:br w:type="page"/>
      </w:r>
    </w:p>
    <w:p>
      <w:pPr>
        <w:pStyle w:val="4"/>
        <w:numPr>
          <w:ilvl w:val="0"/>
          <w:numId w:val="0"/>
        </w:numPr>
        <w:rPr>
          <w:rFonts w:hint="eastAsia"/>
          <w:color w:val="auto"/>
          <w:highlight w:val="none"/>
          <w:lang w:eastAsia="zh-CN"/>
        </w:rPr>
      </w:pPr>
      <w:bookmarkStart w:id="40" w:name="_Toc15404"/>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highlight w:val="none"/>
          <w:lang w:eastAsia="zh-CN"/>
        </w:rPr>
      </w:pPr>
    </w:p>
    <w:p>
      <w:pPr>
        <w:pStyle w:val="4"/>
        <w:numPr>
          <w:ilvl w:val="0"/>
          <w:numId w:val="0"/>
        </w:numPr>
        <w:rPr>
          <w:rFonts w:hint="eastAsia"/>
          <w:color w:val="auto"/>
          <w:sz w:val="52"/>
          <w:szCs w:val="52"/>
          <w:highlight w:val="none"/>
          <w:lang w:eastAsia="zh-CN"/>
        </w:rPr>
      </w:pPr>
      <w:r>
        <w:rPr>
          <w:rFonts w:hint="eastAsia"/>
          <w:color w:val="auto"/>
          <w:sz w:val="52"/>
          <w:szCs w:val="52"/>
          <w:highlight w:val="none"/>
          <w:lang w:eastAsia="zh-CN"/>
        </w:rPr>
        <w:t>第二篇</w:t>
      </w:r>
      <w:r>
        <w:rPr>
          <w:rFonts w:hint="eastAsia"/>
          <w:color w:val="auto"/>
          <w:sz w:val="52"/>
          <w:szCs w:val="52"/>
          <w:highlight w:val="none"/>
          <w:lang w:val="en-US" w:eastAsia="zh-CN"/>
        </w:rPr>
        <w:t xml:space="preserve"> </w:t>
      </w:r>
      <w:r>
        <w:rPr>
          <w:rFonts w:hint="eastAsia"/>
          <w:color w:val="auto"/>
          <w:sz w:val="52"/>
          <w:szCs w:val="52"/>
          <w:highlight w:val="none"/>
          <w:lang w:eastAsia="zh-CN"/>
        </w:rPr>
        <w:t>智能化系统技术规格书</w:t>
      </w:r>
      <w:bookmarkEnd w:id="40"/>
    </w:p>
    <w:p>
      <w:pPr>
        <w:rPr>
          <w:rFonts w:hint="eastAsia"/>
          <w:color w:val="auto"/>
          <w:highlight w:val="none"/>
          <w:lang w:eastAsia="zh-CN"/>
        </w:rPr>
      </w:pPr>
      <w:r>
        <w:rPr>
          <w:rFonts w:hint="eastAsia"/>
          <w:color w:val="auto"/>
          <w:highlight w:val="none"/>
          <w:lang w:eastAsia="zh-CN"/>
        </w:rPr>
        <w:br w:type="page"/>
      </w:r>
    </w:p>
    <w:p>
      <w:pPr>
        <w:pStyle w:val="5"/>
        <w:numPr>
          <w:ilvl w:val="1"/>
          <w:numId w:val="0"/>
        </w:numPr>
        <w:jc w:val="center"/>
        <w:rPr>
          <w:color w:val="auto"/>
          <w:highlight w:val="none"/>
          <w:lang w:eastAsia="zh-CN"/>
        </w:rPr>
      </w:pPr>
      <w:bookmarkStart w:id="41" w:name="_Toc185980559"/>
      <w:bookmarkStart w:id="42" w:name="_Toc17805"/>
      <w:bookmarkStart w:id="43" w:name="_Toc26748"/>
      <w:bookmarkStart w:id="44" w:name="_Toc166228676"/>
      <w:r>
        <w:rPr>
          <w:rFonts w:hint="eastAsia"/>
          <w:color w:val="auto"/>
          <w:highlight w:val="none"/>
          <w:lang w:eastAsia="zh-CN"/>
        </w:rPr>
        <w:t>第一部分</w:t>
      </w:r>
      <w:r>
        <w:rPr>
          <w:rFonts w:hint="eastAsia"/>
          <w:color w:val="auto"/>
          <w:highlight w:val="none"/>
          <w:lang w:val="en-US" w:eastAsia="zh-CN"/>
        </w:rPr>
        <w:t xml:space="preserve"> </w:t>
      </w:r>
      <w:r>
        <w:rPr>
          <w:rFonts w:hint="eastAsia"/>
          <w:color w:val="auto"/>
          <w:highlight w:val="none"/>
          <w:lang w:eastAsia="zh-CN"/>
        </w:rPr>
        <w:t>通用技术要求</w:t>
      </w:r>
      <w:bookmarkEnd w:id="41"/>
      <w:bookmarkEnd w:id="42"/>
    </w:p>
    <w:bookmarkEnd w:id="43"/>
    <w:bookmarkEnd w:id="44"/>
    <w:p>
      <w:pPr>
        <w:pStyle w:val="5"/>
        <w:numPr>
          <w:ilvl w:val="1"/>
          <w:numId w:val="24"/>
        </w:numPr>
        <w:ind w:left="643" w:hanging="643"/>
        <w:jc w:val="center"/>
        <w:rPr>
          <w:color w:val="auto"/>
          <w:highlight w:val="none"/>
        </w:rPr>
      </w:pPr>
      <w:bookmarkStart w:id="45" w:name="_Toc12160"/>
      <w:bookmarkStart w:id="46" w:name="_Toc185980561"/>
      <w:bookmarkStart w:id="47" w:name="_Toc166228684"/>
      <w:bookmarkStart w:id="48" w:name="_Toc31164"/>
      <w:r>
        <w:rPr>
          <w:rFonts w:hint="eastAsia"/>
          <w:color w:val="auto"/>
          <w:highlight w:val="none"/>
        </w:rPr>
        <w:t>总体原则</w:t>
      </w:r>
      <w:bookmarkEnd w:id="45"/>
    </w:p>
    <w:p>
      <w:pPr>
        <w:pStyle w:val="6"/>
        <w:numPr>
          <w:ilvl w:val="2"/>
          <w:numId w:val="25"/>
        </w:numPr>
        <w:ind w:firstLine="481" w:firstLineChars="171"/>
        <w:rPr>
          <w:color w:val="auto"/>
          <w:highlight w:val="none"/>
        </w:rPr>
      </w:pPr>
      <w:r>
        <w:rPr>
          <w:rFonts w:hint="eastAsia"/>
          <w:color w:val="auto"/>
          <w:highlight w:val="none"/>
        </w:rPr>
        <w:t>范围</w:t>
      </w:r>
    </w:p>
    <w:p>
      <w:pPr>
        <w:pStyle w:val="7"/>
        <w:numPr>
          <w:ilvl w:val="3"/>
          <w:numId w:val="25"/>
        </w:numPr>
        <w:ind w:firstLine="410" w:firstLineChars="171"/>
        <w:rPr>
          <w:color w:val="auto"/>
          <w:highlight w:val="none"/>
          <w:lang w:eastAsia="zh-CN"/>
        </w:rPr>
      </w:pPr>
      <w:r>
        <w:rPr>
          <w:rFonts w:hint="eastAsia"/>
          <w:color w:val="auto"/>
          <w:highlight w:val="none"/>
          <w:lang w:eastAsia="zh-CN"/>
        </w:rPr>
        <w:t>本技术规格书涉及的所有设备、材料与装置的供应及制造、安装、测试、试运行和维修。有关前述事宜，均于本技术规格书、相关图纸及有关招标文件内详细说明。设备供应商必须按要求提供一切所需的施工及监督人员、设备、材料、装置、工具、物料、运送、贮存、各有效的证书、图纸、临时施工措施、工地安全措施、监察、检查、测试及其他一切所需事项，使设备可通过项目验收并投入使用。</w:t>
      </w:r>
    </w:p>
    <w:p>
      <w:pPr>
        <w:pStyle w:val="7"/>
        <w:numPr>
          <w:ilvl w:val="3"/>
          <w:numId w:val="25"/>
        </w:numPr>
        <w:ind w:firstLine="410" w:firstLineChars="171"/>
        <w:rPr>
          <w:color w:val="auto"/>
          <w:highlight w:val="none"/>
          <w:lang w:eastAsia="zh-CN"/>
        </w:rPr>
      </w:pPr>
      <w:r>
        <w:rPr>
          <w:rFonts w:hint="eastAsia"/>
          <w:color w:val="auto"/>
          <w:highlight w:val="none"/>
          <w:lang w:eastAsia="zh-CN"/>
        </w:rPr>
        <w:t>本章节所提为各设备的基础要求，各设备具体细节需详各设备章节内容。当各设备章节条款与本章节有冲突时，应以标准较高者为依据。</w:t>
      </w:r>
    </w:p>
    <w:p>
      <w:pPr>
        <w:pStyle w:val="6"/>
        <w:numPr>
          <w:ilvl w:val="2"/>
          <w:numId w:val="25"/>
        </w:numPr>
        <w:ind w:firstLine="481" w:firstLineChars="171"/>
        <w:rPr>
          <w:color w:val="auto"/>
          <w:highlight w:val="none"/>
        </w:rPr>
      </w:pPr>
      <w:r>
        <w:rPr>
          <w:rFonts w:hint="eastAsia"/>
          <w:color w:val="auto"/>
          <w:highlight w:val="none"/>
        </w:rPr>
        <w:t>环境条件</w:t>
      </w:r>
    </w:p>
    <w:p>
      <w:pPr>
        <w:pStyle w:val="7"/>
        <w:numPr>
          <w:ilvl w:val="3"/>
          <w:numId w:val="25"/>
        </w:numPr>
        <w:tabs>
          <w:tab w:val="left" w:pos="993"/>
        </w:tabs>
        <w:ind w:firstLine="410" w:firstLineChars="171"/>
        <w:rPr>
          <w:color w:val="auto"/>
          <w:highlight w:val="none"/>
          <w:lang w:eastAsia="zh-CN"/>
        </w:rPr>
      </w:pPr>
      <w:r>
        <w:rPr>
          <w:rFonts w:hint="eastAsia"/>
          <w:color w:val="auto"/>
          <w:highlight w:val="none"/>
          <w:lang w:eastAsia="zh-CN"/>
        </w:rPr>
        <w:t>所有设备均应满足项目所处当地的环境条件，并必须保证一切提供之设备、材料与装置适合此等条件，不会受此等条件限制而引致任何设备、材料与装置受到损坏。</w:t>
      </w:r>
    </w:p>
    <w:p>
      <w:pPr>
        <w:pStyle w:val="7"/>
        <w:numPr>
          <w:ilvl w:val="3"/>
          <w:numId w:val="25"/>
        </w:numPr>
        <w:tabs>
          <w:tab w:val="left" w:pos="993"/>
        </w:tabs>
        <w:ind w:firstLine="410" w:firstLineChars="171"/>
        <w:rPr>
          <w:color w:val="auto"/>
          <w:highlight w:val="none"/>
          <w:lang w:eastAsia="zh-CN"/>
        </w:rPr>
      </w:pPr>
      <w:r>
        <w:rPr>
          <w:rFonts w:hint="eastAsia"/>
          <w:color w:val="auto"/>
          <w:highlight w:val="none"/>
          <w:lang w:eastAsia="zh-CN"/>
        </w:rPr>
        <w:t>设备供应商必须保证所有设备、材料与装置在下列环境之下，仍然能够正常操作及进行测试。</w:t>
      </w:r>
    </w:p>
    <w:p>
      <w:pPr>
        <w:pStyle w:val="10"/>
        <w:numPr>
          <w:ilvl w:val="5"/>
          <w:numId w:val="25"/>
        </w:numPr>
        <w:ind w:left="0" w:firstLine="410" w:firstLineChars="171"/>
        <w:rPr>
          <w:rFonts w:ascii="宋体" w:hAnsi="宋体"/>
          <w:color w:val="auto"/>
          <w:highlight w:val="none"/>
        </w:rPr>
      </w:pPr>
      <w:r>
        <w:rPr>
          <w:rFonts w:hint="eastAsia" w:ascii="宋体" w:hAnsi="宋体"/>
          <w:color w:val="auto"/>
          <w:highlight w:val="none"/>
        </w:rPr>
        <w:t>气温上下限：-10℃~40℃；</w:t>
      </w:r>
    </w:p>
    <w:p>
      <w:pPr>
        <w:pStyle w:val="10"/>
        <w:numPr>
          <w:ilvl w:val="5"/>
          <w:numId w:val="25"/>
        </w:numPr>
        <w:ind w:left="0" w:firstLine="410" w:firstLineChars="171"/>
        <w:rPr>
          <w:rFonts w:ascii="宋体" w:hAnsi="宋体"/>
          <w:color w:val="auto"/>
          <w:highlight w:val="none"/>
        </w:rPr>
      </w:pPr>
      <w:r>
        <w:rPr>
          <w:rFonts w:hint="eastAsia" w:ascii="宋体" w:hAnsi="宋体"/>
          <w:color w:val="auto"/>
          <w:highlight w:val="none"/>
        </w:rPr>
        <w:t>相对湿度上限：99%；</w:t>
      </w:r>
    </w:p>
    <w:p>
      <w:pPr>
        <w:pStyle w:val="10"/>
        <w:numPr>
          <w:ilvl w:val="5"/>
          <w:numId w:val="25"/>
        </w:numPr>
        <w:ind w:left="0" w:firstLine="410" w:firstLineChars="171"/>
        <w:rPr>
          <w:rFonts w:ascii="宋体" w:hAnsi="宋体"/>
          <w:color w:val="auto"/>
          <w:highlight w:val="none"/>
          <w:lang w:eastAsia="zh-CN"/>
        </w:rPr>
      </w:pPr>
      <w:r>
        <w:rPr>
          <w:rFonts w:hint="eastAsia" w:ascii="宋体" w:hAnsi="宋体"/>
          <w:color w:val="auto"/>
          <w:highlight w:val="none"/>
          <w:lang w:eastAsia="zh-CN"/>
        </w:rPr>
        <w:t>地势：海拔500米基础上增加建筑高度；</w:t>
      </w:r>
    </w:p>
    <w:p>
      <w:pPr>
        <w:pStyle w:val="7"/>
        <w:numPr>
          <w:ilvl w:val="3"/>
          <w:numId w:val="25"/>
        </w:numPr>
        <w:ind w:firstLineChars="200"/>
        <w:rPr>
          <w:color w:val="auto"/>
          <w:highlight w:val="none"/>
          <w:lang w:eastAsia="zh-CN"/>
        </w:rPr>
      </w:pPr>
      <w:r>
        <w:rPr>
          <w:rFonts w:hint="eastAsia"/>
          <w:color w:val="auto"/>
          <w:highlight w:val="none"/>
          <w:lang w:eastAsia="zh-CN"/>
        </w:rPr>
        <w:t>本建筑项目所座落地段可能为地震地区，设备供应商应根据有关要求及标准，对本合约的安装及施工，作出适当的保护。</w:t>
      </w:r>
    </w:p>
    <w:p>
      <w:pPr>
        <w:pStyle w:val="6"/>
        <w:numPr>
          <w:ilvl w:val="2"/>
          <w:numId w:val="25"/>
        </w:numPr>
        <w:ind w:firstLineChars="200"/>
        <w:rPr>
          <w:color w:val="auto"/>
          <w:highlight w:val="none"/>
        </w:rPr>
      </w:pPr>
      <w:r>
        <w:rPr>
          <w:rFonts w:hint="eastAsia"/>
          <w:color w:val="auto"/>
          <w:highlight w:val="none"/>
        </w:rPr>
        <w:t>条例、规范及标准</w:t>
      </w:r>
    </w:p>
    <w:p>
      <w:pPr>
        <w:pStyle w:val="7"/>
        <w:numPr>
          <w:ilvl w:val="3"/>
          <w:numId w:val="25"/>
        </w:numPr>
        <w:ind w:firstLineChars="200"/>
        <w:rPr>
          <w:color w:val="auto"/>
          <w:highlight w:val="none"/>
          <w:lang w:eastAsia="zh-CN"/>
        </w:rPr>
      </w:pPr>
      <w:r>
        <w:rPr>
          <w:rFonts w:hint="eastAsia"/>
          <w:color w:val="auto"/>
          <w:highlight w:val="none"/>
          <w:lang w:eastAsia="zh-CN"/>
        </w:rPr>
        <w:t>本技术规格书内所列的规范和标准是指于项目实施时所颁布的最新修订版本，如果本技术规格书内所列版本并非最新修订版本时，应以最新修订版本取代。</w:t>
      </w:r>
    </w:p>
    <w:p>
      <w:pPr>
        <w:pStyle w:val="7"/>
        <w:numPr>
          <w:ilvl w:val="3"/>
          <w:numId w:val="25"/>
        </w:numPr>
        <w:ind w:firstLineChars="200"/>
        <w:rPr>
          <w:color w:val="auto"/>
          <w:highlight w:val="none"/>
          <w:lang w:eastAsia="zh-CN"/>
        </w:rPr>
      </w:pPr>
      <w:r>
        <w:rPr>
          <w:rFonts w:hint="eastAsia"/>
          <w:color w:val="auto"/>
          <w:highlight w:val="none"/>
          <w:lang w:eastAsia="zh-CN"/>
        </w:rPr>
        <w:t>所有设备及材料的供应、安装及施工要求，各有关标准及规范详本技术规格书各有关章节内，设备供应商必须符合有关要求。进口或合资设备，应符合所列出的国家规范，并获得中国当地各有关政府部门的批准文件；</w:t>
      </w:r>
    </w:p>
    <w:p>
      <w:pPr>
        <w:pStyle w:val="7"/>
        <w:numPr>
          <w:ilvl w:val="3"/>
          <w:numId w:val="25"/>
        </w:numPr>
        <w:ind w:firstLineChars="200"/>
        <w:rPr>
          <w:color w:val="auto"/>
          <w:highlight w:val="none"/>
          <w:lang w:eastAsia="zh-CN"/>
        </w:rPr>
      </w:pPr>
      <w:r>
        <w:rPr>
          <w:rFonts w:hint="eastAsia"/>
          <w:color w:val="auto"/>
          <w:highlight w:val="none"/>
          <w:lang w:eastAsia="zh-CN"/>
        </w:rPr>
        <w:t>设备供应商必须负责本项目内所有设备配件及材料的供应、安装及施工各有关事项；同时必须负责测试及试运行，并要达到设计功能、业主及各有关政府部门的验收标准和要求。</w:t>
      </w:r>
    </w:p>
    <w:p>
      <w:pPr>
        <w:pStyle w:val="7"/>
        <w:numPr>
          <w:ilvl w:val="3"/>
          <w:numId w:val="25"/>
        </w:numPr>
        <w:ind w:firstLineChars="200"/>
        <w:rPr>
          <w:color w:val="auto"/>
          <w:highlight w:val="none"/>
          <w:lang w:eastAsia="zh-CN"/>
        </w:rPr>
      </w:pPr>
      <w:r>
        <w:rPr>
          <w:rFonts w:hint="eastAsia"/>
          <w:color w:val="auto"/>
          <w:highlight w:val="none"/>
          <w:lang w:eastAsia="zh-CN"/>
        </w:rPr>
        <w:t>国家、省、市规范或当地各有关政府部门的条例要求需要提供任何设备/设施，无论在本技术规范内或图纸上有否作特别标注，设备供应商均必须提供，其所产生的费用均由设备供应商承担。</w:t>
      </w:r>
    </w:p>
    <w:p>
      <w:pPr>
        <w:pStyle w:val="6"/>
        <w:numPr>
          <w:ilvl w:val="2"/>
          <w:numId w:val="25"/>
        </w:numPr>
        <w:ind w:firstLineChars="200"/>
        <w:rPr>
          <w:color w:val="auto"/>
          <w:highlight w:val="none"/>
        </w:rPr>
      </w:pPr>
      <w:r>
        <w:rPr>
          <w:rFonts w:hint="eastAsia"/>
          <w:color w:val="auto"/>
          <w:highlight w:val="none"/>
        </w:rPr>
        <w:t>电气特性</w:t>
      </w:r>
    </w:p>
    <w:p>
      <w:pPr>
        <w:pStyle w:val="7"/>
        <w:numPr>
          <w:ilvl w:val="3"/>
          <w:numId w:val="25"/>
        </w:numPr>
        <w:ind w:firstLineChars="200"/>
        <w:rPr>
          <w:color w:val="auto"/>
          <w:highlight w:val="none"/>
          <w:lang w:eastAsia="zh-CN"/>
        </w:rPr>
      </w:pPr>
      <w:r>
        <w:rPr>
          <w:rFonts w:hint="eastAsia"/>
          <w:color w:val="auto"/>
          <w:highlight w:val="none"/>
          <w:lang w:eastAsia="zh-CN"/>
        </w:rPr>
        <w:t>所有提供的设备、材料与装置应配合当地之电力供应情况：低压为380V/3相/50Hz或220V/单相/50Hz，功率因数应满足各部门的相关要求。如未能达到需求的功率因数，设备供应商必须自行供应及安装功率补偿器，并负责一切费用。</w:t>
      </w:r>
    </w:p>
    <w:p>
      <w:pPr>
        <w:pStyle w:val="7"/>
        <w:numPr>
          <w:ilvl w:val="3"/>
          <w:numId w:val="25"/>
        </w:numPr>
        <w:ind w:firstLineChars="200"/>
        <w:rPr>
          <w:color w:val="auto"/>
          <w:highlight w:val="none"/>
          <w:lang w:eastAsia="zh-CN"/>
        </w:rPr>
      </w:pPr>
      <w:r>
        <w:rPr>
          <w:rFonts w:hint="eastAsia"/>
          <w:color w:val="auto"/>
          <w:highlight w:val="none"/>
          <w:lang w:eastAsia="zh-CN"/>
        </w:rPr>
        <w:t>除本技术规范另有说明外，所有提供的设备、材料与装置应适合下列的电压及频率操作条件：</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电压：380伏供应三相设备；220伏供应单相设备；</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频率：50Hz</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电压波动：±10%正常数值</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频率波动：±2%正常数值</w:t>
      </w:r>
    </w:p>
    <w:p>
      <w:pPr>
        <w:pStyle w:val="6"/>
        <w:numPr>
          <w:ilvl w:val="2"/>
          <w:numId w:val="25"/>
        </w:numPr>
        <w:ind w:left="1522" w:hanging="562"/>
        <w:rPr>
          <w:color w:val="auto"/>
          <w:highlight w:val="none"/>
        </w:rPr>
      </w:pPr>
      <w:r>
        <w:rPr>
          <w:rFonts w:hint="eastAsia"/>
          <w:color w:val="auto"/>
          <w:highlight w:val="none"/>
        </w:rPr>
        <w:t>设备及材料</w:t>
      </w:r>
    </w:p>
    <w:p>
      <w:pPr>
        <w:pStyle w:val="7"/>
        <w:numPr>
          <w:ilvl w:val="3"/>
          <w:numId w:val="25"/>
        </w:numPr>
        <w:ind w:left="1440" w:hanging="480"/>
        <w:rPr>
          <w:color w:val="auto"/>
          <w:highlight w:val="none"/>
        </w:rPr>
      </w:pPr>
      <w:r>
        <w:rPr>
          <w:rFonts w:hint="eastAsia"/>
          <w:color w:val="auto"/>
          <w:highlight w:val="none"/>
        </w:rPr>
        <w:t>品质保证</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lang w:eastAsia="zh-CN"/>
        </w:rPr>
        <w:t>设备制造商的资格证明：本项目所提供的所有设备和材料，均须由具有5年或以上生产同类型产品经验的制造商提供。承包单位须于设备/材料送审时，提交有关制造商的资质证明文件（包括但不限于：工商登记证、生产许可证等）及产品被使用的记录。</w:t>
      </w:r>
      <w:r>
        <w:rPr>
          <w:rFonts w:hint="eastAsia" w:ascii="宋体" w:hAnsi="宋体"/>
          <w:color w:val="auto"/>
          <w:highlight w:val="none"/>
        </w:rPr>
        <w:t>如属例外，须向项目管理申请特别批准。</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lang w:eastAsia="zh-CN"/>
        </w:rPr>
        <w:t>提交符合规范标准的文证：有关设备或材料注明须符合中国国家有关规范或标准，或本工料技术规范例外注明其它认可组织/机构所制定的标准时，在送审时须同时附上有关符合该标准的证明文件。而有关证明文件及试验报告，必须由国家认可的检定机构签发，其内容须详细列明有关测试文件经审定符合所需的标准要求。</w:t>
      </w:r>
      <w:r>
        <w:rPr>
          <w:rFonts w:hint="eastAsia" w:ascii="宋体" w:hAnsi="宋体"/>
          <w:color w:val="auto"/>
          <w:highlight w:val="none"/>
        </w:rPr>
        <w:t>有关数据和资料均须采用公制（S.I.）单位。</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国家CCC认证产品：须根据国家质检总局发布的《强制性产品认证管理规定》，为项目内所有被列入《实施强制性产品认证的产品目录》内的机电系统有关设备，如：电线电缆、电路开关及保护或连接用电器装置、低压电器、小功率电动机…等，提供已获取CCC认证的产品。必须于设备材料送审时，提交有关产品的认证证书。</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需获政府有关部门认可的产品：必须按规范要求，为本项目提供被当地政府有关部门及公共事业单位（如供电、消防、燃气…等）认可的有关产品。必须于设备材料送审时，提交有关产品的认可证明及产品被使用的记录。</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需获政府有关部门批准的装置（如适用）：必须负责向当地有关政府部门、机构和管理当局取得所有在本项目内的有关装置所需的批准书。若因有关装置未能获得应有的批准书，因此而引致工期延误，一切损失费用由设备供应商承担。</w:t>
      </w:r>
    </w:p>
    <w:p>
      <w:pPr>
        <w:pStyle w:val="7"/>
        <w:numPr>
          <w:ilvl w:val="3"/>
          <w:numId w:val="25"/>
        </w:numPr>
        <w:ind w:left="1440" w:hanging="480"/>
        <w:rPr>
          <w:color w:val="auto"/>
          <w:highlight w:val="none"/>
          <w:lang w:eastAsia="zh-CN"/>
        </w:rPr>
      </w:pPr>
      <w:r>
        <w:rPr>
          <w:rFonts w:hint="eastAsia"/>
          <w:color w:val="auto"/>
          <w:highlight w:val="none"/>
          <w:lang w:eastAsia="zh-CN"/>
        </w:rPr>
        <w:t>适用的规范、标准和当地条例</w:t>
      </w:r>
    </w:p>
    <w:p>
      <w:pPr>
        <w:ind w:firstLine="480"/>
        <w:rPr>
          <w:color w:val="auto"/>
          <w:highlight w:val="none"/>
          <w:lang w:eastAsia="zh-CN"/>
        </w:rPr>
      </w:pPr>
      <w:r>
        <w:rPr>
          <w:rFonts w:hint="eastAsia"/>
          <w:color w:val="auto"/>
          <w:highlight w:val="none"/>
          <w:lang w:eastAsia="zh-CN"/>
        </w:rPr>
        <w:t>若本技术规格书、各专业图纸内对某些要求未有列明标准，则有关的细节、材料、设备和工艺要求应遵照相关的国内标准为依据。若有关的国内标准与本技术规范所规定的标准之间存在差异、或有所抵触时，应在订购设备及材料前，向业主、监理、设计书面提出，经各方审核后确定，否则一切换料、翻工等费用由设备供应商负责。</w:t>
      </w:r>
    </w:p>
    <w:p>
      <w:pPr>
        <w:ind w:firstLine="480"/>
        <w:rPr>
          <w:color w:val="auto"/>
          <w:highlight w:val="none"/>
          <w:lang w:eastAsia="zh-CN"/>
        </w:rPr>
      </w:pPr>
      <w:r>
        <w:rPr>
          <w:rFonts w:hint="eastAsia"/>
          <w:color w:val="auto"/>
          <w:highlight w:val="none"/>
          <w:lang w:eastAsia="zh-CN"/>
        </w:rPr>
        <w:t>倘若上述各标准之间互相出现矛盾或发生抵触时，应以标准较高者为依据。于同级标准的情况下，则按下列次序作优先考虑处理，并须获得业主批准。</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国家、省、市及地方的条例，规范和标准；</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行业条例和守则；</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本技术规格书和图纸；</w:t>
      </w:r>
    </w:p>
    <w:p>
      <w:pPr>
        <w:pStyle w:val="10"/>
        <w:numPr>
          <w:ilvl w:val="5"/>
          <w:numId w:val="25"/>
        </w:numPr>
        <w:ind w:left="0" w:firstLine="480" w:firstLineChars="200"/>
        <w:rPr>
          <w:rFonts w:ascii="宋体" w:hAnsi="宋体"/>
          <w:color w:val="auto"/>
          <w:highlight w:val="none"/>
        </w:rPr>
      </w:pPr>
      <w:r>
        <w:rPr>
          <w:rFonts w:hint="eastAsia" w:ascii="宋体" w:hAnsi="宋体"/>
          <w:color w:val="auto"/>
          <w:highlight w:val="none"/>
        </w:rPr>
        <w:t>其他认可的标准。</w:t>
      </w:r>
    </w:p>
    <w:p>
      <w:pPr>
        <w:pStyle w:val="7"/>
        <w:numPr>
          <w:ilvl w:val="3"/>
          <w:numId w:val="25"/>
        </w:numPr>
        <w:ind w:left="1440" w:hanging="480"/>
        <w:rPr>
          <w:color w:val="auto"/>
          <w:highlight w:val="none"/>
        </w:rPr>
      </w:pPr>
      <w:r>
        <w:rPr>
          <w:rFonts w:hint="eastAsia"/>
          <w:color w:val="auto"/>
          <w:highlight w:val="none"/>
        </w:rPr>
        <w:t>获取批准</w:t>
      </w:r>
    </w:p>
    <w:p>
      <w:pPr>
        <w:ind w:firstLine="480"/>
        <w:rPr>
          <w:rFonts w:cs="宋体"/>
          <w:bCs/>
          <w:color w:val="auto"/>
          <w:szCs w:val="28"/>
          <w:highlight w:val="none"/>
          <w:lang w:eastAsia="zh-CN"/>
        </w:rPr>
      </w:pPr>
      <w:r>
        <w:rPr>
          <w:rFonts w:hint="eastAsia"/>
          <w:color w:val="auto"/>
          <w:highlight w:val="none"/>
          <w:lang w:eastAsia="zh-CN"/>
        </w:rPr>
        <w:t>设备供应商须配合发包人向当地有关政府管理部门和机构取得所有设备及材料所需要的批准文件，一切有关费用应包括在设备采购费用内。若有关设备及材料未能获得应有的批准文件，因此而引致工期延误及所引起的一切费用损失等全由</w:t>
      </w:r>
      <w:r>
        <w:rPr>
          <w:rFonts w:hint="eastAsia" w:cs="宋体"/>
          <w:bCs/>
          <w:color w:val="auto"/>
          <w:szCs w:val="28"/>
          <w:highlight w:val="none"/>
          <w:lang w:eastAsia="zh-CN"/>
        </w:rPr>
        <w:t>设备供应商负责。</w:t>
      </w:r>
    </w:p>
    <w:p>
      <w:pPr>
        <w:pStyle w:val="7"/>
        <w:numPr>
          <w:ilvl w:val="3"/>
          <w:numId w:val="25"/>
        </w:numPr>
        <w:ind w:left="1440" w:hanging="480"/>
        <w:rPr>
          <w:color w:val="auto"/>
          <w:highlight w:val="none"/>
        </w:rPr>
      </w:pPr>
      <w:r>
        <w:rPr>
          <w:rFonts w:hint="eastAsia"/>
          <w:color w:val="auto"/>
          <w:highlight w:val="none"/>
        </w:rPr>
        <w:t>限制条件</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所有设备及材料必须符合本项目图纸的要求。</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设备的技术参数均为最低要求，实际供货只能高于本需求书要求，设备供应商应基于实际条件和深化设计作出适量调整。如设备条件及运作要求而须加大设备尺寸和提高设备参数时，其所产生的费用均由设备供应商应负责。</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在进行验收测试及交付业主时，设备供应商应在现场示范操作，以证明所提供之设备及材料符合有关的国内标准、设计图纸及本技术规格书要求。</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所有设备的外型及尺寸必须符合现场条件的安装限制；并且应该予以考虑具备日后的维修保养条件，并提供专用工具与材料，并在标书中明确。</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所有紧固螺栓、垫片均为304不锈钢材料；支架为热镀锌材料。</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各专业涉及公共区域的产品，应选用低热型产品，并满足创国优的标准。</w:t>
      </w:r>
    </w:p>
    <w:p>
      <w:pPr>
        <w:ind w:firstLine="480"/>
        <w:rPr>
          <w:color w:val="auto"/>
          <w:highlight w:val="none"/>
          <w:lang w:eastAsia="zh-CN"/>
        </w:rPr>
      </w:pPr>
      <w:r>
        <w:rPr>
          <w:rFonts w:hint="eastAsia"/>
          <w:color w:val="auto"/>
          <w:highlight w:val="none"/>
          <w:lang w:eastAsia="zh-CN"/>
        </w:rPr>
        <w:t>(</w:t>
      </w:r>
      <w:r>
        <w:rPr>
          <w:color w:val="auto"/>
          <w:highlight w:val="none"/>
          <w:lang w:eastAsia="zh-CN"/>
        </w:rPr>
        <w:t>7)</w:t>
      </w:r>
      <w:r>
        <w:rPr>
          <w:rFonts w:hint="eastAsia"/>
          <w:color w:val="auto"/>
          <w:highlight w:val="none"/>
          <w:lang w:eastAsia="zh-CN"/>
        </w:rPr>
        <w:t>所有管道均要刷色，并在转弯、穿墙位和直线段间隔1</w:t>
      </w:r>
      <w:r>
        <w:rPr>
          <w:color w:val="auto"/>
          <w:highlight w:val="none"/>
          <w:lang w:eastAsia="zh-CN"/>
        </w:rPr>
        <w:t>0</w:t>
      </w:r>
      <w:r>
        <w:rPr>
          <w:rFonts w:hint="eastAsia"/>
          <w:color w:val="auto"/>
          <w:highlight w:val="none"/>
          <w:lang w:eastAsia="zh-CN"/>
        </w:rPr>
        <w:t>米标注流向、名称；桥架采用彩色桥架，并在转弯、穿墙位和直线段间隔1</w:t>
      </w:r>
      <w:r>
        <w:rPr>
          <w:color w:val="auto"/>
          <w:highlight w:val="none"/>
          <w:lang w:eastAsia="zh-CN"/>
        </w:rPr>
        <w:t>0</w:t>
      </w:r>
      <w:r>
        <w:rPr>
          <w:rFonts w:hint="eastAsia"/>
          <w:color w:val="auto"/>
          <w:highlight w:val="none"/>
          <w:lang w:eastAsia="zh-CN"/>
        </w:rPr>
        <w:t>米标注名称。线管线缆在转弯、穿墙位和直线段间隔1</w:t>
      </w:r>
      <w:r>
        <w:rPr>
          <w:color w:val="auto"/>
          <w:highlight w:val="none"/>
          <w:lang w:eastAsia="zh-CN"/>
        </w:rPr>
        <w:t>0</w:t>
      </w:r>
      <w:r>
        <w:rPr>
          <w:rFonts w:hint="eastAsia"/>
          <w:color w:val="auto"/>
          <w:highlight w:val="none"/>
          <w:lang w:eastAsia="zh-CN"/>
        </w:rPr>
        <w:t>米标注标牌。</w:t>
      </w:r>
    </w:p>
    <w:p>
      <w:pPr>
        <w:pStyle w:val="7"/>
        <w:numPr>
          <w:ilvl w:val="3"/>
          <w:numId w:val="25"/>
        </w:numPr>
        <w:ind w:left="1440" w:hanging="480"/>
        <w:rPr>
          <w:color w:val="auto"/>
          <w:highlight w:val="none"/>
        </w:rPr>
      </w:pPr>
      <w:r>
        <w:rPr>
          <w:rFonts w:hint="eastAsia"/>
          <w:color w:val="auto"/>
          <w:highlight w:val="none"/>
        </w:rPr>
        <w:t>设备送审</w:t>
      </w:r>
    </w:p>
    <w:p>
      <w:pPr>
        <w:ind w:firstLine="480"/>
        <w:rPr>
          <w:color w:val="auto"/>
          <w:highlight w:val="none"/>
          <w:lang w:eastAsia="zh-CN"/>
        </w:rPr>
      </w:pPr>
      <w:r>
        <w:rPr>
          <w:rFonts w:hint="eastAsia"/>
          <w:color w:val="auto"/>
          <w:highlight w:val="none"/>
          <w:lang w:eastAsia="zh-CN"/>
        </w:rPr>
        <w:t>设备送审必须提供本项目内所有设备及材料的完整资料，如出厂合格证书、产品技术说明书、有关数据及图表、装配指引、详图、各有关政府部门的批准文件和证明文件等供审核。如有关设备或材料须符合相关中国国家规范或标准、或本技术规格书内个别说明的其它认可组织/机构所制定的标准时，必须同时附上有关符合该标准的证明文件。而有关证明文件及试验报告，必须由国内认可的检定机构签发，其内容须详细列明有关证明文件及试验报告，经审定后符合所需的标准，有关资料须采用公制（S.I.）单位。</w:t>
      </w:r>
    </w:p>
    <w:p>
      <w:pPr>
        <w:pStyle w:val="6"/>
        <w:numPr>
          <w:ilvl w:val="2"/>
          <w:numId w:val="25"/>
        </w:numPr>
        <w:ind w:firstLine="478"/>
        <w:rPr>
          <w:color w:val="auto"/>
          <w:highlight w:val="none"/>
        </w:rPr>
      </w:pPr>
      <w:r>
        <w:rPr>
          <w:rFonts w:hint="eastAsia"/>
          <w:color w:val="auto"/>
          <w:highlight w:val="none"/>
        </w:rPr>
        <w:t>设备尺寸和运输</w:t>
      </w:r>
    </w:p>
    <w:p>
      <w:pPr>
        <w:pStyle w:val="7"/>
        <w:numPr>
          <w:ilvl w:val="3"/>
          <w:numId w:val="25"/>
        </w:numPr>
        <w:rPr>
          <w:color w:val="auto"/>
          <w:highlight w:val="none"/>
          <w:lang w:eastAsia="zh-CN"/>
        </w:rPr>
      </w:pPr>
      <w:r>
        <w:rPr>
          <w:rFonts w:hint="eastAsia"/>
          <w:color w:val="auto"/>
          <w:highlight w:val="none"/>
          <w:lang w:eastAsia="zh-CN"/>
        </w:rPr>
        <w:t>所有设备的尺寸必须能够安装在指定的空间内，并留有足够剩余空间，让维修人员进入和维修。</w:t>
      </w:r>
    </w:p>
    <w:p>
      <w:pPr>
        <w:pStyle w:val="7"/>
        <w:numPr>
          <w:ilvl w:val="3"/>
          <w:numId w:val="25"/>
        </w:numPr>
        <w:rPr>
          <w:color w:val="auto"/>
          <w:highlight w:val="none"/>
          <w:lang w:eastAsia="zh-CN"/>
        </w:rPr>
      </w:pPr>
      <w:r>
        <w:rPr>
          <w:rFonts w:hint="eastAsia"/>
          <w:color w:val="auto"/>
          <w:highlight w:val="none"/>
          <w:lang w:eastAsia="zh-CN"/>
        </w:rPr>
        <w:t>所有设备必须提供详细的尺寸和安装图纸供审核，如果设备的实际尺寸与安装图纸不相符，因此而引致的一切换料、翻工等费用，由设备供应商负责。</w:t>
      </w:r>
    </w:p>
    <w:p>
      <w:pPr>
        <w:pStyle w:val="7"/>
        <w:numPr>
          <w:ilvl w:val="3"/>
          <w:numId w:val="25"/>
        </w:numPr>
        <w:rPr>
          <w:color w:val="auto"/>
          <w:highlight w:val="none"/>
        </w:rPr>
      </w:pPr>
      <w:r>
        <w:rPr>
          <w:rFonts w:hint="eastAsia"/>
          <w:color w:val="auto"/>
          <w:highlight w:val="none"/>
          <w:lang w:eastAsia="zh-CN"/>
        </w:rPr>
        <w:t>设备供应商应负责把全部设备及材料运送到安装现场，对于大型设备的运送方案，应以图纸展示运送路线，及所需的临时土建孔洞位置及尺寸。必须提出运送过程中的使用空间面积及结构的承重力限制。</w:t>
      </w:r>
      <w:r>
        <w:rPr>
          <w:rFonts w:hint="eastAsia"/>
          <w:color w:val="auto"/>
          <w:highlight w:val="none"/>
        </w:rPr>
        <w:t>上述资料须提供业主、监理、施工审核。</w:t>
      </w:r>
    </w:p>
    <w:p>
      <w:pPr>
        <w:pStyle w:val="7"/>
        <w:numPr>
          <w:ilvl w:val="3"/>
          <w:numId w:val="25"/>
        </w:numPr>
        <w:rPr>
          <w:color w:val="auto"/>
          <w:highlight w:val="none"/>
          <w:lang w:eastAsia="zh-CN"/>
        </w:rPr>
      </w:pPr>
      <w:r>
        <w:rPr>
          <w:rFonts w:hint="eastAsia"/>
          <w:color w:val="auto"/>
          <w:highlight w:val="none"/>
          <w:lang w:eastAsia="zh-CN"/>
        </w:rPr>
        <w:t>设备供应商必须自行负责其运输所需设备，如吊勾、工字铁等承吊构件，供设备运输及日后维修保养使用。</w:t>
      </w:r>
    </w:p>
    <w:p>
      <w:pPr>
        <w:pStyle w:val="6"/>
        <w:numPr>
          <w:ilvl w:val="2"/>
          <w:numId w:val="25"/>
        </w:numPr>
        <w:ind w:left="1522" w:hanging="562"/>
        <w:rPr>
          <w:color w:val="auto"/>
          <w:highlight w:val="none"/>
          <w:lang w:eastAsia="zh-CN"/>
        </w:rPr>
      </w:pPr>
      <w:r>
        <w:rPr>
          <w:rFonts w:hint="eastAsia"/>
          <w:color w:val="auto"/>
          <w:highlight w:val="none"/>
          <w:lang w:eastAsia="zh-CN"/>
        </w:rPr>
        <w:t>设备的包装、贮存、保护及开箱验收</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所有设备、材料、仪器及配件在进场时必须是全新的，并有适当之包装及保护措施，以避免因搬运过程而受到损坏；在实际情况许可下，所有设备、材料、仪器及配件在施工前应保留在包装箱内。</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设备、材料、仪器及配件的包装箱上必须附有标签和说明，整批货物应附有装箱单据及货运单据，详细列明尺寸、重量、内容、记号及大约价格资料，在货物运送到工地前，应交由施工总承包确认，如业主要求，应提供一份副本供业主查阅。</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所有在运送过程中或在工地上受到损毁的设备、材料、仪器及配件将被拒绝接受，设备供应商必须作无偿更换，并负责所有更换费用。</w:t>
      </w:r>
    </w:p>
    <w:p>
      <w:pPr>
        <w:pStyle w:val="10"/>
        <w:numPr>
          <w:ilvl w:val="5"/>
          <w:numId w:val="25"/>
        </w:numPr>
        <w:ind w:left="0" w:firstLine="480" w:firstLineChars="200"/>
        <w:rPr>
          <w:rFonts w:ascii="宋体" w:hAnsi="宋体"/>
          <w:color w:val="auto"/>
          <w:highlight w:val="none"/>
          <w:lang w:eastAsia="zh-CN"/>
        </w:rPr>
      </w:pPr>
      <w:r>
        <w:rPr>
          <w:rFonts w:hint="eastAsia" w:ascii="宋体" w:hAnsi="宋体"/>
          <w:color w:val="auto"/>
          <w:highlight w:val="none"/>
          <w:lang w:eastAsia="zh-CN"/>
        </w:rPr>
        <w:t>所有进场后须要暂时贮存之设备、材料、仪器及配件必须设有适当保护措施，确保设备、材料、仪器及配件，不易受潮湿及雨水天气所影响。所有因不妥善贮存而导致损坏之设备、材料、仪器及配件，更换费用由设备供应商负责。</w:t>
      </w:r>
    </w:p>
    <w:p>
      <w:pPr>
        <w:pStyle w:val="10"/>
        <w:numPr>
          <w:ilvl w:val="5"/>
          <w:numId w:val="25"/>
        </w:numPr>
        <w:ind w:left="0" w:firstLine="480" w:firstLineChars="200"/>
        <w:rPr>
          <w:color w:val="auto"/>
          <w:highlight w:val="none"/>
          <w:lang w:eastAsia="zh-CN"/>
        </w:rPr>
      </w:pPr>
      <w:r>
        <w:rPr>
          <w:rFonts w:hint="eastAsia"/>
          <w:color w:val="auto"/>
          <w:highlight w:val="none"/>
          <w:lang w:eastAsia="zh-CN"/>
        </w:rPr>
        <w:t>所有进场后须由监理组织开箱验收，检查设备的完好性、数量、尺寸、外观质量等，并有书面验收记录。</w:t>
      </w:r>
    </w:p>
    <w:p>
      <w:pPr>
        <w:pStyle w:val="10"/>
        <w:numPr>
          <w:ilvl w:val="5"/>
          <w:numId w:val="25"/>
        </w:numPr>
        <w:ind w:left="0" w:firstLine="480" w:firstLineChars="200"/>
        <w:rPr>
          <w:color w:val="auto"/>
          <w:highlight w:val="none"/>
          <w:lang w:eastAsia="zh-CN"/>
        </w:rPr>
      </w:pPr>
      <w:r>
        <w:rPr>
          <w:rFonts w:hint="eastAsia"/>
          <w:color w:val="auto"/>
          <w:highlight w:val="none"/>
          <w:lang w:eastAsia="zh-CN"/>
        </w:rPr>
        <w:t>所有设备深化设计完成，开始生产前均要向监理、业主报批，监理、业主根据具体要求组织工厂监造，费用含在相关报价中。</w:t>
      </w:r>
    </w:p>
    <w:p>
      <w:pPr>
        <w:pStyle w:val="6"/>
        <w:numPr>
          <w:ilvl w:val="2"/>
          <w:numId w:val="25"/>
        </w:numPr>
        <w:ind w:left="1522" w:hanging="562"/>
        <w:rPr>
          <w:color w:val="auto"/>
          <w:highlight w:val="none"/>
        </w:rPr>
      </w:pPr>
      <w:r>
        <w:rPr>
          <w:rFonts w:hint="eastAsia"/>
          <w:color w:val="auto"/>
          <w:highlight w:val="none"/>
        </w:rPr>
        <w:t>穿越隔振层要求</w:t>
      </w:r>
    </w:p>
    <w:p>
      <w:pPr>
        <w:pStyle w:val="7"/>
        <w:numPr>
          <w:ilvl w:val="3"/>
          <w:numId w:val="25"/>
        </w:numPr>
        <w:rPr>
          <w:color w:val="auto"/>
          <w:highlight w:val="none"/>
          <w:lang w:eastAsia="zh-CN"/>
        </w:rPr>
      </w:pPr>
      <w:r>
        <w:rPr>
          <w:rFonts w:hint="eastAsia"/>
          <w:color w:val="auto"/>
          <w:highlight w:val="none"/>
          <w:lang w:eastAsia="zh-CN"/>
        </w:rPr>
        <w:t>本项目下部有多条高铁规划线路，为满足旅客过夜用房舒适度要求，在裙房顶塔楼底(11.000m~13.900m)设置了隔振层，布置了钢弹簧隔振器。其中结构正常使用情况(轨道常态运行)下隔振层上、下结构的相对变形里为：竖向±10mm，水平10mm；在地震作用下，隔振层上、下结构变形量为：竖向±50mm，水平25mm。</w:t>
      </w:r>
    </w:p>
    <w:p>
      <w:pPr>
        <w:pStyle w:val="7"/>
        <w:numPr>
          <w:ilvl w:val="3"/>
          <w:numId w:val="25"/>
        </w:numPr>
        <w:rPr>
          <w:color w:val="auto"/>
          <w:highlight w:val="none"/>
          <w:lang w:eastAsia="zh-CN"/>
        </w:rPr>
      </w:pPr>
      <w:r>
        <w:rPr>
          <w:rFonts w:hint="eastAsia"/>
          <w:color w:val="auto"/>
          <w:highlight w:val="none"/>
          <w:lang w:eastAsia="zh-CN"/>
        </w:rPr>
        <w:t>各专业管道穿越隔振层的管线均要采取柔性连接，伸缩量要满足第1条要求，并在施工前做深化设计，报设计、设计咨询确认后施工；</w:t>
      </w:r>
    </w:p>
    <w:p>
      <w:pPr>
        <w:pStyle w:val="7"/>
        <w:numPr>
          <w:ilvl w:val="3"/>
          <w:numId w:val="25"/>
        </w:numPr>
        <w:rPr>
          <w:color w:val="auto"/>
          <w:highlight w:val="none"/>
          <w:lang w:eastAsia="zh-CN"/>
        </w:rPr>
      </w:pPr>
      <w:r>
        <w:rPr>
          <w:rFonts w:hint="eastAsia"/>
          <w:color w:val="auto"/>
          <w:highlight w:val="none"/>
          <w:lang w:eastAsia="zh-CN"/>
        </w:rPr>
        <w:t>电梯导轨、支架等穿过隔振层时需要采取隔振措施，不得在隔振层上下结构之间产生振动通路。</w:t>
      </w:r>
    </w:p>
    <w:p>
      <w:pPr>
        <w:pStyle w:val="6"/>
        <w:numPr>
          <w:ilvl w:val="2"/>
          <w:numId w:val="25"/>
        </w:numPr>
        <w:ind w:left="1522" w:hanging="562"/>
        <w:rPr>
          <w:color w:val="auto"/>
          <w:highlight w:val="none"/>
          <w:lang w:eastAsia="zh-CN"/>
        </w:rPr>
      </w:pPr>
      <w:r>
        <w:rPr>
          <w:rFonts w:hint="eastAsia"/>
          <w:color w:val="auto"/>
          <w:highlight w:val="none"/>
          <w:lang w:eastAsia="zh-CN"/>
        </w:rPr>
        <w:t>设备基础隔振和噪音要求</w:t>
      </w:r>
    </w:p>
    <w:p>
      <w:pPr>
        <w:pStyle w:val="7"/>
        <w:numPr>
          <w:ilvl w:val="3"/>
          <w:numId w:val="25"/>
        </w:numPr>
        <w:ind w:firstLineChars="200"/>
        <w:rPr>
          <w:color w:val="auto"/>
          <w:highlight w:val="none"/>
          <w:lang w:eastAsia="zh-CN"/>
        </w:rPr>
      </w:pPr>
      <w:r>
        <w:rPr>
          <w:rFonts w:hint="eastAsia"/>
          <w:color w:val="auto"/>
          <w:highlight w:val="none"/>
          <w:lang w:eastAsia="zh-CN"/>
        </w:rPr>
        <w:t>本项目设备安装在楼地面、屋面的设备均要设置弹簧隔振层，防止设备运行的振动噪音传递到周边客房等区域。</w:t>
      </w:r>
    </w:p>
    <w:p>
      <w:pPr>
        <w:pStyle w:val="7"/>
        <w:numPr>
          <w:ilvl w:val="3"/>
          <w:numId w:val="25"/>
        </w:numPr>
        <w:ind w:firstLineChars="200"/>
        <w:rPr>
          <w:color w:val="auto"/>
          <w:highlight w:val="none"/>
          <w:lang w:eastAsia="zh-CN"/>
        </w:rPr>
      </w:pPr>
      <w:r>
        <w:rPr>
          <w:rFonts w:hint="eastAsia"/>
          <w:color w:val="auto"/>
          <w:highlight w:val="none"/>
          <w:lang w:eastAsia="zh-CN"/>
        </w:rPr>
        <w:t>本项目设备，特别是客房区域设备运行噪音必须满足特殊敏感建筑的要求。</w:t>
      </w:r>
    </w:p>
    <w:p>
      <w:pPr>
        <w:pStyle w:val="6"/>
        <w:numPr>
          <w:ilvl w:val="2"/>
          <w:numId w:val="25"/>
        </w:numPr>
        <w:ind w:firstLineChars="200"/>
        <w:rPr>
          <w:color w:val="auto"/>
          <w:highlight w:val="none"/>
          <w:lang w:eastAsia="zh-CN"/>
        </w:rPr>
      </w:pPr>
      <w:r>
        <w:rPr>
          <w:rFonts w:hint="eastAsia"/>
          <w:color w:val="auto"/>
          <w:highlight w:val="none"/>
          <w:lang w:eastAsia="zh-CN"/>
        </w:rPr>
        <w:t>设备外观要求*</w:t>
      </w:r>
    </w:p>
    <w:p>
      <w:pPr>
        <w:pStyle w:val="7"/>
        <w:numPr>
          <w:ilvl w:val="3"/>
          <w:numId w:val="25"/>
        </w:numPr>
        <w:ind w:firstLineChars="200"/>
        <w:rPr>
          <w:color w:val="auto"/>
          <w:highlight w:val="none"/>
          <w:lang w:eastAsia="zh-CN"/>
        </w:rPr>
      </w:pPr>
      <w:r>
        <w:rPr>
          <w:rFonts w:hint="eastAsia"/>
          <w:color w:val="auto"/>
          <w:highlight w:val="none"/>
          <w:lang w:eastAsia="zh-CN"/>
        </w:rPr>
        <w:t>本项目所用设备外观均需通过发包人确认，如涉及品牌Logo展示，需经发包人确认后方可展示。所有外观未经确认，承包人私自采购的物料，发包人及总承包单位有权拒绝物料进场。</w:t>
      </w:r>
    </w:p>
    <w:p>
      <w:pPr>
        <w:pStyle w:val="7"/>
        <w:numPr>
          <w:ilvl w:val="3"/>
          <w:numId w:val="25"/>
        </w:numPr>
        <w:ind w:firstLineChars="200"/>
        <w:rPr>
          <w:color w:val="auto"/>
          <w:highlight w:val="none"/>
          <w:lang w:eastAsia="zh-CN"/>
        </w:rPr>
      </w:pPr>
      <w:r>
        <w:rPr>
          <w:rFonts w:hint="eastAsia"/>
          <w:color w:val="auto"/>
          <w:highlight w:val="none"/>
          <w:lang w:eastAsia="zh-CN"/>
        </w:rPr>
        <w:t>本项目所采购的设备，均需向项目所属智能化系统开放接口协议，确保通讯正常。</w:t>
      </w:r>
    </w:p>
    <w:p>
      <w:pPr>
        <w:pStyle w:val="6"/>
        <w:numPr>
          <w:ilvl w:val="2"/>
          <w:numId w:val="25"/>
        </w:numPr>
        <w:ind w:firstLineChars="200"/>
        <w:rPr>
          <w:color w:val="auto"/>
          <w:highlight w:val="none"/>
        </w:rPr>
      </w:pPr>
      <w:r>
        <w:rPr>
          <w:rFonts w:hint="eastAsia"/>
          <w:color w:val="auto"/>
          <w:highlight w:val="none"/>
          <w:lang w:eastAsia="zh-CN"/>
        </w:rPr>
        <w:t>智能化系统的报批报建</w:t>
      </w:r>
    </w:p>
    <w:p>
      <w:pPr>
        <w:pStyle w:val="7"/>
        <w:numPr>
          <w:ilvl w:val="0"/>
          <w:numId w:val="26"/>
        </w:numPr>
        <w:ind w:firstLine="480" w:firstLineChars="200"/>
        <w:rPr>
          <w:color w:val="auto"/>
          <w:highlight w:val="none"/>
          <w:lang w:eastAsia="zh-CN"/>
        </w:rPr>
      </w:pPr>
      <w:r>
        <w:rPr>
          <w:rFonts w:hint="eastAsia"/>
          <w:color w:val="auto"/>
          <w:highlight w:val="none"/>
          <w:lang w:eastAsia="zh-CN"/>
        </w:rPr>
        <w:t>根据民航总局的相关要求需要遵循信创国产化要求，包括但不限于：</w:t>
      </w:r>
    </w:p>
    <w:p>
      <w:pPr>
        <w:pStyle w:val="7"/>
        <w:numPr>
          <w:ilvl w:val="0"/>
          <w:numId w:val="27"/>
        </w:numPr>
        <w:ind w:firstLine="480" w:firstLineChars="200"/>
        <w:rPr>
          <w:color w:val="auto"/>
          <w:highlight w:val="none"/>
          <w:lang w:eastAsia="zh-CN"/>
        </w:rPr>
      </w:pPr>
      <w:r>
        <w:rPr>
          <w:color w:val="auto"/>
          <w:highlight w:val="none"/>
          <w:lang w:eastAsia="zh-CN"/>
        </w:rPr>
        <w:t>信创产业包括基础硬件、基础软件、应用软件、信息安全四大板块。其中，基础硬件涉及芯片、存储器、整机（如服务器、PC）等；</w:t>
      </w:r>
    </w:p>
    <w:p>
      <w:pPr>
        <w:pStyle w:val="7"/>
        <w:numPr>
          <w:ilvl w:val="0"/>
          <w:numId w:val="27"/>
        </w:numPr>
        <w:ind w:firstLine="480" w:firstLineChars="200"/>
        <w:rPr>
          <w:color w:val="auto"/>
          <w:highlight w:val="none"/>
          <w:lang w:eastAsia="zh-CN"/>
        </w:rPr>
      </w:pPr>
      <w:r>
        <w:rPr>
          <w:color w:val="auto"/>
          <w:highlight w:val="none"/>
          <w:lang w:eastAsia="zh-CN"/>
        </w:rPr>
        <w:t>基础软件则涵盖操作系统、中间件、数据库等；</w:t>
      </w:r>
    </w:p>
    <w:p>
      <w:pPr>
        <w:pStyle w:val="7"/>
        <w:numPr>
          <w:ilvl w:val="0"/>
          <w:numId w:val="27"/>
        </w:numPr>
        <w:ind w:firstLine="480" w:firstLineChars="200"/>
        <w:rPr>
          <w:color w:val="auto"/>
          <w:highlight w:val="none"/>
          <w:lang w:eastAsia="zh-CN"/>
        </w:rPr>
      </w:pPr>
      <w:r>
        <w:rPr>
          <w:color w:val="auto"/>
          <w:highlight w:val="none"/>
          <w:lang w:eastAsia="zh-CN"/>
        </w:rPr>
        <w:t>应用软件包括各类定制化软件，如财务管理、人力资源管理等；信息安全则主要保障整个系统的安全稳定运行。此外，信创还涉及IT基础设施如CPU芯片、服务器、存储等，以及各类云和相关服务内容。</w:t>
      </w:r>
    </w:p>
    <w:p>
      <w:pPr>
        <w:pStyle w:val="7"/>
        <w:numPr>
          <w:ilvl w:val="0"/>
          <w:numId w:val="27"/>
        </w:numPr>
        <w:ind w:firstLine="480" w:firstLineChars="200"/>
        <w:rPr>
          <w:color w:val="auto"/>
          <w:highlight w:val="none"/>
          <w:lang w:eastAsia="zh-CN"/>
        </w:rPr>
      </w:pPr>
      <w:r>
        <w:rPr>
          <w:rFonts w:hint="eastAsia"/>
          <w:color w:val="auto"/>
          <w:highlight w:val="none"/>
          <w:lang w:eastAsia="zh-CN"/>
        </w:rPr>
        <w:t>项目建设整体需满足《</w:t>
      </w:r>
      <w:r>
        <w:rPr>
          <w:color w:val="auto"/>
          <w:highlight w:val="none"/>
          <w:lang w:eastAsia="zh-CN"/>
        </w:rPr>
        <w:t>MH/T 0076-2020</w:t>
      </w:r>
      <w:r>
        <w:rPr>
          <w:rFonts w:hint="eastAsia"/>
          <w:color w:val="auto"/>
          <w:highlight w:val="none"/>
          <w:lang w:eastAsia="zh-CN"/>
        </w:rPr>
        <w:t>民用航空网络安全等级保护要求》的安全要求细则，主要包括安全的通信网络、安全的区域边界、安全的计算环境、安全的管理环境等，符合相应网络等级保护要求，同时必须符合机场信息安全管理要求，所需费用包含在报价中。</w:t>
      </w:r>
    </w:p>
    <w:p>
      <w:pPr>
        <w:pStyle w:val="7"/>
        <w:numPr>
          <w:ilvl w:val="0"/>
          <w:numId w:val="27"/>
        </w:numPr>
        <w:ind w:firstLine="480"/>
        <w:rPr>
          <w:color w:val="auto"/>
          <w:highlight w:val="none"/>
          <w:lang w:eastAsia="zh-CN"/>
        </w:rPr>
      </w:pPr>
      <w:r>
        <w:rPr>
          <w:rFonts w:hint="eastAsia"/>
          <w:color w:val="auto"/>
          <w:highlight w:val="none"/>
          <w:lang w:eastAsia="zh-CN"/>
        </w:rPr>
        <w:t>本项目验收前，需对所有系统完成等级保护工作（含定级和测评），具体措施包括：</w:t>
      </w:r>
    </w:p>
    <w:p>
      <w:pPr>
        <w:pStyle w:val="7"/>
        <w:numPr>
          <w:ilvl w:val="255"/>
          <w:numId w:val="0"/>
        </w:numPr>
        <w:ind w:left="480" w:leftChars="200"/>
        <w:rPr>
          <w:color w:val="auto"/>
          <w:highlight w:val="none"/>
          <w:lang w:eastAsia="zh-CN"/>
        </w:rPr>
      </w:pPr>
      <w:r>
        <w:rPr>
          <w:rFonts w:hint="eastAsia"/>
          <w:color w:val="auto"/>
          <w:highlight w:val="none"/>
          <w:lang w:eastAsia="zh-CN"/>
        </w:rPr>
        <w:t>聘请符合资质的第三方测评机构按</w:t>
      </w:r>
      <w:r>
        <w:rPr>
          <w:color w:val="auto"/>
          <w:highlight w:val="none"/>
          <w:lang w:eastAsia="zh-CN"/>
        </w:rPr>
        <w:t>2</w:t>
      </w:r>
      <w:r>
        <w:rPr>
          <w:rFonts w:hint="eastAsia"/>
          <w:color w:val="auto"/>
          <w:highlight w:val="none"/>
          <w:lang w:eastAsia="zh-CN"/>
        </w:rPr>
        <w:t>级系统要求的防护水平进行测评，并出具测评报告。</w:t>
      </w:r>
    </w:p>
    <w:p>
      <w:pPr>
        <w:pStyle w:val="7"/>
        <w:numPr>
          <w:ilvl w:val="255"/>
          <w:numId w:val="0"/>
        </w:numPr>
        <w:ind w:left="480"/>
        <w:rPr>
          <w:color w:val="auto"/>
          <w:highlight w:val="none"/>
          <w:lang w:eastAsia="zh-CN"/>
        </w:rPr>
      </w:pPr>
      <w:r>
        <w:rPr>
          <w:rFonts w:hint="eastAsia"/>
          <w:color w:val="auto"/>
          <w:highlight w:val="none"/>
          <w:lang w:eastAsia="zh-CN"/>
        </w:rPr>
        <w:t>协助采购人完成公安局系统定级备案。</w:t>
      </w:r>
    </w:p>
    <w:p>
      <w:pPr>
        <w:pStyle w:val="7"/>
        <w:numPr>
          <w:ilvl w:val="0"/>
          <w:numId w:val="26"/>
        </w:numPr>
        <w:ind w:firstLine="480" w:firstLineChars="200"/>
        <w:rPr>
          <w:color w:val="auto"/>
          <w:highlight w:val="none"/>
          <w:lang w:eastAsia="zh-CN"/>
        </w:rPr>
      </w:pPr>
      <w:r>
        <w:rPr>
          <w:color w:val="auto"/>
          <w:highlight w:val="none"/>
          <w:lang w:eastAsia="zh-CN"/>
        </w:rPr>
        <w:t>信创的核心使命是在芯片、传感器、基础软件、应用软件等领域积极推动国产替代战略，构建自主可控的信息技术底层架构和标准，从而确保国家的信息安全。它是国家级信息化技术长期发展的战略，也是推动国家经济发展的新动能</w:t>
      </w:r>
      <w:r>
        <w:rPr>
          <w:rFonts w:hint="eastAsia"/>
          <w:color w:val="auto"/>
          <w:highlight w:val="none"/>
          <w:lang w:eastAsia="zh-CN"/>
        </w:rPr>
        <w:t>。</w:t>
      </w:r>
    </w:p>
    <w:p>
      <w:pPr>
        <w:pStyle w:val="7"/>
        <w:numPr>
          <w:ilvl w:val="0"/>
          <w:numId w:val="26"/>
        </w:numPr>
        <w:ind w:firstLine="480" w:firstLineChars="200"/>
        <w:rPr>
          <w:color w:val="auto"/>
          <w:highlight w:val="none"/>
          <w:lang w:eastAsia="zh-CN"/>
        </w:rPr>
      </w:pPr>
      <w:r>
        <w:rPr>
          <w:rFonts w:hint="eastAsia"/>
          <w:color w:val="auto"/>
          <w:highlight w:val="none"/>
          <w:lang w:eastAsia="zh-CN"/>
        </w:rPr>
        <w:t>本项目因涉及到希尔顿酒店专网等问题不能完全满足国产化要求，需要按照经专家论证后</w:t>
      </w:r>
    </w:p>
    <w:p>
      <w:pPr>
        <w:widowControl/>
        <w:spacing w:line="240" w:lineRule="auto"/>
        <w:ind w:firstLine="480"/>
        <w:rPr>
          <w:color w:val="auto"/>
          <w:highlight w:val="none"/>
          <w:lang w:eastAsia="zh-CN"/>
        </w:rPr>
      </w:pPr>
    </w:p>
    <w:bookmarkEnd w:id="46"/>
    <w:bookmarkEnd w:id="47"/>
    <w:bookmarkEnd w:id="48"/>
    <w:p>
      <w:pPr>
        <w:rPr>
          <w:rFonts w:hint="eastAsia"/>
          <w:color w:val="auto"/>
          <w:highlight w:val="none"/>
          <w:lang w:eastAsia="zh-CN"/>
        </w:rPr>
      </w:pPr>
      <w:bookmarkStart w:id="49" w:name="_Toc19540"/>
      <w:r>
        <w:rPr>
          <w:rFonts w:hint="eastAsia"/>
          <w:color w:val="auto"/>
          <w:highlight w:val="none"/>
          <w:lang w:eastAsia="zh-CN"/>
        </w:rPr>
        <w:br w:type="page"/>
      </w:r>
    </w:p>
    <w:p>
      <w:pPr>
        <w:pStyle w:val="5"/>
        <w:numPr>
          <w:ilvl w:val="1"/>
          <w:numId w:val="0"/>
        </w:numPr>
        <w:jc w:val="center"/>
        <w:rPr>
          <w:color w:val="auto"/>
          <w:highlight w:val="none"/>
          <w:lang w:eastAsia="zh-CN"/>
        </w:rPr>
      </w:pPr>
      <w:r>
        <w:rPr>
          <w:rFonts w:hint="eastAsia"/>
          <w:color w:val="auto"/>
          <w:highlight w:val="none"/>
          <w:lang w:eastAsia="zh-CN"/>
        </w:rPr>
        <w:t>第二部分智能化技术规格书</w:t>
      </w:r>
      <w:bookmarkEnd w:id="49"/>
    </w:p>
    <w:p>
      <w:pPr>
        <w:pStyle w:val="5"/>
        <w:numPr>
          <w:ilvl w:val="1"/>
          <w:numId w:val="28"/>
        </w:numPr>
        <w:jc w:val="center"/>
        <w:rPr>
          <w:color w:val="auto"/>
          <w:highlight w:val="none"/>
        </w:rPr>
      </w:pPr>
      <w:bookmarkStart w:id="50" w:name="_Toc24322"/>
      <w:r>
        <w:rPr>
          <w:color w:val="auto"/>
          <w:highlight w:val="none"/>
        </w:rPr>
        <w:t>总则</w:t>
      </w:r>
      <w:bookmarkEnd w:id="3"/>
      <w:bookmarkEnd w:id="4"/>
      <w:bookmarkEnd w:id="50"/>
    </w:p>
    <w:p>
      <w:pPr>
        <w:pStyle w:val="6"/>
        <w:numPr>
          <w:ilvl w:val="2"/>
          <w:numId w:val="29"/>
        </w:numPr>
        <w:rPr>
          <w:color w:val="auto"/>
          <w:highlight w:val="none"/>
        </w:rPr>
      </w:pPr>
      <w:bookmarkStart w:id="51" w:name="_Toc72482956"/>
      <w:bookmarkStart w:id="52" w:name="_Toc11170"/>
      <w:r>
        <w:rPr>
          <w:color w:val="auto"/>
          <w:highlight w:val="none"/>
        </w:rPr>
        <w:t>回标要求及说明</w:t>
      </w:r>
      <w:bookmarkEnd w:id="51"/>
      <w:bookmarkEnd w:id="52"/>
    </w:p>
    <w:p>
      <w:pPr>
        <w:ind w:firstLine="480"/>
        <w:rPr>
          <w:color w:val="auto"/>
          <w:highlight w:val="none"/>
          <w:lang w:eastAsia="zh-CN"/>
        </w:rPr>
      </w:pPr>
      <w:r>
        <w:rPr>
          <w:rFonts w:hint="eastAsia"/>
          <w:color w:val="auto"/>
          <w:highlight w:val="none"/>
          <w:lang w:eastAsia="zh-CN"/>
        </w:rPr>
        <w:t>本承包人回标时必须在技术标中提供设备材料清单，包括但不限于数量、单位、设备材料名称、规格型号及品牌。</w:t>
      </w:r>
    </w:p>
    <w:p>
      <w:pPr>
        <w:ind w:firstLine="480"/>
        <w:rPr>
          <w:color w:val="auto"/>
          <w:highlight w:val="none"/>
          <w:lang w:eastAsia="zh-CN"/>
        </w:rPr>
      </w:pPr>
      <w:r>
        <w:rPr>
          <w:rFonts w:hint="eastAsia"/>
          <w:color w:val="auto"/>
          <w:highlight w:val="none"/>
          <w:lang w:eastAsia="zh-CN"/>
        </w:rPr>
        <w:t>清单特性说明与技术规格书中，所有有冲突的地方，以高标准者为准。</w:t>
      </w:r>
    </w:p>
    <w:p>
      <w:pPr>
        <w:ind w:firstLine="480"/>
        <w:rPr>
          <w:color w:val="auto"/>
          <w:highlight w:val="none"/>
          <w:lang w:eastAsia="zh-CN"/>
        </w:rPr>
      </w:pPr>
      <w:r>
        <w:rPr>
          <w:color w:val="auto"/>
          <w:highlight w:val="none"/>
          <w:lang w:eastAsia="zh-CN"/>
        </w:rPr>
        <w:t>本技术规格说明书及有关招标图纸均具同等效力，凡载明于此而未载明于彼者，均应遵照执行，本承包人投标时应严格按照招标品牌范围、工程量清单及楼宇自控点表进行投标。原则上平面图、系统图、工程量清单是一致的，当发生数量矛盾时以工程量清单为准。当所选品牌与清单规格不一致时，可以按照所选品牌调整，但必须满足系统需求。</w:t>
      </w:r>
    </w:p>
    <w:p>
      <w:pPr>
        <w:ind w:firstLine="480"/>
        <w:rPr>
          <w:color w:val="auto"/>
          <w:highlight w:val="none"/>
          <w:lang w:eastAsia="zh-CN"/>
        </w:rPr>
      </w:pPr>
      <w:r>
        <w:rPr>
          <w:color w:val="auto"/>
          <w:highlight w:val="none"/>
          <w:lang w:eastAsia="zh-CN"/>
        </w:rPr>
        <w:t>本承包人所选产品，品牌及档次应严格按照招标文件要求进行选择，如产品档次为进口需提供相应进口报关单作为进口证明，否则视为违反招标文件技术要求，违反产品技术要求可作为业主不接受此品牌的理由。</w:t>
      </w:r>
    </w:p>
    <w:p>
      <w:pPr>
        <w:ind w:firstLine="480"/>
        <w:rPr>
          <w:color w:val="auto"/>
          <w:highlight w:val="none"/>
          <w:lang w:eastAsia="zh-CN"/>
        </w:rPr>
      </w:pPr>
      <w:r>
        <w:rPr>
          <w:color w:val="auto"/>
          <w:highlight w:val="none"/>
          <w:lang w:eastAsia="zh-CN"/>
        </w:rPr>
        <w:t>本承包人投标时应提供技术参数偏差表，可被接受的将认可，不可接受的将以疑问卷方式澄清。</w:t>
      </w:r>
    </w:p>
    <w:p>
      <w:pPr>
        <w:ind w:firstLine="480"/>
        <w:rPr>
          <w:color w:val="auto"/>
          <w:highlight w:val="none"/>
          <w:lang w:eastAsia="zh-CN"/>
        </w:rPr>
      </w:pPr>
      <w:r>
        <w:rPr>
          <w:color w:val="auto"/>
          <w:highlight w:val="none"/>
          <w:lang w:eastAsia="zh-CN"/>
        </w:rPr>
        <w:t>为能妥善完成本合约内各项工程事项，本承包人须按要求提供一切所需的施工及监督人员、材料、工具、物料、设备、储存等有效的证件、图纸、临时施工措施、工地安全、监察、调试等事项。</w:t>
      </w:r>
    </w:p>
    <w:p>
      <w:pPr>
        <w:ind w:firstLine="480"/>
        <w:rPr>
          <w:color w:val="auto"/>
          <w:highlight w:val="none"/>
          <w:lang w:eastAsia="zh-CN"/>
        </w:rPr>
      </w:pPr>
      <w:r>
        <w:rPr>
          <w:color w:val="auto"/>
          <w:highlight w:val="none"/>
          <w:lang w:eastAsia="zh-CN"/>
        </w:rPr>
        <w:t>本承包人负责所有智能化系统的所需的一切清洁及测试等工作。所有测试所需的仪器和工具由本承包人提供。</w:t>
      </w:r>
    </w:p>
    <w:p>
      <w:pPr>
        <w:ind w:firstLine="480"/>
        <w:rPr>
          <w:color w:val="auto"/>
          <w:highlight w:val="none"/>
          <w:lang w:eastAsia="zh-CN"/>
        </w:rPr>
      </w:pPr>
      <w:r>
        <w:rPr>
          <w:color w:val="auto"/>
          <w:highlight w:val="none"/>
          <w:lang w:eastAsia="zh-CN"/>
        </w:rPr>
        <w:t>本承包人投标时应提供所选产品厂家出具的产品授权书、质量认证及检测报告复印件。</w:t>
      </w:r>
    </w:p>
    <w:p>
      <w:pPr>
        <w:ind w:firstLine="480"/>
        <w:rPr>
          <w:color w:val="auto"/>
          <w:highlight w:val="none"/>
          <w:lang w:eastAsia="zh-CN"/>
        </w:rPr>
      </w:pPr>
      <w:r>
        <w:rPr>
          <w:rFonts w:hint="eastAsia"/>
          <w:color w:val="auto"/>
          <w:highlight w:val="none"/>
          <w:lang w:eastAsia="zh-CN"/>
        </w:rPr>
        <w:t>所有系统的操作系统均须为正版操作系统。</w:t>
      </w:r>
    </w:p>
    <w:p>
      <w:pPr>
        <w:pStyle w:val="6"/>
        <w:numPr>
          <w:ilvl w:val="2"/>
          <w:numId w:val="29"/>
        </w:numPr>
        <w:rPr>
          <w:color w:val="auto"/>
          <w:highlight w:val="none"/>
        </w:rPr>
      </w:pPr>
      <w:bookmarkStart w:id="53" w:name="_Toc8733"/>
      <w:bookmarkStart w:id="54" w:name="_Toc72482957"/>
      <w:r>
        <w:rPr>
          <w:color w:val="auto"/>
          <w:highlight w:val="none"/>
        </w:rPr>
        <w:t>词意定义</w:t>
      </w:r>
      <w:bookmarkEnd w:id="53"/>
      <w:bookmarkEnd w:id="54"/>
    </w:p>
    <w:p>
      <w:pPr>
        <w:ind w:firstLine="480"/>
        <w:rPr>
          <w:color w:val="auto"/>
          <w:highlight w:val="none"/>
          <w:lang w:eastAsia="zh-CN"/>
        </w:rPr>
      </w:pPr>
      <w:r>
        <w:rPr>
          <w:color w:val="auto"/>
          <w:highlight w:val="none"/>
          <w:lang w:eastAsia="zh-CN"/>
        </w:rPr>
        <w:t>以下所列的词意定义或解释均适用于本技术规格说明书。</w:t>
      </w:r>
    </w:p>
    <w:p>
      <w:pPr>
        <w:ind w:firstLine="480"/>
        <w:rPr>
          <w:color w:val="auto"/>
          <w:highlight w:val="none"/>
          <w:lang w:eastAsia="zh-CN"/>
        </w:rPr>
      </w:pPr>
      <w:r>
        <w:rPr>
          <w:color w:val="auto"/>
          <w:highlight w:val="none"/>
          <w:lang w:eastAsia="zh-CN"/>
        </w:rPr>
        <w:t>"技术说明或技术规格或技术规范":-即指本技术规格说明书。</w:t>
      </w:r>
    </w:p>
    <w:p>
      <w:pPr>
        <w:ind w:firstLine="480"/>
        <w:rPr>
          <w:color w:val="auto"/>
          <w:highlight w:val="none"/>
          <w:lang w:eastAsia="zh-CN"/>
        </w:rPr>
      </w:pPr>
      <w:r>
        <w:rPr>
          <w:color w:val="auto"/>
          <w:highlight w:val="none"/>
          <w:lang w:eastAsia="zh-CN"/>
        </w:rPr>
        <w:t>"图纸或附图":-即指与本技术规格说明书有关的图纸。</w:t>
      </w:r>
    </w:p>
    <w:p>
      <w:pPr>
        <w:ind w:firstLine="480"/>
        <w:rPr>
          <w:color w:val="auto"/>
          <w:highlight w:val="none"/>
          <w:lang w:eastAsia="zh-CN"/>
        </w:rPr>
      </w:pPr>
      <w:r>
        <w:rPr>
          <w:color w:val="auto"/>
          <w:highlight w:val="none"/>
          <w:lang w:eastAsia="zh-CN"/>
        </w:rPr>
        <w:t>"合同或合约":-即指本合同文件。</w:t>
      </w:r>
    </w:p>
    <w:p>
      <w:pPr>
        <w:ind w:firstLine="480"/>
        <w:rPr>
          <w:color w:val="auto"/>
          <w:highlight w:val="none"/>
          <w:lang w:eastAsia="zh-CN"/>
        </w:rPr>
      </w:pPr>
      <w:r>
        <w:rPr>
          <w:color w:val="auto"/>
          <w:highlight w:val="none"/>
          <w:lang w:eastAsia="zh-CN"/>
        </w:rPr>
        <w:t>"供给"或"提供":-指供应、安装、连接、调试以至完成指定的工作以达到安全和正确的运作。但技术规格说明书内另有规定者除外。</w:t>
      </w:r>
    </w:p>
    <w:p>
      <w:pPr>
        <w:ind w:firstLine="480"/>
        <w:rPr>
          <w:color w:val="auto"/>
          <w:highlight w:val="none"/>
          <w:lang w:eastAsia="zh-CN"/>
        </w:rPr>
      </w:pPr>
      <w:r>
        <w:rPr>
          <w:color w:val="auto"/>
          <w:highlight w:val="none"/>
          <w:lang w:eastAsia="zh-CN"/>
        </w:rPr>
        <w:t>"安装":-指建造﹑装配、连接至完成包括有关组件的测试和系统调试。</w:t>
      </w:r>
    </w:p>
    <w:p>
      <w:pPr>
        <w:ind w:firstLine="480"/>
        <w:rPr>
          <w:color w:val="auto"/>
          <w:highlight w:val="none"/>
          <w:lang w:eastAsia="zh-CN"/>
        </w:rPr>
      </w:pPr>
      <w:r>
        <w:rPr>
          <w:color w:val="auto"/>
          <w:highlight w:val="none"/>
          <w:lang w:eastAsia="zh-CN"/>
        </w:rPr>
        <w:t>"供应":-指购买所需设备包括有关组件并运送到工地的安装位置。</w:t>
      </w:r>
    </w:p>
    <w:p>
      <w:pPr>
        <w:ind w:firstLine="480"/>
        <w:rPr>
          <w:color w:val="auto"/>
          <w:highlight w:val="none"/>
          <w:lang w:eastAsia="zh-CN"/>
        </w:rPr>
      </w:pPr>
      <w:r>
        <w:rPr>
          <w:color w:val="auto"/>
          <w:highlight w:val="none"/>
          <w:lang w:eastAsia="zh-CN"/>
        </w:rPr>
        <w:t>"类似"或"相等":-指材料质量、重量、体积、设计和功能均相等的指定产品。</w:t>
      </w:r>
    </w:p>
    <w:p>
      <w:pPr>
        <w:ind w:firstLine="480"/>
        <w:rPr>
          <w:color w:val="auto"/>
          <w:highlight w:val="none"/>
          <w:lang w:eastAsia="zh-CN"/>
        </w:rPr>
      </w:pPr>
      <w:r>
        <w:rPr>
          <w:color w:val="auto"/>
          <w:highlight w:val="none"/>
          <w:lang w:eastAsia="zh-CN"/>
        </w:rPr>
        <w:t>"承包人"或"承包商":-指智能化系统承包单位。</w:t>
      </w:r>
    </w:p>
    <w:p>
      <w:pPr>
        <w:pStyle w:val="6"/>
        <w:numPr>
          <w:ilvl w:val="2"/>
          <w:numId w:val="29"/>
        </w:numPr>
        <w:rPr>
          <w:color w:val="auto"/>
          <w:highlight w:val="none"/>
        </w:rPr>
      </w:pPr>
      <w:bookmarkStart w:id="55" w:name="_Toc25512"/>
      <w:bookmarkStart w:id="56" w:name="_Toc72482958"/>
      <w:r>
        <w:rPr>
          <w:color w:val="auto"/>
          <w:highlight w:val="none"/>
        </w:rPr>
        <w:t>规则和条例</w:t>
      </w:r>
      <w:bookmarkEnd w:id="55"/>
      <w:bookmarkEnd w:id="56"/>
    </w:p>
    <w:p>
      <w:pPr>
        <w:ind w:firstLine="480"/>
        <w:rPr>
          <w:color w:val="auto"/>
          <w:highlight w:val="none"/>
          <w:lang w:eastAsia="zh-CN"/>
        </w:rPr>
      </w:pPr>
      <w:r>
        <w:rPr>
          <w:color w:val="auto"/>
          <w:highlight w:val="none"/>
          <w:lang w:eastAsia="zh-CN"/>
        </w:rPr>
        <w:t>所有设备﹑材料的供应和施工工艺，必须符合下列各机关﹑部门所布的最新的法定职责、条例、规范、规格﹑标准﹑施工准则和业务条例：</w:t>
      </w:r>
    </w:p>
    <w:p>
      <w:pPr>
        <w:ind w:firstLine="480"/>
        <w:rPr>
          <w:color w:val="auto"/>
          <w:highlight w:val="none"/>
          <w:lang w:eastAsia="zh-CN"/>
        </w:rPr>
      </w:pPr>
      <w:r>
        <w:rPr>
          <w:color w:val="auto"/>
          <w:highlight w:val="none"/>
          <w:lang w:eastAsia="zh-CN"/>
        </w:rPr>
        <w:t>所有中国中央和当地政府机关及部门，包括但不仅限于以下所列的单位：</w:t>
      </w:r>
    </w:p>
    <w:p>
      <w:pPr>
        <w:ind w:firstLine="480"/>
        <w:rPr>
          <w:color w:val="auto"/>
          <w:highlight w:val="none"/>
          <w:lang w:eastAsia="zh-CN"/>
        </w:rPr>
      </w:pPr>
      <w:r>
        <w:rPr>
          <w:color w:val="auto"/>
          <w:highlight w:val="none"/>
          <w:lang w:eastAsia="zh-CN"/>
        </w:rPr>
        <w:t>消防局</w:t>
      </w:r>
    </w:p>
    <w:p>
      <w:pPr>
        <w:ind w:firstLine="480"/>
        <w:rPr>
          <w:color w:val="auto"/>
          <w:highlight w:val="none"/>
          <w:lang w:eastAsia="zh-CN"/>
        </w:rPr>
      </w:pPr>
      <w:r>
        <w:rPr>
          <w:color w:val="auto"/>
          <w:highlight w:val="none"/>
          <w:lang w:eastAsia="zh-CN"/>
        </w:rPr>
        <w:t>规划局</w:t>
      </w:r>
    </w:p>
    <w:p>
      <w:pPr>
        <w:ind w:firstLine="480"/>
        <w:rPr>
          <w:color w:val="auto"/>
          <w:highlight w:val="none"/>
          <w:lang w:eastAsia="zh-CN"/>
        </w:rPr>
      </w:pPr>
      <w:r>
        <w:rPr>
          <w:color w:val="auto"/>
          <w:highlight w:val="none"/>
          <w:lang w:eastAsia="zh-CN"/>
        </w:rPr>
        <w:t>环境保护局</w:t>
      </w:r>
    </w:p>
    <w:p>
      <w:pPr>
        <w:ind w:firstLine="480"/>
        <w:rPr>
          <w:color w:val="auto"/>
          <w:highlight w:val="none"/>
          <w:lang w:eastAsia="zh-CN"/>
        </w:rPr>
      </w:pPr>
      <w:r>
        <w:rPr>
          <w:color w:val="auto"/>
          <w:highlight w:val="none"/>
          <w:lang w:eastAsia="zh-CN"/>
        </w:rPr>
        <w:t>卫生防疫站</w:t>
      </w:r>
    </w:p>
    <w:p>
      <w:pPr>
        <w:ind w:firstLine="480"/>
        <w:rPr>
          <w:color w:val="auto"/>
          <w:highlight w:val="none"/>
          <w:lang w:eastAsia="zh-CN"/>
        </w:rPr>
      </w:pPr>
      <w:r>
        <w:rPr>
          <w:color w:val="auto"/>
          <w:highlight w:val="none"/>
          <w:lang w:eastAsia="zh-CN"/>
        </w:rPr>
        <w:t>自来水公司</w:t>
      </w:r>
    </w:p>
    <w:p>
      <w:pPr>
        <w:ind w:firstLine="480"/>
        <w:rPr>
          <w:color w:val="auto"/>
          <w:highlight w:val="none"/>
          <w:lang w:eastAsia="zh-CN"/>
        </w:rPr>
      </w:pPr>
      <w:r>
        <w:rPr>
          <w:color w:val="auto"/>
          <w:highlight w:val="none"/>
          <w:lang w:eastAsia="zh-CN"/>
        </w:rPr>
        <w:t>燃气公司</w:t>
      </w:r>
    </w:p>
    <w:p>
      <w:pPr>
        <w:ind w:firstLine="480"/>
        <w:rPr>
          <w:color w:val="auto"/>
          <w:highlight w:val="none"/>
          <w:lang w:eastAsia="zh-CN"/>
        </w:rPr>
      </w:pPr>
      <w:r>
        <w:rPr>
          <w:color w:val="auto"/>
          <w:highlight w:val="none"/>
          <w:lang w:eastAsia="zh-CN"/>
        </w:rPr>
        <w:t>节约用水办公室</w:t>
      </w:r>
    </w:p>
    <w:p>
      <w:pPr>
        <w:ind w:firstLine="480"/>
        <w:rPr>
          <w:color w:val="auto"/>
          <w:highlight w:val="none"/>
          <w:lang w:eastAsia="zh-CN"/>
        </w:rPr>
      </w:pPr>
      <w:r>
        <w:rPr>
          <w:color w:val="auto"/>
          <w:highlight w:val="none"/>
          <w:lang w:eastAsia="zh-CN"/>
        </w:rPr>
        <w:t>邮电局</w:t>
      </w:r>
    </w:p>
    <w:p>
      <w:pPr>
        <w:ind w:firstLine="480"/>
        <w:rPr>
          <w:color w:val="auto"/>
          <w:highlight w:val="none"/>
          <w:lang w:eastAsia="zh-CN"/>
        </w:rPr>
      </w:pPr>
      <w:r>
        <w:rPr>
          <w:color w:val="auto"/>
          <w:highlight w:val="none"/>
          <w:lang w:eastAsia="zh-CN"/>
        </w:rPr>
        <w:t>供电局</w:t>
      </w:r>
    </w:p>
    <w:p>
      <w:pPr>
        <w:ind w:firstLine="480"/>
        <w:rPr>
          <w:color w:val="auto"/>
          <w:highlight w:val="none"/>
          <w:lang w:eastAsia="zh-CN"/>
        </w:rPr>
      </w:pPr>
      <w:r>
        <w:rPr>
          <w:color w:val="auto"/>
          <w:highlight w:val="none"/>
          <w:lang w:eastAsia="zh-CN"/>
        </w:rPr>
        <w:t>劳动局</w:t>
      </w:r>
    </w:p>
    <w:p>
      <w:pPr>
        <w:ind w:firstLine="480"/>
        <w:rPr>
          <w:color w:val="auto"/>
          <w:highlight w:val="none"/>
          <w:lang w:eastAsia="zh-CN"/>
        </w:rPr>
      </w:pPr>
      <w:r>
        <w:rPr>
          <w:color w:val="auto"/>
          <w:highlight w:val="none"/>
          <w:lang w:eastAsia="zh-CN"/>
        </w:rPr>
        <w:t>安保处</w:t>
      </w:r>
    </w:p>
    <w:p>
      <w:pPr>
        <w:ind w:firstLine="480"/>
        <w:rPr>
          <w:color w:val="auto"/>
          <w:highlight w:val="none"/>
          <w:lang w:eastAsia="zh-CN"/>
        </w:rPr>
      </w:pPr>
      <w:r>
        <w:rPr>
          <w:color w:val="auto"/>
          <w:highlight w:val="none"/>
          <w:lang w:eastAsia="zh-CN"/>
        </w:rPr>
        <w:t>交通局</w:t>
      </w:r>
    </w:p>
    <w:p>
      <w:pPr>
        <w:ind w:firstLine="480"/>
        <w:rPr>
          <w:color w:val="auto"/>
          <w:highlight w:val="none"/>
          <w:lang w:eastAsia="zh-CN"/>
        </w:rPr>
      </w:pPr>
      <w:r>
        <w:rPr>
          <w:color w:val="auto"/>
          <w:highlight w:val="none"/>
          <w:lang w:eastAsia="zh-CN"/>
        </w:rPr>
        <w:t>市抗震局</w:t>
      </w:r>
    </w:p>
    <w:p>
      <w:pPr>
        <w:ind w:firstLine="480"/>
        <w:rPr>
          <w:color w:val="auto"/>
          <w:highlight w:val="none"/>
          <w:lang w:eastAsia="zh-CN"/>
        </w:rPr>
      </w:pPr>
      <w:r>
        <w:rPr>
          <w:color w:val="auto"/>
          <w:highlight w:val="none"/>
          <w:lang w:eastAsia="zh-CN"/>
        </w:rPr>
        <w:t>电信局</w:t>
      </w:r>
    </w:p>
    <w:p>
      <w:pPr>
        <w:ind w:firstLine="480"/>
        <w:rPr>
          <w:color w:val="auto"/>
          <w:highlight w:val="none"/>
          <w:lang w:eastAsia="zh-CN"/>
        </w:rPr>
      </w:pPr>
      <w:r>
        <w:rPr>
          <w:color w:val="auto"/>
          <w:highlight w:val="none"/>
          <w:lang w:eastAsia="zh-CN"/>
        </w:rPr>
        <w:t>市无线电管理委员会</w:t>
      </w:r>
    </w:p>
    <w:p>
      <w:pPr>
        <w:ind w:firstLine="480"/>
        <w:rPr>
          <w:color w:val="auto"/>
          <w:highlight w:val="none"/>
          <w:lang w:eastAsia="zh-CN"/>
        </w:rPr>
      </w:pPr>
      <w:r>
        <w:rPr>
          <w:color w:val="auto"/>
          <w:highlight w:val="none"/>
          <w:lang w:eastAsia="zh-CN"/>
        </w:rPr>
        <w:t>所有中国中央和当地所制定的规范和准则，或国际认可的规例和标准，包括以下但不仅限于以下所列：</w:t>
      </w:r>
    </w:p>
    <w:p>
      <w:pPr>
        <w:numPr>
          <w:ilvl w:val="0"/>
          <w:numId w:val="30"/>
        </w:numPr>
        <w:ind w:left="5" w:firstLine="475" w:firstLineChars="0"/>
        <w:rPr>
          <w:color w:val="auto"/>
          <w:highlight w:val="none"/>
          <w:lang w:eastAsia="zh-CN"/>
        </w:rPr>
      </w:pPr>
      <w:r>
        <w:rPr>
          <w:color w:val="auto"/>
          <w:highlight w:val="none"/>
          <w:lang w:eastAsia="zh-CN"/>
        </w:rPr>
        <w:t>视频安防监控系统工程设计规范（GB50395-2007）</w:t>
      </w:r>
    </w:p>
    <w:p>
      <w:pPr>
        <w:numPr>
          <w:ilvl w:val="0"/>
          <w:numId w:val="30"/>
        </w:numPr>
        <w:ind w:left="5" w:firstLine="475" w:firstLineChars="0"/>
        <w:rPr>
          <w:color w:val="auto"/>
          <w:highlight w:val="none"/>
          <w:lang w:eastAsia="zh-CN"/>
        </w:rPr>
      </w:pPr>
      <w:r>
        <w:rPr>
          <w:rFonts w:hint="eastAsia"/>
          <w:color w:val="auto"/>
          <w:highlight w:val="none"/>
          <w:lang w:eastAsia="zh-CN"/>
        </w:rPr>
        <w:t>建筑设计防火规范</w:t>
      </w:r>
      <w:r>
        <w:rPr>
          <w:color w:val="auto"/>
          <w:highlight w:val="none"/>
          <w:lang w:eastAsia="zh-CN"/>
        </w:rPr>
        <w:t>（GB50016-2014）</w:t>
      </w:r>
      <w:r>
        <w:rPr>
          <w:rFonts w:hint="eastAsia"/>
          <w:color w:val="auto"/>
          <w:highlight w:val="none"/>
          <w:lang w:eastAsia="zh-CN"/>
        </w:rPr>
        <w:t>(2018年版)</w:t>
      </w:r>
    </w:p>
    <w:p>
      <w:pPr>
        <w:numPr>
          <w:ilvl w:val="0"/>
          <w:numId w:val="30"/>
        </w:numPr>
        <w:ind w:left="5" w:firstLine="475" w:firstLineChars="0"/>
        <w:rPr>
          <w:color w:val="auto"/>
          <w:highlight w:val="none"/>
          <w:lang w:eastAsia="zh-CN"/>
        </w:rPr>
      </w:pPr>
      <w:r>
        <w:rPr>
          <w:color w:val="auto"/>
          <w:highlight w:val="none"/>
          <w:lang w:eastAsia="zh-CN"/>
        </w:rPr>
        <w:t>入侵报警系统工程设计规范（GB50394-2007）</w:t>
      </w:r>
    </w:p>
    <w:p>
      <w:pPr>
        <w:numPr>
          <w:ilvl w:val="0"/>
          <w:numId w:val="30"/>
        </w:numPr>
        <w:ind w:left="5" w:firstLine="475" w:firstLineChars="0"/>
        <w:rPr>
          <w:color w:val="auto"/>
          <w:highlight w:val="none"/>
          <w:lang w:eastAsia="zh-CN"/>
        </w:rPr>
      </w:pPr>
      <w:r>
        <w:rPr>
          <w:color w:val="auto"/>
          <w:highlight w:val="none"/>
          <w:lang w:eastAsia="zh-CN"/>
        </w:rPr>
        <w:t>出入口控制系统工程设计规范（GB50396-2007）</w:t>
      </w:r>
    </w:p>
    <w:p>
      <w:pPr>
        <w:numPr>
          <w:ilvl w:val="0"/>
          <w:numId w:val="30"/>
        </w:numPr>
        <w:ind w:left="5" w:firstLine="475" w:firstLineChars="0"/>
        <w:rPr>
          <w:color w:val="auto"/>
          <w:highlight w:val="none"/>
          <w:lang w:eastAsia="zh-CN"/>
        </w:rPr>
      </w:pPr>
      <w:r>
        <w:rPr>
          <w:rFonts w:hint="eastAsia"/>
          <w:color w:val="auto"/>
          <w:highlight w:val="none"/>
          <w:lang w:eastAsia="zh-CN"/>
        </w:rPr>
        <w:t>有线电视网络工程设计标准</w:t>
      </w:r>
      <w:r>
        <w:rPr>
          <w:color w:val="auto"/>
          <w:highlight w:val="none"/>
          <w:lang w:eastAsia="zh-CN"/>
        </w:rPr>
        <w:t>（GB/T50200-2018）</w:t>
      </w:r>
    </w:p>
    <w:p>
      <w:pPr>
        <w:numPr>
          <w:ilvl w:val="0"/>
          <w:numId w:val="30"/>
        </w:numPr>
        <w:ind w:left="5" w:firstLine="475" w:firstLineChars="0"/>
        <w:rPr>
          <w:color w:val="auto"/>
          <w:highlight w:val="none"/>
          <w:lang w:eastAsia="zh-CN"/>
        </w:rPr>
      </w:pPr>
      <w:r>
        <w:rPr>
          <w:color w:val="auto"/>
          <w:highlight w:val="none"/>
          <w:lang w:eastAsia="zh-CN"/>
        </w:rPr>
        <w:t>火灾自动报警系统设计规范（GB50116-2013）</w:t>
      </w:r>
    </w:p>
    <w:p>
      <w:pPr>
        <w:numPr>
          <w:ilvl w:val="0"/>
          <w:numId w:val="30"/>
        </w:numPr>
        <w:ind w:left="5" w:firstLine="475" w:firstLineChars="0"/>
        <w:rPr>
          <w:color w:val="auto"/>
          <w:highlight w:val="none"/>
          <w:lang w:eastAsia="zh-CN"/>
        </w:rPr>
      </w:pPr>
      <w:r>
        <w:rPr>
          <w:rFonts w:hint="eastAsia"/>
          <w:color w:val="auto"/>
          <w:highlight w:val="none"/>
          <w:lang w:eastAsia="zh-CN"/>
        </w:rPr>
        <w:t>建筑物防雷设计规范</w:t>
      </w:r>
      <w:r>
        <w:rPr>
          <w:color w:val="auto"/>
          <w:highlight w:val="none"/>
          <w:lang w:eastAsia="zh-CN"/>
        </w:rPr>
        <w:t>（GB50057-2010）</w:t>
      </w:r>
    </w:p>
    <w:p>
      <w:pPr>
        <w:numPr>
          <w:ilvl w:val="0"/>
          <w:numId w:val="30"/>
        </w:numPr>
        <w:ind w:left="5" w:firstLine="475" w:firstLineChars="0"/>
        <w:rPr>
          <w:color w:val="auto"/>
          <w:highlight w:val="none"/>
          <w:lang w:eastAsia="zh-CN"/>
        </w:rPr>
      </w:pPr>
      <w:r>
        <w:rPr>
          <w:color w:val="auto"/>
          <w:highlight w:val="none"/>
          <w:lang w:eastAsia="zh-CN"/>
        </w:rPr>
        <w:t>建筑物电子信息系统防雷技术规范（GB50343-2012）</w:t>
      </w:r>
    </w:p>
    <w:p>
      <w:pPr>
        <w:numPr>
          <w:ilvl w:val="0"/>
          <w:numId w:val="30"/>
        </w:numPr>
        <w:ind w:left="5" w:firstLine="475" w:firstLineChars="0"/>
        <w:rPr>
          <w:color w:val="auto"/>
          <w:highlight w:val="none"/>
          <w:lang w:eastAsia="zh-CN"/>
        </w:rPr>
      </w:pPr>
      <w:r>
        <w:rPr>
          <w:color w:val="auto"/>
          <w:highlight w:val="none"/>
          <w:lang w:eastAsia="zh-CN"/>
        </w:rPr>
        <w:t>智能建筑设计标准（GB50314-2015）</w:t>
      </w:r>
    </w:p>
    <w:p>
      <w:pPr>
        <w:numPr>
          <w:ilvl w:val="0"/>
          <w:numId w:val="30"/>
        </w:numPr>
        <w:ind w:left="5" w:firstLine="475" w:firstLineChars="0"/>
        <w:rPr>
          <w:color w:val="auto"/>
          <w:highlight w:val="none"/>
          <w:lang w:eastAsia="zh-CN"/>
        </w:rPr>
      </w:pPr>
      <w:r>
        <w:rPr>
          <w:color w:val="auto"/>
          <w:highlight w:val="none"/>
          <w:lang w:eastAsia="zh-CN"/>
        </w:rPr>
        <w:t>综合布线系统工程设计规范（GB50311-2016）</w:t>
      </w:r>
    </w:p>
    <w:p>
      <w:pPr>
        <w:numPr>
          <w:ilvl w:val="0"/>
          <w:numId w:val="30"/>
        </w:numPr>
        <w:ind w:left="5" w:firstLine="475" w:firstLineChars="0"/>
        <w:rPr>
          <w:color w:val="auto"/>
          <w:highlight w:val="none"/>
          <w:lang w:eastAsia="zh-CN"/>
        </w:rPr>
      </w:pPr>
      <w:r>
        <w:rPr>
          <w:rFonts w:hint="eastAsia"/>
          <w:color w:val="auto"/>
          <w:highlight w:val="none"/>
          <w:lang w:eastAsia="zh-CN"/>
        </w:rPr>
        <w:t>民用建筑电气设计标准</w:t>
      </w:r>
      <w:r>
        <w:rPr>
          <w:color w:val="auto"/>
          <w:highlight w:val="none"/>
          <w:lang w:eastAsia="zh-CN"/>
        </w:rPr>
        <w:t>（GB51348-2019）</w:t>
      </w:r>
    </w:p>
    <w:p>
      <w:pPr>
        <w:numPr>
          <w:ilvl w:val="0"/>
          <w:numId w:val="30"/>
        </w:numPr>
        <w:ind w:left="5" w:firstLine="475" w:firstLineChars="0"/>
        <w:rPr>
          <w:color w:val="auto"/>
          <w:highlight w:val="none"/>
          <w:lang w:eastAsia="zh-CN"/>
        </w:rPr>
      </w:pPr>
      <w:r>
        <w:rPr>
          <w:rFonts w:hint="eastAsia"/>
          <w:color w:val="auto"/>
          <w:highlight w:val="none"/>
          <w:lang w:eastAsia="zh-CN"/>
        </w:rPr>
        <w:t>建筑电气与智能化通用规范（GB55024-2022）</w:t>
      </w:r>
    </w:p>
    <w:p>
      <w:pPr>
        <w:numPr>
          <w:ilvl w:val="0"/>
          <w:numId w:val="30"/>
        </w:numPr>
        <w:ind w:left="5" w:firstLine="475" w:firstLineChars="0"/>
        <w:rPr>
          <w:color w:val="auto"/>
          <w:highlight w:val="none"/>
          <w:lang w:eastAsia="zh-CN"/>
        </w:rPr>
      </w:pPr>
      <w:r>
        <w:rPr>
          <w:color w:val="auto"/>
          <w:highlight w:val="none"/>
          <w:lang w:eastAsia="zh-CN"/>
        </w:rPr>
        <w:t>人民防空地下室设计规范（GB50038-2005）</w:t>
      </w:r>
    </w:p>
    <w:p>
      <w:pPr>
        <w:numPr>
          <w:ilvl w:val="0"/>
          <w:numId w:val="30"/>
        </w:numPr>
        <w:ind w:left="5" w:firstLine="475" w:firstLineChars="0"/>
        <w:rPr>
          <w:color w:val="auto"/>
          <w:highlight w:val="none"/>
          <w:lang w:eastAsia="zh-CN"/>
        </w:rPr>
      </w:pPr>
      <w:r>
        <w:rPr>
          <w:rFonts w:hint="eastAsia"/>
          <w:color w:val="auto"/>
          <w:highlight w:val="none"/>
          <w:lang w:eastAsia="zh-CN"/>
        </w:rPr>
        <w:t>数据中心设计规范</w:t>
      </w:r>
      <w:r>
        <w:rPr>
          <w:color w:val="auto"/>
          <w:highlight w:val="none"/>
          <w:lang w:eastAsia="zh-CN"/>
        </w:rPr>
        <w:t>（GB50174-2017）</w:t>
      </w:r>
    </w:p>
    <w:p>
      <w:pPr>
        <w:numPr>
          <w:ilvl w:val="0"/>
          <w:numId w:val="30"/>
        </w:numPr>
        <w:ind w:left="5" w:firstLine="475" w:firstLineChars="0"/>
        <w:rPr>
          <w:color w:val="auto"/>
          <w:highlight w:val="none"/>
          <w:lang w:eastAsia="zh-CN"/>
        </w:rPr>
      </w:pPr>
      <w:r>
        <w:rPr>
          <w:rFonts w:hint="eastAsia"/>
          <w:color w:val="auto"/>
          <w:highlight w:val="none"/>
          <w:lang w:eastAsia="zh-CN"/>
        </w:rPr>
        <w:t>公共建筑节能设计标准</w:t>
      </w:r>
      <w:r>
        <w:rPr>
          <w:color w:val="auto"/>
          <w:highlight w:val="none"/>
          <w:lang w:eastAsia="zh-CN"/>
        </w:rPr>
        <w:t>（GB50189-2015）</w:t>
      </w:r>
    </w:p>
    <w:p>
      <w:pPr>
        <w:numPr>
          <w:ilvl w:val="0"/>
          <w:numId w:val="30"/>
        </w:numPr>
        <w:ind w:left="5" w:firstLine="475" w:firstLineChars="0"/>
        <w:rPr>
          <w:color w:val="auto"/>
          <w:highlight w:val="none"/>
          <w:lang w:eastAsia="zh-CN"/>
        </w:rPr>
      </w:pPr>
      <w:r>
        <w:rPr>
          <w:rFonts w:hint="eastAsia"/>
          <w:color w:val="auto"/>
          <w:highlight w:val="none"/>
          <w:lang w:eastAsia="zh-CN"/>
        </w:rPr>
        <w:t>安全防范工程技术标准（GB50348-2018）</w:t>
      </w:r>
    </w:p>
    <w:p>
      <w:pPr>
        <w:numPr>
          <w:ilvl w:val="0"/>
          <w:numId w:val="30"/>
        </w:numPr>
        <w:ind w:left="5" w:firstLine="475" w:firstLineChars="0"/>
        <w:rPr>
          <w:color w:val="auto"/>
          <w:highlight w:val="none"/>
          <w:lang w:val="zh-CN" w:eastAsia="zh-CN"/>
        </w:rPr>
      </w:pPr>
      <w:r>
        <w:rPr>
          <w:rFonts w:hint="eastAsia"/>
          <w:color w:val="auto"/>
          <w:highlight w:val="none"/>
          <w:lang w:val="zh-CN" w:eastAsia="zh-CN"/>
        </w:rPr>
        <w:t>《建筑电气与智能化通用规范》（GB55024-2022）</w:t>
      </w:r>
    </w:p>
    <w:p>
      <w:pPr>
        <w:numPr>
          <w:ilvl w:val="0"/>
          <w:numId w:val="30"/>
        </w:numPr>
        <w:ind w:left="5" w:firstLine="475" w:firstLineChars="0"/>
        <w:rPr>
          <w:color w:val="auto"/>
          <w:highlight w:val="none"/>
          <w:lang w:eastAsia="zh-CN"/>
        </w:rPr>
      </w:pPr>
      <w:r>
        <w:rPr>
          <w:rFonts w:hint="eastAsia"/>
          <w:color w:val="auto"/>
          <w:highlight w:val="none"/>
          <w:lang w:val="zh-CN" w:eastAsia="zh-CN"/>
        </w:rPr>
        <w:t>《安全防范工程通用规范》（GB55029-2022）</w:t>
      </w:r>
    </w:p>
    <w:p>
      <w:pPr>
        <w:numPr>
          <w:ilvl w:val="0"/>
          <w:numId w:val="30"/>
        </w:numPr>
        <w:ind w:left="5" w:firstLine="475" w:firstLineChars="0"/>
        <w:rPr>
          <w:color w:val="auto"/>
          <w:highlight w:val="none"/>
          <w:lang w:eastAsia="zh-CN"/>
        </w:rPr>
      </w:pPr>
      <w:r>
        <w:rPr>
          <w:color w:val="auto"/>
          <w:highlight w:val="none"/>
          <w:lang w:eastAsia="zh-CN"/>
        </w:rPr>
        <w:t>其它有关国家及地方的现行规程、规范</w:t>
      </w:r>
    </w:p>
    <w:p>
      <w:pPr>
        <w:numPr>
          <w:ilvl w:val="0"/>
          <w:numId w:val="30"/>
        </w:numPr>
        <w:ind w:left="5" w:firstLine="475" w:firstLineChars="0"/>
        <w:rPr>
          <w:color w:val="auto"/>
          <w:highlight w:val="none"/>
          <w:lang w:eastAsia="zh-CN"/>
        </w:rPr>
      </w:pPr>
      <w:r>
        <w:rPr>
          <w:color w:val="auto"/>
          <w:highlight w:val="none"/>
          <w:lang w:eastAsia="zh-CN"/>
        </w:rPr>
        <w:t>其它适用于本合约的有关国家规范和国家标准</w:t>
      </w:r>
    </w:p>
    <w:p>
      <w:pPr>
        <w:numPr>
          <w:ilvl w:val="0"/>
          <w:numId w:val="30"/>
        </w:numPr>
        <w:ind w:left="5" w:firstLine="475" w:firstLineChars="0"/>
        <w:rPr>
          <w:color w:val="auto"/>
          <w:highlight w:val="none"/>
          <w:lang w:val="zh-CN" w:eastAsia="zh-CN"/>
        </w:rPr>
      </w:pPr>
      <w:r>
        <w:rPr>
          <w:rFonts w:hint="eastAsia"/>
          <w:color w:val="auto"/>
          <w:highlight w:val="none"/>
          <w:lang w:val="zh-CN" w:eastAsia="zh-CN"/>
        </w:rPr>
        <w:t>HiltonMEPStandard</w:t>
      </w:r>
    </w:p>
    <w:p>
      <w:pPr>
        <w:numPr>
          <w:ilvl w:val="0"/>
          <w:numId w:val="30"/>
        </w:numPr>
        <w:ind w:left="5" w:firstLine="475" w:firstLineChars="0"/>
        <w:rPr>
          <w:color w:val="auto"/>
          <w:highlight w:val="none"/>
          <w:lang w:val="zh-CN" w:eastAsia="zh-CN"/>
        </w:rPr>
      </w:pPr>
      <w:r>
        <w:rPr>
          <w:rFonts w:hint="eastAsia"/>
          <w:color w:val="auto"/>
          <w:highlight w:val="none"/>
          <w:lang w:val="zh-CN" w:eastAsia="zh-CN"/>
        </w:rPr>
        <w:t>希尔顿机电设计标准-附件一</w:t>
      </w:r>
    </w:p>
    <w:p>
      <w:pPr>
        <w:numPr>
          <w:ilvl w:val="0"/>
          <w:numId w:val="30"/>
        </w:numPr>
        <w:ind w:left="5" w:firstLine="475" w:firstLineChars="0"/>
        <w:rPr>
          <w:color w:val="auto"/>
          <w:highlight w:val="none"/>
          <w:lang w:val="zh-CN" w:eastAsia="zh-CN"/>
        </w:rPr>
      </w:pPr>
      <w:r>
        <w:rPr>
          <w:rFonts w:hint="eastAsia"/>
          <w:color w:val="auto"/>
          <w:highlight w:val="none"/>
          <w:lang w:val="zh-CN" w:eastAsia="zh-CN"/>
        </w:rPr>
        <w:t>希尔顿花园酒店楼宇设施系统设计标准</w:t>
      </w:r>
    </w:p>
    <w:p>
      <w:pPr>
        <w:numPr>
          <w:ilvl w:val="0"/>
          <w:numId w:val="30"/>
        </w:numPr>
        <w:ind w:left="5" w:firstLine="475" w:firstLineChars="0"/>
        <w:rPr>
          <w:color w:val="auto"/>
          <w:highlight w:val="none"/>
          <w:lang w:val="zh-CN" w:eastAsia="zh-CN"/>
        </w:rPr>
      </w:pPr>
      <w:r>
        <w:rPr>
          <w:rFonts w:hint="eastAsia"/>
          <w:color w:val="auto"/>
          <w:highlight w:val="none"/>
          <w:lang w:val="zh-CN" w:eastAsia="zh-CN"/>
        </w:rPr>
        <w:t>希尔顿花园酒店机电系统施工手册</w:t>
      </w:r>
    </w:p>
    <w:p>
      <w:pPr>
        <w:ind w:firstLine="480"/>
        <w:rPr>
          <w:color w:val="auto"/>
          <w:highlight w:val="none"/>
          <w:lang w:eastAsia="zh-CN"/>
        </w:rPr>
      </w:pPr>
      <w:r>
        <w:rPr>
          <w:color w:val="auto"/>
          <w:highlight w:val="none"/>
          <w:lang w:eastAsia="zh-CN"/>
        </w:rPr>
        <w:t>当上述标准或当地部门的特别要求，在技术要求上与本技术规格说明书所规定的发生抵触时，或技术规格说明书和图纸上所标注或要求有互相矛盾时，或技术规格说明书内有关章节的要求有互相矛盾时，承包人必须向业主或其指定代表，至于应遵从哪个准则，将由业主及业主指定代表决定，而有关最终决定不构成任何造价变更。</w:t>
      </w:r>
    </w:p>
    <w:p>
      <w:pPr>
        <w:ind w:firstLine="480"/>
        <w:rPr>
          <w:color w:val="auto"/>
          <w:highlight w:val="none"/>
          <w:lang w:eastAsia="zh-CN"/>
        </w:rPr>
      </w:pPr>
      <w:r>
        <w:rPr>
          <w:color w:val="auto"/>
          <w:highlight w:val="none"/>
          <w:lang w:eastAsia="zh-CN"/>
        </w:rPr>
        <w:t>承包人所提供的有关设备和所建议的系统设计必须获得当地消防局、自来水公司、卫生防疫站、供电局、环保局、劳动局、节约用水办公室，技术安全办公室、电信局、广播电视局及其它有关部门的书面认可。</w:t>
      </w:r>
    </w:p>
    <w:p>
      <w:pPr>
        <w:pStyle w:val="6"/>
        <w:numPr>
          <w:ilvl w:val="2"/>
          <w:numId w:val="29"/>
        </w:numPr>
        <w:rPr>
          <w:color w:val="auto"/>
          <w:highlight w:val="none"/>
        </w:rPr>
      </w:pPr>
      <w:bookmarkStart w:id="57" w:name="_Toc72482959"/>
      <w:bookmarkStart w:id="58" w:name="_Toc12870"/>
      <w:r>
        <w:rPr>
          <w:color w:val="auto"/>
          <w:highlight w:val="none"/>
        </w:rPr>
        <w:t>当地环境情况</w:t>
      </w:r>
      <w:bookmarkEnd w:id="57"/>
      <w:bookmarkEnd w:id="58"/>
    </w:p>
    <w:p>
      <w:pPr>
        <w:ind w:firstLine="480"/>
        <w:rPr>
          <w:color w:val="auto"/>
          <w:highlight w:val="none"/>
          <w:lang w:eastAsia="zh-CN"/>
        </w:rPr>
      </w:pPr>
      <w:r>
        <w:rPr>
          <w:color w:val="auto"/>
          <w:highlight w:val="none"/>
          <w:lang w:eastAsia="zh-CN"/>
        </w:rPr>
        <w:t>在设计、制造、装配、检验和调试本技术规格说明书内所载述的仪器和设备时，必须考虑下列有关当地的气候情况:</w:t>
      </w:r>
    </w:p>
    <w:p>
      <w:pPr>
        <w:numPr>
          <w:ilvl w:val="0"/>
          <w:numId w:val="31"/>
        </w:numPr>
        <w:ind w:left="5" w:firstLine="475" w:firstLineChars="0"/>
        <w:rPr>
          <w:color w:val="auto"/>
          <w:highlight w:val="none"/>
          <w:lang w:eastAsia="zh-CN"/>
        </w:rPr>
      </w:pPr>
      <w:r>
        <w:rPr>
          <w:color w:val="auto"/>
          <w:highlight w:val="none"/>
          <w:lang w:eastAsia="zh-CN"/>
        </w:rPr>
        <w:t>温度（夏季与冬季）</w:t>
      </w:r>
    </w:p>
    <w:p>
      <w:pPr>
        <w:numPr>
          <w:ilvl w:val="0"/>
          <w:numId w:val="31"/>
        </w:numPr>
        <w:ind w:left="5" w:firstLine="475" w:firstLineChars="0"/>
        <w:rPr>
          <w:color w:val="auto"/>
          <w:highlight w:val="none"/>
          <w:lang w:eastAsia="zh-CN"/>
        </w:rPr>
      </w:pPr>
      <w:r>
        <w:rPr>
          <w:color w:val="auto"/>
          <w:highlight w:val="none"/>
          <w:lang w:eastAsia="zh-CN"/>
        </w:rPr>
        <w:t>雨量</w:t>
      </w:r>
    </w:p>
    <w:p>
      <w:pPr>
        <w:numPr>
          <w:ilvl w:val="0"/>
          <w:numId w:val="31"/>
        </w:numPr>
        <w:ind w:left="5" w:firstLine="475" w:firstLineChars="0"/>
        <w:rPr>
          <w:color w:val="auto"/>
          <w:highlight w:val="none"/>
          <w:lang w:eastAsia="zh-CN"/>
        </w:rPr>
      </w:pPr>
      <w:r>
        <w:rPr>
          <w:color w:val="auto"/>
          <w:highlight w:val="none"/>
          <w:lang w:eastAsia="zh-CN"/>
        </w:rPr>
        <w:t>平均风速</w:t>
      </w:r>
    </w:p>
    <w:p>
      <w:pPr>
        <w:numPr>
          <w:ilvl w:val="0"/>
          <w:numId w:val="31"/>
        </w:numPr>
        <w:ind w:left="5" w:firstLine="475" w:firstLineChars="0"/>
        <w:rPr>
          <w:color w:val="auto"/>
          <w:highlight w:val="none"/>
          <w:lang w:eastAsia="zh-CN"/>
        </w:rPr>
      </w:pPr>
      <w:r>
        <w:rPr>
          <w:color w:val="auto"/>
          <w:highlight w:val="none"/>
          <w:lang w:eastAsia="zh-CN"/>
        </w:rPr>
        <w:t>地震基本烈度(中国标准)</w:t>
      </w:r>
    </w:p>
    <w:p>
      <w:pPr>
        <w:numPr>
          <w:ilvl w:val="0"/>
          <w:numId w:val="31"/>
        </w:numPr>
        <w:ind w:left="5" w:firstLine="475" w:firstLineChars="0"/>
        <w:rPr>
          <w:color w:val="auto"/>
          <w:highlight w:val="none"/>
          <w:lang w:eastAsia="zh-CN"/>
        </w:rPr>
      </w:pPr>
      <w:r>
        <w:rPr>
          <w:color w:val="auto"/>
          <w:highlight w:val="none"/>
          <w:lang w:eastAsia="zh-CN"/>
        </w:rPr>
        <w:t>相对湿度</w:t>
      </w:r>
    </w:p>
    <w:p>
      <w:pPr>
        <w:numPr>
          <w:ilvl w:val="0"/>
          <w:numId w:val="31"/>
        </w:numPr>
        <w:ind w:left="5" w:firstLine="475" w:firstLineChars="0"/>
        <w:rPr>
          <w:color w:val="auto"/>
          <w:highlight w:val="none"/>
          <w:lang w:eastAsia="zh-CN"/>
        </w:rPr>
      </w:pPr>
      <w:r>
        <w:rPr>
          <w:color w:val="auto"/>
          <w:highlight w:val="none"/>
          <w:lang w:eastAsia="zh-CN"/>
        </w:rPr>
        <w:t>设备规格及设计所需符合的环境条件</w:t>
      </w:r>
    </w:p>
    <w:p>
      <w:pPr>
        <w:ind w:firstLine="480"/>
        <w:rPr>
          <w:color w:val="auto"/>
          <w:highlight w:val="none"/>
          <w:lang w:eastAsia="zh-CN"/>
        </w:rPr>
      </w:pPr>
      <w:r>
        <w:rPr>
          <w:color w:val="auto"/>
          <w:highlight w:val="none"/>
          <w:lang w:eastAsia="zh-CN"/>
        </w:rPr>
        <w:t>除本技术规格说明书特别注明外，所有设备包括电气设备和机械配件都应能于下列的环境条件下进行测试工作及正常操作。</w:t>
      </w:r>
    </w:p>
    <w:p>
      <w:pPr>
        <w:numPr>
          <w:ilvl w:val="0"/>
          <w:numId w:val="32"/>
        </w:numPr>
        <w:ind w:left="5" w:firstLine="475" w:firstLineChars="0"/>
        <w:rPr>
          <w:color w:val="auto"/>
          <w:highlight w:val="none"/>
          <w:lang w:eastAsia="zh-CN"/>
        </w:rPr>
      </w:pPr>
      <w:r>
        <w:rPr>
          <w:color w:val="auto"/>
          <w:highlight w:val="none"/>
          <w:lang w:eastAsia="zh-CN"/>
        </w:rPr>
        <w:t>夏季3</w:t>
      </w:r>
      <w:r>
        <w:rPr>
          <w:rFonts w:hint="eastAsia"/>
          <w:color w:val="auto"/>
          <w:highlight w:val="none"/>
          <w:lang w:eastAsia="zh-CN"/>
        </w:rPr>
        <w:t>4.2</w:t>
      </w:r>
      <w:r>
        <w:rPr>
          <w:color w:val="auto"/>
          <w:highlight w:val="none"/>
          <w:lang w:eastAsia="zh-CN"/>
        </w:rPr>
        <w:t>度摄氏（干球温度）</w:t>
      </w:r>
    </w:p>
    <w:p>
      <w:pPr>
        <w:numPr>
          <w:ilvl w:val="0"/>
          <w:numId w:val="32"/>
        </w:numPr>
        <w:ind w:left="5" w:firstLine="475" w:firstLineChars="0"/>
        <w:rPr>
          <w:color w:val="auto"/>
          <w:highlight w:val="none"/>
          <w:lang w:eastAsia="zh-CN"/>
        </w:rPr>
      </w:pPr>
      <w:r>
        <w:rPr>
          <w:color w:val="auto"/>
          <w:highlight w:val="none"/>
          <w:lang w:eastAsia="zh-CN"/>
        </w:rPr>
        <w:t>冬季</w:t>
      </w:r>
      <w:r>
        <w:rPr>
          <w:rFonts w:hint="eastAsia"/>
          <w:color w:val="auto"/>
          <w:highlight w:val="none"/>
          <w:lang w:eastAsia="zh-CN"/>
        </w:rPr>
        <w:t>5.2</w:t>
      </w:r>
      <w:r>
        <w:rPr>
          <w:color w:val="auto"/>
          <w:highlight w:val="none"/>
          <w:lang w:eastAsia="zh-CN"/>
        </w:rPr>
        <w:t>度摄氏（干球温度）</w:t>
      </w:r>
    </w:p>
    <w:p>
      <w:pPr>
        <w:numPr>
          <w:ilvl w:val="0"/>
          <w:numId w:val="32"/>
        </w:numPr>
        <w:ind w:left="5" w:firstLine="475" w:firstLineChars="0"/>
        <w:rPr>
          <w:color w:val="auto"/>
          <w:highlight w:val="none"/>
          <w:lang w:eastAsia="zh-CN"/>
        </w:rPr>
      </w:pPr>
      <w:r>
        <w:rPr>
          <w:color w:val="auto"/>
          <w:highlight w:val="none"/>
          <w:lang w:eastAsia="zh-CN"/>
        </w:rPr>
        <w:t>相对湿度</w:t>
      </w:r>
      <w:r>
        <w:rPr>
          <w:rFonts w:hint="eastAsia"/>
          <w:color w:val="auto"/>
          <w:highlight w:val="none"/>
          <w:lang w:eastAsia="zh-CN"/>
        </w:rPr>
        <w:t>72</w:t>
      </w:r>
      <w:r>
        <w:rPr>
          <w:color w:val="auto"/>
          <w:highlight w:val="none"/>
          <w:lang w:eastAsia="zh-CN"/>
        </w:rPr>
        <w:t>%</w:t>
      </w:r>
    </w:p>
    <w:p>
      <w:pPr>
        <w:numPr>
          <w:ilvl w:val="0"/>
          <w:numId w:val="32"/>
        </w:numPr>
        <w:ind w:left="5" w:firstLine="475" w:firstLineChars="0"/>
        <w:rPr>
          <w:color w:val="auto"/>
          <w:highlight w:val="none"/>
          <w:lang w:eastAsia="zh-CN"/>
        </w:rPr>
      </w:pPr>
      <w:r>
        <w:rPr>
          <w:color w:val="auto"/>
          <w:highlight w:val="none"/>
          <w:lang w:eastAsia="zh-CN"/>
        </w:rPr>
        <w:t>地震烈度中国标准6度</w:t>
      </w:r>
    </w:p>
    <w:p>
      <w:pPr>
        <w:numPr>
          <w:ilvl w:val="0"/>
          <w:numId w:val="32"/>
        </w:numPr>
        <w:ind w:left="5" w:firstLine="475" w:firstLineChars="0"/>
        <w:rPr>
          <w:color w:val="auto"/>
          <w:highlight w:val="none"/>
          <w:lang w:eastAsia="zh-CN"/>
        </w:rPr>
      </w:pPr>
      <w:r>
        <w:rPr>
          <w:color w:val="auto"/>
          <w:highlight w:val="none"/>
          <w:lang w:eastAsia="zh-CN"/>
        </w:rPr>
        <w:t>按本技术规格说明书要求，部份设备需在更恶劣的环境条件下作正常性运作，而所有设备有可能需要在较高温度和湿度的恶劣环境条件下作短暂性的操作。</w:t>
      </w:r>
    </w:p>
    <w:p>
      <w:pPr>
        <w:ind w:firstLine="480"/>
        <w:rPr>
          <w:color w:val="auto"/>
          <w:highlight w:val="none"/>
          <w:lang w:eastAsia="zh-CN"/>
        </w:rPr>
      </w:pPr>
      <w:r>
        <w:rPr>
          <w:color w:val="auto"/>
          <w:highlight w:val="none"/>
          <w:lang w:eastAsia="zh-CN"/>
        </w:rPr>
        <w:t>按当地环保局条例的要求，所有设备必须为低噪声和高效率型，并须符合当地环保局及下列噪声管制的要求。</w:t>
      </w:r>
    </w:p>
    <w:p>
      <w:pPr>
        <w:numPr>
          <w:ilvl w:val="0"/>
          <w:numId w:val="33"/>
        </w:numPr>
        <w:ind w:left="5" w:firstLine="475" w:firstLineChars="0"/>
        <w:rPr>
          <w:color w:val="auto"/>
          <w:highlight w:val="none"/>
          <w:lang w:eastAsia="zh-CN"/>
        </w:rPr>
      </w:pPr>
      <w:r>
        <w:rPr>
          <w:color w:val="auto"/>
          <w:highlight w:val="none"/>
          <w:lang w:eastAsia="zh-CN"/>
        </w:rPr>
        <w:t>白天(上午七时至晚上九时)不大于60分贝</w:t>
      </w:r>
    </w:p>
    <w:p>
      <w:pPr>
        <w:numPr>
          <w:ilvl w:val="0"/>
          <w:numId w:val="33"/>
        </w:numPr>
        <w:ind w:left="5" w:firstLine="475" w:firstLineChars="0"/>
        <w:rPr>
          <w:color w:val="auto"/>
          <w:highlight w:val="none"/>
          <w:lang w:eastAsia="zh-CN"/>
        </w:rPr>
      </w:pPr>
      <w:r>
        <w:rPr>
          <w:color w:val="auto"/>
          <w:highlight w:val="none"/>
          <w:lang w:eastAsia="zh-CN"/>
        </w:rPr>
        <w:t>早晚(上午六时及晚上十时)不大于55分贝</w:t>
      </w:r>
    </w:p>
    <w:p>
      <w:pPr>
        <w:numPr>
          <w:ilvl w:val="0"/>
          <w:numId w:val="33"/>
        </w:numPr>
        <w:ind w:left="5" w:firstLine="475" w:firstLineChars="0"/>
        <w:rPr>
          <w:color w:val="auto"/>
          <w:highlight w:val="none"/>
          <w:lang w:eastAsia="zh-CN"/>
        </w:rPr>
      </w:pPr>
      <w:r>
        <w:rPr>
          <w:color w:val="auto"/>
          <w:highlight w:val="none"/>
          <w:lang w:eastAsia="zh-CN"/>
        </w:rPr>
        <w:t>深夜(晚上十一时至翌日上午五时)不大于50分贝</w:t>
      </w:r>
    </w:p>
    <w:p>
      <w:pPr>
        <w:numPr>
          <w:ilvl w:val="0"/>
          <w:numId w:val="33"/>
        </w:numPr>
        <w:ind w:left="5" w:firstLine="475" w:firstLineChars="0"/>
        <w:rPr>
          <w:color w:val="auto"/>
          <w:highlight w:val="none"/>
          <w:lang w:eastAsia="zh-CN"/>
        </w:rPr>
      </w:pPr>
      <w:r>
        <w:rPr>
          <w:color w:val="auto"/>
          <w:highlight w:val="none"/>
          <w:lang w:eastAsia="zh-CN"/>
        </w:rPr>
        <w:t>机电设备间内不大于75分贝</w:t>
      </w:r>
    </w:p>
    <w:p>
      <w:pPr>
        <w:ind w:firstLine="480"/>
        <w:rPr>
          <w:color w:val="auto"/>
          <w:highlight w:val="none"/>
          <w:lang w:eastAsia="zh-CN"/>
        </w:rPr>
      </w:pPr>
      <w:r>
        <w:rPr>
          <w:color w:val="auto"/>
          <w:highlight w:val="none"/>
          <w:lang w:eastAsia="zh-CN"/>
        </w:rPr>
        <w:t>按当地环保局条例的要求，所有设备必须为低噪声和高效率型，并须符合国家标准“GB3096-2008</w:t>
      </w:r>
      <w:r>
        <w:rPr>
          <w:rFonts w:hint="eastAsia"/>
          <w:color w:val="auto"/>
          <w:highlight w:val="none"/>
          <w:lang w:eastAsia="zh-CN"/>
        </w:rPr>
        <w:t>声环境质量标准</w:t>
      </w:r>
      <w:r>
        <w:rPr>
          <w:color w:val="auto"/>
          <w:highlight w:val="none"/>
          <w:lang w:eastAsia="zh-CN"/>
        </w:rPr>
        <w:t>”。</w:t>
      </w:r>
    </w:p>
    <w:p>
      <w:pPr>
        <w:pStyle w:val="7"/>
        <w:numPr>
          <w:ilvl w:val="3"/>
          <w:numId w:val="0"/>
        </w:numPr>
        <w:ind w:firstLine="480"/>
        <w:rPr>
          <w:color w:val="auto"/>
          <w:highlight w:val="none"/>
          <w:lang w:eastAsia="zh-CN"/>
        </w:rPr>
      </w:pPr>
      <w:r>
        <w:rPr>
          <w:rFonts w:hint="eastAsia"/>
          <w:color w:val="auto"/>
          <w:highlight w:val="none"/>
          <w:lang w:eastAsia="zh-CN"/>
        </w:rPr>
        <w:t>1.4.1</w:t>
      </w:r>
      <w:r>
        <w:rPr>
          <w:color w:val="auto"/>
          <w:highlight w:val="none"/>
          <w:lang w:eastAsia="zh-CN"/>
        </w:rPr>
        <w:t>抗震保护</w:t>
      </w:r>
    </w:p>
    <w:p>
      <w:pPr>
        <w:ind w:firstLine="480"/>
        <w:rPr>
          <w:color w:val="auto"/>
          <w:highlight w:val="none"/>
          <w:lang w:eastAsia="zh-CN"/>
        </w:rPr>
      </w:pPr>
      <w:r>
        <w:rPr>
          <w:color w:val="auto"/>
          <w:highlight w:val="none"/>
          <w:lang w:eastAsia="zh-CN"/>
        </w:rPr>
        <w:t>承包人须注意，本项目所座落的地段为地震区域，地震烈度被列为中国标准的</w:t>
      </w:r>
      <w:r>
        <w:rPr>
          <w:rFonts w:hint="eastAsia"/>
          <w:color w:val="auto"/>
          <w:highlight w:val="none"/>
          <w:lang w:eastAsia="zh-CN"/>
        </w:rPr>
        <w:t>七</w:t>
      </w:r>
      <w:r>
        <w:rPr>
          <w:color w:val="auto"/>
          <w:highlight w:val="none"/>
          <w:lang w:eastAsia="zh-CN"/>
        </w:rPr>
        <w:t>级。承包人应根据有关要求及标准对提供的系统设备做出适当的抗震保护。</w:t>
      </w:r>
    </w:p>
    <w:p>
      <w:pPr>
        <w:pStyle w:val="6"/>
        <w:numPr>
          <w:ilvl w:val="2"/>
          <w:numId w:val="29"/>
        </w:numPr>
        <w:rPr>
          <w:color w:val="auto"/>
          <w:highlight w:val="none"/>
        </w:rPr>
      </w:pPr>
      <w:bookmarkStart w:id="59" w:name="_Toc17949"/>
      <w:bookmarkStart w:id="60" w:name="_Toc72482960"/>
      <w:r>
        <w:rPr>
          <w:color w:val="auto"/>
          <w:highlight w:val="none"/>
        </w:rPr>
        <w:t>电力供应</w:t>
      </w:r>
      <w:bookmarkEnd w:id="59"/>
      <w:bookmarkEnd w:id="60"/>
    </w:p>
    <w:p>
      <w:pPr>
        <w:ind w:firstLine="480"/>
        <w:rPr>
          <w:color w:val="auto"/>
          <w:highlight w:val="none"/>
          <w:lang w:eastAsia="zh-CN"/>
        </w:rPr>
      </w:pPr>
      <w:r>
        <w:rPr>
          <w:color w:val="auto"/>
          <w:highlight w:val="none"/>
          <w:lang w:eastAsia="zh-CN"/>
        </w:rPr>
        <w:t>除本技术规格说明书另有说明外，所有电气设备及安装应按下列的电压操作：</w:t>
      </w:r>
    </w:p>
    <w:p>
      <w:pPr>
        <w:numPr>
          <w:ilvl w:val="0"/>
          <w:numId w:val="34"/>
        </w:numPr>
        <w:ind w:left="5" w:firstLine="475" w:firstLineChars="0"/>
        <w:rPr>
          <w:color w:val="auto"/>
          <w:highlight w:val="none"/>
          <w:lang w:eastAsia="zh-CN"/>
        </w:rPr>
      </w:pPr>
      <w:r>
        <w:rPr>
          <w:color w:val="auto"/>
          <w:highlight w:val="none"/>
          <w:lang w:eastAsia="zh-CN"/>
        </w:rPr>
        <w:t>电压：380伏供三相设备</w:t>
      </w:r>
    </w:p>
    <w:p>
      <w:pPr>
        <w:numPr>
          <w:ilvl w:val="0"/>
          <w:numId w:val="34"/>
        </w:numPr>
        <w:ind w:left="5" w:firstLine="475" w:firstLineChars="0"/>
        <w:rPr>
          <w:color w:val="auto"/>
          <w:highlight w:val="none"/>
          <w:lang w:eastAsia="zh-CN"/>
        </w:rPr>
      </w:pPr>
      <w:r>
        <w:rPr>
          <w:color w:val="auto"/>
          <w:highlight w:val="none"/>
          <w:lang w:eastAsia="zh-CN"/>
        </w:rPr>
        <w:t>220伏供单相设备</w:t>
      </w:r>
    </w:p>
    <w:p>
      <w:pPr>
        <w:numPr>
          <w:ilvl w:val="0"/>
          <w:numId w:val="34"/>
        </w:numPr>
        <w:ind w:left="5" w:firstLine="475" w:firstLineChars="0"/>
        <w:rPr>
          <w:color w:val="auto"/>
          <w:highlight w:val="none"/>
          <w:lang w:eastAsia="zh-CN"/>
        </w:rPr>
      </w:pPr>
      <w:r>
        <w:rPr>
          <w:color w:val="auto"/>
          <w:highlight w:val="none"/>
          <w:lang w:eastAsia="zh-CN"/>
        </w:rPr>
        <w:t>频率：</w:t>
      </w:r>
      <w:r>
        <w:rPr>
          <w:color w:val="auto"/>
          <w:highlight w:val="none"/>
          <w:lang w:eastAsia="zh-CN"/>
        </w:rPr>
        <w:tab/>
      </w:r>
      <w:r>
        <w:rPr>
          <w:color w:val="auto"/>
          <w:highlight w:val="none"/>
          <w:lang w:eastAsia="zh-CN"/>
        </w:rPr>
        <w:t>50赫兹</w:t>
      </w:r>
    </w:p>
    <w:p>
      <w:pPr>
        <w:numPr>
          <w:ilvl w:val="0"/>
          <w:numId w:val="34"/>
        </w:numPr>
        <w:ind w:left="5" w:firstLine="475" w:firstLineChars="0"/>
        <w:rPr>
          <w:color w:val="auto"/>
          <w:highlight w:val="none"/>
          <w:lang w:eastAsia="zh-CN"/>
        </w:rPr>
      </w:pPr>
      <w:r>
        <w:rPr>
          <w:color w:val="auto"/>
          <w:highlight w:val="none"/>
          <w:lang w:eastAsia="zh-CN"/>
        </w:rPr>
        <w:t>除上述所说明外，所有电气设备亦须适合下列操作条件：</w:t>
      </w:r>
    </w:p>
    <w:p>
      <w:pPr>
        <w:numPr>
          <w:ilvl w:val="0"/>
          <w:numId w:val="34"/>
        </w:numPr>
        <w:ind w:left="5" w:firstLine="475" w:firstLineChars="0"/>
        <w:rPr>
          <w:color w:val="auto"/>
          <w:highlight w:val="none"/>
          <w:lang w:eastAsia="zh-CN"/>
        </w:rPr>
      </w:pPr>
      <w:r>
        <w:rPr>
          <w:color w:val="auto"/>
          <w:highlight w:val="none"/>
          <w:lang w:eastAsia="zh-CN"/>
        </w:rPr>
        <w:t>电压波动：</w:t>
      </w:r>
      <w:r>
        <w:rPr>
          <w:color w:val="auto"/>
          <w:highlight w:val="none"/>
          <w:lang w:eastAsia="zh-CN"/>
        </w:rPr>
        <w:sym w:font="Symbol" w:char="F0B1"/>
      </w:r>
      <w:r>
        <w:rPr>
          <w:color w:val="auto"/>
          <w:highlight w:val="none"/>
          <w:lang w:eastAsia="zh-CN"/>
        </w:rPr>
        <w:t>10%正常数值</w:t>
      </w:r>
    </w:p>
    <w:p>
      <w:pPr>
        <w:numPr>
          <w:ilvl w:val="0"/>
          <w:numId w:val="34"/>
        </w:numPr>
        <w:ind w:left="5" w:firstLine="475" w:firstLineChars="0"/>
        <w:rPr>
          <w:color w:val="auto"/>
          <w:highlight w:val="none"/>
          <w:lang w:eastAsia="zh-CN"/>
        </w:rPr>
      </w:pPr>
      <w:r>
        <w:rPr>
          <w:color w:val="auto"/>
          <w:highlight w:val="none"/>
          <w:lang w:eastAsia="zh-CN"/>
        </w:rPr>
        <w:t>频率波动：</w:t>
      </w:r>
      <w:r>
        <w:rPr>
          <w:color w:val="auto"/>
          <w:highlight w:val="none"/>
          <w:lang w:eastAsia="zh-CN"/>
        </w:rPr>
        <w:sym w:font="Symbol" w:char="F0B1"/>
      </w:r>
      <w:r>
        <w:rPr>
          <w:color w:val="auto"/>
          <w:highlight w:val="none"/>
          <w:lang w:eastAsia="zh-CN"/>
        </w:rPr>
        <w:t>2%正常数值</w:t>
      </w:r>
    </w:p>
    <w:p>
      <w:pPr>
        <w:pStyle w:val="6"/>
        <w:numPr>
          <w:ilvl w:val="2"/>
          <w:numId w:val="29"/>
        </w:numPr>
        <w:rPr>
          <w:color w:val="auto"/>
          <w:highlight w:val="none"/>
        </w:rPr>
      </w:pPr>
      <w:bookmarkStart w:id="61" w:name="_Toc7988"/>
      <w:bookmarkStart w:id="62" w:name="_Toc72482961"/>
      <w:r>
        <w:rPr>
          <w:color w:val="auto"/>
          <w:highlight w:val="none"/>
        </w:rPr>
        <w:t>工地勘察</w:t>
      </w:r>
      <w:bookmarkEnd w:id="61"/>
      <w:bookmarkEnd w:id="62"/>
    </w:p>
    <w:p>
      <w:pPr>
        <w:ind w:firstLine="480"/>
        <w:rPr>
          <w:color w:val="auto"/>
          <w:highlight w:val="none"/>
          <w:lang w:eastAsia="zh-CN"/>
        </w:rPr>
      </w:pPr>
      <w:r>
        <w:rPr>
          <w:color w:val="auto"/>
          <w:highlight w:val="none"/>
          <w:lang w:eastAsia="zh-CN"/>
        </w:rPr>
        <w:t>本承包人须配合有关机电系统的安装，在建筑方面已预留部份设施，包括各机电用房的安排、墙体及楼板孔洞预留、或设备基础等，承包人可作实地考察。</w:t>
      </w:r>
    </w:p>
    <w:p>
      <w:pPr>
        <w:ind w:firstLine="480"/>
        <w:rPr>
          <w:color w:val="auto"/>
          <w:highlight w:val="none"/>
          <w:lang w:eastAsia="zh-CN"/>
        </w:rPr>
      </w:pPr>
      <w:r>
        <w:rPr>
          <w:color w:val="auto"/>
          <w:highlight w:val="none"/>
          <w:lang w:eastAsia="zh-CN"/>
        </w:rPr>
        <w:t>在收到正式中标通知书后之二十一天内，本承包人须以书面确认及提供有关会对建筑结构的形体和强度有影响的有关资料，包括设备进出的吊装孔洞要求，供建筑师/工程师审核。</w:t>
      </w:r>
    </w:p>
    <w:p>
      <w:pPr>
        <w:ind w:firstLine="480"/>
        <w:rPr>
          <w:color w:val="auto"/>
          <w:highlight w:val="none"/>
          <w:lang w:eastAsia="zh-CN"/>
        </w:rPr>
      </w:pPr>
      <w:r>
        <w:rPr>
          <w:color w:val="auto"/>
          <w:highlight w:val="none"/>
          <w:lang w:eastAsia="zh-CN"/>
        </w:rPr>
        <w:t>在实际施工进行前，本承包人须以书面确认有关预留的设施可满足本合约范围内施工的要求。如有需要，本承包人须提供打孔土建的资料给予结构工程师批准。</w:t>
      </w:r>
    </w:p>
    <w:p>
      <w:pPr>
        <w:pStyle w:val="6"/>
        <w:numPr>
          <w:ilvl w:val="2"/>
          <w:numId w:val="29"/>
        </w:numPr>
        <w:rPr>
          <w:color w:val="auto"/>
          <w:highlight w:val="none"/>
          <w:lang w:eastAsia="zh-CN"/>
        </w:rPr>
      </w:pPr>
      <w:bookmarkStart w:id="63" w:name="_Toc72482962"/>
      <w:bookmarkStart w:id="64" w:name="_Toc23305"/>
      <w:r>
        <w:rPr>
          <w:color w:val="auto"/>
          <w:highlight w:val="none"/>
          <w:lang w:eastAsia="zh-CN"/>
        </w:rPr>
        <w:t>与各有关政府部门及公用事业机构之协调与合作</w:t>
      </w:r>
      <w:bookmarkEnd w:id="63"/>
      <w:bookmarkEnd w:id="64"/>
    </w:p>
    <w:p>
      <w:pPr>
        <w:ind w:firstLine="480"/>
        <w:rPr>
          <w:color w:val="auto"/>
          <w:highlight w:val="none"/>
          <w:lang w:eastAsia="zh-CN"/>
        </w:rPr>
      </w:pPr>
      <w:r>
        <w:rPr>
          <w:color w:val="auto"/>
          <w:highlight w:val="none"/>
          <w:lang w:eastAsia="zh-CN"/>
        </w:rPr>
        <w:t>本承包人须负责协助业主与各有关政府部门及公用事业机构协调及合作。</w:t>
      </w:r>
    </w:p>
    <w:p>
      <w:pPr>
        <w:ind w:firstLine="480"/>
        <w:rPr>
          <w:color w:val="auto"/>
          <w:highlight w:val="none"/>
          <w:lang w:eastAsia="zh-CN"/>
        </w:rPr>
      </w:pPr>
      <w:r>
        <w:rPr>
          <w:color w:val="auto"/>
          <w:highlight w:val="none"/>
          <w:lang w:eastAsia="zh-CN"/>
        </w:rPr>
        <w:t>本承包人须提供所需的有关资料包括图纸、样品、产品说明等给各有关政府部门及公用机构作审批之用。承包人须注意，若所有须送审的有关资料未能达到有关政府部门的要求而需作重新送审，因此而导致工期延误及所引起的一切费用损失等全由本承包人负责。</w:t>
      </w:r>
    </w:p>
    <w:p>
      <w:pPr>
        <w:ind w:firstLine="480"/>
        <w:rPr>
          <w:color w:val="auto"/>
          <w:highlight w:val="none"/>
          <w:lang w:eastAsia="zh-CN"/>
        </w:rPr>
      </w:pPr>
      <w:r>
        <w:rPr>
          <w:color w:val="auto"/>
          <w:highlight w:val="none"/>
          <w:lang w:eastAsia="zh-CN"/>
        </w:rPr>
        <w:t>如因与有关政府部门及公用事业机构缺乏协调和合作而导致已安装的设备或系统需作更改或拆除，承包人除须负起所有有关的费用和因此而导致工期延误的责任外仍须对业主作相应的赔偿。</w:t>
      </w:r>
    </w:p>
    <w:p>
      <w:pPr>
        <w:pStyle w:val="6"/>
        <w:rPr>
          <w:color w:val="auto"/>
          <w:highlight w:val="none"/>
          <w:lang w:eastAsia="zh-CN"/>
        </w:rPr>
      </w:pPr>
      <w:bookmarkStart w:id="65" w:name="_Toc874"/>
      <w:bookmarkStart w:id="66" w:name="_Toc72482963"/>
      <w:r>
        <w:rPr>
          <w:color w:val="auto"/>
          <w:highlight w:val="none"/>
          <w:lang w:eastAsia="zh-CN"/>
        </w:rPr>
        <w:t>与其它承包人的协调与合作</w:t>
      </w:r>
      <w:bookmarkEnd w:id="65"/>
      <w:bookmarkEnd w:id="66"/>
    </w:p>
    <w:p>
      <w:pPr>
        <w:pStyle w:val="7"/>
        <w:numPr>
          <w:ilvl w:val="3"/>
          <w:numId w:val="0"/>
        </w:numPr>
        <w:ind w:firstLine="480"/>
        <w:rPr>
          <w:color w:val="auto"/>
          <w:highlight w:val="none"/>
          <w:lang w:eastAsia="zh-CN"/>
        </w:rPr>
      </w:pPr>
      <w:r>
        <w:rPr>
          <w:rFonts w:hint="eastAsia"/>
          <w:color w:val="auto"/>
          <w:highlight w:val="none"/>
          <w:lang w:eastAsia="zh-CN"/>
        </w:rPr>
        <w:t>1.8.1</w:t>
      </w:r>
      <w:r>
        <w:rPr>
          <w:color w:val="auto"/>
          <w:highlight w:val="none"/>
          <w:lang w:eastAsia="zh-CN"/>
        </w:rPr>
        <w:t>概述</w:t>
      </w:r>
    </w:p>
    <w:p>
      <w:pPr>
        <w:ind w:firstLine="480"/>
        <w:rPr>
          <w:color w:val="auto"/>
          <w:highlight w:val="none"/>
          <w:lang w:eastAsia="zh-CN"/>
        </w:rPr>
      </w:pPr>
      <w:r>
        <w:rPr>
          <w:color w:val="auto"/>
          <w:highlight w:val="none"/>
          <w:lang w:eastAsia="zh-CN"/>
        </w:rPr>
        <w:t>本承包人须与本项目其它的承包人协调和合作。本承包人须提供所有所需的有关资料、设备和人员以确保于分工交界点上能与其它承包人满意地配合，并确保其负责的工作是按正确的程序施工。在施工进行中各个阶段，本承包人须与其它有关的承包人讨论、协调和落实各分工交界点。</w:t>
      </w:r>
    </w:p>
    <w:p>
      <w:pPr>
        <w:ind w:firstLine="480"/>
        <w:rPr>
          <w:color w:val="auto"/>
          <w:highlight w:val="none"/>
          <w:lang w:eastAsia="zh-CN"/>
        </w:rPr>
      </w:pPr>
      <w:r>
        <w:rPr>
          <w:color w:val="auto"/>
          <w:highlight w:val="none"/>
          <w:lang w:eastAsia="zh-CN"/>
        </w:rPr>
        <w:t>本承包人必须与其它承包人协调和合作，配合已选定之设备要求，并提供一切所需图纸和资料，以便其进行综合设备施工图及综合要求土建配合图的制作。若因本承包人未予协调和合作而影响综合设备施工图及有关的要求土建配合图的制作，再而影响各行业的施工进度，本承包人须负起所有责任。</w:t>
      </w:r>
    </w:p>
    <w:p>
      <w:pPr>
        <w:ind w:firstLine="480"/>
        <w:rPr>
          <w:color w:val="auto"/>
          <w:highlight w:val="none"/>
          <w:lang w:eastAsia="zh-CN"/>
        </w:rPr>
      </w:pPr>
      <w:r>
        <w:rPr>
          <w:color w:val="auto"/>
          <w:highlight w:val="none"/>
          <w:lang w:eastAsia="zh-CN"/>
        </w:rPr>
        <w:t>本承包人必须遵从业主批准的综合设备施工图及综合要求土建配合图的施工程序来进行安装工作。若因本承包人不依照此施工程序展开工作而引致任何一方或多方承包人需要修改或返工，本承包人须负起所有责任。</w:t>
      </w:r>
    </w:p>
    <w:p>
      <w:pPr>
        <w:ind w:firstLine="480"/>
        <w:rPr>
          <w:color w:val="auto"/>
          <w:highlight w:val="none"/>
          <w:lang w:eastAsia="zh-CN"/>
        </w:rPr>
      </w:pPr>
      <w:r>
        <w:rPr>
          <w:color w:val="auto"/>
          <w:highlight w:val="none"/>
          <w:lang w:eastAsia="zh-CN"/>
        </w:rPr>
        <w:t>已由业主批准的深化设计施工图或土建留洞图，本承包人必须以光盘以协调及进行绘制综合设备施工图等。所采用的计算机软件必须互相协调配合。</w:t>
      </w:r>
    </w:p>
    <w:p>
      <w:pPr>
        <w:ind w:firstLine="480"/>
        <w:rPr>
          <w:color w:val="auto"/>
          <w:highlight w:val="none"/>
          <w:lang w:eastAsia="zh-CN"/>
        </w:rPr>
      </w:pPr>
      <w:r>
        <w:rPr>
          <w:color w:val="auto"/>
          <w:highlight w:val="none"/>
          <w:lang w:eastAsia="zh-CN"/>
        </w:rPr>
        <w:t>本承包人须负责在有关工程施工前复核由其它承包人为配合本合约工程所提供的各项设施和配备是否适用。</w:t>
      </w:r>
    </w:p>
    <w:p>
      <w:pPr>
        <w:ind w:firstLine="480"/>
        <w:rPr>
          <w:color w:val="auto"/>
          <w:highlight w:val="none"/>
          <w:lang w:eastAsia="zh-CN"/>
        </w:rPr>
      </w:pPr>
      <w:r>
        <w:rPr>
          <w:color w:val="auto"/>
          <w:highlight w:val="none"/>
          <w:lang w:eastAsia="zh-CN"/>
        </w:rPr>
        <w:t>本承包人应免费完成为开通本系统而与国家有关部门的协调工作。</w:t>
      </w:r>
    </w:p>
    <w:p>
      <w:pPr>
        <w:pStyle w:val="7"/>
        <w:numPr>
          <w:ilvl w:val="3"/>
          <w:numId w:val="0"/>
        </w:numPr>
        <w:ind w:firstLine="480"/>
        <w:rPr>
          <w:color w:val="auto"/>
          <w:highlight w:val="none"/>
          <w:lang w:eastAsia="zh-CN"/>
        </w:rPr>
      </w:pPr>
      <w:r>
        <w:rPr>
          <w:rFonts w:hint="eastAsia"/>
          <w:color w:val="auto"/>
          <w:highlight w:val="none"/>
          <w:lang w:eastAsia="zh-CN"/>
        </w:rPr>
        <w:t>1.8.2总承包人</w:t>
      </w:r>
      <w:r>
        <w:rPr>
          <w:color w:val="auto"/>
          <w:highlight w:val="none"/>
          <w:lang w:eastAsia="zh-CN"/>
        </w:rPr>
        <w:t>负责的工作</w:t>
      </w:r>
    </w:p>
    <w:p>
      <w:pPr>
        <w:ind w:firstLine="480"/>
        <w:rPr>
          <w:color w:val="auto"/>
          <w:highlight w:val="none"/>
          <w:lang w:eastAsia="zh-CN"/>
        </w:rPr>
      </w:pPr>
      <w:r>
        <w:rPr>
          <w:color w:val="auto"/>
          <w:highlight w:val="none"/>
          <w:lang w:eastAsia="zh-CN"/>
        </w:rPr>
        <w:t>下列的工作将由</w:t>
      </w:r>
      <w:r>
        <w:rPr>
          <w:rFonts w:hint="eastAsia"/>
          <w:color w:val="auto"/>
          <w:highlight w:val="none"/>
          <w:lang w:eastAsia="zh-CN"/>
        </w:rPr>
        <w:t>总承包人</w:t>
      </w:r>
      <w:r>
        <w:rPr>
          <w:color w:val="auto"/>
          <w:highlight w:val="none"/>
          <w:lang w:eastAsia="zh-CN"/>
        </w:rPr>
        <w:t>负责提供。然而，承包人需于适当时间提供按指定格式的土建留洞图纸和要求土建配合的图纸和其它必需资料，以便</w:t>
      </w:r>
      <w:r>
        <w:rPr>
          <w:rFonts w:hint="eastAsia"/>
          <w:color w:val="auto"/>
          <w:highlight w:val="none"/>
          <w:lang w:eastAsia="zh-CN"/>
        </w:rPr>
        <w:t>总承包人</w:t>
      </w:r>
      <w:r>
        <w:rPr>
          <w:color w:val="auto"/>
          <w:highlight w:val="none"/>
          <w:lang w:eastAsia="zh-CN"/>
        </w:rPr>
        <w:t>能满意及顺利地执行其工作。</w:t>
      </w:r>
    </w:p>
    <w:p>
      <w:pPr>
        <w:ind w:firstLine="480"/>
        <w:rPr>
          <w:color w:val="auto"/>
          <w:highlight w:val="none"/>
          <w:lang w:eastAsia="zh-CN"/>
        </w:rPr>
      </w:pPr>
      <w:r>
        <w:rPr>
          <w:color w:val="auto"/>
          <w:highlight w:val="none"/>
          <w:lang w:eastAsia="zh-CN"/>
        </w:rPr>
        <w:t>智能化管路的一次结构预埋、二次墙暗敷镀锌钢管</w:t>
      </w:r>
      <w:r>
        <w:rPr>
          <w:rFonts w:hint="eastAsia"/>
          <w:color w:val="auto"/>
          <w:highlight w:val="none"/>
          <w:lang w:eastAsia="zh-CN"/>
        </w:rPr>
        <w:t>、</w:t>
      </w:r>
      <w:r>
        <w:rPr>
          <w:color w:val="auto"/>
          <w:highlight w:val="none"/>
          <w:lang w:eastAsia="zh-CN"/>
        </w:rPr>
        <w:t>混凝土结构开孔包括室内的墙壁开孔、预留墙、地或顶板孔</w:t>
      </w:r>
      <w:r>
        <w:rPr>
          <w:rFonts w:hint="eastAsia"/>
          <w:color w:val="auto"/>
          <w:highlight w:val="none"/>
          <w:lang w:eastAsia="zh-CN"/>
        </w:rPr>
        <w:t>见第一篇第三章。</w:t>
      </w:r>
    </w:p>
    <w:p>
      <w:pPr>
        <w:ind w:firstLine="480"/>
        <w:rPr>
          <w:color w:val="auto"/>
          <w:highlight w:val="none"/>
          <w:lang w:eastAsia="zh-CN"/>
        </w:rPr>
      </w:pPr>
      <w:r>
        <w:rPr>
          <w:color w:val="auto"/>
          <w:highlight w:val="none"/>
          <w:lang w:eastAsia="zh-CN"/>
        </w:rPr>
        <w:t>工地红线以内配合各埋地管的地沟挖掘，结构，支撑及回填恢复。</w:t>
      </w:r>
    </w:p>
    <w:p>
      <w:pPr>
        <w:ind w:firstLine="480"/>
        <w:rPr>
          <w:color w:val="auto"/>
          <w:highlight w:val="none"/>
          <w:lang w:eastAsia="zh-CN"/>
        </w:rPr>
      </w:pPr>
      <w:r>
        <w:rPr>
          <w:color w:val="auto"/>
          <w:highlight w:val="none"/>
          <w:lang w:eastAsia="zh-CN"/>
        </w:rPr>
        <w:t>建造阀门井、水表井、检查井、集水井、水池、水箱包括井盖、水箱盖连座、爬梯、脚踏、排水沟连格栅等和设备混凝土基座。</w:t>
      </w:r>
    </w:p>
    <w:p>
      <w:pPr>
        <w:ind w:firstLine="480"/>
        <w:rPr>
          <w:color w:val="auto"/>
          <w:highlight w:val="none"/>
          <w:lang w:eastAsia="zh-CN"/>
        </w:rPr>
      </w:pPr>
      <w:r>
        <w:rPr>
          <w:color w:val="auto"/>
          <w:highlight w:val="none"/>
          <w:lang w:eastAsia="zh-CN"/>
        </w:rPr>
        <w:t>建造门、外墙百叶和检修口。承包人需呈交所有外墙百叶和检修口的位置、尺寸和其它详细资料予建筑师审批。</w:t>
      </w:r>
    </w:p>
    <w:p>
      <w:pPr>
        <w:ind w:firstLine="480"/>
        <w:rPr>
          <w:color w:val="auto"/>
          <w:highlight w:val="none"/>
          <w:lang w:eastAsia="zh-CN"/>
        </w:rPr>
      </w:pPr>
      <w:r>
        <w:rPr>
          <w:color w:val="auto"/>
          <w:highlight w:val="none"/>
          <w:lang w:eastAsia="zh-CN"/>
        </w:rPr>
        <w:t>按总体施工进度，对孔洞和壁坑进行回填，修补及抹面。但承包人必须在完成其工作后，实时以书面通知</w:t>
      </w:r>
      <w:r>
        <w:rPr>
          <w:rFonts w:hint="eastAsia"/>
          <w:color w:val="auto"/>
          <w:highlight w:val="none"/>
          <w:lang w:eastAsia="zh-CN"/>
        </w:rPr>
        <w:t>总承包人</w:t>
      </w:r>
      <w:r>
        <w:rPr>
          <w:color w:val="auto"/>
          <w:highlight w:val="none"/>
          <w:lang w:eastAsia="zh-CN"/>
        </w:rPr>
        <w:t>并确认可以进行回填，封闭，修补等工作。因缺乏书面通知而发生遗漏，继而引起返工等所有损失由本承包人负责。</w:t>
      </w:r>
    </w:p>
    <w:p>
      <w:pPr>
        <w:pStyle w:val="7"/>
        <w:numPr>
          <w:ilvl w:val="3"/>
          <w:numId w:val="0"/>
        </w:numPr>
        <w:ind w:firstLine="480"/>
        <w:rPr>
          <w:color w:val="auto"/>
          <w:highlight w:val="none"/>
          <w:lang w:eastAsia="zh-CN"/>
        </w:rPr>
      </w:pPr>
      <w:r>
        <w:rPr>
          <w:rFonts w:hint="eastAsia"/>
          <w:color w:val="auto"/>
          <w:highlight w:val="none"/>
          <w:lang w:eastAsia="zh-CN"/>
        </w:rPr>
        <w:t>1.8.3</w:t>
      </w:r>
      <w:r>
        <w:rPr>
          <w:color w:val="auto"/>
          <w:highlight w:val="none"/>
          <w:lang w:eastAsia="zh-CN"/>
        </w:rPr>
        <w:t>与</w:t>
      </w:r>
      <w:r>
        <w:rPr>
          <w:rFonts w:hint="eastAsia"/>
          <w:color w:val="auto"/>
          <w:highlight w:val="none"/>
          <w:lang w:eastAsia="zh-CN"/>
        </w:rPr>
        <w:t>总承包人</w:t>
      </w:r>
      <w:r>
        <w:rPr>
          <w:color w:val="auto"/>
          <w:highlight w:val="none"/>
          <w:lang w:eastAsia="zh-CN"/>
        </w:rPr>
        <w:t>的协调工作</w:t>
      </w:r>
    </w:p>
    <w:p>
      <w:pPr>
        <w:ind w:firstLine="480"/>
        <w:rPr>
          <w:color w:val="auto"/>
          <w:highlight w:val="none"/>
          <w:lang w:eastAsia="zh-CN"/>
        </w:rPr>
      </w:pPr>
      <w:r>
        <w:rPr>
          <w:color w:val="auto"/>
          <w:highlight w:val="none"/>
          <w:lang w:eastAsia="zh-CN"/>
        </w:rPr>
        <w:t>承包人须确保所有为配合本工程范围内所需的有关要求土建配合的资料包括孔洞和壁坑预留等，按已定的工程进度计划预早通知</w:t>
      </w:r>
      <w:r>
        <w:rPr>
          <w:rFonts w:hint="eastAsia"/>
          <w:color w:val="auto"/>
          <w:highlight w:val="none"/>
          <w:lang w:eastAsia="zh-CN"/>
        </w:rPr>
        <w:t>总承包人</w:t>
      </w:r>
      <w:r>
        <w:rPr>
          <w:color w:val="auto"/>
          <w:highlight w:val="none"/>
          <w:lang w:eastAsia="zh-CN"/>
        </w:rPr>
        <w:t>进行预留工作。若土建工作完成后要求增加孔洞或壁坑，除因认可的工程变更所引起外，所有有关的费用将由本承包人负责。</w:t>
      </w:r>
    </w:p>
    <w:p>
      <w:pPr>
        <w:ind w:firstLine="480"/>
        <w:rPr>
          <w:color w:val="auto"/>
          <w:highlight w:val="none"/>
          <w:lang w:eastAsia="zh-CN"/>
        </w:rPr>
      </w:pPr>
      <w:r>
        <w:rPr>
          <w:color w:val="auto"/>
          <w:highlight w:val="none"/>
          <w:lang w:eastAsia="zh-CN"/>
        </w:rPr>
        <w:t>建筑期间，承包人须负责确保其所有要求土建配合的工作和孔洞等均按要求正确地设置。</w:t>
      </w:r>
    </w:p>
    <w:p>
      <w:pPr>
        <w:ind w:firstLine="480"/>
        <w:rPr>
          <w:color w:val="auto"/>
          <w:highlight w:val="none"/>
          <w:lang w:eastAsia="zh-CN"/>
        </w:rPr>
      </w:pPr>
      <w:r>
        <w:rPr>
          <w:color w:val="auto"/>
          <w:highlight w:val="none"/>
          <w:lang w:eastAsia="zh-CN"/>
        </w:rPr>
        <w:t>有关所有设备需用的混凝土基座，将由</w:t>
      </w:r>
      <w:r>
        <w:rPr>
          <w:rFonts w:hint="eastAsia"/>
          <w:color w:val="auto"/>
          <w:highlight w:val="none"/>
          <w:lang w:eastAsia="zh-CN"/>
        </w:rPr>
        <w:t>总承包人</w:t>
      </w:r>
      <w:r>
        <w:rPr>
          <w:color w:val="auto"/>
          <w:highlight w:val="none"/>
          <w:lang w:eastAsia="zh-CN"/>
        </w:rPr>
        <w:t>负责建造，然而本承包人需尽早提供所有有关要求土建配合的详细资料予建筑师审批，并须与</w:t>
      </w:r>
      <w:r>
        <w:rPr>
          <w:rFonts w:hint="eastAsia"/>
          <w:color w:val="auto"/>
          <w:highlight w:val="none"/>
          <w:lang w:eastAsia="zh-CN"/>
        </w:rPr>
        <w:t>总承包人</w:t>
      </w:r>
      <w:r>
        <w:rPr>
          <w:color w:val="auto"/>
          <w:highlight w:val="none"/>
          <w:lang w:eastAsia="zh-CN"/>
        </w:rPr>
        <w:t>协调以进行所需的土建工作。承包人需确保有关的土建施工达到智能化系统的设计要求。因缺乏协调而造成的一切后果包括土建返工和延误工期等，将由本承包人负责。</w:t>
      </w:r>
    </w:p>
    <w:p>
      <w:pPr>
        <w:ind w:firstLine="480"/>
        <w:rPr>
          <w:color w:val="auto"/>
          <w:highlight w:val="none"/>
          <w:lang w:eastAsia="zh-CN"/>
        </w:rPr>
      </w:pPr>
      <w:r>
        <w:rPr>
          <w:color w:val="auto"/>
          <w:highlight w:val="none"/>
          <w:lang w:eastAsia="zh-CN"/>
        </w:rPr>
        <w:t>本承包人须与</w:t>
      </w:r>
      <w:r>
        <w:rPr>
          <w:rFonts w:hint="eastAsia"/>
          <w:color w:val="auto"/>
          <w:highlight w:val="none"/>
          <w:lang w:eastAsia="zh-CN"/>
        </w:rPr>
        <w:t>总承包人</w:t>
      </w:r>
      <w:r>
        <w:rPr>
          <w:color w:val="auto"/>
          <w:highlight w:val="none"/>
          <w:lang w:eastAsia="zh-CN"/>
        </w:rPr>
        <w:t>协调，使有关的安装工作能配合工程进度。因缺乏协调而造成的一切后果如延误工期等，将由本承包人负责。</w:t>
      </w:r>
    </w:p>
    <w:p>
      <w:pPr>
        <w:pStyle w:val="7"/>
        <w:numPr>
          <w:ilvl w:val="3"/>
          <w:numId w:val="0"/>
        </w:numPr>
        <w:ind w:firstLine="480"/>
        <w:rPr>
          <w:color w:val="auto"/>
          <w:highlight w:val="none"/>
          <w:lang w:eastAsia="zh-CN"/>
        </w:rPr>
      </w:pPr>
      <w:r>
        <w:rPr>
          <w:rFonts w:hint="eastAsia"/>
          <w:color w:val="auto"/>
          <w:highlight w:val="none"/>
          <w:lang w:eastAsia="zh-CN"/>
        </w:rPr>
        <w:t>1.8.4</w:t>
      </w:r>
      <w:r>
        <w:rPr>
          <w:color w:val="auto"/>
          <w:highlight w:val="none"/>
          <w:lang w:eastAsia="zh-CN"/>
        </w:rPr>
        <w:t>与高低压供电系统承包人的协调工作</w:t>
      </w:r>
    </w:p>
    <w:p>
      <w:pPr>
        <w:ind w:firstLine="480"/>
        <w:rPr>
          <w:color w:val="auto"/>
          <w:highlight w:val="none"/>
          <w:lang w:eastAsia="zh-CN"/>
        </w:rPr>
      </w:pPr>
      <w:r>
        <w:rPr>
          <w:color w:val="auto"/>
          <w:highlight w:val="none"/>
          <w:lang w:eastAsia="zh-CN"/>
        </w:rPr>
        <w:t>高低压供电系统承包人将负责供应及安装接地铜带至各智能化房内，本承包人须负责接驳接地铜带至其有需要的设备以使其成为一个完善的接地系统。</w:t>
      </w:r>
    </w:p>
    <w:p>
      <w:pPr>
        <w:ind w:firstLine="480"/>
        <w:rPr>
          <w:color w:val="auto"/>
          <w:highlight w:val="none"/>
          <w:lang w:eastAsia="zh-CN"/>
        </w:rPr>
      </w:pPr>
      <w:r>
        <w:rPr>
          <w:color w:val="auto"/>
          <w:highlight w:val="none"/>
          <w:lang w:eastAsia="zh-CN"/>
        </w:rPr>
        <w:t>凡因本承包人内部协调不力，导致返工费用或工程延期的损失均由本承包人负责</w:t>
      </w:r>
    </w:p>
    <w:p>
      <w:pPr>
        <w:pStyle w:val="7"/>
        <w:numPr>
          <w:ilvl w:val="3"/>
          <w:numId w:val="0"/>
        </w:numPr>
        <w:ind w:firstLine="480"/>
        <w:rPr>
          <w:color w:val="auto"/>
          <w:highlight w:val="none"/>
          <w:lang w:eastAsia="zh-CN"/>
        </w:rPr>
      </w:pPr>
      <w:r>
        <w:rPr>
          <w:rFonts w:hint="eastAsia"/>
          <w:color w:val="auto"/>
          <w:highlight w:val="none"/>
          <w:lang w:eastAsia="zh-CN"/>
        </w:rPr>
        <w:t>1.8.5</w:t>
      </w:r>
      <w:r>
        <w:rPr>
          <w:color w:val="auto"/>
          <w:highlight w:val="none"/>
          <w:lang w:eastAsia="zh-CN"/>
        </w:rPr>
        <w:t>与</w:t>
      </w:r>
      <w:r>
        <w:rPr>
          <w:rFonts w:hint="eastAsia"/>
          <w:color w:val="auto"/>
          <w:highlight w:val="none"/>
          <w:lang w:eastAsia="zh-CN"/>
        </w:rPr>
        <w:t>电梯</w:t>
      </w:r>
      <w:r>
        <w:rPr>
          <w:color w:val="auto"/>
          <w:highlight w:val="none"/>
          <w:lang w:eastAsia="zh-CN"/>
        </w:rPr>
        <w:t>承包人的协调工作</w:t>
      </w:r>
    </w:p>
    <w:p>
      <w:pPr>
        <w:ind w:firstLine="480"/>
        <w:rPr>
          <w:color w:val="auto"/>
          <w:highlight w:val="none"/>
          <w:lang w:eastAsia="zh-CN"/>
        </w:rPr>
      </w:pPr>
      <w:r>
        <w:rPr>
          <w:color w:val="auto"/>
          <w:highlight w:val="none"/>
          <w:lang w:eastAsia="zh-CN"/>
        </w:rPr>
        <w:t>本承包人须与本项目负责</w:t>
      </w:r>
      <w:r>
        <w:rPr>
          <w:rFonts w:hint="eastAsia"/>
          <w:color w:val="auto"/>
          <w:highlight w:val="none"/>
          <w:lang w:eastAsia="zh-CN"/>
        </w:rPr>
        <w:t>电梯</w:t>
      </w:r>
      <w:r>
        <w:rPr>
          <w:color w:val="auto"/>
          <w:highlight w:val="none"/>
          <w:lang w:eastAsia="zh-CN"/>
        </w:rPr>
        <w:t>承包人协调有关各电梯轿厢内放置的设备，如数字监控摄像机、电梯内的信息发布系统、背景音乐广播等。由电梯轿厢至电梯机房之接线由电梯承包人提供及安装，其余则由本系统承包人负责提供及安装。各设备位置须经协调后呈交审批。</w:t>
      </w:r>
    </w:p>
    <w:p>
      <w:pPr>
        <w:ind w:firstLine="480"/>
        <w:rPr>
          <w:color w:val="auto"/>
          <w:highlight w:val="none"/>
          <w:lang w:eastAsia="zh-CN"/>
        </w:rPr>
      </w:pPr>
      <w:r>
        <w:rPr>
          <w:color w:val="auto"/>
          <w:highlight w:val="none"/>
          <w:lang w:eastAsia="zh-CN"/>
        </w:rPr>
        <w:t>本承包人须与</w:t>
      </w:r>
      <w:r>
        <w:rPr>
          <w:rFonts w:hint="eastAsia"/>
          <w:color w:val="auto"/>
          <w:highlight w:val="none"/>
          <w:lang w:eastAsia="zh-CN"/>
        </w:rPr>
        <w:t>电梯</w:t>
      </w:r>
      <w:r>
        <w:rPr>
          <w:color w:val="auto"/>
          <w:highlight w:val="none"/>
          <w:lang w:eastAsia="zh-CN"/>
        </w:rPr>
        <w:t>承包人协调，并就双方的接驳口，摄像机等的安装位置议定准确位置及详细的工作接口。</w:t>
      </w:r>
    </w:p>
    <w:p>
      <w:pPr>
        <w:pStyle w:val="7"/>
        <w:numPr>
          <w:ilvl w:val="3"/>
          <w:numId w:val="0"/>
        </w:numPr>
        <w:ind w:firstLine="480"/>
        <w:rPr>
          <w:color w:val="auto"/>
          <w:highlight w:val="none"/>
          <w:lang w:eastAsia="zh-CN"/>
        </w:rPr>
      </w:pPr>
      <w:r>
        <w:rPr>
          <w:rFonts w:hint="eastAsia"/>
          <w:color w:val="auto"/>
          <w:highlight w:val="none"/>
          <w:lang w:eastAsia="zh-CN"/>
        </w:rPr>
        <w:t>1.8.6</w:t>
      </w:r>
      <w:r>
        <w:rPr>
          <w:color w:val="auto"/>
          <w:highlight w:val="none"/>
          <w:lang w:eastAsia="zh-CN"/>
        </w:rPr>
        <w:t>与精装修承包人的协调工作</w:t>
      </w:r>
    </w:p>
    <w:p>
      <w:pPr>
        <w:ind w:firstLine="480"/>
        <w:rPr>
          <w:color w:val="auto"/>
          <w:highlight w:val="none"/>
          <w:lang w:eastAsia="zh-CN"/>
        </w:rPr>
      </w:pPr>
      <w:r>
        <w:rPr>
          <w:color w:val="auto"/>
          <w:highlight w:val="none"/>
          <w:lang w:eastAsia="zh-CN"/>
        </w:rPr>
        <w:t>本承包人须与精装承包人协调进行所需的工作接口，并就双方的交接驳口议定准确的位置及双方的工作接口。</w:t>
      </w:r>
    </w:p>
    <w:p>
      <w:pPr>
        <w:ind w:firstLine="480"/>
        <w:rPr>
          <w:color w:val="auto"/>
          <w:highlight w:val="none"/>
          <w:lang w:eastAsia="zh-CN"/>
        </w:rPr>
      </w:pPr>
      <w:r>
        <w:rPr>
          <w:color w:val="auto"/>
          <w:highlight w:val="none"/>
          <w:lang w:eastAsia="zh-CN"/>
        </w:rPr>
        <w:t>凡因本承包人内部协调不力，导致返工费用或工程延期的损失均由本承包人负责。</w:t>
      </w:r>
    </w:p>
    <w:p>
      <w:pPr>
        <w:pStyle w:val="7"/>
        <w:numPr>
          <w:ilvl w:val="3"/>
          <w:numId w:val="0"/>
        </w:numPr>
        <w:ind w:firstLine="480"/>
        <w:rPr>
          <w:color w:val="auto"/>
          <w:highlight w:val="none"/>
          <w:lang w:eastAsia="zh-CN"/>
        </w:rPr>
      </w:pPr>
      <w:r>
        <w:rPr>
          <w:rFonts w:hint="eastAsia"/>
          <w:color w:val="auto"/>
          <w:highlight w:val="none"/>
          <w:lang w:eastAsia="zh-CN"/>
        </w:rPr>
        <w:t>1.8.7</w:t>
      </w:r>
      <w:r>
        <w:rPr>
          <w:color w:val="auto"/>
          <w:highlight w:val="none"/>
          <w:lang w:eastAsia="zh-CN"/>
        </w:rPr>
        <w:t>与小市政承包人的协调工作</w:t>
      </w:r>
    </w:p>
    <w:p>
      <w:pPr>
        <w:ind w:firstLine="480"/>
        <w:rPr>
          <w:color w:val="auto"/>
          <w:highlight w:val="none"/>
          <w:lang w:eastAsia="zh-CN"/>
        </w:rPr>
      </w:pPr>
      <w:r>
        <w:rPr>
          <w:color w:val="auto"/>
          <w:highlight w:val="none"/>
          <w:lang w:eastAsia="zh-CN"/>
        </w:rPr>
        <w:t>本承包人须提前与小市政承包人协调，以配合总承包人不同标段的开工时间，避免由于沟通不畅，影响单体的验收。</w:t>
      </w:r>
    </w:p>
    <w:p>
      <w:pPr>
        <w:ind w:firstLine="480"/>
        <w:rPr>
          <w:color w:val="auto"/>
          <w:highlight w:val="none"/>
          <w:lang w:eastAsia="zh-CN"/>
        </w:rPr>
      </w:pPr>
      <w:r>
        <w:rPr>
          <w:color w:val="auto"/>
          <w:highlight w:val="none"/>
          <w:lang w:eastAsia="zh-CN"/>
        </w:rPr>
        <w:t>本承包人需确保并提供所有为配合本工程范围内所需的有关要求小市政配合的资料，包括用于室外监控系统、室外背景音乐、</w:t>
      </w:r>
      <w:r>
        <w:rPr>
          <w:rFonts w:hint="eastAsia"/>
          <w:color w:val="auto"/>
          <w:highlight w:val="none"/>
          <w:lang w:eastAsia="zh-CN"/>
        </w:rPr>
        <w:t>无线网络</w:t>
      </w:r>
      <w:r>
        <w:rPr>
          <w:color w:val="auto"/>
          <w:highlight w:val="none"/>
          <w:lang w:eastAsia="zh-CN"/>
        </w:rPr>
        <w:t>系统等所需要的小市政管线的数量、室外管径大小、敷设方式、市政手孔（人孔井）的做法、管线埋深、设备安装于立杆所安装的高度及位置、预留孔洞大小等，小市政承包人进行预留工作。若小市政工作完成后要求增加线缆或增加市政管线，除因认可的工程变更所引起外，所有有关的费用将由本承包人负责。</w:t>
      </w:r>
    </w:p>
    <w:p>
      <w:pPr>
        <w:ind w:firstLine="480"/>
        <w:rPr>
          <w:color w:val="auto"/>
          <w:highlight w:val="none"/>
          <w:lang w:eastAsia="zh-CN"/>
        </w:rPr>
      </w:pPr>
      <w:r>
        <w:rPr>
          <w:color w:val="auto"/>
          <w:highlight w:val="none"/>
          <w:lang w:eastAsia="zh-CN"/>
        </w:rPr>
        <w:t>本承包人须与小市政承包人协调并就双方的交接驳口议定准确的位置及详细的界限。</w:t>
      </w:r>
    </w:p>
    <w:p>
      <w:pPr>
        <w:pStyle w:val="6"/>
        <w:numPr>
          <w:ilvl w:val="2"/>
          <w:numId w:val="29"/>
        </w:numPr>
        <w:rPr>
          <w:color w:val="auto"/>
          <w:highlight w:val="none"/>
        </w:rPr>
      </w:pPr>
      <w:bookmarkStart w:id="67" w:name="_Toc72482964"/>
      <w:bookmarkStart w:id="68" w:name="_Toc8984"/>
      <w:r>
        <w:rPr>
          <w:color w:val="auto"/>
          <w:highlight w:val="none"/>
        </w:rPr>
        <w:t>图纸</w:t>
      </w:r>
      <w:bookmarkEnd w:id="67"/>
      <w:bookmarkEnd w:id="68"/>
    </w:p>
    <w:p>
      <w:pPr>
        <w:pStyle w:val="7"/>
        <w:numPr>
          <w:ilvl w:val="3"/>
          <w:numId w:val="0"/>
        </w:numPr>
        <w:ind w:firstLine="480"/>
        <w:rPr>
          <w:color w:val="auto"/>
          <w:highlight w:val="none"/>
        </w:rPr>
      </w:pPr>
      <w:r>
        <w:rPr>
          <w:rFonts w:hint="eastAsia"/>
          <w:color w:val="auto"/>
          <w:highlight w:val="none"/>
        </w:rPr>
        <w:t>1.</w:t>
      </w:r>
      <w:r>
        <w:rPr>
          <w:rFonts w:hint="eastAsia"/>
          <w:color w:val="auto"/>
          <w:highlight w:val="none"/>
          <w:lang w:eastAsia="zh-CN"/>
        </w:rPr>
        <w:t>9</w:t>
      </w:r>
      <w:r>
        <w:rPr>
          <w:rFonts w:hint="eastAsia"/>
          <w:color w:val="auto"/>
          <w:highlight w:val="none"/>
        </w:rPr>
        <w:t>.1</w:t>
      </w:r>
      <w:r>
        <w:rPr>
          <w:color w:val="auto"/>
          <w:highlight w:val="none"/>
        </w:rPr>
        <w:t>招标图纸</w:t>
      </w:r>
    </w:p>
    <w:p>
      <w:pPr>
        <w:ind w:firstLine="480"/>
        <w:rPr>
          <w:color w:val="auto"/>
          <w:highlight w:val="none"/>
          <w:lang w:eastAsia="zh-CN"/>
        </w:rPr>
      </w:pPr>
      <w:r>
        <w:rPr>
          <w:color w:val="auto"/>
          <w:highlight w:val="none"/>
          <w:lang w:eastAsia="zh-CN"/>
        </w:rPr>
        <w:t>招标时连同招标文件所发的有关图纸其作用只供承包人于招标时使用及在中标后于制作其设备和深化设计施工图时作为依据，承包人必须清楚其需负起本智能化系统的深化设计施工图制作、设备供货、安装、调试、验收以及申请并获得批文等的责任。</w:t>
      </w:r>
    </w:p>
    <w:p>
      <w:pPr>
        <w:ind w:firstLine="480"/>
        <w:rPr>
          <w:color w:val="auto"/>
          <w:highlight w:val="none"/>
          <w:lang w:eastAsia="zh-CN"/>
        </w:rPr>
      </w:pPr>
      <w:r>
        <w:rPr>
          <w:color w:val="auto"/>
          <w:highlight w:val="none"/>
          <w:lang w:eastAsia="zh-CN"/>
        </w:rPr>
        <w:t>图纸所示的为基本的设计原理，作为承包人在进行其深化设计施工图制作工作时参照和依据。</w:t>
      </w:r>
    </w:p>
    <w:p>
      <w:pPr>
        <w:ind w:firstLine="480"/>
        <w:rPr>
          <w:color w:val="auto"/>
          <w:highlight w:val="none"/>
          <w:lang w:eastAsia="zh-CN"/>
        </w:rPr>
      </w:pPr>
      <w:r>
        <w:rPr>
          <w:color w:val="auto"/>
          <w:highlight w:val="none"/>
          <w:lang w:eastAsia="zh-CN"/>
        </w:rPr>
        <w:t>承包人须对有关系统设备展开详尽的设计工作，包括编制所需的深化设计施工图连同设计计算、详尽的注释和说明等。</w:t>
      </w:r>
    </w:p>
    <w:p>
      <w:pPr>
        <w:pStyle w:val="7"/>
        <w:numPr>
          <w:ilvl w:val="3"/>
          <w:numId w:val="0"/>
        </w:numPr>
        <w:ind w:firstLine="480"/>
        <w:rPr>
          <w:color w:val="auto"/>
          <w:highlight w:val="none"/>
          <w:lang w:eastAsia="zh-CN"/>
        </w:rPr>
      </w:pPr>
      <w:r>
        <w:rPr>
          <w:rFonts w:hint="eastAsia"/>
          <w:color w:val="auto"/>
          <w:highlight w:val="none"/>
          <w:lang w:eastAsia="zh-CN"/>
        </w:rPr>
        <w:t>1.9.2</w:t>
      </w:r>
      <w:r>
        <w:rPr>
          <w:color w:val="auto"/>
          <w:highlight w:val="none"/>
          <w:lang w:eastAsia="zh-CN"/>
        </w:rPr>
        <w:t>承包人的深化设计和图纸送审</w:t>
      </w:r>
    </w:p>
    <w:p>
      <w:pPr>
        <w:ind w:firstLine="480"/>
        <w:rPr>
          <w:color w:val="auto"/>
          <w:highlight w:val="none"/>
          <w:lang w:eastAsia="zh-CN"/>
        </w:rPr>
      </w:pPr>
      <w:r>
        <w:rPr>
          <w:rFonts w:hint="eastAsia"/>
          <w:color w:val="auto"/>
          <w:highlight w:val="none"/>
          <w:lang w:eastAsia="zh-CN"/>
        </w:rPr>
        <w:t>1、</w:t>
      </w:r>
      <w:r>
        <w:rPr>
          <w:color w:val="auto"/>
          <w:highlight w:val="none"/>
          <w:lang w:eastAsia="zh-CN"/>
        </w:rPr>
        <w:t>概述</w:t>
      </w:r>
    </w:p>
    <w:p>
      <w:pPr>
        <w:ind w:firstLine="480"/>
        <w:rPr>
          <w:color w:val="auto"/>
          <w:highlight w:val="none"/>
          <w:lang w:eastAsia="zh-CN"/>
        </w:rPr>
      </w:pPr>
      <w:r>
        <w:rPr>
          <w:color w:val="auto"/>
          <w:highlight w:val="none"/>
          <w:lang w:eastAsia="zh-CN"/>
        </w:rPr>
        <w:t>在收到正式中标通知书后，承包人须立即编制一</w:t>
      </w:r>
      <w:r>
        <w:rPr>
          <w:rFonts w:hint="eastAsia"/>
          <w:color w:val="auto"/>
          <w:highlight w:val="none"/>
          <w:lang w:eastAsia="zh-CN"/>
        </w:rPr>
        <w:t>份</w:t>
      </w:r>
      <w:r>
        <w:rPr>
          <w:color w:val="auto"/>
          <w:highlight w:val="none"/>
          <w:lang w:eastAsia="zh-CN"/>
        </w:rPr>
        <w:t>详细系统深化设计及图纸编绘和送审的计划表，提交业主审核。承包人须在整个工程的每个阶段按工作进度呈交有关的设备系统设计和建议方案作审核。同时须确保所有呈交的设计和图纸包括一切计算数据、建议方案、所需的文件及资料等均能按时按序及按规格要求送审以便获得批核施工。由于批核上述之送审件需时，承包人须预留足够时间供批核及作修改重审。如承包人未能按照所定计划和工程进度提交所需的资料而导致工期拖延，一切之损失及责任须由承包人负责。</w:t>
      </w:r>
    </w:p>
    <w:p>
      <w:pPr>
        <w:ind w:firstLine="480"/>
        <w:rPr>
          <w:color w:val="auto"/>
          <w:highlight w:val="none"/>
          <w:lang w:eastAsia="zh-CN"/>
        </w:rPr>
      </w:pPr>
      <w:r>
        <w:rPr>
          <w:rFonts w:hint="eastAsia"/>
          <w:color w:val="auto"/>
          <w:highlight w:val="none"/>
          <w:lang w:eastAsia="zh-CN"/>
        </w:rPr>
        <w:t>2、</w:t>
      </w:r>
      <w:r>
        <w:rPr>
          <w:color w:val="auto"/>
          <w:highlight w:val="none"/>
          <w:lang w:eastAsia="zh-CN"/>
        </w:rPr>
        <w:t>标准的遵从</w:t>
      </w:r>
    </w:p>
    <w:p>
      <w:pPr>
        <w:ind w:firstLine="480"/>
        <w:rPr>
          <w:color w:val="auto"/>
          <w:highlight w:val="none"/>
          <w:lang w:eastAsia="zh-CN"/>
        </w:rPr>
      </w:pPr>
      <w:r>
        <w:rPr>
          <w:color w:val="auto"/>
          <w:highlight w:val="none"/>
          <w:lang w:eastAsia="zh-CN"/>
        </w:rPr>
        <w:t>承包人必须呈交与本合同范围有关的资料包括所有材料、装置和设备的完整资料如产品技术资料说明书、装配指引、详图和证明文件等供审核。若有关设备或材料注明须符合中国国家有关规范或标准，或其它认可组织/机构如国际标准、英国标准(BS)、美国国家标准协会(ANSI)、美国机械工程师协会(ASME)、美国保险商研究所(UL)和英国电机工程师学会(IEE)等所制定的标准时，在呈审时须同时附上有关符合该标准的证明文件作存案。</w:t>
      </w:r>
    </w:p>
    <w:p>
      <w:pPr>
        <w:ind w:firstLine="480"/>
        <w:rPr>
          <w:color w:val="auto"/>
          <w:highlight w:val="none"/>
          <w:lang w:eastAsia="zh-CN"/>
        </w:rPr>
      </w:pPr>
      <w:r>
        <w:rPr>
          <w:rFonts w:hint="eastAsia"/>
          <w:color w:val="auto"/>
          <w:highlight w:val="none"/>
          <w:lang w:eastAsia="zh-CN"/>
        </w:rPr>
        <w:t>3、</w:t>
      </w:r>
      <w:r>
        <w:rPr>
          <w:color w:val="auto"/>
          <w:highlight w:val="none"/>
          <w:lang w:eastAsia="zh-CN"/>
        </w:rPr>
        <w:t>深化设计和施工图纸</w:t>
      </w:r>
    </w:p>
    <w:p>
      <w:pPr>
        <w:ind w:firstLine="480"/>
        <w:rPr>
          <w:color w:val="auto"/>
          <w:highlight w:val="none"/>
          <w:lang w:eastAsia="zh-CN"/>
        </w:rPr>
      </w:pPr>
      <w:r>
        <w:rPr>
          <w:color w:val="auto"/>
          <w:highlight w:val="none"/>
          <w:lang w:eastAsia="zh-CN"/>
        </w:rPr>
        <w:t>承包人须按工程进度呈交承包合同范围有关系统的深化设计施工图纸，供业主审批。施工图深度必须达到设计标准要求。有关图纸经各审批单位初步批阅后，承包人需综合有关意见加以修改，直至图纸获批准为止。</w:t>
      </w:r>
    </w:p>
    <w:p>
      <w:pPr>
        <w:ind w:firstLine="480"/>
        <w:rPr>
          <w:color w:val="auto"/>
          <w:highlight w:val="none"/>
          <w:lang w:eastAsia="zh-CN"/>
        </w:rPr>
      </w:pPr>
      <w:r>
        <w:rPr>
          <w:color w:val="auto"/>
          <w:highlight w:val="none"/>
          <w:lang w:eastAsia="zh-CN"/>
        </w:rPr>
        <w:t>所有图纸均需有正式的图签并应标明本项目、本工程合同及有关图纸的名称、图号、最新修改号及修改内容、日期和图标比例。</w:t>
      </w:r>
    </w:p>
    <w:p>
      <w:pPr>
        <w:pStyle w:val="7"/>
        <w:numPr>
          <w:ilvl w:val="3"/>
          <w:numId w:val="0"/>
        </w:numPr>
        <w:ind w:firstLine="480"/>
        <w:rPr>
          <w:color w:val="auto"/>
          <w:highlight w:val="none"/>
          <w:lang w:eastAsia="zh-CN"/>
        </w:rPr>
      </w:pPr>
      <w:r>
        <w:rPr>
          <w:rFonts w:hint="eastAsia"/>
          <w:color w:val="auto"/>
          <w:highlight w:val="none"/>
          <w:lang w:eastAsia="zh-CN"/>
        </w:rPr>
        <w:t>1.9.3</w:t>
      </w:r>
      <w:r>
        <w:rPr>
          <w:color w:val="auto"/>
          <w:highlight w:val="none"/>
          <w:lang w:eastAsia="zh-CN"/>
        </w:rPr>
        <w:t>竣工图纸</w:t>
      </w:r>
    </w:p>
    <w:p>
      <w:pPr>
        <w:ind w:firstLine="480"/>
        <w:rPr>
          <w:color w:val="auto"/>
          <w:highlight w:val="none"/>
          <w:lang w:eastAsia="zh-CN"/>
        </w:rPr>
      </w:pPr>
      <w:r>
        <w:rPr>
          <w:color w:val="auto"/>
          <w:highlight w:val="none"/>
          <w:lang w:eastAsia="zh-CN"/>
        </w:rPr>
        <w:t>所有竣工记录图纸必须于缺陷保修期开始前一星期内呈交。承包人应于施工期间按实际安装情况，逐步对有关施工图进行修改，最后将施工图作总体提交。所有图纸资料及编号均需详列于一份统一的图纸目录上，而此目录将纳入操作和维修保养手册内。竣工图的深度必须达到当地标准要求。</w:t>
      </w:r>
    </w:p>
    <w:p>
      <w:pPr>
        <w:ind w:firstLine="480"/>
        <w:rPr>
          <w:color w:val="auto"/>
          <w:highlight w:val="none"/>
          <w:lang w:eastAsia="zh-CN"/>
        </w:rPr>
      </w:pPr>
      <w:r>
        <w:rPr>
          <w:color w:val="auto"/>
          <w:highlight w:val="none"/>
          <w:lang w:eastAsia="zh-CN"/>
        </w:rPr>
        <w:t>竣工图需采用计算机绘制，并应符合国内有关制图标准。所用图例亦应严格地遵照有关国内标准的规定。除获得建筑师/工程监理同意外，所有图纸须采用A0、A1、A2、A3或A4的标准规格。</w:t>
      </w:r>
    </w:p>
    <w:p>
      <w:pPr>
        <w:ind w:firstLine="480"/>
        <w:rPr>
          <w:color w:val="auto"/>
          <w:highlight w:val="none"/>
          <w:lang w:eastAsia="zh-CN"/>
        </w:rPr>
      </w:pPr>
      <w:r>
        <w:rPr>
          <w:color w:val="auto"/>
          <w:highlight w:val="none"/>
          <w:lang w:eastAsia="zh-CN"/>
        </w:rPr>
        <w:t>竣工图除展示出所有的设备和装置外，并应包括全部电缆/线管/管道等的敷设安排和全部继电器、接触器和其它开关装置的接点分析图表，及清楚说明每一主要设备的接触器及其它部件的操作程序的图表。任何对设备和装置的运转、操作、保养或对日后系统的加改有用的一切资料，无论是否曾在施工图上表示过的，亦应加以标注。控制器、装备或任何部件的有关参考号码或字母，以及设备和装置铭牌上列示的字母和号数等均应加以综合摘引。</w:t>
      </w:r>
    </w:p>
    <w:p>
      <w:pPr>
        <w:pStyle w:val="6"/>
        <w:rPr>
          <w:color w:val="auto"/>
          <w:highlight w:val="none"/>
        </w:rPr>
      </w:pPr>
      <w:bookmarkStart w:id="69" w:name="_Toc13392"/>
      <w:bookmarkStart w:id="70" w:name="_Toc72482965"/>
      <w:r>
        <w:rPr>
          <w:color w:val="auto"/>
          <w:highlight w:val="none"/>
        </w:rPr>
        <w:t>设备及材料</w:t>
      </w:r>
      <w:bookmarkEnd w:id="69"/>
      <w:bookmarkEnd w:id="70"/>
    </w:p>
    <w:p>
      <w:pPr>
        <w:pStyle w:val="7"/>
        <w:numPr>
          <w:ilvl w:val="3"/>
          <w:numId w:val="0"/>
        </w:numPr>
        <w:ind w:firstLine="480"/>
        <w:rPr>
          <w:color w:val="auto"/>
          <w:highlight w:val="none"/>
        </w:rPr>
      </w:pPr>
      <w:r>
        <w:rPr>
          <w:rFonts w:hint="eastAsia"/>
          <w:color w:val="auto"/>
          <w:highlight w:val="none"/>
        </w:rPr>
        <w:t>1.1</w:t>
      </w:r>
      <w:r>
        <w:rPr>
          <w:rFonts w:hint="eastAsia"/>
          <w:color w:val="auto"/>
          <w:highlight w:val="none"/>
          <w:lang w:eastAsia="zh-CN"/>
        </w:rPr>
        <w:t>0</w:t>
      </w:r>
      <w:r>
        <w:rPr>
          <w:rFonts w:hint="eastAsia"/>
          <w:color w:val="auto"/>
          <w:highlight w:val="none"/>
        </w:rPr>
        <w:t>.</w:t>
      </w:r>
      <w:r>
        <w:rPr>
          <w:rFonts w:hint="eastAsia"/>
          <w:color w:val="auto"/>
          <w:highlight w:val="none"/>
          <w:lang w:eastAsia="zh-CN"/>
        </w:rPr>
        <w:t>1</w:t>
      </w:r>
      <w:r>
        <w:rPr>
          <w:color w:val="auto"/>
          <w:highlight w:val="none"/>
        </w:rPr>
        <w:t>质量保证</w:t>
      </w:r>
    </w:p>
    <w:p>
      <w:pPr>
        <w:ind w:firstLine="480"/>
        <w:rPr>
          <w:color w:val="auto"/>
          <w:highlight w:val="none"/>
        </w:rPr>
      </w:pPr>
      <w:r>
        <w:rPr>
          <w:rFonts w:hint="eastAsia"/>
          <w:color w:val="auto"/>
          <w:highlight w:val="none"/>
          <w:lang w:eastAsia="zh-CN"/>
        </w:rPr>
        <w:t>1、</w:t>
      </w:r>
      <w:r>
        <w:rPr>
          <w:color w:val="auto"/>
          <w:highlight w:val="none"/>
        </w:rPr>
        <w:t>制造商的资格证明</w:t>
      </w:r>
    </w:p>
    <w:p>
      <w:pPr>
        <w:ind w:firstLine="480"/>
        <w:rPr>
          <w:color w:val="auto"/>
          <w:highlight w:val="none"/>
          <w:lang w:eastAsia="zh-CN"/>
        </w:rPr>
      </w:pPr>
      <w:r>
        <w:rPr>
          <w:color w:val="auto"/>
          <w:highlight w:val="none"/>
          <w:lang w:eastAsia="zh-CN"/>
        </w:rPr>
        <w:t>除获特别批准外，承包人供应所有材料和设备须由具有5年或以上生产同类型产品经验的制造商提供。承包人订货前须提交有关制造商的资质证明文件。</w:t>
      </w:r>
    </w:p>
    <w:p>
      <w:pPr>
        <w:ind w:firstLine="480"/>
        <w:rPr>
          <w:color w:val="auto"/>
          <w:highlight w:val="none"/>
          <w:lang w:eastAsia="zh-CN"/>
        </w:rPr>
      </w:pPr>
      <w:r>
        <w:rPr>
          <w:rFonts w:hint="eastAsia"/>
          <w:color w:val="auto"/>
          <w:highlight w:val="none"/>
          <w:lang w:eastAsia="zh-CN"/>
        </w:rPr>
        <w:t>2、</w:t>
      </w:r>
      <w:r>
        <w:rPr>
          <w:color w:val="auto"/>
          <w:highlight w:val="none"/>
          <w:lang w:eastAsia="zh-CN"/>
        </w:rPr>
        <w:t>适用的规范、标准和当地条例</w:t>
      </w:r>
    </w:p>
    <w:p>
      <w:pPr>
        <w:ind w:firstLine="480"/>
        <w:rPr>
          <w:color w:val="auto"/>
          <w:highlight w:val="none"/>
          <w:lang w:eastAsia="zh-CN"/>
        </w:rPr>
      </w:pPr>
      <w:r>
        <w:rPr>
          <w:color w:val="auto"/>
          <w:highlight w:val="none"/>
          <w:lang w:eastAsia="zh-CN"/>
        </w:rPr>
        <w:t>本技术规格说明书内所列的有关规范和标准是指于签订合同时所颁布的最新修订版本。</w:t>
      </w:r>
    </w:p>
    <w:p>
      <w:pPr>
        <w:ind w:firstLine="480"/>
        <w:rPr>
          <w:color w:val="auto"/>
          <w:highlight w:val="none"/>
          <w:lang w:eastAsia="zh-CN"/>
        </w:rPr>
      </w:pPr>
      <w:r>
        <w:rPr>
          <w:color w:val="auto"/>
          <w:highlight w:val="none"/>
          <w:lang w:eastAsia="zh-CN"/>
        </w:rPr>
        <w:t>若技术规格说明书内对某些要求未有列明标准，则有关的细节、材料、设备和工艺要求应遵照相关的国内或国际标准，取较高者为依据。</w:t>
      </w:r>
    </w:p>
    <w:p>
      <w:pPr>
        <w:ind w:firstLine="480"/>
        <w:rPr>
          <w:color w:val="auto"/>
          <w:highlight w:val="none"/>
          <w:lang w:eastAsia="zh-CN"/>
        </w:rPr>
      </w:pPr>
      <w:r>
        <w:rPr>
          <w:color w:val="auto"/>
          <w:highlight w:val="none"/>
          <w:lang w:eastAsia="zh-CN"/>
        </w:rPr>
        <w:t>其它国际标准如国际电气公司协会(IEC)、美国材料试验协会(ASTM)、美国电机设备制造业协会(NEMA)、日本工业标准(JIS)、中国国家标准(GB)、英国标准(BS)及其它国家的标准等，如其标准内容能与本规格说明书内所要求的标准相符时，则有关标准亦可接受作为设备的制造依据。</w:t>
      </w:r>
    </w:p>
    <w:p>
      <w:pPr>
        <w:ind w:firstLine="480"/>
        <w:rPr>
          <w:color w:val="auto"/>
          <w:highlight w:val="none"/>
          <w:lang w:eastAsia="zh-CN"/>
        </w:rPr>
      </w:pPr>
      <w:r>
        <w:rPr>
          <w:color w:val="auto"/>
          <w:highlight w:val="none"/>
          <w:lang w:eastAsia="zh-CN"/>
        </w:rPr>
        <w:t>所有智能化系统装置的施工应遵照当地的法规或条例等进行。倘若当地法规或条例对系统的设计，材料或设备的选型产生影响时，虽然本技术说明书或许没有特别指明，但所提供的系统、材料或设备必须符合有关条例的要求。</w:t>
      </w:r>
    </w:p>
    <w:p>
      <w:pPr>
        <w:ind w:firstLine="480"/>
        <w:rPr>
          <w:color w:val="auto"/>
          <w:highlight w:val="none"/>
          <w:lang w:eastAsia="zh-CN"/>
        </w:rPr>
      </w:pPr>
      <w:r>
        <w:rPr>
          <w:color w:val="auto"/>
          <w:highlight w:val="none"/>
          <w:lang w:eastAsia="zh-CN"/>
        </w:rPr>
        <w:t>倘若上述各技术要求之间互相出现矛盾或发生抵触时，则应按下列次序先后作优先考虑处理，并以较高者为依据：</w:t>
      </w:r>
    </w:p>
    <w:p>
      <w:pPr>
        <w:ind w:firstLine="480"/>
        <w:rPr>
          <w:color w:val="auto"/>
          <w:highlight w:val="none"/>
          <w:lang w:eastAsia="zh-CN"/>
        </w:rPr>
      </w:pPr>
      <w:r>
        <w:rPr>
          <w:rFonts w:hint="eastAsia"/>
          <w:color w:val="auto"/>
          <w:highlight w:val="none"/>
          <w:lang w:eastAsia="zh-CN"/>
        </w:rPr>
        <w:t>3、</w:t>
      </w:r>
      <w:r>
        <w:rPr>
          <w:color w:val="auto"/>
          <w:highlight w:val="none"/>
          <w:lang w:eastAsia="zh-CN"/>
        </w:rPr>
        <w:t>当地政府的条例，指令和规范；</w:t>
      </w:r>
    </w:p>
    <w:p>
      <w:pPr>
        <w:ind w:firstLine="480"/>
        <w:rPr>
          <w:color w:val="auto"/>
          <w:highlight w:val="none"/>
          <w:lang w:eastAsia="zh-CN"/>
        </w:rPr>
      </w:pPr>
      <w:r>
        <w:rPr>
          <w:color w:val="auto"/>
          <w:highlight w:val="none"/>
          <w:lang w:eastAsia="zh-CN"/>
        </w:rPr>
        <w:t>公用事业公司的条例和守则；</w:t>
      </w:r>
    </w:p>
    <w:p>
      <w:pPr>
        <w:ind w:firstLine="480"/>
        <w:rPr>
          <w:color w:val="auto"/>
          <w:highlight w:val="none"/>
          <w:lang w:eastAsia="zh-CN"/>
        </w:rPr>
      </w:pPr>
      <w:r>
        <w:rPr>
          <w:color w:val="auto"/>
          <w:highlight w:val="none"/>
          <w:lang w:eastAsia="zh-CN"/>
        </w:rPr>
        <w:t>本技术规格说明书和图纸；</w:t>
      </w:r>
    </w:p>
    <w:p>
      <w:pPr>
        <w:ind w:firstLine="480"/>
        <w:rPr>
          <w:color w:val="auto"/>
          <w:highlight w:val="none"/>
          <w:lang w:eastAsia="zh-CN"/>
        </w:rPr>
      </w:pPr>
      <w:r>
        <w:rPr>
          <w:color w:val="auto"/>
          <w:highlight w:val="none"/>
          <w:lang w:eastAsia="zh-CN"/>
        </w:rPr>
        <w:t>其它认可的标准。</w:t>
      </w:r>
    </w:p>
    <w:p>
      <w:pPr>
        <w:pStyle w:val="7"/>
        <w:numPr>
          <w:ilvl w:val="3"/>
          <w:numId w:val="0"/>
        </w:numPr>
        <w:ind w:firstLine="480"/>
        <w:rPr>
          <w:color w:val="auto"/>
          <w:highlight w:val="none"/>
          <w:lang w:eastAsia="zh-CN"/>
        </w:rPr>
      </w:pPr>
      <w:r>
        <w:rPr>
          <w:rFonts w:hint="eastAsia"/>
          <w:color w:val="auto"/>
          <w:highlight w:val="none"/>
          <w:lang w:eastAsia="zh-CN"/>
        </w:rPr>
        <w:t>1.10.2</w:t>
      </w:r>
      <w:r>
        <w:rPr>
          <w:color w:val="auto"/>
          <w:highlight w:val="none"/>
          <w:lang w:eastAsia="zh-CN"/>
        </w:rPr>
        <w:t>获取批准</w:t>
      </w:r>
    </w:p>
    <w:p>
      <w:pPr>
        <w:ind w:firstLine="480"/>
        <w:rPr>
          <w:color w:val="auto"/>
          <w:highlight w:val="none"/>
          <w:lang w:eastAsia="zh-CN"/>
        </w:rPr>
      </w:pPr>
      <w:r>
        <w:rPr>
          <w:color w:val="auto"/>
          <w:highlight w:val="none"/>
          <w:lang w:eastAsia="zh-CN"/>
        </w:rPr>
        <w:t>承包人需负责向当地有关政府部门、机构和管理当局取得所有在本合约内的有关装置所需的批准书。一切有关费用需包括在标价内。若因有关装置未能获得应有的批准书，因此而引致工期延误，一切损失费用均由本承包人负责。</w:t>
      </w:r>
    </w:p>
    <w:p>
      <w:pPr>
        <w:pStyle w:val="7"/>
        <w:numPr>
          <w:ilvl w:val="3"/>
          <w:numId w:val="0"/>
        </w:numPr>
        <w:ind w:firstLine="480"/>
        <w:rPr>
          <w:color w:val="auto"/>
          <w:highlight w:val="none"/>
          <w:lang w:eastAsia="zh-CN"/>
        </w:rPr>
      </w:pPr>
      <w:r>
        <w:rPr>
          <w:rFonts w:hint="eastAsia"/>
          <w:color w:val="auto"/>
          <w:highlight w:val="none"/>
          <w:lang w:eastAsia="zh-CN"/>
        </w:rPr>
        <w:t>1.10.3</w:t>
      </w:r>
      <w:r>
        <w:rPr>
          <w:color w:val="auto"/>
          <w:highlight w:val="none"/>
          <w:lang w:eastAsia="zh-CN"/>
        </w:rPr>
        <w:t>设备的制造及种类</w:t>
      </w:r>
    </w:p>
    <w:p>
      <w:pPr>
        <w:ind w:firstLine="480"/>
        <w:rPr>
          <w:color w:val="auto"/>
          <w:highlight w:val="none"/>
          <w:lang w:eastAsia="zh-CN"/>
        </w:rPr>
      </w:pPr>
      <w:r>
        <w:rPr>
          <w:color w:val="auto"/>
          <w:highlight w:val="none"/>
          <w:lang w:eastAsia="zh-CN"/>
        </w:rPr>
        <w:t>招标图纸所示的设备/材料的品牌/型号只作为示意之用，并不表示本工程项目指定采用该品牌/型号的设备/材料，亦不表示该品牌/型号的设备/材料已被接受/批准使用，承包人仍需按本技术规格说明书的要求选择设备/材料并提交供审批。</w:t>
      </w:r>
    </w:p>
    <w:p>
      <w:pPr>
        <w:ind w:firstLine="480"/>
        <w:rPr>
          <w:color w:val="auto"/>
          <w:highlight w:val="none"/>
          <w:lang w:eastAsia="zh-CN"/>
        </w:rPr>
      </w:pPr>
      <w:r>
        <w:rPr>
          <w:color w:val="auto"/>
          <w:highlight w:val="none"/>
          <w:lang w:eastAsia="zh-CN"/>
        </w:rPr>
        <w:t>承包人选择设备的制造和种类时，应确保/提供适当的保养、维修和更换方面的措施并不会造成延误而导致对业主造成不便或损失。</w:t>
      </w:r>
    </w:p>
    <w:p>
      <w:pPr>
        <w:ind w:firstLine="480"/>
        <w:rPr>
          <w:color w:val="auto"/>
          <w:highlight w:val="none"/>
          <w:lang w:eastAsia="zh-CN"/>
        </w:rPr>
      </w:pPr>
      <w:r>
        <w:rPr>
          <w:color w:val="auto"/>
          <w:highlight w:val="none"/>
          <w:lang w:eastAsia="zh-CN"/>
        </w:rPr>
        <w:t>所有选用的设备及材料不可含有石棉或石棉产品物质。</w:t>
      </w:r>
    </w:p>
    <w:p>
      <w:pPr>
        <w:pStyle w:val="7"/>
        <w:numPr>
          <w:ilvl w:val="3"/>
          <w:numId w:val="0"/>
        </w:numPr>
        <w:ind w:firstLine="480"/>
        <w:rPr>
          <w:color w:val="auto"/>
          <w:highlight w:val="none"/>
          <w:lang w:eastAsia="zh-CN"/>
        </w:rPr>
      </w:pPr>
      <w:r>
        <w:rPr>
          <w:rFonts w:hint="eastAsia"/>
          <w:color w:val="auto"/>
          <w:highlight w:val="none"/>
          <w:lang w:eastAsia="zh-CN"/>
        </w:rPr>
        <w:t>1.10.4</w:t>
      </w:r>
      <w:r>
        <w:rPr>
          <w:color w:val="auto"/>
          <w:highlight w:val="none"/>
          <w:lang w:eastAsia="zh-CN"/>
        </w:rPr>
        <w:t>保证</w:t>
      </w:r>
    </w:p>
    <w:p>
      <w:pPr>
        <w:ind w:firstLine="480"/>
        <w:rPr>
          <w:color w:val="auto"/>
          <w:highlight w:val="none"/>
          <w:lang w:eastAsia="zh-CN"/>
        </w:rPr>
      </w:pPr>
      <w:r>
        <w:rPr>
          <w:color w:val="auto"/>
          <w:highlight w:val="none"/>
          <w:lang w:eastAsia="zh-CN"/>
        </w:rPr>
        <w:t>承包人需保证整个智能化系统之安装及运作均达到有关部门之要求。</w:t>
      </w:r>
    </w:p>
    <w:p>
      <w:pPr>
        <w:ind w:firstLine="480"/>
        <w:rPr>
          <w:color w:val="auto"/>
          <w:highlight w:val="none"/>
          <w:lang w:eastAsia="zh-CN"/>
        </w:rPr>
      </w:pPr>
      <w:r>
        <w:rPr>
          <w:color w:val="auto"/>
          <w:highlight w:val="none"/>
          <w:lang w:eastAsia="zh-CN"/>
        </w:rPr>
        <w:t>承包人须保证其所提供的设备或配件，无论是从本技术说明书内拣选或由承包人自行选择者，均能按要求在任何工作环境下正常操作。</w:t>
      </w:r>
    </w:p>
    <w:p>
      <w:pPr>
        <w:ind w:firstLine="480"/>
        <w:rPr>
          <w:color w:val="auto"/>
          <w:highlight w:val="none"/>
          <w:lang w:eastAsia="zh-CN"/>
        </w:rPr>
      </w:pPr>
      <w:r>
        <w:rPr>
          <w:color w:val="auto"/>
          <w:highlight w:val="none"/>
          <w:lang w:eastAsia="zh-CN"/>
        </w:rPr>
        <w:t>承包人如认为本技术规格说明书或图纸中的要求或说明，对其所保证或所负的责任并不适用或不一致，必须向业主提出。</w:t>
      </w:r>
    </w:p>
    <w:p>
      <w:pPr>
        <w:ind w:firstLine="480"/>
        <w:rPr>
          <w:color w:val="auto"/>
          <w:highlight w:val="none"/>
          <w:lang w:eastAsia="zh-CN"/>
        </w:rPr>
      </w:pPr>
      <w:r>
        <w:rPr>
          <w:color w:val="auto"/>
          <w:highlight w:val="none"/>
          <w:lang w:eastAsia="zh-CN"/>
        </w:rPr>
        <w:t>任何制造商的产品保证在完工日仍然生效者，该等保证的属权将自动转归业主所拥有，其后有关制造商保证下续有的权利和责任亦转归为业主所拥有。</w:t>
      </w:r>
    </w:p>
    <w:p>
      <w:pPr>
        <w:ind w:firstLine="480"/>
        <w:rPr>
          <w:color w:val="auto"/>
          <w:highlight w:val="none"/>
          <w:lang w:eastAsia="zh-CN"/>
        </w:rPr>
      </w:pPr>
      <w:r>
        <w:rPr>
          <w:color w:val="auto"/>
          <w:highlight w:val="none"/>
          <w:lang w:eastAsia="zh-CN"/>
        </w:rPr>
        <w:t>若在本合约保证期满后发现系统上潜在缺陷，而经建筑师/工程师认为乃由于承包人的工料和施工方法不符合本规格说明书和图纸的要求而引致者，承包人须负全责免费更换或修正，而不能以保证期届满、维修保养证书已签发、发包方已接收安装、工料或施工方案已获批准等理由为借口推诿。</w:t>
      </w:r>
    </w:p>
    <w:p>
      <w:pPr>
        <w:ind w:firstLine="480"/>
        <w:rPr>
          <w:color w:val="auto"/>
          <w:highlight w:val="none"/>
          <w:lang w:eastAsia="zh-CN"/>
        </w:rPr>
      </w:pPr>
      <w:r>
        <w:rPr>
          <w:color w:val="auto"/>
          <w:highlight w:val="none"/>
          <w:lang w:eastAsia="zh-CN"/>
        </w:rPr>
        <w:t>所有装设在计算机内的操作系统必须是合法的。</w:t>
      </w:r>
      <w:r>
        <w:rPr>
          <w:color w:val="auto"/>
          <w:highlight w:val="none"/>
          <w:lang w:eastAsia="zh-CN"/>
        </w:rPr>
        <w:tab/>
      </w:r>
    </w:p>
    <w:p>
      <w:pPr>
        <w:ind w:firstLine="480"/>
        <w:rPr>
          <w:color w:val="auto"/>
          <w:highlight w:val="none"/>
          <w:lang w:eastAsia="zh-CN"/>
        </w:rPr>
      </w:pPr>
      <w:r>
        <w:rPr>
          <w:color w:val="auto"/>
          <w:highlight w:val="none"/>
          <w:lang w:eastAsia="zh-CN"/>
        </w:rPr>
        <w:t>在合同制定期间，承包人应检查工程内容并对所有所需系统、设备、服务、零件和材料进行定购。承包人应尽全力保证设备供应能准时送达工程现场。承包人应定期与供应商沟通，确保订单注明的运送日子仍然有效，并对发生变更的情况及时调整进度表。承包人如在供货中遇到或可能遇到问题或困难，需及时告之顾问和客户方。</w:t>
      </w:r>
    </w:p>
    <w:p>
      <w:pPr>
        <w:ind w:firstLine="480"/>
        <w:rPr>
          <w:color w:val="auto"/>
          <w:highlight w:val="none"/>
          <w:lang w:eastAsia="zh-CN"/>
        </w:rPr>
      </w:pPr>
      <w:r>
        <w:rPr>
          <w:color w:val="auto"/>
          <w:highlight w:val="none"/>
          <w:lang w:eastAsia="zh-CN"/>
        </w:rPr>
        <w:t>如设备供应受到延误并影响合同进度，承包人需尽力协调备用设备的供应，保证设备按时到场，并承担期间发生的费用。顾问将共同参与这个过程，如有此类变更发生需及时告之顾问，以便顾问能提出选用何种备用设备的意见。</w:t>
      </w:r>
    </w:p>
    <w:p>
      <w:pPr>
        <w:ind w:firstLine="480"/>
        <w:rPr>
          <w:color w:val="auto"/>
          <w:highlight w:val="none"/>
          <w:lang w:eastAsia="zh-CN"/>
        </w:rPr>
      </w:pPr>
      <w:r>
        <w:rPr>
          <w:color w:val="auto"/>
          <w:highlight w:val="none"/>
          <w:lang w:eastAsia="zh-CN"/>
        </w:rPr>
        <w:t>无论是否可行，承包人需先获取并储存项目工程所需的设备、零部件和材料，以防止设备供应不足造成的工期延误。</w:t>
      </w:r>
    </w:p>
    <w:p>
      <w:pPr>
        <w:pStyle w:val="7"/>
        <w:numPr>
          <w:ilvl w:val="3"/>
          <w:numId w:val="0"/>
        </w:numPr>
        <w:ind w:firstLine="480"/>
        <w:rPr>
          <w:color w:val="auto"/>
          <w:highlight w:val="none"/>
          <w:lang w:eastAsia="zh-CN"/>
        </w:rPr>
      </w:pPr>
      <w:r>
        <w:rPr>
          <w:rFonts w:hint="eastAsia"/>
          <w:color w:val="auto"/>
          <w:highlight w:val="none"/>
          <w:lang w:eastAsia="zh-CN"/>
        </w:rPr>
        <w:t>1.10.5</w:t>
      </w:r>
      <w:r>
        <w:rPr>
          <w:color w:val="auto"/>
          <w:highlight w:val="none"/>
          <w:lang w:eastAsia="zh-CN"/>
        </w:rPr>
        <w:t>设备的更改</w:t>
      </w:r>
    </w:p>
    <w:p>
      <w:pPr>
        <w:ind w:firstLine="480"/>
        <w:rPr>
          <w:color w:val="auto"/>
          <w:highlight w:val="none"/>
          <w:lang w:eastAsia="zh-CN"/>
        </w:rPr>
      </w:pPr>
      <w:r>
        <w:rPr>
          <w:color w:val="auto"/>
          <w:highlight w:val="none"/>
          <w:lang w:eastAsia="zh-CN"/>
        </w:rPr>
        <w:t>在本合同签订后，承包人不允许擅自使用合同外设备或材料。若在特殊情况下，承包人需更改某产品，则须以书面提交合理解释及证明文件，与及建议设备或材料的制造商。重新建议的设备或材料制造商，该等设备及材料亦必须达到本技术规格说明书的要求，必须获得业主书面批准方可使用。</w:t>
      </w:r>
    </w:p>
    <w:p>
      <w:pPr>
        <w:ind w:firstLine="480"/>
        <w:rPr>
          <w:color w:val="auto"/>
          <w:highlight w:val="none"/>
          <w:lang w:eastAsia="zh-CN"/>
        </w:rPr>
      </w:pPr>
      <w:r>
        <w:rPr>
          <w:color w:val="auto"/>
          <w:highlight w:val="none"/>
          <w:lang w:eastAsia="zh-CN"/>
        </w:rPr>
        <w:t>承包人须明白到任何更改合同上承诺的材料及设备通常会导致延迟审批时间，因业主/建筑师/工程监理/业主需对有关更改作出额外的审批工作，本承包人需对有关的延迟负上全部责任，而业主在此问题上所作出的决定为最终决定。</w:t>
      </w:r>
    </w:p>
    <w:p>
      <w:pPr>
        <w:ind w:firstLine="480"/>
        <w:rPr>
          <w:color w:val="auto"/>
          <w:highlight w:val="none"/>
          <w:lang w:eastAsia="zh-CN"/>
        </w:rPr>
      </w:pPr>
      <w:r>
        <w:rPr>
          <w:color w:val="auto"/>
          <w:highlight w:val="none"/>
          <w:lang w:eastAsia="zh-CN"/>
        </w:rPr>
        <w:t>若设备的更改会导致建筑物需要显着改动，所有有关的建筑改动及对其它行业造成影响而引起的一切额外费用等，均由本承包人负责。</w:t>
      </w:r>
    </w:p>
    <w:p>
      <w:pPr>
        <w:ind w:firstLine="480"/>
        <w:rPr>
          <w:color w:val="auto"/>
          <w:highlight w:val="none"/>
          <w:lang w:eastAsia="zh-CN"/>
        </w:rPr>
      </w:pPr>
      <w:r>
        <w:rPr>
          <w:color w:val="auto"/>
          <w:highlight w:val="none"/>
          <w:lang w:eastAsia="zh-CN"/>
        </w:rPr>
        <w:t>如获批准的改动与原议标图纸上所示或所说明的管道、电线、导管和设备的数量及排列有差距，本承包人需提供有关管道、结构支架、保温材料、控制器、电动机、启动器、电线和导管和其它所需的附加材料及附件，并须负起所有增加的费用。</w:t>
      </w:r>
    </w:p>
    <w:p>
      <w:pPr>
        <w:ind w:firstLine="480"/>
        <w:rPr>
          <w:color w:val="auto"/>
          <w:highlight w:val="none"/>
          <w:lang w:eastAsia="zh-CN"/>
        </w:rPr>
      </w:pPr>
      <w:r>
        <w:rPr>
          <w:color w:val="auto"/>
          <w:highlight w:val="none"/>
          <w:lang w:eastAsia="zh-CN"/>
        </w:rPr>
        <w:t>系统设计对设备构成经过仔细筛选并将每部分顺利融合于一个系统。工程量清单中所列设备都清楚表明品牌和型号。如未经</w:t>
      </w:r>
      <w:r>
        <w:rPr>
          <w:rFonts w:hint="eastAsia"/>
          <w:color w:val="auto"/>
          <w:highlight w:val="none"/>
          <w:lang w:eastAsia="zh-CN"/>
        </w:rPr>
        <w:t>音视频顾问和发包人</w:t>
      </w:r>
      <w:r>
        <w:rPr>
          <w:color w:val="auto"/>
          <w:highlight w:val="none"/>
          <w:lang w:eastAsia="zh-CN"/>
        </w:rPr>
        <w:t>许可则不允许更换设备种类，除已在文本工程量清单部分中说明内容之外。</w:t>
      </w:r>
    </w:p>
    <w:p>
      <w:pPr>
        <w:ind w:firstLine="480"/>
        <w:rPr>
          <w:color w:val="auto"/>
          <w:highlight w:val="none"/>
          <w:lang w:eastAsia="zh-CN"/>
        </w:rPr>
      </w:pPr>
      <w:r>
        <w:rPr>
          <w:color w:val="auto"/>
          <w:highlight w:val="none"/>
          <w:lang w:eastAsia="zh-CN"/>
        </w:rPr>
        <w:t>如投标人认为需要或建议更换设备，应首先与顾问联系对替换内容进行详细评估及判断。顾问将根据自己的判断决定是否允许更换，投标人需在第二次工程量清单反馈中将替换内容包括进去并清楚注明其为“替换产品”。投标人提供的清单仍然要与其主要回标书中所列设备保持一致。</w:t>
      </w:r>
    </w:p>
    <w:p>
      <w:pPr>
        <w:pStyle w:val="7"/>
        <w:numPr>
          <w:ilvl w:val="3"/>
          <w:numId w:val="0"/>
        </w:numPr>
        <w:ind w:firstLine="480"/>
        <w:rPr>
          <w:color w:val="auto"/>
          <w:highlight w:val="none"/>
          <w:lang w:eastAsia="zh-CN"/>
        </w:rPr>
      </w:pPr>
      <w:r>
        <w:rPr>
          <w:rFonts w:hint="eastAsia"/>
          <w:color w:val="auto"/>
          <w:highlight w:val="none"/>
          <w:lang w:eastAsia="zh-CN"/>
        </w:rPr>
        <w:t>1.10.6</w:t>
      </w:r>
      <w:r>
        <w:rPr>
          <w:color w:val="auto"/>
          <w:highlight w:val="none"/>
          <w:lang w:eastAsia="zh-CN"/>
        </w:rPr>
        <w:t>拒绝不适合的材料</w:t>
      </w:r>
    </w:p>
    <w:p>
      <w:pPr>
        <w:ind w:firstLine="480"/>
        <w:rPr>
          <w:color w:val="auto"/>
          <w:highlight w:val="none"/>
          <w:lang w:eastAsia="zh-CN"/>
        </w:rPr>
      </w:pPr>
      <w:r>
        <w:rPr>
          <w:color w:val="auto"/>
          <w:highlight w:val="none"/>
          <w:lang w:eastAsia="zh-CN"/>
        </w:rPr>
        <w:t>业主有权拒绝接受任何不符合本技术规格说明书要求的设备﹑材料和工艺，并同时有权命令承包人将不符合要求的设备、材料和安装拆除和更换，因此而引致工期延误及一切有关费用均由承包人负责。</w:t>
      </w:r>
    </w:p>
    <w:p>
      <w:pPr>
        <w:ind w:firstLine="480"/>
        <w:rPr>
          <w:color w:val="auto"/>
          <w:highlight w:val="none"/>
          <w:lang w:eastAsia="zh-CN"/>
        </w:rPr>
      </w:pPr>
      <w:r>
        <w:rPr>
          <w:color w:val="auto"/>
          <w:highlight w:val="none"/>
          <w:lang w:eastAsia="zh-CN"/>
        </w:rPr>
        <w:t>不合规格而被拒绝的材料或安装，不能构成逾时完工的原因或借口。</w:t>
      </w:r>
    </w:p>
    <w:p>
      <w:pPr>
        <w:pStyle w:val="7"/>
        <w:numPr>
          <w:ilvl w:val="3"/>
          <w:numId w:val="0"/>
        </w:numPr>
        <w:ind w:firstLine="480"/>
        <w:rPr>
          <w:color w:val="auto"/>
          <w:highlight w:val="none"/>
          <w:lang w:eastAsia="zh-CN"/>
        </w:rPr>
      </w:pPr>
      <w:r>
        <w:rPr>
          <w:rFonts w:hint="eastAsia"/>
          <w:color w:val="auto"/>
          <w:highlight w:val="none"/>
          <w:lang w:eastAsia="zh-CN"/>
        </w:rPr>
        <w:t>1.10.7</w:t>
      </w:r>
      <w:r>
        <w:rPr>
          <w:color w:val="auto"/>
          <w:highlight w:val="none"/>
          <w:lang w:eastAsia="zh-CN"/>
        </w:rPr>
        <w:t>工件的包装和保护</w:t>
      </w:r>
    </w:p>
    <w:p>
      <w:pPr>
        <w:ind w:firstLine="480"/>
        <w:rPr>
          <w:color w:val="auto"/>
          <w:highlight w:val="none"/>
          <w:lang w:eastAsia="zh-CN"/>
        </w:rPr>
      </w:pPr>
      <w:r>
        <w:rPr>
          <w:color w:val="auto"/>
          <w:highlight w:val="none"/>
          <w:lang w:eastAsia="zh-CN"/>
        </w:rPr>
        <w:t>所有运送到工地的设备和材料均应保持全新的状态，并应有适当的包装和保护以避免在运送过程中、恶劣的气候或其它情况下造成损毁。同时，在实际情况许可下，设备和材料在进行施工前亦应存放于包装箱内，或用防护罩加以保护。</w:t>
      </w:r>
    </w:p>
    <w:p>
      <w:pPr>
        <w:ind w:firstLine="480"/>
        <w:rPr>
          <w:color w:val="auto"/>
          <w:highlight w:val="none"/>
          <w:lang w:eastAsia="zh-CN"/>
        </w:rPr>
      </w:pPr>
      <w:r>
        <w:rPr>
          <w:color w:val="auto"/>
          <w:highlight w:val="none"/>
          <w:lang w:eastAsia="zh-CN"/>
        </w:rPr>
        <w:t>所有运送过程中或工地上受损毁的设备或材料，将被拒绝接受，承包人必须作无偿更换。因更换设备或材料而要求延长工期将不获接纳。</w:t>
      </w:r>
    </w:p>
    <w:p>
      <w:pPr>
        <w:ind w:firstLine="480"/>
        <w:rPr>
          <w:color w:val="auto"/>
          <w:highlight w:val="none"/>
          <w:lang w:eastAsia="zh-CN"/>
        </w:rPr>
      </w:pPr>
      <w:r>
        <w:rPr>
          <w:color w:val="auto"/>
          <w:highlight w:val="none"/>
          <w:lang w:eastAsia="zh-CN"/>
        </w:rPr>
        <w:t>承包人应该明了，工地现场可供存放物料的场地极为有限，因此承包人对大型设备的付运必须事先有详细的计划和安排，并提出切实可行的运送方案。临时贮存场地一般是不会提供的。</w:t>
      </w:r>
    </w:p>
    <w:p>
      <w:pPr>
        <w:ind w:firstLine="480"/>
        <w:rPr>
          <w:color w:val="auto"/>
          <w:highlight w:val="none"/>
          <w:lang w:eastAsia="zh-CN"/>
        </w:rPr>
      </w:pPr>
      <w:r>
        <w:rPr>
          <w:color w:val="auto"/>
          <w:highlight w:val="none"/>
          <w:lang w:eastAsia="zh-CN"/>
        </w:rPr>
        <w:t>承包人在向客户方移交工程之前需承担保护设备的责任。承包人需尽力保护工程系统不受氧化、涂料、清洁公司、污垢、灰尘、烟熏、磨损、温度不适和电子故障等造成的损坏。防护措施包括在设备接受调试之前，使用重载塑料、纸板、纺织品或纸品包装设备免受损坏。</w:t>
      </w:r>
    </w:p>
    <w:p>
      <w:pPr>
        <w:pStyle w:val="7"/>
        <w:numPr>
          <w:ilvl w:val="3"/>
          <w:numId w:val="0"/>
        </w:numPr>
        <w:ind w:firstLine="480"/>
        <w:rPr>
          <w:color w:val="auto"/>
          <w:highlight w:val="none"/>
          <w:lang w:eastAsia="zh-CN"/>
        </w:rPr>
      </w:pPr>
      <w:r>
        <w:rPr>
          <w:rFonts w:hint="eastAsia"/>
          <w:color w:val="auto"/>
          <w:highlight w:val="none"/>
          <w:lang w:eastAsia="zh-CN"/>
        </w:rPr>
        <w:t>1.10.8</w:t>
      </w:r>
      <w:r>
        <w:rPr>
          <w:color w:val="auto"/>
          <w:highlight w:val="none"/>
          <w:lang w:eastAsia="zh-CN"/>
        </w:rPr>
        <w:t>对机件及设备的责任拥有权</w:t>
      </w:r>
    </w:p>
    <w:p>
      <w:pPr>
        <w:ind w:firstLine="480"/>
        <w:rPr>
          <w:color w:val="auto"/>
          <w:highlight w:val="none"/>
          <w:lang w:eastAsia="zh-CN"/>
        </w:rPr>
      </w:pPr>
      <w:r>
        <w:rPr>
          <w:color w:val="auto"/>
          <w:highlight w:val="none"/>
          <w:lang w:eastAsia="zh-CN"/>
        </w:rPr>
        <w:t>在本工程进行期间承包人须对任何材料﹑机件及设备的破损和遗失等负责。</w:t>
      </w:r>
    </w:p>
    <w:p>
      <w:pPr>
        <w:ind w:firstLine="480"/>
        <w:rPr>
          <w:color w:val="auto"/>
          <w:highlight w:val="none"/>
          <w:lang w:eastAsia="zh-CN"/>
        </w:rPr>
      </w:pPr>
      <w:r>
        <w:rPr>
          <w:color w:val="auto"/>
          <w:highlight w:val="none"/>
          <w:lang w:eastAsia="zh-CN"/>
        </w:rPr>
        <w:t>在本合约范围内所提供的一切材料﹑机件和设备一经送抵工地后，其拥有权归业主所有。</w:t>
      </w:r>
    </w:p>
    <w:p>
      <w:pPr>
        <w:ind w:firstLine="480"/>
        <w:rPr>
          <w:color w:val="auto"/>
          <w:highlight w:val="none"/>
          <w:lang w:eastAsia="zh-CN"/>
        </w:rPr>
      </w:pPr>
      <w:r>
        <w:rPr>
          <w:color w:val="auto"/>
          <w:highlight w:val="none"/>
          <w:lang w:eastAsia="zh-CN"/>
        </w:rPr>
        <w:t>在未得业主的书面批准前，任何材料、机件或设备皆不得移离工地。</w:t>
      </w:r>
    </w:p>
    <w:p>
      <w:pPr>
        <w:pStyle w:val="7"/>
        <w:numPr>
          <w:ilvl w:val="3"/>
          <w:numId w:val="0"/>
        </w:numPr>
        <w:ind w:firstLine="480"/>
        <w:rPr>
          <w:color w:val="auto"/>
          <w:highlight w:val="none"/>
          <w:lang w:eastAsia="zh-CN"/>
        </w:rPr>
      </w:pPr>
      <w:r>
        <w:rPr>
          <w:rFonts w:hint="eastAsia"/>
          <w:color w:val="auto"/>
          <w:highlight w:val="none"/>
          <w:lang w:eastAsia="zh-CN"/>
        </w:rPr>
        <w:t>1.10.9</w:t>
      </w:r>
      <w:r>
        <w:rPr>
          <w:color w:val="auto"/>
          <w:highlight w:val="none"/>
          <w:lang w:eastAsia="zh-CN"/>
        </w:rPr>
        <w:t>装置的大小及设备运送信道</w:t>
      </w:r>
    </w:p>
    <w:p>
      <w:pPr>
        <w:ind w:firstLine="480"/>
        <w:rPr>
          <w:color w:val="auto"/>
          <w:highlight w:val="none"/>
          <w:lang w:eastAsia="zh-CN"/>
        </w:rPr>
      </w:pPr>
      <w:r>
        <w:rPr>
          <w:color w:val="auto"/>
          <w:highlight w:val="none"/>
          <w:lang w:eastAsia="zh-CN"/>
        </w:rPr>
        <w:t>所提供的装置和设备的大小尺寸应能适合于所指定的安装空间，并须考虑提供足够的维修及保养所需的信道。承包人应负责与总承包人协调所需检修门的位置及要求。</w:t>
      </w:r>
    </w:p>
    <w:p>
      <w:pPr>
        <w:ind w:firstLine="480"/>
        <w:rPr>
          <w:color w:val="auto"/>
          <w:highlight w:val="none"/>
          <w:lang w:eastAsia="zh-CN"/>
        </w:rPr>
      </w:pPr>
      <w:r>
        <w:rPr>
          <w:color w:val="auto"/>
          <w:highlight w:val="none"/>
          <w:lang w:eastAsia="zh-CN"/>
        </w:rPr>
        <w:t>承包人应呈交所提供设备的施工图和具体尺寸要求。若所提供的设备其尺寸与图纸所示不符，因此而引起的一切改动和费用开支，须由承包人负责。承包人应负责把全部材料运送到安装现场，对于大型重要设备的运送方案，应以图纸表示，并事先呈交工程师审查。</w:t>
      </w:r>
    </w:p>
    <w:p>
      <w:pPr>
        <w:pStyle w:val="7"/>
        <w:numPr>
          <w:ilvl w:val="3"/>
          <w:numId w:val="0"/>
        </w:numPr>
        <w:ind w:firstLine="480"/>
        <w:rPr>
          <w:color w:val="auto"/>
          <w:highlight w:val="none"/>
          <w:lang w:eastAsia="zh-CN"/>
        </w:rPr>
      </w:pPr>
      <w:r>
        <w:rPr>
          <w:rFonts w:hint="eastAsia"/>
          <w:color w:val="auto"/>
          <w:highlight w:val="none"/>
          <w:lang w:eastAsia="zh-CN"/>
        </w:rPr>
        <w:t>1.10.10</w:t>
      </w:r>
      <w:r>
        <w:rPr>
          <w:color w:val="auto"/>
          <w:highlight w:val="none"/>
          <w:lang w:eastAsia="zh-CN"/>
        </w:rPr>
        <w:t>材料和工艺</w:t>
      </w:r>
    </w:p>
    <w:p>
      <w:pPr>
        <w:ind w:firstLine="480"/>
        <w:rPr>
          <w:color w:val="auto"/>
          <w:highlight w:val="none"/>
          <w:lang w:eastAsia="zh-CN"/>
        </w:rPr>
      </w:pPr>
      <w:r>
        <w:rPr>
          <w:color w:val="auto"/>
          <w:highlight w:val="none"/>
          <w:lang w:eastAsia="zh-CN"/>
        </w:rPr>
        <w:t>承包人须获得合约后或</w:t>
      </w:r>
      <w:r>
        <w:rPr>
          <w:rFonts w:hint="eastAsia"/>
          <w:color w:val="auto"/>
          <w:highlight w:val="none"/>
          <w:lang w:eastAsia="zh-CN"/>
        </w:rPr>
        <w:t>签订</w:t>
      </w:r>
      <w:r>
        <w:rPr>
          <w:color w:val="auto"/>
          <w:highlight w:val="none"/>
          <w:lang w:eastAsia="zh-CN"/>
        </w:rPr>
        <w:t>中标通知书后的两个星期内，提交一份具体的样品清单给业主审批。清单内应包括设备及材料的名称、制造商名称、产地、型号、预算呈交的日期等。承包人应清楚了解，此清单获批准接受后，如业主认为有必要时，仍可要求承包人继续补充清单以外的样品。</w:t>
      </w:r>
    </w:p>
    <w:p>
      <w:pPr>
        <w:ind w:firstLine="480"/>
        <w:rPr>
          <w:color w:val="auto"/>
          <w:highlight w:val="none"/>
          <w:lang w:eastAsia="zh-CN"/>
        </w:rPr>
      </w:pPr>
      <w:r>
        <w:rPr>
          <w:color w:val="auto"/>
          <w:highlight w:val="none"/>
          <w:lang w:eastAsia="zh-CN"/>
        </w:rPr>
        <w:t>除呈交材料及设备外，承包人须根据工程进度的安排，按业主要求于指定位置，先进行样板安装。如样板安装因工艺或任何原因未能获得业主接受，本承包人须进行拆除、整改、重新安装等工作，直至获业主接受，而有关的返工费用应由本承包人负责，亦不得作为拖期的理由。</w:t>
      </w:r>
    </w:p>
    <w:p>
      <w:pPr>
        <w:ind w:firstLine="480"/>
        <w:rPr>
          <w:color w:val="auto"/>
          <w:highlight w:val="none"/>
          <w:lang w:eastAsia="zh-CN"/>
        </w:rPr>
      </w:pPr>
      <w:r>
        <w:rPr>
          <w:color w:val="auto"/>
          <w:highlight w:val="none"/>
          <w:lang w:eastAsia="zh-CN"/>
        </w:rPr>
        <w:t>除了本技术规格说明书有特殊说明外，本合约范围内所使用的所有设备，材料和物品均需为全新和标准的产品，并且具有适合的等级标准。此外，本技术规格说明书内所提及的任何设备、材料、制品或专利制品的商品名称、制造商或产品说明，其作用主要是设立质量标准的依据而不应理解为指定采用任何商品或限制商品竞争。</w:t>
      </w:r>
    </w:p>
    <w:p>
      <w:pPr>
        <w:ind w:firstLine="480"/>
        <w:rPr>
          <w:color w:val="auto"/>
          <w:highlight w:val="none"/>
          <w:lang w:eastAsia="zh-CN"/>
        </w:rPr>
      </w:pPr>
      <w:r>
        <w:rPr>
          <w:color w:val="auto"/>
          <w:highlight w:val="none"/>
          <w:lang w:eastAsia="zh-CN"/>
        </w:rPr>
        <w:t>同类型的设备和材料应采用同一制造商的产品。</w:t>
      </w:r>
    </w:p>
    <w:p>
      <w:pPr>
        <w:ind w:firstLine="480"/>
        <w:rPr>
          <w:color w:val="auto"/>
          <w:highlight w:val="none"/>
          <w:lang w:eastAsia="zh-CN"/>
        </w:rPr>
      </w:pPr>
      <w:r>
        <w:rPr>
          <w:color w:val="auto"/>
          <w:highlight w:val="none"/>
          <w:lang w:eastAsia="zh-CN"/>
        </w:rPr>
        <w:t>除特别说明外，自行生产或本地制造的设备须获业主批准方可采用。</w:t>
      </w:r>
    </w:p>
    <w:p>
      <w:pPr>
        <w:ind w:firstLine="480"/>
        <w:rPr>
          <w:color w:val="auto"/>
          <w:highlight w:val="none"/>
          <w:lang w:eastAsia="zh-CN"/>
        </w:rPr>
      </w:pPr>
      <w:r>
        <w:rPr>
          <w:color w:val="auto"/>
          <w:highlight w:val="none"/>
          <w:lang w:eastAsia="zh-CN"/>
        </w:rPr>
        <w:t>所有受尘埃影响而会出现磨损或损坏的零部件，均需完全设于防尘保护罩内。</w:t>
      </w:r>
    </w:p>
    <w:p>
      <w:pPr>
        <w:ind w:firstLine="480"/>
        <w:rPr>
          <w:color w:val="auto"/>
          <w:highlight w:val="none"/>
          <w:lang w:eastAsia="zh-CN"/>
        </w:rPr>
      </w:pPr>
      <w:r>
        <w:rPr>
          <w:color w:val="auto"/>
          <w:highlight w:val="none"/>
          <w:lang w:eastAsia="zh-CN"/>
        </w:rPr>
        <w:t>本合同范围内的全部施工应由熟练的专业技师进行，并应遵照本说明书所述的工艺要求施工。业主有权要求承包人提交各专业技师的资历作审批。</w:t>
      </w:r>
    </w:p>
    <w:p>
      <w:pPr>
        <w:ind w:firstLine="480"/>
        <w:rPr>
          <w:color w:val="auto"/>
          <w:highlight w:val="none"/>
          <w:lang w:eastAsia="zh-CN"/>
        </w:rPr>
      </w:pPr>
      <w:r>
        <w:rPr>
          <w:color w:val="auto"/>
          <w:highlight w:val="none"/>
          <w:lang w:eastAsia="zh-CN"/>
        </w:rPr>
        <w:t>所有组件的安排均应达到方便维修保养及更换的原则。</w:t>
      </w:r>
    </w:p>
    <w:p>
      <w:pPr>
        <w:pStyle w:val="7"/>
        <w:numPr>
          <w:ilvl w:val="3"/>
          <w:numId w:val="0"/>
        </w:numPr>
        <w:ind w:firstLine="480"/>
        <w:rPr>
          <w:color w:val="auto"/>
          <w:highlight w:val="none"/>
          <w:lang w:eastAsia="zh-CN"/>
        </w:rPr>
      </w:pPr>
      <w:r>
        <w:rPr>
          <w:rFonts w:hint="eastAsia"/>
          <w:color w:val="auto"/>
          <w:highlight w:val="none"/>
          <w:lang w:eastAsia="zh-CN"/>
        </w:rPr>
        <w:t>1.10.11</w:t>
      </w:r>
      <w:r>
        <w:rPr>
          <w:color w:val="auto"/>
          <w:highlight w:val="none"/>
          <w:lang w:eastAsia="zh-CN"/>
        </w:rPr>
        <w:t>安全设施</w:t>
      </w:r>
    </w:p>
    <w:p>
      <w:pPr>
        <w:ind w:firstLine="480"/>
        <w:rPr>
          <w:color w:val="auto"/>
          <w:highlight w:val="none"/>
          <w:lang w:eastAsia="zh-CN"/>
        </w:rPr>
      </w:pPr>
      <w:r>
        <w:rPr>
          <w:color w:val="auto"/>
          <w:highlight w:val="none"/>
          <w:lang w:eastAsia="zh-CN"/>
        </w:rPr>
        <w:t>临时安全设施</w:t>
      </w:r>
    </w:p>
    <w:p>
      <w:pPr>
        <w:ind w:firstLine="480"/>
        <w:rPr>
          <w:color w:val="auto"/>
          <w:highlight w:val="none"/>
          <w:lang w:eastAsia="zh-CN"/>
        </w:rPr>
      </w:pPr>
      <w:r>
        <w:rPr>
          <w:color w:val="auto"/>
          <w:highlight w:val="none"/>
          <w:lang w:eastAsia="zh-CN"/>
        </w:rPr>
        <w:t>在施工期间，承包人须对其安装的任何转动机件提供足够的临时安全设施。同时若承包人的工作地方位于总承包人所负责的范围外时，所有会对其工作人员及其它行业人员构成危险的地台/墙壁孔洞都须提供足够的安全保护设施。</w:t>
      </w:r>
    </w:p>
    <w:p>
      <w:pPr>
        <w:ind w:firstLine="480"/>
        <w:rPr>
          <w:color w:val="auto"/>
          <w:highlight w:val="none"/>
          <w:lang w:eastAsia="zh-CN"/>
        </w:rPr>
      </w:pPr>
      <w:r>
        <w:rPr>
          <w:color w:val="auto"/>
          <w:highlight w:val="none"/>
          <w:lang w:eastAsia="zh-CN"/>
        </w:rPr>
        <w:t>永久性的安全设施</w:t>
      </w:r>
    </w:p>
    <w:p>
      <w:pPr>
        <w:ind w:firstLine="480"/>
        <w:rPr>
          <w:color w:val="auto"/>
          <w:highlight w:val="none"/>
          <w:lang w:eastAsia="zh-CN"/>
        </w:rPr>
      </w:pPr>
      <w:r>
        <w:rPr>
          <w:color w:val="auto"/>
          <w:highlight w:val="none"/>
          <w:lang w:eastAsia="zh-CN"/>
        </w:rPr>
        <w:t>承包人应对其安装的任何转动或摆动的机件，如电动机驱动轴等，提供防护网或可移动的防护围杆。有关安全装置的设计和制造，应符合当地的有关工厂及工业条例。</w:t>
      </w:r>
    </w:p>
    <w:p>
      <w:pPr>
        <w:ind w:firstLine="480"/>
        <w:rPr>
          <w:color w:val="auto"/>
          <w:highlight w:val="none"/>
          <w:lang w:eastAsia="zh-CN"/>
        </w:rPr>
      </w:pPr>
      <w:r>
        <w:rPr>
          <w:color w:val="auto"/>
          <w:highlight w:val="none"/>
          <w:lang w:eastAsia="zh-CN"/>
        </w:rPr>
        <w:t>承包人在工程实施过程中应全力确保工程人员、工作人员及大楼将来使用人的人身安全。IEE规章将随时用于监督电气接线和设备接地等情况。工程应确保所有设备机柜将采用电线接地而不能使用不锈钢或其他金属－金属连接，所有铰链金属门也需同样使用电线连接地面和电接地点。任何主要电压插头将根据使用电线功率配备保险丝。</w:t>
      </w:r>
    </w:p>
    <w:p>
      <w:pPr>
        <w:pStyle w:val="6"/>
        <w:numPr>
          <w:ilvl w:val="2"/>
          <w:numId w:val="29"/>
        </w:numPr>
        <w:rPr>
          <w:color w:val="auto"/>
          <w:highlight w:val="none"/>
        </w:rPr>
      </w:pPr>
      <w:bookmarkStart w:id="71" w:name="_Toc72482966"/>
      <w:bookmarkStart w:id="72" w:name="_Toc16334"/>
      <w:r>
        <w:rPr>
          <w:color w:val="auto"/>
          <w:highlight w:val="none"/>
        </w:rPr>
        <w:t>工程进度计划表</w:t>
      </w:r>
      <w:bookmarkEnd w:id="71"/>
      <w:bookmarkEnd w:id="72"/>
    </w:p>
    <w:p>
      <w:pPr>
        <w:ind w:firstLine="480"/>
        <w:rPr>
          <w:color w:val="auto"/>
          <w:highlight w:val="none"/>
          <w:lang w:eastAsia="zh-CN"/>
        </w:rPr>
      </w:pPr>
      <w:r>
        <w:rPr>
          <w:color w:val="auto"/>
          <w:highlight w:val="none"/>
          <w:lang w:eastAsia="zh-CN"/>
        </w:rPr>
        <w:t>承包人须在呈交标书时先提交一施工程序和进度计划表，而在正式书面获知中标后两星期内再呈交予业主一份详尽的工作进度计划表作审批。</w:t>
      </w:r>
    </w:p>
    <w:p>
      <w:pPr>
        <w:ind w:firstLine="480"/>
        <w:rPr>
          <w:color w:val="auto"/>
          <w:highlight w:val="none"/>
          <w:lang w:eastAsia="zh-CN"/>
        </w:rPr>
      </w:pPr>
      <w:r>
        <w:rPr>
          <w:color w:val="auto"/>
          <w:highlight w:val="none"/>
          <w:lang w:eastAsia="zh-CN"/>
        </w:rPr>
        <w:t>承包人的工作进度计划应与总承包人的工作进度计划协调，并须配合总承包合同分期进行的工作进度要求。</w:t>
      </w:r>
    </w:p>
    <w:p>
      <w:pPr>
        <w:ind w:firstLine="480"/>
        <w:rPr>
          <w:color w:val="auto"/>
          <w:highlight w:val="none"/>
          <w:lang w:eastAsia="zh-CN"/>
        </w:rPr>
      </w:pPr>
      <w:r>
        <w:rPr>
          <w:color w:val="auto"/>
          <w:highlight w:val="none"/>
          <w:lang w:eastAsia="zh-CN"/>
        </w:rPr>
        <w:t>由承包人所提交及经总承包及各方面接受的进度计划表将纳入于本工程的总进度表内。承包人须按照有关进度计划表进行施工。</w:t>
      </w:r>
    </w:p>
    <w:p>
      <w:pPr>
        <w:ind w:firstLine="480"/>
        <w:rPr>
          <w:color w:val="auto"/>
          <w:highlight w:val="none"/>
          <w:lang w:eastAsia="zh-CN"/>
        </w:rPr>
      </w:pPr>
      <w:r>
        <w:rPr>
          <w:color w:val="auto"/>
          <w:highlight w:val="none"/>
          <w:lang w:eastAsia="zh-CN"/>
        </w:rPr>
        <w:t>承包人应按指示立刻展开工作，并应持高度合作及积极态度以配合总进度计划表的工作安排。承包人应注意工作效率和速度的重要性，并必须紧密地配合总承包人所订下的工作进度计划。</w:t>
      </w:r>
    </w:p>
    <w:p>
      <w:pPr>
        <w:ind w:firstLine="480"/>
        <w:rPr>
          <w:color w:val="auto"/>
          <w:highlight w:val="none"/>
          <w:lang w:eastAsia="zh-CN"/>
        </w:rPr>
      </w:pPr>
      <w:r>
        <w:rPr>
          <w:color w:val="auto"/>
          <w:highlight w:val="none"/>
          <w:lang w:eastAsia="zh-CN"/>
        </w:rPr>
        <w:t>总进度计划表的安排并不保证承包人能按所定进度计划连续不断地进行施工，假若因按实际施工情况而需对有关总进度计划表作出修改时，承包人须予以配合及不能为此而作出任何的索偿。</w:t>
      </w:r>
    </w:p>
    <w:p>
      <w:pPr>
        <w:ind w:firstLine="480"/>
        <w:rPr>
          <w:color w:val="auto"/>
          <w:highlight w:val="none"/>
          <w:lang w:eastAsia="zh-CN"/>
        </w:rPr>
      </w:pPr>
      <w:r>
        <w:rPr>
          <w:color w:val="auto"/>
          <w:highlight w:val="none"/>
          <w:lang w:eastAsia="zh-CN"/>
        </w:rPr>
        <w:t>承包人应在任何阶段与总承包人及其它承包人合作。同时，在施工过程中应不断按实际情况并考虑其它承包人或专业承包人的需要对施工计划做出修订以配合实际施工进度。</w:t>
      </w:r>
    </w:p>
    <w:p>
      <w:pPr>
        <w:ind w:firstLine="480"/>
        <w:rPr>
          <w:color w:val="auto"/>
          <w:highlight w:val="none"/>
          <w:lang w:eastAsia="zh-CN"/>
        </w:rPr>
      </w:pPr>
      <w:r>
        <w:rPr>
          <w:color w:val="auto"/>
          <w:highlight w:val="none"/>
          <w:lang w:eastAsia="zh-CN"/>
        </w:rPr>
        <w:t>在项目实施过程中，项目组将定期根据项目进度提供更新进度表和完成时间要求，并要求承包人提供音视频安装工作的更新详细进度表。更新进度表将根据顾问、设计师或客户的要求在2个工作日内提交。进度表内容须包括详细每日计划工作事项表，包括人员或其他物力的详细分配计划。每份进度表中应包含主要工作节点和关键时间节点以及其他各方工程进度完成时间。客户方期望中标承包人能在授标前约定的确切完工日期前完成施工，并能根据项目其他方进程进行灵活调整。</w:t>
      </w:r>
    </w:p>
    <w:p>
      <w:pPr>
        <w:pStyle w:val="6"/>
        <w:numPr>
          <w:ilvl w:val="2"/>
          <w:numId w:val="29"/>
        </w:numPr>
        <w:rPr>
          <w:color w:val="auto"/>
          <w:highlight w:val="none"/>
        </w:rPr>
      </w:pPr>
      <w:bookmarkStart w:id="73" w:name="_Toc72482967"/>
      <w:bookmarkStart w:id="74" w:name="_Toc28689"/>
      <w:r>
        <w:rPr>
          <w:color w:val="auto"/>
          <w:highlight w:val="none"/>
        </w:rPr>
        <w:t>工地组织</w:t>
      </w:r>
      <w:bookmarkEnd w:id="73"/>
      <w:bookmarkEnd w:id="74"/>
    </w:p>
    <w:p>
      <w:pPr>
        <w:ind w:firstLine="480"/>
        <w:rPr>
          <w:color w:val="auto"/>
          <w:highlight w:val="none"/>
          <w:lang w:eastAsia="zh-CN"/>
        </w:rPr>
      </w:pPr>
      <w:r>
        <w:rPr>
          <w:color w:val="auto"/>
          <w:highlight w:val="none"/>
          <w:lang w:eastAsia="zh-CN"/>
        </w:rPr>
        <w:t>承包人投标时应提交施工组织设计文件。</w:t>
      </w:r>
    </w:p>
    <w:p>
      <w:pPr>
        <w:ind w:firstLine="480"/>
        <w:rPr>
          <w:color w:val="auto"/>
          <w:highlight w:val="none"/>
          <w:lang w:eastAsia="zh-CN"/>
        </w:rPr>
      </w:pPr>
      <w:r>
        <w:rPr>
          <w:color w:val="auto"/>
          <w:highlight w:val="none"/>
          <w:lang w:eastAsia="zh-CN"/>
        </w:rPr>
        <w:t>承包人在总体上须接受总承包人之领导，而其本身在工程操作上之组织架构应严谨编制，并由合格及富有经验之各行专业人员分工领导，以求达到最佳之协调及施工效果。施工组织设计文件要须包括各职位之长驻工地主管人员。有关的主管人员名单及履历，需呈交评审及认可。</w:t>
      </w:r>
    </w:p>
    <w:p>
      <w:pPr>
        <w:pStyle w:val="6"/>
        <w:numPr>
          <w:ilvl w:val="2"/>
          <w:numId w:val="29"/>
        </w:numPr>
        <w:rPr>
          <w:color w:val="auto"/>
          <w:highlight w:val="none"/>
        </w:rPr>
      </w:pPr>
      <w:bookmarkStart w:id="75" w:name="_Toc72482968"/>
      <w:bookmarkStart w:id="76" w:name="_Toc30336"/>
      <w:r>
        <w:rPr>
          <w:color w:val="auto"/>
          <w:highlight w:val="none"/>
        </w:rPr>
        <w:t>检验和测试</w:t>
      </w:r>
      <w:bookmarkEnd w:id="75"/>
      <w:bookmarkEnd w:id="76"/>
    </w:p>
    <w:p>
      <w:pPr>
        <w:pStyle w:val="7"/>
        <w:numPr>
          <w:ilvl w:val="3"/>
          <w:numId w:val="0"/>
        </w:numPr>
        <w:ind w:firstLine="480"/>
        <w:rPr>
          <w:color w:val="auto"/>
          <w:highlight w:val="none"/>
        </w:rPr>
      </w:pPr>
      <w:r>
        <w:rPr>
          <w:rFonts w:hint="eastAsia"/>
          <w:color w:val="auto"/>
          <w:highlight w:val="none"/>
        </w:rPr>
        <w:t>1.1</w:t>
      </w:r>
      <w:r>
        <w:rPr>
          <w:rFonts w:hint="eastAsia"/>
          <w:color w:val="auto"/>
          <w:highlight w:val="none"/>
          <w:lang w:eastAsia="zh-CN"/>
        </w:rPr>
        <w:t>3</w:t>
      </w:r>
      <w:r>
        <w:rPr>
          <w:rFonts w:hint="eastAsia"/>
          <w:color w:val="auto"/>
          <w:highlight w:val="none"/>
        </w:rPr>
        <w:t>.1</w:t>
      </w:r>
      <w:r>
        <w:rPr>
          <w:color w:val="auto"/>
          <w:highlight w:val="none"/>
        </w:rPr>
        <w:t>概述</w:t>
      </w:r>
    </w:p>
    <w:p>
      <w:pPr>
        <w:ind w:firstLine="480"/>
        <w:rPr>
          <w:color w:val="auto"/>
          <w:highlight w:val="none"/>
          <w:lang w:eastAsia="zh-CN"/>
        </w:rPr>
      </w:pPr>
      <w:r>
        <w:rPr>
          <w:color w:val="auto"/>
          <w:highlight w:val="none"/>
          <w:lang w:eastAsia="zh-CN"/>
        </w:rPr>
        <w:t>承包人应按本技术规格说明书的要求对在本合约范围内的工程进行检验和测试的工作。</w:t>
      </w:r>
    </w:p>
    <w:p>
      <w:pPr>
        <w:ind w:firstLine="480"/>
        <w:rPr>
          <w:color w:val="auto"/>
          <w:highlight w:val="none"/>
          <w:lang w:eastAsia="zh-CN"/>
        </w:rPr>
      </w:pPr>
      <w:r>
        <w:rPr>
          <w:color w:val="auto"/>
          <w:highlight w:val="none"/>
          <w:lang w:eastAsia="zh-CN"/>
        </w:rPr>
        <w:t>有关检验和测试将分为以下四个基本阶段：</w:t>
      </w:r>
    </w:p>
    <w:p>
      <w:pPr>
        <w:numPr>
          <w:ilvl w:val="0"/>
          <w:numId w:val="35"/>
        </w:numPr>
        <w:ind w:left="5" w:firstLine="475" w:firstLineChars="0"/>
        <w:rPr>
          <w:color w:val="auto"/>
          <w:highlight w:val="none"/>
          <w:lang w:eastAsia="zh-CN"/>
        </w:rPr>
      </w:pPr>
      <w:r>
        <w:rPr>
          <w:color w:val="auto"/>
          <w:highlight w:val="none"/>
          <w:lang w:eastAsia="zh-CN"/>
        </w:rPr>
        <w:t>定型测试(TypeTests)。</w:t>
      </w:r>
    </w:p>
    <w:p>
      <w:pPr>
        <w:numPr>
          <w:ilvl w:val="0"/>
          <w:numId w:val="35"/>
        </w:numPr>
        <w:ind w:left="5" w:firstLine="475" w:firstLineChars="0"/>
        <w:rPr>
          <w:color w:val="auto"/>
          <w:highlight w:val="none"/>
          <w:lang w:eastAsia="zh-CN"/>
        </w:rPr>
      </w:pPr>
      <w:r>
        <w:rPr>
          <w:color w:val="auto"/>
          <w:highlight w:val="none"/>
          <w:lang w:eastAsia="zh-CN"/>
        </w:rPr>
        <w:t>工厂验收测试(FAT)。在设备交付运送前进行。</w:t>
      </w:r>
    </w:p>
    <w:p>
      <w:pPr>
        <w:numPr>
          <w:ilvl w:val="0"/>
          <w:numId w:val="35"/>
        </w:numPr>
        <w:ind w:left="5" w:firstLine="475" w:firstLineChars="0"/>
        <w:rPr>
          <w:color w:val="auto"/>
          <w:highlight w:val="none"/>
          <w:lang w:eastAsia="zh-CN"/>
        </w:rPr>
      </w:pPr>
      <w:r>
        <w:rPr>
          <w:color w:val="auto"/>
          <w:highlight w:val="none"/>
          <w:lang w:eastAsia="zh-CN"/>
        </w:rPr>
        <w:t>工地测试和试运行。</w:t>
      </w:r>
    </w:p>
    <w:p>
      <w:pPr>
        <w:numPr>
          <w:ilvl w:val="0"/>
          <w:numId w:val="35"/>
        </w:numPr>
        <w:ind w:left="5" w:firstLine="475" w:firstLineChars="0"/>
        <w:rPr>
          <w:color w:val="auto"/>
          <w:highlight w:val="none"/>
          <w:lang w:eastAsia="zh-CN"/>
        </w:rPr>
      </w:pPr>
      <w:r>
        <w:rPr>
          <w:color w:val="auto"/>
          <w:highlight w:val="none"/>
          <w:lang w:eastAsia="zh-CN"/>
        </w:rPr>
        <w:t>安装验收测试(SAT)。在设备和系统付运、安装和工地测试和试运行后进行。</w:t>
      </w:r>
    </w:p>
    <w:p>
      <w:pPr>
        <w:ind w:firstLine="480"/>
        <w:rPr>
          <w:color w:val="auto"/>
          <w:highlight w:val="none"/>
          <w:lang w:eastAsia="zh-CN"/>
        </w:rPr>
      </w:pPr>
      <w:r>
        <w:rPr>
          <w:color w:val="auto"/>
          <w:highlight w:val="none"/>
          <w:lang w:eastAsia="zh-CN"/>
        </w:rPr>
        <w:t>检验和测试所需的设施、劳务、消耗性的对象和配备等的全部费用应包括在报价内。</w:t>
      </w:r>
    </w:p>
    <w:p>
      <w:pPr>
        <w:ind w:firstLine="480"/>
        <w:rPr>
          <w:color w:val="auto"/>
          <w:highlight w:val="none"/>
          <w:lang w:eastAsia="zh-CN"/>
        </w:rPr>
      </w:pPr>
      <w:r>
        <w:rPr>
          <w:color w:val="auto"/>
          <w:highlight w:val="none"/>
          <w:lang w:eastAsia="zh-CN"/>
        </w:rPr>
        <w:t>有关设备或安装工作虽经业主验收合格并不表示可解除承包人在合同上对应完成的工作所负的责任，亦没有解除承包人在承包合同中应承担的任何责任。</w:t>
      </w:r>
    </w:p>
    <w:p>
      <w:pPr>
        <w:ind w:firstLine="480"/>
        <w:rPr>
          <w:color w:val="auto"/>
          <w:highlight w:val="none"/>
          <w:lang w:eastAsia="zh-CN"/>
        </w:rPr>
      </w:pPr>
      <w:r>
        <w:rPr>
          <w:color w:val="auto"/>
          <w:highlight w:val="none"/>
          <w:lang w:eastAsia="zh-CN"/>
        </w:rPr>
        <w:t>验收合格后，业主于正式接受每一系统前，承包人需先取得所有有关政府部门签发的批文和证书，证明有关部门对系统满意和接受。</w:t>
      </w:r>
    </w:p>
    <w:p>
      <w:pPr>
        <w:pStyle w:val="7"/>
        <w:numPr>
          <w:ilvl w:val="3"/>
          <w:numId w:val="0"/>
        </w:numPr>
        <w:ind w:firstLine="480"/>
        <w:rPr>
          <w:color w:val="auto"/>
          <w:highlight w:val="none"/>
          <w:lang w:eastAsia="zh-CN"/>
        </w:rPr>
      </w:pPr>
      <w:r>
        <w:rPr>
          <w:rFonts w:hint="eastAsia"/>
          <w:color w:val="auto"/>
          <w:highlight w:val="none"/>
          <w:lang w:eastAsia="zh-CN"/>
        </w:rPr>
        <w:t>1.13.2</w:t>
      </w:r>
      <w:r>
        <w:rPr>
          <w:color w:val="auto"/>
          <w:highlight w:val="none"/>
          <w:lang w:eastAsia="zh-CN"/>
        </w:rPr>
        <w:t>定型测试(TypeTests)</w:t>
      </w:r>
      <w:r>
        <w:rPr>
          <w:color w:val="auto"/>
          <w:highlight w:val="none"/>
          <w:lang w:eastAsia="zh-CN"/>
        </w:rPr>
        <w:tab/>
      </w:r>
    </w:p>
    <w:p>
      <w:pPr>
        <w:ind w:firstLine="480"/>
        <w:rPr>
          <w:color w:val="auto"/>
          <w:highlight w:val="none"/>
          <w:lang w:eastAsia="zh-CN"/>
        </w:rPr>
      </w:pPr>
      <w:r>
        <w:rPr>
          <w:color w:val="auto"/>
          <w:highlight w:val="none"/>
          <w:lang w:eastAsia="zh-CN"/>
        </w:rPr>
        <w:t>承包人提供的所有设备装置均须在业主监督下进行定型测试。但如果有关设备装置经已进行测试而承包人又能出具足够的证明文件及合格的证明书，则可豁免。</w:t>
      </w:r>
    </w:p>
    <w:p>
      <w:pPr>
        <w:ind w:firstLine="480"/>
        <w:rPr>
          <w:color w:val="auto"/>
          <w:highlight w:val="none"/>
          <w:lang w:eastAsia="zh-CN"/>
        </w:rPr>
      </w:pPr>
      <w:r>
        <w:rPr>
          <w:color w:val="auto"/>
          <w:highlight w:val="none"/>
          <w:lang w:eastAsia="zh-CN"/>
        </w:rPr>
        <w:t>有关设备主要部件或子组件的测试范围应根据相关标准的测试程序、本技术规格说明书的要求或由承包人提供并经认可的测试程序而制定。</w:t>
      </w:r>
    </w:p>
    <w:p>
      <w:pPr>
        <w:ind w:firstLine="480"/>
        <w:rPr>
          <w:color w:val="auto"/>
          <w:highlight w:val="none"/>
          <w:lang w:eastAsia="zh-CN"/>
        </w:rPr>
      </w:pPr>
      <w:r>
        <w:rPr>
          <w:color w:val="auto"/>
          <w:highlight w:val="none"/>
          <w:lang w:eastAsia="zh-CN"/>
        </w:rPr>
        <w:t>不论任何情况，如业主认为确实有需要或发觉测试结果不合格时，有权要求增加额外的测试，直至符合要求为止，而有关的费用由承包人承担。</w:t>
      </w:r>
    </w:p>
    <w:p>
      <w:pPr>
        <w:pStyle w:val="7"/>
        <w:numPr>
          <w:ilvl w:val="3"/>
          <w:numId w:val="0"/>
        </w:numPr>
        <w:ind w:firstLine="480"/>
        <w:rPr>
          <w:color w:val="auto"/>
          <w:highlight w:val="none"/>
          <w:lang w:eastAsia="zh-CN"/>
        </w:rPr>
      </w:pPr>
      <w:r>
        <w:rPr>
          <w:rFonts w:hint="eastAsia"/>
          <w:color w:val="auto"/>
          <w:highlight w:val="none"/>
          <w:lang w:eastAsia="zh-CN"/>
        </w:rPr>
        <w:t>1.13.3</w:t>
      </w:r>
      <w:r>
        <w:rPr>
          <w:color w:val="auto"/>
          <w:highlight w:val="none"/>
          <w:lang w:eastAsia="zh-CN"/>
        </w:rPr>
        <w:t>工厂验收测试(FAT)</w:t>
      </w:r>
    </w:p>
    <w:p>
      <w:pPr>
        <w:ind w:firstLine="480"/>
        <w:rPr>
          <w:color w:val="auto"/>
          <w:highlight w:val="none"/>
          <w:lang w:eastAsia="zh-CN"/>
        </w:rPr>
      </w:pPr>
      <w:r>
        <w:rPr>
          <w:color w:val="auto"/>
          <w:highlight w:val="none"/>
          <w:lang w:eastAsia="zh-CN"/>
        </w:rPr>
        <w:t>承包人需呈交一份明细的计划表，详列所有需进行的测试项目、每项测试预计所需的时间、测试内容和测试的进行方式。承包人必须完成以证明整个系统能完满运作所需的一切测试。未得业主同意，不允许有任何变改。</w:t>
      </w:r>
    </w:p>
    <w:p>
      <w:pPr>
        <w:ind w:firstLine="480"/>
        <w:rPr>
          <w:color w:val="auto"/>
          <w:highlight w:val="none"/>
          <w:lang w:eastAsia="zh-CN"/>
        </w:rPr>
      </w:pPr>
      <w:r>
        <w:rPr>
          <w:color w:val="auto"/>
          <w:highlight w:val="none"/>
          <w:lang w:eastAsia="zh-CN"/>
        </w:rPr>
        <w:t>承包人应于工厂验收测试开始的八个星期前，把详细的测试程序和最后的测试计划呈送业主审批。</w:t>
      </w:r>
    </w:p>
    <w:p>
      <w:pPr>
        <w:ind w:firstLine="480"/>
        <w:rPr>
          <w:color w:val="auto"/>
          <w:highlight w:val="none"/>
          <w:lang w:eastAsia="zh-CN"/>
        </w:rPr>
      </w:pPr>
      <w:r>
        <w:rPr>
          <w:color w:val="auto"/>
          <w:highlight w:val="none"/>
          <w:lang w:eastAsia="zh-CN"/>
        </w:rPr>
        <w:t>承包人应将所有业主拟出席或参与的测试集中安排以减少旅费开支。</w:t>
      </w:r>
    </w:p>
    <w:p>
      <w:pPr>
        <w:ind w:firstLine="480"/>
        <w:rPr>
          <w:color w:val="auto"/>
          <w:highlight w:val="none"/>
          <w:lang w:eastAsia="zh-CN"/>
        </w:rPr>
      </w:pPr>
      <w:r>
        <w:rPr>
          <w:color w:val="auto"/>
          <w:highlight w:val="none"/>
          <w:lang w:eastAsia="zh-CN"/>
        </w:rPr>
        <w:t>工厂验收测试应在承包人雇用的认可工程师指导下进行。</w:t>
      </w:r>
    </w:p>
    <w:p>
      <w:pPr>
        <w:ind w:firstLine="480"/>
        <w:rPr>
          <w:color w:val="auto"/>
          <w:highlight w:val="none"/>
          <w:lang w:eastAsia="zh-CN"/>
        </w:rPr>
      </w:pPr>
      <w:r>
        <w:rPr>
          <w:color w:val="auto"/>
          <w:highlight w:val="none"/>
          <w:lang w:eastAsia="zh-CN"/>
        </w:rPr>
        <w:t>承包人应承担进行测试的责任并记录有关测试结果。在完成测试后十四天内，应向业主呈交四份以打字或打印形式编制的正式测试证书以供审批。如测试进行时有关单位未克出席或参与，承包人必须将在测试时所作的原记录手抄稿复印件尽早先交给业主。当收到测试结果并经审核满意后，将以书面通知承包人可将有关设备装运。</w:t>
      </w:r>
    </w:p>
    <w:p>
      <w:pPr>
        <w:ind w:firstLine="480"/>
        <w:rPr>
          <w:color w:val="auto"/>
          <w:highlight w:val="none"/>
          <w:lang w:eastAsia="zh-CN"/>
        </w:rPr>
      </w:pPr>
      <w:r>
        <w:rPr>
          <w:color w:val="auto"/>
          <w:highlight w:val="none"/>
          <w:lang w:eastAsia="zh-CN"/>
        </w:rPr>
        <w:t>如果某一测试发现有毛病，承包人需向业主详细解释该毛病的性质和发生的原因。当有关毛病矫正后，业主将决定需进行重试的测试部位。</w:t>
      </w:r>
    </w:p>
    <w:p>
      <w:pPr>
        <w:ind w:firstLine="480"/>
        <w:rPr>
          <w:color w:val="auto"/>
          <w:highlight w:val="none"/>
          <w:lang w:eastAsia="zh-CN"/>
        </w:rPr>
      </w:pPr>
      <w:r>
        <w:rPr>
          <w:color w:val="auto"/>
          <w:highlight w:val="none"/>
          <w:lang w:eastAsia="zh-CN"/>
        </w:rPr>
        <w:t>承包人须负担因重做测试而引致业主或其它单位代表的额外开支，有关费用将在合同价内扣除。</w:t>
      </w:r>
    </w:p>
    <w:p>
      <w:pPr>
        <w:ind w:firstLine="480"/>
        <w:rPr>
          <w:color w:val="auto"/>
          <w:highlight w:val="none"/>
          <w:lang w:eastAsia="zh-CN"/>
        </w:rPr>
      </w:pPr>
      <w:r>
        <w:rPr>
          <w:color w:val="auto"/>
          <w:highlight w:val="none"/>
          <w:lang w:eastAsia="zh-CN"/>
        </w:rPr>
        <w:t>如业主判断某设备不符合本合同要求时，有权拒绝接受，并会在合理时间内以书面知会承包人有关拒绝接受的原因。</w:t>
      </w:r>
    </w:p>
    <w:p>
      <w:pPr>
        <w:pStyle w:val="7"/>
        <w:numPr>
          <w:ilvl w:val="3"/>
          <w:numId w:val="0"/>
        </w:numPr>
        <w:ind w:firstLine="480"/>
        <w:rPr>
          <w:color w:val="auto"/>
          <w:highlight w:val="none"/>
          <w:lang w:eastAsia="zh-CN"/>
        </w:rPr>
      </w:pPr>
      <w:r>
        <w:rPr>
          <w:rFonts w:hint="eastAsia"/>
          <w:color w:val="auto"/>
          <w:highlight w:val="none"/>
          <w:lang w:eastAsia="zh-CN"/>
        </w:rPr>
        <w:t>1.13.4工</w:t>
      </w:r>
      <w:r>
        <w:rPr>
          <w:color w:val="auto"/>
          <w:highlight w:val="none"/>
          <w:lang w:eastAsia="zh-CN"/>
        </w:rPr>
        <w:t>地测试和试运行</w:t>
      </w:r>
    </w:p>
    <w:p>
      <w:pPr>
        <w:ind w:firstLine="480"/>
        <w:rPr>
          <w:color w:val="auto"/>
          <w:highlight w:val="none"/>
          <w:lang w:eastAsia="zh-CN"/>
        </w:rPr>
      </w:pPr>
      <w:r>
        <w:rPr>
          <w:color w:val="auto"/>
          <w:highlight w:val="none"/>
          <w:lang w:eastAsia="zh-CN"/>
        </w:rPr>
        <w:t>当所有设备和附件正确地安装完成后应进行测试以证明设备正确地安装、联接和调校。如施工情况许可，测试可按施工阶段进行，但设备仍需按全面正常运行来进行测试，以确保各阶段的测试并未对先前所完成的测试的工作做成影响。如果设备的任何部份在这些测试中不合格，需在矫正错误后再进行不少于两次连续性和两次间断性的测试直至再无同样或其它问题出现为止。因重新测试而增加业主或其它单位代表的旅费开支将在合同价中扣除。</w:t>
      </w:r>
    </w:p>
    <w:p>
      <w:pPr>
        <w:ind w:firstLine="480"/>
        <w:rPr>
          <w:color w:val="auto"/>
          <w:highlight w:val="none"/>
          <w:lang w:eastAsia="zh-CN"/>
        </w:rPr>
      </w:pPr>
      <w:r>
        <w:rPr>
          <w:color w:val="auto"/>
          <w:highlight w:val="none"/>
          <w:lang w:eastAsia="zh-CN"/>
        </w:rPr>
        <w:t>用于进行测试和校正错误所需的仪器、设备应由承包人提供，所有费用应包括在议标价格内。所有这些仪器须经业主认可，并于使用前后进行校正。如有需要，需由认可的实验室对仪器的精确度进行测试和校正。</w:t>
      </w:r>
    </w:p>
    <w:p>
      <w:pPr>
        <w:ind w:firstLine="480"/>
        <w:rPr>
          <w:color w:val="auto"/>
          <w:highlight w:val="none"/>
          <w:lang w:eastAsia="zh-CN"/>
        </w:rPr>
      </w:pPr>
      <w:r>
        <w:rPr>
          <w:color w:val="auto"/>
          <w:highlight w:val="none"/>
          <w:lang w:eastAsia="zh-CN"/>
        </w:rPr>
        <w:t>所有在进行测试时所需的更换件、消耗件等，应由承包人提供及装配。</w:t>
      </w:r>
    </w:p>
    <w:p>
      <w:pPr>
        <w:ind w:firstLine="480"/>
        <w:rPr>
          <w:color w:val="auto"/>
          <w:highlight w:val="none"/>
          <w:lang w:eastAsia="zh-CN"/>
        </w:rPr>
      </w:pPr>
      <w:r>
        <w:rPr>
          <w:color w:val="auto"/>
          <w:highlight w:val="none"/>
          <w:lang w:eastAsia="zh-CN"/>
        </w:rPr>
        <w:t>承包人应把用于测试的仪器的详细资料向业主呈交审批。在施工期间的任何时候，承包人应向业主提供一套专用的测量仪器用于测量电流、电压、电阻和绝缘情况以测量设备的安全状况。</w:t>
      </w:r>
    </w:p>
    <w:p>
      <w:pPr>
        <w:ind w:firstLine="480"/>
        <w:rPr>
          <w:color w:val="auto"/>
          <w:highlight w:val="none"/>
          <w:lang w:eastAsia="zh-CN"/>
        </w:rPr>
      </w:pPr>
      <w:r>
        <w:rPr>
          <w:color w:val="auto"/>
          <w:highlight w:val="none"/>
          <w:lang w:eastAsia="zh-CN"/>
        </w:rPr>
        <w:t>承包人需进行法定要求和保险公司要求的一切所需测试工作，此等工作包括安排政府团体、人员或保险公司代表等前来进行测试，并提供符合规定及认可的证书好使设备系统能投入使用。</w:t>
      </w:r>
    </w:p>
    <w:p>
      <w:pPr>
        <w:pStyle w:val="7"/>
        <w:numPr>
          <w:ilvl w:val="3"/>
          <w:numId w:val="0"/>
        </w:numPr>
        <w:ind w:firstLine="480"/>
        <w:rPr>
          <w:color w:val="auto"/>
          <w:highlight w:val="none"/>
          <w:lang w:eastAsia="zh-CN"/>
        </w:rPr>
      </w:pPr>
      <w:r>
        <w:rPr>
          <w:rFonts w:hint="eastAsia"/>
          <w:color w:val="auto"/>
          <w:highlight w:val="none"/>
          <w:lang w:eastAsia="zh-CN"/>
        </w:rPr>
        <w:t>1.13.5</w:t>
      </w:r>
      <w:r>
        <w:rPr>
          <w:color w:val="auto"/>
          <w:highlight w:val="none"/>
          <w:lang w:eastAsia="zh-CN"/>
        </w:rPr>
        <w:t>安装验收测试(SAT)</w:t>
      </w:r>
    </w:p>
    <w:p>
      <w:pPr>
        <w:ind w:firstLine="480"/>
        <w:rPr>
          <w:color w:val="auto"/>
          <w:highlight w:val="none"/>
          <w:lang w:eastAsia="zh-CN"/>
        </w:rPr>
      </w:pPr>
      <w:r>
        <w:rPr>
          <w:color w:val="auto"/>
          <w:highlight w:val="none"/>
          <w:lang w:eastAsia="zh-CN"/>
        </w:rPr>
        <w:t>承包人需呈交一份明细的计划表，详列所有需进行的测试项目、每项测试预计所需的时间、测试内容和测试的进行方式。承包人必须完成以证明整个系统能完满运作所需的一切测试。未得业主同意，不允许有任何变改。</w:t>
      </w:r>
    </w:p>
    <w:p>
      <w:pPr>
        <w:ind w:firstLine="480"/>
        <w:rPr>
          <w:color w:val="auto"/>
          <w:highlight w:val="none"/>
          <w:lang w:eastAsia="zh-CN"/>
        </w:rPr>
      </w:pPr>
      <w:r>
        <w:rPr>
          <w:color w:val="auto"/>
          <w:highlight w:val="none"/>
          <w:lang w:eastAsia="zh-CN"/>
        </w:rPr>
        <w:t>有关装置和设备在完成所有工地测试和试运行及修正所有在测试期间所发现的毛病后需进行安装验收测试，有关验收测试需在业主认可和指导下进行。安装验收测试的目的是要证明整个系统装置完全符合技术上和操作上的要求。</w:t>
      </w:r>
    </w:p>
    <w:p>
      <w:pPr>
        <w:pStyle w:val="6"/>
        <w:numPr>
          <w:ilvl w:val="2"/>
          <w:numId w:val="29"/>
        </w:numPr>
        <w:rPr>
          <w:color w:val="auto"/>
          <w:highlight w:val="none"/>
        </w:rPr>
      </w:pPr>
      <w:bookmarkStart w:id="77" w:name="_Toc72482969"/>
      <w:bookmarkStart w:id="78" w:name="_Toc12089"/>
      <w:r>
        <w:rPr>
          <w:color w:val="auto"/>
          <w:highlight w:val="none"/>
        </w:rPr>
        <w:t>竣工证书</w:t>
      </w:r>
      <w:bookmarkEnd w:id="77"/>
      <w:bookmarkEnd w:id="78"/>
    </w:p>
    <w:p>
      <w:pPr>
        <w:ind w:firstLine="480"/>
        <w:rPr>
          <w:color w:val="auto"/>
          <w:highlight w:val="none"/>
          <w:lang w:eastAsia="zh-CN"/>
        </w:rPr>
      </w:pPr>
      <w:r>
        <w:rPr>
          <w:color w:val="auto"/>
          <w:highlight w:val="none"/>
          <w:lang w:eastAsia="zh-CN"/>
        </w:rPr>
        <w:t>由业主所签发的竣工证书是表示系统通过验收测试，可交付业主使用，但承包人仍须向各有关政府部门完成送审、安排调试、检验及申请所需的系统运行许可证，竣工验收后，承包人需自费选派资深人员承担系统运行服务，直至系统移交业主或物业部门方才完成承包人在本合约中的责任。</w:t>
      </w:r>
    </w:p>
    <w:p>
      <w:pPr>
        <w:ind w:firstLine="480"/>
        <w:rPr>
          <w:color w:val="auto"/>
          <w:highlight w:val="none"/>
          <w:lang w:eastAsia="zh-CN"/>
        </w:rPr>
      </w:pPr>
      <w:r>
        <w:rPr>
          <w:color w:val="auto"/>
          <w:highlight w:val="none"/>
          <w:lang w:eastAsia="zh-CN"/>
        </w:rPr>
        <w:t>本承包人需负责所有政府部门对安装系统进行审批、调试和检验等工作所需的费用。</w:t>
      </w:r>
    </w:p>
    <w:p>
      <w:pPr>
        <w:ind w:firstLine="480"/>
        <w:rPr>
          <w:color w:val="auto"/>
          <w:highlight w:val="none"/>
          <w:lang w:eastAsia="zh-CN"/>
        </w:rPr>
      </w:pPr>
      <w:r>
        <w:rPr>
          <w:color w:val="auto"/>
          <w:highlight w:val="none"/>
          <w:lang w:eastAsia="zh-CN"/>
        </w:rPr>
        <w:t>标明项目进行过程中的任何变更并提供最终竣工文件，包括以上所列的图纸、全部卖方说明书和包含系统描述和维护保养说明。</w:t>
      </w:r>
    </w:p>
    <w:p>
      <w:pPr>
        <w:ind w:firstLine="480"/>
        <w:rPr>
          <w:color w:val="auto"/>
          <w:highlight w:val="none"/>
          <w:lang w:eastAsia="zh-CN"/>
        </w:rPr>
      </w:pPr>
      <w:r>
        <w:rPr>
          <w:color w:val="auto"/>
          <w:highlight w:val="none"/>
          <w:lang w:eastAsia="zh-CN"/>
        </w:rPr>
        <w:t>卖方说明书将根据制造商进行字母排序并用一个或多个双孔A4订书夹订好。在订书夹夹上标明卖方说明书字样并标明书中所列产品名称的字母范围。</w:t>
      </w:r>
    </w:p>
    <w:p>
      <w:pPr>
        <w:ind w:firstLine="480"/>
        <w:rPr>
          <w:color w:val="auto"/>
          <w:highlight w:val="none"/>
          <w:lang w:eastAsia="zh-CN"/>
        </w:rPr>
      </w:pPr>
      <w:r>
        <w:rPr>
          <w:color w:val="auto"/>
          <w:highlight w:val="none"/>
          <w:lang w:eastAsia="zh-CN"/>
        </w:rPr>
        <w:t>说明书中的操作部分将包括设备开关等典型操作和其他特殊要点。系统操作员应熟悉此类设备的操作，但并不需熟悉设备安装细节。说明书需以英语和汉语两种语言书写。</w:t>
      </w:r>
    </w:p>
    <w:p>
      <w:pPr>
        <w:ind w:firstLine="480"/>
        <w:rPr>
          <w:color w:val="auto"/>
          <w:highlight w:val="none"/>
          <w:lang w:eastAsia="zh-CN"/>
        </w:rPr>
      </w:pPr>
      <w:r>
        <w:rPr>
          <w:color w:val="auto"/>
          <w:highlight w:val="none"/>
          <w:lang w:eastAsia="zh-CN"/>
        </w:rPr>
        <w:t>系统保养将包括定期保养计划表，但负责系统保养的工作人员需能在竣工文书中的资料的帮助下，独立找出故障。说明书需以英语和汉语两种语言书写。</w:t>
      </w:r>
    </w:p>
    <w:p>
      <w:pPr>
        <w:ind w:firstLine="480"/>
        <w:rPr>
          <w:color w:val="auto"/>
          <w:highlight w:val="none"/>
          <w:lang w:eastAsia="zh-CN"/>
        </w:rPr>
      </w:pPr>
      <w:r>
        <w:rPr>
          <w:color w:val="auto"/>
          <w:highlight w:val="none"/>
          <w:lang w:eastAsia="zh-CN"/>
        </w:rPr>
        <w:t>说明书将包括最终机柜线路图、均衡器布局和其他设备布局</w:t>
      </w:r>
      <w:r>
        <w:rPr>
          <w:rFonts w:hint="eastAsia"/>
          <w:color w:val="auto"/>
          <w:highlight w:val="none"/>
          <w:lang w:eastAsia="zh-CN"/>
        </w:rPr>
        <w:t>。</w:t>
      </w:r>
    </w:p>
    <w:p>
      <w:pPr>
        <w:ind w:firstLine="480"/>
        <w:rPr>
          <w:color w:val="auto"/>
          <w:highlight w:val="none"/>
          <w:lang w:eastAsia="zh-CN"/>
        </w:rPr>
      </w:pPr>
      <w:r>
        <w:rPr>
          <w:color w:val="auto"/>
          <w:highlight w:val="none"/>
          <w:lang w:eastAsia="zh-CN"/>
        </w:rPr>
        <w:t>竣工线路计划表也将写入说明书中</w:t>
      </w:r>
      <w:r>
        <w:rPr>
          <w:rFonts w:hint="eastAsia"/>
          <w:color w:val="auto"/>
          <w:highlight w:val="none"/>
          <w:lang w:eastAsia="zh-CN"/>
        </w:rPr>
        <w:t>。</w:t>
      </w:r>
    </w:p>
    <w:p>
      <w:pPr>
        <w:ind w:firstLine="480"/>
        <w:rPr>
          <w:color w:val="auto"/>
          <w:highlight w:val="none"/>
          <w:lang w:eastAsia="zh-CN"/>
        </w:rPr>
      </w:pPr>
      <w:r>
        <w:rPr>
          <w:color w:val="auto"/>
          <w:highlight w:val="none"/>
          <w:lang w:eastAsia="zh-CN"/>
        </w:rPr>
        <w:t>系统方框图还将包括线路编号、插线架编号和面板编号。</w:t>
      </w:r>
    </w:p>
    <w:p>
      <w:pPr>
        <w:ind w:firstLine="480"/>
        <w:rPr>
          <w:color w:val="auto"/>
          <w:highlight w:val="none"/>
          <w:lang w:eastAsia="zh-CN"/>
        </w:rPr>
      </w:pPr>
      <w:r>
        <w:rPr>
          <w:color w:val="auto"/>
          <w:highlight w:val="none"/>
          <w:lang w:eastAsia="zh-CN"/>
        </w:rPr>
        <w:t>准备四套完整的竣工文件，一份交由</w:t>
      </w:r>
      <w:r>
        <w:rPr>
          <w:rFonts w:hint="eastAsia"/>
          <w:color w:val="auto"/>
          <w:highlight w:val="none"/>
          <w:lang w:eastAsia="zh-CN"/>
        </w:rPr>
        <w:t>智能化</w:t>
      </w:r>
      <w:r>
        <w:rPr>
          <w:color w:val="auto"/>
          <w:highlight w:val="none"/>
          <w:lang w:eastAsia="zh-CN"/>
        </w:rPr>
        <w:t>顾问，其他三份交由项目经理。如果卖方说明书少于4套，复印件也可同样使用。</w:t>
      </w:r>
    </w:p>
    <w:p>
      <w:pPr>
        <w:ind w:firstLine="480"/>
        <w:rPr>
          <w:color w:val="auto"/>
          <w:highlight w:val="none"/>
          <w:lang w:eastAsia="zh-CN"/>
        </w:rPr>
      </w:pPr>
      <w:r>
        <w:rPr>
          <w:color w:val="auto"/>
          <w:highlight w:val="none"/>
          <w:lang w:eastAsia="zh-CN"/>
        </w:rPr>
        <w:t>同竣工文件一样,将所有文件制成电子格式并作相同数量备份。文件类型包括A</w:t>
      </w:r>
      <w:r>
        <w:rPr>
          <w:rFonts w:hint="eastAsia"/>
          <w:color w:val="auto"/>
          <w:highlight w:val="none"/>
          <w:lang w:eastAsia="zh-CN"/>
        </w:rPr>
        <w:t>uto</w:t>
      </w:r>
      <w:r>
        <w:rPr>
          <w:color w:val="auto"/>
          <w:highlight w:val="none"/>
          <w:lang w:eastAsia="zh-CN"/>
        </w:rPr>
        <w:t>CAD200</w:t>
      </w:r>
      <w:r>
        <w:rPr>
          <w:rFonts w:hint="eastAsia"/>
          <w:color w:val="auto"/>
          <w:highlight w:val="none"/>
          <w:lang w:eastAsia="zh-CN"/>
        </w:rPr>
        <w:t>4</w:t>
      </w:r>
      <w:r>
        <w:rPr>
          <w:color w:val="auto"/>
          <w:highlight w:val="none"/>
          <w:lang w:eastAsia="zh-CN"/>
        </w:rPr>
        <w:t>版或更高版本的图纸，Excel表格文档，Word文档和其他卖方资料（JBL，AMX，Peavey，Crestron等），并对资料信息制作索引目录。</w:t>
      </w:r>
    </w:p>
    <w:p>
      <w:pPr>
        <w:ind w:firstLine="480"/>
        <w:rPr>
          <w:color w:val="auto"/>
          <w:highlight w:val="none"/>
          <w:lang w:eastAsia="zh-CN"/>
        </w:rPr>
      </w:pPr>
      <w:r>
        <w:rPr>
          <w:color w:val="auto"/>
          <w:highlight w:val="none"/>
          <w:lang w:eastAsia="zh-CN"/>
        </w:rPr>
        <w:t>在竣工文件完成之后，准备制作一份A1纸样大小的系统方框图。图纸将悬挂在音视频系统操作员办公室桌对面，近电源/面板的机柜。</w:t>
      </w:r>
    </w:p>
    <w:p>
      <w:pPr>
        <w:pStyle w:val="6"/>
        <w:numPr>
          <w:ilvl w:val="2"/>
          <w:numId w:val="29"/>
        </w:numPr>
        <w:rPr>
          <w:color w:val="auto"/>
          <w:highlight w:val="none"/>
        </w:rPr>
      </w:pPr>
      <w:bookmarkStart w:id="79" w:name="_Toc11244"/>
      <w:bookmarkStart w:id="80" w:name="_Toc72482970"/>
      <w:r>
        <w:rPr>
          <w:color w:val="auto"/>
          <w:highlight w:val="none"/>
        </w:rPr>
        <w:t>培训</w:t>
      </w:r>
      <w:bookmarkEnd w:id="79"/>
      <w:bookmarkEnd w:id="80"/>
    </w:p>
    <w:p>
      <w:pPr>
        <w:ind w:firstLine="480"/>
        <w:rPr>
          <w:color w:val="auto"/>
          <w:highlight w:val="none"/>
          <w:lang w:eastAsia="zh-CN"/>
        </w:rPr>
      </w:pPr>
      <w:r>
        <w:rPr>
          <w:color w:val="auto"/>
          <w:highlight w:val="none"/>
          <w:lang w:eastAsia="zh-CN"/>
        </w:rPr>
        <w:t>承包人须提供所需的培训设施和课程，以确保业主的工程人员能对承包人所提供的系统、设备和装置的设计、日常的运作、故障和例行维护、事故的处理和解决方面等有全面性的认识和了解。</w:t>
      </w:r>
    </w:p>
    <w:p>
      <w:pPr>
        <w:ind w:firstLine="480"/>
        <w:rPr>
          <w:color w:val="auto"/>
          <w:highlight w:val="none"/>
          <w:lang w:eastAsia="zh-CN"/>
        </w:rPr>
      </w:pPr>
      <w:r>
        <w:rPr>
          <w:color w:val="auto"/>
          <w:highlight w:val="none"/>
          <w:lang w:eastAsia="zh-CN"/>
        </w:rPr>
        <w:t>培训应于课堂及工地现场进行。承包人须预先编制一套详尽的培训计划，列出每项课程的大纲、培训导师资料及培训所需时间，提交业主审核。同时，承包人应按每项课程提出各接受培训的学员应具备的资历要求，使有关培训能收预期的效果。</w:t>
      </w:r>
    </w:p>
    <w:p>
      <w:pPr>
        <w:ind w:firstLine="480"/>
        <w:rPr>
          <w:color w:val="auto"/>
          <w:highlight w:val="none"/>
          <w:lang w:eastAsia="zh-CN"/>
        </w:rPr>
      </w:pPr>
      <w:r>
        <w:rPr>
          <w:color w:val="auto"/>
          <w:highlight w:val="none"/>
          <w:lang w:eastAsia="zh-CN"/>
        </w:rPr>
        <w:t>承包人须委派资深导师进行每项培训工作，培训需以普通话作讲授。所有导师的资历须先提交业主作审核认可。</w:t>
      </w:r>
    </w:p>
    <w:p>
      <w:pPr>
        <w:ind w:firstLine="480"/>
        <w:rPr>
          <w:color w:val="auto"/>
          <w:highlight w:val="none"/>
          <w:lang w:eastAsia="zh-CN"/>
        </w:rPr>
      </w:pPr>
      <w:r>
        <w:rPr>
          <w:color w:val="auto"/>
          <w:highlight w:val="none"/>
          <w:lang w:eastAsia="zh-CN"/>
        </w:rPr>
        <w:t>承包人应向受训学员提供并解释有关设计资料、文件、图纸等，以便使学员对整套系统的各个方面都能熟练掌握。</w:t>
      </w:r>
    </w:p>
    <w:p>
      <w:pPr>
        <w:ind w:firstLine="480"/>
        <w:rPr>
          <w:color w:val="auto"/>
          <w:highlight w:val="none"/>
          <w:lang w:eastAsia="zh-CN"/>
        </w:rPr>
      </w:pPr>
      <w:r>
        <w:rPr>
          <w:color w:val="auto"/>
          <w:highlight w:val="none"/>
          <w:lang w:eastAsia="zh-CN"/>
        </w:rPr>
        <w:t>承包人经得业主同意可以利用已安装﹑测试和交工试运转的装置和设备对业主的工程人员进行培训。然而承包人不得使用本合同内须提供的备用零部件进行培训之用。承包人应提供足够的材料、设备、样本、模型、设备内部透视资料的复印本、幻灯、影片以及其它种种需要的培训教材、文件，以便培训工作的进行。培训课程完成后，有关装备和教材将为业主所有，以便日后业主自行对其它员工进行辅助性培训之用。所有教材文件须以中文说明。</w:t>
      </w:r>
    </w:p>
    <w:p>
      <w:pPr>
        <w:ind w:firstLine="480"/>
        <w:rPr>
          <w:color w:val="auto"/>
          <w:highlight w:val="none"/>
          <w:lang w:eastAsia="zh-CN"/>
        </w:rPr>
      </w:pPr>
      <w:r>
        <w:rPr>
          <w:color w:val="auto"/>
          <w:highlight w:val="none"/>
          <w:lang w:eastAsia="zh-CN"/>
        </w:rPr>
        <w:t>上述培训所需的费用应包括在承包人的合同价内。然而培训时产生的额外开支如受训学员的住宿和交通费之类，则不需包括在合同价内。</w:t>
      </w:r>
    </w:p>
    <w:p>
      <w:pPr>
        <w:ind w:firstLine="480"/>
        <w:rPr>
          <w:color w:val="auto"/>
          <w:highlight w:val="none"/>
          <w:lang w:eastAsia="zh-CN"/>
        </w:rPr>
      </w:pPr>
      <w:r>
        <w:rPr>
          <w:color w:val="auto"/>
          <w:highlight w:val="none"/>
          <w:lang w:eastAsia="zh-CN"/>
        </w:rPr>
        <w:t>承包人将在合同期间对客户方提供相关培训支持。</w:t>
      </w:r>
    </w:p>
    <w:p>
      <w:pPr>
        <w:ind w:firstLine="480"/>
        <w:rPr>
          <w:color w:val="auto"/>
          <w:highlight w:val="none"/>
          <w:lang w:eastAsia="zh-CN"/>
        </w:rPr>
      </w:pPr>
      <w:r>
        <w:rPr>
          <w:color w:val="auto"/>
          <w:highlight w:val="none"/>
          <w:lang w:eastAsia="zh-CN"/>
        </w:rPr>
        <w:t>此条款执行时将包含一名承包方高级工作人员共同参与，并提供以下服务：</w:t>
      </w:r>
    </w:p>
    <w:p>
      <w:pPr>
        <w:ind w:firstLine="480"/>
        <w:rPr>
          <w:color w:val="auto"/>
          <w:highlight w:val="none"/>
          <w:lang w:eastAsia="zh-CN"/>
        </w:rPr>
      </w:pPr>
      <w:r>
        <w:rPr>
          <w:color w:val="auto"/>
          <w:highlight w:val="none"/>
          <w:lang w:eastAsia="zh-CN"/>
        </w:rPr>
        <w:t>对客户方工作人员分组进行系统熟练培训</w:t>
      </w:r>
    </w:p>
    <w:p>
      <w:pPr>
        <w:ind w:firstLine="480"/>
        <w:rPr>
          <w:color w:val="auto"/>
          <w:highlight w:val="none"/>
          <w:lang w:eastAsia="zh-CN"/>
        </w:rPr>
      </w:pPr>
      <w:r>
        <w:rPr>
          <w:color w:val="auto"/>
          <w:highlight w:val="none"/>
          <w:lang w:eastAsia="zh-CN"/>
        </w:rPr>
        <w:t>将客户方工作人员细分小组并进行具体培训</w:t>
      </w:r>
    </w:p>
    <w:p>
      <w:pPr>
        <w:ind w:firstLine="480"/>
        <w:rPr>
          <w:color w:val="auto"/>
          <w:highlight w:val="none"/>
          <w:lang w:eastAsia="zh-CN"/>
        </w:rPr>
      </w:pPr>
      <w:r>
        <w:rPr>
          <w:color w:val="auto"/>
          <w:highlight w:val="none"/>
          <w:lang w:eastAsia="zh-CN"/>
        </w:rPr>
        <w:t>对客户方技术人员进行具体的系统操作和培训支持。</w:t>
      </w:r>
    </w:p>
    <w:p>
      <w:pPr>
        <w:ind w:firstLine="480"/>
        <w:rPr>
          <w:color w:val="auto"/>
          <w:highlight w:val="none"/>
          <w:lang w:eastAsia="zh-CN"/>
        </w:rPr>
      </w:pPr>
      <w:r>
        <w:rPr>
          <w:color w:val="auto"/>
          <w:highlight w:val="none"/>
          <w:lang w:eastAsia="zh-CN"/>
        </w:rPr>
        <w:t>在系统完成初期对视频会议操作给予相关协助。</w:t>
      </w:r>
    </w:p>
    <w:p>
      <w:pPr>
        <w:ind w:firstLine="480"/>
        <w:rPr>
          <w:color w:val="auto"/>
          <w:highlight w:val="none"/>
          <w:lang w:eastAsia="zh-CN"/>
        </w:rPr>
      </w:pPr>
      <w:r>
        <w:rPr>
          <w:color w:val="auto"/>
          <w:highlight w:val="none"/>
          <w:lang w:eastAsia="zh-CN"/>
        </w:rPr>
        <w:t>在酒店开张之时给予积极协助，确保会场各系统顺利运作。</w:t>
      </w:r>
    </w:p>
    <w:p>
      <w:pPr>
        <w:ind w:firstLine="480"/>
        <w:rPr>
          <w:color w:val="auto"/>
          <w:highlight w:val="none"/>
          <w:lang w:eastAsia="zh-CN"/>
        </w:rPr>
      </w:pPr>
      <w:r>
        <w:rPr>
          <w:color w:val="auto"/>
          <w:highlight w:val="none"/>
          <w:lang w:eastAsia="zh-CN"/>
        </w:rPr>
        <w:t>在使用中出现疑难问题时给予帮助并提供现场解决方案和足够指导。</w:t>
      </w:r>
    </w:p>
    <w:p>
      <w:pPr>
        <w:ind w:firstLine="480"/>
        <w:rPr>
          <w:color w:val="auto"/>
          <w:highlight w:val="none"/>
          <w:lang w:eastAsia="zh-CN"/>
        </w:rPr>
      </w:pPr>
      <w:r>
        <w:rPr>
          <w:color w:val="auto"/>
          <w:highlight w:val="none"/>
          <w:lang w:eastAsia="zh-CN"/>
        </w:rPr>
        <w:t>承包人应对所有培训时间记录并向客户方汇报并向顾问和客户方每月呈递月度情况汇报。</w:t>
      </w:r>
    </w:p>
    <w:p>
      <w:pPr>
        <w:ind w:firstLine="480"/>
        <w:rPr>
          <w:color w:val="auto"/>
          <w:highlight w:val="none"/>
          <w:lang w:eastAsia="zh-CN"/>
        </w:rPr>
      </w:pPr>
      <w:r>
        <w:rPr>
          <w:color w:val="auto"/>
          <w:highlight w:val="none"/>
          <w:lang w:eastAsia="zh-CN"/>
        </w:rPr>
        <w:t>并且，</w:t>
      </w:r>
      <w:r>
        <w:rPr>
          <w:rFonts w:hint="eastAsia"/>
          <w:color w:val="auto"/>
          <w:highlight w:val="none"/>
          <w:lang w:eastAsia="zh-CN"/>
        </w:rPr>
        <w:t>智能化</w:t>
      </w:r>
      <w:r>
        <w:rPr>
          <w:color w:val="auto"/>
          <w:highlight w:val="none"/>
          <w:lang w:eastAsia="zh-CN"/>
        </w:rPr>
        <w:t>承包人在系统安装过程中允许技术人员观看工作工程并允许技术人员参与调试过程。</w:t>
      </w:r>
    </w:p>
    <w:p>
      <w:pPr>
        <w:ind w:firstLine="480"/>
        <w:rPr>
          <w:color w:val="auto"/>
          <w:highlight w:val="none"/>
          <w:lang w:eastAsia="zh-CN"/>
        </w:rPr>
      </w:pPr>
      <w:r>
        <w:rPr>
          <w:color w:val="auto"/>
          <w:highlight w:val="none"/>
          <w:lang w:eastAsia="zh-CN"/>
        </w:rPr>
        <w:t>可根据需要，分成大组或小组给予正式培训。</w:t>
      </w:r>
    </w:p>
    <w:p>
      <w:pPr>
        <w:ind w:firstLine="480"/>
        <w:rPr>
          <w:color w:val="auto"/>
          <w:highlight w:val="none"/>
          <w:lang w:eastAsia="zh-CN"/>
        </w:rPr>
      </w:pPr>
      <w:r>
        <w:rPr>
          <w:color w:val="auto"/>
          <w:highlight w:val="none"/>
          <w:lang w:eastAsia="zh-CN"/>
        </w:rPr>
        <w:t>承包人将与客户方及</w:t>
      </w:r>
      <w:r>
        <w:rPr>
          <w:rFonts w:hint="eastAsia"/>
          <w:color w:val="auto"/>
          <w:highlight w:val="none"/>
          <w:lang w:eastAsia="zh-CN"/>
        </w:rPr>
        <w:t>智能化</w:t>
      </w:r>
      <w:r>
        <w:rPr>
          <w:color w:val="auto"/>
          <w:highlight w:val="none"/>
          <w:lang w:eastAsia="zh-CN"/>
        </w:rPr>
        <w:t>顾问共同协商培训进度表及培训要求。</w:t>
      </w:r>
    </w:p>
    <w:p>
      <w:pPr>
        <w:ind w:firstLine="480"/>
        <w:rPr>
          <w:color w:val="auto"/>
          <w:highlight w:val="none"/>
          <w:lang w:eastAsia="zh-CN"/>
        </w:rPr>
      </w:pPr>
      <w:r>
        <w:rPr>
          <w:color w:val="auto"/>
          <w:highlight w:val="none"/>
          <w:lang w:eastAsia="zh-CN"/>
        </w:rPr>
        <w:t>承包人将协同客户方代表共同安排组织培训演讲。</w:t>
      </w:r>
    </w:p>
    <w:p>
      <w:pPr>
        <w:ind w:firstLine="480"/>
        <w:rPr>
          <w:color w:val="auto"/>
          <w:highlight w:val="none"/>
          <w:lang w:eastAsia="zh-CN"/>
        </w:rPr>
      </w:pPr>
      <w:r>
        <w:rPr>
          <w:color w:val="auto"/>
          <w:highlight w:val="none"/>
          <w:lang w:eastAsia="zh-CN"/>
        </w:rPr>
        <w:t>对限定人数的特别工作人员提供一对一非正式培训。培训期间，客户方工作人员对培训的反馈及意见将被用于调整完善演示系统和相关软件。</w:t>
      </w:r>
    </w:p>
    <w:p>
      <w:pPr>
        <w:pStyle w:val="6"/>
        <w:numPr>
          <w:ilvl w:val="2"/>
          <w:numId w:val="29"/>
        </w:numPr>
        <w:rPr>
          <w:color w:val="auto"/>
          <w:highlight w:val="none"/>
        </w:rPr>
      </w:pPr>
      <w:bookmarkStart w:id="81" w:name="_Toc24682"/>
      <w:bookmarkStart w:id="82" w:name="_Toc72482971"/>
      <w:r>
        <w:rPr>
          <w:color w:val="auto"/>
          <w:highlight w:val="none"/>
        </w:rPr>
        <w:t>免费维修保养</w:t>
      </w:r>
      <w:bookmarkEnd w:id="81"/>
      <w:bookmarkEnd w:id="82"/>
    </w:p>
    <w:p>
      <w:pPr>
        <w:ind w:firstLine="480"/>
        <w:rPr>
          <w:color w:val="auto"/>
          <w:highlight w:val="none"/>
          <w:lang w:eastAsia="zh-CN"/>
        </w:rPr>
      </w:pPr>
      <w:r>
        <w:rPr>
          <w:color w:val="auto"/>
          <w:highlight w:val="none"/>
          <w:lang w:eastAsia="zh-CN"/>
        </w:rPr>
        <w:t>在缺陷保修期内，本承包人须免费提供所需的工作人员和材料，作一般性的定期维修保养，同时提供日夜二十四小时随传随到的紧急维修服务。</w:t>
      </w:r>
    </w:p>
    <w:p>
      <w:pPr>
        <w:ind w:firstLine="480"/>
        <w:rPr>
          <w:color w:val="auto"/>
          <w:highlight w:val="none"/>
          <w:lang w:eastAsia="zh-CN"/>
        </w:rPr>
      </w:pPr>
      <w:r>
        <w:rPr>
          <w:color w:val="auto"/>
          <w:highlight w:val="none"/>
          <w:lang w:eastAsia="zh-CN"/>
        </w:rPr>
        <w:t>为达到本合约的要求，维修保养工作应包括但不限于以下的项目。</w:t>
      </w:r>
    </w:p>
    <w:p>
      <w:pPr>
        <w:ind w:firstLine="480"/>
        <w:rPr>
          <w:color w:val="auto"/>
          <w:highlight w:val="none"/>
          <w:lang w:eastAsia="zh-CN"/>
        </w:rPr>
      </w:pPr>
      <w:r>
        <w:rPr>
          <w:color w:val="auto"/>
          <w:highlight w:val="none"/>
          <w:lang w:eastAsia="zh-CN"/>
        </w:rPr>
        <w:t>为保持系统的正常运作，如有需要时须对设备的组件进行维修或更换工作，包括：提供材料、一般性消耗件、润滑油、清洁剂、过滤器及劳务等。</w:t>
      </w:r>
    </w:p>
    <w:p>
      <w:pPr>
        <w:ind w:firstLine="480"/>
        <w:rPr>
          <w:color w:val="auto"/>
          <w:highlight w:val="none"/>
          <w:lang w:eastAsia="zh-CN"/>
        </w:rPr>
      </w:pPr>
      <w:r>
        <w:rPr>
          <w:color w:val="auto"/>
          <w:highlight w:val="none"/>
          <w:lang w:eastAsia="zh-CN"/>
        </w:rPr>
        <w:t>提供维修保养记录，并把记录书放置于适当地点，以便业主工作人员随时查阅有关设备的维修保养、组件更换次数、检查及维修日期等纪录。</w:t>
      </w:r>
    </w:p>
    <w:p>
      <w:pPr>
        <w:ind w:firstLine="480"/>
        <w:rPr>
          <w:color w:val="auto"/>
          <w:highlight w:val="none"/>
          <w:lang w:eastAsia="zh-CN"/>
        </w:rPr>
      </w:pPr>
      <w:r>
        <w:rPr>
          <w:color w:val="auto"/>
          <w:highlight w:val="none"/>
          <w:lang w:eastAsia="zh-CN"/>
        </w:rPr>
        <w:t>按照以下要求提供定期维修及检查：</w:t>
      </w:r>
      <w:r>
        <w:rPr>
          <w:color w:val="auto"/>
          <w:highlight w:val="none"/>
          <w:lang w:eastAsia="zh-CN"/>
        </w:rPr>
        <w:cr/>
      </w:r>
      <w:r>
        <w:rPr>
          <w:rFonts w:hint="eastAsia"/>
          <w:color w:val="auto"/>
          <w:highlight w:val="none"/>
          <w:lang w:eastAsia="zh-CN"/>
        </w:rPr>
        <w:t>1、</w:t>
      </w:r>
      <w:r>
        <w:rPr>
          <w:color w:val="auto"/>
          <w:highlight w:val="none"/>
          <w:lang w:eastAsia="zh-CN"/>
        </w:rPr>
        <w:t>每月的维修检查</w:t>
      </w:r>
    </w:p>
    <w:p>
      <w:pPr>
        <w:ind w:firstLine="480"/>
        <w:rPr>
          <w:color w:val="auto"/>
          <w:highlight w:val="none"/>
          <w:lang w:eastAsia="zh-CN"/>
        </w:rPr>
      </w:pPr>
      <w:r>
        <w:rPr>
          <w:color w:val="auto"/>
          <w:highlight w:val="none"/>
          <w:lang w:eastAsia="zh-CN"/>
        </w:rPr>
        <w:t>对所有系统设备进行例行检查，以保证系统运作正常。</w:t>
      </w:r>
    </w:p>
    <w:p>
      <w:pPr>
        <w:ind w:firstLine="480"/>
        <w:rPr>
          <w:color w:val="auto"/>
          <w:highlight w:val="none"/>
          <w:lang w:eastAsia="zh-CN"/>
        </w:rPr>
      </w:pPr>
      <w:r>
        <w:rPr>
          <w:color w:val="auto"/>
          <w:highlight w:val="none"/>
          <w:lang w:eastAsia="zh-CN"/>
        </w:rPr>
        <w:t>清理所有主要设备。</w:t>
      </w:r>
    </w:p>
    <w:p>
      <w:pPr>
        <w:ind w:firstLine="480"/>
        <w:rPr>
          <w:color w:val="auto"/>
          <w:highlight w:val="none"/>
          <w:lang w:eastAsia="zh-CN"/>
        </w:rPr>
      </w:pPr>
      <w:r>
        <w:rPr>
          <w:color w:val="auto"/>
          <w:highlight w:val="none"/>
          <w:lang w:eastAsia="zh-CN"/>
        </w:rPr>
        <w:t>调试所有设备。</w:t>
      </w:r>
    </w:p>
    <w:p>
      <w:pPr>
        <w:ind w:firstLine="480"/>
        <w:rPr>
          <w:color w:val="auto"/>
          <w:highlight w:val="none"/>
          <w:lang w:eastAsia="zh-CN"/>
        </w:rPr>
      </w:pPr>
      <w:r>
        <w:rPr>
          <w:color w:val="auto"/>
          <w:highlight w:val="none"/>
          <w:lang w:eastAsia="zh-CN"/>
        </w:rPr>
        <w:t>替换所有不正常的智能化设备。</w:t>
      </w:r>
    </w:p>
    <w:p>
      <w:pPr>
        <w:ind w:firstLine="480"/>
        <w:rPr>
          <w:color w:val="auto"/>
          <w:highlight w:val="none"/>
          <w:lang w:eastAsia="zh-CN"/>
        </w:rPr>
      </w:pPr>
      <w:r>
        <w:rPr>
          <w:color w:val="auto"/>
          <w:highlight w:val="none"/>
          <w:lang w:eastAsia="zh-CN"/>
        </w:rPr>
        <w:t>每季的维修检查</w:t>
      </w:r>
    </w:p>
    <w:p>
      <w:pPr>
        <w:ind w:firstLine="480"/>
        <w:rPr>
          <w:color w:val="auto"/>
          <w:highlight w:val="none"/>
          <w:lang w:eastAsia="zh-CN"/>
        </w:rPr>
      </w:pPr>
      <w:r>
        <w:rPr>
          <w:color w:val="auto"/>
          <w:highlight w:val="none"/>
          <w:lang w:eastAsia="zh-CN"/>
        </w:rPr>
        <w:t>清洁及润滑有关的设备配件。</w:t>
      </w:r>
    </w:p>
    <w:p>
      <w:pPr>
        <w:ind w:firstLine="480"/>
        <w:rPr>
          <w:color w:val="auto"/>
          <w:highlight w:val="none"/>
          <w:lang w:eastAsia="zh-CN"/>
        </w:rPr>
      </w:pPr>
      <w:r>
        <w:rPr>
          <w:color w:val="auto"/>
          <w:highlight w:val="none"/>
          <w:lang w:eastAsia="zh-CN"/>
        </w:rPr>
        <w:t>清理所有主要设备。</w:t>
      </w:r>
    </w:p>
    <w:p>
      <w:pPr>
        <w:ind w:firstLine="480"/>
        <w:rPr>
          <w:color w:val="auto"/>
          <w:highlight w:val="none"/>
          <w:lang w:eastAsia="zh-CN"/>
        </w:rPr>
      </w:pPr>
      <w:r>
        <w:rPr>
          <w:color w:val="auto"/>
          <w:highlight w:val="none"/>
          <w:lang w:eastAsia="zh-CN"/>
        </w:rPr>
        <w:t>检查所有的仪器是否正常</w:t>
      </w:r>
    </w:p>
    <w:p>
      <w:pPr>
        <w:ind w:firstLine="480"/>
        <w:rPr>
          <w:color w:val="auto"/>
          <w:highlight w:val="none"/>
          <w:lang w:eastAsia="zh-CN"/>
        </w:rPr>
      </w:pPr>
      <w:r>
        <w:rPr>
          <w:color w:val="auto"/>
          <w:highlight w:val="none"/>
          <w:lang w:eastAsia="zh-CN"/>
        </w:rPr>
        <w:t>半年维修检查</w:t>
      </w:r>
    </w:p>
    <w:p>
      <w:pPr>
        <w:ind w:firstLine="480"/>
        <w:rPr>
          <w:color w:val="auto"/>
          <w:highlight w:val="none"/>
          <w:lang w:eastAsia="zh-CN"/>
        </w:rPr>
      </w:pPr>
      <w:r>
        <w:rPr>
          <w:color w:val="auto"/>
          <w:highlight w:val="none"/>
          <w:lang w:eastAsia="zh-CN"/>
        </w:rPr>
        <w:t>检查有关设备。</w:t>
      </w:r>
    </w:p>
    <w:p>
      <w:pPr>
        <w:ind w:firstLine="480"/>
        <w:rPr>
          <w:color w:val="auto"/>
          <w:highlight w:val="none"/>
          <w:lang w:eastAsia="zh-CN"/>
        </w:rPr>
      </w:pPr>
      <w:r>
        <w:rPr>
          <w:color w:val="auto"/>
          <w:highlight w:val="none"/>
          <w:lang w:eastAsia="zh-CN"/>
        </w:rPr>
        <w:t>更换及维修设备的不正常的配件。</w:t>
      </w:r>
    </w:p>
    <w:p>
      <w:pPr>
        <w:ind w:firstLine="480"/>
        <w:rPr>
          <w:color w:val="auto"/>
          <w:highlight w:val="none"/>
          <w:lang w:eastAsia="zh-CN"/>
        </w:rPr>
      </w:pPr>
      <w:r>
        <w:rPr>
          <w:color w:val="auto"/>
          <w:highlight w:val="none"/>
          <w:lang w:eastAsia="zh-CN"/>
        </w:rPr>
        <w:t>年终维修检查(在缺陷保修期的第十个月进行)</w:t>
      </w:r>
      <w:r>
        <w:rPr>
          <w:color w:val="auto"/>
          <w:highlight w:val="none"/>
          <w:lang w:eastAsia="zh-CN"/>
        </w:rPr>
        <w:cr/>
      </w:r>
      <w:r>
        <w:rPr>
          <w:rFonts w:hint="eastAsia"/>
          <w:color w:val="auto"/>
          <w:highlight w:val="none"/>
          <w:lang w:eastAsia="zh-CN"/>
        </w:rPr>
        <w:t>2、</w:t>
      </w:r>
      <w:r>
        <w:rPr>
          <w:color w:val="auto"/>
          <w:highlight w:val="none"/>
          <w:lang w:eastAsia="zh-CN"/>
        </w:rPr>
        <w:t>检查及调校所有系统/设备以保证系统能按照制造厂的标准运行。</w:t>
      </w:r>
      <w:r>
        <w:rPr>
          <w:color w:val="auto"/>
          <w:highlight w:val="none"/>
          <w:lang w:eastAsia="zh-CN"/>
        </w:rPr>
        <w:cr/>
      </w:r>
      <w:r>
        <w:rPr>
          <w:rFonts w:hint="eastAsia"/>
          <w:color w:val="auto"/>
          <w:highlight w:val="none"/>
          <w:lang w:eastAsia="zh-CN"/>
        </w:rPr>
        <w:t>3、</w:t>
      </w:r>
      <w:r>
        <w:rPr>
          <w:color w:val="auto"/>
          <w:highlight w:val="none"/>
          <w:lang w:eastAsia="zh-CN"/>
        </w:rPr>
        <w:t>检查及调校所有用于系统平衡的阀门。</w:t>
      </w:r>
    </w:p>
    <w:p>
      <w:pPr>
        <w:ind w:firstLine="480"/>
        <w:rPr>
          <w:color w:val="auto"/>
          <w:highlight w:val="none"/>
          <w:lang w:eastAsia="zh-CN"/>
        </w:rPr>
      </w:pPr>
      <w:r>
        <w:rPr>
          <w:color w:val="auto"/>
          <w:highlight w:val="none"/>
          <w:lang w:eastAsia="zh-CN"/>
        </w:rPr>
        <w:t>在收到紧急事故召唤时，承包人须按正常工作时间及非工作时间分别于两小时及六小时之内到场进行抢修工作。</w:t>
      </w:r>
    </w:p>
    <w:p>
      <w:pPr>
        <w:ind w:firstLine="480"/>
        <w:rPr>
          <w:color w:val="auto"/>
          <w:highlight w:val="none"/>
          <w:lang w:eastAsia="zh-CN"/>
        </w:rPr>
      </w:pPr>
      <w:r>
        <w:rPr>
          <w:color w:val="auto"/>
          <w:highlight w:val="none"/>
          <w:lang w:eastAsia="zh-CN"/>
        </w:rPr>
        <w:t>承包人应于维修保养期间对系统和设备作出适当保护，并在缺陷保修期满前，按需要将有关设备装置翻新上漆，使设备装置看似新装一样才作正式完成本合同责任。</w:t>
      </w:r>
    </w:p>
    <w:p>
      <w:pPr>
        <w:ind w:firstLine="480"/>
        <w:rPr>
          <w:color w:val="auto"/>
          <w:highlight w:val="none"/>
          <w:lang w:eastAsia="zh-CN"/>
        </w:rPr>
      </w:pPr>
      <w:r>
        <w:rPr>
          <w:color w:val="auto"/>
          <w:highlight w:val="none"/>
          <w:lang w:eastAsia="zh-CN"/>
        </w:rPr>
        <w:t>承包人将根据</w:t>
      </w:r>
      <w:r>
        <w:rPr>
          <w:rFonts w:hint="eastAsia"/>
          <w:color w:val="auto"/>
          <w:highlight w:val="none"/>
          <w:lang w:eastAsia="zh-CN"/>
        </w:rPr>
        <w:t>智能化</w:t>
      </w:r>
      <w:r>
        <w:rPr>
          <w:color w:val="auto"/>
          <w:highlight w:val="none"/>
          <w:lang w:eastAsia="zh-CN"/>
        </w:rPr>
        <w:t>工程合同对所有设备、部件、材料和其它服务提供保修。保修期将可视为系统全部功能及技术要求后的日期，并自颁布完工证明书之日起延续24个月。当生产商对新设备的保修期超过24个月长，客户将完全享受剩余保修期内的服务。</w:t>
      </w:r>
    </w:p>
    <w:p>
      <w:pPr>
        <w:ind w:firstLine="480"/>
        <w:rPr>
          <w:color w:val="auto"/>
          <w:highlight w:val="none"/>
          <w:lang w:eastAsia="zh-CN"/>
        </w:rPr>
      </w:pPr>
      <w:r>
        <w:rPr>
          <w:color w:val="auto"/>
          <w:highlight w:val="none"/>
          <w:lang w:eastAsia="zh-CN"/>
        </w:rPr>
        <w:t>保修服务范围将包括所有非变更已提供设备，并包括所有非消耗品的保修，然而，因过度使用而造成损伤的设备不是免费的，但需与使用人事先约定维修费用。</w:t>
      </w:r>
    </w:p>
    <w:p>
      <w:pPr>
        <w:ind w:firstLine="480"/>
        <w:rPr>
          <w:color w:val="auto"/>
          <w:highlight w:val="none"/>
          <w:lang w:eastAsia="zh-CN"/>
        </w:rPr>
      </w:pPr>
      <w:r>
        <w:rPr>
          <w:color w:val="auto"/>
          <w:highlight w:val="none"/>
          <w:lang w:eastAsia="zh-CN"/>
        </w:rPr>
        <w:t>承包人需在缺陷责任期内维护系统使其完好运转。此项维护将包括及时排除系统故障并提供定期预防性维护。在此期间，故障将在（约定时间内）最大程度通过修理或替换受损部件得到排除，所有费用都不由客户方承担。</w:t>
      </w:r>
    </w:p>
    <w:p>
      <w:pPr>
        <w:ind w:firstLine="480"/>
        <w:rPr>
          <w:color w:val="auto"/>
          <w:highlight w:val="none"/>
          <w:lang w:eastAsia="zh-CN"/>
        </w:rPr>
      </w:pPr>
      <w:r>
        <w:rPr>
          <w:color w:val="auto"/>
          <w:highlight w:val="none"/>
          <w:lang w:eastAsia="zh-CN"/>
        </w:rPr>
        <w:t>在缺陷责任期间，承包人担保人应保证有合格并配有维修工具的技术人员，能在以下情况中及时作出反应：</w:t>
      </w:r>
    </w:p>
    <w:p>
      <w:pPr>
        <w:ind w:firstLine="480"/>
        <w:rPr>
          <w:color w:val="auto"/>
          <w:highlight w:val="none"/>
          <w:lang w:eastAsia="zh-CN"/>
        </w:rPr>
      </w:pPr>
      <w:r>
        <w:rPr>
          <w:color w:val="auto"/>
          <w:highlight w:val="none"/>
          <w:lang w:eastAsia="zh-CN"/>
        </w:rPr>
        <w:t>能在客户发出故障报告90分钟内由一位工程师先进行电话回应</w:t>
      </w:r>
    </w:p>
    <w:p>
      <w:pPr>
        <w:ind w:firstLine="480"/>
        <w:rPr>
          <w:color w:val="auto"/>
          <w:highlight w:val="none"/>
          <w:lang w:eastAsia="zh-CN"/>
        </w:rPr>
      </w:pPr>
      <w:r>
        <w:rPr>
          <w:color w:val="auto"/>
          <w:highlight w:val="none"/>
          <w:lang w:eastAsia="zh-CN"/>
        </w:rPr>
        <w:t>在客户发出故障报告之后约定时间内由具有资格和维修工具的技术人员到现场排除故障</w:t>
      </w:r>
    </w:p>
    <w:p>
      <w:pPr>
        <w:ind w:firstLine="480"/>
        <w:rPr>
          <w:color w:val="auto"/>
          <w:highlight w:val="none"/>
          <w:lang w:eastAsia="zh-CN"/>
        </w:rPr>
      </w:pPr>
      <w:r>
        <w:rPr>
          <w:color w:val="auto"/>
          <w:highlight w:val="none"/>
          <w:lang w:eastAsia="zh-CN"/>
        </w:rPr>
        <w:t>承包人将根据客户要求提供相关软件和软件更新。承包人将对提供给客户的软件性能进行鉴定并对问题进行矫正。然而，在系统移交后，如有非软件本身缺陷或问题而需要进行的改进，而是操作上的改进，如系统规格方面的改进等，承包人将有权对此类维护进行收费。</w:t>
      </w:r>
    </w:p>
    <w:p>
      <w:pPr>
        <w:ind w:firstLine="480"/>
        <w:rPr>
          <w:color w:val="auto"/>
          <w:highlight w:val="none"/>
          <w:lang w:eastAsia="zh-CN"/>
        </w:rPr>
      </w:pPr>
      <w:r>
        <w:rPr>
          <w:color w:val="auto"/>
          <w:highlight w:val="none"/>
          <w:lang w:eastAsia="zh-CN"/>
        </w:rPr>
        <w:t>承包人在竣工证书颁布后24个月内提供上门定期预防性维护保养服务并在此回标书中进行报价。定期维护时间如下：</w:t>
      </w:r>
    </w:p>
    <w:p>
      <w:pPr>
        <w:ind w:firstLine="480"/>
        <w:rPr>
          <w:color w:val="auto"/>
          <w:highlight w:val="none"/>
          <w:lang w:eastAsia="zh-CN"/>
        </w:rPr>
      </w:pPr>
      <w:r>
        <w:rPr>
          <w:color w:val="auto"/>
          <w:highlight w:val="none"/>
          <w:lang w:eastAsia="zh-CN"/>
        </w:rPr>
        <w:t>系统移交后一周</w:t>
      </w:r>
    </w:p>
    <w:p>
      <w:pPr>
        <w:ind w:firstLine="480"/>
        <w:rPr>
          <w:color w:val="auto"/>
          <w:highlight w:val="none"/>
          <w:lang w:eastAsia="zh-CN"/>
        </w:rPr>
      </w:pPr>
      <w:r>
        <w:rPr>
          <w:color w:val="auto"/>
          <w:highlight w:val="none"/>
          <w:lang w:eastAsia="zh-CN"/>
        </w:rPr>
        <w:t>系统移交后二周</w:t>
      </w:r>
    </w:p>
    <w:p>
      <w:pPr>
        <w:ind w:firstLine="480"/>
        <w:rPr>
          <w:color w:val="auto"/>
          <w:highlight w:val="none"/>
          <w:lang w:eastAsia="zh-CN"/>
        </w:rPr>
      </w:pPr>
      <w:r>
        <w:rPr>
          <w:color w:val="auto"/>
          <w:highlight w:val="none"/>
          <w:lang w:eastAsia="zh-CN"/>
        </w:rPr>
        <w:t>系统移交后一个月</w:t>
      </w:r>
    </w:p>
    <w:p>
      <w:pPr>
        <w:ind w:firstLine="480"/>
        <w:rPr>
          <w:color w:val="auto"/>
          <w:highlight w:val="none"/>
          <w:lang w:eastAsia="zh-CN"/>
        </w:rPr>
      </w:pPr>
      <w:r>
        <w:rPr>
          <w:color w:val="auto"/>
          <w:highlight w:val="none"/>
          <w:lang w:eastAsia="zh-CN"/>
        </w:rPr>
        <w:t>系统移交后两个月</w:t>
      </w:r>
    </w:p>
    <w:p>
      <w:pPr>
        <w:ind w:firstLine="480"/>
        <w:rPr>
          <w:color w:val="auto"/>
          <w:highlight w:val="none"/>
          <w:lang w:eastAsia="zh-CN"/>
        </w:rPr>
      </w:pPr>
      <w:r>
        <w:rPr>
          <w:color w:val="auto"/>
          <w:highlight w:val="none"/>
          <w:lang w:eastAsia="zh-CN"/>
        </w:rPr>
        <w:t>系统移交后三个月</w:t>
      </w:r>
    </w:p>
    <w:p>
      <w:pPr>
        <w:ind w:firstLine="480"/>
        <w:rPr>
          <w:color w:val="auto"/>
          <w:highlight w:val="none"/>
          <w:lang w:eastAsia="zh-CN"/>
        </w:rPr>
      </w:pPr>
      <w:r>
        <w:rPr>
          <w:color w:val="auto"/>
          <w:highlight w:val="none"/>
          <w:lang w:eastAsia="zh-CN"/>
        </w:rPr>
        <w:t>系统移交后六个月</w:t>
      </w:r>
    </w:p>
    <w:p>
      <w:pPr>
        <w:ind w:firstLine="480"/>
        <w:rPr>
          <w:color w:val="auto"/>
          <w:highlight w:val="none"/>
          <w:lang w:eastAsia="zh-CN"/>
        </w:rPr>
      </w:pPr>
      <w:r>
        <w:rPr>
          <w:color w:val="auto"/>
          <w:highlight w:val="none"/>
          <w:lang w:eastAsia="zh-CN"/>
        </w:rPr>
        <w:t>系统移交后九个月</w:t>
      </w:r>
    </w:p>
    <w:p>
      <w:pPr>
        <w:ind w:firstLine="480"/>
        <w:rPr>
          <w:color w:val="auto"/>
          <w:highlight w:val="none"/>
          <w:lang w:eastAsia="zh-CN"/>
        </w:rPr>
      </w:pPr>
      <w:r>
        <w:rPr>
          <w:color w:val="auto"/>
          <w:highlight w:val="none"/>
          <w:lang w:eastAsia="zh-CN"/>
        </w:rPr>
        <w:t>系统移交后十二个月</w:t>
      </w:r>
    </w:p>
    <w:p>
      <w:pPr>
        <w:ind w:firstLine="480"/>
        <w:rPr>
          <w:color w:val="auto"/>
          <w:highlight w:val="none"/>
          <w:lang w:eastAsia="zh-CN"/>
        </w:rPr>
      </w:pPr>
      <w:r>
        <w:rPr>
          <w:color w:val="auto"/>
          <w:highlight w:val="none"/>
          <w:lang w:eastAsia="zh-CN"/>
        </w:rPr>
        <w:t>系统移交后十六个月</w:t>
      </w:r>
    </w:p>
    <w:p>
      <w:pPr>
        <w:ind w:firstLine="480"/>
        <w:rPr>
          <w:color w:val="auto"/>
          <w:highlight w:val="none"/>
          <w:lang w:eastAsia="zh-CN"/>
        </w:rPr>
      </w:pPr>
      <w:r>
        <w:rPr>
          <w:color w:val="auto"/>
          <w:highlight w:val="none"/>
          <w:lang w:eastAsia="zh-CN"/>
        </w:rPr>
        <w:t>系统移交后二十四个月</w:t>
      </w:r>
    </w:p>
    <w:p>
      <w:pPr>
        <w:ind w:firstLine="480"/>
        <w:rPr>
          <w:color w:val="auto"/>
          <w:highlight w:val="none"/>
          <w:lang w:eastAsia="zh-CN"/>
        </w:rPr>
      </w:pPr>
      <w:r>
        <w:rPr>
          <w:color w:val="auto"/>
          <w:highlight w:val="none"/>
          <w:lang w:eastAsia="zh-CN"/>
        </w:rPr>
        <w:t>项目中有可能出现多个竣工证书，每个将涵盖部分区域和系统。以上标明的维护保养时间将根据每个部分独立完成。我方希望客户和</w:t>
      </w:r>
      <w:r>
        <w:rPr>
          <w:rFonts w:hint="eastAsia"/>
          <w:color w:val="auto"/>
          <w:highlight w:val="none"/>
          <w:lang w:eastAsia="zh-CN"/>
        </w:rPr>
        <w:t>智能化</w:t>
      </w:r>
      <w:r>
        <w:rPr>
          <w:color w:val="auto"/>
          <w:highlight w:val="none"/>
          <w:lang w:eastAsia="zh-CN"/>
        </w:rPr>
        <w:t>承包人能共同合作根据各部分独立完工日期，制定一套可行合理的维护保养计划。</w:t>
      </w:r>
    </w:p>
    <w:p>
      <w:pPr>
        <w:pStyle w:val="6"/>
        <w:numPr>
          <w:ilvl w:val="2"/>
          <w:numId w:val="29"/>
        </w:numPr>
        <w:rPr>
          <w:color w:val="auto"/>
          <w:highlight w:val="none"/>
        </w:rPr>
      </w:pPr>
      <w:bookmarkStart w:id="83" w:name="_Toc72482972"/>
      <w:bookmarkStart w:id="84" w:name="_Toc9630"/>
      <w:r>
        <w:rPr>
          <w:color w:val="auto"/>
          <w:highlight w:val="none"/>
        </w:rPr>
        <w:t>操作和维修保养手册</w:t>
      </w:r>
      <w:bookmarkEnd w:id="83"/>
      <w:bookmarkEnd w:id="84"/>
    </w:p>
    <w:p>
      <w:pPr>
        <w:pStyle w:val="7"/>
        <w:numPr>
          <w:ilvl w:val="3"/>
          <w:numId w:val="0"/>
        </w:numPr>
        <w:ind w:firstLine="480"/>
        <w:rPr>
          <w:color w:val="auto"/>
          <w:highlight w:val="none"/>
        </w:rPr>
      </w:pPr>
      <w:r>
        <w:rPr>
          <w:rFonts w:hint="eastAsia"/>
          <w:color w:val="auto"/>
          <w:highlight w:val="none"/>
        </w:rPr>
        <w:t>1.1</w:t>
      </w:r>
      <w:r>
        <w:rPr>
          <w:rFonts w:hint="eastAsia"/>
          <w:color w:val="auto"/>
          <w:highlight w:val="none"/>
          <w:lang w:eastAsia="zh-CN"/>
        </w:rPr>
        <w:t>7</w:t>
      </w:r>
      <w:r>
        <w:rPr>
          <w:rFonts w:hint="eastAsia"/>
          <w:color w:val="auto"/>
          <w:highlight w:val="none"/>
        </w:rPr>
        <w:t>.</w:t>
      </w:r>
      <w:r>
        <w:rPr>
          <w:rFonts w:hint="eastAsia"/>
          <w:color w:val="auto"/>
          <w:highlight w:val="none"/>
          <w:lang w:eastAsia="zh-CN"/>
        </w:rPr>
        <w:t>1</w:t>
      </w:r>
      <w:r>
        <w:rPr>
          <w:color w:val="auto"/>
          <w:highlight w:val="none"/>
        </w:rPr>
        <w:t>概说</w:t>
      </w:r>
    </w:p>
    <w:p>
      <w:pPr>
        <w:ind w:firstLine="480"/>
        <w:rPr>
          <w:color w:val="auto"/>
          <w:highlight w:val="none"/>
          <w:lang w:eastAsia="zh-CN"/>
        </w:rPr>
      </w:pPr>
      <w:r>
        <w:rPr>
          <w:color w:val="auto"/>
          <w:highlight w:val="none"/>
          <w:lang w:eastAsia="zh-CN"/>
        </w:rPr>
        <w:t>经批核的正式手册必须于缺陷保修期开始前的一个星期内备妥及呈交。</w:t>
      </w:r>
    </w:p>
    <w:p>
      <w:pPr>
        <w:ind w:firstLine="480"/>
        <w:rPr>
          <w:color w:val="auto"/>
          <w:highlight w:val="none"/>
          <w:lang w:eastAsia="zh-CN"/>
        </w:rPr>
      </w:pPr>
      <w:r>
        <w:rPr>
          <w:color w:val="auto"/>
          <w:highlight w:val="none"/>
          <w:lang w:eastAsia="zh-CN"/>
        </w:rPr>
        <w:t>手册内所有资料应以中文编印。</w:t>
      </w:r>
    </w:p>
    <w:p>
      <w:pPr>
        <w:ind w:firstLine="480"/>
        <w:rPr>
          <w:color w:val="auto"/>
          <w:highlight w:val="none"/>
          <w:lang w:eastAsia="zh-CN"/>
        </w:rPr>
      </w:pPr>
      <w:r>
        <w:rPr>
          <w:color w:val="auto"/>
          <w:highlight w:val="none"/>
          <w:lang w:eastAsia="zh-CN"/>
        </w:rPr>
        <w:t>每一系统应独立成册，以减少每册的厚度，不同的内容或章节应以塑料</w:t>
      </w:r>
    </w:p>
    <w:p>
      <w:pPr>
        <w:ind w:firstLine="480"/>
        <w:rPr>
          <w:color w:val="auto"/>
          <w:highlight w:val="none"/>
          <w:lang w:eastAsia="zh-CN"/>
        </w:rPr>
      </w:pPr>
      <w:r>
        <w:rPr>
          <w:color w:val="auto"/>
          <w:highlight w:val="none"/>
          <w:lang w:eastAsia="zh-CN"/>
        </w:rPr>
        <w:t>制索引卷标分隔并附有清楚的目录指示，以便使用者翻查参考。</w:t>
      </w:r>
    </w:p>
    <w:p>
      <w:pPr>
        <w:ind w:firstLine="480"/>
        <w:rPr>
          <w:color w:val="auto"/>
          <w:highlight w:val="none"/>
          <w:lang w:eastAsia="zh-CN"/>
        </w:rPr>
      </w:pPr>
      <w:r>
        <w:rPr>
          <w:color w:val="auto"/>
          <w:highlight w:val="none"/>
          <w:lang w:eastAsia="zh-CN"/>
        </w:rPr>
        <w:t>手册应采用纸质优厚的A4标准规格的纸张编印，内文和插图资料必须清晰。为便于使用及能经得起在日常维修的工作环境下多次反复翻阅而不易受破损，手册应配上坚硬的封面、书背和书脊，并以胶质塑料或其它耐磨损的材料作保护。为避免手册内页于使用时散失或容易被抽离，手册的钉装方法宜采用不易拆除的锁钉或钉装环方式，并同时确保手册于使用时平躺打开。不应采用弹性底垫钉装方法。手册内须附有一定数量的空白附页以便维修保养人员作为工作笔记之用。在书背内页亦需配置一个图袋以作日后放置增添的图纸之用。</w:t>
      </w:r>
    </w:p>
    <w:p>
      <w:pPr>
        <w:ind w:firstLine="480"/>
        <w:rPr>
          <w:color w:val="auto"/>
          <w:highlight w:val="none"/>
          <w:lang w:eastAsia="zh-CN"/>
        </w:rPr>
      </w:pPr>
      <w:r>
        <w:rPr>
          <w:color w:val="auto"/>
          <w:highlight w:val="none"/>
          <w:lang w:eastAsia="zh-CN"/>
        </w:rPr>
        <w:t>所有图表应绘划在附有坐标方格的图纸上，而任何互有</w:t>
      </w:r>
      <w:r>
        <w:rPr>
          <w:rFonts w:hint="eastAsia"/>
          <w:color w:val="auto"/>
          <w:highlight w:val="none"/>
          <w:lang w:eastAsia="zh-CN"/>
        </w:rPr>
        <w:t>关联</w:t>
      </w:r>
      <w:r>
        <w:rPr>
          <w:color w:val="auto"/>
          <w:highlight w:val="none"/>
          <w:lang w:eastAsia="zh-CN"/>
        </w:rPr>
        <w:t>的图表，应在相关图纸上各附参照标记。</w:t>
      </w:r>
    </w:p>
    <w:p>
      <w:pPr>
        <w:ind w:firstLine="480"/>
        <w:rPr>
          <w:color w:val="auto"/>
          <w:highlight w:val="none"/>
          <w:lang w:eastAsia="zh-CN"/>
        </w:rPr>
      </w:pPr>
      <w:r>
        <w:rPr>
          <w:color w:val="auto"/>
          <w:highlight w:val="none"/>
          <w:lang w:eastAsia="zh-CN"/>
        </w:rPr>
        <w:t>设备的操作控制须采用“控制示意图”以清楚而简单的形式来表示，并以“控制连接图”方式表示装置内部各部件及电线的位置、安排和联接的数据。所有的控制图须包括或另提供详细的图例说明，以识别各部件和接点的位置并标注其特别功能、特征和用途，例如额定电流量、线圈电压、调节定位参数等。</w:t>
      </w:r>
    </w:p>
    <w:p>
      <w:pPr>
        <w:ind w:firstLine="480"/>
        <w:rPr>
          <w:color w:val="auto"/>
          <w:highlight w:val="none"/>
          <w:lang w:eastAsia="zh-CN"/>
        </w:rPr>
      </w:pPr>
      <w:r>
        <w:rPr>
          <w:color w:val="auto"/>
          <w:highlight w:val="none"/>
          <w:lang w:eastAsia="zh-CN"/>
        </w:rPr>
        <w:t>如在不同的控制示意图上表示设备内部之间的联接时，在相关的图纸上须各附相互参照的标记，并同时需清楚表示相互联接部份的电缆资料包括电缆的尺寸。</w:t>
      </w:r>
    </w:p>
    <w:p>
      <w:pPr>
        <w:ind w:firstLine="480"/>
        <w:rPr>
          <w:color w:val="auto"/>
          <w:highlight w:val="none"/>
          <w:lang w:eastAsia="zh-CN"/>
        </w:rPr>
      </w:pPr>
      <w:r>
        <w:rPr>
          <w:color w:val="auto"/>
          <w:highlight w:val="none"/>
          <w:lang w:eastAsia="zh-CN"/>
        </w:rPr>
        <w:t>在设备布置图上所注的标记须与有关的示意图上所标注的互相吻合，使所有的设备装置的位置和型号能容易识别。</w:t>
      </w:r>
    </w:p>
    <w:p>
      <w:pPr>
        <w:ind w:firstLine="480"/>
        <w:rPr>
          <w:color w:val="auto"/>
          <w:highlight w:val="none"/>
          <w:lang w:eastAsia="zh-CN"/>
        </w:rPr>
      </w:pPr>
      <w:r>
        <w:rPr>
          <w:color w:val="auto"/>
          <w:highlight w:val="none"/>
          <w:lang w:eastAsia="zh-CN"/>
        </w:rPr>
        <w:t>手册须同时附有本项目的“竣工图”目录，并按所属系统分列于有关系统的章节内。如某一图纸同时适用于多个系统时，则需在每个有关系统章节内同时列出。</w:t>
      </w:r>
    </w:p>
    <w:p>
      <w:pPr>
        <w:ind w:firstLine="480"/>
        <w:rPr>
          <w:color w:val="auto"/>
          <w:highlight w:val="none"/>
          <w:lang w:eastAsia="zh-CN"/>
        </w:rPr>
      </w:pPr>
      <w:r>
        <w:rPr>
          <w:color w:val="auto"/>
          <w:highlight w:val="none"/>
          <w:lang w:eastAsia="zh-CN"/>
        </w:rPr>
        <w:t>在最终版本的手册内应包括在设计和施工图送审期间所提交及审批的有关文件，为减省翻查旧档案的时间，在编写有关文件时，应采用与手册相同的格式以便可成为手册的一部份。至于个别系统设备或装置，亦可以利用由厂家提供的技术数据和指南，经索引编排后成为手册的一部份，但其内容和格式必须符合本技术规格说明书的要求，有关资料的钉装应与手册相同。</w:t>
      </w:r>
    </w:p>
    <w:p>
      <w:pPr>
        <w:pStyle w:val="7"/>
        <w:numPr>
          <w:ilvl w:val="3"/>
          <w:numId w:val="0"/>
        </w:numPr>
        <w:ind w:firstLine="480"/>
        <w:rPr>
          <w:color w:val="auto"/>
          <w:highlight w:val="none"/>
          <w:lang w:eastAsia="zh-CN"/>
        </w:rPr>
      </w:pPr>
      <w:r>
        <w:rPr>
          <w:rFonts w:hint="eastAsia"/>
          <w:color w:val="auto"/>
          <w:highlight w:val="none"/>
          <w:lang w:eastAsia="zh-CN"/>
        </w:rPr>
        <w:t>1.17.2</w:t>
      </w:r>
      <w:r>
        <w:rPr>
          <w:color w:val="auto"/>
          <w:highlight w:val="none"/>
          <w:lang w:eastAsia="zh-CN"/>
        </w:rPr>
        <w:t>内容</w:t>
      </w:r>
    </w:p>
    <w:p>
      <w:pPr>
        <w:ind w:firstLine="480"/>
        <w:rPr>
          <w:color w:val="auto"/>
          <w:highlight w:val="none"/>
          <w:lang w:eastAsia="zh-CN"/>
        </w:rPr>
      </w:pPr>
      <w:r>
        <w:rPr>
          <w:color w:val="auto"/>
          <w:highlight w:val="none"/>
          <w:lang w:eastAsia="zh-CN"/>
        </w:rPr>
        <w:t>本节需包括手册的主旨并简要说明手册的内容和章节。</w:t>
      </w:r>
      <w:r>
        <w:rPr>
          <w:color w:val="auto"/>
          <w:highlight w:val="none"/>
          <w:lang w:eastAsia="zh-CN"/>
        </w:rPr>
        <w:cr/>
      </w:r>
      <w:r>
        <w:rPr>
          <w:rFonts w:hint="eastAsia"/>
          <w:color w:val="auto"/>
          <w:highlight w:val="none"/>
          <w:lang w:eastAsia="zh-CN"/>
        </w:rPr>
        <w:t>1、</w:t>
      </w:r>
      <w:r>
        <w:rPr>
          <w:color w:val="auto"/>
          <w:highlight w:val="none"/>
          <w:lang w:eastAsia="zh-CN"/>
        </w:rPr>
        <w:t>系统说明</w:t>
      </w:r>
    </w:p>
    <w:p>
      <w:pPr>
        <w:ind w:firstLine="480"/>
        <w:rPr>
          <w:color w:val="auto"/>
          <w:highlight w:val="none"/>
          <w:lang w:eastAsia="zh-CN"/>
        </w:rPr>
      </w:pPr>
      <w:r>
        <w:rPr>
          <w:color w:val="auto"/>
          <w:highlight w:val="none"/>
          <w:lang w:eastAsia="zh-CN"/>
        </w:rPr>
        <w:t>本节至少应包括以下内容：</w:t>
      </w:r>
    </w:p>
    <w:p>
      <w:pPr>
        <w:ind w:firstLine="480"/>
        <w:rPr>
          <w:color w:val="auto"/>
          <w:highlight w:val="none"/>
          <w:lang w:eastAsia="zh-CN"/>
        </w:rPr>
      </w:pPr>
      <w:r>
        <w:rPr>
          <w:rFonts w:hint="eastAsia"/>
          <w:color w:val="auto"/>
          <w:highlight w:val="none"/>
          <w:lang w:eastAsia="zh-CN"/>
        </w:rPr>
        <w:t>（1）</w:t>
      </w:r>
      <w:r>
        <w:rPr>
          <w:color w:val="auto"/>
          <w:highlight w:val="none"/>
          <w:lang w:eastAsia="zh-CN"/>
        </w:rPr>
        <w:t>分别详尽介绍每个独立系统如何调节、控制、监察和调校。</w:t>
      </w:r>
    </w:p>
    <w:p>
      <w:pPr>
        <w:ind w:firstLine="480"/>
        <w:rPr>
          <w:color w:val="auto"/>
          <w:highlight w:val="none"/>
          <w:lang w:eastAsia="zh-CN"/>
        </w:rPr>
      </w:pPr>
      <w:r>
        <w:rPr>
          <w:rFonts w:hint="eastAsia"/>
          <w:color w:val="auto"/>
          <w:highlight w:val="none"/>
          <w:lang w:eastAsia="zh-CN"/>
        </w:rPr>
        <w:t>（2）</w:t>
      </w:r>
      <w:r>
        <w:rPr>
          <w:color w:val="auto"/>
          <w:highlight w:val="none"/>
          <w:lang w:eastAsia="zh-CN"/>
        </w:rPr>
        <w:t>介绍各系统的主要装置和部件的大小规格和功能。</w:t>
      </w:r>
    </w:p>
    <w:p>
      <w:pPr>
        <w:ind w:firstLine="480"/>
        <w:rPr>
          <w:color w:val="auto"/>
          <w:highlight w:val="none"/>
          <w:lang w:eastAsia="zh-CN"/>
        </w:rPr>
      </w:pPr>
      <w:r>
        <w:rPr>
          <w:rFonts w:hint="eastAsia"/>
          <w:color w:val="auto"/>
          <w:highlight w:val="none"/>
          <w:lang w:eastAsia="zh-CN"/>
        </w:rPr>
        <w:t>（3）</w:t>
      </w:r>
      <w:r>
        <w:rPr>
          <w:color w:val="auto"/>
          <w:highlight w:val="none"/>
          <w:lang w:eastAsia="zh-CN"/>
        </w:rPr>
        <w:t>提供每个系统的可调节部件和保护装置的最初设定参数。应预留一定的空位以便加插系统调试后的最终设定。</w:t>
      </w:r>
    </w:p>
    <w:p>
      <w:pPr>
        <w:ind w:firstLine="480"/>
        <w:rPr>
          <w:color w:val="auto"/>
          <w:highlight w:val="none"/>
          <w:lang w:eastAsia="zh-CN"/>
        </w:rPr>
      </w:pPr>
      <w:r>
        <w:rPr>
          <w:rFonts w:hint="eastAsia"/>
          <w:color w:val="auto"/>
          <w:highlight w:val="none"/>
          <w:lang w:eastAsia="zh-CN"/>
        </w:rPr>
        <w:t>（5）</w:t>
      </w:r>
      <w:r>
        <w:rPr>
          <w:color w:val="auto"/>
          <w:highlight w:val="none"/>
          <w:lang w:eastAsia="zh-CN"/>
        </w:rPr>
        <w:t>系统设备的正常运作程序和在不正常情况下维持部份部件运作的应变程序。</w:t>
      </w:r>
    </w:p>
    <w:p>
      <w:pPr>
        <w:ind w:firstLine="480"/>
        <w:rPr>
          <w:color w:val="auto"/>
          <w:highlight w:val="none"/>
          <w:lang w:eastAsia="zh-CN"/>
        </w:rPr>
      </w:pPr>
      <w:r>
        <w:rPr>
          <w:rFonts w:hint="eastAsia"/>
          <w:color w:val="auto"/>
          <w:highlight w:val="none"/>
          <w:lang w:eastAsia="zh-CN"/>
        </w:rPr>
        <w:t>（6）</w:t>
      </w:r>
      <w:r>
        <w:rPr>
          <w:color w:val="auto"/>
          <w:highlight w:val="none"/>
          <w:lang w:eastAsia="zh-CN"/>
        </w:rPr>
        <w:t>有关智能化系统、硬件、软件和控制屏的详细说明。</w:t>
      </w:r>
      <w:r>
        <w:rPr>
          <w:color w:val="auto"/>
          <w:highlight w:val="none"/>
          <w:lang w:eastAsia="zh-CN"/>
        </w:rPr>
        <w:cr/>
      </w:r>
      <w:r>
        <w:rPr>
          <w:rFonts w:hint="eastAsia"/>
          <w:color w:val="auto"/>
          <w:highlight w:val="none"/>
          <w:lang w:eastAsia="zh-CN"/>
        </w:rPr>
        <w:t>2、</w:t>
      </w:r>
      <w:r>
        <w:rPr>
          <w:color w:val="auto"/>
          <w:highlight w:val="none"/>
          <w:lang w:eastAsia="zh-CN"/>
        </w:rPr>
        <w:t>技术说明</w:t>
      </w:r>
    </w:p>
    <w:p>
      <w:pPr>
        <w:ind w:firstLine="480"/>
        <w:rPr>
          <w:color w:val="auto"/>
          <w:highlight w:val="none"/>
          <w:lang w:eastAsia="zh-CN"/>
        </w:rPr>
      </w:pPr>
      <w:r>
        <w:rPr>
          <w:color w:val="auto"/>
          <w:highlight w:val="none"/>
          <w:lang w:eastAsia="zh-CN"/>
        </w:rPr>
        <w:t>本节应包括所有设备和部件的技术资料和功能的说明，其格式应参照本技术说明书，内容包括:</w:t>
      </w:r>
    </w:p>
    <w:p>
      <w:pPr>
        <w:ind w:firstLine="480"/>
        <w:rPr>
          <w:color w:val="auto"/>
          <w:highlight w:val="none"/>
          <w:lang w:eastAsia="zh-CN"/>
        </w:rPr>
      </w:pPr>
      <w:r>
        <w:rPr>
          <w:rFonts w:hint="eastAsia"/>
          <w:color w:val="auto"/>
          <w:highlight w:val="none"/>
          <w:lang w:eastAsia="zh-CN"/>
        </w:rPr>
        <w:t>（1）</w:t>
      </w:r>
      <w:r>
        <w:rPr>
          <w:color w:val="auto"/>
          <w:highlight w:val="none"/>
          <w:lang w:eastAsia="zh-CN"/>
        </w:rPr>
        <w:t>所有系统和设备的技术资料介绍其所有电子组件的布置图。</w:t>
      </w:r>
    </w:p>
    <w:p>
      <w:pPr>
        <w:ind w:firstLine="480"/>
        <w:rPr>
          <w:color w:val="auto"/>
          <w:highlight w:val="none"/>
          <w:lang w:eastAsia="zh-CN"/>
        </w:rPr>
      </w:pPr>
      <w:r>
        <w:rPr>
          <w:rFonts w:hint="eastAsia"/>
          <w:color w:val="auto"/>
          <w:highlight w:val="none"/>
          <w:lang w:eastAsia="zh-CN"/>
        </w:rPr>
        <w:t>（2）</w:t>
      </w:r>
      <w:r>
        <w:rPr>
          <w:color w:val="auto"/>
          <w:highlight w:val="none"/>
          <w:lang w:eastAsia="zh-CN"/>
        </w:rPr>
        <w:t>管道和接线图。</w:t>
      </w:r>
    </w:p>
    <w:p>
      <w:pPr>
        <w:ind w:firstLine="480"/>
        <w:rPr>
          <w:color w:val="auto"/>
          <w:highlight w:val="none"/>
          <w:lang w:eastAsia="zh-CN"/>
        </w:rPr>
      </w:pPr>
      <w:r>
        <w:rPr>
          <w:rFonts w:hint="eastAsia"/>
          <w:color w:val="auto"/>
          <w:highlight w:val="none"/>
          <w:lang w:eastAsia="zh-CN"/>
        </w:rPr>
        <w:t>（3）</w:t>
      </w:r>
      <w:r>
        <w:rPr>
          <w:color w:val="auto"/>
          <w:highlight w:val="none"/>
          <w:lang w:eastAsia="zh-CN"/>
        </w:rPr>
        <w:t>所有专利设备需附有原厂所发的制造图纸，如有需要须同时提供部件剖析图以显示各部件的位置。</w:t>
      </w:r>
    </w:p>
    <w:p>
      <w:pPr>
        <w:ind w:firstLine="480"/>
        <w:rPr>
          <w:color w:val="auto"/>
          <w:highlight w:val="none"/>
          <w:lang w:eastAsia="zh-CN"/>
        </w:rPr>
      </w:pPr>
      <w:r>
        <w:rPr>
          <w:rFonts w:hint="eastAsia"/>
          <w:color w:val="auto"/>
          <w:highlight w:val="none"/>
          <w:lang w:eastAsia="zh-CN"/>
        </w:rPr>
        <w:t>（4）</w:t>
      </w:r>
      <w:r>
        <w:rPr>
          <w:color w:val="auto"/>
          <w:highlight w:val="none"/>
          <w:lang w:eastAsia="zh-CN"/>
        </w:rPr>
        <w:t>设备表：列出生产制造厂商、型号、系列编号、经调试运行后所核定的设定参数。</w:t>
      </w:r>
    </w:p>
    <w:p>
      <w:pPr>
        <w:ind w:firstLine="480"/>
        <w:rPr>
          <w:color w:val="auto"/>
          <w:highlight w:val="none"/>
          <w:lang w:eastAsia="zh-CN"/>
        </w:rPr>
      </w:pPr>
      <w:r>
        <w:rPr>
          <w:rFonts w:hint="eastAsia"/>
          <w:color w:val="auto"/>
          <w:highlight w:val="none"/>
          <w:lang w:eastAsia="zh-CN"/>
        </w:rPr>
        <w:t>（5）</w:t>
      </w:r>
      <w:r>
        <w:rPr>
          <w:color w:val="auto"/>
          <w:highlight w:val="none"/>
          <w:lang w:eastAsia="zh-CN"/>
        </w:rPr>
        <w:t>提供所有设备的产品说明书、签证书以及性能指标等资料。</w:t>
      </w:r>
    </w:p>
    <w:p>
      <w:pPr>
        <w:ind w:firstLine="480"/>
        <w:rPr>
          <w:color w:val="auto"/>
          <w:highlight w:val="none"/>
          <w:lang w:eastAsia="zh-CN"/>
        </w:rPr>
      </w:pPr>
      <w:r>
        <w:rPr>
          <w:rFonts w:hint="eastAsia"/>
          <w:color w:val="auto"/>
          <w:highlight w:val="none"/>
          <w:lang w:eastAsia="zh-CN"/>
        </w:rPr>
        <w:t>3、</w:t>
      </w:r>
      <w:r>
        <w:rPr>
          <w:color w:val="auto"/>
          <w:highlight w:val="none"/>
          <w:lang w:eastAsia="zh-CN"/>
        </w:rPr>
        <w:t>维修保养</w:t>
      </w:r>
      <w:r>
        <w:rPr>
          <w:color w:val="auto"/>
          <w:highlight w:val="none"/>
          <w:lang w:eastAsia="zh-CN"/>
        </w:rPr>
        <w:cr/>
      </w:r>
      <w:r>
        <w:rPr>
          <w:color w:val="auto"/>
          <w:highlight w:val="none"/>
          <w:lang w:eastAsia="zh-CN"/>
        </w:rPr>
        <w:t>本节应包括所有装置的运作和维修保养程序说明。而内容须至少包括以下的资料：</w:t>
      </w:r>
    </w:p>
    <w:p>
      <w:pPr>
        <w:ind w:firstLine="480"/>
        <w:rPr>
          <w:color w:val="auto"/>
          <w:highlight w:val="none"/>
          <w:lang w:eastAsia="zh-CN"/>
        </w:rPr>
      </w:pPr>
      <w:r>
        <w:rPr>
          <w:rFonts w:hint="eastAsia"/>
          <w:color w:val="auto"/>
          <w:highlight w:val="none"/>
          <w:lang w:eastAsia="zh-CN"/>
        </w:rPr>
        <w:t>（1）</w:t>
      </w:r>
      <w:r>
        <w:rPr>
          <w:color w:val="auto"/>
          <w:highlight w:val="none"/>
          <w:lang w:eastAsia="zh-CN"/>
        </w:rPr>
        <w:t>所有系统的检查手册。</w:t>
      </w:r>
    </w:p>
    <w:p>
      <w:pPr>
        <w:ind w:firstLine="480"/>
        <w:rPr>
          <w:color w:val="auto"/>
          <w:highlight w:val="none"/>
          <w:lang w:eastAsia="zh-CN"/>
        </w:rPr>
      </w:pPr>
      <w:r>
        <w:rPr>
          <w:rFonts w:hint="eastAsia"/>
          <w:color w:val="auto"/>
          <w:highlight w:val="none"/>
          <w:lang w:eastAsia="zh-CN"/>
        </w:rPr>
        <w:t>（2）</w:t>
      </w:r>
      <w:r>
        <w:rPr>
          <w:color w:val="auto"/>
          <w:highlight w:val="none"/>
          <w:lang w:eastAsia="zh-CN"/>
        </w:rPr>
        <w:t>所有系统的运作手册。</w:t>
      </w:r>
    </w:p>
    <w:p>
      <w:pPr>
        <w:ind w:firstLine="480"/>
        <w:rPr>
          <w:color w:val="auto"/>
          <w:highlight w:val="none"/>
          <w:lang w:eastAsia="zh-CN"/>
        </w:rPr>
      </w:pPr>
      <w:r>
        <w:rPr>
          <w:rFonts w:hint="eastAsia"/>
          <w:color w:val="auto"/>
          <w:highlight w:val="none"/>
          <w:lang w:eastAsia="zh-CN"/>
        </w:rPr>
        <w:t>（3）</w:t>
      </w:r>
      <w:r>
        <w:rPr>
          <w:color w:val="auto"/>
          <w:highlight w:val="none"/>
          <w:lang w:eastAsia="zh-CN"/>
        </w:rPr>
        <w:t>更换装置部件的程序、要求和更换率。</w:t>
      </w:r>
    </w:p>
    <w:p>
      <w:pPr>
        <w:ind w:firstLine="480"/>
        <w:rPr>
          <w:color w:val="auto"/>
          <w:highlight w:val="none"/>
          <w:lang w:eastAsia="zh-CN"/>
        </w:rPr>
      </w:pPr>
      <w:r>
        <w:rPr>
          <w:rFonts w:hint="eastAsia"/>
          <w:color w:val="auto"/>
          <w:highlight w:val="none"/>
          <w:lang w:eastAsia="zh-CN"/>
        </w:rPr>
        <w:t>（4）</w:t>
      </w:r>
      <w:r>
        <w:rPr>
          <w:color w:val="auto"/>
          <w:highlight w:val="none"/>
          <w:lang w:eastAsia="zh-CN"/>
        </w:rPr>
        <w:t>从整个系统以至电路版的维修保养指示和说明、调校程序和寻找故障的指示和说明。</w:t>
      </w:r>
    </w:p>
    <w:p>
      <w:pPr>
        <w:ind w:firstLine="480"/>
        <w:rPr>
          <w:color w:val="auto"/>
          <w:highlight w:val="none"/>
          <w:lang w:eastAsia="zh-CN"/>
        </w:rPr>
      </w:pPr>
      <w:r>
        <w:rPr>
          <w:rFonts w:hint="eastAsia"/>
          <w:color w:val="auto"/>
          <w:highlight w:val="none"/>
          <w:lang w:eastAsia="zh-CN"/>
        </w:rPr>
        <w:t>（5）</w:t>
      </w:r>
      <w:r>
        <w:rPr>
          <w:color w:val="auto"/>
          <w:highlight w:val="none"/>
          <w:lang w:eastAsia="zh-CN"/>
        </w:rPr>
        <w:t>进行系统操作和维修保养的程序和需特别注意的事项。</w:t>
      </w:r>
    </w:p>
    <w:p>
      <w:pPr>
        <w:ind w:firstLine="480"/>
        <w:rPr>
          <w:color w:val="auto"/>
          <w:highlight w:val="none"/>
          <w:lang w:eastAsia="zh-CN"/>
        </w:rPr>
      </w:pPr>
      <w:r>
        <w:rPr>
          <w:rFonts w:hint="eastAsia"/>
          <w:color w:val="auto"/>
          <w:highlight w:val="none"/>
          <w:lang w:eastAsia="zh-CN"/>
        </w:rPr>
        <w:t>（6）</w:t>
      </w:r>
      <w:r>
        <w:rPr>
          <w:color w:val="auto"/>
          <w:highlight w:val="none"/>
          <w:lang w:eastAsia="zh-CN"/>
        </w:rPr>
        <w:t>零备件贮存和目录编册系统。</w:t>
      </w:r>
    </w:p>
    <w:p>
      <w:pPr>
        <w:ind w:firstLine="480"/>
        <w:rPr>
          <w:color w:val="auto"/>
          <w:highlight w:val="none"/>
          <w:lang w:eastAsia="zh-CN"/>
        </w:rPr>
      </w:pPr>
      <w:r>
        <w:rPr>
          <w:rFonts w:hint="eastAsia"/>
          <w:color w:val="auto"/>
          <w:highlight w:val="none"/>
          <w:lang w:eastAsia="zh-CN"/>
        </w:rPr>
        <w:t>（7）</w:t>
      </w:r>
      <w:r>
        <w:rPr>
          <w:color w:val="auto"/>
          <w:highlight w:val="none"/>
          <w:lang w:eastAsia="zh-CN"/>
        </w:rPr>
        <w:t>系统的故障寻找程序。</w:t>
      </w:r>
    </w:p>
    <w:p>
      <w:pPr>
        <w:ind w:firstLine="480"/>
        <w:rPr>
          <w:color w:val="auto"/>
          <w:highlight w:val="none"/>
          <w:lang w:eastAsia="zh-CN"/>
        </w:rPr>
      </w:pPr>
      <w:r>
        <w:rPr>
          <w:rFonts w:hint="eastAsia"/>
          <w:color w:val="auto"/>
          <w:highlight w:val="none"/>
          <w:lang w:eastAsia="zh-CN"/>
        </w:rPr>
        <w:t>4、</w:t>
      </w:r>
      <w:r>
        <w:rPr>
          <w:color w:val="auto"/>
          <w:highlight w:val="none"/>
          <w:lang w:eastAsia="zh-CN"/>
        </w:rPr>
        <w:t>供应厂商指南</w:t>
      </w:r>
    </w:p>
    <w:p>
      <w:pPr>
        <w:ind w:firstLine="480"/>
        <w:rPr>
          <w:color w:val="auto"/>
          <w:highlight w:val="none"/>
          <w:lang w:eastAsia="zh-CN"/>
        </w:rPr>
      </w:pPr>
      <w:r>
        <w:rPr>
          <w:color w:val="auto"/>
          <w:highlight w:val="none"/>
          <w:lang w:eastAsia="zh-CN"/>
        </w:rPr>
        <w:t>本节应列出每一种设备、材料和附件的供应厂商和代理商的名单，包括通讯地址、电话及图文传真号码。任何装置或控制系统采用计算机软件时，须提供专用使用手册并应包括以下内容</w:t>
      </w:r>
      <w:r>
        <w:rPr>
          <w:rFonts w:hint="eastAsia"/>
          <w:color w:val="auto"/>
          <w:highlight w:val="none"/>
          <w:lang w:eastAsia="zh-CN"/>
        </w:rPr>
        <w:t>：</w:t>
      </w:r>
    </w:p>
    <w:p>
      <w:pPr>
        <w:numPr>
          <w:ilvl w:val="0"/>
          <w:numId w:val="36"/>
        </w:numPr>
        <w:ind w:firstLine="480"/>
        <w:rPr>
          <w:color w:val="auto"/>
          <w:highlight w:val="none"/>
          <w:lang w:eastAsia="zh-CN"/>
        </w:rPr>
      </w:pPr>
      <w:r>
        <w:rPr>
          <w:rFonts w:hint="eastAsia"/>
          <w:color w:val="auto"/>
          <w:highlight w:val="none"/>
          <w:lang w:eastAsia="zh-CN"/>
        </w:rPr>
        <w:t>目录表打印本；</w:t>
      </w:r>
    </w:p>
    <w:p>
      <w:pPr>
        <w:numPr>
          <w:ilvl w:val="0"/>
          <w:numId w:val="36"/>
        </w:numPr>
        <w:ind w:firstLine="480"/>
        <w:rPr>
          <w:color w:val="auto"/>
          <w:highlight w:val="none"/>
          <w:lang w:eastAsia="zh-CN"/>
        </w:rPr>
      </w:pPr>
      <w:r>
        <w:rPr>
          <w:rFonts w:hint="eastAsia"/>
          <w:color w:val="auto"/>
          <w:highlight w:val="none"/>
          <w:lang w:eastAsia="zh-CN"/>
        </w:rPr>
        <w:t>流程表、数据流程图和程序说明；</w:t>
      </w:r>
    </w:p>
    <w:p>
      <w:pPr>
        <w:numPr>
          <w:ilvl w:val="0"/>
          <w:numId w:val="36"/>
        </w:numPr>
        <w:ind w:firstLine="480"/>
        <w:rPr>
          <w:color w:val="auto"/>
          <w:highlight w:val="none"/>
          <w:lang w:eastAsia="zh-CN"/>
        </w:rPr>
      </w:pPr>
      <w:r>
        <w:rPr>
          <w:rFonts w:hint="eastAsia"/>
          <w:color w:val="auto"/>
          <w:highlight w:val="none"/>
          <w:lang w:eastAsia="zh-CN"/>
        </w:rPr>
        <w:t>故障诊断软件和工具的使用说明；</w:t>
      </w:r>
    </w:p>
    <w:p>
      <w:pPr>
        <w:numPr>
          <w:ilvl w:val="0"/>
          <w:numId w:val="36"/>
        </w:numPr>
        <w:ind w:firstLine="480"/>
        <w:rPr>
          <w:color w:val="auto"/>
          <w:highlight w:val="none"/>
          <w:lang w:eastAsia="zh-CN"/>
        </w:rPr>
      </w:pPr>
      <w:r>
        <w:rPr>
          <w:rFonts w:hint="eastAsia"/>
          <w:color w:val="auto"/>
          <w:highlight w:val="none"/>
          <w:lang w:eastAsia="zh-CN"/>
        </w:rPr>
        <w:t>程序设计和系统使用手册；</w:t>
      </w:r>
    </w:p>
    <w:p>
      <w:pPr>
        <w:numPr>
          <w:ilvl w:val="0"/>
          <w:numId w:val="36"/>
        </w:numPr>
        <w:ind w:firstLine="480"/>
        <w:rPr>
          <w:color w:val="auto"/>
          <w:highlight w:val="none"/>
          <w:lang w:eastAsia="zh-CN"/>
        </w:rPr>
      </w:pPr>
      <w:r>
        <w:rPr>
          <w:rFonts w:hint="eastAsia"/>
          <w:color w:val="auto"/>
          <w:highlight w:val="none"/>
          <w:lang w:eastAsia="zh-CN"/>
        </w:rPr>
        <w:t>应用原资料软件、专用工具和通用软件，以便业主能改动或改善软件。</w:t>
      </w:r>
    </w:p>
    <w:p>
      <w:pPr>
        <w:ind w:firstLine="480"/>
        <w:rPr>
          <w:color w:val="auto"/>
          <w:highlight w:val="none"/>
          <w:lang w:eastAsia="zh-CN"/>
        </w:rPr>
      </w:pPr>
      <w:r>
        <w:rPr>
          <w:color w:val="auto"/>
          <w:highlight w:val="none"/>
          <w:lang w:eastAsia="zh-CN"/>
        </w:rPr>
        <w:t>承包人将提交书面报告内容包括每次维护访问、帮助电话回应和故障排除。这些报告内容还须包括电话帮助的记录内容。报告将作为项目维护的依据，表明设备出现的故障和用户最需要帮助的区域。报告中的内容还将有助于规划长期培训项目并对今后系统维护开支进行合理预算。</w:t>
      </w:r>
    </w:p>
    <w:p>
      <w:pPr>
        <w:ind w:firstLine="480"/>
        <w:rPr>
          <w:color w:val="auto"/>
          <w:highlight w:val="none"/>
          <w:lang w:eastAsia="zh-CN"/>
        </w:rPr>
      </w:pPr>
      <w:r>
        <w:rPr>
          <w:color w:val="auto"/>
          <w:highlight w:val="none"/>
          <w:lang w:eastAsia="zh-CN"/>
        </w:rPr>
        <w:t>承包人将根据顾问的考虑事项准备并提交报告形式的样本。</w:t>
      </w:r>
    </w:p>
    <w:p>
      <w:pPr>
        <w:ind w:firstLine="480"/>
        <w:rPr>
          <w:color w:val="auto"/>
          <w:highlight w:val="none"/>
          <w:lang w:eastAsia="zh-CN"/>
        </w:rPr>
      </w:pPr>
      <w:r>
        <w:rPr>
          <w:color w:val="auto"/>
          <w:highlight w:val="none"/>
          <w:lang w:eastAsia="zh-CN"/>
        </w:rPr>
        <w:t>有关报告将在每次访问后一周内发送至客户方。</w:t>
      </w:r>
    </w:p>
    <w:p>
      <w:pPr>
        <w:ind w:firstLine="480"/>
        <w:rPr>
          <w:color w:val="auto"/>
          <w:highlight w:val="none"/>
          <w:lang w:eastAsia="zh-CN"/>
        </w:rPr>
      </w:pPr>
      <w:r>
        <w:rPr>
          <w:color w:val="auto"/>
          <w:highlight w:val="none"/>
          <w:lang w:eastAsia="zh-CN"/>
        </w:rPr>
        <w:t>有关报告如能形成某种统一模式，可以通过电子邮件发送；如没有统一格式，使用传真发送汇报是最合适的方式。</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85" w:name="_Toc16361"/>
      <w:bookmarkStart w:id="86" w:name="_Toc72482973"/>
      <w:bookmarkStart w:id="87" w:name="_Toc18087"/>
      <w:r>
        <w:rPr>
          <w:color w:val="auto"/>
          <w:highlight w:val="none"/>
        </w:rPr>
        <w:t>系统简介</w:t>
      </w:r>
      <w:bookmarkEnd w:id="85"/>
      <w:bookmarkEnd w:id="86"/>
      <w:bookmarkEnd w:id="87"/>
    </w:p>
    <w:p>
      <w:pPr>
        <w:pStyle w:val="6"/>
        <w:numPr>
          <w:ilvl w:val="2"/>
          <w:numId w:val="29"/>
        </w:numPr>
        <w:rPr>
          <w:color w:val="auto"/>
          <w:highlight w:val="none"/>
        </w:rPr>
      </w:pPr>
      <w:bookmarkStart w:id="88" w:name="_Toc72482974"/>
      <w:bookmarkStart w:id="89" w:name="_Toc1935"/>
      <w:r>
        <w:rPr>
          <w:color w:val="auto"/>
          <w:highlight w:val="none"/>
        </w:rPr>
        <w:t>综合布线系统</w:t>
      </w:r>
      <w:bookmarkEnd w:id="88"/>
      <w:bookmarkEnd w:id="89"/>
    </w:p>
    <w:p>
      <w:pPr>
        <w:ind w:firstLine="480"/>
        <w:rPr>
          <w:color w:val="auto"/>
          <w:highlight w:val="none"/>
        </w:rPr>
      </w:pPr>
      <w:bookmarkStart w:id="90" w:name="_Toc72482975"/>
      <w:r>
        <w:rPr>
          <w:rFonts w:hint="eastAsia"/>
          <w:color w:val="auto"/>
          <w:highlight w:val="none"/>
        </w:rPr>
        <w:t>1</w:t>
      </w:r>
      <w:r>
        <w:rPr>
          <w:rFonts w:hint="eastAsia"/>
          <w:color w:val="auto"/>
          <w:highlight w:val="none"/>
          <w:lang w:val="zh-CN"/>
        </w:rPr>
        <w:t>）</w:t>
      </w:r>
      <w:r>
        <w:rPr>
          <w:rFonts w:hint="eastAsia"/>
          <w:color w:val="auto"/>
          <w:highlight w:val="none"/>
        </w:rPr>
        <w:t>系统概况</w:t>
      </w:r>
    </w:p>
    <w:p>
      <w:pPr>
        <w:ind w:firstLine="480"/>
        <w:rPr>
          <w:color w:val="auto"/>
          <w:highlight w:val="none"/>
          <w:lang w:eastAsia="zh-CN"/>
        </w:rPr>
      </w:pPr>
      <w:r>
        <w:rPr>
          <w:rFonts w:hint="eastAsia"/>
          <w:color w:val="auto"/>
          <w:highlight w:val="none"/>
          <w:lang w:eastAsia="zh-CN"/>
        </w:rPr>
        <w:t>本项目设置</w:t>
      </w:r>
      <w:r>
        <w:rPr>
          <w:color w:val="auto"/>
          <w:highlight w:val="none"/>
          <w:lang w:eastAsia="zh-CN"/>
        </w:rPr>
        <w:t>1</w:t>
      </w:r>
      <w:r>
        <w:rPr>
          <w:rFonts w:hint="eastAsia"/>
          <w:color w:val="auto"/>
          <w:highlight w:val="none"/>
          <w:lang w:eastAsia="zh-CN"/>
        </w:rPr>
        <w:t>套布线系统，作为旅客过夜用房的客用网、管理网、智能专网、IPTV的数据网络传输及电话语音通讯系统的传输介质。</w:t>
      </w:r>
    </w:p>
    <w:p>
      <w:pPr>
        <w:ind w:firstLine="480"/>
        <w:rPr>
          <w:color w:val="auto"/>
          <w:highlight w:val="none"/>
          <w:lang w:eastAsia="zh-CN"/>
        </w:rPr>
      </w:pPr>
      <w:r>
        <w:rPr>
          <w:rFonts w:hint="eastAsia"/>
          <w:color w:val="auto"/>
          <w:highlight w:val="none"/>
          <w:lang w:eastAsia="zh-CN"/>
        </w:rPr>
        <w:t>主机房设置：数据及语音主配线架均设于负一层旅客过夜用房网络与电话交换机房，负责对综合布线系统主干进行管理，并统一提供对外连接服务。</w:t>
      </w:r>
    </w:p>
    <w:p>
      <w:pPr>
        <w:ind w:firstLine="480"/>
        <w:rPr>
          <w:color w:val="auto"/>
          <w:highlight w:val="none"/>
          <w:lang w:eastAsia="zh-CN"/>
        </w:rPr>
      </w:pPr>
      <w:r>
        <w:rPr>
          <w:rFonts w:hint="eastAsia"/>
          <w:color w:val="auto"/>
          <w:highlight w:val="none"/>
          <w:lang w:eastAsia="zh-CN"/>
        </w:rPr>
        <w:t>系统采用二层结构，由主配线架引至各楼层配线架的数据主干采用6芯多模OM3光缆（支持万兆传输），数据主干光纤跳线通过交换机及光纤配线架把光纤主干延伸至水平六类4对双绞电缆（UTP）交换设备上，再通过水平布线连接至各信息插座上。</w:t>
      </w:r>
    </w:p>
    <w:p>
      <w:pPr>
        <w:ind w:firstLine="480"/>
        <w:rPr>
          <w:color w:val="auto"/>
          <w:highlight w:val="none"/>
          <w:lang w:eastAsia="zh-CN"/>
        </w:rPr>
      </w:pPr>
      <w:r>
        <w:rPr>
          <w:rFonts w:hint="eastAsia"/>
          <w:color w:val="auto"/>
          <w:highlight w:val="none"/>
          <w:lang w:eastAsia="zh-CN"/>
        </w:rPr>
        <w:t>办公网、客用网数据主干各采用2根6芯多模光缆0M3。</w:t>
      </w:r>
    </w:p>
    <w:p>
      <w:pPr>
        <w:ind w:firstLine="480"/>
        <w:rPr>
          <w:color w:val="auto"/>
          <w:highlight w:val="none"/>
          <w:lang w:eastAsia="zh-CN"/>
        </w:rPr>
      </w:pPr>
      <w:r>
        <w:rPr>
          <w:rFonts w:hint="eastAsia"/>
          <w:color w:val="auto"/>
          <w:highlight w:val="none"/>
          <w:lang w:eastAsia="zh-CN"/>
        </w:rPr>
        <w:t>语音主干采用三类大对数电缆（线缆芯数需要20%的冗余）。</w:t>
      </w:r>
    </w:p>
    <w:p>
      <w:pPr>
        <w:ind w:firstLine="480"/>
        <w:rPr>
          <w:color w:val="auto"/>
          <w:highlight w:val="none"/>
          <w:lang w:val="zh-CN" w:eastAsia="zh-CN"/>
        </w:rPr>
      </w:pPr>
      <w:r>
        <w:rPr>
          <w:rFonts w:hint="eastAsia"/>
          <w:color w:val="auto"/>
          <w:highlight w:val="none"/>
          <w:lang w:val="zh-CN" w:eastAsia="zh-CN"/>
        </w:rPr>
        <w:t>2）工作区</w:t>
      </w:r>
    </w:p>
    <w:p>
      <w:pPr>
        <w:ind w:firstLine="480"/>
        <w:rPr>
          <w:color w:val="auto"/>
          <w:highlight w:val="none"/>
          <w:lang w:val="zh-CN" w:eastAsia="zh-CN"/>
        </w:rPr>
      </w:pPr>
      <w:r>
        <w:rPr>
          <w:rFonts w:hint="eastAsia"/>
          <w:color w:val="auto"/>
          <w:highlight w:val="none"/>
          <w:lang w:val="zh-CN" w:eastAsia="zh-CN"/>
        </w:rPr>
        <w:t>工作区数据跳线采用六类RJ45原装跳线。</w:t>
      </w:r>
    </w:p>
    <w:p>
      <w:pPr>
        <w:ind w:firstLine="480"/>
        <w:rPr>
          <w:color w:val="auto"/>
          <w:highlight w:val="none"/>
          <w:lang w:val="zh-CN" w:eastAsia="zh-CN"/>
        </w:rPr>
      </w:pPr>
      <w:r>
        <w:rPr>
          <w:rFonts w:hint="eastAsia"/>
          <w:color w:val="auto"/>
          <w:highlight w:val="none"/>
          <w:lang w:val="zh-CN" w:eastAsia="zh-CN"/>
        </w:rPr>
        <w:t>3）配线子系统</w:t>
      </w:r>
    </w:p>
    <w:p>
      <w:pPr>
        <w:ind w:firstLine="480"/>
        <w:rPr>
          <w:color w:val="auto"/>
          <w:highlight w:val="none"/>
          <w:lang w:val="zh-CN" w:eastAsia="zh-CN"/>
        </w:rPr>
      </w:pPr>
      <w:r>
        <w:rPr>
          <w:rFonts w:hint="eastAsia"/>
          <w:color w:val="auto"/>
          <w:highlight w:val="none"/>
          <w:lang w:val="zh-CN" w:eastAsia="zh-CN"/>
        </w:rPr>
        <w:t>信息插座面板采用原厂国标方形单孔/双孔面板。客房面板款式根据客房装修确定。面板底盒采用国标86型热镀锌金属底盒，暗装。</w:t>
      </w:r>
    </w:p>
    <w:p>
      <w:pPr>
        <w:ind w:firstLine="480"/>
        <w:rPr>
          <w:color w:val="auto"/>
          <w:highlight w:val="none"/>
          <w:lang w:val="zh-CN" w:eastAsia="zh-CN"/>
        </w:rPr>
      </w:pPr>
      <w:r>
        <w:rPr>
          <w:rFonts w:hint="eastAsia"/>
          <w:color w:val="auto"/>
          <w:highlight w:val="none"/>
          <w:lang w:val="zh-CN" w:eastAsia="zh-CN"/>
        </w:rPr>
        <w:t>数据、语音信息插座模块采用六类RJ45信息插座。电缆连接应符合TIA/EIA568-B标准。</w:t>
      </w:r>
    </w:p>
    <w:p>
      <w:pPr>
        <w:ind w:firstLine="480"/>
        <w:rPr>
          <w:color w:val="auto"/>
          <w:highlight w:val="none"/>
          <w:lang w:val="zh-CN" w:eastAsia="zh-CN"/>
        </w:rPr>
      </w:pPr>
      <w:r>
        <w:rPr>
          <w:rFonts w:hint="eastAsia"/>
          <w:color w:val="auto"/>
          <w:highlight w:val="none"/>
          <w:lang w:val="zh-CN" w:eastAsia="zh-CN"/>
        </w:rPr>
        <w:t>每个信息插座需设有足够空间放置标签，除了可填写编号的空间外，更可配上颜色标签，以便日后的保养维修时的识别。</w:t>
      </w:r>
    </w:p>
    <w:p>
      <w:pPr>
        <w:ind w:firstLine="480"/>
        <w:rPr>
          <w:color w:val="auto"/>
          <w:highlight w:val="none"/>
          <w:lang w:val="zh-CN" w:eastAsia="zh-CN"/>
        </w:rPr>
      </w:pPr>
      <w:r>
        <w:rPr>
          <w:rFonts w:hint="eastAsia"/>
          <w:color w:val="auto"/>
          <w:highlight w:val="none"/>
          <w:lang w:val="zh-CN" w:eastAsia="zh-CN"/>
        </w:rPr>
        <w:t>水平数据及语音铜缆布线采用符合国际标准的六类4对非屏蔽双绞线。</w:t>
      </w:r>
    </w:p>
    <w:p>
      <w:pPr>
        <w:ind w:firstLine="480"/>
        <w:rPr>
          <w:color w:val="auto"/>
          <w:highlight w:val="none"/>
          <w:lang w:val="zh-CN" w:eastAsia="zh-CN"/>
        </w:rPr>
      </w:pPr>
      <w:r>
        <w:rPr>
          <w:rFonts w:hint="eastAsia"/>
          <w:color w:val="auto"/>
          <w:highlight w:val="none"/>
          <w:lang w:val="zh-CN" w:eastAsia="zh-CN"/>
        </w:rPr>
        <w:t>配线设备：水平铜缆连接采用24端口RJ45标准模块式配线架，不同网络单独设置配线架；语音主干铜缆连接采用110型对插接式配线架。</w:t>
      </w:r>
    </w:p>
    <w:p>
      <w:pPr>
        <w:ind w:firstLine="480"/>
        <w:rPr>
          <w:color w:val="auto"/>
          <w:highlight w:val="none"/>
          <w:lang w:val="zh-CN" w:eastAsia="zh-CN"/>
        </w:rPr>
      </w:pPr>
      <w:r>
        <w:rPr>
          <w:rFonts w:hint="eastAsia"/>
          <w:color w:val="auto"/>
          <w:highlight w:val="none"/>
          <w:lang w:val="zh-CN" w:eastAsia="zh-CN"/>
        </w:rPr>
        <w:t>4）干线子系统</w:t>
      </w:r>
    </w:p>
    <w:p>
      <w:pPr>
        <w:ind w:firstLine="480"/>
        <w:rPr>
          <w:color w:val="auto"/>
          <w:highlight w:val="none"/>
          <w:lang w:val="zh-CN" w:eastAsia="zh-CN"/>
        </w:rPr>
      </w:pPr>
      <w:r>
        <w:rPr>
          <w:rFonts w:hint="eastAsia"/>
          <w:color w:val="auto"/>
          <w:highlight w:val="none"/>
          <w:lang w:val="zh-CN" w:eastAsia="zh-CN"/>
        </w:rPr>
        <w:t>语音主干采用</w:t>
      </w:r>
      <w:r>
        <w:rPr>
          <w:rFonts w:hint="eastAsia"/>
          <w:color w:val="auto"/>
          <w:highlight w:val="none"/>
          <w:lang w:eastAsia="zh-CN"/>
        </w:rPr>
        <w:t>三类大对数电缆</w:t>
      </w:r>
      <w:r>
        <w:rPr>
          <w:rFonts w:hint="eastAsia"/>
          <w:color w:val="auto"/>
          <w:highlight w:val="none"/>
          <w:lang w:val="zh-CN" w:eastAsia="zh-CN"/>
        </w:rPr>
        <w:t>，每个语音信息点按主干1对铜缆配置，并留有</w:t>
      </w:r>
      <w:r>
        <w:rPr>
          <w:rFonts w:hint="eastAsia"/>
          <w:color w:val="auto"/>
          <w:highlight w:val="none"/>
          <w:lang w:eastAsia="zh-CN"/>
        </w:rPr>
        <w:t>2</w:t>
      </w:r>
      <w:r>
        <w:rPr>
          <w:rFonts w:hint="eastAsia"/>
          <w:color w:val="auto"/>
          <w:highlight w:val="none"/>
          <w:lang w:val="zh-CN" w:eastAsia="zh-CN"/>
        </w:rPr>
        <w:t>0%的扩展余量。</w:t>
      </w:r>
    </w:p>
    <w:p>
      <w:pPr>
        <w:ind w:firstLine="480"/>
        <w:rPr>
          <w:color w:val="auto"/>
          <w:highlight w:val="none"/>
          <w:lang w:val="zh-CN" w:eastAsia="zh-CN"/>
        </w:rPr>
      </w:pPr>
      <w:r>
        <w:rPr>
          <w:rFonts w:hint="eastAsia"/>
          <w:color w:val="auto"/>
          <w:highlight w:val="none"/>
          <w:lang w:val="zh-CN" w:eastAsia="zh-CN"/>
        </w:rPr>
        <w:t>数据主干采用</w:t>
      </w:r>
      <w:r>
        <w:rPr>
          <w:rFonts w:hint="eastAsia"/>
          <w:color w:val="auto"/>
          <w:highlight w:val="none"/>
          <w:lang w:eastAsia="zh-CN"/>
        </w:rPr>
        <w:t>6</w:t>
      </w:r>
      <w:r>
        <w:rPr>
          <w:rFonts w:hint="eastAsia"/>
          <w:color w:val="auto"/>
          <w:highlight w:val="none"/>
          <w:lang w:val="zh-CN" w:eastAsia="zh-CN"/>
        </w:rPr>
        <w:t>芯</w:t>
      </w:r>
      <w:r>
        <w:rPr>
          <w:rFonts w:hint="eastAsia"/>
          <w:color w:val="auto"/>
          <w:highlight w:val="none"/>
          <w:lang w:eastAsia="zh-CN"/>
        </w:rPr>
        <w:t>多模</w:t>
      </w:r>
      <w:r>
        <w:rPr>
          <w:rFonts w:hint="eastAsia"/>
          <w:color w:val="auto"/>
          <w:highlight w:val="none"/>
          <w:lang w:val="zh-CN" w:eastAsia="zh-CN"/>
        </w:rPr>
        <w:t>光纤</w:t>
      </w:r>
      <w:r>
        <w:rPr>
          <w:rFonts w:hint="eastAsia"/>
          <w:color w:val="auto"/>
          <w:highlight w:val="none"/>
          <w:lang w:eastAsia="zh-CN"/>
        </w:rPr>
        <w:t>OM3</w:t>
      </w:r>
      <w:r>
        <w:rPr>
          <w:rFonts w:hint="eastAsia"/>
          <w:color w:val="auto"/>
          <w:highlight w:val="none"/>
          <w:lang w:val="zh-CN" w:eastAsia="zh-CN"/>
        </w:rPr>
        <w:t>。</w:t>
      </w:r>
    </w:p>
    <w:p>
      <w:pPr>
        <w:ind w:firstLine="480"/>
        <w:rPr>
          <w:color w:val="auto"/>
          <w:highlight w:val="none"/>
          <w:lang w:eastAsia="zh-CN"/>
        </w:rPr>
      </w:pPr>
      <w:r>
        <w:rPr>
          <w:rFonts w:hint="eastAsia"/>
          <w:color w:val="auto"/>
          <w:highlight w:val="none"/>
          <w:lang w:val="zh-CN" w:eastAsia="zh-CN"/>
        </w:rPr>
        <w:t>线缆均采用低烟无卤线缆</w:t>
      </w:r>
    </w:p>
    <w:p>
      <w:pPr>
        <w:pStyle w:val="6"/>
        <w:numPr>
          <w:ilvl w:val="2"/>
          <w:numId w:val="29"/>
        </w:numPr>
        <w:rPr>
          <w:color w:val="auto"/>
          <w:highlight w:val="none"/>
        </w:rPr>
      </w:pPr>
      <w:bookmarkStart w:id="91" w:name="_Toc14082"/>
      <w:r>
        <w:rPr>
          <w:color w:val="auto"/>
          <w:highlight w:val="none"/>
        </w:rPr>
        <w:t>网络系统</w:t>
      </w:r>
      <w:bookmarkEnd w:id="90"/>
      <w:bookmarkEnd w:id="91"/>
    </w:p>
    <w:p>
      <w:pPr>
        <w:ind w:firstLine="480"/>
        <w:rPr>
          <w:color w:val="auto"/>
          <w:highlight w:val="none"/>
          <w:lang w:val="zh-CN"/>
        </w:rPr>
      </w:pPr>
      <w:bookmarkStart w:id="92" w:name="_Toc72482976"/>
      <w:r>
        <w:rPr>
          <w:rFonts w:hint="eastAsia"/>
          <w:color w:val="auto"/>
          <w:highlight w:val="none"/>
          <w:lang w:val="zh-CN"/>
        </w:rPr>
        <w:t>1）系统概述</w:t>
      </w:r>
    </w:p>
    <w:p>
      <w:pPr>
        <w:ind w:firstLine="480"/>
        <w:rPr>
          <w:color w:val="auto"/>
          <w:highlight w:val="none"/>
          <w:lang w:val="zh-CN" w:eastAsia="zh-CN"/>
        </w:rPr>
      </w:pPr>
      <w:r>
        <w:rPr>
          <w:rFonts w:hint="eastAsia"/>
          <w:color w:val="auto"/>
          <w:highlight w:val="none"/>
          <w:lang w:val="zh-CN" w:eastAsia="zh-CN"/>
        </w:rPr>
        <w:t>（1）本工程旅客过夜用房内设置</w:t>
      </w:r>
      <w:r>
        <w:rPr>
          <w:rFonts w:hint="eastAsia"/>
          <w:color w:val="auto"/>
          <w:highlight w:val="none"/>
          <w:lang w:eastAsia="zh-CN"/>
        </w:rPr>
        <w:t>5</w:t>
      </w:r>
      <w:r>
        <w:rPr>
          <w:rFonts w:hint="eastAsia"/>
          <w:color w:val="auto"/>
          <w:highlight w:val="none"/>
          <w:lang w:val="zh-CN" w:eastAsia="zh-CN"/>
        </w:rPr>
        <w:t>套计算机网络系统：客用网、管理网、</w:t>
      </w:r>
      <w:r>
        <w:rPr>
          <w:rFonts w:hint="eastAsia"/>
          <w:color w:val="auto"/>
          <w:highlight w:val="none"/>
          <w:lang w:eastAsia="zh-CN"/>
        </w:rPr>
        <w:t>IPTV网、设备网、园区网（待定）</w:t>
      </w:r>
      <w:r>
        <w:rPr>
          <w:rFonts w:hint="eastAsia"/>
          <w:color w:val="auto"/>
          <w:highlight w:val="none"/>
          <w:lang w:val="zh-CN" w:eastAsia="zh-CN"/>
        </w:rPr>
        <w:t>，</w:t>
      </w:r>
      <w:r>
        <w:rPr>
          <w:rFonts w:hint="eastAsia"/>
          <w:color w:val="auto"/>
          <w:highlight w:val="none"/>
          <w:lang w:eastAsia="zh-CN"/>
        </w:rPr>
        <w:t>5</w:t>
      </w:r>
      <w:r>
        <w:rPr>
          <w:rFonts w:hint="eastAsia"/>
          <w:color w:val="auto"/>
          <w:highlight w:val="none"/>
          <w:lang w:val="zh-CN" w:eastAsia="zh-CN"/>
        </w:rPr>
        <w:t>套网络均独立设置。其中无线WIFI设置于客用网。</w:t>
      </w:r>
    </w:p>
    <w:p>
      <w:pPr>
        <w:ind w:firstLine="480"/>
        <w:rPr>
          <w:color w:val="auto"/>
          <w:highlight w:val="none"/>
          <w:lang w:val="zh-CN" w:eastAsia="zh-CN"/>
        </w:rPr>
      </w:pPr>
      <w:r>
        <w:rPr>
          <w:rFonts w:hint="eastAsia"/>
          <w:color w:val="auto"/>
          <w:highlight w:val="none"/>
          <w:lang w:val="zh-CN" w:eastAsia="zh-CN"/>
        </w:rPr>
        <w:t>（2）旅客过夜用房</w:t>
      </w:r>
      <w:r>
        <w:rPr>
          <w:rFonts w:hint="eastAsia"/>
          <w:color w:val="auto"/>
          <w:highlight w:val="none"/>
          <w:lang w:eastAsia="zh-CN"/>
        </w:rPr>
        <w:t>5</w:t>
      </w:r>
      <w:r>
        <w:rPr>
          <w:rFonts w:hint="eastAsia"/>
          <w:color w:val="auto"/>
          <w:highlight w:val="none"/>
          <w:lang w:val="zh-CN" w:eastAsia="zh-CN"/>
        </w:rPr>
        <w:t>套网的物理传输介质均采用本工程综合布线系统。</w:t>
      </w:r>
    </w:p>
    <w:p>
      <w:pPr>
        <w:ind w:firstLine="480"/>
        <w:rPr>
          <w:color w:val="auto"/>
          <w:highlight w:val="none"/>
          <w:lang w:eastAsia="zh-CN"/>
        </w:rPr>
      </w:pPr>
      <w:r>
        <w:rPr>
          <w:rFonts w:hint="eastAsia"/>
          <w:color w:val="auto"/>
          <w:highlight w:val="none"/>
          <w:lang w:val="zh-CN" w:eastAsia="zh-CN"/>
        </w:rPr>
        <w:t>（3）</w:t>
      </w:r>
      <w:r>
        <w:rPr>
          <w:rFonts w:hint="eastAsia"/>
          <w:color w:val="auto"/>
          <w:highlight w:val="none"/>
          <w:lang w:eastAsia="zh-CN"/>
        </w:rPr>
        <w:t>客用网：</w:t>
      </w:r>
      <w:r>
        <w:rPr>
          <w:rFonts w:hint="eastAsia"/>
          <w:color w:val="auto"/>
          <w:highlight w:val="none"/>
          <w:lang w:val="zh-CN" w:eastAsia="zh-CN"/>
        </w:rPr>
        <w:t>承载酒店客用网络、WIFI网络全部数据传输需求</w:t>
      </w:r>
    </w:p>
    <w:p>
      <w:pPr>
        <w:ind w:firstLine="480"/>
        <w:rPr>
          <w:color w:val="auto"/>
          <w:highlight w:val="none"/>
          <w:lang w:eastAsia="zh-CN"/>
        </w:rPr>
      </w:pPr>
      <w:r>
        <w:rPr>
          <w:rFonts w:hint="eastAsia"/>
          <w:color w:val="auto"/>
          <w:highlight w:val="none"/>
          <w:lang w:eastAsia="zh-CN"/>
        </w:rPr>
        <w:t>核心酒店客用网采用单核心组网设计，万兆核心、万兆上联、千兆接入，核心交换机配置双电源模块、单引擎模块，实现链路级故障保护。该网核心设备设置在酒店网络机房内。</w:t>
      </w:r>
    </w:p>
    <w:p>
      <w:pPr>
        <w:ind w:firstLine="480"/>
        <w:rPr>
          <w:color w:val="auto"/>
          <w:highlight w:val="none"/>
          <w:lang w:eastAsia="zh-CN"/>
        </w:rPr>
      </w:pPr>
      <w:r>
        <w:rPr>
          <w:rFonts w:hint="eastAsia"/>
          <w:color w:val="auto"/>
          <w:highlight w:val="none"/>
          <w:lang w:eastAsia="zh-CN"/>
        </w:rPr>
        <w:t>核心交换机部署在酒店网络机房内；接入层交换机部署在各子配线间或楼层配线间，提供酒店客人访问网络的需求。</w:t>
      </w:r>
    </w:p>
    <w:p>
      <w:pPr>
        <w:ind w:firstLine="480"/>
        <w:rPr>
          <w:color w:val="auto"/>
          <w:highlight w:val="none"/>
          <w:lang w:eastAsia="zh-CN"/>
        </w:rPr>
      </w:pPr>
      <w:r>
        <w:rPr>
          <w:rFonts w:hint="eastAsia"/>
          <w:color w:val="auto"/>
          <w:highlight w:val="none"/>
          <w:lang w:eastAsia="zh-CN"/>
        </w:rPr>
        <w:t>运营商的Internet接入线路进入酒店网络机房，外网通过多功能智能网关联接到客用网的核心交换机。</w:t>
      </w:r>
    </w:p>
    <w:p>
      <w:pPr>
        <w:ind w:firstLine="480"/>
        <w:rPr>
          <w:color w:val="auto"/>
          <w:highlight w:val="none"/>
          <w:lang w:eastAsia="zh-CN"/>
        </w:rPr>
      </w:pPr>
      <w:r>
        <w:rPr>
          <w:rFonts w:hint="eastAsia"/>
          <w:color w:val="auto"/>
          <w:highlight w:val="none"/>
          <w:lang w:eastAsia="zh-CN"/>
        </w:rPr>
        <w:t>酒店客用网核心交换机和接入层交换机之间以星形方式通过万兆光纤联接。</w:t>
      </w:r>
    </w:p>
    <w:p>
      <w:pPr>
        <w:ind w:firstLine="480"/>
        <w:rPr>
          <w:color w:val="auto"/>
          <w:highlight w:val="none"/>
          <w:lang w:eastAsia="zh-CN"/>
        </w:rPr>
      </w:pPr>
      <w:r>
        <w:rPr>
          <w:rFonts w:hint="eastAsia"/>
          <w:color w:val="auto"/>
          <w:highlight w:val="none"/>
          <w:lang w:eastAsia="zh-CN"/>
        </w:rPr>
        <w:t>终端通过楼层配线间由接入层交换机通过万兆光纤上联核心交换机，经核心交换机及出口设备访问INTERNET，做到万兆骨干，千兆到桌面的网络带宽。</w:t>
      </w:r>
    </w:p>
    <w:p>
      <w:pPr>
        <w:ind w:firstLine="480"/>
        <w:rPr>
          <w:color w:val="auto"/>
          <w:highlight w:val="none"/>
          <w:lang w:eastAsia="zh-CN"/>
        </w:rPr>
      </w:pPr>
      <w:r>
        <w:rPr>
          <w:rFonts w:hint="eastAsia"/>
          <w:color w:val="auto"/>
          <w:highlight w:val="none"/>
          <w:lang w:eastAsia="zh-CN"/>
        </w:rPr>
        <w:t>客房网络要求：采用VLAN隔离，相互禁止访问。每间客房一个VLAN，客房VLAN之间不可以互相访问。</w:t>
      </w:r>
    </w:p>
    <w:p>
      <w:pPr>
        <w:ind w:firstLine="480"/>
        <w:rPr>
          <w:color w:val="auto"/>
          <w:highlight w:val="none"/>
          <w:lang w:val="zh-CN" w:eastAsia="zh-CN"/>
        </w:rPr>
      </w:pPr>
      <w:r>
        <w:rPr>
          <w:rFonts w:hint="eastAsia"/>
          <w:color w:val="auto"/>
          <w:highlight w:val="none"/>
          <w:lang w:val="zh-CN" w:eastAsia="zh-CN"/>
        </w:rPr>
        <w:t>客房通过部署宽带计费网关系统进行管理或计费。</w:t>
      </w:r>
    </w:p>
    <w:p>
      <w:pPr>
        <w:ind w:firstLine="480"/>
        <w:rPr>
          <w:color w:val="auto"/>
          <w:highlight w:val="none"/>
          <w:lang w:val="zh-CN" w:eastAsia="zh-CN"/>
        </w:rPr>
      </w:pPr>
      <w:r>
        <w:rPr>
          <w:rFonts w:hint="eastAsia"/>
          <w:color w:val="auto"/>
          <w:highlight w:val="none"/>
          <w:lang w:val="zh-CN" w:eastAsia="zh-CN"/>
        </w:rPr>
        <w:t>实现酒店客用及办公区域无线网络（Wi-Fi）信号全覆盖，范围包括酒店所有客房，各客房楼层的走道，酒店大堂，各餐厅，各酒吧,各会议室以及多功能厅、客梯电梯轿厢等（除后勤电梯轿厢、停车场、楼梯间、大型设备机房外）为酒店客人及员工提供数据、语音的无线信号覆盖。</w:t>
      </w:r>
    </w:p>
    <w:p>
      <w:pPr>
        <w:ind w:firstLine="480"/>
        <w:rPr>
          <w:color w:val="auto"/>
          <w:highlight w:val="none"/>
          <w:lang w:val="zh-CN" w:eastAsia="zh-CN"/>
        </w:rPr>
      </w:pPr>
      <w:r>
        <w:rPr>
          <w:rFonts w:hint="eastAsia"/>
          <w:color w:val="auto"/>
          <w:highlight w:val="none"/>
          <w:lang w:val="zh-CN" w:eastAsia="zh-CN"/>
        </w:rPr>
        <w:t>无线网络并入酒店客用网，无需单独组网。</w:t>
      </w:r>
    </w:p>
    <w:p>
      <w:pPr>
        <w:ind w:firstLine="480"/>
        <w:rPr>
          <w:color w:val="auto"/>
          <w:highlight w:val="none"/>
          <w:lang w:val="zh-CN" w:eastAsia="zh-CN"/>
        </w:rPr>
      </w:pPr>
      <w:r>
        <w:rPr>
          <w:rFonts w:hint="eastAsia"/>
          <w:color w:val="auto"/>
          <w:highlight w:val="none"/>
          <w:lang w:val="zh-CN" w:eastAsia="zh-CN"/>
        </w:rPr>
        <w:t>防火墙的设置需满足酒店IT经理的要求。</w:t>
      </w:r>
    </w:p>
    <w:p>
      <w:pPr>
        <w:ind w:firstLine="480"/>
        <w:rPr>
          <w:color w:val="auto"/>
          <w:highlight w:val="none"/>
          <w:lang w:val="zh-CN" w:eastAsia="zh-CN"/>
        </w:rPr>
      </w:pPr>
      <w:r>
        <w:rPr>
          <w:rFonts w:hint="eastAsia"/>
          <w:color w:val="auto"/>
          <w:highlight w:val="none"/>
          <w:lang w:val="zh-CN" w:eastAsia="zh-CN"/>
        </w:rPr>
        <w:t>引入酒店的客房网带宽容量为50M~100M（具体宽带容量需征询酒店管理公司而定）。</w:t>
      </w:r>
    </w:p>
    <w:p>
      <w:pPr>
        <w:ind w:firstLine="480"/>
        <w:rPr>
          <w:color w:val="auto"/>
          <w:highlight w:val="none"/>
          <w:lang w:eastAsia="zh-CN"/>
        </w:rPr>
      </w:pPr>
      <w:r>
        <w:rPr>
          <w:rFonts w:hint="eastAsia"/>
          <w:color w:val="auto"/>
          <w:highlight w:val="none"/>
          <w:lang w:eastAsia="zh-CN"/>
        </w:rPr>
        <w:t>（4）管理网：</w:t>
      </w:r>
      <w:r>
        <w:rPr>
          <w:rFonts w:hint="eastAsia"/>
          <w:color w:val="auto"/>
          <w:highlight w:val="none"/>
          <w:lang w:val="zh-CN" w:eastAsia="zh-CN"/>
        </w:rPr>
        <w:t>承载</w:t>
      </w:r>
      <w:r>
        <w:rPr>
          <w:rFonts w:hint="eastAsia"/>
          <w:color w:val="auto"/>
          <w:highlight w:val="none"/>
          <w:lang w:eastAsia="zh-CN"/>
        </w:rPr>
        <w:t>用于承载酒店后勤办公、信息发布网络全部数据传输需求；</w:t>
      </w:r>
    </w:p>
    <w:p>
      <w:pPr>
        <w:ind w:firstLine="480"/>
        <w:rPr>
          <w:color w:val="auto"/>
          <w:highlight w:val="none"/>
          <w:lang w:val="zh-CN" w:eastAsia="zh-CN"/>
        </w:rPr>
      </w:pPr>
      <w:r>
        <w:rPr>
          <w:rFonts w:hint="eastAsia"/>
          <w:color w:val="auto"/>
          <w:highlight w:val="none"/>
          <w:lang w:val="zh-CN" w:eastAsia="zh-CN"/>
        </w:rPr>
        <w:t>酒店</w:t>
      </w:r>
      <w:r>
        <w:rPr>
          <w:rFonts w:hint="eastAsia"/>
          <w:color w:val="auto"/>
          <w:highlight w:val="none"/>
          <w:lang w:eastAsia="zh-CN"/>
        </w:rPr>
        <w:t>管理</w:t>
      </w:r>
      <w:r>
        <w:rPr>
          <w:rFonts w:hint="eastAsia"/>
          <w:color w:val="auto"/>
          <w:highlight w:val="none"/>
          <w:lang w:val="zh-CN" w:eastAsia="zh-CN"/>
        </w:rPr>
        <w:t>网采用单核心组网设计，万兆核心、万兆上联、千兆接入，核心交换机配置双电源模块、单引擎模块，实现链路级故障保护。该网核心设备设置在酒店网络机房内。</w:t>
      </w:r>
    </w:p>
    <w:p>
      <w:pPr>
        <w:ind w:firstLine="480"/>
        <w:rPr>
          <w:color w:val="auto"/>
          <w:highlight w:val="none"/>
          <w:lang w:val="zh-CN" w:eastAsia="zh-CN"/>
        </w:rPr>
      </w:pPr>
      <w:r>
        <w:rPr>
          <w:rFonts w:hint="eastAsia"/>
          <w:color w:val="auto"/>
          <w:highlight w:val="none"/>
          <w:lang w:val="zh-CN" w:eastAsia="zh-CN"/>
        </w:rPr>
        <w:t>酒店</w:t>
      </w:r>
      <w:r>
        <w:rPr>
          <w:rFonts w:hint="eastAsia"/>
          <w:color w:val="auto"/>
          <w:highlight w:val="none"/>
          <w:lang w:eastAsia="zh-CN"/>
        </w:rPr>
        <w:t>管理</w:t>
      </w:r>
      <w:r>
        <w:rPr>
          <w:rFonts w:hint="eastAsia"/>
          <w:color w:val="auto"/>
          <w:highlight w:val="none"/>
          <w:lang w:val="zh-CN" w:eastAsia="zh-CN"/>
        </w:rPr>
        <w:t>网采用二层网络拓扑结构。核心交换机部署在酒店网络电话机房；接入层交换机部署在各子配线间或楼层配线间，提供酒店内部员工访问网络以及客房管理的需求。</w:t>
      </w:r>
    </w:p>
    <w:p>
      <w:pPr>
        <w:ind w:firstLine="480"/>
        <w:rPr>
          <w:color w:val="auto"/>
          <w:highlight w:val="none"/>
          <w:lang w:val="zh-CN" w:eastAsia="zh-CN"/>
        </w:rPr>
      </w:pPr>
      <w:r>
        <w:rPr>
          <w:rFonts w:hint="eastAsia"/>
          <w:color w:val="auto"/>
          <w:highlight w:val="none"/>
          <w:lang w:val="zh-CN" w:eastAsia="zh-CN"/>
        </w:rPr>
        <w:t>运营商的Internet接入线路进入酒店网络机房，通过多功能智能网关联接到酒店</w:t>
      </w:r>
      <w:r>
        <w:rPr>
          <w:rFonts w:hint="eastAsia"/>
          <w:color w:val="auto"/>
          <w:highlight w:val="none"/>
          <w:lang w:eastAsia="zh-CN"/>
        </w:rPr>
        <w:t>管理</w:t>
      </w:r>
      <w:r>
        <w:rPr>
          <w:rFonts w:hint="eastAsia"/>
          <w:color w:val="auto"/>
          <w:highlight w:val="none"/>
          <w:lang w:val="zh-CN" w:eastAsia="zh-CN"/>
        </w:rPr>
        <w:t>网的核心交换机；</w:t>
      </w:r>
    </w:p>
    <w:p>
      <w:pPr>
        <w:ind w:firstLine="480"/>
        <w:rPr>
          <w:color w:val="auto"/>
          <w:highlight w:val="none"/>
          <w:lang w:val="zh-CN" w:eastAsia="zh-CN"/>
        </w:rPr>
      </w:pPr>
      <w:r>
        <w:rPr>
          <w:rFonts w:hint="eastAsia"/>
          <w:color w:val="auto"/>
          <w:highlight w:val="none"/>
          <w:lang w:val="zh-CN" w:eastAsia="zh-CN"/>
        </w:rPr>
        <w:t>酒店</w:t>
      </w:r>
      <w:r>
        <w:rPr>
          <w:rFonts w:hint="eastAsia"/>
          <w:color w:val="auto"/>
          <w:highlight w:val="none"/>
          <w:lang w:eastAsia="zh-CN"/>
        </w:rPr>
        <w:t>管理</w:t>
      </w:r>
      <w:r>
        <w:rPr>
          <w:rFonts w:hint="eastAsia"/>
          <w:color w:val="auto"/>
          <w:highlight w:val="none"/>
          <w:lang w:val="zh-CN" w:eastAsia="zh-CN"/>
        </w:rPr>
        <w:t>网核心交换机和接入层交换机之间以星形方式通过万兆光纤联接。</w:t>
      </w:r>
    </w:p>
    <w:p>
      <w:pPr>
        <w:ind w:firstLine="480"/>
        <w:rPr>
          <w:color w:val="auto"/>
          <w:highlight w:val="none"/>
          <w:lang w:val="zh-CN" w:eastAsia="zh-CN"/>
        </w:rPr>
      </w:pPr>
      <w:r>
        <w:rPr>
          <w:rFonts w:hint="eastAsia"/>
          <w:color w:val="auto"/>
          <w:highlight w:val="none"/>
          <w:lang w:val="zh-CN" w:eastAsia="zh-CN"/>
        </w:rPr>
        <w:t>用户终端通过楼层配线间由接入层交换机通过万兆光纤上联核心交换机，经核心交换机及出口设备访问INTERNET，做到万兆骨干，千兆到桌面的网络带宽。</w:t>
      </w:r>
    </w:p>
    <w:p>
      <w:pPr>
        <w:ind w:firstLine="480"/>
        <w:rPr>
          <w:color w:val="auto"/>
          <w:highlight w:val="none"/>
          <w:lang w:val="zh-CN" w:eastAsia="zh-CN"/>
        </w:rPr>
      </w:pPr>
      <w:r>
        <w:rPr>
          <w:rFonts w:hint="eastAsia"/>
          <w:color w:val="auto"/>
          <w:highlight w:val="none"/>
          <w:lang w:val="zh-CN" w:eastAsia="zh-CN"/>
        </w:rPr>
        <w:t>管理网使用防火墙进行安全控制，严格控制酒店员工的上网行为。</w:t>
      </w:r>
    </w:p>
    <w:p>
      <w:pPr>
        <w:ind w:firstLine="480"/>
        <w:rPr>
          <w:color w:val="auto"/>
          <w:highlight w:val="none"/>
          <w:lang w:val="zh-CN" w:eastAsia="zh-CN"/>
        </w:rPr>
      </w:pPr>
      <w:r>
        <w:rPr>
          <w:rFonts w:hint="eastAsia"/>
          <w:color w:val="auto"/>
          <w:highlight w:val="none"/>
          <w:lang w:val="zh-CN" w:eastAsia="zh-CN"/>
        </w:rPr>
        <w:t>防火墙的设置需满足酒店IT经理的要求。</w:t>
      </w:r>
    </w:p>
    <w:p>
      <w:pPr>
        <w:ind w:firstLine="480"/>
        <w:rPr>
          <w:color w:val="auto"/>
          <w:highlight w:val="none"/>
          <w:lang w:eastAsia="zh-CN"/>
        </w:rPr>
      </w:pPr>
      <w:r>
        <w:rPr>
          <w:rFonts w:hint="eastAsia"/>
          <w:color w:val="auto"/>
          <w:highlight w:val="none"/>
          <w:lang w:val="zh-CN" w:eastAsia="zh-CN"/>
        </w:rPr>
        <w:t>引入酒店的</w:t>
      </w:r>
      <w:r>
        <w:rPr>
          <w:rFonts w:hint="eastAsia"/>
          <w:color w:val="auto"/>
          <w:highlight w:val="none"/>
          <w:lang w:eastAsia="zh-CN"/>
        </w:rPr>
        <w:t>管理</w:t>
      </w:r>
      <w:r>
        <w:rPr>
          <w:rFonts w:hint="eastAsia"/>
          <w:color w:val="auto"/>
          <w:highlight w:val="none"/>
          <w:lang w:val="zh-CN" w:eastAsia="zh-CN"/>
        </w:rPr>
        <w:t>网带宽容量为50M~100M（具体宽带容量需征询酒店管理公司而定）。</w:t>
      </w:r>
    </w:p>
    <w:p>
      <w:pPr>
        <w:ind w:firstLine="480"/>
        <w:rPr>
          <w:color w:val="auto"/>
          <w:highlight w:val="none"/>
          <w:lang w:eastAsia="zh-CN"/>
        </w:rPr>
      </w:pPr>
      <w:r>
        <w:rPr>
          <w:rFonts w:hint="eastAsia"/>
          <w:color w:val="auto"/>
          <w:highlight w:val="none"/>
          <w:lang w:eastAsia="zh-CN"/>
        </w:rPr>
        <w:t>（5）IPTV网：承载酒店IPTV网络全部数据传输需求；</w:t>
      </w:r>
    </w:p>
    <w:p>
      <w:pPr>
        <w:ind w:firstLine="480"/>
        <w:rPr>
          <w:color w:val="auto"/>
          <w:highlight w:val="none"/>
          <w:lang w:val="zh-CN" w:eastAsia="zh-CN"/>
        </w:rPr>
      </w:pPr>
      <w:r>
        <w:rPr>
          <w:rFonts w:hint="eastAsia"/>
          <w:color w:val="auto"/>
          <w:highlight w:val="none"/>
          <w:lang w:eastAsia="zh-CN"/>
        </w:rPr>
        <w:t>IPTV</w:t>
      </w:r>
      <w:r>
        <w:rPr>
          <w:rFonts w:hint="eastAsia"/>
          <w:color w:val="auto"/>
          <w:highlight w:val="none"/>
          <w:lang w:val="zh-CN" w:eastAsia="zh-CN"/>
        </w:rPr>
        <w:t>网采用单核心组网设计，万兆核心、万兆上联、千兆接入，核心交换机配置双电源模块、单引擎模块，实现链路级故障保护。该网核心设备设置在酒店网络机房内。</w:t>
      </w:r>
    </w:p>
    <w:p>
      <w:pPr>
        <w:ind w:firstLine="480"/>
        <w:rPr>
          <w:color w:val="auto"/>
          <w:highlight w:val="none"/>
          <w:lang w:val="zh-CN" w:eastAsia="zh-CN"/>
        </w:rPr>
      </w:pPr>
      <w:r>
        <w:rPr>
          <w:rFonts w:hint="eastAsia"/>
          <w:color w:val="auto"/>
          <w:highlight w:val="none"/>
          <w:lang w:eastAsia="zh-CN"/>
        </w:rPr>
        <w:t>IPTV</w:t>
      </w:r>
      <w:r>
        <w:rPr>
          <w:rFonts w:hint="eastAsia"/>
          <w:color w:val="auto"/>
          <w:highlight w:val="none"/>
          <w:lang w:val="zh-CN" w:eastAsia="zh-CN"/>
        </w:rPr>
        <w:t>网采用二层网络拓扑结构。核心交换机部署在酒店网络电话机房；接入层交换机部署在各子配线间或楼层配线间，提供</w:t>
      </w:r>
      <w:r>
        <w:rPr>
          <w:rFonts w:hint="eastAsia"/>
          <w:color w:val="auto"/>
          <w:highlight w:val="none"/>
          <w:lang w:eastAsia="zh-CN"/>
        </w:rPr>
        <w:t>IPTV网络全部数据传输</w:t>
      </w:r>
      <w:r>
        <w:rPr>
          <w:rFonts w:hint="eastAsia"/>
          <w:color w:val="auto"/>
          <w:highlight w:val="none"/>
          <w:lang w:val="zh-CN" w:eastAsia="zh-CN"/>
        </w:rPr>
        <w:t>需求。</w:t>
      </w:r>
    </w:p>
    <w:p>
      <w:pPr>
        <w:ind w:firstLine="480"/>
        <w:rPr>
          <w:color w:val="auto"/>
          <w:highlight w:val="none"/>
          <w:lang w:eastAsia="zh-CN"/>
        </w:rPr>
      </w:pPr>
      <w:r>
        <w:rPr>
          <w:rFonts w:hint="eastAsia"/>
          <w:color w:val="auto"/>
          <w:highlight w:val="none"/>
          <w:lang w:eastAsia="zh-CN"/>
        </w:rPr>
        <w:t>（6）设备网：用于承载酒店视频监控系统、门禁系统、停车管理系统、智能照明调光系统、楼宇自控系统、能耗计量系统、RCU系统等的数据传输。</w:t>
      </w:r>
    </w:p>
    <w:p>
      <w:pPr>
        <w:ind w:firstLine="480"/>
        <w:rPr>
          <w:color w:val="auto"/>
          <w:highlight w:val="none"/>
          <w:lang w:val="zh-CN" w:eastAsia="zh-CN"/>
        </w:rPr>
      </w:pPr>
      <w:r>
        <w:rPr>
          <w:rFonts w:hint="eastAsia"/>
          <w:color w:val="auto"/>
          <w:highlight w:val="none"/>
          <w:lang w:eastAsia="zh-CN"/>
        </w:rPr>
        <w:t>设备</w:t>
      </w:r>
      <w:r>
        <w:rPr>
          <w:rFonts w:hint="eastAsia"/>
          <w:color w:val="auto"/>
          <w:highlight w:val="none"/>
          <w:lang w:val="zh-CN" w:eastAsia="zh-CN"/>
        </w:rPr>
        <w:t>网采用单核心组网设计，万兆核心、</w:t>
      </w:r>
      <w:r>
        <w:rPr>
          <w:rFonts w:hint="eastAsia"/>
          <w:color w:val="auto"/>
          <w:highlight w:val="none"/>
          <w:lang w:eastAsia="zh-CN"/>
        </w:rPr>
        <w:t>千</w:t>
      </w:r>
      <w:r>
        <w:rPr>
          <w:rFonts w:hint="eastAsia"/>
          <w:color w:val="auto"/>
          <w:highlight w:val="none"/>
          <w:lang w:val="zh-CN" w:eastAsia="zh-CN"/>
        </w:rPr>
        <w:t>兆上联、千兆接入，核心交换机配置双电源模块、单引擎模块，实现链路级故障保护。该网核心设备设置在酒店</w:t>
      </w:r>
      <w:r>
        <w:rPr>
          <w:rFonts w:hint="eastAsia"/>
          <w:color w:val="auto"/>
          <w:highlight w:val="none"/>
          <w:lang w:eastAsia="zh-CN"/>
        </w:rPr>
        <w:t>消防安防控制室内</w:t>
      </w:r>
      <w:r>
        <w:rPr>
          <w:rFonts w:hint="eastAsia"/>
          <w:color w:val="auto"/>
          <w:highlight w:val="none"/>
          <w:lang w:val="zh-CN" w:eastAsia="zh-CN"/>
        </w:rPr>
        <w:t>。</w:t>
      </w:r>
    </w:p>
    <w:p>
      <w:pPr>
        <w:ind w:firstLine="480"/>
        <w:rPr>
          <w:color w:val="auto"/>
          <w:highlight w:val="none"/>
          <w:lang w:val="zh-CN" w:eastAsia="zh-CN"/>
        </w:rPr>
      </w:pPr>
      <w:r>
        <w:rPr>
          <w:rFonts w:hint="eastAsia"/>
          <w:color w:val="auto"/>
          <w:highlight w:val="none"/>
          <w:lang w:val="zh-CN" w:eastAsia="zh-CN"/>
        </w:rPr>
        <w:t>核心交换机与接入层交换机背板带宽等参数按预留扩展万兆网络考虑，光模块采用千兆光模块，便于后期升级。</w:t>
      </w:r>
    </w:p>
    <w:p>
      <w:pPr>
        <w:ind w:firstLine="480"/>
        <w:rPr>
          <w:color w:val="auto"/>
          <w:highlight w:val="none"/>
          <w:lang w:val="zh-CN" w:eastAsia="zh-CN"/>
        </w:rPr>
      </w:pPr>
      <w:r>
        <w:rPr>
          <w:rFonts w:hint="eastAsia"/>
          <w:color w:val="auto"/>
          <w:highlight w:val="none"/>
          <w:lang w:val="zh-CN" w:eastAsia="zh-CN"/>
        </w:rPr>
        <w:t>接入层交换机设于楼层智能化间，接入层交换机应支持POE供电端口。</w:t>
      </w:r>
    </w:p>
    <w:p>
      <w:pPr>
        <w:ind w:firstLine="480"/>
        <w:rPr>
          <w:color w:val="auto"/>
          <w:highlight w:val="none"/>
          <w:lang w:eastAsia="zh-CN"/>
        </w:rPr>
      </w:pPr>
      <w:r>
        <w:rPr>
          <w:rFonts w:hint="eastAsia"/>
          <w:color w:val="auto"/>
          <w:highlight w:val="none"/>
          <w:lang w:eastAsia="zh-CN"/>
        </w:rPr>
        <w:t>（7）园区网：用于承载T3大区业务等的数据传输。</w:t>
      </w:r>
    </w:p>
    <w:p>
      <w:pPr>
        <w:ind w:firstLine="480"/>
        <w:rPr>
          <w:color w:val="auto"/>
          <w:highlight w:val="none"/>
          <w:lang w:val="zh-CN" w:eastAsia="zh-CN"/>
        </w:rPr>
      </w:pPr>
      <w:r>
        <w:rPr>
          <w:rFonts w:hint="eastAsia"/>
          <w:color w:val="auto"/>
          <w:highlight w:val="none"/>
          <w:lang w:eastAsia="zh-CN"/>
        </w:rPr>
        <w:t>采用单汇聚，万兆汇聚、千兆接入、千兆上联；汇聚交换机配置双电源模块、单引擎模块，实现链路级故障保护。汇聚交换机设置于酒店消防安防控制室内，通过光纤接入T3大区园区网核心交换机。信息点位的数量位置以业主提供的要求为准。</w:t>
      </w:r>
    </w:p>
    <w:p>
      <w:pPr>
        <w:ind w:firstLine="480"/>
        <w:rPr>
          <w:color w:val="auto"/>
          <w:highlight w:val="none"/>
          <w:lang w:val="zh-CN" w:eastAsia="zh-CN"/>
        </w:rPr>
      </w:pPr>
      <w:r>
        <w:rPr>
          <w:rFonts w:hint="eastAsia"/>
          <w:color w:val="auto"/>
          <w:highlight w:val="none"/>
          <w:lang w:val="zh-CN" w:eastAsia="zh-CN"/>
        </w:rPr>
        <w:t>（</w:t>
      </w:r>
      <w:r>
        <w:rPr>
          <w:rFonts w:hint="eastAsia"/>
          <w:color w:val="auto"/>
          <w:highlight w:val="none"/>
          <w:lang w:eastAsia="zh-CN"/>
        </w:rPr>
        <w:t>8</w:t>
      </w:r>
      <w:r>
        <w:rPr>
          <w:rFonts w:hint="eastAsia"/>
          <w:color w:val="auto"/>
          <w:highlight w:val="none"/>
          <w:lang w:val="zh-CN" w:eastAsia="zh-CN"/>
        </w:rPr>
        <w:t>）无线局域网（WIFI）</w:t>
      </w:r>
    </w:p>
    <w:p>
      <w:pPr>
        <w:ind w:firstLine="480"/>
        <w:rPr>
          <w:color w:val="auto"/>
          <w:highlight w:val="none"/>
          <w:lang w:val="zh-CN" w:eastAsia="zh-CN"/>
        </w:rPr>
      </w:pPr>
      <w:r>
        <w:rPr>
          <w:rFonts w:hint="eastAsia"/>
          <w:color w:val="auto"/>
          <w:highlight w:val="none"/>
          <w:lang w:eastAsia="zh-CN"/>
        </w:rPr>
        <w:t>希尔顿酒店采用云管理平台＋无线接入点AP设备作为系统架构。</w:t>
      </w:r>
    </w:p>
    <w:p>
      <w:pPr>
        <w:ind w:firstLine="480"/>
        <w:rPr>
          <w:color w:val="auto"/>
          <w:highlight w:val="none"/>
          <w:lang w:val="zh-CN" w:eastAsia="zh-CN"/>
        </w:rPr>
      </w:pPr>
      <w:r>
        <w:rPr>
          <w:rFonts w:hint="eastAsia"/>
          <w:color w:val="auto"/>
          <w:highlight w:val="none"/>
          <w:lang w:eastAsia="zh-CN"/>
        </w:rPr>
        <w:t>希尔顿花园酒店采用AC+无线接入点AP设备作为系统架构。</w:t>
      </w:r>
    </w:p>
    <w:p>
      <w:pPr>
        <w:ind w:firstLine="480"/>
        <w:rPr>
          <w:color w:val="auto"/>
          <w:highlight w:val="none"/>
          <w:lang w:val="zh-CN" w:eastAsia="zh-CN"/>
        </w:rPr>
      </w:pPr>
      <w:r>
        <w:rPr>
          <w:rFonts w:hint="eastAsia"/>
          <w:color w:val="auto"/>
          <w:highlight w:val="none"/>
          <w:lang w:eastAsia="zh-CN"/>
        </w:rPr>
        <w:t>支持802.11ax协议,并向下兼容802.11a/b/g/n/acWave2技术。</w:t>
      </w:r>
    </w:p>
    <w:p>
      <w:pPr>
        <w:ind w:firstLine="480"/>
        <w:rPr>
          <w:color w:val="auto"/>
          <w:highlight w:val="none"/>
          <w:lang w:val="zh-CN" w:eastAsia="zh-CN"/>
        </w:rPr>
      </w:pPr>
      <w:r>
        <w:rPr>
          <w:rFonts w:hint="eastAsia"/>
          <w:color w:val="auto"/>
          <w:highlight w:val="none"/>
          <w:lang w:eastAsia="zh-CN"/>
        </w:rPr>
        <w:t>支持2.4GHz及5GHz双频段同时工作。</w:t>
      </w:r>
    </w:p>
    <w:p>
      <w:pPr>
        <w:ind w:firstLine="480"/>
        <w:rPr>
          <w:color w:val="auto"/>
          <w:highlight w:val="none"/>
          <w:lang w:val="zh-CN" w:eastAsia="zh-CN"/>
        </w:rPr>
      </w:pPr>
      <w:r>
        <w:rPr>
          <w:rFonts w:hint="eastAsia"/>
          <w:color w:val="auto"/>
          <w:highlight w:val="none"/>
          <w:lang w:eastAsia="zh-CN"/>
        </w:rPr>
        <w:t>支持PoE以太网供电。</w:t>
      </w:r>
    </w:p>
    <w:p>
      <w:pPr>
        <w:ind w:firstLine="480"/>
        <w:rPr>
          <w:color w:val="auto"/>
          <w:highlight w:val="none"/>
          <w:lang w:val="zh-CN" w:eastAsia="zh-CN"/>
        </w:rPr>
      </w:pPr>
      <w:r>
        <w:rPr>
          <w:rFonts w:hint="eastAsia"/>
          <w:color w:val="auto"/>
          <w:highlight w:val="none"/>
          <w:lang w:eastAsia="zh-CN"/>
        </w:rPr>
        <w:t>无线覆盖区域边缘场强：大于-65dBm.</w:t>
      </w:r>
    </w:p>
    <w:p>
      <w:pPr>
        <w:ind w:firstLine="480"/>
        <w:rPr>
          <w:color w:val="auto"/>
          <w:highlight w:val="none"/>
          <w:lang w:val="zh-CN" w:eastAsia="zh-CN"/>
        </w:rPr>
      </w:pPr>
      <w:r>
        <w:rPr>
          <w:rFonts w:hint="eastAsia"/>
          <w:color w:val="auto"/>
          <w:highlight w:val="none"/>
          <w:lang w:eastAsia="zh-CN"/>
        </w:rPr>
        <w:t>酒店客人活动区域无线上网全覆盖。</w:t>
      </w:r>
    </w:p>
    <w:p>
      <w:pPr>
        <w:ind w:firstLine="480"/>
        <w:rPr>
          <w:color w:val="auto"/>
          <w:highlight w:val="none"/>
          <w:lang w:val="zh-CN" w:eastAsia="zh-CN"/>
        </w:rPr>
      </w:pPr>
      <w:r>
        <w:rPr>
          <w:rFonts w:hint="eastAsia"/>
          <w:color w:val="auto"/>
          <w:highlight w:val="none"/>
          <w:lang w:eastAsia="zh-CN"/>
        </w:rPr>
        <w:t>酒店后勤区域需无线全覆盖，除停车场、楼梯间、大型设备机房。</w:t>
      </w:r>
    </w:p>
    <w:p>
      <w:pPr>
        <w:ind w:firstLine="480"/>
        <w:rPr>
          <w:color w:val="auto"/>
          <w:highlight w:val="none"/>
          <w:lang w:val="zh-CN" w:eastAsia="zh-CN"/>
        </w:rPr>
      </w:pPr>
      <w:r>
        <w:rPr>
          <w:rFonts w:hint="eastAsia"/>
          <w:color w:val="auto"/>
          <w:highlight w:val="none"/>
          <w:lang w:eastAsia="zh-CN"/>
        </w:rPr>
        <w:t>酒店公共区域如全日制餐厅、宴会厅、多功能厅、会议室、大堂等人员比较密集的区域需采用高密度、大流量的AP实现无线网络的覆盖。</w:t>
      </w:r>
    </w:p>
    <w:p>
      <w:pPr>
        <w:ind w:firstLine="480"/>
        <w:rPr>
          <w:color w:val="auto"/>
          <w:highlight w:val="none"/>
          <w:lang w:val="zh-CN" w:eastAsia="zh-CN"/>
        </w:rPr>
      </w:pPr>
      <w:r>
        <w:rPr>
          <w:rFonts w:hint="eastAsia"/>
          <w:color w:val="auto"/>
          <w:highlight w:val="none"/>
          <w:lang w:eastAsia="zh-CN"/>
        </w:rPr>
        <w:t>酒店后勤区的无线AP划分独立的VLAN接入酒店客人网。</w:t>
      </w:r>
    </w:p>
    <w:p>
      <w:pPr>
        <w:ind w:firstLine="480"/>
        <w:rPr>
          <w:color w:val="auto"/>
          <w:highlight w:val="none"/>
          <w:lang w:val="zh-CN" w:eastAsia="zh-CN"/>
        </w:rPr>
      </w:pPr>
      <w:r>
        <w:rPr>
          <w:rFonts w:hint="eastAsia"/>
          <w:color w:val="auto"/>
          <w:highlight w:val="none"/>
          <w:lang w:eastAsia="zh-CN"/>
        </w:rPr>
        <w:t>酒店电梯轿厢采用随行线缆进行无线全覆盖。仅客梯设置，后勤梯不设置。</w:t>
      </w:r>
    </w:p>
    <w:p>
      <w:pPr>
        <w:ind w:firstLine="480"/>
        <w:rPr>
          <w:color w:val="auto"/>
          <w:highlight w:val="none"/>
          <w:lang w:val="zh-CN" w:eastAsia="zh-CN"/>
        </w:rPr>
      </w:pPr>
      <w:r>
        <w:rPr>
          <w:rFonts w:hint="eastAsia"/>
          <w:color w:val="auto"/>
          <w:highlight w:val="none"/>
          <w:lang w:eastAsia="zh-CN"/>
        </w:rPr>
        <w:t>酒店所有的AP采用POE供电方式，每间客房保证至少有一个AP的支持。</w:t>
      </w:r>
    </w:p>
    <w:p>
      <w:pPr>
        <w:pStyle w:val="6"/>
        <w:numPr>
          <w:ilvl w:val="2"/>
          <w:numId w:val="29"/>
        </w:numPr>
        <w:rPr>
          <w:color w:val="auto"/>
          <w:highlight w:val="none"/>
        </w:rPr>
      </w:pPr>
      <w:bookmarkStart w:id="93" w:name="_Toc30617"/>
      <w:r>
        <w:rPr>
          <w:color w:val="auto"/>
          <w:highlight w:val="none"/>
        </w:rPr>
        <w:t>电话系统</w:t>
      </w:r>
      <w:bookmarkEnd w:id="92"/>
      <w:bookmarkEnd w:id="93"/>
    </w:p>
    <w:p>
      <w:pPr>
        <w:ind w:firstLine="480"/>
        <w:rPr>
          <w:color w:val="auto"/>
          <w:highlight w:val="none"/>
          <w:lang w:val="zh-CN" w:eastAsia="zh-CN"/>
        </w:rPr>
      </w:pPr>
      <w:bookmarkStart w:id="94" w:name="_Toc72482977"/>
      <w:r>
        <w:rPr>
          <w:rFonts w:hint="eastAsia"/>
          <w:color w:val="auto"/>
          <w:highlight w:val="none"/>
          <w:lang w:eastAsia="zh-CN"/>
        </w:rPr>
        <w:t>本系统满足酒店办公及后勤区域以及酒店客房区域两个区域的使用需求。</w:t>
      </w:r>
    </w:p>
    <w:p>
      <w:pPr>
        <w:ind w:firstLine="480"/>
        <w:rPr>
          <w:color w:val="auto"/>
          <w:highlight w:val="none"/>
          <w:lang w:val="zh-CN" w:eastAsia="zh-CN"/>
        </w:rPr>
      </w:pPr>
      <w:r>
        <w:rPr>
          <w:rFonts w:hint="eastAsia"/>
          <w:color w:val="auto"/>
          <w:highlight w:val="none"/>
          <w:lang w:eastAsia="zh-CN"/>
        </w:rPr>
        <w:t>采用模拟/数字架构2条30B+D数字中继。</w:t>
      </w:r>
    </w:p>
    <w:p>
      <w:pPr>
        <w:ind w:firstLine="480"/>
        <w:rPr>
          <w:color w:val="auto"/>
          <w:highlight w:val="none"/>
          <w:lang w:val="zh-CN" w:eastAsia="zh-CN"/>
        </w:rPr>
      </w:pPr>
      <w:r>
        <w:rPr>
          <w:rFonts w:hint="eastAsia"/>
          <w:color w:val="auto"/>
          <w:highlight w:val="none"/>
          <w:lang w:eastAsia="zh-CN"/>
        </w:rPr>
        <w:t>酒店程控交换机采用基于IP技术的PBX。</w:t>
      </w:r>
    </w:p>
    <w:p>
      <w:pPr>
        <w:ind w:firstLine="480"/>
        <w:rPr>
          <w:color w:val="auto"/>
          <w:highlight w:val="none"/>
          <w:lang w:eastAsia="zh-CN"/>
        </w:rPr>
      </w:pPr>
      <w:r>
        <w:rPr>
          <w:rFonts w:hint="eastAsia"/>
          <w:color w:val="auto"/>
          <w:highlight w:val="none"/>
          <w:lang w:eastAsia="zh-CN"/>
        </w:rPr>
        <w:t>程控交换机容量需求：</w:t>
      </w:r>
    </w:p>
    <w:p>
      <w:pPr>
        <w:ind w:firstLine="480"/>
        <w:rPr>
          <w:color w:val="auto"/>
          <w:highlight w:val="none"/>
          <w:lang w:val="zh-CN" w:eastAsia="zh-CN"/>
        </w:rPr>
      </w:pPr>
      <w:r>
        <w:rPr>
          <w:rFonts w:hint="eastAsia"/>
          <w:color w:val="auto"/>
          <w:highlight w:val="none"/>
          <w:lang w:eastAsia="zh-CN"/>
        </w:rPr>
        <w:t>希尔顿：容量按客房数×2+400计算容量线数。</w:t>
      </w:r>
    </w:p>
    <w:p>
      <w:pPr>
        <w:ind w:firstLine="480"/>
        <w:rPr>
          <w:color w:val="auto"/>
          <w:highlight w:val="none"/>
          <w:lang w:val="zh-CN" w:eastAsia="zh-CN"/>
        </w:rPr>
      </w:pPr>
      <w:r>
        <w:rPr>
          <w:rFonts w:hint="eastAsia"/>
          <w:color w:val="auto"/>
          <w:highlight w:val="none"/>
          <w:lang w:eastAsia="zh-CN"/>
        </w:rPr>
        <w:t>花园：容量按客房数×1.5计算容量线数。</w:t>
      </w:r>
    </w:p>
    <w:p>
      <w:pPr>
        <w:ind w:firstLine="480"/>
        <w:rPr>
          <w:color w:val="auto"/>
          <w:highlight w:val="none"/>
          <w:lang w:eastAsia="zh-CN"/>
        </w:rPr>
      </w:pPr>
      <w:r>
        <w:rPr>
          <w:rFonts w:hint="eastAsia"/>
          <w:color w:val="auto"/>
          <w:highlight w:val="none"/>
          <w:lang w:eastAsia="zh-CN"/>
        </w:rPr>
        <w:t>客房话机可采IP话机或模拟话机。（本项目按模拟话机考虑）</w:t>
      </w:r>
    </w:p>
    <w:p>
      <w:pPr>
        <w:ind w:firstLine="480"/>
        <w:rPr>
          <w:color w:val="auto"/>
          <w:highlight w:val="none"/>
          <w:lang w:eastAsia="zh-CN"/>
        </w:rPr>
      </w:pPr>
      <w:r>
        <w:rPr>
          <w:rFonts w:hint="eastAsia"/>
          <w:color w:val="auto"/>
          <w:highlight w:val="none"/>
          <w:lang w:eastAsia="zh-CN"/>
        </w:rPr>
        <w:t>设置5台高端话机给总经理和业主代表及他们的秘书，28台普通数字话机给予各部门总监，最终数量设置由酒管及运作部门来确定。</w:t>
      </w:r>
    </w:p>
    <w:p>
      <w:pPr>
        <w:ind w:firstLine="480"/>
        <w:rPr>
          <w:color w:val="auto"/>
          <w:highlight w:val="none"/>
          <w:lang w:eastAsia="zh-CN"/>
        </w:rPr>
      </w:pPr>
      <w:r>
        <w:rPr>
          <w:rFonts w:hint="eastAsia"/>
          <w:color w:val="auto"/>
          <w:highlight w:val="none"/>
          <w:lang w:eastAsia="zh-CN"/>
        </w:rPr>
        <w:t>5套PC话台，配置头戴耳机（按100间客房配置一个话务台）。</w:t>
      </w:r>
    </w:p>
    <w:p>
      <w:pPr>
        <w:ind w:firstLine="480"/>
        <w:rPr>
          <w:color w:val="auto"/>
          <w:highlight w:val="none"/>
          <w:lang w:eastAsia="zh-CN"/>
        </w:rPr>
      </w:pPr>
      <w:r>
        <w:rPr>
          <w:rFonts w:hint="eastAsia"/>
          <w:color w:val="auto"/>
          <w:highlight w:val="none"/>
          <w:lang w:eastAsia="zh-CN"/>
        </w:rPr>
        <w:t>电话计费、语音信箱接口为SIP协议接口。</w:t>
      </w:r>
    </w:p>
    <w:p>
      <w:pPr>
        <w:ind w:firstLine="480"/>
        <w:rPr>
          <w:color w:val="auto"/>
          <w:highlight w:val="none"/>
          <w:lang w:eastAsia="zh-CN"/>
        </w:rPr>
      </w:pPr>
      <w:r>
        <w:rPr>
          <w:rFonts w:hint="eastAsia"/>
          <w:color w:val="auto"/>
          <w:highlight w:val="none"/>
          <w:lang w:eastAsia="zh-CN"/>
        </w:rPr>
        <w:t>配置语音信箱系统。</w:t>
      </w:r>
    </w:p>
    <w:p>
      <w:pPr>
        <w:ind w:firstLine="480"/>
        <w:rPr>
          <w:color w:val="auto"/>
          <w:highlight w:val="none"/>
          <w:lang w:eastAsia="zh-CN"/>
        </w:rPr>
      </w:pPr>
      <w:r>
        <w:rPr>
          <w:rFonts w:hint="eastAsia"/>
          <w:color w:val="auto"/>
          <w:highlight w:val="none"/>
          <w:lang w:eastAsia="zh-CN"/>
        </w:rPr>
        <w:t>原厂家电源模块，后备4小时。</w:t>
      </w:r>
    </w:p>
    <w:p>
      <w:pPr>
        <w:ind w:firstLine="480"/>
        <w:rPr>
          <w:color w:val="auto"/>
          <w:highlight w:val="none"/>
          <w:lang w:eastAsia="zh-CN"/>
        </w:rPr>
      </w:pPr>
      <w:r>
        <w:rPr>
          <w:rFonts w:hint="eastAsia"/>
          <w:color w:val="auto"/>
          <w:highlight w:val="none"/>
          <w:lang w:eastAsia="zh-CN"/>
        </w:rPr>
        <w:t>电话主机需预留一块外线板作为接入备份使用。</w:t>
      </w:r>
    </w:p>
    <w:p>
      <w:pPr>
        <w:ind w:firstLine="480"/>
        <w:rPr>
          <w:color w:val="auto"/>
          <w:highlight w:val="none"/>
          <w:lang w:eastAsia="zh-CN"/>
        </w:rPr>
      </w:pPr>
      <w:r>
        <w:rPr>
          <w:rFonts w:hint="eastAsia"/>
          <w:color w:val="auto"/>
          <w:highlight w:val="none"/>
          <w:lang w:eastAsia="zh-CN"/>
        </w:rPr>
        <w:t>总机电话录音设备或系统，至少保留话务台24小时录音设备。</w:t>
      </w:r>
    </w:p>
    <w:p>
      <w:pPr>
        <w:ind w:firstLine="480"/>
        <w:rPr>
          <w:color w:val="auto"/>
          <w:highlight w:val="none"/>
          <w:lang w:eastAsia="zh-CN"/>
        </w:rPr>
      </w:pPr>
      <w:r>
        <w:rPr>
          <w:color w:val="auto"/>
          <w:highlight w:val="none"/>
          <w:lang w:eastAsia="zh-CN"/>
        </w:rPr>
        <w:t>不可使用运营商虚拟交换机。</w:t>
      </w:r>
    </w:p>
    <w:p>
      <w:pPr>
        <w:pStyle w:val="6"/>
        <w:numPr>
          <w:ilvl w:val="2"/>
          <w:numId w:val="29"/>
        </w:numPr>
        <w:rPr>
          <w:color w:val="auto"/>
          <w:highlight w:val="none"/>
        </w:rPr>
      </w:pPr>
      <w:bookmarkStart w:id="95" w:name="_Toc6321"/>
      <w:r>
        <w:rPr>
          <w:color w:val="auto"/>
          <w:highlight w:val="none"/>
        </w:rPr>
        <w:t>卫星及有线电视系统</w:t>
      </w:r>
      <w:bookmarkEnd w:id="94"/>
      <w:bookmarkEnd w:id="95"/>
      <w:bookmarkStart w:id="96" w:name="_Toc72482978"/>
    </w:p>
    <w:p>
      <w:pPr>
        <w:ind w:firstLine="480"/>
        <w:rPr>
          <w:color w:val="auto"/>
          <w:highlight w:val="none"/>
          <w:lang w:eastAsia="zh-CN"/>
        </w:rPr>
      </w:pPr>
      <w:r>
        <w:rPr>
          <w:color w:val="auto"/>
          <w:highlight w:val="none"/>
          <w:lang w:eastAsia="zh-CN"/>
        </w:rPr>
        <w:t>本系统主要满足客人及酒店员工收看电视节目的需求</w:t>
      </w:r>
      <w:r>
        <w:rPr>
          <w:rFonts w:hint="eastAsia"/>
          <w:color w:val="auto"/>
          <w:highlight w:val="none"/>
          <w:lang w:eastAsia="zh-CN"/>
        </w:rPr>
        <w:t>。</w:t>
      </w:r>
    </w:p>
    <w:p>
      <w:pPr>
        <w:ind w:firstLine="480"/>
        <w:rPr>
          <w:color w:val="auto"/>
          <w:highlight w:val="none"/>
          <w:lang w:eastAsia="zh-CN"/>
        </w:rPr>
      </w:pPr>
      <w:r>
        <w:rPr>
          <w:color w:val="auto"/>
          <w:highlight w:val="none"/>
          <w:lang w:eastAsia="zh-CN"/>
        </w:rPr>
        <w:t>支持高清/标清电视节目的播放。</w:t>
      </w:r>
    </w:p>
    <w:p>
      <w:pPr>
        <w:ind w:firstLine="480"/>
        <w:rPr>
          <w:color w:val="auto"/>
          <w:highlight w:val="none"/>
          <w:lang w:eastAsia="zh-CN"/>
        </w:rPr>
      </w:pPr>
      <w:r>
        <w:rPr>
          <w:color w:val="auto"/>
          <w:highlight w:val="none"/>
          <w:lang w:eastAsia="zh-CN"/>
        </w:rPr>
        <w:t>卫星及有线电视系统节目按60个考虑，节目源：自办节目5个，卫星电视节目25个，中国当地电视台按30个提供，同时支持蓝光DVD播放器信号。具体频道设置由总经理进场后根据当地市场情况确定。</w:t>
      </w:r>
      <w:r>
        <w:rPr>
          <w:rFonts w:hint="eastAsia"/>
          <w:color w:val="auto"/>
          <w:highlight w:val="none"/>
          <w:lang w:eastAsia="zh-CN"/>
        </w:rPr>
        <w:t>（其中，花园酒店共用节目源，提供电视节目30套，其中不少20个高清频道，不提供卫星电视目，通过有线电视获得两个外文频道即可。）</w:t>
      </w:r>
    </w:p>
    <w:p>
      <w:pPr>
        <w:ind w:firstLine="480"/>
        <w:rPr>
          <w:color w:val="auto"/>
          <w:highlight w:val="none"/>
          <w:lang w:eastAsia="zh-CN"/>
        </w:rPr>
      </w:pPr>
      <w:r>
        <w:rPr>
          <w:color w:val="auto"/>
          <w:highlight w:val="none"/>
          <w:lang w:eastAsia="zh-CN"/>
        </w:rPr>
        <w:t>本项目卫星电视信号由当地广电引来，不再设置卫星接收天线</w:t>
      </w:r>
      <w:r>
        <w:rPr>
          <w:rFonts w:hint="eastAsia"/>
          <w:color w:val="auto"/>
          <w:highlight w:val="none"/>
          <w:lang w:eastAsia="zh-CN"/>
        </w:rPr>
        <w:t>。</w:t>
      </w:r>
    </w:p>
    <w:p>
      <w:pPr>
        <w:ind w:firstLine="480"/>
        <w:rPr>
          <w:color w:val="auto"/>
          <w:highlight w:val="none"/>
          <w:lang w:eastAsia="zh-CN"/>
        </w:rPr>
      </w:pPr>
      <w:r>
        <w:rPr>
          <w:color w:val="auto"/>
          <w:highlight w:val="none"/>
          <w:lang w:eastAsia="zh-CN"/>
        </w:rPr>
        <w:t>有线电视系统主干线缆采用单模光缆，到楼层弱电间通过光电转化转化成模拟信号，水平线统采用SYWV-75-5同轴电缆</w:t>
      </w:r>
      <w:r>
        <w:rPr>
          <w:rFonts w:hint="eastAsia"/>
          <w:color w:val="auto"/>
          <w:highlight w:val="none"/>
          <w:lang w:eastAsia="zh-CN"/>
        </w:rPr>
        <w:t>。</w:t>
      </w:r>
    </w:p>
    <w:p>
      <w:pPr>
        <w:ind w:firstLine="480"/>
        <w:rPr>
          <w:color w:val="auto"/>
          <w:highlight w:val="none"/>
          <w:lang w:eastAsia="zh-CN"/>
        </w:rPr>
      </w:pPr>
      <w:r>
        <w:rPr>
          <w:color w:val="auto"/>
          <w:highlight w:val="none"/>
          <w:lang w:eastAsia="zh-CN"/>
        </w:rPr>
        <w:t>全数字信号接收及传输，终端设备支持DVB-C标准。</w:t>
      </w:r>
    </w:p>
    <w:p>
      <w:pPr>
        <w:pStyle w:val="6"/>
        <w:numPr>
          <w:ilvl w:val="2"/>
          <w:numId w:val="29"/>
        </w:numPr>
        <w:rPr>
          <w:color w:val="auto"/>
          <w:highlight w:val="none"/>
        </w:rPr>
      </w:pPr>
      <w:bookmarkStart w:id="97" w:name="_Toc23995"/>
      <w:r>
        <w:rPr>
          <w:color w:val="auto"/>
          <w:highlight w:val="none"/>
        </w:rPr>
        <w:t>视频监控系统</w:t>
      </w:r>
      <w:bookmarkEnd w:id="96"/>
      <w:bookmarkEnd w:id="97"/>
    </w:p>
    <w:p>
      <w:pPr>
        <w:ind w:firstLine="480"/>
        <w:rPr>
          <w:color w:val="auto"/>
          <w:highlight w:val="none"/>
          <w:lang w:eastAsia="zh-CN"/>
        </w:rPr>
      </w:pPr>
      <w:r>
        <w:rPr>
          <w:color w:val="auto"/>
          <w:highlight w:val="none"/>
          <w:lang w:eastAsia="zh-CN"/>
        </w:rPr>
        <w:t>本系统用数字高清系统，控制中心设于消防安防控制室。</w:t>
      </w:r>
    </w:p>
    <w:p>
      <w:pPr>
        <w:ind w:firstLine="480"/>
        <w:rPr>
          <w:color w:val="auto"/>
          <w:highlight w:val="none"/>
          <w:lang w:eastAsia="zh-CN"/>
        </w:rPr>
      </w:pPr>
      <w:r>
        <w:rPr>
          <w:color w:val="auto"/>
          <w:highlight w:val="none"/>
          <w:lang w:eastAsia="zh-CN"/>
        </w:rPr>
        <w:t>系统设备主要包括：各类型IP摄像机、电梯专用IP摄像机、专用网络、解码器、视频管理服务器、</w:t>
      </w:r>
      <w:r>
        <w:rPr>
          <w:rFonts w:hint="eastAsia"/>
          <w:color w:val="auto"/>
          <w:highlight w:val="none"/>
          <w:lang w:eastAsia="zh-CN"/>
        </w:rPr>
        <w:t>存储设备、</w:t>
      </w:r>
      <w:r>
        <w:rPr>
          <w:color w:val="auto"/>
          <w:highlight w:val="none"/>
          <w:lang w:eastAsia="zh-CN"/>
        </w:rPr>
        <w:t>电视墙等。</w:t>
      </w:r>
    </w:p>
    <w:p>
      <w:pPr>
        <w:ind w:firstLine="480"/>
        <w:rPr>
          <w:color w:val="auto"/>
          <w:highlight w:val="none"/>
          <w:lang w:eastAsia="zh-CN"/>
        </w:rPr>
      </w:pPr>
      <w:r>
        <w:rPr>
          <w:color w:val="auto"/>
          <w:highlight w:val="none"/>
          <w:lang w:eastAsia="zh-CN"/>
        </w:rPr>
        <w:t>本系统基于一套独立的专用网络（</w:t>
      </w:r>
      <w:r>
        <w:rPr>
          <w:rFonts w:hint="eastAsia"/>
          <w:color w:val="auto"/>
          <w:highlight w:val="none"/>
          <w:lang w:eastAsia="zh-CN"/>
        </w:rPr>
        <w:t>智能</w:t>
      </w:r>
      <w:r>
        <w:rPr>
          <w:color w:val="auto"/>
          <w:highlight w:val="none"/>
          <w:lang w:eastAsia="zh-CN"/>
        </w:rPr>
        <w:t>网）支撑视频监控、门禁等安防系统。</w:t>
      </w:r>
    </w:p>
    <w:p>
      <w:pPr>
        <w:ind w:firstLine="480"/>
        <w:rPr>
          <w:color w:val="auto"/>
          <w:highlight w:val="none"/>
          <w:lang w:eastAsia="zh-CN"/>
        </w:rPr>
      </w:pPr>
      <w:r>
        <w:rPr>
          <w:color w:val="auto"/>
          <w:highlight w:val="none"/>
          <w:lang w:eastAsia="zh-CN"/>
        </w:rPr>
        <w:t>楼层接入交换机具备POE供电能力，为IP摄像机供电。</w:t>
      </w:r>
    </w:p>
    <w:p>
      <w:pPr>
        <w:ind w:firstLine="480"/>
        <w:rPr>
          <w:color w:val="auto"/>
          <w:highlight w:val="none"/>
          <w:lang w:eastAsia="zh-CN"/>
        </w:rPr>
      </w:pPr>
      <w:r>
        <w:rPr>
          <w:color w:val="auto"/>
          <w:highlight w:val="none"/>
          <w:lang w:eastAsia="zh-CN"/>
        </w:rPr>
        <w:t>安防网布线采用星型结构，共分两级，一级管理间设置在酒店消防安防控制室，二级管理间设于各楼层弱电间。</w:t>
      </w:r>
    </w:p>
    <w:p>
      <w:pPr>
        <w:ind w:firstLine="480"/>
        <w:rPr>
          <w:color w:val="auto"/>
          <w:highlight w:val="none"/>
          <w:lang w:eastAsia="zh-CN"/>
        </w:rPr>
      </w:pPr>
      <w:r>
        <w:rPr>
          <w:color w:val="auto"/>
          <w:highlight w:val="none"/>
          <w:lang w:eastAsia="zh-CN"/>
        </w:rPr>
        <w:t>末端摄像机采用</w:t>
      </w:r>
      <w:r>
        <w:rPr>
          <w:rFonts w:hint="eastAsia"/>
          <w:color w:val="auto"/>
          <w:highlight w:val="none"/>
          <w:lang w:eastAsia="zh-CN"/>
        </w:rPr>
        <w:t>不低于</w:t>
      </w:r>
      <w:r>
        <w:rPr>
          <w:color w:val="auto"/>
          <w:highlight w:val="none"/>
          <w:lang w:eastAsia="zh-CN"/>
        </w:rPr>
        <w:t>1080P</w:t>
      </w:r>
      <w:r>
        <w:rPr>
          <w:rFonts w:hint="eastAsia"/>
          <w:color w:val="auto"/>
          <w:highlight w:val="none"/>
          <w:lang w:eastAsia="zh-CN"/>
        </w:rPr>
        <w:t>的</w:t>
      </w:r>
      <w:r>
        <w:rPr>
          <w:color w:val="auto"/>
          <w:highlight w:val="none"/>
          <w:lang w:eastAsia="zh-CN"/>
        </w:rPr>
        <w:t>高清数字摄像机。</w:t>
      </w:r>
    </w:p>
    <w:p>
      <w:pPr>
        <w:ind w:firstLine="480"/>
        <w:rPr>
          <w:color w:val="auto"/>
          <w:highlight w:val="none"/>
          <w:lang w:eastAsia="zh-CN"/>
        </w:rPr>
      </w:pPr>
      <w:r>
        <w:rPr>
          <w:color w:val="auto"/>
          <w:highlight w:val="none"/>
          <w:lang w:eastAsia="zh-CN"/>
        </w:rPr>
        <w:t>系统可与防盗报警、门禁等安防系统实现联动。</w:t>
      </w:r>
    </w:p>
    <w:p>
      <w:pPr>
        <w:ind w:firstLine="480"/>
        <w:rPr>
          <w:color w:val="auto"/>
          <w:highlight w:val="none"/>
          <w:lang w:eastAsia="zh-CN"/>
        </w:rPr>
      </w:pPr>
      <w:r>
        <w:rPr>
          <w:rFonts w:hint="eastAsia"/>
          <w:color w:val="auto"/>
          <w:highlight w:val="none"/>
          <w:lang w:eastAsia="zh-CN"/>
        </w:rPr>
        <w:t>系统存储设备采用视频安防监控系统专用的IPSAN设备存储，图像根据摄像机自身最高分辨率，采用720P、1080P等标准格式进行存储，满足实时存储时间90天。</w:t>
      </w:r>
    </w:p>
    <w:p>
      <w:pPr>
        <w:ind w:firstLine="480"/>
        <w:rPr>
          <w:color w:val="auto"/>
          <w:highlight w:val="none"/>
          <w:lang w:eastAsia="zh-CN"/>
        </w:rPr>
      </w:pPr>
      <w:r>
        <w:rPr>
          <w:rFonts w:hint="eastAsia"/>
          <w:color w:val="auto"/>
          <w:highlight w:val="none"/>
          <w:lang w:eastAsia="zh-CN"/>
        </w:rPr>
        <w:t>采用8TSATAII企业级硬盘。</w:t>
      </w:r>
    </w:p>
    <w:p>
      <w:pPr>
        <w:ind w:firstLine="480"/>
        <w:rPr>
          <w:color w:val="auto"/>
          <w:highlight w:val="none"/>
          <w:lang w:eastAsia="zh-CN"/>
        </w:rPr>
      </w:pPr>
      <w:r>
        <w:rPr>
          <w:color w:val="auto"/>
          <w:highlight w:val="none"/>
          <w:lang w:eastAsia="zh-CN"/>
        </w:rPr>
        <w:t>电视墙采用工业级液晶监视器。</w:t>
      </w:r>
    </w:p>
    <w:p>
      <w:pPr>
        <w:ind w:firstLine="480"/>
        <w:rPr>
          <w:color w:val="auto"/>
          <w:highlight w:val="none"/>
          <w:lang w:eastAsia="zh-CN"/>
        </w:rPr>
      </w:pPr>
      <w:r>
        <w:rPr>
          <w:rFonts w:hint="eastAsia"/>
          <w:color w:val="auto"/>
          <w:highlight w:val="none"/>
          <w:lang w:eastAsia="zh-CN"/>
        </w:rPr>
        <w:t>系统具备</w:t>
      </w:r>
      <w:r>
        <w:rPr>
          <w:color w:val="auto"/>
          <w:highlight w:val="none"/>
          <w:lang w:eastAsia="zh-CN"/>
        </w:rPr>
        <w:t>高级视频分析功能，借用高级视频分析功能，实现多种安全防范策略：非法入侵、目标识别和分类、动态目标追踪</w:t>
      </w:r>
      <w:r>
        <w:rPr>
          <w:rFonts w:hint="eastAsia"/>
          <w:color w:val="auto"/>
          <w:highlight w:val="none"/>
          <w:lang w:eastAsia="zh-CN"/>
        </w:rPr>
        <w:t>、拥挤告警</w:t>
      </w:r>
      <w:r>
        <w:rPr>
          <w:color w:val="auto"/>
          <w:highlight w:val="none"/>
          <w:lang w:eastAsia="zh-CN"/>
        </w:rPr>
        <w:t>等。</w:t>
      </w:r>
    </w:p>
    <w:p>
      <w:pPr>
        <w:ind w:firstLine="480"/>
        <w:rPr>
          <w:color w:val="auto"/>
          <w:highlight w:val="none"/>
          <w:lang w:eastAsia="zh-CN"/>
        </w:rPr>
      </w:pPr>
      <w:r>
        <w:rPr>
          <w:color w:val="auto"/>
          <w:highlight w:val="none"/>
          <w:lang w:eastAsia="zh-CN"/>
        </w:rPr>
        <w:t>视频监控系统采用数字监控的组网方式，保障现场操作的便捷性、实时性。</w:t>
      </w:r>
    </w:p>
    <w:p>
      <w:pPr>
        <w:pStyle w:val="6"/>
        <w:numPr>
          <w:ilvl w:val="2"/>
          <w:numId w:val="29"/>
        </w:numPr>
        <w:rPr>
          <w:color w:val="auto"/>
          <w:highlight w:val="none"/>
        </w:rPr>
      </w:pPr>
      <w:bookmarkStart w:id="98" w:name="_Toc72482979"/>
      <w:bookmarkStart w:id="99" w:name="_Toc25305"/>
      <w:r>
        <w:rPr>
          <w:rFonts w:hint="eastAsia"/>
          <w:color w:val="auto"/>
          <w:highlight w:val="none"/>
          <w:lang w:eastAsia="zh-CN"/>
        </w:rPr>
        <w:t>入侵及紧急报警</w:t>
      </w:r>
      <w:r>
        <w:rPr>
          <w:color w:val="auto"/>
          <w:highlight w:val="none"/>
        </w:rPr>
        <w:t>系统</w:t>
      </w:r>
      <w:bookmarkEnd w:id="98"/>
      <w:bookmarkEnd w:id="99"/>
    </w:p>
    <w:p>
      <w:pPr>
        <w:ind w:firstLine="480"/>
        <w:rPr>
          <w:color w:val="auto"/>
          <w:highlight w:val="none"/>
          <w:lang w:eastAsia="zh-CN"/>
        </w:rPr>
      </w:pPr>
      <w:bookmarkStart w:id="100" w:name="_Toc72482980"/>
      <w:r>
        <w:rPr>
          <w:rFonts w:hint="eastAsia"/>
          <w:color w:val="auto"/>
          <w:highlight w:val="none"/>
          <w:lang w:eastAsia="zh-CN"/>
        </w:rPr>
        <w:t>本项目设置1套入侵及紧急报警系统，报警主机设置在酒店消防安防控制室。</w:t>
      </w:r>
    </w:p>
    <w:p>
      <w:pPr>
        <w:ind w:firstLine="480"/>
        <w:rPr>
          <w:color w:val="auto"/>
          <w:highlight w:val="none"/>
          <w:lang w:eastAsia="zh-CN"/>
        </w:rPr>
      </w:pPr>
      <w:r>
        <w:rPr>
          <w:rFonts w:hint="eastAsia"/>
          <w:color w:val="auto"/>
          <w:highlight w:val="none"/>
          <w:lang w:eastAsia="zh-CN"/>
        </w:rPr>
        <w:t>系统采用总线式结构，由报警前端、报警主机、声光报警装置等组成。</w:t>
      </w:r>
    </w:p>
    <w:p>
      <w:pPr>
        <w:ind w:firstLine="480"/>
        <w:rPr>
          <w:color w:val="auto"/>
          <w:highlight w:val="none"/>
          <w:lang w:eastAsia="zh-CN"/>
        </w:rPr>
      </w:pPr>
      <w:r>
        <w:rPr>
          <w:rFonts w:hint="eastAsia"/>
          <w:color w:val="auto"/>
          <w:highlight w:val="none"/>
          <w:lang w:eastAsia="zh-CN"/>
        </w:rPr>
        <w:t>系统报警前端主要包括：门磁、紧急报警按钮、脚挑开关及红外探测器等。</w:t>
      </w:r>
    </w:p>
    <w:p>
      <w:pPr>
        <w:ind w:firstLine="480"/>
        <w:rPr>
          <w:color w:val="auto"/>
          <w:highlight w:val="none"/>
          <w:lang w:eastAsia="zh-CN"/>
        </w:rPr>
      </w:pPr>
      <w:r>
        <w:rPr>
          <w:rFonts w:hint="eastAsia"/>
          <w:color w:val="auto"/>
          <w:highlight w:val="none"/>
          <w:lang w:eastAsia="zh-CN"/>
        </w:rPr>
        <w:t>系统可与视频监控系统联动，报警响应时间符合区域/国家标准要求。</w:t>
      </w:r>
    </w:p>
    <w:p>
      <w:pPr>
        <w:ind w:firstLine="480"/>
        <w:rPr>
          <w:color w:val="auto"/>
          <w:highlight w:val="none"/>
          <w:lang w:eastAsia="zh-CN"/>
        </w:rPr>
      </w:pPr>
      <w:r>
        <w:rPr>
          <w:rFonts w:hint="eastAsia"/>
          <w:color w:val="auto"/>
          <w:highlight w:val="none"/>
          <w:lang w:eastAsia="zh-CN"/>
        </w:rPr>
        <w:t>UPS配置：报警探测器由单元集中供电，备用时间不小于8个小时。</w:t>
      </w:r>
    </w:p>
    <w:p>
      <w:pPr>
        <w:ind w:firstLine="480"/>
        <w:rPr>
          <w:color w:val="auto"/>
          <w:highlight w:val="none"/>
          <w:lang w:eastAsia="zh-CN"/>
        </w:rPr>
      </w:pPr>
      <w:r>
        <w:rPr>
          <w:rFonts w:hint="eastAsia"/>
          <w:color w:val="auto"/>
          <w:highlight w:val="none"/>
          <w:lang w:eastAsia="zh-CN"/>
        </w:rPr>
        <w:t>健身/水疗中心的前台提供一台带本区域报警显示的分机，可显示本区域的报警情况。</w:t>
      </w:r>
    </w:p>
    <w:p>
      <w:pPr>
        <w:pStyle w:val="6"/>
        <w:numPr>
          <w:ilvl w:val="2"/>
          <w:numId w:val="29"/>
        </w:numPr>
        <w:rPr>
          <w:color w:val="auto"/>
          <w:highlight w:val="none"/>
        </w:rPr>
      </w:pPr>
      <w:bookmarkStart w:id="101" w:name="_Toc12093"/>
      <w:r>
        <w:rPr>
          <w:color w:val="auto"/>
          <w:highlight w:val="none"/>
        </w:rPr>
        <w:t>无线对讲系统</w:t>
      </w:r>
      <w:bookmarkEnd w:id="100"/>
      <w:bookmarkEnd w:id="101"/>
    </w:p>
    <w:p>
      <w:pPr>
        <w:ind w:firstLine="480"/>
        <w:rPr>
          <w:color w:val="auto"/>
          <w:highlight w:val="none"/>
          <w:lang w:eastAsia="zh-CN"/>
        </w:rPr>
      </w:pPr>
      <w:r>
        <w:rPr>
          <w:color w:val="auto"/>
          <w:highlight w:val="none"/>
          <w:lang w:eastAsia="zh-CN"/>
        </w:rPr>
        <w:t>本项目设置1套无线对讲系统，系统采用数字中继台与数字手持机相结合的方式，数字中转台安装在酒店消防安防控制室。</w:t>
      </w:r>
    </w:p>
    <w:p>
      <w:pPr>
        <w:ind w:firstLine="480"/>
        <w:rPr>
          <w:color w:val="auto"/>
          <w:highlight w:val="none"/>
          <w:lang w:eastAsia="zh-CN"/>
        </w:rPr>
      </w:pPr>
      <w:r>
        <w:rPr>
          <w:rFonts w:hint="eastAsia"/>
          <w:color w:val="auto"/>
          <w:highlight w:val="none"/>
          <w:lang w:eastAsia="zh-CN"/>
        </w:rPr>
        <w:t>本系统按</w:t>
      </w:r>
      <w:r>
        <w:rPr>
          <w:color w:val="auto"/>
          <w:highlight w:val="none"/>
          <w:lang w:eastAsia="zh-CN"/>
        </w:rPr>
        <w:t>4</w:t>
      </w:r>
      <w:r>
        <w:rPr>
          <w:rFonts w:hint="eastAsia"/>
          <w:color w:val="auto"/>
          <w:highlight w:val="none"/>
          <w:lang w:eastAsia="zh-CN"/>
        </w:rPr>
        <w:t>个信道设计，分别给工程部、保安部、客房部、餐饮部、前台、及预留使用，系统配置5</w:t>
      </w:r>
      <w:r>
        <w:rPr>
          <w:color w:val="auto"/>
          <w:highlight w:val="none"/>
          <w:lang w:eastAsia="zh-CN"/>
        </w:rPr>
        <w:t>0</w:t>
      </w:r>
      <w:r>
        <w:rPr>
          <w:rFonts w:hint="eastAsia"/>
          <w:color w:val="auto"/>
          <w:highlight w:val="none"/>
          <w:lang w:eastAsia="zh-CN"/>
        </w:rPr>
        <w:t>部对讲机</w:t>
      </w:r>
      <w:r>
        <w:rPr>
          <w:color w:val="auto"/>
          <w:highlight w:val="none"/>
          <w:lang w:eastAsia="zh-CN"/>
        </w:rPr>
        <w:t>；</w:t>
      </w:r>
    </w:p>
    <w:p>
      <w:pPr>
        <w:ind w:firstLine="480"/>
        <w:rPr>
          <w:color w:val="auto"/>
          <w:highlight w:val="none"/>
          <w:lang w:eastAsia="zh-CN"/>
        </w:rPr>
      </w:pPr>
      <w:r>
        <w:rPr>
          <w:color w:val="auto"/>
          <w:highlight w:val="none"/>
          <w:lang w:eastAsia="zh-CN"/>
        </w:rPr>
        <w:t>采用2台数字中转台（共4个信道），通过功分器、电缆及天线将信号分别送往酒店各个区域；</w:t>
      </w:r>
    </w:p>
    <w:p>
      <w:pPr>
        <w:ind w:firstLine="480"/>
        <w:rPr>
          <w:color w:val="auto"/>
          <w:highlight w:val="none"/>
          <w:lang w:eastAsia="zh-CN"/>
        </w:rPr>
      </w:pPr>
      <w:r>
        <w:rPr>
          <w:color w:val="auto"/>
          <w:highlight w:val="none"/>
          <w:lang w:eastAsia="zh-CN"/>
        </w:rPr>
        <w:t>系统采用独立400MHz内部对讲系统；</w:t>
      </w:r>
    </w:p>
    <w:p>
      <w:pPr>
        <w:ind w:firstLine="480"/>
        <w:rPr>
          <w:color w:val="auto"/>
          <w:highlight w:val="none"/>
          <w:lang w:eastAsia="zh-CN"/>
        </w:rPr>
      </w:pPr>
      <w:r>
        <w:rPr>
          <w:rFonts w:hint="eastAsia"/>
          <w:color w:val="auto"/>
          <w:highlight w:val="none"/>
          <w:lang w:eastAsia="zh-CN"/>
        </w:rPr>
        <w:t>室内采用全向天线，电梯轿厢采用定向天线，信号覆盖强度85-95db；</w:t>
      </w:r>
    </w:p>
    <w:p>
      <w:pPr>
        <w:ind w:firstLine="480"/>
        <w:rPr>
          <w:color w:val="auto"/>
          <w:highlight w:val="none"/>
          <w:lang w:eastAsia="zh-CN"/>
        </w:rPr>
      </w:pPr>
      <w:r>
        <w:rPr>
          <w:color w:val="auto"/>
          <w:highlight w:val="none"/>
          <w:lang w:eastAsia="zh-CN"/>
        </w:rPr>
        <w:t>系统可覆盖酒店所有区域，覆盖率达到95％，并且按无委会要求在项目红线外不产生干扰信号。</w:t>
      </w:r>
    </w:p>
    <w:p>
      <w:pPr>
        <w:pStyle w:val="6"/>
        <w:numPr>
          <w:ilvl w:val="2"/>
          <w:numId w:val="29"/>
        </w:numPr>
        <w:rPr>
          <w:color w:val="auto"/>
          <w:highlight w:val="none"/>
        </w:rPr>
      </w:pPr>
      <w:bookmarkStart w:id="102" w:name="_Toc72482981"/>
      <w:bookmarkStart w:id="103" w:name="_Toc28040"/>
      <w:r>
        <w:rPr>
          <w:color w:val="auto"/>
          <w:highlight w:val="none"/>
        </w:rPr>
        <w:t>无线巡更系统</w:t>
      </w:r>
      <w:bookmarkEnd w:id="102"/>
      <w:bookmarkEnd w:id="103"/>
    </w:p>
    <w:p>
      <w:pPr>
        <w:ind w:firstLine="480"/>
        <w:rPr>
          <w:color w:val="auto"/>
          <w:highlight w:val="none"/>
          <w:lang w:eastAsia="zh-CN"/>
        </w:rPr>
      </w:pPr>
      <w:bookmarkStart w:id="104" w:name="_Toc72482983"/>
      <w:r>
        <w:rPr>
          <w:rFonts w:hint="eastAsia"/>
          <w:color w:val="auto"/>
          <w:highlight w:val="none"/>
          <w:lang w:eastAsia="zh-CN"/>
        </w:rPr>
        <w:t>功能用途：采用在线式电子巡查系统，作为对保安的考勤管理手段，防止制度落实不到位。</w:t>
      </w:r>
    </w:p>
    <w:p>
      <w:pPr>
        <w:ind w:firstLine="480"/>
        <w:rPr>
          <w:color w:val="auto"/>
          <w:highlight w:val="none"/>
          <w:lang w:eastAsia="zh-CN"/>
        </w:rPr>
      </w:pPr>
      <w:r>
        <w:rPr>
          <w:rFonts w:hint="eastAsia"/>
          <w:color w:val="auto"/>
          <w:highlight w:val="none"/>
          <w:lang w:eastAsia="zh-CN"/>
        </w:rPr>
        <w:t>系统主要由信息钮、信息采集器、下载器、管理工作站及软件组成。</w:t>
      </w:r>
    </w:p>
    <w:p>
      <w:pPr>
        <w:ind w:firstLine="480"/>
        <w:rPr>
          <w:color w:val="auto"/>
          <w:highlight w:val="none"/>
          <w:lang w:eastAsia="zh-CN"/>
        </w:rPr>
      </w:pPr>
      <w:r>
        <w:rPr>
          <w:rFonts w:hint="eastAsia"/>
          <w:color w:val="auto"/>
          <w:highlight w:val="none"/>
          <w:lang w:eastAsia="zh-CN"/>
        </w:rPr>
        <w:t>管理中心设置于消防安防控制室内。在旅客过夜用房各层走道末端、楼梯厅、楼梯前室等较少人活动且视频监控系统的监视死角设置巡查纽扣，通过保安人员的巡查，保证大楼的安全。</w:t>
      </w:r>
    </w:p>
    <w:p>
      <w:pPr>
        <w:ind w:firstLine="480"/>
        <w:rPr>
          <w:color w:val="auto"/>
          <w:highlight w:val="none"/>
          <w:lang w:eastAsia="zh-CN"/>
        </w:rPr>
      </w:pPr>
      <w:r>
        <w:rPr>
          <w:rFonts w:hint="eastAsia"/>
          <w:color w:val="auto"/>
          <w:highlight w:val="none"/>
          <w:lang w:eastAsia="zh-CN"/>
        </w:rPr>
        <w:t>信息存储时间不少于31天。</w:t>
      </w:r>
    </w:p>
    <w:p>
      <w:pPr>
        <w:ind w:firstLine="480"/>
        <w:rPr>
          <w:color w:val="auto"/>
          <w:highlight w:val="none"/>
        </w:rPr>
      </w:pPr>
      <w:r>
        <w:rPr>
          <w:rFonts w:hint="eastAsia"/>
          <w:color w:val="auto"/>
          <w:highlight w:val="none"/>
        </w:rPr>
        <w:t>通讯方式：GPRS、USB</w:t>
      </w:r>
    </w:p>
    <w:p>
      <w:pPr>
        <w:pStyle w:val="6"/>
        <w:numPr>
          <w:ilvl w:val="2"/>
          <w:numId w:val="29"/>
        </w:numPr>
        <w:rPr>
          <w:color w:val="auto"/>
          <w:highlight w:val="none"/>
        </w:rPr>
      </w:pPr>
      <w:bookmarkStart w:id="105" w:name="_Toc25651"/>
      <w:r>
        <w:rPr>
          <w:rFonts w:hint="eastAsia"/>
          <w:color w:val="auto"/>
          <w:highlight w:val="none"/>
          <w:lang w:val="zh-CN"/>
        </w:rPr>
        <w:t>出入口控制系统</w:t>
      </w:r>
      <w:bookmarkEnd w:id="105"/>
    </w:p>
    <w:p>
      <w:pPr>
        <w:ind w:firstLine="480"/>
        <w:rPr>
          <w:color w:val="auto"/>
          <w:highlight w:val="none"/>
          <w:lang w:eastAsia="zh-CN"/>
        </w:rPr>
      </w:pPr>
      <w:r>
        <w:rPr>
          <w:rFonts w:hint="eastAsia"/>
          <w:color w:val="auto"/>
          <w:highlight w:val="none"/>
          <w:lang w:eastAsia="zh-CN"/>
        </w:rPr>
        <w:t>门禁管理是现代安全防范系统的重要组成部分，同时也大大提高了酒店整体的工作效率及高效的管理水平。</w:t>
      </w:r>
    </w:p>
    <w:p>
      <w:pPr>
        <w:ind w:firstLine="480"/>
        <w:rPr>
          <w:color w:val="auto"/>
          <w:highlight w:val="none"/>
          <w:lang w:eastAsia="zh-CN"/>
        </w:rPr>
      </w:pPr>
      <w:r>
        <w:rPr>
          <w:rFonts w:hint="eastAsia"/>
          <w:color w:val="auto"/>
          <w:highlight w:val="none"/>
          <w:lang w:eastAsia="zh-CN"/>
        </w:rPr>
        <w:t>系统结构选择：采用数字网络架构，接入智能化设备专网。</w:t>
      </w:r>
    </w:p>
    <w:p>
      <w:pPr>
        <w:ind w:firstLine="480"/>
        <w:rPr>
          <w:color w:val="auto"/>
          <w:highlight w:val="none"/>
          <w:lang w:eastAsia="zh-CN"/>
        </w:rPr>
      </w:pPr>
      <w:r>
        <w:rPr>
          <w:rFonts w:hint="eastAsia"/>
          <w:color w:val="auto"/>
          <w:highlight w:val="none"/>
          <w:lang w:eastAsia="zh-CN"/>
        </w:rPr>
        <w:t>出入口识读设备选型：应支持RFID感应IC卡，紧急情况下设置破玻按钮。</w:t>
      </w:r>
    </w:p>
    <w:p>
      <w:pPr>
        <w:ind w:firstLine="480"/>
        <w:rPr>
          <w:color w:val="auto"/>
          <w:highlight w:val="none"/>
          <w:lang w:eastAsia="zh-CN"/>
        </w:rPr>
      </w:pPr>
      <w:r>
        <w:rPr>
          <w:rFonts w:hint="eastAsia"/>
          <w:color w:val="auto"/>
          <w:highlight w:val="none"/>
          <w:lang w:eastAsia="zh-CN"/>
        </w:rPr>
        <w:t>管理控制设备：主机设置在消防安保控制室，物管办公室设置分控管理，完成发卡、挂失等操作。</w:t>
      </w:r>
    </w:p>
    <w:p>
      <w:pPr>
        <w:ind w:firstLine="480"/>
        <w:rPr>
          <w:color w:val="auto"/>
          <w:highlight w:val="none"/>
          <w:lang w:eastAsia="zh-CN"/>
        </w:rPr>
      </w:pPr>
      <w:r>
        <w:rPr>
          <w:rFonts w:hint="eastAsia"/>
          <w:color w:val="auto"/>
          <w:highlight w:val="none"/>
          <w:lang w:eastAsia="zh-CN"/>
        </w:rPr>
        <w:t>采用TCP/IP通讯方式，联网门禁可以对门的开关状态进行远程管理、记录及设置。</w:t>
      </w:r>
    </w:p>
    <w:p>
      <w:pPr>
        <w:ind w:firstLine="480"/>
        <w:rPr>
          <w:color w:val="auto"/>
          <w:highlight w:val="none"/>
          <w:lang w:eastAsia="zh-CN"/>
        </w:rPr>
      </w:pPr>
      <w:r>
        <w:rPr>
          <w:rFonts w:hint="eastAsia"/>
          <w:color w:val="auto"/>
          <w:highlight w:val="none"/>
          <w:lang w:eastAsia="zh-CN"/>
        </w:rPr>
        <w:t>门禁控制器需在弱电井内集中安装，由UPS统一供电。</w:t>
      </w:r>
    </w:p>
    <w:p>
      <w:pPr>
        <w:ind w:firstLine="480"/>
        <w:rPr>
          <w:color w:val="auto"/>
          <w:highlight w:val="none"/>
          <w:lang w:eastAsia="zh-CN"/>
        </w:rPr>
      </w:pPr>
      <w:r>
        <w:rPr>
          <w:rFonts w:hint="eastAsia"/>
          <w:color w:val="auto"/>
          <w:highlight w:val="none"/>
          <w:lang w:eastAsia="zh-CN"/>
        </w:rPr>
        <w:t>系统门控制器安装于各层弱电间，采用TCP/IP方式直接接入设备网，实现与中心管理服务器、工作站的双向通信；各出入口控制点现场安装门禁控制器、读卡器、门磁、开门按钮、电锁等末端设备。各控制器应能在网络通信中断时单机工作。</w:t>
      </w:r>
    </w:p>
    <w:p>
      <w:pPr>
        <w:ind w:firstLine="480"/>
        <w:rPr>
          <w:color w:val="auto"/>
          <w:highlight w:val="none"/>
          <w:lang w:eastAsia="zh-CN"/>
        </w:rPr>
      </w:pPr>
      <w:r>
        <w:rPr>
          <w:rFonts w:hint="eastAsia"/>
          <w:color w:val="auto"/>
          <w:highlight w:val="none"/>
          <w:lang w:eastAsia="zh-CN"/>
        </w:rPr>
        <w:t>本系统可与报警系统、视频监控系统和消防系统联动。</w:t>
      </w:r>
    </w:p>
    <w:p>
      <w:pPr>
        <w:ind w:firstLine="480"/>
        <w:rPr>
          <w:color w:val="auto"/>
          <w:highlight w:val="none"/>
          <w:lang w:eastAsia="zh-CN"/>
        </w:rPr>
      </w:pPr>
      <w:r>
        <w:rPr>
          <w:rFonts w:hint="eastAsia"/>
          <w:color w:val="auto"/>
          <w:highlight w:val="none"/>
          <w:lang w:eastAsia="zh-CN"/>
        </w:rPr>
        <w:t>火灾状态下，门禁控制系统与火灾报警系统联动，消防火灾时切断弱电井内门禁系统电源，门禁系统自动释放开启相关消防疏散通道的门锁；重要机房（IT机房、生活用水房间等）、贵重物品房间、非消防疏散通道的门不能释放打开。</w:t>
      </w:r>
    </w:p>
    <w:p>
      <w:pPr>
        <w:ind w:firstLine="480"/>
        <w:rPr>
          <w:color w:val="auto"/>
          <w:highlight w:val="none"/>
          <w:lang w:eastAsia="zh-CN"/>
        </w:rPr>
      </w:pPr>
      <w:r>
        <w:rPr>
          <w:rFonts w:hint="eastAsia"/>
          <w:color w:val="auto"/>
          <w:highlight w:val="none"/>
          <w:lang w:eastAsia="zh-CN"/>
        </w:rPr>
        <w:t>当线路故障、识读装置和执行机构被破坏时，应能发出报警提示。对非法进入的行为或连续3次不正确的识读等所有异常的开门状况均须产生报警信号并能反映到安防控制中心的管理电脑上。</w:t>
      </w:r>
    </w:p>
    <w:p>
      <w:pPr>
        <w:ind w:firstLine="480"/>
        <w:rPr>
          <w:color w:val="auto"/>
          <w:highlight w:val="none"/>
          <w:lang w:eastAsia="zh-CN"/>
        </w:rPr>
      </w:pPr>
      <w:r>
        <w:rPr>
          <w:rFonts w:hint="eastAsia"/>
          <w:color w:val="auto"/>
          <w:highlight w:val="none"/>
          <w:lang w:eastAsia="zh-CN"/>
        </w:rPr>
        <w:t>系统设置电子地图显示，具备门禁开启或关闭、非法开门状态区分功能；可远程控制。</w:t>
      </w:r>
    </w:p>
    <w:p>
      <w:pPr>
        <w:ind w:firstLine="480"/>
        <w:rPr>
          <w:color w:val="auto"/>
          <w:highlight w:val="none"/>
          <w:lang w:val="zh-CN" w:eastAsia="zh-CN"/>
        </w:rPr>
      </w:pPr>
      <w:r>
        <w:rPr>
          <w:rFonts w:hint="eastAsia"/>
          <w:color w:val="auto"/>
          <w:highlight w:val="none"/>
          <w:lang w:val="zh-CN" w:eastAsia="zh-CN"/>
        </w:rPr>
        <w:t>当供电不正常、断电时，系统的密钥信息及各记录信息不得丢失。</w:t>
      </w:r>
    </w:p>
    <w:p>
      <w:pPr>
        <w:ind w:firstLine="480"/>
        <w:rPr>
          <w:color w:val="auto"/>
          <w:highlight w:val="none"/>
          <w:lang w:val="zh-CN" w:eastAsia="zh-CN"/>
        </w:rPr>
      </w:pPr>
      <w:r>
        <w:rPr>
          <w:rFonts w:hint="eastAsia"/>
          <w:color w:val="auto"/>
          <w:highlight w:val="none"/>
          <w:lang w:val="zh-CN" w:eastAsia="zh-CN"/>
        </w:rPr>
        <w:t>断电开启的出入口控制点配置备用电源，确保执行装置正常工作时间不少于48h。</w:t>
      </w:r>
    </w:p>
    <w:p>
      <w:pPr>
        <w:ind w:firstLine="480"/>
        <w:rPr>
          <w:color w:val="auto"/>
          <w:highlight w:val="none"/>
          <w:lang w:val="zh-CN" w:eastAsia="zh-CN"/>
        </w:rPr>
      </w:pPr>
      <w:r>
        <w:rPr>
          <w:rFonts w:hint="eastAsia"/>
          <w:color w:val="auto"/>
          <w:highlight w:val="none"/>
          <w:lang w:val="zh-CN" w:eastAsia="zh-CN"/>
        </w:rPr>
        <w:t>系统应具有报警、故障、被破坏、操作等信息的显示记录功能。记录信息应包括事件发生时间、地点、性质等。记录的信息应不可更改。</w:t>
      </w:r>
    </w:p>
    <w:p>
      <w:pPr>
        <w:ind w:firstLine="480"/>
        <w:rPr>
          <w:color w:val="auto"/>
          <w:highlight w:val="none"/>
          <w:lang w:eastAsia="zh-CN"/>
        </w:rPr>
      </w:pPr>
      <w:r>
        <w:rPr>
          <w:rFonts w:hint="eastAsia"/>
          <w:color w:val="auto"/>
          <w:highlight w:val="none"/>
          <w:lang w:val="zh-CN" w:eastAsia="zh-CN"/>
        </w:rPr>
        <w:t>系统应具有防破坏及故障报警功能，触发报警内容包括：无效卡读卡操作；未使用授权的卡强行通过出入口；黑名单刷卡；开门/模拟关门时间过长；强行打开现场识别装置；主电源中断或短路；系统通信传输发生故障等。</w:t>
      </w:r>
    </w:p>
    <w:p>
      <w:pPr>
        <w:pStyle w:val="6"/>
        <w:numPr>
          <w:ilvl w:val="2"/>
          <w:numId w:val="29"/>
        </w:numPr>
        <w:rPr>
          <w:color w:val="auto"/>
          <w:highlight w:val="none"/>
          <w:lang w:eastAsia="zh-CN"/>
        </w:rPr>
      </w:pPr>
      <w:bookmarkStart w:id="106" w:name="_Toc22459"/>
      <w:r>
        <w:rPr>
          <w:rFonts w:hint="eastAsia"/>
          <w:color w:val="auto"/>
          <w:highlight w:val="none"/>
          <w:lang w:eastAsia="zh-CN"/>
        </w:rPr>
        <w:t>客用电梯梯控系统</w:t>
      </w:r>
      <w:bookmarkEnd w:id="106"/>
    </w:p>
    <w:p>
      <w:pPr>
        <w:ind w:firstLine="480"/>
        <w:rPr>
          <w:color w:val="auto"/>
          <w:highlight w:val="none"/>
          <w:lang w:val="zh-CN" w:eastAsia="zh-CN"/>
        </w:rPr>
      </w:pPr>
      <w:r>
        <w:rPr>
          <w:rFonts w:hint="eastAsia"/>
          <w:color w:val="auto"/>
          <w:highlight w:val="none"/>
          <w:lang w:eastAsia="zh-CN"/>
        </w:rPr>
        <w:t>所有通往的客房层电梯需设置电梯读卡器的管理系统。</w:t>
      </w:r>
    </w:p>
    <w:p>
      <w:pPr>
        <w:ind w:firstLine="480"/>
        <w:rPr>
          <w:color w:val="auto"/>
          <w:highlight w:val="none"/>
          <w:lang w:eastAsia="zh-CN"/>
        </w:rPr>
      </w:pPr>
      <w:r>
        <w:rPr>
          <w:rFonts w:hint="eastAsia"/>
          <w:color w:val="auto"/>
          <w:highlight w:val="none"/>
          <w:lang w:eastAsia="zh-CN"/>
        </w:rPr>
        <w:t>客房梯控系统与酒店门锁系统采用同一品牌。</w:t>
      </w:r>
    </w:p>
    <w:p>
      <w:pPr>
        <w:ind w:firstLine="480"/>
        <w:rPr>
          <w:color w:val="auto"/>
          <w:highlight w:val="none"/>
          <w:lang w:eastAsia="zh-CN"/>
        </w:rPr>
      </w:pPr>
      <w:r>
        <w:rPr>
          <w:rFonts w:hint="eastAsia"/>
          <w:color w:val="auto"/>
          <w:highlight w:val="none"/>
          <w:lang w:eastAsia="zh-CN"/>
        </w:rPr>
        <w:t>电梯梯控读卡器应支持希尔顿BLE蓝牙手机开锁功能，并且与电梯厂家的梯控接口兼容。</w:t>
      </w:r>
    </w:p>
    <w:p>
      <w:pPr>
        <w:pStyle w:val="6"/>
        <w:numPr>
          <w:ilvl w:val="2"/>
          <w:numId w:val="29"/>
        </w:numPr>
        <w:rPr>
          <w:color w:val="auto"/>
          <w:highlight w:val="none"/>
          <w:lang w:eastAsia="zh-CN"/>
        </w:rPr>
      </w:pPr>
      <w:bookmarkStart w:id="107" w:name="_Toc29178"/>
      <w:r>
        <w:rPr>
          <w:rFonts w:hint="eastAsia"/>
          <w:color w:val="auto"/>
          <w:highlight w:val="none"/>
          <w:lang w:eastAsia="zh-CN"/>
        </w:rPr>
        <w:t>停车管理系统</w:t>
      </w:r>
      <w:bookmarkEnd w:id="107"/>
    </w:p>
    <w:p>
      <w:pPr>
        <w:ind w:firstLine="480"/>
        <w:rPr>
          <w:color w:val="auto"/>
          <w:highlight w:val="none"/>
          <w:lang w:eastAsia="zh-CN"/>
        </w:rPr>
      </w:pPr>
      <w:r>
        <w:rPr>
          <w:rFonts w:hint="eastAsia"/>
          <w:color w:val="auto"/>
          <w:highlight w:val="none"/>
          <w:lang w:eastAsia="zh-CN"/>
        </w:rPr>
        <w:t>本项目酒店停车场位于地上首层室外、地下二层区域，主要为酒店停车场提供服务，出入口不设置岗亭。</w:t>
      </w:r>
    </w:p>
    <w:p>
      <w:pPr>
        <w:ind w:firstLine="480"/>
        <w:rPr>
          <w:color w:val="auto"/>
          <w:highlight w:val="none"/>
          <w:lang w:eastAsia="zh-CN"/>
        </w:rPr>
      </w:pPr>
      <w:r>
        <w:rPr>
          <w:rFonts w:hint="eastAsia"/>
          <w:color w:val="auto"/>
          <w:highlight w:val="none"/>
          <w:lang w:eastAsia="zh-CN"/>
        </w:rPr>
        <w:t>停车场出入口设置车牌识别一体机和挡车器，对车牌识别比对，对进出车辆提供抓拍控制和计时计费管理。</w:t>
      </w:r>
    </w:p>
    <w:p>
      <w:pPr>
        <w:ind w:firstLine="480"/>
        <w:rPr>
          <w:color w:val="auto"/>
          <w:highlight w:val="none"/>
          <w:lang w:eastAsia="zh-CN"/>
        </w:rPr>
      </w:pPr>
      <w:r>
        <w:rPr>
          <w:rFonts w:hint="eastAsia"/>
          <w:color w:val="auto"/>
          <w:highlight w:val="none"/>
          <w:lang w:eastAsia="zh-CN"/>
        </w:rPr>
        <w:t>首层室外出口与入口分开，分别设置双进双出道闸。</w:t>
      </w:r>
    </w:p>
    <w:p>
      <w:pPr>
        <w:ind w:firstLine="480"/>
        <w:rPr>
          <w:color w:val="auto"/>
          <w:highlight w:val="none"/>
          <w:lang w:eastAsia="zh-CN"/>
        </w:rPr>
      </w:pPr>
      <w:r>
        <w:rPr>
          <w:rFonts w:hint="eastAsia"/>
          <w:color w:val="auto"/>
          <w:highlight w:val="none"/>
          <w:lang w:eastAsia="zh-CN"/>
        </w:rPr>
        <w:t>地下二层停车场设置单进单出道闸。由于地下二层停车场为与大区停车场连通，属于场中场，故系统需与T3大区系统对接，避免重复计算停车费用。</w:t>
      </w:r>
    </w:p>
    <w:p>
      <w:pPr>
        <w:ind w:firstLine="480"/>
        <w:rPr>
          <w:color w:val="auto"/>
          <w:highlight w:val="none"/>
          <w:lang w:eastAsia="zh-CN"/>
        </w:rPr>
      </w:pPr>
      <w:r>
        <w:rPr>
          <w:rFonts w:hint="eastAsia"/>
          <w:color w:val="auto"/>
          <w:highlight w:val="none"/>
          <w:lang w:eastAsia="zh-CN"/>
        </w:rPr>
        <w:t>在停车场入口设置车位显示屏，用于显示停车场车位的空车位情况。</w:t>
      </w:r>
    </w:p>
    <w:p>
      <w:pPr>
        <w:ind w:firstLine="480"/>
        <w:rPr>
          <w:color w:val="auto"/>
          <w:highlight w:val="none"/>
          <w:lang w:eastAsia="zh-CN"/>
        </w:rPr>
      </w:pPr>
      <w:r>
        <w:rPr>
          <w:rFonts w:hint="eastAsia"/>
          <w:color w:val="auto"/>
          <w:highlight w:val="none"/>
          <w:lang w:eastAsia="zh-CN"/>
        </w:rPr>
        <w:t>停车场设置控制中心系统，对停车场进行实时监控和管理。</w:t>
      </w:r>
    </w:p>
    <w:p>
      <w:pPr>
        <w:ind w:firstLine="480"/>
        <w:rPr>
          <w:color w:val="auto"/>
          <w:highlight w:val="none"/>
          <w:lang w:eastAsia="zh-CN"/>
        </w:rPr>
      </w:pPr>
      <w:r>
        <w:rPr>
          <w:rFonts w:hint="eastAsia"/>
          <w:color w:val="auto"/>
          <w:highlight w:val="none"/>
          <w:lang w:eastAsia="zh-CN"/>
        </w:rPr>
        <w:t>可与消防系统联动，当消防系统报警时，能自动抬起所有道闸。</w:t>
      </w:r>
    </w:p>
    <w:p>
      <w:pPr>
        <w:ind w:firstLine="480"/>
        <w:rPr>
          <w:color w:val="auto"/>
          <w:highlight w:val="none"/>
          <w:lang w:eastAsia="zh-CN"/>
        </w:rPr>
      </w:pPr>
      <w:r>
        <w:rPr>
          <w:rFonts w:hint="eastAsia"/>
          <w:color w:val="auto"/>
          <w:highlight w:val="none"/>
          <w:lang w:eastAsia="zh-CN"/>
        </w:rPr>
        <w:t>停车场管理系统出入口的道闸应具有对讲功能，方便使用者及时与酒店工作人员联系。</w:t>
      </w:r>
    </w:p>
    <w:p>
      <w:pPr>
        <w:pStyle w:val="6"/>
        <w:numPr>
          <w:ilvl w:val="2"/>
          <w:numId w:val="29"/>
        </w:numPr>
        <w:rPr>
          <w:color w:val="auto"/>
          <w:highlight w:val="none"/>
          <w:lang w:eastAsia="zh-CN"/>
        </w:rPr>
      </w:pPr>
      <w:bookmarkStart w:id="108" w:name="_Toc4709"/>
      <w:r>
        <w:rPr>
          <w:rFonts w:hint="eastAsia"/>
          <w:color w:val="auto"/>
          <w:highlight w:val="none"/>
          <w:lang w:val="zh-CN" w:eastAsia="zh-CN"/>
        </w:rPr>
        <w:t>客房控制系统（RCU）</w:t>
      </w:r>
      <w:bookmarkEnd w:id="108"/>
    </w:p>
    <w:p>
      <w:pPr>
        <w:ind w:firstLine="480"/>
        <w:rPr>
          <w:color w:val="auto"/>
          <w:highlight w:val="none"/>
          <w:lang w:eastAsia="zh-CN"/>
        </w:rPr>
      </w:pPr>
      <w:r>
        <w:rPr>
          <w:rFonts w:hint="eastAsia"/>
          <w:color w:val="auto"/>
          <w:highlight w:val="none"/>
          <w:lang w:eastAsia="zh-CN"/>
        </w:rPr>
        <w:t>1）系统概述</w:t>
      </w:r>
    </w:p>
    <w:p>
      <w:pPr>
        <w:ind w:firstLine="480"/>
        <w:rPr>
          <w:color w:val="auto"/>
          <w:highlight w:val="none"/>
          <w:lang w:eastAsia="zh-CN"/>
        </w:rPr>
      </w:pPr>
      <w:r>
        <w:rPr>
          <w:rFonts w:hint="eastAsia"/>
          <w:color w:val="auto"/>
          <w:highlight w:val="none"/>
          <w:lang w:eastAsia="zh-CN"/>
        </w:rPr>
        <w:t>RCU客房控制系统是对客房内照明、插座、空调、窗帘、服务信息等进行智能控制，为客人提供舒适的居住环境，通过智能化控制节约能源。</w:t>
      </w:r>
    </w:p>
    <w:p>
      <w:pPr>
        <w:ind w:firstLine="480"/>
        <w:rPr>
          <w:color w:val="auto"/>
          <w:highlight w:val="none"/>
          <w:lang w:eastAsia="zh-CN"/>
        </w:rPr>
      </w:pPr>
      <w:r>
        <w:rPr>
          <w:rFonts w:hint="eastAsia"/>
          <w:color w:val="auto"/>
          <w:highlight w:val="none"/>
          <w:lang w:eastAsia="zh-CN"/>
        </w:rPr>
        <w:t>系统应采用TCP/IP架构，主机采用模块化主机。系统主要由管理中心、中控系统控制器、RCU控制器、网络交换机、客控面板、被控前端（电动窗帘、插座等）等组成。</w:t>
      </w:r>
    </w:p>
    <w:p>
      <w:pPr>
        <w:ind w:firstLine="480"/>
        <w:rPr>
          <w:color w:val="auto"/>
          <w:highlight w:val="none"/>
          <w:lang w:eastAsia="zh-CN"/>
        </w:rPr>
      </w:pPr>
      <w:r>
        <w:rPr>
          <w:rFonts w:hint="eastAsia"/>
          <w:color w:val="auto"/>
          <w:highlight w:val="none"/>
          <w:lang w:eastAsia="zh-CN"/>
        </w:rPr>
        <w:t>系统的线缆采用非屏蔽六类线缆。</w:t>
      </w:r>
    </w:p>
    <w:p>
      <w:pPr>
        <w:ind w:firstLine="480"/>
        <w:rPr>
          <w:color w:val="auto"/>
          <w:highlight w:val="none"/>
          <w:lang w:eastAsia="zh-CN"/>
        </w:rPr>
      </w:pPr>
      <w:r>
        <w:rPr>
          <w:rFonts w:hint="eastAsia"/>
          <w:color w:val="auto"/>
          <w:highlight w:val="none"/>
          <w:lang w:eastAsia="zh-CN"/>
        </w:rPr>
        <w:t>系统RCU系统需要与前台PMS系统预留接口，客人办理入住后根据酒店要求由待售状态转为入住状态。</w:t>
      </w:r>
    </w:p>
    <w:p>
      <w:pPr>
        <w:ind w:firstLine="480"/>
        <w:rPr>
          <w:color w:val="auto"/>
          <w:highlight w:val="none"/>
          <w:lang w:eastAsia="zh-CN"/>
        </w:rPr>
      </w:pPr>
      <w:r>
        <w:rPr>
          <w:rFonts w:hint="eastAsia"/>
          <w:color w:val="auto"/>
          <w:highlight w:val="none"/>
          <w:lang w:eastAsia="zh-CN"/>
        </w:rPr>
        <w:t>系统应能根据酒店管理公司及灯光顾问的意见，在客房控制系统的服务器远程在线修改指定的场景模式。</w:t>
      </w:r>
    </w:p>
    <w:p>
      <w:pPr>
        <w:ind w:firstLine="480"/>
        <w:rPr>
          <w:color w:val="auto"/>
          <w:highlight w:val="none"/>
          <w:lang w:eastAsia="zh-CN"/>
        </w:rPr>
      </w:pPr>
      <w:r>
        <w:rPr>
          <w:rFonts w:hint="eastAsia"/>
          <w:color w:val="auto"/>
          <w:highlight w:val="none"/>
          <w:lang w:eastAsia="zh-CN"/>
        </w:rPr>
        <w:t>RCU服务器放置在消防安防控制室。</w:t>
      </w:r>
    </w:p>
    <w:p>
      <w:pPr>
        <w:ind w:firstLine="480"/>
        <w:rPr>
          <w:color w:val="auto"/>
          <w:highlight w:val="none"/>
          <w:lang w:eastAsia="zh-CN"/>
        </w:rPr>
      </w:pPr>
      <w:r>
        <w:rPr>
          <w:rFonts w:hint="eastAsia"/>
          <w:color w:val="auto"/>
          <w:highlight w:val="none"/>
          <w:lang w:eastAsia="zh-CN"/>
        </w:rPr>
        <w:t>工作站放置位置：工程部办公室1套、客房部1套、前台1套（*注：由于RCU在设备网，前台一台工作站设置为双网卡电脑，方便同时接入设备网及办公网）。</w:t>
      </w:r>
    </w:p>
    <w:p>
      <w:pPr>
        <w:ind w:firstLine="480"/>
        <w:rPr>
          <w:color w:val="auto"/>
          <w:highlight w:val="none"/>
          <w:lang w:eastAsia="zh-CN"/>
        </w:rPr>
      </w:pPr>
      <w:r>
        <w:rPr>
          <w:rFonts w:hint="eastAsia"/>
          <w:color w:val="auto"/>
          <w:highlight w:val="none"/>
          <w:lang w:eastAsia="zh-CN"/>
        </w:rPr>
        <w:t>2）控制要求</w:t>
      </w:r>
    </w:p>
    <w:p>
      <w:pPr>
        <w:ind w:firstLine="480"/>
        <w:rPr>
          <w:color w:val="auto"/>
          <w:highlight w:val="none"/>
          <w:lang w:eastAsia="zh-CN"/>
        </w:rPr>
      </w:pPr>
      <w:r>
        <w:rPr>
          <w:rFonts w:hint="eastAsia"/>
          <w:color w:val="auto"/>
          <w:highlight w:val="none"/>
          <w:lang w:eastAsia="zh-CN"/>
        </w:rPr>
        <w:t>系统主机宜设置的衣橱上方。</w:t>
      </w:r>
    </w:p>
    <w:p>
      <w:pPr>
        <w:ind w:firstLine="480"/>
        <w:rPr>
          <w:color w:val="auto"/>
          <w:highlight w:val="none"/>
          <w:lang w:eastAsia="zh-CN"/>
        </w:rPr>
      </w:pPr>
      <w:r>
        <w:rPr>
          <w:rFonts w:hint="eastAsia"/>
          <w:color w:val="auto"/>
          <w:highlight w:val="none"/>
          <w:lang w:eastAsia="zh-CN"/>
        </w:rPr>
        <w:t>客房应采用门磁结合感应探测器进行房间出租状态判断，不设置插卡取电，在酒店玄关处设置总开关。对于套房，需要在客厅、卧室和各个功能区，分别就地设置各个功能区的总开关可以关闭本区除夜灯外的所有灯。</w:t>
      </w:r>
    </w:p>
    <w:p>
      <w:pPr>
        <w:ind w:firstLine="480"/>
        <w:rPr>
          <w:color w:val="auto"/>
          <w:highlight w:val="none"/>
          <w:lang w:eastAsia="zh-CN"/>
        </w:rPr>
      </w:pPr>
      <w:r>
        <w:rPr>
          <w:rFonts w:hint="eastAsia"/>
          <w:color w:val="auto"/>
          <w:highlight w:val="none"/>
          <w:lang w:eastAsia="zh-CN"/>
        </w:rPr>
        <w:t>客房内的空调面板建议由RCU厂家提供，潮湿地区带湿度传感器，温度精度必须满足±0.5°。预设多种场景模式，配合灯光、窗帘等设备，通过RCU智能面板一键切换。</w:t>
      </w:r>
    </w:p>
    <w:p>
      <w:pPr>
        <w:ind w:firstLine="480"/>
        <w:rPr>
          <w:color w:val="auto"/>
          <w:highlight w:val="none"/>
          <w:lang w:eastAsia="zh-CN"/>
        </w:rPr>
      </w:pPr>
      <w:r>
        <w:rPr>
          <w:rFonts w:hint="eastAsia"/>
          <w:color w:val="auto"/>
          <w:highlight w:val="none"/>
          <w:lang w:eastAsia="zh-CN"/>
        </w:rPr>
        <w:t>系统要求客人出去回来后，客房宜恢复离开时的场景模式。</w:t>
      </w:r>
    </w:p>
    <w:p>
      <w:pPr>
        <w:ind w:firstLine="480"/>
        <w:rPr>
          <w:color w:val="auto"/>
          <w:highlight w:val="none"/>
          <w:lang w:eastAsia="zh-CN"/>
        </w:rPr>
      </w:pPr>
      <w:r>
        <w:rPr>
          <w:rFonts w:hint="eastAsia"/>
          <w:color w:val="auto"/>
          <w:highlight w:val="none"/>
          <w:lang w:eastAsia="zh-CN"/>
        </w:rPr>
        <w:t>系统要求客人关总开关后，打开总开关宜恢复关灯前的状态。</w:t>
      </w:r>
    </w:p>
    <w:p>
      <w:pPr>
        <w:ind w:firstLine="480"/>
        <w:rPr>
          <w:color w:val="auto"/>
          <w:highlight w:val="none"/>
          <w:lang w:eastAsia="zh-CN"/>
        </w:rPr>
      </w:pPr>
      <w:r>
        <w:rPr>
          <w:rFonts w:hint="eastAsia"/>
          <w:color w:val="auto"/>
          <w:highlight w:val="none"/>
          <w:lang w:eastAsia="zh-CN"/>
        </w:rPr>
        <w:t>在停电状态下恢复供电时，客房恢复至停电前的状态，避免夜间停电恢复供电对客人造成惊吓。</w:t>
      </w:r>
    </w:p>
    <w:p>
      <w:pPr>
        <w:ind w:firstLine="480"/>
        <w:rPr>
          <w:color w:val="auto"/>
          <w:highlight w:val="none"/>
          <w:lang w:eastAsia="zh-CN"/>
        </w:rPr>
      </w:pPr>
      <w:r>
        <w:rPr>
          <w:rFonts w:hint="eastAsia"/>
          <w:color w:val="auto"/>
          <w:highlight w:val="none"/>
          <w:lang w:eastAsia="zh-CN"/>
        </w:rPr>
        <w:t>客房若采用电动窗帘及窗纱应控制其电源；窗帘及窗纱应设置自动回拉功能及可控制窗帘的开度。</w:t>
      </w:r>
    </w:p>
    <w:bookmarkEnd w:id="104"/>
    <w:p>
      <w:pPr>
        <w:pStyle w:val="6"/>
        <w:numPr>
          <w:ilvl w:val="2"/>
          <w:numId w:val="29"/>
        </w:numPr>
        <w:rPr>
          <w:color w:val="auto"/>
          <w:highlight w:val="none"/>
          <w:lang w:val="zh-CN" w:eastAsia="zh-CN"/>
        </w:rPr>
      </w:pPr>
      <w:bookmarkStart w:id="109" w:name="_Toc15002"/>
      <w:r>
        <w:rPr>
          <w:rFonts w:hint="eastAsia"/>
          <w:color w:val="auto"/>
          <w:highlight w:val="none"/>
          <w:lang w:val="zh-CN" w:eastAsia="zh-CN"/>
        </w:rPr>
        <w:t>客房电子门锁系统</w:t>
      </w:r>
      <w:bookmarkEnd w:id="109"/>
    </w:p>
    <w:p>
      <w:pPr>
        <w:ind w:firstLine="480"/>
        <w:rPr>
          <w:color w:val="auto"/>
          <w:highlight w:val="none"/>
          <w:lang w:eastAsia="zh-CN"/>
        </w:rPr>
      </w:pPr>
      <w:bookmarkStart w:id="110" w:name="_Toc332290913"/>
      <w:bookmarkStart w:id="111" w:name="_Toc405823069"/>
      <w:bookmarkStart w:id="112" w:name="_Toc72482984"/>
      <w:r>
        <w:rPr>
          <w:rFonts w:hint="eastAsia"/>
          <w:color w:val="auto"/>
          <w:highlight w:val="none"/>
          <w:lang w:eastAsia="zh-CN"/>
        </w:rPr>
        <w:t>本系统主要对旅客过夜用房客房门锁进行集中管理，采用离线式管理方式。</w:t>
      </w:r>
    </w:p>
    <w:p>
      <w:pPr>
        <w:ind w:firstLine="480"/>
        <w:rPr>
          <w:color w:val="auto"/>
          <w:highlight w:val="none"/>
          <w:lang w:eastAsia="zh-CN"/>
        </w:rPr>
      </w:pPr>
      <w:r>
        <w:rPr>
          <w:rFonts w:hint="eastAsia"/>
          <w:color w:val="auto"/>
          <w:highlight w:val="none"/>
          <w:lang w:eastAsia="zh-CN"/>
        </w:rPr>
        <w:t>电子门锁系统主要是为酒店的客房门锁提供安全、方便、高效的管理，使酒店达到高水准、全方位、高效的智能化管理。</w:t>
      </w:r>
    </w:p>
    <w:p>
      <w:pPr>
        <w:ind w:firstLine="480"/>
        <w:rPr>
          <w:color w:val="auto"/>
          <w:highlight w:val="none"/>
          <w:lang w:eastAsia="zh-CN"/>
        </w:rPr>
      </w:pPr>
      <w:r>
        <w:rPr>
          <w:rFonts w:hint="eastAsia"/>
          <w:color w:val="auto"/>
          <w:highlight w:val="none"/>
          <w:lang w:eastAsia="zh-CN"/>
        </w:rPr>
        <w:t>具有刷卡、蓝牙等功能，具体实施由相关专业考虑，客用电梯由电子门锁系统控制，员工卡可以刷卡到楼层区域。客人checkin，刷卡到指定的楼层。</w:t>
      </w:r>
    </w:p>
    <w:p>
      <w:pPr>
        <w:ind w:firstLine="480"/>
        <w:rPr>
          <w:color w:val="auto"/>
          <w:highlight w:val="none"/>
          <w:lang w:eastAsia="zh-CN"/>
        </w:rPr>
      </w:pPr>
      <w:r>
        <w:rPr>
          <w:rFonts w:hint="eastAsia"/>
          <w:color w:val="auto"/>
          <w:highlight w:val="none"/>
          <w:lang w:eastAsia="zh-CN"/>
        </w:rPr>
        <w:t>系统主机具备与酒店管理系统PMS相连的网络接口。</w:t>
      </w:r>
    </w:p>
    <w:p>
      <w:pPr>
        <w:ind w:firstLine="480"/>
        <w:rPr>
          <w:color w:val="auto"/>
          <w:highlight w:val="none"/>
          <w:lang w:eastAsia="zh-CN"/>
        </w:rPr>
      </w:pPr>
      <w:r>
        <w:rPr>
          <w:rFonts w:hint="eastAsia"/>
          <w:color w:val="auto"/>
          <w:highlight w:val="none"/>
          <w:lang w:eastAsia="zh-CN"/>
        </w:rPr>
        <w:t>钥匙卡使用方法：近距离非接触，具备希尔顿BLE蓝牙手机开锁功能，支持NFC功能。客房门锁使用离线式系统结构。</w:t>
      </w:r>
    </w:p>
    <w:p>
      <w:pPr>
        <w:ind w:firstLine="480"/>
        <w:rPr>
          <w:color w:val="auto"/>
          <w:highlight w:val="none"/>
          <w:lang w:eastAsia="zh-CN"/>
        </w:rPr>
      </w:pPr>
      <w:r>
        <w:rPr>
          <w:rFonts w:hint="eastAsia"/>
          <w:color w:val="auto"/>
          <w:highlight w:val="none"/>
          <w:lang w:eastAsia="zh-CN"/>
        </w:rPr>
        <w:t>客房门锁制卡机的数量应根据营运需要，在前台和行政酒廊分别设置，酒店的制卡机配置应不少于每100间房/1台+行政酒廊1台。</w:t>
      </w:r>
    </w:p>
    <w:p>
      <w:pPr>
        <w:ind w:firstLine="480"/>
        <w:rPr>
          <w:color w:val="auto"/>
          <w:highlight w:val="none"/>
          <w:lang w:val="zh-CN" w:eastAsia="zh-CN"/>
        </w:rPr>
      </w:pPr>
      <w:r>
        <w:rPr>
          <w:rFonts w:hint="eastAsia"/>
          <w:color w:val="auto"/>
          <w:highlight w:val="none"/>
          <w:lang w:eastAsia="zh-CN"/>
        </w:rPr>
        <w:t>所有客房、楼层布草间、商务中心客人入口（若无人值班）、健身房、瑜伽室、多功能厅与会议室、客用更衣室、行政酒廊、所有通往客房层客用电梯。</w:t>
      </w:r>
    </w:p>
    <w:bookmarkEnd w:id="110"/>
    <w:bookmarkEnd w:id="111"/>
    <w:bookmarkEnd w:id="112"/>
    <w:p>
      <w:pPr>
        <w:pStyle w:val="6"/>
        <w:numPr>
          <w:ilvl w:val="2"/>
          <w:numId w:val="29"/>
        </w:numPr>
        <w:rPr>
          <w:color w:val="auto"/>
          <w:highlight w:val="none"/>
        </w:rPr>
      </w:pPr>
      <w:bookmarkStart w:id="113" w:name="_Toc72482985"/>
      <w:bookmarkStart w:id="114" w:name="_Toc8240"/>
      <w:bookmarkStart w:id="115" w:name="_Toc405823071"/>
      <w:r>
        <w:rPr>
          <w:rFonts w:hint="eastAsia"/>
          <w:color w:val="auto"/>
          <w:highlight w:val="none"/>
          <w:lang w:eastAsia="zh-CN"/>
        </w:rPr>
        <w:t>IPTV</w:t>
      </w:r>
      <w:r>
        <w:rPr>
          <w:color w:val="auto"/>
          <w:highlight w:val="none"/>
        </w:rPr>
        <w:t>系统</w:t>
      </w:r>
      <w:bookmarkEnd w:id="113"/>
      <w:bookmarkEnd w:id="114"/>
      <w:bookmarkEnd w:id="115"/>
    </w:p>
    <w:p>
      <w:pPr>
        <w:ind w:firstLine="480"/>
        <w:rPr>
          <w:color w:val="auto"/>
          <w:highlight w:val="none"/>
          <w:lang w:eastAsia="zh-CN"/>
        </w:rPr>
      </w:pPr>
      <w:bookmarkStart w:id="116" w:name="_Toc72482988"/>
      <w:bookmarkStart w:id="117" w:name="_Toc332290908"/>
      <w:bookmarkStart w:id="118" w:name="_Toc405823066"/>
      <w:r>
        <w:rPr>
          <w:color w:val="auto"/>
          <w:highlight w:val="none"/>
          <w:lang w:eastAsia="zh-CN"/>
        </w:rPr>
        <w:t>IPTV即交互式网络电视，利用宽带有线电视网，集互联网、多媒体、通讯等技术于一体。</w:t>
      </w:r>
    </w:p>
    <w:p>
      <w:pPr>
        <w:ind w:firstLine="480"/>
        <w:rPr>
          <w:color w:val="auto"/>
          <w:highlight w:val="none"/>
          <w:lang w:eastAsia="zh-CN"/>
        </w:rPr>
      </w:pPr>
      <w:r>
        <w:rPr>
          <w:rFonts w:hint="eastAsia"/>
          <w:color w:val="auto"/>
          <w:highlight w:val="none"/>
          <w:lang w:eastAsia="zh-CN"/>
        </w:rPr>
        <w:t>本项目设置一套IPTV系统。</w:t>
      </w:r>
    </w:p>
    <w:p>
      <w:pPr>
        <w:ind w:firstLine="480"/>
        <w:rPr>
          <w:color w:val="auto"/>
          <w:highlight w:val="none"/>
          <w:lang w:eastAsia="zh-CN"/>
        </w:rPr>
      </w:pPr>
      <w:r>
        <w:rPr>
          <w:rFonts w:hint="eastAsia"/>
          <w:color w:val="auto"/>
          <w:highlight w:val="none"/>
          <w:lang w:eastAsia="zh-CN"/>
        </w:rPr>
        <w:t>系统数据传输采用TCP/IP形式，最终通过网线方式接入末端。</w:t>
      </w:r>
    </w:p>
    <w:p>
      <w:pPr>
        <w:ind w:firstLine="480"/>
        <w:rPr>
          <w:color w:val="auto"/>
          <w:highlight w:val="none"/>
          <w:lang w:eastAsia="zh-CN"/>
        </w:rPr>
      </w:pPr>
      <w:r>
        <w:rPr>
          <w:rFonts w:hint="eastAsia"/>
          <w:color w:val="auto"/>
          <w:highlight w:val="none"/>
          <w:lang w:eastAsia="zh-CN"/>
        </w:rPr>
        <w:t>IPTV系统宜采用前端机房DVB-C解码型式，机顶盒集成在电视机内，每间客房不再设置机顶盒。</w:t>
      </w:r>
    </w:p>
    <w:p>
      <w:pPr>
        <w:ind w:firstLine="480"/>
        <w:rPr>
          <w:color w:val="auto"/>
          <w:highlight w:val="none"/>
          <w:lang w:eastAsia="zh-CN"/>
        </w:rPr>
      </w:pPr>
      <w:r>
        <w:rPr>
          <w:rFonts w:hint="eastAsia"/>
          <w:color w:val="auto"/>
          <w:highlight w:val="none"/>
          <w:lang w:eastAsia="zh-CN"/>
        </w:rPr>
        <w:t>IPTV系统在酒店内传输主干线路采用6芯多模光缆，水平线路采用CAT6线缆。</w:t>
      </w:r>
    </w:p>
    <w:p>
      <w:pPr>
        <w:ind w:firstLine="480"/>
        <w:rPr>
          <w:color w:val="auto"/>
          <w:highlight w:val="none"/>
          <w:lang w:eastAsia="zh-CN"/>
        </w:rPr>
      </w:pPr>
      <w:r>
        <w:rPr>
          <w:rFonts w:hint="eastAsia"/>
          <w:color w:val="auto"/>
          <w:highlight w:val="none"/>
          <w:lang w:eastAsia="zh-CN"/>
        </w:rPr>
        <w:t>在每个末端电视信号点位旁边配置1根六类数据线缆及RJ45端口，用作IPTV信号点位。</w:t>
      </w:r>
    </w:p>
    <w:p>
      <w:pPr>
        <w:pStyle w:val="6"/>
        <w:numPr>
          <w:ilvl w:val="2"/>
          <w:numId w:val="29"/>
        </w:numPr>
        <w:rPr>
          <w:color w:val="auto"/>
          <w:highlight w:val="none"/>
        </w:rPr>
      </w:pPr>
      <w:bookmarkStart w:id="119" w:name="_Toc24768"/>
      <w:r>
        <w:rPr>
          <w:color w:val="auto"/>
          <w:highlight w:val="none"/>
        </w:rPr>
        <w:t>智能</w:t>
      </w:r>
      <w:r>
        <w:rPr>
          <w:rFonts w:hint="eastAsia"/>
          <w:color w:val="auto"/>
          <w:highlight w:val="none"/>
        </w:rPr>
        <w:t>照明</w:t>
      </w:r>
      <w:r>
        <w:rPr>
          <w:color w:val="auto"/>
          <w:highlight w:val="none"/>
        </w:rPr>
        <w:t>系统</w:t>
      </w:r>
      <w:bookmarkEnd w:id="116"/>
      <w:bookmarkEnd w:id="117"/>
      <w:bookmarkEnd w:id="118"/>
      <w:bookmarkEnd w:id="119"/>
    </w:p>
    <w:p>
      <w:pPr>
        <w:ind w:firstLine="480"/>
        <w:rPr>
          <w:color w:val="auto"/>
          <w:highlight w:val="none"/>
          <w:lang w:eastAsia="zh-CN"/>
        </w:rPr>
      </w:pPr>
      <w:bookmarkStart w:id="120" w:name="_Toc72482989"/>
      <w:r>
        <w:rPr>
          <w:rFonts w:hint="eastAsia"/>
          <w:color w:val="auto"/>
          <w:highlight w:val="none"/>
          <w:lang w:eastAsia="zh-CN"/>
        </w:rPr>
        <w:t>良好的智能照明设计可进一步提升酒店整体规格和高档品质。</w:t>
      </w:r>
    </w:p>
    <w:p>
      <w:pPr>
        <w:ind w:firstLine="480"/>
        <w:rPr>
          <w:color w:val="auto"/>
          <w:highlight w:val="none"/>
          <w:lang w:eastAsia="zh-CN"/>
        </w:rPr>
      </w:pPr>
      <w:r>
        <w:rPr>
          <w:rFonts w:hint="eastAsia"/>
          <w:color w:val="auto"/>
          <w:highlight w:val="none"/>
          <w:lang w:eastAsia="zh-CN"/>
        </w:rPr>
        <w:t>针对酒店的大堂、大堂吧、餐厅、酒吧、SPA、宴会厅、宴会前厅、会议室、行政酒廊、多功能厅、总统套房等区域设置智能调光控制系统；其他公共区域设置智能开关控制系统。</w:t>
      </w:r>
    </w:p>
    <w:p>
      <w:pPr>
        <w:ind w:firstLine="480"/>
        <w:rPr>
          <w:color w:val="auto"/>
          <w:highlight w:val="none"/>
          <w:lang w:eastAsia="zh-CN"/>
        </w:rPr>
      </w:pPr>
      <w:r>
        <w:rPr>
          <w:rFonts w:hint="eastAsia"/>
          <w:color w:val="auto"/>
          <w:highlight w:val="none"/>
          <w:lang w:eastAsia="zh-CN"/>
        </w:rPr>
        <w:t>餐厅包房、培训室设置本地调光控制系统。</w:t>
      </w:r>
    </w:p>
    <w:p>
      <w:pPr>
        <w:ind w:firstLine="480"/>
        <w:rPr>
          <w:color w:val="auto"/>
          <w:highlight w:val="none"/>
          <w:lang w:eastAsia="zh-CN"/>
        </w:rPr>
      </w:pPr>
      <w:r>
        <w:rPr>
          <w:rFonts w:hint="eastAsia"/>
          <w:color w:val="auto"/>
          <w:highlight w:val="none"/>
          <w:lang w:eastAsia="zh-CN"/>
        </w:rPr>
        <w:t>调光系统是基于RS485或Ethernet网络架构，通过灯控软件实现对系统的控制。</w:t>
      </w:r>
    </w:p>
    <w:p>
      <w:pPr>
        <w:ind w:firstLine="480"/>
        <w:rPr>
          <w:color w:val="auto"/>
          <w:highlight w:val="none"/>
          <w:lang w:eastAsia="zh-CN"/>
        </w:rPr>
      </w:pPr>
      <w:r>
        <w:rPr>
          <w:rFonts w:hint="eastAsia"/>
          <w:color w:val="auto"/>
          <w:highlight w:val="none"/>
          <w:lang w:eastAsia="zh-CN"/>
        </w:rPr>
        <w:t>每个调光回路应具有本地控制、自动控制及中央远程控制功能。</w:t>
      </w:r>
    </w:p>
    <w:p>
      <w:pPr>
        <w:ind w:firstLine="480"/>
        <w:rPr>
          <w:color w:val="auto"/>
          <w:highlight w:val="none"/>
          <w:lang w:eastAsia="zh-CN"/>
        </w:rPr>
      </w:pPr>
      <w:r>
        <w:rPr>
          <w:rFonts w:hint="eastAsia"/>
          <w:color w:val="auto"/>
          <w:highlight w:val="none"/>
          <w:lang w:eastAsia="zh-CN"/>
        </w:rPr>
        <w:t>大堂和宴会厅至少不少于6种场景模式；会议室至少不少于4种场景模式。</w:t>
      </w:r>
    </w:p>
    <w:p>
      <w:pPr>
        <w:ind w:firstLine="480"/>
        <w:rPr>
          <w:color w:val="auto"/>
          <w:highlight w:val="none"/>
          <w:lang w:eastAsia="zh-CN"/>
        </w:rPr>
      </w:pPr>
      <w:r>
        <w:rPr>
          <w:rFonts w:hint="eastAsia"/>
          <w:color w:val="auto"/>
          <w:highlight w:val="none"/>
          <w:lang w:eastAsia="zh-CN"/>
        </w:rPr>
        <w:t>调光系统设置中央控制系统，服务器与工作站放在酒店工程部。</w:t>
      </w:r>
    </w:p>
    <w:p>
      <w:pPr>
        <w:ind w:firstLine="480"/>
        <w:rPr>
          <w:color w:val="auto"/>
          <w:highlight w:val="none"/>
          <w:lang w:eastAsia="zh-CN"/>
        </w:rPr>
      </w:pPr>
      <w:r>
        <w:rPr>
          <w:rFonts w:hint="eastAsia"/>
          <w:color w:val="auto"/>
          <w:highlight w:val="none"/>
          <w:lang w:eastAsia="zh-CN"/>
        </w:rPr>
        <w:t>系统接入智能化设备专网。</w:t>
      </w:r>
    </w:p>
    <w:p>
      <w:pPr>
        <w:ind w:firstLine="480"/>
        <w:rPr>
          <w:color w:val="auto"/>
          <w:highlight w:val="none"/>
          <w:lang w:eastAsia="zh-CN"/>
        </w:rPr>
      </w:pPr>
      <w:r>
        <w:rPr>
          <w:rFonts w:hint="eastAsia"/>
          <w:color w:val="auto"/>
          <w:highlight w:val="none"/>
          <w:lang w:eastAsia="zh-CN"/>
        </w:rPr>
        <w:t>大堂的照明应提供可通过手持终端控制的智能调光系统,遥控和面板控制灯光场景模式;调光面板应隐藏在客人的视线之外。</w:t>
      </w:r>
    </w:p>
    <w:p>
      <w:pPr>
        <w:ind w:firstLine="480"/>
        <w:rPr>
          <w:color w:val="auto"/>
          <w:highlight w:val="none"/>
          <w:lang w:eastAsia="zh-CN"/>
        </w:rPr>
      </w:pPr>
      <w:r>
        <w:rPr>
          <w:rFonts w:hint="eastAsia"/>
          <w:color w:val="auto"/>
          <w:highlight w:val="none"/>
          <w:lang w:eastAsia="zh-CN"/>
        </w:rPr>
        <w:t>需由精装单位或灯光顾问公司确定照明回路</w:t>
      </w:r>
    </w:p>
    <w:bookmarkEnd w:id="120"/>
    <w:p>
      <w:pPr>
        <w:pStyle w:val="6"/>
        <w:numPr>
          <w:ilvl w:val="2"/>
          <w:numId w:val="29"/>
        </w:numPr>
        <w:rPr>
          <w:color w:val="auto"/>
          <w:highlight w:val="none"/>
        </w:rPr>
      </w:pPr>
      <w:bookmarkStart w:id="121" w:name="_Toc72482990"/>
      <w:bookmarkStart w:id="122" w:name="_Toc9432"/>
      <w:r>
        <w:rPr>
          <w:color w:val="auto"/>
          <w:highlight w:val="none"/>
        </w:rPr>
        <w:t>机房工程</w:t>
      </w:r>
      <w:bookmarkEnd w:id="121"/>
      <w:bookmarkEnd w:id="122"/>
    </w:p>
    <w:p>
      <w:pPr>
        <w:ind w:firstLine="480"/>
        <w:rPr>
          <w:color w:val="auto"/>
          <w:highlight w:val="none"/>
          <w:lang w:eastAsia="zh-CN"/>
        </w:rPr>
      </w:pPr>
      <w:r>
        <w:rPr>
          <w:color w:val="auto"/>
          <w:highlight w:val="none"/>
          <w:lang w:eastAsia="zh-CN"/>
        </w:rPr>
        <w:t>机房工程包括以下机房的建设，机房建设内容包括装饰装修、机房配电、机房照明、防雷接地、机房空调、不间断电源系统等。</w:t>
      </w:r>
    </w:p>
    <w:p>
      <w:pPr>
        <w:ind w:firstLine="480"/>
        <w:rPr>
          <w:color w:val="auto"/>
          <w:highlight w:val="none"/>
          <w:lang w:eastAsia="zh-CN"/>
        </w:rPr>
      </w:pPr>
      <w:r>
        <w:rPr>
          <w:rFonts w:hint="eastAsia"/>
          <w:color w:val="auto"/>
          <w:highlight w:val="none"/>
          <w:lang w:eastAsia="zh-CN"/>
        </w:rPr>
        <w:t>酒店</w:t>
      </w:r>
      <w:r>
        <w:rPr>
          <w:color w:val="auto"/>
          <w:highlight w:val="none"/>
          <w:lang w:eastAsia="zh-CN"/>
        </w:rPr>
        <w:t>消防安防控制室</w:t>
      </w:r>
    </w:p>
    <w:p>
      <w:pPr>
        <w:ind w:firstLine="480"/>
        <w:rPr>
          <w:color w:val="auto"/>
          <w:highlight w:val="none"/>
          <w:lang w:eastAsia="zh-CN"/>
        </w:rPr>
      </w:pPr>
      <w:r>
        <w:rPr>
          <w:rFonts w:hint="eastAsia"/>
          <w:color w:val="auto"/>
          <w:highlight w:val="none"/>
          <w:lang w:eastAsia="zh-CN"/>
        </w:rPr>
        <w:t>酒店网络I</w:t>
      </w:r>
      <w:r>
        <w:rPr>
          <w:color w:val="auto"/>
          <w:highlight w:val="none"/>
          <w:lang w:eastAsia="zh-CN"/>
        </w:rPr>
        <w:t>T</w:t>
      </w:r>
      <w:r>
        <w:rPr>
          <w:rFonts w:hint="eastAsia"/>
          <w:color w:val="auto"/>
          <w:highlight w:val="none"/>
          <w:lang w:eastAsia="zh-CN"/>
        </w:rPr>
        <w:t>机房及UPS机房</w:t>
      </w:r>
    </w:p>
    <w:p>
      <w:pPr>
        <w:ind w:firstLine="480"/>
        <w:rPr>
          <w:color w:val="auto"/>
          <w:highlight w:val="none"/>
          <w:lang w:eastAsia="zh-CN"/>
        </w:rPr>
      </w:pPr>
      <w:r>
        <w:rPr>
          <w:rFonts w:hint="eastAsia"/>
          <w:color w:val="auto"/>
          <w:highlight w:val="none"/>
          <w:lang w:eastAsia="zh-CN"/>
        </w:rPr>
        <w:t>酒店</w:t>
      </w:r>
      <w:r>
        <w:rPr>
          <w:color w:val="auto"/>
          <w:highlight w:val="none"/>
          <w:lang w:eastAsia="zh-CN"/>
        </w:rPr>
        <w:t>卫星及有线电视机房</w:t>
      </w:r>
    </w:p>
    <w:p>
      <w:pPr>
        <w:ind w:firstLine="480"/>
        <w:rPr>
          <w:color w:val="auto"/>
          <w:highlight w:val="none"/>
          <w:lang w:eastAsia="zh-CN"/>
        </w:rPr>
      </w:pPr>
      <w:r>
        <w:rPr>
          <w:rFonts w:hint="eastAsia"/>
          <w:color w:val="auto"/>
          <w:highlight w:val="none"/>
          <w:lang w:eastAsia="zh-CN"/>
        </w:rPr>
        <w:t>1、主机房设置</w:t>
      </w:r>
    </w:p>
    <w:p>
      <w:pPr>
        <w:ind w:firstLine="480"/>
        <w:rPr>
          <w:color w:val="auto"/>
          <w:highlight w:val="none"/>
          <w:lang w:eastAsia="zh-CN"/>
        </w:rPr>
      </w:pPr>
      <w:r>
        <w:rPr>
          <w:rFonts w:hint="eastAsia"/>
          <w:color w:val="auto"/>
          <w:highlight w:val="none"/>
          <w:lang w:eastAsia="zh-CN"/>
        </w:rPr>
        <w:t>（1）一层设置消防安防控制室，约105平方米，作为希尔顿及希尔顿花园安防类、建筑设备管理类系统等的“安保中心”。</w:t>
      </w:r>
    </w:p>
    <w:p>
      <w:pPr>
        <w:ind w:firstLine="480"/>
        <w:rPr>
          <w:color w:val="auto"/>
          <w:highlight w:val="none"/>
          <w:lang w:eastAsia="zh-CN"/>
        </w:rPr>
      </w:pPr>
      <w:r>
        <w:rPr>
          <w:rFonts w:hint="eastAsia"/>
          <w:color w:val="auto"/>
          <w:highlight w:val="none"/>
          <w:lang w:eastAsia="zh-CN"/>
        </w:rPr>
        <w:t>（2）负一层设置网络与电话交换机房，约74平方米，作为希尔顿及希尔顿花园综合布线、网络系统及其他智能化系统的“通讯中心”。</w:t>
      </w:r>
    </w:p>
    <w:p>
      <w:pPr>
        <w:ind w:firstLine="480"/>
        <w:rPr>
          <w:color w:val="auto"/>
          <w:highlight w:val="none"/>
          <w:lang w:eastAsia="zh-CN"/>
        </w:rPr>
      </w:pPr>
      <w:r>
        <w:rPr>
          <w:rFonts w:hint="eastAsia"/>
          <w:color w:val="auto"/>
          <w:highlight w:val="none"/>
          <w:lang w:eastAsia="zh-CN"/>
        </w:rPr>
        <w:t>（</w:t>
      </w:r>
      <w:r>
        <w:rPr>
          <w:color w:val="auto"/>
          <w:highlight w:val="none"/>
          <w:lang w:eastAsia="zh-CN"/>
        </w:rPr>
        <w:t>3</w:t>
      </w:r>
      <w:r>
        <w:rPr>
          <w:rFonts w:hint="eastAsia"/>
          <w:color w:val="auto"/>
          <w:highlight w:val="none"/>
          <w:lang w:eastAsia="zh-CN"/>
        </w:rPr>
        <w:t>）天面层设置电视机房，约15平方米，作为希尔顿及希尔顿花园卫星及有线电视的主机房。</w:t>
      </w:r>
    </w:p>
    <w:p>
      <w:pPr>
        <w:ind w:firstLine="480"/>
        <w:rPr>
          <w:color w:val="auto"/>
          <w:highlight w:val="none"/>
          <w:lang w:eastAsia="zh-CN"/>
        </w:rPr>
      </w:pPr>
      <w:r>
        <w:rPr>
          <w:rFonts w:hint="eastAsia"/>
          <w:color w:val="auto"/>
          <w:highlight w:val="none"/>
          <w:lang w:eastAsia="zh-CN"/>
        </w:rPr>
        <w:t>2、机房工程内容</w:t>
      </w:r>
    </w:p>
    <w:p>
      <w:pPr>
        <w:ind w:firstLine="480"/>
        <w:rPr>
          <w:color w:val="auto"/>
          <w:highlight w:val="none"/>
          <w:lang w:eastAsia="zh-CN"/>
        </w:rPr>
      </w:pPr>
      <w:r>
        <w:rPr>
          <w:rFonts w:hint="eastAsia"/>
          <w:color w:val="auto"/>
          <w:highlight w:val="none"/>
          <w:lang w:eastAsia="zh-CN"/>
        </w:rPr>
        <w:t>（1）机房工程主要包括机房内部装修工程、机房照明工程、机房空调工程、机房UPS、机房配电工程、机房防雷接地工程、机房操作台配置安装等。</w:t>
      </w:r>
    </w:p>
    <w:p>
      <w:pPr>
        <w:ind w:firstLine="480"/>
        <w:rPr>
          <w:color w:val="auto"/>
          <w:highlight w:val="none"/>
          <w:lang w:eastAsia="zh-CN"/>
        </w:rPr>
      </w:pPr>
      <w:r>
        <w:rPr>
          <w:rFonts w:hint="eastAsia"/>
          <w:color w:val="auto"/>
          <w:highlight w:val="none"/>
          <w:lang w:eastAsia="zh-CN"/>
        </w:rPr>
        <w:t>3、机房装修要求：</w:t>
      </w:r>
    </w:p>
    <w:p>
      <w:pPr>
        <w:ind w:firstLine="480"/>
        <w:rPr>
          <w:color w:val="auto"/>
          <w:highlight w:val="none"/>
          <w:lang w:eastAsia="zh-CN"/>
        </w:rPr>
      </w:pPr>
      <w:r>
        <w:rPr>
          <w:rFonts w:hint="eastAsia"/>
          <w:color w:val="auto"/>
          <w:highlight w:val="none"/>
          <w:lang w:eastAsia="zh-CN"/>
        </w:rPr>
        <w:t>（1）机房天花：采用方形微孔铝扣板，规格600*600mm，厚度不低于0.8mm。</w:t>
      </w:r>
    </w:p>
    <w:p>
      <w:pPr>
        <w:ind w:firstLine="480"/>
        <w:rPr>
          <w:color w:val="auto"/>
          <w:highlight w:val="none"/>
          <w:lang w:eastAsia="zh-CN"/>
        </w:rPr>
      </w:pPr>
      <w:r>
        <w:rPr>
          <w:rFonts w:hint="eastAsia"/>
          <w:color w:val="auto"/>
          <w:highlight w:val="none"/>
          <w:lang w:eastAsia="zh-CN"/>
        </w:rPr>
        <w:t>（2）防静电地板：采用钢制活动地板，规格600*600*35mm。</w:t>
      </w:r>
    </w:p>
    <w:p>
      <w:pPr>
        <w:ind w:firstLine="480"/>
        <w:rPr>
          <w:color w:val="auto"/>
          <w:highlight w:val="none"/>
          <w:lang w:eastAsia="zh-CN"/>
        </w:rPr>
      </w:pPr>
      <w:r>
        <w:rPr>
          <w:rFonts w:hint="eastAsia"/>
          <w:color w:val="auto"/>
          <w:highlight w:val="none"/>
          <w:lang w:eastAsia="zh-CN"/>
        </w:rPr>
        <w:t>（3）机房墙面:采用乳胶漆粉刷。</w:t>
      </w:r>
    </w:p>
    <w:p>
      <w:pPr>
        <w:ind w:firstLine="480"/>
        <w:rPr>
          <w:color w:val="auto"/>
          <w:highlight w:val="none"/>
          <w:lang w:eastAsia="zh-CN"/>
        </w:rPr>
      </w:pPr>
      <w:r>
        <w:rPr>
          <w:rFonts w:hint="eastAsia"/>
          <w:color w:val="auto"/>
          <w:highlight w:val="none"/>
          <w:lang w:eastAsia="zh-CN"/>
        </w:rPr>
        <w:t>（4）踢脚线：采用100mm不锈钢踢脚线。</w:t>
      </w:r>
    </w:p>
    <w:p>
      <w:pPr>
        <w:ind w:firstLine="480"/>
        <w:rPr>
          <w:color w:val="auto"/>
          <w:highlight w:val="none"/>
          <w:lang w:eastAsia="zh-CN"/>
        </w:rPr>
      </w:pPr>
      <w:r>
        <w:rPr>
          <w:rFonts w:hint="eastAsia"/>
          <w:color w:val="auto"/>
          <w:highlight w:val="none"/>
          <w:lang w:eastAsia="zh-CN"/>
        </w:rPr>
        <w:t>4、机房空调</w:t>
      </w:r>
    </w:p>
    <w:p>
      <w:pPr>
        <w:ind w:firstLine="480"/>
        <w:rPr>
          <w:color w:val="auto"/>
          <w:highlight w:val="none"/>
          <w:lang w:eastAsia="zh-CN"/>
        </w:rPr>
      </w:pPr>
      <w:r>
        <w:rPr>
          <w:rFonts w:hint="eastAsia"/>
          <w:color w:val="auto"/>
          <w:highlight w:val="none"/>
          <w:lang w:eastAsia="zh-CN"/>
        </w:rPr>
        <w:t>（1）空调系统应达到一年四季不间断安全可靠运行。</w:t>
      </w:r>
    </w:p>
    <w:p>
      <w:pPr>
        <w:ind w:firstLine="480"/>
        <w:rPr>
          <w:color w:val="auto"/>
          <w:highlight w:val="none"/>
          <w:lang w:eastAsia="zh-CN"/>
        </w:rPr>
      </w:pPr>
      <w:r>
        <w:rPr>
          <w:rFonts w:hint="eastAsia"/>
          <w:color w:val="auto"/>
          <w:highlight w:val="none"/>
          <w:lang w:eastAsia="zh-CN"/>
        </w:rPr>
        <w:t>（2）网络电话机房：设置一台精密空调，一台分体式柜式空调作为备用。</w:t>
      </w:r>
    </w:p>
    <w:p>
      <w:pPr>
        <w:ind w:firstLine="480"/>
        <w:rPr>
          <w:color w:val="auto"/>
          <w:highlight w:val="none"/>
          <w:lang w:eastAsia="zh-CN"/>
        </w:rPr>
      </w:pPr>
      <w:r>
        <w:rPr>
          <w:rFonts w:hint="eastAsia"/>
          <w:color w:val="auto"/>
          <w:highlight w:val="none"/>
          <w:lang w:eastAsia="zh-CN"/>
        </w:rPr>
        <w:t>（3）消防安防控制室：设置2台制冷分体立柜空调。</w:t>
      </w:r>
    </w:p>
    <w:p>
      <w:pPr>
        <w:ind w:firstLine="480"/>
        <w:rPr>
          <w:color w:val="auto"/>
          <w:highlight w:val="none"/>
          <w:lang w:eastAsia="zh-CN"/>
        </w:rPr>
      </w:pPr>
      <w:r>
        <w:rPr>
          <w:rFonts w:hint="eastAsia"/>
          <w:color w:val="auto"/>
          <w:highlight w:val="none"/>
          <w:lang w:eastAsia="zh-CN"/>
        </w:rPr>
        <w:t>（4）卫星及有线电视机房：设置1台制冷分体壁挂空调。</w:t>
      </w:r>
    </w:p>
    <w:p>
      <w:pPr>
        <w:ind w:firstLine="480"/>
        <w:rPr>
          <w:color w:val="auto"/>
          <w:highlight w:val="none"/>
          <w:lang w:eastAsia="zh-CN"/>
        </w:rPr>
      </w:pPr>
      <w:r>
        <w:rPr>
          <w:rFonts w:hint="eastAsia"/>
          <w:color w:val="auto"/>
          <w:highlight w:val="none"/>
          <w:lang w:eastAsia="zh-CN"/>
        </w:rPr>
        <w:t>（5）UPS设置1台制冷分体立柜空调。</w:t>
      </w:r>
    </w:p>
    <w:p>
      <w:pPr>
        <w:ind w:firstLine="480"/>
        <w:rPr>
          <w:color w:val="auto"/>
          <w:highlight w:val="none"/>
          <w:lang w:eastAsia="zh-CN"/>
        </w:rPr>
      </w:pPr>
      <w:r>
        <w:rPr>
          <w:rFonts w:hint="eastAsia"/>
          <w:color w:val="auto"/>
          <w:highlight w:val="none"/>
          <w:lang w:eastAsia="zh-CN"/>
        </w:rPr>
        <w:t>5、机房照明</w:t>
      </w:r>
    </w:p>
    <w:p>
      <w:pPr>
        <w:ind w:firstLine="480"/>
        <w:rPr>
          <w:color w:val="auto"/>
          <w:highlight w:val="none"/>
          <w:lang w:eastAsia="zh-CN"/>
        </w:rPr>
      </w:pPr>
      <w:r>
        <w:rPr>
          <w:rFonts w:hint="eastAsia"/>
          <w:color w:val="auto"/>
          <w:highlight w:val="none"/>
          <w:lang w:eastAsia="zh-CN"/>
        </w:rPr>
        <w:t>（1）照明设备选用高效荧光灯盘，配电子镇流器。</w:t>
      </w:r>
    </w:p>
    <w:p>
      <w:pPr>
        <w:ind w:firstLine="480"/>
        <w:rPr>
          <w:color w:val="auto"/>
          <w:highlight w:val="none"/>
          <w:lang w:eastAsia="zh-CN"/>
        </w:rPr>
      </w:pPr>
      <w:r>
        <w:rPr>
          <w:rFonts w:hint="eastAsia"/>
          <w:color w:val="auto"/>
          <w:highlight w:val="none"/>
          <w:lang w:eastAsia="zh-CN"/>
        </w:rPr>
        <w:t>（2）机房应急照明由电气专业设置。</w:t>
      </w:r>
    </w:p>
    <w:p>
      <w:pPr>
        <w:ind w:firstLine="480"/>
        <w:rPr>
          <w:color w:val="auto"/>
          <w:highlight w:val="none"/>
          <w:lang w:eastAsia="zh-CN"/>
        </w:rPr>
      </w:pPr>
      <w:r>
        <w:rPr>
          <w:rFonts w:hint="eastAsia"/>
          <w:color w:val="auto"/>
          <w:highlight w:val="none"/>
          <w:lang w:eastAsia="zh-CN"/>
        </w:rPr>
        <w:t>6、机房接地、防雷</w:t>
      </w:r>
    </w:p>
    <w:p>
      <w:pPr>
        <w:ind w:firstLine="480"/>
        <w:rPr>
          <w:color w:val="auto"/>
          <w:highlight w:val="none"/>
          <w:lang w:eastAsia="zh-CN"/>
        </w:rPr>
      </w:pPr>
      <w:r>
        <w:rPr>
          <w:rFonts w:hint="eastAsia"/>
          <w:color w:val="auto"/>
          <w:highlight w:val="none"/>
          <w:lang w:eastAsia="zh-CN"/>
        </w:rPr>
        <w:t>（1）机房采用联合接地方式，在地板下安装30x3mm铜带组成接地汇集铜母排。</w:t>
      </w:r>
    </w:p>
    <w:p>
      <w:pPr>
        <w:ind w:firstLine="480"/>
        <w:rPr>
          <w:color w:val="auto"/>
          <w:highlight w:val="none"/>
          <w:lang w:eastAsia="zh-CN"/>
        </w:rPr>
      </w:pPr>
      <w:r>
        <w:rPr>
          <w:rFonts w:hint="eastAsia"/>
          <w:color w:val="auto"/>
          <w:highlight w:val="none"/>
          <w:lang w:eastAsia="zh-CN"/>
        </w:rPr>
        <w:t>（2）主机房内所有防静电地板、天花吊顶、金属工作台等金属必须进行静电接地，不得有对地绝缘的孤立导体。</w:t>
      </w:r>
    </w:p>
    <w:p>
      <w:pPr>
        <w:ind w:firstLine="480"/>
        <w:rPr>
          <w:color w:val="auto"/>
          <w:highlight w:val="none"/>
          <w:lang w:eastAsia="zh-CN"/>
        </w:rPr>
      </w:pPr>
      <w:r>
        <w:rPr>
          <w:rFonts w:hint="eastAsia"/>
          <w:color w:val="auto"/>
          <w:highlight w:val="none"/>
          <w:lang w:eastAsia="zh-CN"/>
        </w:rPr>
        <w:t>（3）室外电源、信号线路进入机房采取加防浪涌保护器等防雷措施。</w:t>
      </w:r>
    </w:p>
    <w:p>
      <w:pPr>
        <w:ind w:firstLine="480"/>
        <w:rPr>
          <w:color w:val="auto"/>
          <w:highlight w:val="none"/>
          <w:lang w:eastAsia="zh-CN"/>
        </w:rPr>
      </w:pPr>
      <w:r>
        <w:rPr>
          <w:rFonts w:hint="eastAsia"/>
          <w:color w:val="auto"/>
          <w:highlight w:val="none"/>
          <w:lang w:eastAsia="zh-CN"/>
        </w:rPr>
        <w:t>7、机房配电</w:t>
      </w:r>
    </w:p>
    <w:p>
      <w:pPr>
        <w:ind w:firstLine="480"/>
        <w:rPr>
          <w:color w:val="auto"/>
          <w:highlight w:val="none"/>
          <w:lang w:eastAsia="zh-CN"/>
        </w:rPr>
      </w:pPr>
      <w:r>
        <w:rPr>
          <w:rFonts w:hint="eastAsia"/>
          <w:color w:val="auto"/>
          <w:highlight w:val="none"/>
          <w:lang w:eastAsia="zh-CN"/>
        </w:rPr>
        <w:t>（1）机房内所有电线/缆均穿镀锌钢管或金属线槽敷设于天花吊顶内/活动地板下，线路两端均加以标记，线槽管架应密封。</w:t>
      </w:r>
    </w:p>
    <w:p>
      <w:pPr>
        <w:ind w:firstLine="480"/>
        <w:rPr>
          <w:color w:val="auto"/>
          <w:highlight w:val="none"/>
          <w:lang w:eastAsia="zh-CN"/>
        </w:rPr>
      </w:pPr>
      <w:r>
        <w:rPr>
          <w:rFonts w:hint="eastAsia"/>
          <w:color w:val="auto"/>
          <w:highlight w:val="none"/>
          <w:lang w:eastAsia="zh-CN"/>
        </w:rPr>
        <w:t>（2）机房内的智能化系统设备的控制、信号线缆，单独在天花吊顶内/活动地板下穿金属管/线槽敷设，并采取相应的屏蔽措施。</w:t>
      </w:r>
    </w:p>
    <w:p>
      <w:pPr>
        <w:ind w:firstLine="480"/>
        <w:rPr>
          <w:color w:val="auto"/>
          <w:highlight w:val="none"/>
          <w:lang w:eastAsia="zh-CN"/>
        </w:rPr>
      </w:pPr>
      <w:r>
        <w:rPr>
          <w:rFonts w:hint="eastAsia"/>
          <w:color w:val="auto"/>
          <w:highlight w:val="none"/>
          <w:lang w:eastAsia="zh-CN"/>
        </w:rPr>
        <w:t>（3）不同电压等级的配电或信号电线/缆应分槽/管敷设。</w:t>
      </w:r>
    </w:p>
    <w:p>
      <w:pPr>
        <w:ind w:firstLine="480"/>
        <w:rPr>
          <w:color w:val="auto"/>
          <w:highlight w:val="none"/>
          <w:lang w:eastAsia="zh-CN"/>
        </w:rPr>
      </w:pPr>
      <w:r>
        <w:rPr>
          <w:rFonts w:hint="eastAsia"/>
          <w:color w:val="auto"/>
          <w:highlight w:val="none"/>
          <w:lang w:eastAsia="zh-CN"/>
        </w:rPr>
        <w:t>（4）强弱电线槽/管隔开相应的距离。</w:t>
      </w:r>
    </w:p>
    <w:p>
      <w:pPr>
        <w:ind w:firstLine="480"/>
        <w:rPr>
          <w:color w:val="auto"/>
          <w:highlight w:val="none"/>
          <w:lang w:eastAsia="zh-CN"/>
        </w:rPr>
      </w:pPr>
      <w:r>
        <w:rPr>
          <w:rFonts w:hint="eastAsia"/>
          <w:color w:val="auto"/>
          <w:highlight w:val="none"/>
          <w:lang w:eastAsia="zh-CN"/>
        </w:rPr>
        <w:t>（5）设备电源插座与检修插座以颜色区分并加贴标识。</w:t>
      </w:r>
    </w:p>
    <w:p>
      <w:pPr>
        <w:ind w:firstLine="480"/>
        <w:rPr>
          <w:color w:val="auto"/>
          <w:highlight w:val="none"/>
          <w:lang w:eastAsia="zh-CN"/>
        </w:rPr>
      </w:pPr>
      <w:r>
        <w:rPr>
          <w:rFonts w:hint="eastAsia"/>
          <w:color w:val="auto"/>
          <w:highlight w:val="none"/>
          <w:lang w:eastAsia="zh-CN"/>
        </w:rPr>
        <w:t>8、机房UPS电源</w:t>
      </w:r>
    </w:p>
    <w:p>
      <w:pPr>
        <w:ind w:firstLine="480"/>
        <w:rPr>
          <w:color w:val="auto"/>
          <w:highlight w:val="none"/>
          <w:lang w:eastAsia="zh-CN"/>
        </w:rPr>
      </w:pPr>
      <w:r>
        <w:rPr>
          <w:rFonts w:hint="eastAsia"/>
          <w:color w:val="auto"/>
          <w:highlight w:val="none"/>
          <w:lang w:eastAsia="zh-CN"/>
        </w:rPr>
        <w:t>（1）UPS不间断电源：本项目有柴油发电机，弱电机房后备时间满足1小时。</w:t>
      </w:r>
    </w:p>
    <w:p>
      <w:pPr>
        <w:ind w:firstLine="480"/>
        <w:rPr>
          <w:color w:val="auto"/>
          <w:highlight w:val="none"/>
          <w:lang w:eastAsia="zh-CN"/>
        </w:rPr>
      </w:pPr>
      <w:r>
        <w:rPr>
          <w:rFonts w:hint="eastAsia"/>
          <w:color w:val="auto"/>
          <w:highlight w:val="none"/>
          <w:lang w:eastAsia="zh-CN"/>
        </w:rPr>
        <w:t>（2）UPS不间断电源带通信接口以便纳入BA系统管理。</w:t>
      </w:r>
    </w:p>
    <w:p>
      <w:pPr>
        <w:ind w:firstLine="480"/>
        <w:rPr>
          <w:color w:val="auto"/>
          <w:highlight w:val="none"/>
          <w:lang w:eastAsia="zh-CN"/>
        </w:rPr>
      </w:pPr>
      <w:r>
        <w:rPr>
          <w:rFonts w:hint="eastAsia"/>
          <w:color w:val="auto"/>
          <w:highlight w:val="none"/>
          <w:lang w:eastAsia="zh-CN"/>
        </w:rPr>
        <w:t>（3）消防安防控制室：设置1套40KVAUPS，供机柜内设备使用。</w:t>
      </w:r>
    </w:p>
    <w:p>
      <w:pPr>
        <w:ind w:firstLine="480"/>
        <w:rPr>
          <w:color w:val="auto"/>
          <w:highlight w:val="none"/>
          <w:lang w:eastAsia="zh-CN"/>
        </w:rPr>
      </w:pPr>
      <w:r>
        <w:rPr>
          <w:rFonts w:hint="eastAsia"/>
          <w:color w:val="auto"/>
          <w:highlight w:val="none"/>
          <w:lang w:eastAsia="zh-CN"/>
        </w:rPr>
        <w:t>（4）UPS机房：设置1套80KVAUPS，供网络电话机房内设备及楼层弱电间设备使用。</w:t>
      </w:r>
    </w:p>
    <w:p>
      <w:pPr>
        <w:ind w:firstLine="480"/>
        <w:rPr>
          <w:color w:val="auto"/>
          <w:highlight w:val="none"/>
          <w:lang w:eastAsia="zh-CN"/>
        </w:rPr>
      </w:pPr>
      <w:r>
        <w:rPr>
          <w:rFonts w:hint="eastAsia"/>
          <w:color w:val="auto"/>
          <w:highlight w:val="none"/>
          <w:lang w:eastAsia="zh-CN"/>
        </w:rPr>
        <w:t>（5）卫星及有线电视机房：设置1套15KVAUPS，供卫星及有线电视机房内设备使用。</w:t>
      </w:r>
    </w:p>
    <w:p>
      <w:pPr>
        <w:ind w:firstLine="480"/>
        <w:rPr>
          <w:color w:val="auto"/>
          <w:highlight w:val="none"/>
          <w:lang w:eastAsia="zh-CN"/>
        </w:rPr>
      </w:pPr>
      <w:r>
        <w:rPr>
          <w:rFonts w:hint="eastAsia"/>
          <w:color w:val="auto"/>
          <w:highlight w:val="none"/>
          <w:lang w:eastAsia="zh-CN"/>
        </w:rPr>
        <w:t>（6）室外停车位置设置一套3KVAUPS，供室外停车管理设备使用。</w:t>
      </w:r>
    </w:p>
    <w:p>
      <w:pPr>
        <w:ind w:firstLine="480"/>
        <w:rPr>
          <w:color w:val="auto"/>
          <w:highlight w:val="none"/>
          <w:lang w:eastAsia="zh-CN"/>
        </w:rPr>
      </w:pPr>
      <w:r>
        <w:rPr>
          <w:rFonts w:hint="eastAsia"/>
          <w:color w:val="auto"/>
          <w:highlight w:val="none"/>
          <w:lang w:eastAsia="zh-CN"/>
        </w:rPr>
        <w:t>9、机房防火</w:t>
      </w:r>
    </w:p>
    <w:p>
      <w:pPr>
        <w:ind w:firstLine="480"/>
        <w:rPr>
          <w:color w:val="auto"/>
          <w:highlight w:val="none"/>
          <w:lang w:eastAsia="zh-CN"/>
        </w:rPr>
      </w:pPr>
      <w:r>
        <w:rPr>
          <w:rFonts w:hint="eastAsia"/>
          <w:color w:val="auto"/>
          <w:highlight w:val="none"/>
          <w:lang w:eastAsia="zh-CN"/>
        </w:rPr>
        <w:t>（1）机房内安装火灾自动报警系统和气体自动灭火装置。具体消防设计由大楼统一考虑。</w:t>
      </w:r>
    </w:p>
    <w:p>
      <w:pPr>
        <w:ind w:firstLine="480"/>
        <w:rPr>
          <w:color w:val="auto"/>
          <w:highlight w:val="none"/>
          <w:lang w:val="zh-CN" w:eastAsia="zh-CN"/>
        </w:rPr>
      </w:pPr>
      <w:r>
        <w:rPr>
          <w:rFonts w:hint="eastAsia"/>
          <w:color w:val="auto"/>
          <w:highlight w:val="none"/>
          <w:lang w:eastAsia="zh-CN"/>
        </w:rPr>
        <w:t>（2）机房内的装饰材料必须选择按消防要求采用非燃烧或难燃烧材料。</w:t>
      </w:r>
    </w:p>
    <w:p>
      <w:pPr>
        <w:pStyle w:val="6"/>
        <w:numPr>
          <w:ilvl w:val="2"/>
          <w:numId w:val="29"/>
        </w:numPr>
        <w:rPr>
          <w:color w:val="auto"/>
          <w:highlight w:val="none"/>
          <w:lang w:eastAsia="zh-CN"/>
        </w:rPr>
      </w:pPr>
      <w:bookmarkStart w:id="123" w:name="_Toc72482991"/>
      <w:bookmarkStart w:id="124" w:name="_Toc359"/>
      <w:r>
        <w:rPr>
          <w:color w:val="auto"/>
          <w:highlight w:val="none"/>
          <w:lang w:eastAsia="zh-CN"/>
        </w:rPr>
        <w:t>计算机、液晶显示器、打印机</w:t>
      </w:r>
      <w:bookmarkEnd w:id="123"/>
      <w:bookmarkEnd w:id="124"/>
    </w:p>
    <w:p>
      <w:pPr>
        <w:ind w:firstLine="480"/>
        <w:rPr>
          <w:color w:val="auto"/>
          <w:highlight w:val="none"/>
          <w:lang w:eastAsia="zh-CN"/>
        </w:rPr>
      </w:pPr>
      <w:r>
        <w:rPr>
          <w:color w:val="auto"/>
          <w:highlight w:val="none"/>
          <w:lang w:eastAsia="zh-CN"/>
        </w:rPr>
        <w:t>本承包人须统一为各弱电系统提供及供应所需的计算机、液晶显示器、打印机，计算机内的操作系统软件，应用软件等必须为</w:t>
      </w:r>
      <w:r>
        <w:rPr>
          <w:rFonts w:hint="eastAsia"/>
          <w:color w:val="auto"/>
          <w:highlight w:val="none"/>
          <w:lang w:eastAsia="zh-CN"/>
        </w:rPr>
        <w:t>正版激活</w:t>
      </w:r>
      <w:r>
        <w:rPr>
          <w:color w:val="auto"/>
          <w:highlight w:val="none"/>
          <w:lang w:eastAsia="zh-CN"/>
        </w:rPr>
        <w:t>软件。</w:t>
      </w:r>
    </w:p>
    <w:p>
      <w:pPr>
        <w:ind w:firstLine="480"/>
        <w:rPr>
          <w:color w:val="auto"/>
          <w:highlight w:val="none"/>
          <w:lang w:eastAsia="zh-CN"/>
        </w:rPr>
      </w:pPr>
      <w:r>
        <w:rPr>
          <w:color w:val="auto"/>
          <w:highlight w:val="none"/>
          <w:lang w:eastAsia="zh-CN"/>
        </w:rPr>
        <w:t>为减少打印机数量，各弱电系统可考虑共享打印机，本承包人需为共享打印提供及安装所需的任何设备和打印网卡。</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125" w:name="_Toc5392"/>
      <w:bookmarkStart w:id="126" w:name="_Toc682"/>
      <w:bookmarkStart w:id="127" w:name="_Toc72482992"/>
      <w:r>
        <w:rPr>
          <w:color w:val="auto"/>
          <w:highlight w:val="none"/>
        </w:rPr>
        <w:t>工程范围及界面划分</w:t>
      </w:r>
      <w:bookmarkEnd w:id="125"/>
      <w:bookmarkEnd w:id="126"/>
      <w:bookmarkEnd w:id="127"/>
    </w:p>
    <w:p>
      <w:pPr>
        <w:ind w:firstLine="480"/>
        <w:rPr>
          <w:color w:val="auto"/>
          <w:highlight w:val="none"/>
          <w:lang w:eastAsia="zh-CN"/>
        </w:rPr>
      </w:pPr>
      <w:r>
        <w:rPr>
          <w:rFonts w:hint="eastAsia"/>
          <w:color w:val="auto"/>
          <w:highlight w:val="none"/>
          <w:lang w:eastAsia="zh-CN"/>
        </w:rPr>
        <w:t>下述内容涉及到与其他专业的界面划分，仅供给参考规划，一切以业主按照下述内容最终确认后为准实施</w:t>
      </w:r>
    </w:p>
    <w:p>
      <w:pPr>
        <w:pStyle w:val="6"/>
        <w:numPr>
          <w:ilvl w:val="2"/>
          <w:numId w:val="29"/>
        </w:numPr>
        <w:rPr>
          <w:color w:val="auto"/>
          <w:highlight w:val="none"/>
        </w:rPr>
      </w:pPr>
      <w:bookmarkStart w:id="128" w:name="_Toc17859"/>
      <w:bookmarkStart w:id="129" w:name="_Toc72482993"/>
      <w:r>
        <w:rPr>
          <w:color w:val="auto"/>
          <w:highlight w:val="none"/>
        </w:rPr>
        <w:t>综合布线系统</w:t>
      </w:r>
      <w:bookmarkEnd w:id="128"/>
      <w:bookmarkEnd w:id="129"/>
    </w:p>
    <w:p>
      <w:pPr>
        <w:ind w:firstLine="480"/>
        <w:rPr>
          <w:color w:val="auto"/>
          <w:highlight w:val="none"/>
          <w:lang w:eastAsia="zh-CN"/>
        </w:rPr>
      </w:pPr>
      <w:r>
        <w:rPr>
          <w:color w:val="auto"/>
          <w:highlight w:val="none"/>
          <w:lang w:eastAsia="zh-CN"/>
        </w:rPr>
        <w:t>本承包人负责供应及安装调试综合布线系统所需所有设备、材料，包括但不限于各类配线架、设备机柜、跳线、CAT6、光纤、理线器、系统所需线管、线缆等一切主辅材料，客房内所有灯光面板、窗帘面板、弱电面板、温控面板由本承包人供应、安装。客房层的公共走廊、电梯厅、布草间、消毒间的智能化面板，由本承包人供应</w:t>
      </w:r>
      <w:r>
        <w:rPr>
          <w:rFonts w:hint="eastAsia"/>
          <w:color w:val="auto"/>
          <w:highlight w:val="none"/>
          <w:lang w:eastAsia="zh-CN"/>
        </w:rPr>
        <w:t>、</w:t>
      </w:r>
      <w:r>
        <w:rPr>
          <w:color w:val="auto"/>
          <w:highlight w:val="none"/>
          <w:lang w:eastAsia="zh-CN"/>
        </w:rPr>
        <w:t>安装。</w:t>
      </w:r>
    </w:p>
    <w:p>
      <w:pPr>
        <w:ind w:firstLine="480"/>
        <w:rPr>
          <w:color w:val="auto"/>
          <w:highlight w:val="none"/>
          <w:lang w:eastAsia="zh-CN"/>
        </w:rPr>
      </w:pPr>
      <w:r>
        <w:rPr>
          <w:color w:val="auto"/>
          <w:highlight w:val="none"/>
          <w:lang w:eastAsia="zh-CN"/>
        </w:rPr>
        <w:t>进线机房综合布线设备接入市政侧由电信运营商负责供应及安装，接入楼宇侧由本承包人负责供应及安装。</w:t>
      </w:r>
    </w:p>
    <w:p>
      <w:pPr>
        <w:pStyle w:val="6"/>
        <w:numPr>
          <w:ilvl w:val="2"/>
          <w:numId w:val="29"/>
        </w:numPr>
        <w:rPr>
          <w:color w:val="auto"/>
          <w:highlight w:val="none"/>
        </w:rPr>
      </w:pPr>
      <w:bookmarkStart w:id="130" w:name="_Toc17599"/>
      <w:bookmarkStart w:id="131" w:name="_Toc72482994"/>
      <w:r>
        <w:rPr>
          <w:color w:val="auto"/>
          <w:highlight w:val="none"/>
        </w:rPr>
        <w:t>网络系统</w:t>
      </w:r>
      <w:bookmarkEnd w:id="130"/>
      <w:bookmarkEnd w:id="131"/>
    </w:p>
    <w:p>
      <w:pPr>
        <w:ind w:firstLine="480"/>
        <w:rPr>
          <w:color w:val="auto"/>
          <w:highlight w:val="none"/>
          <w:lang w:eastAsia="zh-CN"/>
        </w:rPr>
      </w:pPr>
      <w:bookmarkStart w:id="132" w:name="_Toc72482995"/>
      <w:r>
        <w:rPr>
          <w:color w:val="auto"/>
          <w:highlight w:val="none"/>
          <w:lang w:eastAsia="zh-CN"/>
        </w:rPr>
        <w:t>网络系统所需所有设备、材料供应由本承包人负责供应及安装调试所有设备、材料，包括但不限于网络交换机、云AC、AP、设备机柜、管理软件、系统所需线管、线缆等一切主辅材料。</w:t>
      </w:r>
    </w:p>
    <w:p>
      <w:pPr>
        <w:pStyle w:val="6"/>
        <w:numPr>
          <w:ilvl w:val="2"/>
          <w:numId w:val="29"/>
        </w:numPr>
        <w:rPr>
          <w:color w:val="auto"/>
          <w:highlight w:val="none"/>
        </w:rPr>
      </w:pPr>
      <w:bookmarkStart w:id="133" w:name="_Toc22561"/>
      <w:r>
        <w:rPr>
          <w:rFonts w:hint="eastAsia"/>
          <w:color w:val="auto"/>
          <w:highlight w:val="none"/>
          <w:lang w:eastAsia="zh-CN"/>
        </w:rPr>
        <w:t>电话</w:t>
      </w:r>
      <w:r>
        <w:rPr>
          <w:color w:val="auto"/>
          <w:highlight w:val="none"/>
        </w:rPr>
        <w:t>系统</w:t>
      </w:r>
      <w:bookmarkEnd w:id="133"/>
    </w:p>
    <w:p>
      <w:pPr>
        <w:ind w:firstLine="480"/>
        <w:rPr>
          <w:color w:val="auto"/>
          <w:highlight w:val="none"/>
          <w:lang w:eastAsia="zh-CN"/>
        </w:rPr>
      </w:pPr>
      <w:r>
        <w:rPr>
          <w:color w:val="auto"/>
          <w:highlight w:val="none"/>
          <w:lang w:eastAsia="zh-CN"/>
        </w:rPr>
        <w:t>电话系统所需所有设备、材料供应由本承包人负责供应及安装调试所有设备、材料，包括但不限于电话程控交换机、设备机柜、管理软件、系统所需线管、线缆等一切主辅材料。</w:t>
      </w:r>
    </w:p>
    <w:p>
      <w:pPr>
        <w:pStyle w:val="6"/>
        <w:numPr>
          <w:ilvl w:val="2"/>
          <w:numId w:val="29"/>
        </w:numPr>
        <w:rPr>
          <w:color w:val="auto"/>
          <w:highlight w:val="none"/>
        </w:rPr>
      </w:pPr>
      <w:bookmarkStart w:id="134" w:name="_Toc29032"/>
      <w:r>
        <w:rPr>
          <w:rFonts w:hint="eastAsia"/>
          <w:color w:val="auto"/>
          <w:highlight w:val="none"/>
          <w:lang w:eastAsia="zh-CN"/>
        </w:rPr>
        <w:t>IPTV电视系统</w:t>
      </w:r>
      <w:bookmarkEnd w:id="134"/>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本项目IPTV系统不与有线卫星电视系统混合，应直接组网传输至末端设备。</w:t>
      </w:r>
    </w:p>
    <w:p>
      <w:pPr>
        <w:ind w:firstLine="480"/>
        <w:rPr>
          <w:color w:val="auto"/>
          <w:highlight w:val="none"/>
          <w:lang w:eastAsia="zh-CN"/>
        </w:rPr>
      </w:pPr>
      <w:r>
        <w:rPr>
          <w:rFonts w:hint="eastAsia"/>
          <w:color w:val="auto"/>
          <w:highlight w:val="none"/>
          <w:lang w:eastAsia="zh-CN"/>
        </w:rPr>
        <w:t>本承包人负责供应及安装调试系统所需所有设备、材料，包括但不限于各互动模块服务器、交换机、管理软件、IPTV面板、系统所需线管、线缆及系统所需的一切主辅材料。</w:t>
      </w:r>
    </w:p>
    <w:p>
      <w:pPr>
        <w:ind w:firstLine="480"/>
        <w:rPr>
          <w:color w:val="auto"/>
          <w:highlight w:val="none"/>
          <w:lang w:eastAsia="zh-CN"/>
        </w:rPr>
      </w:pPr>
      <w:r>
        <w:rPr>
          <w:rFonts w:hint="eastAsia"/>
          <w:color w:val="auto"/>
          <w:highlight w:val="none"/>
          <w:lang w:eastAsia="zh-CN"/>
        </w:rPr>
        <w:t>本承包单位负责IPTV系统与有线卫星电视系统的显示界面深化整合。</w:t>
      </w:r>
    </w:p>
    <w:p>
      <w:pPr>
        <w:ind w:firstLine="480"/>
        <w:rPr>
          <w:color w:val="auto"/>
          <w:highlight w:val="none"/>
          <w:lang w:eastAsia="zh-CN"/>
        </w:rPr>
      </w:pPr>
    </w:p>
    <w:p>
      <w:pPr>
        <w:pStyle w:val="6"/>
        <w:numPr>
          <w:ilvl w:val="2"/>
          <w:numId w:val="29"/>
        </w:numPr>
        <w:rPr>
          <w:color w:val="auto"/>
          <w:highlight w:val="none"/>
        </w:rPr>
      </w:pPr>
      <w:bookmarkStart w:id="135" w:name="_Toc24062"/>
      <w:r>
        <w:rPr>
          <w:color w:val="auto"/>
          <w:highlight w:val="none"/>
        </w:rPr>
        <w:t>卫星及有线电视系统</w:t>
      </w:r>
      <w:bookmarkEnd w:id="132"/>
      <w:bookmarkEnd w:id="135"/>
    </w:p>
    <w:p>
      <w:pPr>
        <w:ind w:firstLine="480"/>
        <w:rPr>
          <w:color w:val="auto"/>
          <w:highlight w:val="none"/>
          <w:lang w:eastAsia="zh-CN"/>
        </w:rPr>
      </w:pPr>
      <w:r>
        <w:rPr>
          <w:rFonts w:hint="eastAsia"/>
          <w:color w:val="auto"/>
          <w:highlight w:val="none"/>
          <w:lang w:eastAsia="zh-CN"/>
        </w:rPr>
        <w:t>本项目卫星电视信号由当地广电引来，不再设置卫星接收天线。</w:t>
      </w:r>
    </w:p>
    <w:p>
      <w:pPr>
        <w:ind w:firstLine="480"/>
        <w:rPr>
          <w:color w:val="auto"/>
          <w:highlight w:val="none"/>
          <w:lang w:eastAsia="zh-CN"/>
        </w:rPr>
      </w:pPr>
      <w:r>
        <w:rPr>
          <w:rFonts w:hint="eastAsia"/>
          <w:color w:val="auto"/>
          <w:highlight w:val="none"/>
          <w:lang w:eastAsia="zh-CN"/>
        </w:rPr>
        <w:tab/>
      </w:r>
      <w:r>
        <w:rPr>
          <w:color w:val="auto"/>
          <w:highlight w:val="none"/>
          <w:lang w:eastAsia="zh-CN"/>
        </w:rPr>
        <w:t>机房内接收、调制及混合设备由广电部门指定单位负责安装调试，本承包人负责供应及安装从机房至末端所需线缆、放大器、分支器、分配器、末段电阻、解码器，系统所需线管及面板均由本承包人供应及安装</w:t>
      </w:r>
      <w:r>
        <w:rPr>
          <w:rFonts w:hint="eastAsia"/>
          <w:color w:val="auto"/>
          <w:highlight w:val="none"/>
          <w:lang w:eastAsia="zh-CN"/>
        </w:rPr>
        <w:t>。</w:t>
      </w:r>
    </w:p>
    <w:p>
      <w:pPr>
        <w:pStyle w:val="6"/>
        <w:numPr>
          <w:ilvl w:val="2"/>
          <w:numId w:val="29"/>
        </w:numPr>
        <w:rPr>
          <w:color w:val="auto"/>
          <w:highlight w:val="none"/>
        </w:rPr>
      </w:pPr>
      <w:bookmarkStart w:id="136" w:name="_Toc5871"/>
      <w:bookmarkStart w:id="137" w:name="_Toc72482996"/>
      <w:r>
        <w:rPr>
          <w:rFonts w:hint="eastAsia"/>
          <w:color w:val="auto"/>
          <w:highlight w:val="none"/>
          <w:lang w:eastAsia="zh-CN"/>
        </w:rPr>
        <w:t>手机信号覆盖系统</w:t>
      </w:r>
      <w:bookmarkEnd w:id="136"/>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本系统由运营商负责供应及安装调试。</w:t>
      </w:r>
    </w:p>
    <w:p>
      <w:pPr>
        <w:pStyle w:val="6"/>
        <w:numPr>
          <w:ilvl w:val="2"/>
          <w:numId w:val="29"/>
        </w:numPr>
        <w:rPr>
          <w:color w:val="auto"/>
          <w:highlight w:val="none"/>
        </w:rPr>
      </w:pPr>
      <w:bookmarkStart w:id="138" w:name="_Toc14385"/>
      <w:r>
        <w:rPr>
          <w:color w:val="auto"/>
          <w:highlight w:val="none"/>
        </w:rPr>
        <w:t>视频监控系统</w:t>
      </w:r>
      <w:bookmarkEnd w:id="137"/>
      <w:bookmarkEnd w:id="138"/>
    </w:p>
    <w:p>
      <w:pPr>
        <w:ind w:firstLine="480"/>
        <w:rPr>
          <w:color w:val="auto"/>
          <w:highlight w:val="none"/>
          <w:lang w:eastAsia="zh-CN"/>
        </w:rPr>
      </w:pPr>
      <w:r>
        <w:rPr>
          <w:color w:val="auto"/>
          <w:highlight w:val="none"/>
          <w:lang w:eastAsia="zh-CN"/>
        </w:rPr>
        <w:t>本承包人应负责供应及安装调试系统所需所有设备、材料，包括但不限于各类型摄像机、抗干扰器、开关电源、管理主机、管理软件、</w:t>
      </w:r>
      <w:r>
        <w:rPr>
          <w:rFonts w:hint="eastAsia"/>
          <w:color w:val="auto"/>
          <w:highlight w:val="none"/>
          <w:lang w:eastAsia="zh-CN"/>
        </w:rPr>
        <w:t>存储服务器、</w:t>
      </w:r>
      <w:r>
        <w:rPr>
          <w:color w:val="auto"/>
          <w:highlight w:val="none"/>
          <w:lang w:eastAsia="zh-CN"/>
        </w:rPr>
        <w:t>解码器、设备机柜、操作台、电视墙、系统所需各类网关（与消防系统、报警系统集成）、系统所需线管、线缆等一切主辅材料，并负责到技防办办理相关验收手续。</w:t>
      </w:r>
    </w:p>
    <w:p>
      <w:pPr>
        <w:ind w:firstLine="480"/>
        <w:rPr>
          <w:color w:val="auto"/>
          <w:highlight w:val="none"/>
          <w:lang w:eastAsia="zh-CN"/>
        </w:rPr>
      </w:pPr>
      <w:r>
        <w:rPr>
          <w:color w:val="auto"/>
          <w:highlight w:val="none"/>
          <w:lang w:eastAsia="zh-CN"/>
        </w:rPr>
        <w:t>本承包人同时还需负责供应及安装调试综合安防管理平台系统所需所有设备、材料，包括但不限于管理服务器、管理软件、系统所需线管、线缆等一切主辅材料。</w:t>
      </w:r>
    </w:p>
    <w:p>
      <w:pPr>
        <w:ind w:firstLine="480"/>
        <w:rPr>
          <w:color w:val="auto"/>
          <w:highlight w:val="none"/>
          <w:lang w:eastAsia="zh-CN"/>
        </w:rPr>
      </w:pPr>
      <w:r>
        <w:rPr>
          <w:color w:val="auto"/>
          <w:highlight w:val="none"/>
          <w:lang w:eastAsia="zh-CN"/>
        </w:rPr>
        <w:t>本承包人</w:t>
      </w:r>
      <w:r>
        <w:rPr>
          <w:rFonts w:hint="eastAsia"/>
          <w:color w:val="auto"/>
          <w:highlight w:val="none"/>
          <w:lang w:eastAsia="zh-CN"/>
        </w:rPr>
        <w:t>负责预留标准的接口及协议，以接入机场安防网。</w:t>
      </w:r>
    </w:p>
    <w:p>
      <w:pPr>
        <w:pStyle w:val="6"/>
        <w:numPr>
          <w:ilvl w:val="2"/>
          <w:numId w:val="29"/>
        </w:numPr>
        <w:rPr>
          <w:color w:val="auto"/>
          <w:highlight w:val="none"/>
        </w:rPr>
      </w:pPr>
      <w:bookmarkStart w:id="139" w:name="_Toc22433"/>
      <w:r>
        <w:rPr>
          <w:color w:val="auto"/>
          <w:highlight w:val="none"/>
        </w:rPr>
        <w:t>入侵</w:t>
      </w:r>
      <w:r>
        <w:rPr>
          <w:rFonts w:hint="eastAsia"/>
          <w:color w:val="auto"/>
          <w:highlight w:val="none"/>
          <w:lang w:eastAsia="zh-CN"/>
        </w:rPr>
        <w:t>及紧急</w:t>
      </w:r>
      <w:r>
        <w:rPr>
          <w:color w:val="auto"/>
          <w:highlight w:val="none"/>
        </w:rPr>
        <w:t>报警系统</w:t>
      </w:r>
      <w:bookmarkEnd w:id="139"/>
    </w:p>
    <w:p>
      <w:pPr>
        <w:ind w:firstLine="480"/>
        <w:rPr>
          <w:color w:val="auto"/>
          <w:highlight w:val="none"/>
          <w:lang w:eastAsia="zh-CN"/>
        </w:rPr>
      </w:pPr>
      <w:r>
        <w:rPr>
          <w:color w:val="auto"/>
          <w:highlight w:val="none"/>
          <w:lang w:eastAsia="zh-CN"/>
        </w:rPr>
        <w:t>本承包人应负责供应及安装调试</w:t>
      </w:r>
      <w:r>
        <w:rPr>
          <w:rFonts w:hint="eastAsia"/>
          <w:color w:val="auto"/>
          <w:highlight w:val="none"/>
          <w:lang w:eastAsia="zh-CN"/>
        </w:rPr>
        <w:t>入侵及紧急报警</w:t>
      </w:r>
      <w:r>
        <w:rPr>
          <w:color w:val="auto"/>
          <w:highlight w:val="none"/>
          <w:lang w:eastAsia="zh-CN"/>
        </w:rPr>
        <w:t>系统所需所有设备、材料，包括但不限于探测器、紧急按钮、报警主机、管理软件、声光报警器、控制键盘、系统所需各类接口（与消防系统、监控系统集成）、系统所需线管、线缆等一切主辅材料。</w:t>
      </w:r>
    </w:p>
    <w:p>
      <w:pPr>
        <w:pStyle w:val="6"/>
        <w:numPr>
          <w:ilvl w:val="2"/>
          <w:numId w:val="29"/>
        </w:numPr>
        <w:rPr>
          <w:color w:val="auto"/>
          <w:highlight w:val="none"/>
          <w:lang w:eastAsia="zh-CN"/>
        </w:rPr>
      </w:pPr>
      <w:bookmarkStart w:id="140" w:name="_Toc31068"/>
      <w:bookmarkStart w:id="141" w:name="_Toc72482998"/>
      <w:r>
        <w:rPr>
          <w:rFonts w:hint="eastAsia"/>
          <w:color w:val="auto"/>
          <w:highlight w:val="none"/>
          <w:lang w:eastAsia="zh-CN"/>
        </w:rPr>
        <w:t>出入口控制（门禁）系统</w:t>
      </w:r>
      <w:bookmarkEnd w:id="140"/>
    </w:p>
    <w:p>
      <w:pPr>
        <w:ind w:firstLine="480"/>
        <w:rPr>
          <w:color w:val="auto"/>
          <w:highlight w:val="none"/>
          <w:lang w:eastAsia="zh-CN"/>
        </w:rPr>
      </w:pPr>
      <w:r>
        <w:rPr>
          <w:color w:val="auto"/>
          <w:highlight w:val="none"/>
          <w:lang w:eastAsia="zh-CN"/>
        </w:rPr>
        <w:t>本承包人应负责供应及安装调试门禁管理系统所需所有设备、材料，包括但不限于管理主机、分控主机、管理软件、控制器、感应读卡器、电锁、出门按钮、电源、系统所需各类网关（与消防系统、报警系统集成）、系统所需线管、线缆、配件等一切主辅材料。</w:t>
      </w:r>
    </w:p>
    <w:p>
      <w:pPr>
        <w:pStyle w:val="6"/>
        <w:numPr>
          <w:ilvl w:val="2"/>
          <w:numId w:val="29"/>
        </w:numPr>
        <w:rPr>
          <w:color w:val="auto"/>
          <w:highlight w:val="none"/>
        </w:rPr>
      </w:pPr>
      <w:bookmarkStart w:id="142" w:name="_Toc14070"/>
      <w:r>
        <w:rPr>
          <w:rFonts w:hint="eastAsia"/>
          <w:color w:val="auto"/>
          <w:highlight w:val="none"/>
          <w:lang w:eastAsia="zh-CN"/>
        </w:rPr>
        <w:t>电子巡更系统</w:t>
      </w:r>
      <w:bookmarkEnd w:id="142"/>
    </w:p>
    <w:p>
      <w:pPr>
        <w:ind w:firstLine="480"/>
        <w:rPr>
          <w:color w:val="auto"/>
          <w:highlight w:val="none"/>
          <w:lang w:eastAsia="zh-CN"/>
        </w:rPr>
      </w:pPr>
      <w:r>
        <w:rPr>
          <w:color w:val="auto"/>
          <w:highlight w:val="none"/>
          <w:lang w:eastAsia="zh-CN"/>
        </w:rPr>
        <w:t>本系统施工单位应负责供应及安装调试系统所需所有设备、材料，包括但不限于管理主机、巡更棒、信息纽扣、系统所需零配件等一切主辅材料。</w:t>
      </w:r>
    </w:p>
    <w:p>
      <w:pPr>
        <w:pStyle w:val="6"/>
        <w:numPr>
          <w:ilvl w:val="2"/>
          <w:numId w:val="29"/>
        </w:numPr>
        <w:rPr>
          <w:color w:val="auto"/>
          <w:highlight w:val="none"/>
        </w:rPr>
      </w:pPr>
      <w:bookmarkStart w:id="143" w:name="_Toc27892"/>
      <w:r>
        <w:rPr>
          <w:color w:val="auto"/>
          <w:highlight w:val="none"/>
        </w:rPr>
        <w:t>无线对讲系统</w:t>
      </w:r>
      <w:bookmarkEnd w:id="141"/>
      <w:bookmarkEnd w:id="143"/>
    </w:p>
    <w:p>
      <w:pPr>
        <w:ind w:firstLine="480"/>
        <w:rPr>
          <w:color w:val="auto"/>
          <w:highlight w:val="none"/>
          <w:lang w:eastAsia="zh-CN"/>
        </w:rPr>
      </w:pPr>
      <w:r>
        <w:rPr>
          <w:rFonts w:hint="eastAsia"/>
          <w:color w:val="auto"/>
          <w:highlight w:val="none"/>
          <w:lang w:eastAsia="zh-CN"/>
        </w:rPr>
        <w:t>本承包人应负责供应及安装调试无线对讲系统所需所有设备、材料，包括但不限于中继设备、对讲机、功分器、放大器、天线、开关电源、管理主机、管理软件、设备机柜、系统所需、线管、线缆等一切主辅材料。本承包人还应配合业主单位到当地无线电管理局等政府部门办理许可证等相关事宜。</w:t>
      </w:r>
    </w:p>
    <w:p>
      <w:pPr>
        <w:pStyle w:val="6"/>
        <w:numPr>
          <w:ilvl w:val="2"/>
          <w:numId w:val="29"/>
        </w:numPr>
        <w:rPr>
          <w:color w:val="auto"/>
          <w:highlight w:val="none"/>
          <w:lang w:eastAsia="zh-CN"/>
        </w:rPr>
      </w:pPr>
      <w:bookmarkStart w:id="144" w:name="_Toc14600"/>
      <w:r>
        <w:rPr>
          <w:rFonts w:hint="eastAsia"/>
          <w:color w:val="auto"/>
          <w:highlight w:val="none"/>
          <w:lang w:eastAsia="zh-CN"/>
        </w:rPr>
        <w:t>六方对讲系统</w:t>
      </w:r>
      <w:bookmarkEnd w:id="144"/>
    </w:p>
    <w:p>
      <w:pPr>
        <w:ind w:firstLine="480"/>
        <w:rPr>
          <w:color w:val="auto"/>
          <w:highlight w:val="none"/>
          <w:lang w:eastAsia="zh-CN"/>
        </w:rPr>
      </w:pPr>
      <w:r>
        <w:rPr>
          <w:color w:val="auto"/>
          <w:highlight w:val="none"/>
          <w:lang w:eastAsia="zh-CN"/>
        </w:rPr>
        <w:t>本承包人负责供应及安装从电梯机房至消防安防控制室、话务员室所需的电梯六方对讲及电梯运行监控系统线缆的供应及安装。</w:t>
      </w:r>
    </w:p>
    <w:p>
      <w:pPr>
        <w:pStyle w:val="6"/>
        <w:numPr>
          <w:ilvl w:val="2"/>
          <w:numId w:val="29"/>
        </w:numPr>
        <w:rPr>
          <w:color w:val="auto"/>
          <w:highlight w:val="none"/>
          <w:lang w:eastAsia="zh-CN"/>
        </w:rPr>
      </w:pPr>
      <w:bookmarkStart w:id="145" w:name="_Toc6998"/>
      <w:r>
        <w:rPr>
          <w:rFonts w:hint="eastAsia"/>
          <w:color w:val="auto"/>
          <w:highlight w:val="none"/>
          <w:lang w:eastAsia="zh-CN"/>
        </w:rPr>
        <w:t>停车场管理系统</w:t>
      </w:r>
      <w:bookmarkEnd w:id="145"/>
    </w:p>
    <w:p>
      <w:pPr>
        <w:ind w:firstLine="480"/>
        <w:rPr>
          <w:color w:val="auto"/>
          <w:highlight w:val="none"/>
          <w:lang w:eastAsia="zh-CN"/>
        </w:rPr>
      </w:pPr>
      <w:r>
        <w:rPr>
          <w:rFonts w:hint="eastAsia"/>
          <w:color w:val="auto"/>
          <w:highlight w:val="none"/>
          <w:lang w:eastAsia="zh-CN"/>
        </w:rPr>
        <w:t>本承包人应负责供应及安装调试停车管理系统所需所有设备、材料，包括但不限于道闸、车牌识别摄像机、车位数量和空车位、地感线圈、管理主机、管理软件、设备机柜、系统所需、线管、线缆等一切主辅材料</w:t>
      </w:r>
    </w:p>
    <w:p>
      <w:pPr>
        <w:pStyle w:val="6"/>
        <w:numPr>
          <w:ilvl w:val="2"/>
          <w:numId w:val="29"/>
        </w:numPr>
        <w:rPr>
          <w:color w:val="auto"/>
          <w:highlight w:val="none"/>
        </w:rPr>
      </w:pPr>
      <w:bookmarkStart w:id="146" w:name="_Toc11964"/>
      <w:bookmarkStart w:id="147" w:name="_Toc72483002"/>
      <w:r>
        <w:rPr>
          <w:color w:val="auto"/>
          <w:highlight w:val="none"/>
        </w:rPr>
        <w:t>智能</w:t>
      </w:r>
      <w:r>
        <w:rPr>
          <w:rFonts w:hint="eastAsia"/>
          <w:color w:val="auto"/>
          <w:highlight w:val="none"/>
          <w:lang w:eastAsia="zh-CN"/>
        </w:rPr>
        <w:t>照明</w:t>
      </w:r>
      <w:r>
        <w:rPr>
          <w:color w:val="auto"/>
          <w:highlight w:val="none"/>
        </w:rPr>
        <w:t>系统</w:t>
      </w:r>
      <w:bookmarkEnd w:id="146"/>
      <w:bookmarkEnd w:id="147"/>
    </w:p>
    <w:p>
      <w:pPr>
        <w:ind w:firstLine="480"/>
        <w:rPr>
          <w:color w:val="auto"/>
          <w:highlight w:val="none"/>
          <w:lang w:eastAsia="zh-CN"/>
        </w:rPr>
      </w:pPr>
      <w:r>
        <w:rPr>
          <w:rFonts w:hint="eastAsia"/>
          <w:color w:val="auto"/>
          <w:highlight w:val="none"/>
          <w:lang w:eastAsia="zh-CN"/>
        </w:rPr>
        <w:t>本承包人负责供应及安装调试系统所需所有设备、材料，包括但不限于管理主机、管理软件、电源模块、开关控制模块、调光控制模块、应急模块、消防联动所需模块、智能面板、调光箱体、系统所需线管、线缆等一切主辅材料。</w:t>
      </w:r>
    </w:p>
    <w:p>
      <w:pPr>
        <w:ind w:firstLine="480"/>
        <w:rPr>
          <w:color w:val="auto"/>
          <w:highlight w:val="none"/>
          <w:lang w:eastAsia="zh-CN"/>
        </w:rPr>
      </w:pPr>
      <w:r>
        <w:rPr>
          <w:color w:val="auto"/>
          <w:highlight w:val="none"/>
          <w:lang w:eastAsia="zh-CN"/>
        </w:rPr>
        <w:t>各类模块安装于</w:t>
      </w:r>
      <w:r>
        <w:rPr>
          <w:rFonts w:hint="eastAsia"/>
          <w:color w:val="auto"/>
          <w:highlight w:val="none"/>
          <w:lang w:eastAsia="zh-CN"/>
        </w:rPr>
        <w:t>配电</w:t>
      </w:r>
      <w:r>
        <w:rPr>
          <w:color w:val="auto"/>
          <w:highlight w:val="none"/>
          <w:lang w:eastAsia="zh-CN"/>
        </w:rPr>
        <w:t>柜内，本承包人应配合灯光顾问深化灯光回路控制，协调二次机电设计提出各</w:t>
      </w:r>
      <w:r>
        <w:rPr>
          <w:rFonts w:hint="eastAsia"/>
          <w:color w:val="auto"/>
          <w:highlight w:val="none"/>
          <w:lang w:eastAsia="zh-CN"/>
        </w:rPr>
        <w:t>配电</w:t>
      </w:r>
      <w:r>
        <w:rPr>
          <w:color w:val="auto"/>
          <w:highlight w:val="none"/>
          <w:lang w:eastAsia="zh-CN"/>
        </w:rPr>
        <w:t>柜上口电源条件，核对控制回路数量及联动关系。</w:t>
      </w:r>
    </w:p>
    <w:p>
      <w:pPr>
        <w:pStyle w:val="6"/>
        <w:numPr>
          <w:ilvl w:val="2"/>
          <w:numId w:val="29"/>
        </w:numPr>
        <w:rPr>
          <w:color w:val="auto"/>
          <w:highlight w:val="none"/>
          <w:lang w:eastAsia="zh-CN"/>
        </w:rPr>
      </w:pPr>
      <w:bookmarkStart w:id="148" w:name="_Toc23498"/>
      <w:bookmarkStart w:id="149" w:name="_Toc72483004"/>
      <w:r>
        <w:rPr>
          <w:color w:val="auto"/>
          <w:highlight w:val="none"/>
          <w:lang w:eastAsia="zh-CN"/>
        </w:rPr>
        <w:t>客房管理</w:t>
      </w:r>
      <w:r>
        <w:rPr>
          <w:rFonts w:hint="eastAsia"/>
          <w:color w:val="auto"/>
          <w:highlight w:val="none"/>
          <w:lang w:eastAsia="zh-CN"/>
        </w:rPr>
        <w:t>（RCU）</w:t>
      </w:r>
      <w:r>
        <w:rPr>
          <w:color w:val="auto"/>
          <w:highlight w:val="none"/>
          <w:lang w:eastAsia="zh-CN"/>
        </w:rPr>
        <w:t>系统</w:t>
      </w:r>
      <w:bookmarkEnd w:id="148"/>
      <w:bookmarkEnd w:id="149"/>
    </w:p>
    <w:p>
      <w:pPr>
        <w:ind w:firstLine="480"/>
        <w:rPr>
          <w:color w:val="auto"/>
          <w:highlight w:val="none"/>
          <w:lang w:eastAsia="zh-CN"/>
        </w:rPr>
      </w:pPr>
      <w:bookmarkStart w:id="150" w:name="_Toc72483005"/>
      <w:r>
        <w:rPr>
          <w:color w:val="auto"/>
          <w:highlight w:val="none"/>
          <w:lang w:eastAsia="zh-CN"/>
        </w:rPr>
        <w:t>本承包人负责供应及安装本系统的箱体、红外探测器、门磁、门铃、箱体内、灯光面板、电气插座的线缆接驳，之间的所需线缆等一切主辅材料。</w:t>
      </w:r>
    </w:p>
    <w:p>
      <w:pPr>
        <w:ind w:firstLine="480"/>
        <w:rPr>
          <w:color w:val="auto"/>
          <w:highlight w:val="none"/>
          <w:lang w:eastAsia="zh-CN"/>
        </w:rPr>
      </w:pPr>
      <w:r>
        <w:rPr>
          <w:color w:val="auto"/>
          <w:highlight w:val="none"/>
          <w:lang w:eastAsia="zh-CN"/>
        </w:rPr>
        <w:t>客房内所有灯光面板、窗帘面板、智能化面板、温控面板由本承包人供应、安装。</w:t>
      </w:r>
    </w:p>
    <w:p>
      <w:pPr>
        <w:ind w:firstLine="480"/>
        <w:rPr>
          <w:color w:val="auto"/>
          <w:highlight w:val="none"/>
          <w:lang w:eastAsia="zh-CN"/>
        </w:rPr>
      </w:pPr>
      <w:r>
        <w:rPr>
          <w:color w:val="auto"/>
          <w:highlight w:val="none"/>
          <w:lang w:eastAsia="zh-CN"/>
        </w:rPr>
        <w:t>门外显示牌由其他单位供应并安装。</w:t>
      </w:r>
    </w:p>
    <w:p>
      <w:pPr>
        <w:ind w:firstLine="480"/>
        <w:rPr>
          <w:color w:val="auto"/>
          <w:highlight w:val="none"/>
          <w:lang w:eastAsia="zh-CN"/>
        </w:rPr>
      </w:pPr>
      <w:r>
        <w:rPr>
          <w:color w:val="auto"/>
          <w:highlight w:val="none"/>
          <w:lang w:eastAsia="zh-CN"/>
        </w:rPr>
        <w:t>客房内的线管由精装单位负责。</w:t>
      </w:r>
    </w:p>
    <w:p>
      <w:pPr>
        <w:ind w:firstLine="480"/>
        <w:rPr>
          <w:color w:val="auto"/>
          <w:highlight w:val="none"/>
          <w:lang w:eastAsia="zh-CN"/>
        </w:rPr>
      </w:pPr>
      <w:r>
        <w:rPr>
          <w:color w:val="auto"/>
          <w:highlight w:val="none"/>
          <w:lang w:eastAsia="zh-CN"/>
        </w:rPr>
        <w:t>面板样式</w:t>
      </w:r>
      <w:r>
        <w:rPr>
          <w:rFonts w:hint="eastAsia"/>
          <w:color w:val="auto"/>
          <w:highlight w:val="none"/>
          <w:lang w:eastAsia="zh-CN"/>
        </w:rPr>
        <w:t>需要与酒管及业主确认。</w:t>
      </w:r>
    </w:p>
    <w:p>
      <w:pPr>
        <w:pStyle w:val="6"/>
        <w:numPr>
          <w:ilvl w:val="2"/>
          <w:numId w:val="29"/>
        </w:numPr>
        <w:rPr>
          <w:color w:val="auto"/>
          <w:highlight w:val="none"/>
        </w:rPr>
      </w:pPr>
      <w:bookmarkStart w:id="151" w:name="_Toc7247"/>
      <w:r>
        <w:rPr>
          <w:color w:val="auto"/>
          <w:highlight w:val="none"/>
        </w:rPr>
        <w:t>客房门锁</w:t>
      </w:r>
      <w:r>
        <w:rPr>
          <w:rFonts w:hint="eastAsia"/>
          <w:color w:val="auto"/>
          <w:highlight w:val="none"/>
          <w:lang w:eastAsia="zh-CN"/>
        </w:rPr>
        <w:t>系统</w:t>
      </w:r>
      <w:bookmarkEnd w:id="150"/>
      <w:bookmarkEnd w:id="151"/>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客房入户门电子锁由本承包人供应及安装。</w:t>
      </w:r>
    </w:p>
    <w:p>
      <w:pPr>
        <w:pStyle w:val="6"/>
        <w:numPr>
          <w:ilvl w:val="2"/>
          <w:numId w:val="29"/>
        </w:numPr>
        <w:rPr>
          <w:color w:val="auto"/>
          <w:highlight w:val="none"/>
        </w:rPr>
      </w:pPr>
      <w:bookmarkStart w:id="152" w:name="_Toc19302"/>
      <w:r>
        <w:rPr>
          <w:rFonts w:hint="eastAsia"/>
          <w:color w:val="auto"/>
          <w:highlight w:val="none"/>
          <w:lang w:eastAsia="zh-CN"/>
        </w:rPr>
        <w:t>电梯控制系统</w:t>
      </w:r>
      <w:bookmarkEnd w:id="152"/>
    </w:p>
    <w:p>
      <w:pPr>
        <w:ind w:firstLine="480"/>
        <w:rPr>
          <w:color w:val="auto"/>
          <w:highlight w:val="none"/>
          <w:lang w:eastAsia="zh-CN"/>
        </w:rPr>
      </w:pPr>
      <w:r>
        <w:rPr>
          <w:rFonts w:hint="eastAsia"/>
          <w:color w:val="auto"/>
          <w:highlight w:val="none"/>
          <w:lang w:eastAsia="zh-CN"/>
        </w:rPr>
        <w:t>电梯控制系统与客房门锁系统同品牌，产品由本承包人提供，由电梯专业负责安装。</w:t>
      </w:r>
    </w:p>
    <w:p>
      <w:pPr>
        <w:ind w:firstLine="480"/>
        <w:rPr>
          <w:color w:val="auto"/>
          <w:highlight w:val="none"/>
          <w:lang w:eastAsia="zh-CN"/>
        </w:rPr>
      </w:pPr>
      <w:r>
        <w:rPr>
          <w:rFonts w:hint="eastAsia"/>
          <w:color w:val="auto"/>
          <w:highlight w:val="none"/>
          <w:lang w:eastAsia="zh-CN"/>
        </w:rPr>
        <w:t>但本承包人负责供应电梯控制系统的所需线管、线缆及其组网所需的一切主辅材料。</w:t>
      </w:r>
    </w:p>
    <w:p>
      <w:pPr>
        <w:pStyle w:val="6"/>
        <w:numPr>
          <w:ilvl w:val="2"/>
          <w:numId w:val="29"/>
        </w:numPr>
        <w:rPr>
          <w:color w:val="auto"/>
          <w:highlight w:val="none"/>
        </w:rPr>
      </w:pPr>
      <w:bookmarkStart w:id="153" w:name="_Toc72483008"/>
      <w:bookmarkStart w:id="154" w:name="_Toc21791"/>
      <w:r>
        <w:rPr>
          <w:rFonts w:hint="eastAsia"/>
          <w:color w:val="auto"/>
          <w:highlight w:val="none"/>
          <w:lang w:eastAsia="zh-CN"/>
        </w:rPr>
        <w:t>智能化</w:t>
      </w:r>
      <w:r>
        <w:rPr>
          <w:color w:val="auto"/>
          <w:highlight w:val="none"/>
        </w:rPr>
        <w:t>机房工程</w:t>
      </w:r>
      <w:bookmarkEnd w:id="153"/>
      <w:bookmarkEnd w:id="154"/>
    </w:p>
    <w:p>
      <w:pPr>
        <w:ind w:firstLine="480"/>
        <w:rPr>
          <w:color w:val="auto"/>
          <w:highlight w:val="none"/>
          <w:lang w:eastAsia="zh-CN"/>
        </w:rPr>
      </w:pPr>
      <w:bookmarkStart w:id="155" w:name="_Toc72483009"/>
      <w:r>
        <w:rPr>
          <w:rFonts w:hint="eastAsia"/>
          <w:color w:val="auto"/>
          <w:highlight w:val="none"/>
          <w:lang w:eastAsia="zh-CN"/>
        </w:rPr>
        <w:t>本承包人应负责供应及安装所需所有设备、材料，包括但不限于机房装修（天花、墙面）、机房照明、机房空调、静电地板、接地铜排及系统所需线管、线缆、配件等一切主辅材料。机房所需动力上口配电箱由机电单位供应和安装，下口配电均由本承包人负责。</w:t>
      </w:r>
    </w:p>
    <w:p>
      <w:pPr>
        <w:pStyle w:val="6"/>
        <w:numPr>
          <w:ilvl w:val="2"/>
          <w:numId w:val="29"/>
        </w:numPr>
        <w:rPr>
          <w:color w:val="auto"/>
          <w:highlight w:val="none"/>
          <w:lang w:eastAsia="zh-CN"/>
        </w:rPr>
      </w:pPr>
      <w:bookmarkStart w:id="156" w:name="_Toc30759"/>
      <w:r>
        <w:rPr>
          <w:color w:val="auto"/>
          <w:highlight w:val="none"/>
          <w:lang w:eastAsia="zh-CN"/>
        </w:rPr>
        <w:t>智能化系统配电及防雷接地</w:t>
      </w:r>
      <w:bookmarkEnd w:id="156"/>
    </w:p>
    <w:p>
      <w:pPr>
        <w:pStyle w:val="7"/>
        <w:numPr>
          <w:ilvl w:val="3"/>
          <w:numId w:val="0"/>
        </w:numPr>
        <w:ind w:left="480"/>
        <w:rPr>
          <w:color w:val="auto"/>
          <w:highlight w:val="none"/>
          <w:lang w:eastAsia="zh-CN"/>
        </w:rPr>
      </w:pPr>
      <w:bookmarkStart w:id="157" w:name="_Toc32489"/>
      <w:r>
        <w:rPr>
          <w:rFonts w:hint="eastAsia"/>
          <w:color w:val="auto"/>
          <w:highlight w:val="none"/>
          <w:lang w:eastAsia="zh-CN"/>
        </w:rPr>
        <w:t>3.19.1</w:t>
      </w:r>
      <w:r>
        <w:rPr>
          <w:color w:val="auto"/>
          <w:highlight w:val="none"/>
          <w:lang w:eastAsia="zh-CN"/>
        </w:rPr>
        <w:t>UPS</w:t>
      </w:r>
      <w:bookmarkEnd w:id="155"/>
      <w:r>
        <w:rPr>
          <w:rFonts w:hint="eastAsia"/>
          <w:color w:val="auto"/>
          <w:highlight w:val="none"/>
          <w:lang w:eastAsia="zh-CN"/>
        </w:rPr>
        <w:t>配电系统</w:t>
      </w:r>
      <w:bookmarkEnd w:id="157"/>
    </w:p>
    <w:p>
      <w:pPr>
        <w:ind w:firstLine="480"/>
        <w:rPr>
          <w:color w:val="auto"/>
          <w:highlight w:val="none"/>
          <w:lang w:eastAsia="zh-CN"/>
        </w:rPr>
      </w:pPr>
      <w:bookmarkStart w:id="158" w:name="_Toc72483010"/>
      <w:r>
        <w:rPr>
          <w:rFonts w:hint="eastAsia"/>
          <w:color w:val="auto"/>
          <w:highlight w:val="none"/>
          <w:lang w:eastAsia="zh-CN"/>
        </w:rPr>
        <w:t>本承包人应负责供应及安装调试UPS系统所需所有设备、材料，包括但不限于UPS主机、电池柜、旁路开关、免维护电池、UPS下口配电系统、下口配电箱，系统所需线管、线缆、配件等一切主辅材。</w:t>
      </w:r>
    </w:p>
    <w:p>
      <w:pPr>
        <w:ind w:firstLine="480"/>
        <w:rPr>
          <w:color w:val="auto"/>
          <w:highlight w:val="none"/>
          <w:lang w:eastAsia="zh-CN"/>
        </w:rPr>
      </w:pPr>
      <w:r>
        <w:rPr>
          <w:rFonts w:hint="eastAsia"/>
          <w:color w:val="auto"/>
          <w:highlight w:val="none"/>
          <w:lang w:eastAsia="zh-CN"/>
        </w:rPr>
        <w:t>上口动力配电箱由机电施工单位提供，由动力配电箱至UPS主机的电缆由本承包单位供应及压接。弱电机房所需动力配电箱内防雷设备由机电承包人供应和安装。</w:t>
      </w:r>
    </w:p>
    <w:p>
      <w:pPr>
        <w:pStyle w:val="7"/>
        <w:numPr>
          <w:ilvl w:val="3"/>
          <w:numId w:val="0"/>
        </w:numPr>
        <w:ind w:left="480"/>
        <w:rPr>
          <w:color w:val="auto"/>
          <w:highlight w:val="none"/>
          <w:lang w:eastAsia="zh-CN"/>
        </w:rPr>
      </w:pPr>
      <w:bookmarkStart w:id="159" w:name="_Toc18879"/>
      <w:r>
        <w:rPr>
          <w:rFonts w:hint="eastAsia"/>
          <w:color w:val="auto"/>
          <w:highlight w:val="none"/>
          <w:lang w:eastAsia="zh-CN"/>
        </w:rPr>
        <w:t>3.19.2防雷接地</w:t>
      </w:r>
      <w:bookmarkEnd w:id="159"/>
    </w:p>
    <w:p>
      <w:pPr>
        <w:ind w:firstLine="480"/>
        <w:rPr>
          <w:color w:val="auto"/>
          <w:highlight w:val="none"/>
          <w:lang w:eastAsia="zh-CN"/>
        </w:rPr>
      </w:pPr>
      <w:r>
        <w:rPr>
          <w:rFonts w:hint="eastAsia"/>
          <w:color w:val="auto"/>
          <w:highlight w:val="none"/>
          <w:lang w:eastAsia="zh-CN"/>
        </w:rPr>
        <w:t>本承包人应负责供应及安装防雷接地系统所需所有设备、材料，包括但不限于避雷器、避雷针、防浪涌保护器、系统所需线管、线缆、配件等一切主辅材料。</w:t>
      </w:r>
    </w:p>
    <w:p>
      <w:pPr>
        <w:pStyle w:val="6"/>
        <w:numPr>
          <w:ilvl w:val="2"/>
          <w:numId w:val="29"/>
        </w:numPr>
        <w:rPr>
          <w:color w:val="auto"/>
          <w:highlight w:val="none"/>
        </w:rPr>
      </w:pPr>
      <w:bookmarkStart w:id="160" w:name="_Toc32730"/>
      <w:r>
        <w:rPr>
          <w:color w:val="auto"/>
          <w:highlight w:val="none"/>
        </w:rPr>
        <w:t>电脑打印机</w:t>
      </w:r>
      <w:bookmarkEnd w:id="158"/>
      <w:bookmarkEnd w:id="160"/>
    </w:p>
    <w:p>
      <w:pPr>
        <w:ind w:firstLine="480"/>
        <w:rPr>
          <w:color w:val="auto"/>
          <w:highlight w:val="none"/>
          <w:lang w:eastAsia="zh-CN"/>
        </w:rPr>
      </w:pPr>
      <w:r>
        <w:rPr>
          <w:rFonts w:hint="eastAsia"/>
          <w:color w:val="auto"/>
          <w:highlight w:val="none"/>
          <w:lang w:eastAsia="zh-CN"/>
        </w:rPr>
        <w:t>本承包人须统一为各弱电系统提供及供应所需的计算机、液晶显示器、打印机，计算机内的操作系统软件，应用软件等必须为合法软件。</w:t>
      </w:r>
    </w:p>
    <w:p>
      <w:pPr>
        <w:ind w:firstLine="480"/>
        <w:rPr>
          <w:color w:val="auto"/>
          <w:highlight w:val="none"/>
          <w:lang w:eastAsia="zh-CN"/>
        </w:rPr>
      </w:pPr>
      <w:r>
        <w:rPr>
          <w:rFonts w:hint="eastAsia"/>
          <w:color w:val="auto"/>
          <w:highlight w:val="none"/>
          <w:lang w:eastAsia="zh-CN"/>
        </w:rPr>
        <w:t>为减少打印机数量，各智能化系统可考虑共享打印机，本承包人需为共享打印提供及安装所需的任何设备和打印网卡。</w:t>
      </w:r>
    </w:p>
    <w:p>
      <w:pPr>
        <w:pStyle w:val="6"/>
        <w:numPr>
          <w:ilvl w:val="2"/>
          <w:numId w:val="29"/>
        </w:numPr>
        <w:rPr>
          <w:color w:val="auto"/>
          <w:highlight w:val="none"/>
        </w:rPr>
      </w:pPr>
      <w:bookmarkStart w:id="161" w:name="_Toc15847"/>
      <w:bookmarkStart w:id="162" w:name="_Toc72483011"/>
      <w:r>
        <w:rPr>
          <w:color w:val="auto"/>
          <w:highlight w:val="none"/>
        </w:rPr>
        <w:t>线槽线管</w:t>
      </w:r>
      <w:bookmarkEnd w:id="161"/>
      <w:bookmarkEnd w:id="162"/>
    </w:p>
    <w:p>
      <w:pPr>
        <w:ind w:firstLine="480"/>
        <w:rPr>
          <w:color w:val="auto"/>
          <w:highlight w:val="none"/>
          <w:lang w:eastAsia="zh-CN"/>
        </w:rPr>
      </w:pPr>
      <w:r>
        <w:rPr>
          <w:rFonts w:hint="eastAsia"/>
          <w:color w:val="auto"/>
          <w:highlight w:val="none"/>
          <w:lang w:eastAsia="zh-CN"/>
        </w:rPr>
        <w:t>智能化系统所需的主干弱电线槽均由机电承包人负责供应及安装，各机房内（消防安防控制室和网络电话机房）以及各弱电井内所需的分支管槽由本承包人供应及安装。</w:t>
      </w:r>
    </w:p>
    <w:p>
      <w:pPr>
        <w:ind w:firstLine="480"/>
        <w:rPr>
          <w:color w:val="auto"/>
          <w:highlight w:val="none"/>
          <w:lang w:eastAsia="zh-CN"/>
        </w:rPr>
      </w:pPr>
      <w:r>
        <w:rPr>
          <w:rFonts w:hint="eastAsia"/>
          <w:color w:val="auto"/>
          <w:highlight w:val="none"/>
          <w:lang w:eastAsia="zh-CN"/>
        </w:rPr>
        <w:t>室外弱电主干预埋管（如有）由相关单位负责供应及安装。</w:t>
      </w:r>
    </w:p>
    <w:p>
      <w:pPr>
        <w:ind w:firstLine="480"/>
        <w:rPr>
          <w:color w:val="auto"/>
          <w:highlight w:val="none"/>
          <w:lang w:eastAsia="zh-CN"/>
        </w:rPr>
      </w:pPr>
      <w:r>
        <w:rPr>
          <w:rFonts w:hint="eastAsia"/>
          <w:color w:val="auto"/>
          <w:highlight w:val="none"/>
          <w:lang w:eastAsia="zh-CN"/>
        </w:rPr>
        <w:t>精装修区域预留预埋弱电管道、线盒安装由精装承包人完成，精装承包人弱电配管完成至与主线槽接驳。</w:t>
      </w:r>
    </w:p>
    <w:p>
      <w:pPr>
        <w:ind w:firstLine="480"/>
        <w:rPr>
          <w:color w:val="auto"/>
          <w:highlight w:val="none"/>
          <w:lang w:eastAsia="zh-CN"/>
        </w:rPr>
      </w:pPr>
      <w:r>
        <w:rPr>
          <w:rFonts w:hint="eastAsia"/>
          <w:color w:val="auto"/>
          <w:highlight w:val="none"/>
          <w:lang w:eastAsia="zh-CN"/>
        </w:rPr>
        <w:t>非精装修区域预留预埋弱电管道、线盒安装由本承包人完成。</w:t>
      </w:r>
    </w:p>
    <w:p>
      <w:pPr>
        <w:ind w:firstLine="480"/>
        <w:rPr>
          <w:color w:val="auto"/>
          <w:highlight w:val="none"/>
          <w:lang w:eastAsia="zh-CN"/>
        </w:rPr>
      </w:pPr>
      <w:r>
        <w:rPr>
          <w:rFonts w:hint="eastAsia"/>
          <w:color w:val="auto"/>
          <w:highlight w:val="none"/>
          <w:lang w:eastAsia="zh-CN"/>
        </w:rPr>
        <w:t>以上未包含的弱电管路由本承包人负责供应及安装。</w:t>
      </w:r>
    </w:p>
    <w:p>
      <w:pPr>
        <w:ind w:firstLine="480"/>
        <w:rPr>
          <w:color w:val="auto"/>
          <w:highlight w:val="none"/>
          <w:lang w:eastAsia="zh-CN"/>
        </w:rPr>
      </w:pPr>
      <w:r>
        <w:rPr>
          <w:rFonts w:hint="eastAsia"/>
          <w:color w:val="auto"/>
          <w:highlight w:val="none"/>
          <w:lang w:eastAsia="zh-CN"/>
        </w:rPr>
        <w:t>所有其他承包人负责敷设的弱电管路必须按相关规范施工，保证管路通畅，并负责弱电管路内的金属软管的接驳。</w:t>
      </w:r>
    </w:p>
    <w:p>
      <w:pPr>
        <w:pStyle w:val="6"/>
        <w:numPr>
          <w:ilvl w:val="2"/>
          <w:numId w:val="29"/>
        </w:numPr>
        <w:rPr>
          <w:color w:val="auto"/>
          <w:highlight w:val="none"/>
        </w:rPr>
      </w:pPr>
      <w:bookmarkStart w:id="163" w:name="_Toc72483012"/>
      <w:bookmarkStart w:id="164" w:name="_Toc13845"/>
      <w:r>
        <w:rPr>
          <w:color w:val="auto"/>
          <w:highlight w:val="none"/>
        </w:rPr>
        <w:t>其他要求</w:t>
      </w:r>
      <w:bookmarkEnd w:id="163"/>
      <w:bookmarkEnd w:id="164"/>
    </w:p>
    <w:p>
      <w:pPr>
        <w:ind w:firstLine="480"/>
        <w:rPr>
          <w:color w:val="auto"/>
          <w:highlight w:val="none"/>
          <w:lang w:eastAsia="zh-CN"/>
        </w:rPr>
      </w:pPr>
      <w:r>
        <w:rPr>
          <w:color w:val="auto"/>
          <w:highlight w:val="none"/>
          <w:lang w:eastAsia="zh-CN"/>
        </w:rPr>
        <w:t>本承包人负责所有有关弱电系统与当地有关部门的报审、报批工作及相关费用。</w:t>
      </w:r>
    </w:p>
    <w:p>
      <w:pPr>
        <w:ind w:firstLine="480"/>
        <w:rPr>
          <w:color w:val="auto"/>
          <w:highlight w:val="none"/>
          <w:lang w:eastAsia="zh-CN"/>
        </w:rPr>
      </w:pPr>
      <w:r>
        <w:rPr>
          <w:color w:val="auto"/>
          <w:highlight w:val="none"/>
          <w:lang w:eastAsia="zh-CN"/>
        </w:rPr>
        <w:t>本承包人负责所有有关弱电系统之设备的油漆工程。</w:t>
      </w:r>
    </w:p>
    <w:p>
      <w:pPr>
        <w:ind w:firstLine="480"/>
        <w:rPr>
          <w:color w:val="auto"/>
          <w:highlight w:val="none"/>
          <w:lang w:eastAsia="zh-CN"/>
        </w:rPr>
      </w:pPr>
      <w:r>
        <w:rPr>
          <w:color w:val="auto"/>
          <w:highlight w:val="none"/>
          <w:lang w:eastAsia="zh-CN"/>
        </w:rPr>
        <w:t>本承包人负责所有弱电系统的一切所需的清洁及测试等工作。（所有测试所需的仪器和工具由承包人提供）。</w:t>
      </w:r>
    </w:p>
    <w:p>
      <w:pPr>
        <w:ind w:firstLine="480"/>
        <w:rPr>
          <w:color w:val="auto"/>
          <w:highlight w:val="none"/>
          <w:lang w:eastAsia="zh-CN"/>
        </w:rPr>
      </w:pPr>
      <w:r>
        <w:rPr>
          <w:color w:val="auto"/>
          <w:highlight w:val="none"/>
          <w:lang w:eastAsia="zh-CN"/>
        </w:rPr>
        <w:t>本承包人负责提供在保养期内的维修及保养保证书。</w:t>
      </w:r>
    </w:p>
    <w:p>
      <w:pPr>
        <w:ind w:firstLine="480"/>
        <w:rPr>
          <w:color w:val="auto"/>
          <w:highlight w:val="none"/>
          <w:lang w:eastAsia="zh-CN"/>
        </w:rPr>
      </w:pPr>
      <w:r>
        <w:rPr>
          <w:color w:val="auto"/>
          <w:highlight w:val="none"/>
          <w:lang w:eastAsia="zh-CN"/>
        </w:rPr>
        <w:t>本承包人负责提供施工及运输方案。</w:t>
      </w:r>
    </w:p>
    <w:p>
      <w:pPr>
        <w:ind w:firstLine="480"/>
        <w:rPr>
          <w:color w:val="auto"/>
          <w:highlight w:val="none"/>
          <w:lang w:eastAsia="zh-CN"/>
        </w:rPr>
      </w:pPr>
      <w:r>
        <w:rPr>
          <w:color w:val="auto"/>
          <w:highlight w:val="none"/>
          <w:lang w:eastAsia="zh-CN"/>
        </w:rPr>
        <w:t>本承包人负责弱电竖井排风扇的供应及安装（含开洞）。</w:t>
      </w:r>
    </w:p>
    <w:p>
      <w:pPr>
        <w:ind w:firstLine="480"/>
        <w:rPr>
          <w:color w:val="auto"/>
          <w:highlight w:val="none"/>
          <w:lang w:eastAsia="zh-CN"/>
        </w:rPr>
      </w:pPr>
      <w:r>
        <w:rPr>
          <w:color w:val="auto"/>
          <w:highlight w:val="none"/>
          <w:lang w:eastAsia="zh-CN"/>
        </w:rPr>
        <w:t>本承包人负责所有弱电竖井的封堵及其他区域弱电开洞及封堵。</w:t>
      </w:r>
    </w:p>
    <w:p>
      <w:pPr>
        <w:ind w:firstLine="480"/>
        <w:rPr>
          <w:color w:val="auto"/>
          <w:highlight w:val="none"/>
          <w:lang w:eastAsia="zh-CN"/>
        </w:rPr>
      </w:pPr>
      <w:r>
        <w:rPr>
          <w:color w:val="auto"/>
          <w:highlight w:val="none"/>
          <w:lang w:eastAsia="zh-CN"/>
        </w:rPr>
        <w:t>本承包人负责提供深化设计图（包括与精装承包人配合提供各区域精装配合图）、要求土建、机电配合图及，包括送设计院盖章。</w:t>
      </w:r>
    </w:p>
    <w:p>
      <w:pPr>
        <w:ind w:firstLine="480"/>
        <w:rPr>
          <w:color w:val="auto"/>
          <w:highlight w:val="none"/>
          <w:lang w:eastAsia="zh-CN"/>
        </w:rPr>
      </w:pPr>
      <w:r>
        <w:rPr>
          <w:color w:val="auto"/>
          <w:highlight w:val="none"/>
          <w:lang w:eastAsia="zh-CN"/>
        </w:rPr>
        <w:t>本承包人负责提供各弱电系统零备件(可选择项目)、系统软件操作及维修手册</w:t>
      </w:r>
    </w:p>
    <w:p>
      <w:pPr>
        <w:ind w:firstLine="480"/>
        <w:rPr>
          <w:color w:val="auto"/>
          <w:highlight w:val="none"/>
          <w:lang w:eastAsia="zh-CN"/>
        </w:rPr>
      </w:pPr>
      <w:r>
        <w:rPr>
          <w:color w:val="auto"/>
          <w:highlight w:val="none"/>
          <w:lang w:eastAsia="zh-CN"/>
        </w:rPr>
        <w:t>本承包人负责提供驻工地工程人员。</w:t>
      </w:r>
    </w:p>
    <w:p>
      <w:pPr>
        <w:ind w:firstLine="480"/>
        <w:rPr>
          <w:color w:val="auto"/>
          <w:highlight w:val="none"/>
          <w:lang w:eastAsia="zh-CN"/>
        </w:rPr>
      </w:pPr>
      <w:r>
        <w:rPr>
          <w:color w:val="auto"/>
          <w:highlight w:val="none"/>
          <w:lang w:eastAsia="zh-CN"/>
        </w:rPr>
        <w:t>本承包人负责业主员工的培训及指导。</w:t>
      </w:r>
    </w:p>
    <w:p>
      <w:pPr>
        <w:ind w:firstLine="480"/>
        <w:rPr>
          <w:color w:val="auto"/>
          <w:highlight w:val="none"/>
          <w:lang w:eastAsia="zh-CN"/>
        </w:rPr>
      </w:pPr>
      <w:r>
        <w:rPr>
          <w:color w:val="auto"/>
          <w:highlight w:val="none"/>
          <w:lang w:eastAsia="zh-CN"/>
        </w:rPr>
        <w:t>本承包人负责与建筑承包和其他承包人合作及协调以按时完成有关工作。</w:t>
      </w:r>
    </w:p>
    <w:p>
      <w:pPr>
        <w:ind w:firstLine="480"/>
        <w:rPr>
          <w:color w:val="auto"/>
          <w:highlight w:val="none"/>
          <w:lang w:eastAsia="zh-CN"/>
        </w:rPr>
      </w:pPr>
      <w:r>
        <w:rPr>
          <w:color w:val="auto"/>
          <w:highlight w:val="none"/>
          <w:lang w:eastAsia="zh-CN"/>
        </w:rPr>
        <w:t>本承包人负责提供工程进度时间表。</w:t>
      </w:r>
    </w:p>
    <w:p>
      <w:pPr>
        <w:ind w:firstLine="480"/>
        <w:rPr>
          <w:color w:val="auto"/>
          <w:highlight w:val="none"/>
          <w:lang w:eastAsia="zh-CN"/>
        </w:rPr>
      </w:pPr>
      <w:r>
        <w:rPr>
          <w:color w:val="auto"/>
          <w:highlight w:val="none"/>
          <w:lang w:eastAsia="zh-CN"/>
        </w:rPr>
        <w:t>本承包人负责提供图纸和所需资料予总承包人并与其协调以进行综合设备施工图和综合要求土建配合图的制作。</w:t>
      </w:r>
    </w:p>
    <w:p>
      <w:pPr>
        <w:ind w:firstLine="480"/>
        <w:rPr>
          <w:color w:val="auto"/>
          <w:highlight w:val="none"/>
          <w:lang w:eastAsia="zh-CN"/>
        </w:rPr>
      </w:pPr>
      <w:r>
        <w:rPr>
          <w:color w:val="auto"/>
          <w:highlight w:val="none"/>
          <w:lang w:eastAsia="zh-CN"/>
        </w:rPr>
        <w:t>本承包人负责提供足够及需要的文件、图纸等。去获取有关当地政府机关所需的合格证书及合格文件如报装、报建、报完工及竣工资料等。</w:t>
      </w:r>
    </w:p>
    <w:p>
      <w:pPr>
        <w:ind w:firstLine="480"/>
        <w:rPr>
          <w:color w:val="auto"/>
          <w:highlight w:val="none"/>
          <w:lang w:eastAsia="zh-CN"/>
        </w:rPr>
      </w:pPr>
      <w:r>
        <w:rPr>
          <w:color w:val="auto"/>
          <w:highlight w:val="none"/>
          <w:lang w:eastAsia="zh-CN"/>
        </w:rPr>
        <w:t>本承包人</w:t>
      </w:r>
      <w:r>
        <w:rPr>
          <w:rFonts w:hint="eastAsia"/>
          <w:color w:val="auto"/>
          <w:highlight w:val="none"/>
          <w:lang w:eastAsia="zh-CN"/>
        </w:rPr>
        <w:t>须负责为本项目获得当地无线电管理委会或相关部门有关系统传输及接收的许可证及相关文件。</w:t>
      </w:r>
    </w:p>
    <w:p>
      <w:pPr>
        <w:ind w:firstLine="480"/>
        <w:rPr>
          <w:color w:val="auto"/>
          <w:highlight w:val="none"/>
          <w:lang w:eastAsia="zh-CN"/>
        </w:rPr>
      </w:pPr>
      <w:r>
        <w:rPr>
          <w:color w:val="auto"/>
          <w:highlight w:val="none"/>
          <w:lang w:eastAsia="zh-CN"/>
        </w:rPr>
        <w:t>本承包人负责施工期间及竣工后清理及运走所有与本合约有关的废料和垃圾。本承包人应负责与智能化系统有关，所有穿越防火分区线管、线槽、管井的防火封堵应由机电总包负责。</w:t>
      </w:r>
    </w:p>
    <w:p>
      <w:pPr>
        <w:ind w:firstLine="480"/>
        <w:rPr>
          <w:color w:val="auto"/>
          <w:highlight w:val="none"/>
          <w:lang w:eastAsia="zh-CN"/>
        </w:rPr>
      </w:pPr>
      <w:r>
        <w:rPr>
          <w:color w:val="auto"/>
          <w:highlight w:val="none"/>
          <w:lang w:eastAsia="zh-CN"/>
        </w:rPr>
        <w:t>本承包人投标时应提供本标段各系统按照所选产品深化的系统图纸。</w:t>
      </w:r>
    </w:p>
    <w:p>
      <w:pPr>
        <w:ind w:firstLine="480"/>
        <w:rPr>
          <w:color w:val="auto"/>
          <w:highlight w:val="none"/>
          <w:lang w:eastAsia="zh-CN"/>
        </w:rPr>
      </w:pPr>
      <w:r>
        <w:rPr>
          <w:color w:val="auto"/>
          <w:highlight w:val="none"/>
          <w:lang w:eastAsia="zh-CN"/>
        </w:rPr>
        <w:t>本承包人投标时应提供各系统的设备、材料清单，应注明产品名称、型号、数量、品牌、品牌地及产地等资料。</w:t>
      </w:r>
    </w:p>
    <w:p>
      <w:pPr>
        <w:ind w:firstLine="480"/>
        <w:rPr>
          <w:color w:val="auto"/>
          <w:highlight w:val="none"/>
          <w:lang w:eastAsia="zh-CN"/>
        </w:rPr>
      </w:pPr>
      <w:r>
        <w:rPr>
          <w:color w:val="auto"/>
          <w:highlight w:val="none"/>
          <w:lang w:eastAsia="zh-CN"/>
        </w:rPr>
        <w:t>本承包人投标时应提供所选产品厂家出具的产品授权书、质量认证及检测报告复印件。</w:t>
      </w:r>
    </w:p>
    <w:p>
      <w:pPr>
        <w:ind w:firstLine="480"/>
        <w:rPr>
          <w:color w:val="auto"/>
          <w:highlight w:val="none"/>
          <w:lang w:eastAsia="zh-CN"/>
        </w:rPr>
      </w:pPr>
      <w:r>
        <w:rPr>
          <w:color w:val="auto"/>
          <w:highlight w:val="none"/>
          <w:lang w:eastAsia="zh-CN"/>
        </w:rPr>
        <w:t>本承包人投标时应提供技术参数偏差表，可被接受的将认可，不可接受的将以问卷方式澄清。</w:t>
      </w:r>
    </w:p>
    <w:p>
      <w:pPr>
        <w:ind w:firstLine="480"/>
        <w:rPr>
          <w:color w:val="auto"/>
          <w:highlight w:val="none"/>
          <w:lang w:eastAsia="zh-CN"/>
        </w:rPr>
      </w:pPr>
      <w:r>
        <w:rPr>
          <w:color w:val="auto"/>
          <w:highlight w:val="none"/>
          <w:lang w:eastAsia="zh-CN"/>
        </w:rPr>
        <w:t>本承包人投标时应严格按照招标品牌范围、工程量清单及楼宇自控点表进行投标。原则上平面图、系统图、工程量清单是一致的，当发生数量矛盾时以工程量清单为准。当所选品牌与清单规格不一致时，可以按照所选品牌调整，但总数必须满足系统需求。</w:t>
      </w:r>
    </w:p>
    <w:p>
      <w:pPr>
        <w:ind w:firstLine="480"/>
        <w:rPr>
          <w:color w:val="auto"/>
          <w:highlight w:val="none"/>
          <w:lang w:eastAsia="zh-CN"/>
        </w:rPr>
      </w:pPr>
      <w:r>
        <w:rPr>
          <w:color w:val="auto"/>
          <w:highlight w:val="none"/>
          <w:lang w:eastAsia="zh-CN"/>
        </w:rPr>
        <w:t>本承包人所选产品，品牌及档次应严格按照招标文件要求进行选择，如产品档次为进口需提供相应进口报关单作为进口证明，否则视为违反招标文件技术要求，违反产品技术要求可作为业主不接受此品牌的理由。</w:t>
      </w:r>
    </w:p>
    <w:p>
      <w:pPr>
        <w:ind w:firstLine="480"/>
        <w:rPr>
          <w:color w:val="auto"/>
          <w:highlight w:val="none"/>
          <w:lang w:eastAsia="zh-CN"/>
        </w:rPr>
      </w:pPr>
      <w:r>
        <w:rPr>
          <w:color w:val="auto"/>
          <w:highlight w:val="none"/>
          <w:lang w:eastAsia="zh-CN"/>
        </w:rPr>
        <w:t>机电单位完成各弱电机房及竖井的接地系统、等电位的敷设安装。</w:t>
      </w:r>
    </w:p>
    <w:p>
      <w:pPr>
        <w:ind w:firstLine="480"/>
        <w:rPr>
          <w:color w:val="auto"/>
          <w:highlight w:val="none"/>
          <w:lang w:eastAsia="zh-CN"/>
        </w:rPr>
      </w:pPr>
      <w:r>
        <w:rPr>
          <w:rFonts w:hint="eastAsia"/>
          <w:color w:val="auto"/>
          <w:highlight w:val="none"/>
          <w:lang w:eastAsia="zh-CN"/>
        </w:rPr>
        <w:t>本项目精装区域的产品款式选型，如电子门锁、客控面板、信息插座面板、计算机显示器等，需得到精装/业主同意后方可提供。</w:t>
      </w:r>
    </w:p>
    <w:p>
      <w:pPr>
        <w:ind w:firstLine="480"/>
        <w:rPr>
          <w:color w:val="auto"/>
          <w:highlight w:val="none"/>
          <w:lang w:eastAsia="zh-CN"/>
        </w:rPr>
      </w:pPr>
      <w:r>
        <w:rPr>
          <w:rFonts w:hint="eastAsia"/>
          <w:color w:val="auto"/>
          <w:highlight w:val="none"/>
          <w:lang w:eastAsia="zh-CN"/>
        </w:rPr>
        <w:t>所有的系统，均需符合国标的等保评级要求，并满足达标及以上等级。</w:t>
      </w:r>
    </w:p>
    <w:p>
      <w:pPr>
        <w:pStyle w:val="5"/>
        <w:jc w:val="center"/>
        <w:rPr>
          <w:color w:val="auto"/>
          <w:highlight w:val="none"/>
        </w:rPr>
      </w:pPr>
      <w:bookmarkStart w:id="165" w:name="_Toc9716"/>
      <w:bookmarkStart w:id="166" w:name="_Toc72483013"/>
      <w:bookmarkStart w:id="167" w:name="_Toc31803"/>
      <w:r>
        <w:rPr>
          <w:color w:val="auto"/>
          <w:highlight w:val="none"/>
        </w:rPr>
        <w:t>综合布线系统</w:t>
      </w:r>
      <w:bookmarkEnd w:id="165"/>
      <w:bookmarkEnd w:id="166"/>
      <w:bookmarkEnd w:id="167"/>
    </w:p>
    <w:p>
      <w:pPr>
        <w:pStyle w:val="6"/>
        <w:numPr>
          <w:ilvl w:val="2"/>
          <w:numId w:val="29"/>
        </w:numPr>
        <w:rPr>
          <w:color w:val="auto"/>
          <w:highlight w:val="none"/>
        </w:rPr>
      </w:pPr>
      <w:bookmarkStart w:id="168" w:name="_Toc72483014"/>
      <w:bookmarkStart w:id="169" w:name="_Toc3243"/>
      <w:r>
        <w:rPr>
          <w:color w:val="auto"/>
          <w:highlight w:val="none"/>
        </w:rPr>
        <w:t>总则</w:t>
      </w:r>
      <w:bookmarkEnd w:id="168"/>
      <w:bookmarkEnd w:id="169"/>
    </w:p>
    <w:p>
      <w:pPr>
        <w:pStyle w:val="7"/>
        <w:numPr>
          <w:ilvl w:val="3"/>
          <w:numId w:val="0"/>
        </w:numPr>
        <w:ind w:firstLine="480"/>
        <w:rPr>
          <w:color w:val="auto"/>
          <w:highlight w:val="none"/>
        </w:rPr>
      </w:pPr>
      <w:r>
        <w:rPr>
          <w:rFonts w:hint="eastAsia"/>
          <w:color w:val="auto"/>
          <w:highlight w:val="none"/>
          <w:lang w:eastAsia="zh-CN"/>
        </w:rPr>
        <w:t>4</w:t>
      </w:r>
      <w:r>
        <w:rPr>
          <w:rFonts w:hint="eastAsia"/>
          <w:color w:val="auto"/>
          <w:highlight w:val="none"/>
        </w:rPr>
        <w:t>.1.</w:t>
      </w:r>
      <w:r>
        <w:rPr>
          <w:rFonts w:hint="eastAsia"/>
          <w:color w:val="auto"/>
          <w:highlight w:val="none"/>
          <w:lang w:eastAsia="zh-CN"/>
        </w:rPr>
        <w:t>1</w:t>
      </w:r>
      <w:r>
        <w:rPr>
          <w:color w:val="auto"/>
          <w:highlight w:val="none"/>
        </w:rPr>
        <w:t>说明</w:t>
      </w:r>
    </w:p>
    <w:p>
      <w:pPr>
        <w:ind w:firstLine="480"/>
        <w:rPr>
          <w:color w:val="auto"/>
          <w:highlight w:val="none"/>
          <w:lang w:eastAsia="zh-CN"/>
        </w:rPr>
      </w:pPr>
      <w:r>
        <w:rPr>
          <w:color w:val="auto"/>
          <w:highlight w:val="none"/>
          <w:lang w:eastAsia="zh-CN"/>
        </w:rPr>
        <w:t>承包人须根据本技术规格说明书的要求及图标、设计、供应设置一套综合布线系统包括安装接线、测试及试运转资料。系统须依照制造厂商的规范要求进行布线及安装。并须保持最佳的运转情况。</w:t>
      </w:r>
    </w:p>
    <w:p>
      <w:pPr>
        <w:ind w:firstLine="480"/>
        <w:rPr>
          <w:color w:val="auto"/>
          <w:highlight w:val="none"/>
          <w:lang w:eastAsia="zh-CN"/>
        </w:rPr>
      </w:pPr>
      <w:r>
        <w:rPr>
          <w:color w:val="auto"/>
          <w:highlight w:val="none"/>
          <w:lang w:eastAsia="zh-CN"/>
        </w:rPr>
        <w:t>本系统应由组合式线路及其配件组成</w:t>
      </w:r>
      <w:r>
        <w:rPr>
          <w:rFonts w:hint="eastAsia"/>
          <w:color w:val="auto"/>
          <w:highlight w:val="none"/>
          <w:lang w:eastAsia="zh-CN"/>
        </w:rPr>
        <w:t>，</w:t>
      </w:r>
      <w:r>
        <w:rPr>
          <w:color w:val="auto"/>
          <w:highlight w:val="none"/>
          <w:lang w:eastAsia="zh-CN"/>
        </w:rPr>
        <w:t>主要设备应来自同一家制造厂的标准产品。承包人须供应及安装所指定或为了成功地完成本系统所要求的一切有关设备。任何设备如未于本技术规格说明书内或图上提到</w:t>
      </w:r>
      <w:r>
        <w:rPr>
          <w:rFonts w:hint="eastAsia"/>
          <w:color w:val="auto"/>
          <w:highlight w:val="none"/>
          <w:lang w:eastAsia="zh-CN"/>
        </w:rPr>
        <w:t>，</w:t>
      </w:r>
      <w:r>
        <w:rPr>
          <w:color w:val="auto"/>
          <w:highlight w:val="none"/>
          <w:lang w:eastAsia="zh-CN"/>
        </w:rPr>
        <w:t>但为系统的运转所需</w:t>
      </w:r>
      <w:r>
        <w:rPr>
          <w:rFonts w:hint="eastAsia"/>
          <w:color w:val="auto"/>
          <w:highlight w:val="none"/>
          <w:lang w:eastAsia="zh-CN"/>
        </w:rPr>
        <w:t>，</w:t>
      </w:r>
      <w:r>
        <w:rPr>
          <w:color w:val="auto"/>
          <w:highlight w:val="none"/>
          <w:lang w:eastAsia="zh-CN"/>
        </w:rPr>
        <w:t>也须包括存在本合约工程内。</w:t>
      </w:r>
    </w:p>
    <w:p>
      <w:pPr>
        <w:ind w:firstLine="480"/>
        <w:rPr>
          <w:color w:val="auto"/>
          <w:highlight w:val="none"/>
          <w:lang w:eastAsia="zh-CN"/>
        </w:rPr>
      </w:pPr>
      <w:r>
        <w:rPr>
          <w:color w:val="auto"/>
          <w:highlight w:val="none"/>
          <w:lang w:eastAsia="zh-CN"/>
        </w:rPr>
        <w:t>本系统是一个线路的管理系统</w:t>
      </w:r>
      <w:r>
        <w:rPr>
          <w:rFonts w:hint="eastAsia"/>
          <w:color w:val="auto"/>
          <w:highlight w:val="none"/>
          <w:lang w:eastAsia="zh-CN"/>
        </w:rPr>
        <w:t>，</w:t>
      </w:r>
      <w:r>
        <w:rPr>
          <w:color w:val="auto"/>
          <w:highlight w:val="none"/>
          <w:lang w:eastAsia="zh-CN"/>
        </w:rPr>
        <w:t>由光纤、非屏敝双绞线、配线架、交换机、介质转换器、组合式插头与插座、跳线</w:t>
      </w:r>
      <w:r>
        <w:rPr>
          <w:rFonts w:hint="eastAsia"/>
          <w:color w:val="auto"/>
          <w:highlight w:val="none"/>
          <w:lang w:eastAsia="zh-CN"/>
        </w:rPr>
        <w:t>，</w:t>
      </w:r>
      <w:r>
        <w:rPr>
          <w:color w:val="auto"/>
          <w:highlight w:val="none"/>
          <w:lang w:eastAsia="zh-CN"/>
        </w:rPr>
        <w:t>以及其它附件所组成。完成后的系统应能满足标书所指定的服务要求。</w:t>
      </w:r>
    </w:p>
    <w:p>
      <w:pPr>
        <w:ind w:firstLine="480"/>
        <w:rPr>
          <w:color w:val="auto"/>
          <w:highlight w:val="none"/>
          <w:lang w:eastAsia="zh-CN"/>
        </w:rPr>
      </w:pPr>
      <w:r>
        <w:rPr>
          <w:color w:val="auto"/>
          <w:highlight w:val="none"/>
          <w:lang w:eastAsia="zh-CN"/>
        </w:rPr>
        <w:t>本系统配件设备的位置及其最大尺寸应与图纸所指定的相符。承包人须负责按照最新要求进行设计和安装</w:t>
      </w:r>
      <w:r>
        <w:rPr>
          <w:rFonts w:hint="eastAsia"/>
          <w:color w:val="auto"/>
          <w:highlight w:val="none"/>
          <w:lang w:eastAsia="zh-CN"/>
        </w:rPr>
        <w:t>，</w:t>
      </w:r>
      <w:r>
        <w:rPr>
          <w:color w:val="auto"/>
          <w:highlight w:val="none"/>
          <w:lang w:eastAsia="zh-CN"/>
        </w:rPr>
        <w:t>并适应现场的条件限制。</w:t>
      </w:r>
    </w:p>
    <w:p>
      <w:pPr>
        <w:ind w:firstLine="480"/>
        <w:rPr>
          <w:color w:val="auto"/>
          <w:highlight w:val="none"/>
          <w:lang w:eastAsia="zh-CN"/>
        </w:rPr>
      </w:pPr>
      <w:r>
        <w:rPr>
          <w:color w:val="auto"/>
          <w:highlight w:val="none"/>
          <w:lang w:eastAsia="zh-CN"/>
        </w:rPr>
        <w:t>所有设备的单价都应写在标书上</w:t>
      </w:r>
      <w:r>
        <w:rPr>
          <w:rFonts w:hint="eastAsia"/>
          <w:color w:val="auto"/>
          <w:highlight w:val="none"/>
          <w:lang w:eastAsia="zh-CN"/>
        </w:rPr>
        <w:t>，</w:t>
      </w:r>
      <w:r>
        <w:rPr>
          <w:color w:val="auto"/>
          <w:highlight w:val="none"/>
          <w:lang w:eastAsia="zh-CN"/>
        </w:rPr>
        <w:t>以便对将来的变动进行评估。投标单位所提供的单位应包括运行所需的一切部件及零件。</w:t>
      </w:r>
    </w:p>
    <w:p>
      <w:pPr>
        <w:ind w:firstLine="480"/>
        <w:rPr>
          <w:color w:val="auto"/>
          <w:highlight w:val="none"/>
          <w:lang w:eastAsia="zh-CN"/>
        </w:rPr>
      </w:pPr>
      <w:r>
        <w:rPr>
          <w:color w:val="auto"/>
          <w:highlight w:val="none"/>
          <w:lang w:eastAsia="zh-CN"/>
        </w:rPr>
        <w:t>本承包人负责供应及安装系统设备、线缆，所有电线管、及因厂家设备增加及位置改变所需的明敷或预埋电线管。</w:t>
      </w:r>
    </w:p>
    <w:p>
      <w:pPr>
        <w:ind w:firstLine="480"/>
        <w:rPr>
          <w:color w:val="auto"/>
          <w:highlight w:val="none"/>
          <w:lang w:eastAsia="zh-CN"/>
        </w:rPr>
      </w:pPr>
      <w:r>
        <w:rPr>
          <w:color w:val="auto"/>
          <w:highlight w:val="none"/>
          <w:lang w:eastAsia="zh-CN"/>
        </w:rPr>
        <w:t>电话通讯进线将由电信局负责引入至电话模块局。并由该局敷设电话电缆至主配线间(网络机房)，并端接在综合布线系统线架上。本承包人需作一切的配合以完成电话局及有关部份的要求。</w:t>
      </w:r>
    </w:p>
    <w:p>
      <w:pPr>
        <w:ind w:firstLine="480"/>
        <w:rPr>
          <w:color w:val="auto"/>
          <w:highlight w:val="none"/>
          <w:lang w:eastAsia="zh-CN"/>
        </w:rPr>
      </w:pPr>
      <w:r>
        <w:rPr>
          <w:color w:val="auto"/>
          <w:highlight w:val="none"/>
          <w:lang w:eastAsia="zh-CN"/>
        </w:rPr>
        <w:t>整个通讯系统，提供多种服务功能，包括DDD/IDD/FAX/DID，须符合当地电讯局的标准。</w:t>
      </w:r>
    </w:p>
    <w:p>
      <w:pPr>
        <w:ind w:firstLine="480"/>
        <w:rPr>
          <w:color w:val="auto"/>
          <w:highlight w:val="none"/>
          <w:lang w:eastAsia="zh-CN"/>
        </w:rPr>
      </w:pPr>
      <w:r>
        <w:rPr>
          <w:color w:val="auto"/>
          <w:highlight w:val="none"/>
          <w:lang w:eastAsia="zh-CN"/>
        </w:rPr>
        <w:t>承包人须负责于订购系统设备前取得当地电讯局的认可。</w:t>
      </w:r>
    </w:p>
    <w:p>
      <w:pPr>
        <w:ind w:firstLine="480"/>
        <w:rPr>
          <w:color w:val="auto"/>
          <w:highlight w:val="none"/>
          <w:lang w:eastAsia="zh-CN"/>
        </w:rPr>
      </w:pPr>
      <w:r>
        <w:rPr>
          <w:color w:val="auto"/>
          <w:highlight w:val="none"/>
          <w:lang w:eastAsia="zh-CN"/>
        </w:rPr>
        <w:t>承包人应提供所有必需的螺栓、锚栓、压紧装置、接线、绕札、分配环、各种接地与支撑硬件等。</w:t>
      </w:r>
    </w:p>
    <w:p>
      <w:pPr>
        <w:pStyle w:val="7"/>
        <w:numPr>
          <w:ilvl w:val="3"/>
          <w:numId w:val="0"/>
        </w:numPr>
        <w:ind w:firstLine="480"/>
        <w:rPr>
          <w:color w:val="auto"/>
          <w:highlight w:val="none"/>
          <w:lang w:eastAsia="zh-CN"/>
        </w:rPr>
      </w:pPr>
      <w:r>
        <w:rPr>
          <w:rFonts w:hint="eastAsia"/>
          <w:color w:val="auto"/>
          <w:highlight w:val="none"/>
          <w:lang w:eastAsia="zh-CN"/>
        </w:rPr>
        <w:t>4.1.2</w:t>
      </w:r>
      <w:r>
        <w:rPr>
          <w:color w:val="auto"/>
          <w:highlight w:val="none"/>
          <w:lang w:eastAsia="zh-CN"/>
        </w:rPr>
        <w:t>对质量保证的特殊要求</w:t>
      </w:r>
    </w:p>
    <w:p>
      <w:pPr>
        <w:ind w:firstLine="480"/>
        <w:rPr>
          <w:color w:val="auto"/>
          <w:highlight w:val="none"/>
          <w:lang w:eastAsia="zh-CN"/>
        </w:rPr>
      </w:pPr>
      <w:r>
        <w:rPr>
          <w:color w:val="auto"/>
          <w:highlight w:val="none"/>
          <w:lang w:eastAsia="zh-CN"/>
        </w:rPr>
        <w:t>一切工作都应符合最佳的工业标准</w:t>
      </w:r>
      <w:r>
        <w:rPr>
          <w:rFonts w:hint="eastAsia"/>
          <w:color w:val="auto"/>
          <w:highlight w:val="none"/>
          <w:lang w:eastAsia="zh-CN"/>
        </w:rPr>
        <w:t>，</w:t>
      </w:r>
      <w:r>
        <w:rPr>
          <w:color w:val="auto"/>
          <w:highlight w:val="none"/>
          <w:lang w:eastAsia="zh-CN"/>
        </w:rPr>
        <w:t>并经得起测试、检验、投运与验收。</w:t>
      </w:r>
    </w:p>
    <w:p>
      <w:pPr>
        <w:ind w:firstLine="480"/>
        <w:rPr>
          <w:color w:val="auto"/>
          <w:highlight w:val="none"/>
          <w:lang w:eastAsia="zh-CN"/>
        </w:rPr>
      </w:pPr>
      <w:r>
        <w:rPr>
          <w:color w:val="auto"/>
          <w:highlight w:val="none"/>
          <w:lang w:eastAsia="zh-CN"/>
        </w:rPr>
        <w:t>系统应有证明能担负指定的职能</w:t>
      </w:r>
      <w:r>
        <w:rPr>
          <w:rFonts w:hint="eastAsia"/>
          <w:color w:val="auto"/>
          <w:highlight w:val="none"/>
          <w:lang w:eastAsia="zh-CN"/>
        </w:rPr>
        <w:t>，</w:t>
      </w:r>
      <w:r>
        <w:rPr>
          <w:color w:val="auto"/>
          <w:highlight w:val="none"/>
          <w:lang w:eastAsia="zh-CN"/>
        </w:rPr>
        <w:t>应是制造厂的标准产品系列</w:t>
      </w:r>
      <w:r>
        <w:rPr>
          <w:rFonts w:hint="eastAsia"/>
          <w:color w:val="auto"/>
          <w:highlight w:val="none"/>
          <w:lang w:eastAsia="zh-CN"/>
        </w:rPr>
        <w:t>，</w:t>
      </w:r>
      <w:r>
        <w:rPr>
          <w:color w:val="auto"/>
          <w:highlight w:val="none"/>
          <w:lang w:eastAsia="zh-CN"/>
        </w:rPr>
        <w:t>并应经过一个有权威的测试机构进行同类型产品测试合格。相应的技术资料</w:t>
      </w:r>
      <w:r>
        <w:rPr>
          <w:rFonts w:hint="eastAsia"/>
          <w:color w:val="auto"/>
          <w:highlight w:val="none"/>
          <w:lang w:eastAsia="zh-CN"/>
        </w:rPr>
        <w:t>、</w:t>
      </w:r>
      <w:r>
        <w:rPr>
          <w:color w:val="auto"/>
          <w:highlight w:val="none"/>
          <w:lang w:eastAsia="zh-CN"/>
        </w:rPr>
        <w:t>同类型产品的测试证书</w:t>
      </w:r>
      <w:r>
        <w:rPr>
          <w:rFonts w:hint="eastAsia"/>
          <w:color w:val="auto"/>
          <w:highlight w:val="none"/>
          <w:lang w:eastAsia="zh-CN"/>
        </w:rPr>
        <w:t>、</w:t>
      </w:r>
      <w:r>
        <w:rPr>
          <w:color w:val="auto"/>
          <w:highlight w:val="none"/>
          <w:lang w:eastAsia="zh-CN"/>
        </w:rPr>
        <w:t>图纸及测试报告</w:t>
      </w:r>
      <w:r>
        <w:rPr>
          <w:rFonts w:hint="eastAsia"/>
          <w:color w:val="auto"/>
          <w:highlight w:val="none"/>
          <w:lang w:eastAsia="zh-CN"/>
        </w:rPr>
        <w:t>，</w:t>
      </w:r>
      <w:r>
        <w:rPr>
          <w:color w:val="auto"/>
          <w:highlight w:val="none"/>
          <w:lang w:eastAsia="zh-CN"/>
        </w:rPr>
        <w:t>必须用中文写成</w:t>
      </w:r>
      <w:r>
        <w:rPr>
          <w:rFonts w:hint="eastAsia"/>
          <w:color w:val="auto"/>
          <w:highlight w:val="none"/>
          <w:lang w:eastAsia="zh-CN"/>
        </w:rPr>
        <w:t>，</w:t>
      </w:r>
      <w:r>
        <w:rPr>
          <w:color w:val="auto"/>
          <w:highlight w:val="none"/>
          <w:lang w:eastAsia="zh-CN"/>
        </w:rPr>
        <w:t>提供审查。</w:t>
      </w:r>
    </w:p>
    <w:p>
      <w:pPr>
        <w:ind w:firstLine="480"/>
        <w:rPr>
          <w:color w:val="auto"/>
          <w:highlight w:val="none"/>
          <w:lang w:eastAsia="zh-CN"/>
        </w:rPr>
      </w:pPr>
      <w:r>
        <w:rPr>
          <w:color w:val="auto"/>
          <w:highlight w:val="none"/>
          <w:lang w:eastAsia="zh-CN"/>
        </w:rPr>
        <w:t>整个系统应按下列标准的最新修订本进行设计与制造。如当地的法令或规范更是严谨</w:t>
      </w:r>
      <w:r>
        <w:rPr>
          <w:rFonts w:hint="eastAsia"/>
          <w:color w:val="auto"/>
          <w:highlight w:val="none"/>
          <w:lang w:eastAsia="zh-CN"/>
        </w:rPr>
        <w:t>，</w:t>
      </w:r>
      <w:r>
        <w:rPr>
          <w:color w:val="auto"/>
          <w:highlight w:val="none"/>
          <w:lang w:eastAsia="zh-CN"/>
        </w:rPr>
        <w:t>则应优先遵守有关的法令或规范。</w:t>
      </w:r>
    </w:p>
    <w:p>
      <w:pPr>
        <w:ind w:firstLine="480"/>
        <w:rPr>
          <w:color w:val="auto"/>
          <w:highlight w:val="none"/>
          <w:lang w:eastAsia="zh-CN"/>
        </w:rPr>
      </w:pPr>
      <w:r>
        <w:rPr>
          <w:color w:val="auto"/>
          <w:highlight w:val="none"/>
          <w:lang w:eastAsia="zh-CN"/>
        </w:rPr>
        <w:t>美国国家电气规范与国家电气安全规范</w:t>
      </w:r>
    </w:p>
    <w:p>
      <w:pPr>
        <w:ind w:firstLine="480"/>
        <w:rPr>
          <w:color w:val="auto"/>
          <w:highlight w:val="none"/>
          <w:lang w:eastAsia="zh-CN"/>
        </w:rPr>
      </w:pPr>
      <w:r>
        <w:rPr>
          <w:color w:val="auto"/>
          <w:highlight w:val="none"/>
          <w:lang w:eastAsia="zh-CN"/>
        </w:rPr>
        <w:t>ITU-T国际电信联盟-电信标准委员会（原CCITT）</w:t>
      </w:r>
    </w:p>
    <w:p>
      <w:pPr>
        <w:ind w:firstLine="480"/>
        <w:rPr>
          <w:color w:val="auto"/>
          <w:highlight w:val="none"/>
          <w:lang w:eastAsia="zh-CN"/>
        </w:rPr>
      </w:pPr>
      <w:r>
        <w:rPr>
          <w:color w:val="auto"/>
          <w:highlight w:val="none"/>
          <w:lang w:eastAsia="zh-CN"/>
        </w:rPr>
        <w:t>美国UL实验室批准的表列</w:t>
      </w:r>
    </w:p>
    <w:p>
      <w:pPr>
        <w:ind w:firstLine="480"/>
        <w:rPr>
          <w:color w:val="auto"/>
          <w:highlight w:val="none"/>
          <w:lang w:eastAsia="zh-CN"/>
        </w:rPr>
      </w:pPr>
      <w:r>
        <w:rPr>
          <w:rFonts w:hint="eastAsia"/>
          <w:color w:val="auto"/>
          <w:highlight w:val="none"/>
          <w:lang w:eastAsia="zh-CN"/>
        </w:rPr>
        <w:t>国家认可的机构鉴别证书</w:t>
      </w:r>
    </w:p>
    <w:p>
      <w:pPr>
        <w:ind w:firstLine="480"/>
        <w:rPr>
          <w:color w:val="auto"/>
          <w:highlight w:val="none"/>
          <w:lang w:eastAsia="zh-CN"/>
        </w:rPr>
      </w:pPr>
      <w:r>
        <w:rPr>
          <w:color w:val="auto"/>
          <w:highlight w:val="none"/>
          <w:lang w:eastAsia="zh-CN"/>
        </w:rPr>
        <w:t>EIA／TIA568B标准</w:t>
      </w:r>
    </w:p>
    <w:p>
      <w:pPr>
        <w:ind w:firstLine="480"/>
        <w:rPr>
          <w:color w:val="auto"/>
          <w:highlight w:val="none"/>
          <w:lang w:eastAsia="zh-CN"/>
        </w:rPr>
      </w:pPr>
      <w:r>
        <w:rPr>
          <w:color w:val="auto"/>
          <w:highlight w:val="none"/>
          <w:lang w:eastAsia="zh-CN"/>
        </w:rPr>
        <w:t>ISO／IECDIS11801建筑及建筑群结构化综合布线系统国际标准</w:t>
      </w:r>
    </w:p>
    <w:p>
      <w:pPr>
        <w:ind w:firstLine="480"/>
        <w:rPr>
          <w:color w:val="auto"/>
          <w:highlight w:val="none"/>
          <w:lang w:eastAsia="zh-CN"/>
        </w:rPr>
      </w:pPr>
      <w:r>
        <w:rPr>
          <w:color w:val="auto"/>
          <w:highlight w:val="none"/>
          <w:lang w:eastAsia="zh-CN"/>
        </w:rPr>
        <w:t xml:space="preserve">GB 50311-2016 </w:t>
      </w:r>
      <w:r>
        <w:rPr>
          <w:rFonts w:hint="eastAsia"/>
          <w:color w:val="auto"/>
          <w:highlight w:val="none"/>
          <w:lang w:eastAsia="zh-CN"/>
        </w:rPr>
        <w:t>综合布线系统工程设计规范</w:t>
      </w:r>
    </w:p>
    <w:p>
      <w:pPr>
        <w:ind w:firstLine="480"/>
        <w:rPr>
          <w:color w:val="auto"/>
          <w:highlight w:val="none"/>
          <w:lang w:eastAsia="zh-CN"/>
        </w:rPr>
      </w:pPr>
      <w:r>
        <w:rPr>
          <w:color w:val="auto"/>
          <w:highlight w:val="none"/>
          <w:lang w:eastAsia="zh-CN"/>
        </w:rPr>
        <w:t>布线系统须获得由制造商原厂签发的二十年产品及系统担保证书。</w:t>
      </w:r>
    </w:p>
    <w:p>
      <w:pPr>
        <w:ind w:firstLine="480"/>
        <w:rPr>
          <w:color w:val="auto"/>
          <w:highlight w:val="none"/>
          <w:lang w:eastAsia="zh-CN"/>
        </w:rPr>
      </w:pPr>
      <w:r>
        <w:rPr>
          <w:color w:val="auto"/>
          <w:highlight w:val="none"/>
          <w:lang w:eastAsia="zh-CN"/>
        </w:rPr>
        <w:t>本承包人需使用Fluke测试仪完全地测试每点每线﹐及完全地把每位的测试报告呈交。</w:t>
      </w:r>
      <w:r>
        <w:rPr>
          <w:rFonts w:hint="eastAsia"/>
          <w:color w:val="auto"/>
          <w:highlight w:val="none"/>
          <w:lang w:eastAsia="zh-CN"/>
        </w:rPr>
        <w:t>业主</w:t>
      </w:r>
      <w:r>
        <w:rPr>
          <w:color w:val="auto"/>
          <w:highlight w:val="none"/>
          <w:lang w:eastAsia="zh-CN"/>
        </w:rPr>
        <w:t>将作抽样测试﹐若发现承包人的报告与抽样测试的结果不同，承包人要负责</w:t>
      </w:r>
      <w:r>
        <w:rPr>
          <w:rFonts w:hint="eastAsia"/>
          <w:color w:val="auto"/>
          <w:highlight w:val="none"/>
          <w:lang w:eastAsia="zh-CN"/>
        </w:rPr>
        <w:t>业主</w:t>
      </w:r>
      <w:r>
        <w:rPr>
          <w:color w:val="auto"/>
          <w:highlight w:val="none"/>
          <w:lang w:eastAsia="zh-CN"/>
        </w:rPr>
        <w:t>的所有测验费用。</w:t>
      </w:r>
    </w:p>
    <w:p>
      <w:pPr>
        <w:pStyle w:val="7"/>
        <w:numPr>
          <w:ilvl w:val="3"/>
          <w:numId w:val="0"/>
        </w:numPr>
        <w:ind w:firstLine="480"/>
        <w:rPr>
          <w:color w:val="auto"/>
          <w:highlight w:val="none"/>
          <w:lang w:eastAsia="zh-CN"/>
        </w:rPr>
      </w:pPr>
      <w:r>
        <w:rPr>
          <w:rFonts w:hint="eastAsia"/>
          <w:color w:val="auto"/>
          <w:highlight w:val="none"/>
          <w:lang w:eastAsia="zh-CN"/>
        </w:rPr>
        <w:t>4.1.3</w:t>
      </w:r>
      <w:r>
        <w:rPr>
          <w:color w:val="auto"/>
          <w:highlight w:val="none"/>
          <w:lang w:eastAsia="zh-CN"/>
        </w:rPr>
        <w:t>送审文件</w:t>
      </w:r>
    </w:p>
    <w:p>
      <w:pPr>
        <w:ind w:firstLine="480"/>
        <w:rPr>
          <w:color w:val="auto"/>
          <w:highlight w:val="none"/>
          <w:lang w:eastAsia="zh-CN"/>
        </w:rPr>
      </w:pPr>
      <w:r>
        <w:rPr>
          <w:color w:val="auto"/>
          <w:highlight w:val="none"/>
          <w:lang w:eastAsia="zh-CN"/>
        </w:rPr>
        <w:t>承包人应呈送下列资料作审批﹐但不局限于这些资料﹕</w:t>
      </w:r>
    </w:p>
    <w:p>
      <w:pPr>
        <w:ind w:firstLine="480"/>
        <w:rPr>
          <w:color w:val="auto"/>
          <w:highlight w:val="none"/>
          <w:lang w:eastAsia="zh-CN"/>
        </w:rPr>
      </w:pPr>
      <w:r>
        <w:rPr>
          <w:color w:val="auto"/>
          <w:highlight w:val="none"/>
          <w:lang w:eastAsia="zh-CN"/>
        </w:rPr>
        <w:t>设备与配件的技术细节，制造厂的资料等等。应提供有关数据以核实整个系统的操作表现。</w:t>
      </w:r>
    </w:p>
    <w:p>
      <w:pPr>
        <w:ind w:firstLine="480"/>
        <w:rPr>
          <w:color w:val="auto"/>
          <w:highlight w:val="none"/>
          <w:lang w:eastAsia="zh-CN"/>
        </w:rPr>
      </w:pPr>
      <w:r>
        <w:rPr>
          <w:color w:val="auto"/>
          <w:highlight w:val="none"/>
          <w:lang w:eastAsia="zh-CN"/>
        </w:rPr>
        <w:t>详细的设备制造图纸﹐以显示设备的总布置﹐配线架的排列等等。</w:t>
      </w:r>
    </w:p>
    <w:p>
      <w:pPr>
        <w:ind w:firstLine="480"/>
        <w:rPr>
          <w:color w:val="auto"/>
          <w:highlight w:val="none"/>
          <w:lang w:eastAsia="zh-CN"/>
        </w:rPr>
      </w:pPr>
      <w:r>
        <w:rPr>
          <w:color w:val="auto"/>
          <w:highlight w:val="none"/>
          <w:lang w:eastAsia="zh-CN"/>
        </w:rPr>
        <w:t>详细线路图﹐显示综合布线系统所有的线路细节﹐注明电缆端的排列及数目。</w:t>
      </w:r>
    </w:p>
    <w:p>
      <w:pPr>
        <w:ind w:firstLine="480"/>
        <w:rPr>
          <w:color w:val="auto"/>
          <w:highlight w:val="none"/>
          <w:lang w:eastAsia="zh-CN"/>
        </w:rPr>
      </w:pPr>
      <w:r>
        <w:rPr>
          <w:color w:val="auto"/>
          <w:highlight w:val="none"/>
          <w:lang w:eastAsia="zh-CN"/>
        </w:rPr>
        <w:t>设备重量。</w:t>
      </w:r>
    </w:p>
    <w:p>
      <w:pPr>
        <w:ind w:firstLine="480"/>
        <w:rPr>
          <w:color w:val="auto"/>
          <w:highlight w:val="none"/>
          <w:lang w:eastAsia="zh-CN"/>
        </w:rPr>
      </w:pPr>
      <w:r>
        <w:rPr>
          <w:color w:val="auto"/>
          <w:highlight w:val="none"/>
          <w:lang w:eastAsia="zh-CN"/>
        </w:rPr>
        <w:t>土建及其它环境要求。</w:t>
      </w:r>
    </w:p>
    <w:p>
      <w:pPr>
        <w:ind w:firstLine="480"/>
        <w:rPr>
          <w:color w:val="auto"/>
          <w:highlight w:val="none"/>
          <w:lang w:eastAsia="zh-CN"/>
        </w:rPr>
      </w:pPr>
      <w:r>
        <w:rPr>
          <w:color w:val="auto"/>
          <w:highlight w:val="none"/>
          <w:lang w:eastAsia="zh-CN"/>
        </w:rPr>
        <w:t>铭牌、刻字与颜色的编排。</w:t>
      </w:r>
    </w:p>
    <w:p>
      <w:pPr>
        <w:ind w:firstLine="480"/>
        <w:rPr>
          <w:color w:val="auto"/>
          <w:highlight w:val="none"/>
          <w:lang w:eastAsia="zh-CN"/>
        </w:rPr>
      </w:pPr>
      <w:r>
        <w:rPr>
          <w:color w:val="auto"/>
          <w:highlight w:val="none"/>
          <w:lang w:eastAsia="zh-CN"/>
        </w:rPr>
        <w:t>配件的表面处理。</w:t>
      </w:r>
    </w:p>
    <w:p>
      <w:pPr>
        <w:ind w:firstLine="480"/>
        <w:rPr>
          <w:color w:val="auto"/>
          <w:highlight w:val="none"/>
          <w:lang w:eastAsia="zh-CN"/>
        </w:rPr>
      </w:pPr>
      <w:r>
        <w:rPr>
          <w:color w:val="auto"/>
          <w:highlight w:val="none"/>
          <w:lang w:eastAsia="zh-CN"/>
        </w:rPr>
        <w:t>对于在制造厂和现场测试的测试程序和报告格式的建议。</w:t>
      </w:r>
    </w:p>
    <w:p>
      <w:pPr>
        <w:pStyle w:val="6"/>
        <w:numPr>
          <w:ilvl w:val="2"/>
          <w:numId w:val="29"/>
        </w:numPr>
        <w:rPr>
          <w:color w:val="auto"/>
          <w:highlight w:val="none"/>
        </w:rPr>
      </w:pPr>
      <w:bookmarkStart w:id="170" w:name="_Toc9698"/>
      <w:bookmarkStart w:id="171" w:name="_Toc72483015"/>
      <w:r>
        <w:rPr>
          <w:color w:val="auto"/>
          <w:highlight w:val="none"/>
        </w:rPr>
        <w:t>系统说明</w:t>
      </w:r>
      <w:bookmarkEnd w:id="170"/>
      <w:bookmarkEnd w:id="171"/>
    </w:p>
    <w:p>
      <w:pPr>
        <w:pStyle w:val="7"/>
        <w:numPr>
          <w:ilvl w:val="3"/>
          <w:numId w:val="0"/>
        </w:numPr>
        <w:ind w:firstLine="480"/>
        <w:rPr>
          <w:color w:val="auto"/>
          <w:highlight w:val="none"/>
          <w:lang w:eastAsia="zh-CN"/>
        </w:rPr>
      </w:pPr>
      <w:r>
        <w:rPr>
          <w:rFonts w:hint="eastAsia"/>
          <w:color w:val="auto"/>
          <w:highlight w:val="none"/>
          <w:lang w:eastAsia="zh-CN"/>
        </w:rPr>
        <w:t>4.2.1</w:t>
      </w:r>
      <w:r>
        <w:rPr>
          <w:color w:val="auto"/>
          <w:highlight w:val="none"/>
          <w:lang w:eastAsia="zh-CN"/>
        </w:rPr>
        <w:t>布线系统需符合﹐但不仅局限于以下，有关之工业标准﹕</w:t>
      </w:r>
    </w:p>
    <w:p>
      <w:pPr>
        <w:ind w:firstLine="480"/>
        <w:rPr>
          <w:color w:val="auto"/>
          <w:highlight w:val="none"/>
        </w:rPr>
      </w:pPr>
      <w:r>
        <w:rPr>
          <w:color w:val="auto"/>
          <w:highlight w:val="none"/>
        </w:rPr>
        <w:t>ITU-TISDN</w:t>
      </w:r>
    </w:p>
    <w:p>
      <w:pPr>
        <w:ind w:firstLine="480"/>
        <w:rPr>
          <w:color w:val="auto"/>
          <w:highlight w:val="none"/>
          <w:lang w:val="en-GB"/>
        </w:rPr>
      </w:pPr>
      <w:r>
        <w:rPr>
          <w:color w:val="auto"/>
          <w:highlight w:val="none"/>
          <w:lang w:val="en-GB"/>
        </w:rPr>
        <w:t>EIA/TIA568B工业标准及商业建筑群布线标准</w:t>
      </w:r>
    </w:p>
    <w:p>
      <w:pPr>
        <w:ind w:firstLine="480"/>
        <w:rPr>
          <w:color w:val="auto"/>
          <w:highlight w:val="none"/>
          <w:lang w:val="en-GB" w:eastAsia="zh-CN"/>
        </w:rPr>
      </w:pPr>
      <w:r>
        <w:rPr>
          <w:color w:val="auto"/>
          <w:highlight w:val="none"/>
          <w:lang w:val="en-GB" w:eastAsia="zh-CN"/>
        </w:rPr>
        <w:t>光纤分布数据接口(FDDI)标准。</w:t>
      </w:r>
    </w:p>
    <w:p>
      <w:pPr>
        <w:ind w:firstLine="480"/>
        <w:rPr>
          <w:color w:val="auto"/>
          <w:highlight w:val="none"/>
          <w:lang w:val="en-GB"/>
        </w:rPr>
      </w:pPr>
      <w:r>
        <w:rPr>
          <w:color w:val="auto"/>
          <w:highlight w:val="none"/>
          <w:lang w:val="en-GB"/>
        </w:rPr>
        <w:t>ISO/IECDIS11801</w:t>
      </w:r>
    </w:p>
    <w:p>
      <w:pPr>
        <w:ind w:firstLine="480"/>
        <w:rPr>
          <w:color w:val="auto"/>
          <w:highlight w:val="none"/>
          <w:lang w:val="en-GB"/>
        </w:rPr>
      </w:pPr>
      <w:r>
        <w:rPr>
          <w:color w:val="auto"/>
          <w:highlight w:val="none"/>
          <w:lang w:val="en-GB"/>
        </w:rPr>
        <w:t>GigabitEthernet,100BaseTEthernet,1000BaseTEthernet</w:t>
      </w:r>
    </w:p>
    <w:p>
      <w:pPr>
        <w:ind w:firstLine="480"/>
        <w:rPr>
          <w:color w:val="auto"/>
          <w:highlight w:val="none"/>
          <w:lang w:val="en-GB" w:eastAsia="zh-CN"/>
        </w:rPr>
      </w:pPr>
      <w:r>
        <w:rPr>
          <w:color w:val="auto"/>
          <w:highlight w:val="none"/>
          <w:lang w:val="en-GB" w:eastAsia="zh-CN"/>
        </w:rPr>
        <w:t>10GigabitEthernet</w:t>
      </w:r>
    </w:p>
    <w:p>
      <w:pPr>
        <w:ind w:firstLine="480"/>
        <w:rPr>
          <w:color w:val="auto"/>
          <w:highlight w:val="none"/>
          <w:lang w:val="en-GB" w:eastAsia="zh-CN"/>
        </w:rPr>
      </w:pPr>
      <w:r>
        <w:rPr>
          <w:color w:val="auto"/>
          <w:highlight w:val="none"/>
          <w:lang w:val="en-GB" w:eastAsia="zh-CN"/>
        </w:rPr>
        <w:t>ITU-TG.651及G.652标准</w:t>
      </w:r>
    </w:p>
    <w:p>
      <w:pPr>
        <w:ind w:firstLine="480"/>
        <w:rPr>
          <w:color w:val="auto"/>
          <w:highlight w:val="none"/>
          <w:lang w:val="en-GB" w:eastAsia="zh-CN"/>
        </w:rPr>
      </w:pPr>
      <w:r>
        <w:rPr>
          <w:color w:val="auto"/>
          <w:highlight w:val="none"/>
          <w:lang w:val="en-GB" w:eastAsia="zh-CN"/>
        </w:rPr>
        <w:t>EIA/TIA492标准</w:t>
      </w:r>
    </w:p>
    <w:p>
      <w:pPr>
        <w:ind w:firstLine="480"/>
        <w:rPr>
          <w:color w:val="auto"/>
          <w:highlight w:val="none"/>
          <w:lang w:val="en-GB" w:eastAsia="zh-CN"/>
        </w:rPr>
      </w:pPr>
      <w:r>
        <w:rPr>
          <w:color w:val="auto"/>
          <w:highlight w:val="none"/>
          <w:lang w:val="en-GB" w:eastAsia="zh-CN"/>
        </w:rPr>
        <w:t>LSZH</w:t>
      </w:r>
    </w:p>
    <w:p>
      <w:pPr>
        <w:ind w:firstLine="480"/>
        <w:rPr>
          <w:color w:val="auto"/>
          <w:highlight w:val="none"/>
          <w:lang w:eastAsia="zh-CN"/>
        </w:rPr>
      </w:pPr>
      <w:r>
        <w:rPr>
          <w:color w:val="auto"/>
          <w:highlight w:val="none"/>
          <w:lang w:eastAsia="zh-CN"/>
        </w:rPr>
        <w:t>B.</w:t>
      </w:r>
      <w:r>
        <w:rPr>
          <w:color w:val="auto"/>
          <w:highlight w:val="none"/>
          <w:lang w:eastAsia="zh-CN"/>
        </w:rPr>
        <w:tab/>
      </w:r>
      <w:r>
        <w:rPr>
          <w:color w:val="auto"/>
          <w:highlight w:val="none"/>
          <w:lang w:eastAsia="zh-CN"/>
        </w:rPr>
        <w:t>由市政电信网接至</w:t>
      </w:r>
      <w:r>
        <w:rPr>
          <w:rFonts w:hint="eastAsia"/>
          <w:color w:val="auto"/>
          <w:highlight w:val="none"/>
          <w:lang w:eastAsia="zh-CN"/>
        </w:rPr>
        <w:t>大区综合接入机房</w:t>
      </w:r>
      <w:r>
        <w:rPr>
          <w:color w:val="auto"/>
          <w:highlight w:val="none"/>
          <w:lang w:eastAsia="zh-CN"/>
        </w:rPr>
        <w:t>，</w:t>
      </w:r>
      <w:r>
        <w:rPr>
          <w:rFonts w:hint="eastAsia"/>
          <w:color w:val="auto"/>
          <w:highlight w:val="none"/>
          <w:lang w:eastAsia="zh-CN"/>
        </w:rPr>
        <w:t>由综合接入</w:t>
      </w:r>
      <w:r>
        <w:rPr>
          <w:color w:val="auto"/>
          <w:highlight w:val="none"/>
          <w:lang w:eastAsia="zh-CN"/>
        </w:rPr>
        <w:t>机房</w:t>
      </w:r>
      <w:r>
        <w:rPr>
          <w:rFonts w:hint="eastAsia"/>
          <w:color w:val="auto"/>
          <w:highlight w:val="none"/>
          <w:lang w:eastAsia="zh-CN"/>
        </w:rPr>
        <w:t>引至酒店IT机房，在IT机房</w:t>
      </w:r>
      <w:r>
        <w:rPr>
          <w:color w:val="auto"/>
          <w:highlight w:val="none"/>
          <w:lang w:eastAsia="zh-CN"/>
        </w:rPr>
        <w:t>内设本项目总配线设备，向酒店</w:t>
      </w:r>
      <w:r>
        <w:rPr>
          <w:rFonts w:hint="eastAsia"/>
          <w:color w:val="auto"/>
          <w:highlight w:val="none"/>
          <w:lang w:eastAsia="zh-CN"/>
        </w:rPr>
        <w:t>弱电间</w:t>
      </w:r>
      <w:r>
        <w:rPr>
          <w:color w:val="auto"/>
          <w:highlight w:val="none"/>
          <w:lang w:eastAsia="zh-CN"/>
        </w:rPr>
        <w:t>引出大对数电缆及多模光纤为酒店及后勤办公语音及数据服务。</w:t>
      </w:r>
    </w:p>
    <w:p>
      <w:pPr>
        <w:ind w:firstLine="480"/>
        <w:rPr>
          <w:color w:val="auto"/>
          <w:highlight w:val="none"/>
          <w:lang w:eastAsia="zh-CN"/>
        </w:rPr>
      </w:pPr>
      <w:r>
        <w:rPr>
          <w:color w:val="auto"/>
          <w:highlight w:val="none"/>
          <w:lang w:eastAsia="zh-CN"/>
        </w:rPr>
        <w:t>C.</w:t>
      </w:r>
      <w:r>
        <w:rPr>
          <w:color w:val="auto"/>
          <w:highlight w:val="none"/>
          <w:lang w:eastAsia="zh-CN"/>
        </w:rPr>
        <w:tab/>
      </w:r>
      <w:r>
        <w:rPr>
          <w:color w:val="auto"/>
          <w:highlight w:val="none"/>
          <w:lang w:eastAsia="zh-CN"/>
        </w:rPr>
        <w:t>本系统采用星型结构，共分</w:t>
      </w:r>
      <w:r>
        <w:rPr>
          <w:rFonts w:hint="eastAsia"/>
          <w:color w:val="auto"/>
          <w:highlight w:val="none"/>
          <w:lang w:eastAsia="zh-CN"/>
        </w:rPr>
        <w:t>二</w:t>
      </w:r>
      <w:r>
        <w:rPr>
          <w:color w:val="auto"/>
          <w:highlight w:val="none"/>
          <w:lang w:eastAsia="zh-CN"/>
        </w:rPr>
        <w:t>级，一级管理间为设在</w:t>
      </w:r>
      <w:r>
        <w:rPr>
          <w:rFonts w:hint="eastAsia"/>
          <w:color w:val="auto"/>
          <w:highlight w:val="none"/>
          <w:lang w:eastAsia="zh-CN"/>
        </w:rPr>
        <w:t>酒店IT</w:t>
      </w:r>
      <w:r>
        <w:rPr>
          <w:color w:val="auto"/>
          <w:highlight w:val="none"/>
          <w:lang w:eastAsia="zh-CN"/>
        </w:rPr>
        <w:t>机房，</w:t>
      </w:r>
      <w:r>
        <w:rPr>
          <w:rFonts w:hint="eastAsia"/>
          <w:color w:val="auto"/>
          <w:highlight w:val="none"/>
          <w:lang w:eastAsia="zh-CN"/>
        </w:rPr>
        <w:t>二</w:t>
      </w:r>
      <w:r>
        <w:rPr>
          <w:color w:val="auto"/>
          <w:highlight w:val="none"/>
          <w:lang w:eastAsia="zh-CN"/>
        </w:rPr>
        <w:t>级管理间为楼层弱电井。水平线缆自每个信息点位直接连至各楼层弱电井，最后通过大对数语音线缆和光纤连接至酒店IT机房内。</w:t>
      </w:r>
    </w:p>
    <w:p>
      <w:pPr>
        <w:ind w:firstLine="480"/>
        <w:rPr>
          <w:color w:val="auto"/>
          <w:highlight w:val="none"/>
          <w:lang w:eastAsia="zh-CN"/>
        </w:rPr>
      </w:pPr>
      <w:r>
        <w:rPr>
          <w:color w:val="auto"/>
          <w:highlight w:val="none"/>
          <w:lang w:eastAsia="zh-CN"/>
        </w:rPr>
        <w:t>D.</w:t>
      </w:r>
      <w:r>
        <w:rPr>
          <w:color w:val="auto"/>
          <w:highlight w:val="none"/>
          <w:lang w:eastAsia="zh-CN"/>
        </w:rPr>
        <w:tab/>
      </w:r>
      <w:r>
        <w:rPr>
          <w:color w:val="auto"/>
          <w:highlight w:val="none"/>
          <w:lang w:eastAsia="zh-CN"/>
        </w:rPr>
        <w:t>产品要满足光纤和非屏蔽铜缆混合组网的布线形式。</w:t>
      </w:r>
    </w:p>
    <w:p>
      <w:pPr>
        <w:pStyle w:val="7"/>
        <w:numPr>
          <w:ilvl w:val="3"/>
          <w:numId w:val="0"/>
        </w:numPr>
        <w:ind w:firstLine="480"/>
        <w:rPr>
          <w:color w:val="auto"/>
          <w:highlight w:val="none"/>
          <w:lang w:eastAsia="zh-CN"/>
        </w:rPr>
      </w:pPr>
      <w:r>
        <w:rPr>
          <w:rFonts w:hint="eastAsia"/>
          <w:color w:val="auto"/>
          <w:highlight w:val="none"/>
          <w:lang w:eastAsia="zh-CN"/>
        </w:rPr>
        <w:t>4.2.2</w:t>
      </w:r>
      <w:r>
        <w:rPr>
          <w:color w:val="auto"/>
          <w:highlight w:val="none"/>
          <w:lang w:eastAsia="zh-CN"/>
        </w:rPr>
        <w:t>制造</w:t>
      </w:r>
    </w:p>
    <w:p>
      <w:pPr>
        <w:ind w:firstLine="480"/>
        <w:rPr>
          <w:color w:val="auto"/>
          <w:highlight w:val="none"/>
          <w:lang w:eastAsia="zh-CN"/>
        </w:rPr>
      </w:pPr>
      <w:r>
        <w:rPr>
          <w:color w:val="auto"/>
          <w:highlight w:val="none"/>
          <w:lang w:eastAsia="zh-CN"/>
        </w:rPr>
        <w:t>综合布线系统应由标准模数电缆﹐电线及附件制成﹐任何额外服务项目都应能在不干扰使用中设备的情况下添加到系统内。</w:t>
      </w:r>
    </w:p>
    <w:p>
      <w:pPr>
        <w:ind w:firstLine="480"/>
        <w:rPr>
          <w:color w:val="auto"/>
          <w:highlight w:val="none"/>
          <w:lang w:eastAsia="zh-CN"/>
        </w:rPr>
      </w:pPr>
      <w:r>
        <w:rPr>
          <w:color w:val="auto"/>
          <w:highlight w:val="none"/>
          <w:lang w:eastAsia="zh-CN"/>
        </w:rPr>
        <w:t>不容许有任何中途电缆接头﹐除非在图纸上注明及经工程师批准。</w:t>
      </w:r>
    </w:p>
    <w:p>
      <w:pPr>
        <w:pStyle w:val="7"/>
        <w:numPr>
          <w:ilvl w:val="3"/>
          <w:numId w:val="0"/>
        </w:numPr>
        <w:ind w:firstLine="480"/>
        <w:rPr>
          <w:color w:val="auto"/>
          <w:highlight w:val="none"/>
          <w:lang w:eastAsia="zh-CN"/>
        </w:rPr>
      </w:pPr>
      <w:r>
        <w:rPr>
          <w:rFonts w:hint="eastAsia"/>
          <w:color w:val="auto"/>
          <w:highlight w:val="none"/>
          <w:lang w:eastAsia="zh-CN"/>
        </w:rPr>
        <w:t>4.2.3</w:t>
      </w:r>
      <w:r>
        <w:rPr>
          <w:color w:val="auto"/>
          <w:highlight w:val="none"/>
          <w:lang w:eastAsia="zh-CN"/>
        </w:rPr>
        <w:t>综合布线系统分设以下几个系统组成：</w:t>
      </w:r>
    </w:p>
    <w:p>
      <w:pPr>
        <w:ind w:firstLine="480"/>
        <w:rPr>
          <w:color w:val="auto"/>
          <w:highlight w:val="none"/>
          <w:lang w:eastAsia="zh-CN"/>
        </w:rPr>
      </w:pPr>
      <w:r>
        <w:rPr>
          <w:color w:val="auto"/>
          <w:highlight w:val="none"/>
          <w:lang w:eastAsia="zh-CN"/>
        </w:rPr>
        <w:t>工作区子系统</w:t>
      </w:r>
    </w:p>
    <w:p>
      <w:pPr>
        <w:ind w:firstLine="480"/>
        <w:rPr>
          <w:color w:val="auto"/>
          <w:highlight w:val="none"/>
          <w:lang w:eastAsia="zh-CN"/>
        </w:rPr>
      </w:pPr>
      <w:r>
        <w:rPr>
          <w:color w:val="auto"/>
          <w:highlight w:val="none"/>
          <w:lang w:eastAsia="zh-CN"/>
        </w:rPr>
        <w:t>在酒店设置语音、数据点，公共区信息插座考虑即可连接语音，也可连接数据，配有标准的六类RJ45信息模块，信息插座采用墙上安装方式。</w:t>
      </w:r>
    </w:p>
    <w:p>
      <w:pPr>
        <w:ind w:firstLine="480"/>
        <w:rPr>
          <w:color w:val="auto"/>
          <w:highlight w:val="none"/>
          <w:lang w:eastAsia="zh-CN"/>
        </w:rPr>
      </w:pPr>
      <w:r>
        <w:rPr>
          <w:color w:val="auto"/>
          <w:highlight w:val="none"/>
          <w:lang w:eastAsia="zh-CN"/>
        </w:rPr>
        <w:t>在酒店的管理用房、办公用房按酒店管理公司的要求设置语音、数据点。</w:t>
      </w:r>
    </w:p>
    <w:p>
      <w:pPr>
        <w:ind w:firstLine="480"/>
        <w:rPr>
          <w:color w:val="auto"/>
          <w:highlight w:val="none"/>
          <w:lang w:eastAsia="zh-CN"/>
        </w:rPr>
      </w:pPr>
      <w:r>
        <w:rPr>
          <w:color w:val="auto"/>
          <w:highlight w:val="none"/>
          <w:lang w:eastAsia="zh-CN"/>
        </w:rPr>
        <w:t>酒店配套的会议室、宴会厅、多功能厅等区域的信息插座本承包人应按照预留考虑作到位，具体预留数量见招标图。</w:t>
      </w:r>
    </w:p>
    <w:p>
      <w:pPr>
        <w:ind w:firstLine="480"/>
        <w:rPr>
          <w:color w:val="auto"/>
          <w:highlight w:val="none"/>
          <w:lang w:eastAsia="zh-CN"/>
        </w:rPr>
      </w:pPr>
      <w:r>
        <w:rPr>
          <w:color w:val="auto"/>
          <w:highlight w:val="none"/>
          <w:lang w:eastAsia="zh-CN"/>
        </w:rPr>
        <w:t>以上点位均以平面图中注明为准，承包人须仔细核对及深化，不得自行减少数量。</w:t>
      </w:r>
    </w:p>
    <w:p>
      <w:pPr>
        <w:ind w:firstLine="480"/>
        <w:rPr>
          <w:color w:val="auto"/>
          <w:highlight w:val="none"/>
          <w:lang w:eastAsia="zh-CN"/>
        </w:rPr>
      </w:pPr>
      <w:r>
        <w:rPr>
          <w:color w:val="auto"/>
          <w:highlight w:val="none"/>
          <w:lang w:eastAsia="zh-CN"/>
        </w:rPr>
        <w:t>水平布线系统</w:t>
      </w:r>
    </w:p>
    <w:p>
      <w:pPr>
        <w:ind w:firstLine="480"/>
        <w:rPr>
          <w:color w:val="auto"/>
          <w:highlight w:val="none"/>
          <w:lang w:eastAsia="zh-CN"/>
        </w:rPr>
      </w:pPr>
      <w:r>
        <w:rPr>
          <w:color w:val="auto"/>
          <w:highlight w:val="none"/>
          <w:lang w:eastAsia="zh-CN"/>
        </w:rPr>
        <w:t>每个数据点、语音点到楼层配线架的连接为六类非屏蔽双绞线，长度不超过90m。</w:t>
      </w:r>
    </w:p>
    <w:p>
      <w:pPr>
        <w:ind w:firstLine="480"/>
        <w:rPr>
          <w:color w:val="auto"/>
          <w:highlight w:val="none"/>
          <w:lang w:eastAsia="zh-CN"/>
        </w:rPr>
      </w:pPr>
      <w:r>
        <w:rPr>
          <w:color w:val="auto"/>
          <w:highlight w:val="none"/>
          <w:lang w:eastAsia="zh-CN"/>
        </w:rPr>
        <w:t>二次精装区域的水平布线由本承包人负责敷设。</w:t>
      </w:r>
    </w:p>
    <w:p>
      <w:pPr>
        <w:ind w:firstLine="480"/>
        <w:rPr>
          <w:color w:val="auto"/>
          <w:highlight w:val="none"/>
          <w:lang w:eastAsia="zh-CN"/>
        </w:rPr>
      </w:pPr>
      <w:r>
        <w:rPr>
          <w:color w:val="auto"/>
          <w:highlight w:val="none"/>
          <w:lang w:eastAsia="zh-CN"/>
        </w:rPr>
        <w:t>平面图中注释为预留的点位，本承包人应视为做到位考虑系统配置及报价。</w:t>
      </w:r>
    </w:p>
    <w:p>
      <w:pPr>
        <w:ind w:firstLine="480"/>
        <w:rPr>
          <w:color w:val="auto"/>
          <w:highlight w:val="none"/>
          <w:lang w:eastAsia="zh-CN"/>
        </w:rPr>
      </w:pPr>
      <w:r>
        <w:rPr>
          <w:color w:val="auto"/>
          <w:highlight w:val="none"/>
          <w:lang w:eastAsia="zh-CN"/>
        </w:rPr>
        <w:t>采用的面板须具有防尘装置。</w:t>
      </w:r>
    </w:p>
    <w:p>
      <w:pPr>
        <w:ind w:firstLine="480"/>
        <w:rPr>
          <w:color w:val="auto"/>
          <w:highlight w:val="none"/>
          <w:lang w:eastAsia="zh-CN"/>
        </w:rPr>
      </w:pPr>
      <w:r>
        <w:rPr>
          <w:color w:val="auto"/>
          <w:highlight w:val="none"/>
          <w:lang w:eastAsia="zh-CN"/>
        </w:rPr>
        <w:t>采用传输参数可达250MHz的信息模块﹐并用颜色和图案区分语音和数据点﹔请参阅图纸。</w:t>
      </w:r>
    </w:p>
    <w:p>
      <w:pPr>
        <w:ind w:firstLine="480"/>
        <w:rPr>
          <w:color w:val="auto"/>
          <w:highlight w:val="none"/>
          <w:lang w:eastAsia="zh-CN"/>
        </w:rPr>
      </w:pPr>
      <w:r>
        <w:rPr>
          <w:color w:val="auto"/>
          <w:highlight w:val="none"/>
          <w:lang w:eastAsia="zh-CN"/>
        </w:rPr>
        <w:t>管理子系统</w:t>
      </w:r>
    </w:p>
    <w:p>
      <w:pPr>
        <w:ind w:firstLine="480"/>
        <w:rPr>
          <w:color w:val="auto"/>
          <w:highlight w:val="none"/>
          <w:lang w:eastAsia="zh-CN"/>
        </w:rPr>
      </w:pPr>
      <w:r>
        <w:rPr>
          <w:color w:val="auto"/>
          <w:highlight w:val="none"/>
          <w:lang w:eastAsia="zh-CN"/>
        </w:rPr>
        <w:t>弱电井内设置楼层配线架，通过它将水平线缆与干线线缆连接，完成通讯线路的连接通信，线路定位与移位的管理。</w:t>
      </w:r>
    </w:p>
    <w:p>
      <w:pPr>
        <w:ind w:firstLine="480"/>
        <w:rPr>
          <w:color w:val="auto"/>
          <w:highlight w:val="none"/>
          <w:lang w:eastAsia="zh-CN"/>
        </w:rPr>
      </w:pPr>
      <w:r>
        <w:rPr>
          <w:color w:val="auto"/>
          <w:highlight w:val="none"/>
          <w:lang w:eastAsia="zh-CN"/>
        </w:rPr>
        <w:t>语音主干及水平电缆采用110模块端接，连接两端110模块采用六类跳线。</w:t>
      </w:r>
    </w:p>
    <w:p>
      <w:pPr>
        <w:ind w:firstLine="480"/>
        <w:rPr>
          <w:color w:val="auto"/>
          <w:highlight w:val="none"/>
          <w:lang w:eastAsia="zh-CN"/>
        </w:rPr>
      </w:pPr>
      <w:r>
        <w:rPr>
          <w:color w:val="auto"/>
          <w:highlight w:val="none"/>
          <w:lang w:eastAsia="zh-CN"/>
        </w:rPr>
        <w:t>24口模块式配线架（满配方式）用于管理数据信息点、语音信息点，以便于两者间互换。</w:t>
      </w:r>
    </w:p>
    <w:p>
      <w:pPr>
        <w:ind w:firstLine="480"/>
        <w:rPr>
          <w:color w:val="auto"/>
          <w:highlight w:val="none"/>
          <w:lang w:eastAsia="zh-CN"/>
        </w:rPr>
      </w:pPr>
      <w:r>
        <w:rPr>
          <w:color w:val="auto"/>
          <w:highlight w:val="none"/>
          <w:lang w:eastAsia="zh-CN"/>
        </w:rPr>
        <w:t>光纤配线架用于管理单模及多模光纤，并配有对应芯数量的LC或SC或SC-LC口多模藕合器。</w:t>
      </w:r>
    </w:p>
    <w:p>
      <w:pPr>
        <w:ind w:firstLine="480"/>
        <w:rPr>
          <w:color w:val="auto"/>
          <w:highlight w:val="none"/>
          <w:lang w:eastAsia="zh-CN"/>
        </w:rPr>
      </w:pPr>
      <w:r>
        <w:rPr>
          <w:color w:val="auto"/>
          <w:highlight w:val="none"/>
          <w:lang w:eastAsia="zh-CN"/>
        </w:rPr>
        <w:t>110配线架、24口模块式配线架及光纤配线架（满配适配器）均采用19′标准机柜安装，机柜可同时将网络设备放置其中。</w:t>
      </w:r>
    </w:p>
    <w:p>
      <w:pPr>
        <w:ind w:firstLine="480"/>
        <w:rPr>
          <w:color w:val="auto"/>
          <w:highlight w:val="none"/>
          <w:lang w:eastAsia="zh-CN"/>
        </w:rPr>
      </w:pPr>
      <w:r>
        <w:rPr>
          <w:color w:val="auto"/>
          <w:highlight w:val="none"/>
          <w:lang w:eastAsia="zh-CN"/>
        </w:rPr>
        <w:t>光纤端接采用LC或SC或SC-LC接头。</w:t>
      </w:r>
    </w:p>
    <w:p>
      <w:pPr>
        <w:ind w:firstLine="480"/>
        <w:rPr>
          <w:color w:val="auto"/>
          <w:highlight w:val="none"/>
          <w:lang w:eastAsia="zh-CN"/>
        </w:rPr>
      </w:pPr>
      <w:r>
        <w:rPr>
          <w:color w:val="auto"/>
          <w:highlight w:val="none"/>
          <w:lang w:eastAsia="zh-CN"/>
        </w:rPr>
        <w:t>模块化配线架采用不同明显颜色区分数据主干、水平数据点。</w:t>
      </w:r>
    </w:p>
    <w:p>
      <w:pPr>
        <w:ind w:firstLine="480"/>
        <w:rPr>
          <w:color w:val="auto"/>
          <w:highlight w:val="none"/>
          <w:lang w:eastAsia="zh-CN"/>
        </w:rPr>
      </w:pPr>
      <w:r>
        <w:rPr>
          <w:color w:val="auto"/>
          <w:highlight w:val="none"/>
          <w:lang w:eastAsia="zh-CN"/>
        </w:rPr>
        <w:t>用相应颜色跳线区分数据、语音点和水平、主干。跳线长度应满足标准的限制。</w:t>
      </w:r>
    </w:p>
    <w:p>
      <w:pPr>
        <w:ind w:firstLine="480"/>
        <w:rPr>
          <w:color w:val="auto"/>
          <w:highlight w:val="none"/>
          <w:lang w:eastAsia="zh-CN"/>
        </w:rPr>
      </w:pPr>
      <w:r>
        <w:rPr>
          <w:color w:val="auto"/>
          <w:highlight w:val="none"/>
          <w:lang w:eastAsia="zh-CN"/>
        </w:rPr>
        <w:t>标签需用印表机、打字机打印或专用图标，有明显的颜色区分数据、语音点。</w:t>
      </w:r>
    </w:p>
    <w:p>
      <w:pPr>
        <w:ind w:firstLine="480"/>
        <w:rPr>
          <w:color w:val="auto"/>
          <w:highlight w:val="none"/>
          <w:lang w:eastAsia="zh-CN"/>
        </w:rPr>
      </w:pPr>
      <w:r>
        <w:rPr>
          <w:color w:val="auto"/>
          <w:highlight w:val="none"/>
          <w:lang w:eastAsia="zh-CN"/>
        </w:rPr>
        <w:t>干线子系统</w:t>
      </w:r>
    </w:p>
    <w:p>
      <w:pPr>
        <w:ind w:firstLine="480"/>
        <w:rPr>
          <w:color w:val="auto"/>
          <w:highlight w:val="none"/>
          <w:lang w:eastAsia="zh-CN"/>
        </w:rPr>
      </w:pPr>
      <w:r>
        <w:rPr>
          <w:color w:val="auto"/>
          <w:highlight w:val="none"/>
          <w:lang w:eastAsia="zh-CN"/>
        </w:rPr>
        <w:t>垂直干线采用6芯多模光缆和三类大对数铜芯电缆，所有楼层配线架按照24个数据点对应一对光纤的标准分别设置6芯多模光缆，并留一定的富余量。垂直干线铜芯电缆（大对数电缆）主要用于语音通讯，应满足一个语音点对应2对双绞线的设置。</w:t>
      </w:r>
    </w:p>
    <w:p>
      <w:pPr>
        <w:ind w:firstLine="480"/>
        <w:rPr>
          <w:color w:val="auto"/>
          <w:highlight w:val="none"/>
          <w:lang w:eastAsia="zh-CN"/>
        </w:rPr>
      </w:pPr>
      <w:r>
        <w:rPr>
          <w:color w:val="auto"/>
          <w:highlight w:val="none"/>
          <w:lang w:eastAsia="zh-CN"/>
        </w:rPr>
        <w:t>设备间子系统</w:t>
      </w:r>
    </w:p>
    <w:p>
      <w:pPr>
        <w:ind w:firstLine="480"/>
        <w:rPr>
          <w:color w:val="auto"/>
          <w:highlight w:val="none"/>
          <w:lang w:eastAsia="zh-CN"/>
        </w:rPr>
      </w:pPr>
      <w:r>
        <w:rPr>
          <w:color w:val="auto"/>
          <w:highlight w:val="none"/>
          <w:lang w:eastAsia="zh-CN"/>
        </w:rPr>
        <w:t>设备管理间包括电信进线机房、酒店IT机房。</w:t>
      </w:r>
    </w:p>
    <w:p>
      <w:pPr>
        <w:pStyle w:val="7"/>
        <w:numPr>
          <w:ilvl w:val="3"/>
          <w:numId w:val="0"/>
        </w:numPr>
        <w:ind w:firstLine="480"/>
        <w:rPr>
          <w:color w:val="auto"/>
          <w:highlight w:val="none"/>
          <w:lang w:eastAsia="zh-CN"/>
        </w:rPr>
      </w:pPr>
      <w:r>
        <w:rPr>
          <w:rFonts w:hint="eastAsia"/>
          <w:color w:val="auto"/>
          <w:highlight w:val="none"/>
          <w:lang w:eastAsia="zh-CN"/>
        </w:rPr>
        <w:t>4.2.4</w:t>
      </w:r>
      <w:r>
        <w:rPr>
          <w:color w:val="auto"/>
          <w:highlight w:val="none"/>
          <w:lang w:eastAsia="zh-CN"/>
        </w:rPr>
        <w:t>油漆</w:t>
      </w:r>
    </w:p>
    <w:p>
      <w:pPr>
        <w:ind w:firstLine="480"/>
        <w:rPr>
          <w:color w:val="auto"/>
          <w:highlight w:val="none"/>
          <w:lang w:eastAsia="zh-CN"/>
        </w:rPr>
      </w:pPr>
      <w:r>
        <w:rPr>
          <w:color w:val="auto"/>
          <w:highlight w:val="none"/>
          <w:lang w:eastAsia="zh-CN"/>
        </w:rPr>
        <w:t>在油漆以前</w:t>
      </w:r>
      <w:r>
        <w:rPr>
          <w:rFonts w:hint="eastAsia"/>
          <w:color w:val="auto"/>
          <w:highlight w:val="none"/>
          <w:lang w:eastAsia="zh-CN"/>
        </w:rPr>
        <w:t>，</w:t>
      </w:r>
      <w:r>
        <w:rPr>
          <w:color w:val="auto"/>
          <w:highlight w:val="none"/>
          <w:lang w:eastAsia="zh-CN"/>
        </w:rPr>
        <w:t>须对所有钢件进行防腐处理。所有在正常情况下暴露的钢件都应热镀锌。应保证漆膜有足够份量﹐使最后一层漆油的外表完全没有伤痕、波荡纹、外来的物屑、抓痕、摸印或任何其它缺陷。</w:t>
      </w:r>
    </w:p>
    <w:p>
      <w:pPr>
        <w:ind w:firstLine="480"/>
        <w:rPr>
          <w:color w:val="auto"/>
          <w:highlight w:val="none"/>
          <w:lang w:eastAsia="zh-CN"/>
        </w:rPr>
      </w:pPr>
      <w:r>
        <w:rPr>
          <w:color w:val="auto"/>
          <w:highlight w:val="none"/>
          <w:lang w:eastAsia="zh-CN"/>
        </w:rPr>
        <w:t>设备的最后颜色应制造厂的标准颜色及须获得建筑师的批准。</w:t>
      </w:r>
    </w:p>
    <w:p>
      <w:pPr>
        <w:pStyle w:val="7"/>
        <w:numPr>
          <w:ilvl w:val="3"/>
          <w:numId w:val="0"/>
        </w:numPr>
        <w:ind w:firstLine="480"/>
        <w:rPr>
          <w:color w:val="auto"/>
          <w:highlight w:val="none"/>
          <w:lang w:eastAsia="zh-CN"/>
        </w:rPr>
      </w:pPr>
      <w:r>
        <w:rPr>
          <w:rFonts w:hint="eastAsia"/>
          <w:color w:val="auto"/>
          <w:highlight w:val="none"/>
          <w:lang w:eastAsia="zh-CN"/>
        </w:rPr>
        <w:t>4.2.5</w:t>
      </w:r>
      <w:r>
        <w:rPr>
          <w:color w:val="auto"/>
          <w:highlight w:val="none"/>
          <w:lang w:eastAsia="zh-CN"/>
        </w:rPr>
        <w:t>接地</w:t>
      </w:r>
    </w:p>
    <w:p>
      <w:pPr>
        <w:ind w:firstLine="480"/>
        <w:rPr>
          <w:color w:val="auto"/>
          <w:highlight w:val="none"/>
          <w:lang w:eastAsia="zh-CN"/>
        </w:rPr>
      </w:pPr>
      <w:r>
        <w:rPr>
          <w:color w:val="auto"/>
          <w:highlight w:val="none"/>
          <w:lang w:eastAsia="zh-CN"/>
        </w:rPr>
        <w:t>沿整个综合布线系统提供镀锡的接地铜线﹐以便将所有设备的框架接地。应配备终端以连接所有进出路的金属装甲或护套。</w:t>
      </w:r>
    </w:p>
    <w:p>
      <w:pPr>
        <w:pStyle w:val="7"/>
        <w:numPr>
          <w:ilvl w:val="3"/>
          <w:numId w:val="0"/>
        </w:numPr>
        <w:ind w:firstLine="480"/>
        <w:rPr>
          <w:color w:val="auto"/>
          <w:highlight w:val="none"/>
          <w:lang w:eastAsia="zh-CN"/>
        </w:rPr>
      </w:pPr>
      <w:r>
        <w:rPr>
          <w:rFonts w:hint="eastAsia"/>
          <w:color w:val="auto"/>
          <w:highlight w:val="none"/>
          <w:lang w:eastAsia="zh-CN"/>
        </w:rPr>
        <w:t>4.2.6</w:t>
      </w:r>
      <w:r>
        <w:rPr>
          <w:color w:val="auto"/>
          <w:highlight w:val="none"/>
          <w:lang w:eastAsia="zh-CN"/>
        </w:rPr>
        <w:t>标签</w:t>
      </w:r>
    </w:p>
    <w:p>
      <w:pPr>
        <w:ind w:firstLine="480"/>
        <w:rPr>
          <w:color w:val="auto"/>
          <w:highlight w:val="none"/>
          <w:lang w:eastAsia="zh-CN"/>
        </w:rPr>
      </w:pPr>
      <w:r>
        <w:rPr>
          <w:color w:val="auto"/>
          <w:highlight w:val="none"/>
          <w:lang w:eastAsia="zh-CN"/>
        </w:rPr>
        <w:t>承包人应负责对所有电缆、电线、配线框以及插座位置根据其行业标准贴上标签。标签须用计算机、打字机打印或用专用标签。大厦的控制设备应采用能区别于其它电话及计算机数据线路的标签。</w:t>
      </w:r>
    </w:p>
    <w:p>
      <w:pPr>
        <w:ind w:firstLine="480"/>
        <w:rPr>
          <w:color w:val="auto"/>
          <w:highlight w:val="none"/>
          <w:lang w:eastAsia="zh-CN"/>
        </w:rPr>
      </w:pPr>
      <w:r>
        <w:rPr>
          <w:color w:val="auto"/>
          <w:highlight w:val="none"/>
          <w:lang w:eastAsia="zh-CN"/>
        </w:rPr>
        <w:t>在每个设备及附件上提供中英文的标签。</w:t>
      </w:r>
    </w:p>
    <w:p>
      <w:pPr>
        <w:pStyle w:val="6"/>
        <w:numPr>
          <w:ilvl w:val="2"/>
          <w:numId w:val="29"/>
        </w:numPr>
        <w:rPr>
          <w:color w:val="auto"/>
          <w:highlight w:val="none"/>
        </w:rPr>
      </w:pPr>
      <w:bookmarkStart w:id="172" w:name="_Toc24856"/>
      <w:bookmarkStart w:id="173" w:name="_Toc72483016"/>
      <w:r>
        <w:rPr>
          <w:color w:val="auto"/>
          <w:highlight w:val="none"/>
        </w:rPr>
        <w:t>系统设备</w:t>
      </w:r>
      <w:bookmarkEnd w:id="172"/>
      <w:bookmarkEnd w:id="173"/>
    </w:p>
    <w:p>
      <w:pPr>
        <w:pStyle w:val="7"/>
        <w:numPr>
          <w:ilvl w:val="3"/>
          <w:numId w:val="0"/>
        </w:numPr>
        <w:ind w:firstLine="480"/>
        <w:rPr>
          <w:color w:val="auto"/>
          <w:highlight w:val="none"/>
        </w:rPr>
      </w:pPr>
      <w:r>
        <w:rPr>
          <w:rFonts w:hint="eastAsia"/>
          <w:color w:val="auto"/>
          <w:highlight w:val="none"/>
          <w:lang w:eastAsia="zh-CN"/>
        </w:rPr>
        <w:t>4.3.1</w:t>
      </w:r>
      <w:r>
        <w:rPr>
          <w:color w:val="auto"/>
          <w:highlight w:val="none"/>
        </w:rPr>
        <w:t>总则</w:t>
      </w:r>
    </w:p>
    <w:p>
      <w:pPr>
        <w:ind w:firstLine="480"/>
        <w:rPr>
          <w:color w:val="auto"/>
          <w:highlight w:val="none"/>
          <w:lang w:eastAsia="zh-CN"/>
        </w:rPr>
      </w:pPr>
      <w:r>
        <w:rPr>
          <w:color w:val="auto"/>
          <w:highlight w:val="none"/>
          <w:lang w:eastAsia="zh-CN"/>
        </w:rPr>
        <w:t>本部份所指出的技术要求并不限制承包人去选择设备与材料以求能够满足系统要求。应选择正确的设备与材料﹐以达到能完成这个系统的目的。</w:t>
      </w:r>
    </w:p>
    <w:p>
      <w:pPr>
        <w:ind w:firstLine="480"/>
        <w:rPr>
          <w:color w:val="auto"/>
          <w:highlight w:val="none"/>
          <w:lang w:eastAsia="zh-CN"/>
        </w:rPr>
      </w:pPr>
      <w:r>
        <w:rPr>
          <w:color w:val="auto"/>
          <w:highlight w:val="none"/>
          <w:lang w:eastAsia="zh-CN"/>
        </w:rPr>
        <w:t>未指明的设备／部件应由承包人选择配备以适应系统的要求。应采用其等级与已指定等级相类似的材料／设备。</w:t>
      </w:r>
    </w:p>
    <w:p>
      <w:pPr>
        <w:ind w:firstLine="480"/>
        <w:rPr>
          <w:color w:val="auto"/>
          <w:highlight w:val="none"/>
          <w:lang w:eastAsia="zh-CN"/>
        </w:rPr>
      </w:pPr>
      <w:r>
        <w:rPr>
          <w:color w:val="auto"/>
          <w:highlight w:val="none"/>
          <w:lang w:eastAsia="zh-CN"/>
        </w:rPr>
        <w:t>本系统涉及的线缆及其连接件，其传输性能不可低于国际标准对于该类线缆的各项指标参数。所有主干与水平数据及语音铜缆应符合低烟无卤的防火阻燃要求。所有布线线缆、连接件、配线设备等应为同一品牌。</w:t>
      </w:r>
    </w:p>
    <w:p>
      <w:pPr>
        <w:pStyle w:val="7"/>
        <w:numPr>
          <w:ilvl w:val="3"/>
          <w:numId w:val="0"/>
        </w:numPr>
        <w:ind w:firstLine="480"/>
        <w:rPr>
          <w:color w:val="auto"/>
          <w:highlight w:val="none"/>
          <w:lang w:eastAsia="zh-CN"/>
        </w:rPr>
      </w:pPr>
      <w:r>
        <w:rPr>
          <w:rFonts w:hint="eastAsia"/>
          <w:color w:val="auto"/>
          <w:highlight w:val="none"/>
          <w:lang w:eastAsia="zh-CN"/>
        </w:rPr>
        <w:t>4.3.2</w:t>
      </w:r>
      <w:r>
        <w:rPr>
          <w:color w:val="auto"/>
          <w:highlight w:val="none"/>
          <w:lang w:eastAsia="zh-CN"/>
        </w:rPr>
        <w:t>工作区子系统</w:t>
      </w:r>
    </w:p>
    <w:p>
      <w:pPr>
        <w:ind w:firstLine="480"/>
        <w:rPr>
          <w:color w:val="auto"/>
          <w:highlight w:val="none"/>
          <w:lang w:eastAsia="zh-CN"/>
        </w:rPr>
      </w:pPr>
      <w:r>
        <w:rPr>
          <w:color w:val="auto"/>
          <w:highlight w:val="none"/>
          <w:lang w:eastAsia="zh-CN"/>
        </w:rPr>
        <w:t>单/双口面板</w:t>
      </w:r>
    </w:p>
    <w:p>
      <w:pPr>
        <w:ind w:firstLine="480"/>
        <w:rPr>
          <w:color w:val="auto"/>
          <w:highlight w:val="none"/>
          <w:lang w:eastAsia="zh-CN"/>
        </w:rPr>
      </w:pPr>
      <w:r>
        <w:rPr>
          <w:rFonts w:hint="eastAsia"/>
          <w:color w:val="auto"/>
          <w:highlight w:val="none"/>
          <w:lang w:eastAsia="zh-CN"/>
        </w:rPr>
        <w:t>规格：86型平面面板，可安装各类超五类、六类及超六类模块；</w:t>
      </w:r>
    </w:p>
    <w:p>
      <w:pPr>
        <w:ind w:firstLine="480"/>
        <w:rPr>
          <w:color w:val="auto"/>
          <w:highlight w:val="none"/>
          <w:lang w:eastAsia="zh-CN"/>
        </w:rPr>
      </w:pPr>
      <w:r>
        <w:rPr>
          <w:rFonts w:hint="eastAsia"/>
          <w:color w:val="auto"/>
          <w:highlight w:val="none"/>
          <w:lang w:eastAsia="zh-CN"/>
        </w:rPr>
        <w:t>RJ45\RJ11端口带弹簧式自动回弹防尘门设计，防止灰尘等异物侵入，防尘门为白色、与面板整体风格协调统一，防尘门向上开启、便于操作、有效保护水晶头弹片，模块卡装接口为标准“梯形”接口、具有较好的兼容性、不得采用特殊专用卡装接口；</w:t>
      </w:r>
    </w:p>
    <w:p>
      <w:pPr>
        <w:ind w:firstLine="480"/>
        <w:rPr>
          <w:color w:val="auto"/>
          <w:highlight w:val="none"/>
          <w:lang w:eastAsia="zh-CN"/>
        </w:rPr>
      </w:pPr>
      <w:r>
        <w:rPr>
          <w:rFonts w:hint="eastAsia"/>
          <w:color w:val="auto"/>
          <w:highlight w:val="none"/>
          <w:lang w:eastAsia="zh-CN"/>
        </w:rPr>
        <w:t>带有可更换标识纸和标识盖，方便维护和使用；</w:t>
      </w:r>
    </w:p>
    <w:p>
      <w:pPr>
        <w:ind w:firstLine="480"/>
        <w:rPr>
          <w:color w:val="auto"/>
          <w:highlight w:val="none"/>
        </w:rPr>
      </w:pPr>
      <w:r>
        <w:rPr>
          <w:rFonts w:hint="eastAsia"/>
          <w:color w:val="auto"/>
          <w:highlight w:val="none"/>
        </w:rPr>
        <w:t>材料：采用ABS耐腐塑料；</w:t>
      </w:r>
    </w:p>
    <w:p>
      <w:pPr>
        <w:ind w:firstLine="480"/>
        <w:rPr>
          <w:color w:val="auto"/>
          <w:highlight w:val="none"/>
          <w:lang w:eastAsia="zh-CN"/>
        </w:rPr>
      </w:pPr>
      <w:r>
        <w:rPr>
          <w:rFonts w:hint="eastAsia"/>
          <w:color w:val="auto"/>
          <w:highlight w:val="none"/>
          <w:lang w:eastAsia="zh-CN"/>
        </w:rPr>
        <w:t>颜色：白色；</w:t>
      </w:r>
    </w:p>
    <w:p>
      <w:pPr>
        <w:ind w:firstLine="480"/>
        <w:rPr>
          <w:color w:val="auto"/>
          <w:highlight w:val="none"/>
          <w:lang w:eastAsia="zh-CN"/>
        </w:rPr>
      </w:pPr>
      <w:r>
        <w:rPr>
          <w:color w:val="auto"/>
          <w:highlight w:val="none"/>
          <w:lang w:eastAsia="zh-CN"/>
        </w:rPr>
        <w:t>信息模块</w:t>
      </w:r>
    </w:p>
    <w:p>
      <w:pPr>
        <w:ind w:firstLine="480"/>
        <w:rPr>
          <w:color w:val="auto"/>
          <w:highlight w:val="none"/>
          <w:lang w:eastAsia="zh-CN"/>
        </w:rPr>
      </w:pPr>
      <w:r>
        <w:rPr>
          <w:rFonts w:hint="eastAsia"/>
          <w:color w:val="auto"/>
          <w:highlight w:val="none"/>
          <w:lang w:eastAsia="zh-CN"/>
        </w:rPr>
        <w:t>信息模块采用六类原厂产品，可向下支持五类、超五类、六类定义的所有应用。</w:t>
      </w:r>
    </w:p>
    <w:p>
      <w:pPr>
        <w:ind w:firstLine="480"/>
        <w:rPr>
          <w:color w:val="auto"/>
          <w:highlight w:val="none"/>
          <w:lang w:eastAsia="zh-CN"/>
        </w:rPr>
      </w:pPr>
      <w:r>
        <w:rPr>
          <w:rFonts w:hint="eastAsia"/>
          <w:color w:val="auto"/>
          <w:highlight w:val="none"/>
          <w:lang w:eastAsia="zh-CN"/>
        </w:rPr>
        <w:t>插针材质宜采用铜铍合金，可采用磷青铜。</w:t>
      </w:r>
    </w:p>
    <w:p>
      <w:pPr>
        <w:ind w:firstLine="480"/>
        <w:rPr>
          <w:color w:val="auto"/>
          <w:highlight w:val="none"/>
          <w:lang w:eastAsia="zh-CN"/>
        </w:rPr>
      </w:pPr>
      <w:r>
        <w:rPr>
          <w:rFonts w:hint="eastAsia"/>
          <w:color w:val="auto"/>
          <w:highlight w:val="none"/>
          <w:lang w:eastAsia="zh-CN"/>
        </w:rPr>
        <w:t>背面IDC打线端配备防尘盖，且满足至少1000次插拔和200次的重复端接。</w:t>
      </w:r>
    </w:p>
    <w:p>
      <w:pPr>
        <w:ind w:firstLine="480"/>
        <w:rPr>
          <w:color w:val="auto"/>
          <w:highlight w:val="none"/>
          <w:lang w:eastAsia="zh-CN"/>
        </w:rPr>
      </w:pPr>
      <w:r>
        <w:rPr>
          <w:rFonts w:hint="eastAsia"/>
          <w:color w:val="auto"/>
          <w:highlight w:val="none"/>
          <w:lang w:eastAsia="zh-CN"/>
        </w:rPr>
        <w:t>端接（压接）：110IDC与中轴成30度斜角，可采用传统110打线工具，也可采用8芯一次打线工具打线，满足快速安装需要。</w:t>
      </w:r>
    </w:p>
    <w:p>
      <w:pPr>
        <w:ind w:firstLine="480"/>
        <w:rPr>
          <w:color w:val="auto"/>
          <w:highlight w:val="none"/>
          <w:lang w:eastAsia="zh-CN"/>
        </w:rPr>
      </w:pPr>
      <w:r>
        <w:rPr>
          <w:rFonts w:hint="eastAsia"/>
          <w:color w:val="auto"/>
          <w:highlight w:val="none"/>
          <w:lang w:eastAsia="zh-CN"/>
        </w:rPr>
        <w:t>六类信息插座应采用二层PCB补偿技术，能够满足高速数据、语音和视频信号的传输，频</w:t>
      </w:r>
      <w:r>
        <w:rPr>
          <w:color w:val="auto"/>
          <w:highlight w:val="none"/>
          <w:lang w:eastAsia="zh-CN"/>
        </w:rPr>
        <w:t>率带宽不小于250MHz。</w:t>
      </w:r>
    </w:p>
    <w:p>
      <w:pPr>
        <w:ind w:firstLine="480"/>
        <w:rPr>
          <w:color w:val="auto"/>
          <w:highlight w:val="none"/>
          <w:lang w:eastAsia="zh-CN"/>
        </w:rPr>
      </w:pPr>
      <w:r>
        <w:rPr>
          <w:rFonts w:hint="eastAsia"/>
          <w:color w:val="auto"/>
          <w:highlight w:val="none"/>
          <w:lang w:eastAsia="zh-CN"/>
        </w:rPr>
        <w:t>采用复合UL94V-0的高强度PC材料。</w:t>
      </w:r>
    </w:p>
    <w:p>
      <w:pPr>
        <w:ind w:firstLine="480"/>
        <w:rPr>
          <w:color w:val="auto"/>
          <w:highlight w:val="none"/>
          <w:lang w:eastAsia="zh-CN"/>
        </w:rPr>
      </w:pPr>
      <w:r>
        <w:rPr>
          <w:color w:val="auto"/>
          <w:highlight w:val="none"/>
          <w:lang w:eastAsia="zh-CN"/>
        </w:rPr>
        <w:t>LC光纤适配器模块</w:t>
      </w:r>
    </w:p>
    <w:p>
      <w:pPr>
        <w:ind w:firstLine="480"/>
        <w:rPr>
          <w:color w:val="auto"/>
          <w:highlight w:val="none"/>
          <w:lang w:eastAsia="zh-CN"/>
        </w:rPr>
      </w:pPr>
      <w:r>
        <w:rPr>
          <w:color w:val="auto"/>
          <w:highlight w:val="none"/>
          <w:lang w:eastAsia="zh-CN"/>
        </w:rPr>
        <w:t>要求可以直接安装于RJ型45度斜角面板上</w:t>
      </w:r>
    </w:p>
    <w:p>
      <w:pPr>
        <w:ind w:firstLine="480"/>
        <w:rPr>
          <w:color w:val="auto"/>
          <w:highlight w:val="none"/>
          <w:lang w:eastAsia="zh-CN"/>
        </w:rPr>
      </w:pPr>
      <w:r>
        <w:rPr>
          <w:color w:val="auto"/>
          <w:highlight w:val="none"/>
          <w:lang w:eastAsia="zh-CN"/>
        </w:rPr>
        <w:t>采用双工适配器结构</w:t>
      </w:r>
    </w:p>
    <w:p>
      <w:pPr>
        <w:ind w:firstLine="480"/>
        <w:rPr>
          <w:color w:val="auto"/>
          <w:highlight w:val="none"/>
          <w:lang w:eastAsia="zh-CN"/>
        </w:rPr>
      </w:pPr>
      <w:r>
        <w:rPr>
          <w:color w:val="auto"/>
          <w:highlight w:val="none"/>
          <w:lang w:eastAsia="zh-CN"/>
        </w:rPr>
        <w:t>LC光纤适配器上自带防尘盖。</w:t>
      </w:r>
    </w:p>
    <w:p>
      <w:pPr>
        <w:ind w:firstLine="480"/>
        <w:rPr>
          <w:color w:val="auto"/>
          <w:highlight w:val="none"/>
          <w:lang w:eastAsia="zh-CN"/>
        </w:rPr>
      </w:pPr>
      <w:r>
        <w:rPr>
          <w:color w:val="auto"/>
          <w:highlight w:val="none"/>
          <w:lang w:eastAsia="zh-CN"/>
        </w:rPr>
        <w:t>数据跳线</w:t>
      </w:r>
    </w:p>
    <w:p>
      <w:pPr>
        <w:ind w:firstLine="480"/>
        <w:rPr>
          <w:color w:val="auto"/>
          <w:highlight w:val="none"/>
          <w:lang w:eastAsia="zh-CN"/>
        </w:rPr>
      </w:pPr>
      <w:r>
        <w:rPr>
          <w:color w:val="auto"/>
          <w:highlight w:val="none"/>
          <w:lang w:eastAsia="zh-CN"/>
        </w:rPr>
        <w:t>采用六类4对标准RJ45至RJ45跳线（LSZH护套），根据使用需求提供合适的长度。</w:t>
      </w:r>
    </w:p>
    <w:p>
      <w:pPr>
        <w:ind w:firstLine="480"/>
        <w:rPr>
          <w:color w:val="auto"/>
          <w:highlight w:val="none"/>
          <w:lang w:eastAsia="zh-CN"/>
        </w:rPr>
      </w:pPr>
      <w:r>
        <w:rPr>
          <w:color w:val="auto"/>
          <w:highlight w:val="none"/>
          <w:lang w:eastAsia="zh-CN"/>
        </w:rPr>
        <w:t>LSZH低烟无卤外护套。</w:t>
      </w:r>
    </w:p>
    <w:p>
      <w:pPr>
        <w:ind w:firstLine="480"/>
        <w:rPr>
          <w:color w:val="auto"/>
          <w:highlight w:val="none"/>
          <w:lang w:eastAsia="zh-CN"/>
        </w:rPr>
      </w:pPr>
      <w:r>
        <w:rPr>
          <w:color w:val="auto"/>
          <w:highlight w:val="none"/>
          <w:lang w:eastAsia="zh-CN"/>
        </w:rPr>
        <w:t>传输特性阻抗应为100±15</w:t>
      </w:r>
      <w:r>
        <w:rPr>
          <w:color w:val="auto"/>
          <w:highlight w:val="none"/>
        </w:rPr>
        <w:t>Ω</w:t>
      </w:r>
      <w:r>
        <w:rPr>
          <w:color w:val="auto"/>
          <w:highlight w:val="none"/>
          <w:lang w:eastAsia="zh-CN"/>
        </w:rPr>
        <w:t>。</w:t>
      </w:r>
    </w:p>
    <w:p>
      <w:pPr>
        <w:ind w:firstLine="480"/>
        <w:rPr>
          <w:color w:val="auto"/>
          <w:highlight w:val="none"/>
          <w:lang w:eastAsia="zh-CN"/>
        </w:rPr>
      </w:pPr>
      <w:r>
        <w:rPr>
          <w:color w:val="auto"/>
          <w:highlight w:val="none"/>
          <w:lang w:eastAsia="zh-CN"/>
        </w:rPr>
        <w:t>导体直径满足24AWG芯线规格，内部为多芯软线结构。</w:t>
      </w:r>
    </w:p>
    <w:p>
      <w:pPr>
        <w:ind w:firstLine="480"/>
        <w:rPr>
          <w:color w:val="auto"/>
          <w:highlight w:val="none"/>
          <w:lang w:eastAsia="zh-CN"/>
        </w:rPr>
      </w:pPr>
      <w:r>
        <w:rPr>
          <w:color w:val="auto"/>
          <w:highlight w:val="none"/>
          <w:lang w:eastAsia="zh-CN"/>
        </w:rPr>
        <w:t>应符合TIA-568、ISO/IEC11801相关标准。</w:t>
      </w:r>
    </w:p>
    <w:p>
      <w:pPr>
        <w:ind w:firstLine="480"/>
        <w:rPr>
          <w:color w:val="auto"/>
          <w:highlight w:val="none"/>
          <w:lang w:eastAsia="zh-CN"/>
        </w:rPr>
      </w:pPr>
      <w:r>
        <w:rPr>
          <w:color w:val="auto"/>
          <w:highlight w:val="none"/>
          <w:lang w:eastAsia="zh-CN"/>
        </w:rPr>
        <w:t>频率带宽应至少满足250MHz的标准。</w:t>
      </w:r>
    </w:p>
    <w:p>
      <w:pPr>
        <w:ind w:firstLine="480"/>
        <w:rPr>
          <w:color w:val="auto"/>
          <w:highlight w:val="none"/>
          <w:lang w:eastAsia="zh-CN"/>
        </w:rPr>
      </w:pPr>
      <w:r>
        <w:rPr>
          <w:color w:val="auto"/>
          <w:highlight w:val="none"/>
          <w:lang w:eastAsia="zh-CN"/>
        </w:rPr>
        <w:t>须100%为原装出厂测试产品。跳线尾部采用模具注塑的尾套，以保证产品可靠性。所有跳线不得自行装配压制。</w:t>
      </w:r>
    </w:p>
    <w:p>
      <w:pPr>
        <w:ind w:firstLine="480"/>
        <w:rPr>
          <w:color w:val="auto"/>
          <w:highlight w:val="none"/>
          <w:lang w:eastAsia="zh-CN"/>
        </w:rPr>
      </w:pPr>
      <w:r>
        <w:rPr>
          <w:color w:val="auto"/>
          <w:highlight w:val="none"/>
          <w:lang w:eastAsia="zh-CN"/>
        </w:rPr>
        <w:t>插拔次数不应小于1000次。</w:t>
      </w:r>
    </w:p>
    <w:p>
      <w:pPr>
        <w:ind w:firstLine="480"/>
        <w:rPr>
          <w:color w:val="auto"/>
          <w:highlight w:val="none"/>
          <w:lang w:eastAsia="zh-CN"/>
        </w:rPr>
      </w:pPr>
      <w:r>
        <w:rPr>
          <w:color w:val="auto"/>
          <w:highlight w:val="none"/>
          <w:lang w:eastAsia="zh-CN"/>
        </w:rPr>
        <w:t>弱电间机柜和工作区都应配置跳线，弱电间机柜内跳线配置数量应与模块数量比为1:1配置，在工作区终端面板处跳线与模块数量比为1:1配置。</w:t>
      </w:r>
    </w:p>
    <w:p>
      <w:pPr>
        <w:ind w:firstLine="480"/>
        <w:rPr>
          <w:color w:val="auto"/>
          <w:highlight w:val="none"/>
          <w:lang w:eastAsia="zh-CN"/>
        </w:rPr>
      </w:pPr>
      <w:r>
        <w:rPr>
          <w:color w:val="auto"/>
          <w:highlight w:val="none"/>
          <w:lang w:eastAsia="zh-CN"/>
        </w:rPr>
        <w:t>根据内外网、设备网等不同的网络采用不同颜色的数据跳线。</w:t>
      </w:r>
    </w:p>
    <w:p>
      <w:pPr>
        <w:ind w:firstLine="480"/>
        <w:rPr>
          <w:color w:val="auto"/>
          <w:highlight w:val="none"/>
          <w:lang w:eastAsia="zh-CN"/>
        </w:rPr>
      </w:pPr>
      <w:r>
        <w:rPr>
          <w:color w:val="auto"/>
          <w:highlight w:val="none"/>
          <w:lang w:eastAsia="zh-CN"/>
        </w:rPr>
        <w:t>产品获得CNAS认证的第三方权威检测中心出具的六类非屏蔽信道检测报告。</w:t>
      </w:r>
    </w:p>
    <w:p>
      <w:pPr>
        <w:pStyle w:val="7"/>
        <w:numPr>
          <w:ilvl w:val="3"/>
          <w:numId w:val="0"/>
        </w:numPr>
        <w:ind w:firstLine="480"/>
        <w:rPr>
          <w:color w:val="auto"/>
          <w:highlight w:val="none"/>
          <w:lang w:eastAsia="zh-CN"/>
        </w:rPr>
      </w:pPr>
      <w:r>
        <w:rPr>
          <w:rFonts w:hint="eastAsia"/>
          <w:color w:val="auto"/>
          <w:highlight w:val="none"/>
          <w:lang w:eastAsia="zh-CN"/>
        </w:rPr>
        <w:t>4.3.3</w:t>
      </w:r>
      <w:r>
        <w:rPr>
          <w:color w:val="auto"/>
          <w:highlight w:val="none"/>
          <w:lang w:eastAsia="zh-CN"/>
        </w:rPr>
        <w:t>水平布线系统</w:t>
      </w:r>
    </w:p>
    <w:p>
      <w:pPr>
        <w:ind w:firstLine="480"/>
        <w:rPr>
          <w:color w:val="auto"/>
          <w:highlight w:val="none"/>
          <w:lang w:eastAsia="zh-CN"/>
        </w:rPr>
      </w:pPr>
      <w:r>
        <w:rPr>
          <w:color w:val="auto"/>
          <w:highlight w:val="none"/>
          <w:lang w:eastAsia="zh-CN"/>
        </w:rPr>
        <w:t>六类非屏蔽线缆</w:t>
      </w:r>
    </w:p>
    <w:p>
      <w:pPr>
        <w:ind w:firstLine="480"/>
        <w:rPr>
          <w:color w:val="auto"/>
          <w:highlight w:val="none"/>
          <w:lang w:eastAsia="zh-CN"/>
        </w:rPr>
      </w:pPr>
      <w:r>
        <w:rPr>
          <w:color w:val="auto"/>
          <w:highlight w:val="none"/>
          <w:lang w:eastAsia="zh-CN"/>
        </w:rPr>
        <w:t>按照招标图纸的要求提供六类非屏蔽双绞电缆。其性能需满足计算机网络、影像系统的传输要求。</w:t>
      </w:r>
    </w:p>
    <w:p>
      <w:pPr>
        <w:ind w:firstLine="480"/>
        <w:rPr>
          <w:color w:val="auto"/>
          <w:highlight w:val="none"/>
          <w:lang w:eastAsia="zh-CN"/>
        </w:rPr>
      </w:pPr>
      <w:r>
        <w:rPr>
          <w:rFonts w:hint="eastAsia"/>
          <w:color w:val="auto"/>
          <w:highlight w:val="none"/>
          <w:lang w:eastAsia="zh-CN"/>
        </w:rPr>
        <w:t>执行标准：TIA568C.2、IEC11801以及其他国际通用性标准</w:t>
      </w:r>
    </w:p>
    <w:p>
      <w:pPr>
        <w:ind w:firstLine="480"/>
        <w:rPr>
          <w:color w:val="auto"/>
          <w:highlight w:val="none"/>
          <w:lang w:eastAsia="zh-CN"/>
        </w:rPr>
      </w:pPr>
      <w:r>
        <w:rPr>
          <w:rFonts w:hint="eastAsia"/>
          <w:color w:val="auto"/>
          <w:highlight w:val="none"/>
          <w:lang w:eastAsia="zh-CN"/>
        </w:rPr>
        <w:t>芯线规格：23AWG实芯裸铜导体，内部采用十字芯分隔结构以减少线对信号干扰和增加物理机械抗拉性</w:t>
      </w:r>
    </w:p>
    <w:p>
      <w:pPr>
        <w:ind w:firstLine="480"/>
        <w:rPr>
          <w:color w:val="auto"/>
          <w:highlight w:val="none"/>
          <w:lang w:eastAsia="zh-CN"/>
        </w:rPr>
      </w:pPr>
      <w:r>
        <w:rPr>
          <w:rFonts w:hint="eastAsia"/>
          <w:color w:val="auto"/>
          <w:highlight w:val="none"/>
          <w:lang w:eastAsia="zh-CN"/>
        </w:rPr>
        <w:t>芯线对数：4对；</w:t>
      </w:r>
    </w:p>
    <w:p>
      <w:pPr>
        <w:ind w:firstLine="480"/>
        <w:rPr>
          <w:color w:val="auto"/>
          <w:highlight w:val="none"/>
          <w:lang w:eastAsia="zh-CN"/>
        </w:rPr>
      </w:pPr>
      <w:r>
        <w:rPr>
          <w:rFonts w:hint="eastAsia"/>
          <w:color w:val="auto"/>
          <w:highlight w:val="none"/>
          <w:lang w:eastAsia="zh-CN"/>
        </w:rPr>
        <w:t>带宽：≥250MHz</w:t>
      </w:r>
    </w:p>
    <w:p>
      <w:pPr>
        <w:ind w:firstLine="480"/>
        <w:rPr>
          <w:color w:val="auto"/>
          <w:highlight w:val="none"/>
          <w:lang w:eastAsia="zh-CN"/>
        </w:rPr>
      </w:pPr>
      <w:r>
        <w:rPr>
          <w:rFonts w:hint="eastAsia"/>
          <w:color w:val="auto"/>
          <w:highlight w:val="none"/>
          <w:lang w:eastAsia="zh-CN"/>
        </w:rPr>
        <w:t>阻抗：100±15</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采用十字骨架分隔结构，以减少线对信号干扰和增加物理机械抗拉性。</w:t>
      </w:r>
    </w:p>
    <w:p>
      <w:pPr>
        <w:ind w:firstLine="480"/>
        <w:rPr>
          <w:color w:val="auto"/>
          <w:highlight w:val="none"/>
          <w:lang w:eastAsia="zh-CN"/>
        </w:rPr>
      </w:pPr>
      <w:r>
        <w:rPr>
          <w:rFonts w:hint="eastAsia"/>
          <w:color w:val="auto"/>
          <w:highlight w:val="none"/>
          <w:lang w:eastAsia="zh-CN"/>
        </w:rPr>
        <w:t>LSZH低烟无卤外护套。</w:t>
      </w:r>
    </w:p>
    <w:p>
      <w:pPr>
        <w:pStyle w:val="7"/>
        <w:numPr>
          <w:ilvl w:val="3"/>
          <w:numId w:val="0"/>
        </w:numPr>
        <w:ind w:firstLine="480"/>
        <w:rPr>
          <w:color w:val="auto"/>
          <w:highlight w:val="none"/>
          <w:lang w:eastAsia="zh-CN"/>
        </w:rPr>
      </w:pPr>
      <w:r>
        <w:rPr>
          <w:rFonts w:hint="eastAsia"/>
          <w:color w:val="auto"/>
          <w:highlight w:val="none"/>
          <w:lang w:eastAsia="zh-CN"/>
        </w:rPr>
        <w:t>4.3.4</w:t>
      </w:r>
      <w:r>
        <w:rPr>
          <w:color w:val="auto"/>
          <w:highlight w:val="none"/>
          <w:lang w:eastAsia="zh-CN"/>
        </w:rPr>
        <w:t>管理子系统</w:t>
      </w:r>
    </w:p>
    <w:p>
      <w:pPr>
        <w:ind w:firstLine="480"/>
        <w:rPr>
          <w:color w:val="auto"/>
          <w:highlight w:val="none"/>
          <w:lang w:eastAsia="zh-CN"/>
        </w:rPr>
      </w:pPr>
      <w:r>
        <w:rPr>
          <w:color w:val="auto"/>
          <w:highlight w:val="none"/>
          <w:lang w:eastAsia="zh-CN"/>
        </w:rPr>
        <w:t>24口6类非屏蔽配线架</w:t>
      </w:r>
    </w:p>
    <w:p>
      <w:pPr>
        <w:ind w:firstLine="480"/>
        <w:rPr>
          <w:color w:val="auto"/>
          <w:highlight w:val="none"/>
          <w:lang w:eastAsia="zh-CN"/>
        </w:rPr>
      </w:pPr>
      <w:r>
        <w:rPr>
          <w:rFonts w:hint="eastAsia"/>
          <w:color w:val="auto"/>
          <w:highlight w:val="none"/>
          <w:lang w:eastAsia="zh-CN"/>
        </w:rPr>
        <w:t>6类口配线架；19”机架型RJ45接口标准的模块化配线架，1U24口；</w:t>
      </w:r>
    </w:p>
    <w:p>
      <w:pPr>
        <w:ind w:firstLine="480"/>
        <w:rPr>
          <w:color w:val="auto"/>
          <w:highlight w:val="none"/>
          <w:lang w:eastAsia="zh-CN"/>
        </w:rPr>
      </w:pPr>
      <w:r>
        <w:rPr>
          <w:rFonts w:hint="eastAsia"/>
          <w:color w:val="auto"/>
          <w:highlight w:val="none"/>
          <w:lang w:eastAsia="zh-CN"/>
        </w:rPr>
        <w:t>满足六类标准，支持千兆网络，带宽超过250MHz；</w:t>
      </w:r>
    </w:p>
    <w:p>
      <w:pPr>
        <w:ind w:firstLine="480"/>
        <w:rPr>
          <w:color w:val="auto"/>
          <w:highlight w:val="none"/>
          <w:lang w:eastAsia="zh-CN"/>
        </w:rPr>
      </w:pPr>
      <w:r>
        <w:rPr>
          <w:rFonts w:hint="eastAsia"/>
          <w:color w:val="auto"/>
          <w:highlight w:val="none"/>
          <w:lang w:eastAsia="zh-CN"/>
        </w:rPr>
        <w:t>支持超过1Gbps速率的网络传输应用；</w:t>
      </w:r>
    </w:p>
    <w:p>
      <w:pPr>
        <w:ind w:firstLine="480"/>
        <w:rPr>
          <w:color w:val="auto"/>
          <w:highlight w:val="none"/>
          <w:lang w:eastAsia="zh-CN"/>
        </w:rPr>
      </w:pPr>
      <w:r>
        <w:rPr>
          <w:rFonts w:hint="eastAsia"/>
          <w:color w:val="auto"/>
          <w:highlight w:val="none"/>
          <w:lang w:eastAsia="zh-CN"/>
        </w:rPr>
        <w:t>可升级至智能化电子配线架，实时监控管理布线基础设施信息；</w:t>
      </w:r>
    </w:p>
    <w:p>
      <w:pPr>
        <w:ind w:firstLine="480"/>
        <w:rPr>
          <w:color w:val="auto"/>
          <w:highlight w:val="none"/>
          <w:lang w:eastAsia="zh-CN"/>
        </w:rPr>
      </w:pPr>
      <w:r>
        <w:rPr>
          <w:rFonts w:hint="eastAsia"/>
          <w:color w:val="auto"/>
          <w:highlight w:val="none"/>
          <w:lang w:eastAsia="zh-CN"/>
        </w:rPr>
        <w:t>防火等级：UL-rated94V-0；</w:t>
      </w:r>
    </w:p>
    <w:p>
      <w:pPr>
        <w:ind w:firstLine="480"/>
        <w:rPr>
          <w:color w:val="auto"/>
          <w:highlight w:val="none"/>
          <w:lang w:eastAsia="zh-CN"/>
        </w:rPr>
      </w:pPr>
      <w:r>
        <w:rPr>
          <w:rFonts w:hint="eastAsia"/>
          <w:color w:val="auto"/>
          <w:highlight w:val="none"/>
          <w:lang w:eastAsia="zh-CN"/>
        </w:rPr>
        <w:t>插拔次数：大于750次；</w:t>
      </w:r>
    </w:p>
    <w:p>
      <w:pPr>
        <w:ind w:firstLine="480"/>
        <w:rPr>
          <w:color w:val="auto"/>
          <w:highlight w:val="none"/>
          <w:lang w:eastAsia="zh-CN"/>
        </w:rPr>
      </w:pPr>
      <w:r>
        <w:rPr>
          <w:rFonts w:hint="eastAsia"/>
          <w:color w:val="auto"/>
          <w:highlight w:val="none"/>
          <w:lang w:eastAsia="zh-CN"/>
        </w:rPr>
        <w:t>性能要求：满足并超过标准对六类的要求；</w:t>
      </w:r>
    </w:p>
    <w:p>
      <w:pPr>
        <w:ind w:firstLine="480"/>
        <w:rPr>
          <w:color w:val="auto"/>
          <w:highlight w:val="none"/>
          <w:lang w:eastAsia="zh-CN"/>
        </w:rPr>
      </w:pPr>
      <w:bookmarkStart w:id="174" w:name="_Hlk60649768"/>
      <w:r>
        <w:rPr>
          <w:rFonts w:hint="eastAsia"/>
          <w:color w:val="auto"/>
          <w:highlight w:val="none"/>
          <w:lang w:eastAsia="zh-CN"/>
        </w:rPr>
        <w:t>线缆管理架</w:t>
      </w:r>
    </w:p>
    <w:p>
      <w:pPr>
        <w:ind w:firstLine="480"/>
        <w:rPr>
          <w:color w:val="auto"/>
          <w:highlight w:val="none"/>
          <w:lang w:eastAsia="zh-CN"/>
        </w:rPr>
      </w:pPr>
      <w:bookmarkStart w:id="175" w:name="_Hlk50105130"/>
      <w:r>
        <w:rPr>
          <w:rFonts w:hint="eastAsia"/>
          <w:color w:val="auto"/>
          <w:highlight w:val="none"/>
          <w:lang w:eastAsia="zh-CN"/>
        </w:rPr>
        <w:t>标准19英寸机架式安装，高度：1U；</w:t>
      </w:r>
    </w:p>
    <w:p>
      <w:pPr>
        <w:ind w:firstLine="480"/>
        <w:rPr>
          <w:color w:val="auto"/>
          <w:highlight w:val="none"/>
          <w:lang w:eastAsia="zh-CN"/>
        </w:rPr>
      </w:pPr>
      <w:r>
        <w:rPr>
          <w:rFonts w:hint="eastAsia"/>
          <w:color w:val="auto"/>
          <w:highlight w:val="none"/>
          <w:lang w:eastAsia="zh-CN"/>
        </w:rPr>
        <w:t>材料及厚度（mm）：SPCC冷轧钢板表面脱脂、磷化、静电喷塑处理，架体1.2，盖板1.0mm；</w:t>
      </w:r>
    </w:p>
    <w:p>
      <w:pPr>
        <w:ind w:firstLine="480"/>
        <w:rPr>
          <w:color w:val="auto"/>
          <w:highlight w:val="none"/>
          <w:lang w:eastAsia="zh-CN"/>
        </w:rPr>
      </w:pPr>
      <w:r>
        <w:rPr>
          <w:rFonts w:hint="eastAsia"/>
          <w:color w:val="auto"/>
          <w:highlight w:val="none"/>
          <w:lang w:eastAsia="zh-CN"/>
        </w:rPr>
        <w:t>带有盖板，盖板上具有模压品牌标识；</w:t>
      </w:r>
    </w:p>
    <w:p>
      <w:pPr>
        <w:ind w:firstLine="480"/>
        <w:rPr>
          <w:color w:val="auto"/>
          <w:highlight w:val="none"/>
          <w:lang w:eastAsia="zh-CN"/>
        </w:rPr>
      </w:pPr>
      <w:bookmarkStart w:id="176" w:name="_Hlk87884931"/>
      <w:r>
        <w:rPr>
          <w:rFonts w:hint="eastAsia"/>
          <w:color w:val="auto"/>
          <w:highlight w:val="none"/>
          <w:lang w:eastAsia="zh-CN"/>
        </w:rPr>
        <w:t>理线档位：上下各24档；</w:t>
      </w:r>
    </w:p>
    <w:bookmarkEnd w:id="176"/>
    <w:p>
      <w:pPr>
        <w:ind w:firstLine="480"/>
        <w:rPr>
          <w:color w:val="auto"/>
          <w:highlight w:val="none"/>
          <w:lang w:eastAsia="zh-CN"/>
        </w:rPr>
      </w:pPr>
      <w:r>
        <w:rPr>
          <w:rFonts w:hint="eastAsia"/>
          <w:color w:val="auto"/>
          <w:highlight w:val="none"/>
          <w:lang w:eastAsia="zh-CN"/>
        </w:rPr>
        <w:t>带有贯穿孔，支持前后走线和多余线缆的存放；</w:t>
      </w:r>
    </w:p>
    <w:p>
      <w:pPr>
        <w:ind w:firstLine="480"/>
        <w:rPr>
          <w:color w:val="auto"/>
          <w:highlight w:val="none"/>
          <w:lang w:eastAsia="zh-CN"/>
        </w:rPr>
      </w:pPr>
      <w:bookmarkStart w:id="177" w:name="_Hlk89268744"/>
      <w:r>
        <w:rPr>
          <w:rFonts w:hint="eastAsia"/>
          <w:color w:val="auto"/>
          <w:highlight w:val="none"/>
          <w:lang w:eastAsia="zh-CN"/>
        </w:rPr>
        <w:t>颜色：黑色；</w:t>
      </w:r>
    </w:p>
    <w:bookmarkEnd w:id="174"/>
    <w:bookmarkEnd w:id="175"/>
    <w:bookmarkEnd w:id="177"/>
    <w:p>
      <w:pPr>
        <w:ind w:firstLine="480"/>
        <w:rPr>
          <w:color w:val="auto"/>
          <w:highlight w:val="none"/>
        </w:rPr>
      </w:pPr>
      <w:bookmarkStart w:id="178" w:name="_Hlk71206034"/>
      <w:r>
        <w:rPr>
          <w:rFonts w:hint="eastAsia"/>
          <w:color w:val="auto"/>
          <w:highlight w:val="none"/>
        </w:rPr>
        <w:t>100对110配线架</w:t>
      </w:r>
    </w:p>
    <w:p>
      <w:pPr>
        <w:ind w:firstLine="480"/>
        <w:rPr>
          <w:color w:val="auto"/>
          <w:highlight w:val="none"/>
        </w:rPr>
      </w:pPr>
      <w:bookmarkStart w:id="179" w:name="_Hlk99465899"/>
      <w:r>
        <w:rPr>
          <w:rFonts w:hint="eastAsia"/>
          <w:color w:val="auto"/>
          <w:highlight w:val="none"/>
        </w:rPr>
        <w:t>符合标准：YD/T926.3，ISO/IEC11801，ANSI/TIA-568-C.2；</w:t>
      </w:r>
    </w:p>
    <w:p>
      <w:pPr>
        <w:ind w:firstLine="480"/>
        <w:rPr>
          <w:color w:val="auto"/>
          <w:highlight w:val="none"/>
        </w:rPr>
      </w:pPr>
      <w:r>
        <w:rPr>
          <w:rFonts w:hint="eastAsia"/>
          <w:color w:val="auto"/>
          <w:highlight w:val="none"/>
        </w:rPr>
        <w:t>标准19英寸机架式安装，高度：1U；</w:t>
      </w:r>
    </w:p>
    <w:p>
      <w:pPr>
        <w:ind w:firstLine="480"/>
        <w:rPr>
          <w:color w:val="auto"/>
          <w:highlight w:val="none"/>
          <w:lang w:eastAsia="zh-CN"/>
        </w:rPr>
      </w:pPr>
      <w:r>
        <w:rPr>
          <w:rFonts w:hint="eastAsia"/>
          <w:color w:val="auto"/>
          <w:highlight w:val="none"/>
          <w:lang w:eastAsia="zh-CN"/>
        </w:rPr>
        <w:t>规格：100对，配20个4对、4个5对连接块；</w:t>
      </w:r>
    </w:p>
    <w:p>
      <w:pPr>
        <w:ind w:firstLine="480"/>
        <w:rPr>
          <w:color w:val="auto"/>
          <w:highlight w:val="none"/>
          <w:lang w:eastAsia="zh-CN"/>
        </w:rPr>
      </w:pPr>
      <w:r>
        <w:rPr>
          <w:rFonts w:hint="eastAsia"/>
          <w:color w:val="auto"/>
          <w:highlight w:val="none"/>
          <w:lang w:eastAsia="zh-CN"/>
        </w:rPr>
        <w:t>采用IDC技术上下两排均在正面端接，使施工维护更方便；</w:t>
      </w:r>
    </w:p>
    <w:p>
      <w:pPr>
        <w:ind w:firstLine="480"/>
        <w:rPr>
          <w:color w:val="auto"/>
          <w:highlight w:val="none"/>
          <w:lang w:eastAsia="zh-CN"/>
        </w:rPr>
      </w:pPr>
      <w:r>
        <w:rPr>
          <w:rFonts w:hint="eastAsia"/>
          <w:color w:val="auto"/>
          <w:highlight w:val="none"/>
          <w:lang w:eastAsia="zh-CN"/>
        </w:rPr>
        <w:t>自带标签保持器和可更换标签；</w:t>
      </w:r>
    </w:p>
    <w:p>
      <w:pPr>
        <w:ind w:firstLine="480"/>
        <w:rPr>
          <w:color w:val="auto"/>
          <w:highlight w:val="none"/>
          <w:lang w:eastAsia="zh-CN"/>
        </w:rPr>
      </w:pPr>
      <w:r>
        <w:rPr>
          <w:rFonts w:hint="eastAsia"/>
          <w:color w:val="auto"/>
          <w:highlight w:val="none"/>
          <w:lang w:eastAsia="zh-CN"/>
        </w:rPr>
        <w:t>塑料件：PC；</w:t>
      </w:r>
    </w:p>
    <w:p>
      <w:pPr>
        <w:ind w:firstLine="480"/>
        <w:rPr>
          <w:color w:val="auto"/>
          <w:highlight w:val="none"/>
          <w:lang w:eastAsia="zh-CN"/>
        </w:rPr>
      </w:pPr>
      <w:r>
        <w:rPr>
          <w:rFonts w:hint="eastAsia"/>
          <w:color w:val="auto"/>
          <w:highlight w:val="none"/>
          <w:lang w:eastAsia="zh-CN"/>
        </w:rPr>
        <w:t>塑料件颜色：象牙色；</w:t>
      </w:r>
    </w:p>
    <w:p>
      <w:pPr>
        <w:ind w:firstLine="480"/>
        <w:rPr>
          <w:color w:val="auto"/>
          <w:highlight w:val="none"/>
          <w:lang w:eastAsia="zh-CN"/>
        </w:rPr>
      </w:pPr>
      <w:r>
        <w:rPr>
          <w:rFonts w:hint="eastAsia"/>
          <w:color w:val="auto"/>
          <w:highlight w:val="none"/>
          <w:lang w:eastAsia="zh-CN"/>
        </w:rPr>
        <w:t>卡接导体线径：单股、0.4mm~0.65mm、26AWG~22AWG；</w:t>
      </w:r>
    </w:p>
    <w:p>
      <w:pPr>
        <w:ind w:firstLine="480"/>
        <w:rPr>
          <w:color w:val="auto"/>
          <w:highlight w:val="none"/>
          <w:lang w:eastAsia="zh-CN"/>
        </w:rPr>
      </w:pPr>
      <w:r>
        <w:rPr>
          <w:rFonts w:hint="eastAsia"/>
          <w:color w:val="auto"/>
          <w:highlight w:val="none"/>
          <w:lang w:eastAsia="zh-CN"/>
        </w:rPr>
        <w:t>工作温度：-10℃～+60℃</w:t>
      </w:r>
      <w:bookmarkStart w:id="180" w:name="_Hlk84682036"/>
    </w:p>
    <w:bookmarkEnd w:id="178"/>
    <w:bookmarkEnd w:id="179"/>
    <w:bookmarkEnd w:id="180"/>
    <w:p>
      <w:pPr>
        <w:ind w:firstLine="480"/>
        <w:rPr>
          <w:color w:val="auto"/>
          <w:highlight w:val="none"/>
          <w:lang w:eastAsia="zh-CN"/>
        </w:rPr>
      </w:pPr>
      <w:r>
        <w:rPr>
          <w:rFonts w:hint="eastAsia"/>
          <w:color w:val="auto"/>
          <w:highlight w:val="none"/>
          <w:lang w:eastAsia="zh-CN"/>
        </w:rPr>
        <w:t>LC光纤适配器模块</w:t>
      </w:r>
    </w:p>
    <w:p>
      <w:pPr>
        <w:ind w:firstLine="480"/>
        <w:rPr>
          <w:color w:val="auto"/>
          <w:highlight w:val="none"/>
          <w:lang w:eastAsia="zh-CN"/>
        </w:rPr>
      </w:pPr>
      <w:r>
        <w:rPr>
          <w:rFonts w:hint="eastAsia"/>
          <w:color w:val="auto"/>
          <w:highlight w:val="none"/>
          <w:lang w:eastAsia="zh-CN"/>
        </w:rPr>
        <w:t>要求可以直接安装于RJ型面板上；</w:t>
      </w:r>
    </w:p>
    <w:p>
      <w:pPr>
        <w:ind w:firstLine="480"/>
        <w:rPr>
          <w:color w:val="auto"/>
          <w:highlight w:val="none"/>
          <w:lang w:eastAsia="zh-CN"/>
        </w:rPr>
      </w:pPr>
      <w:r>
        <w:rPr>
          <w:rFonts w:hint="eastAsia"/>
          <w:color w:val="auto"/>
          <w:highlight w:val="none"/>
          <w:lang w:eastAsia="zh-CN"/>
        </w:rPr>
        <w:t>采用双工适配器结构；</w:t>
      </w:r>
    </w:p>
    <w:p>
      <w:pPr>
        <w:ind w:firstLine="480"/>
        <w:rPr>
          <w:color w:val="auto"/>
          <w:highlight w:val="none"/>
          <w:lang w:eastAsia="zh-CN"/>
        </w:rPr>
      </w:pPr>
      <w:r>
        <w:rPr>
          <w:rFonts w:hint="eastAsia"/>
          <w:color w:val="auto"/>
          <w:highlight w:val="none"/>
          <w:lang w:eastAsia="zh-CN"/>
        </w:rPr>
        <w:t>LC光纤适配器上自带防尘盖；</w:t>
      </w:r>
    </w:p>
    <w:p>
      <w:pPr>
        <w:ind w:firstLine="480"/>
        <w:rPr>
          <w:color w:val="auto"/>
          <w:highlight w:val="none"/>
          <w:lang w:eastAsia="zh-CN"/>
        </w:rPr>
      </w:pPr>
      <w:r>
        <w:rPr>
          <w:rFonts w:hint="eastAsia"/>
          <w:color w:val="auto"/>
          <w:highlight w:val="none"/>
          <w:lang w:eastAsia="zh-CN"/>
        </w:rPr>
        <w:t>LC多模尾纤</w:t>
      </w:r>
    </w:p>
    <w:p>
      <w:pPr>
        <w:ind w:firstLine="480"/>
        <w:rPr>
          <w:color w:val="auto"/>
          <w:highlight w:val="none"/>
          <w:lang w:eastAsia="zh-CN"/>
        </w:rPr>
      </w:pPr>
      <w:r>
        <w:rPr>
          <w:rFonts w:hint="eastAsia"/>
          <w:color w:val="auto"/>
          <w:highlight w:val="none"/>
          <w:lang w:eastAsia="zh-CN"/>
        </w:rPr>
        <w:t>执行标准：TIA/EIA568C.3；</w:t>
      </w:r>
    </w:p>
    <w:p>
      <w:pPr>
        <w:ind w:firstLine="480"/>
        <w:rPr>
          <w:color w:val="auto"/>
          <w:highlight w:val="none"/>
          <w:lang w:eastAsia="zh-CN"/>
        </w:rPr>
      </w:pPr>
      <w:r>
        <w:rPr>
          <w:rFonts w:hint="eastAsia"/>
          <w:color w:val="auto"/>
          <w:highlight w:val="none"/>
          <w:lang w:eastAsia="zh-CN"/>
        </w:rPr>
        <w:t>规格：多模50/125</w:t>
      </w:r>
      <w:r>
        <w:rPr>
          <w:rFonts w:hint="eastAsia"/>
          <w:color w:val="auto"/>
          <w:highlight w:val="none"/>
        </w:rPr>
        <w:t>μ</w:t>
      </w:r>
      <w:r>
        <w:rPr>
          <w:rFonts w:hint="eastAsia"/>
          <w:color w:val="auto"/>
          <w:highlight w:val="none"/>
          <w:lang w:eastAsia="zh-CN"/>
        </w:rPr>
        <w:t>m，OM3级别连接到主干光缆及配线架的光纤尾纤；</w:t>
      </w:r>
    </w:p>
    <w:p>
      <w:pPr>
        <w:ind w:firstLine="480"/>
        <w:rPr>
          <w:color w:val="auto"/>
          <w:highlight w:val="none"/>
          <w:lang w:eastAsia="zh-CN"/>
        </w:rPr>
      </w:pPr>
      <w:r>
        <w:rPr>
          <w:rFonts w:hint="eastAsia"/>
          <w:color w:val="auto"/>
          <w:highlight w:val="none"/>
          <w:lang w:eastAsia="zh-CN"/>
        </w:rPr>
        <w:t>要求100%通过工厂测试并附相关测试报告；</w:t>
      </w:r>
    </w:p>
    <w:p>
      <w:pPr>
        <w:ind w:firstLine="480"/>
        <w:rPr>
          <w:color w:val="auto"/>
          <w:highlight w:val="none"/>
          <w:lang w:eastAsia="zh-CN"/>
        </w:rPr>
      </w:pPr>
      <w:r>
        <w:rPr>
          <w:rFonts w:hint="eastAsia"/>
          <w:color w:val="auto"/>
          <w:highlight w:val="none"/>
          <w:lang w:eastAsia="zh-CN"/>
        </w:rPr>
        <w:t>插入损耗小于0.3dB@850nm；</w:t>
      </w:r>
    </w:p>
    <w:p>
      <w:pPr>
        <w:ind w:firstLine="480"/>
        <w:rPr>
          <w:color w:val="auto"/>
          <w:highlight w:val="none"/>
          <w:lang w:eastAsia="zh-CN"/>
        </w:rPr>
      </w:pPr>
      <w:r>
        <w:rPr>
          <w:rFonts w:hint="eastAsia"/>
          <w:color w:val="auto"/>
          <w:highlight w:val="none"/>
          <w:lang w:eastAsia="zh-CN"/>
        </w:rPr>
        <w:t>回波损耗大于25dB@850nm；</w:t>
      </w:r>
    </w:p>
    <w:p>
      <w:pPr>
        <w:ind w:firstLine="480"/>
        <w:rPr>
          <w:color w:val="auto"/>
          <w:highlight w:val="none"/>
          <w:lang w:eastAsia="zh-CN"/>
        </w:rPr>
      </w:pPr>
      <w:r>
        <w:rPr>
          <w:rFonts w:hint="eastAsia"/>
          <w:color w:val="auto"/>
          <w:highlight w:val="none"/>
          <w:lang w:eastAsia="zh-CN"/>
        </w:rPr>
        <w:t>成品尾纤；</w:t>
      </w:r>
    </w:p>
    <w:p>
      <w:pPr>
        <w:ind w:firstLine="480"/>
        <w:rPr>
          <w:color w:val="auto"/>
          <w:highlight w:val="none"/>
          <w:lang w:eastAsia="zh-CN"/>
        </w:rPr>
      </w:pPr>
      <w:r>
        <w:rPr>
          <w:rFonts w:hint="eastAsia"/>
          <w:color w:val="auto"/>
          <w:highlight w:val="none"/>
          <w:lang w:eastAsia="zh-CN"/>
        </w:rPr>
        <w:t>多模双工光纤跳线2米</w:t>
      </w:r>
    </w:p>
    <w:p>
      <w:pPr>
        <w:ind w:firstLine="480"/>
        <w:rPr>
          <w:color w:val="auto"/>
          <w:highlight w:val="none"/>
          <w:lang w:eastAsia="zh-CN"/>
        </w:rPr>
      </w:pPr>
      <w:r>
        <w:rPr>
          <w:rFonts w:hint="eastAsia"/>
          <w:color w:val="auto"/>
          <w:highlight w:val="none"/>
          <w:lang w:eastAsia="zh-CN"/>
        </w:rPr>
        <w:t>双芯光纤跳线，性能与主干多模光缆配套</w:t>
      </w:r>
    </w:p>
    <w:p>
      <w:pPr>
        <w:ind w:firstLine="480"/>
        <w:rPr>
          <w:color w:val="auto"/>
          <w:highlight w:val="none"/>
          <w:lang w:eastAsia="zh-CN"/>
        </w:rPr>
      </w:pPr>
      <w:r>
        <w:rPr>
          <w:rFonts w:hint="eastAsia"/>
          <w:color w:val="auto"/>
          <w:highlight w:val="none"/>
          <w:lang w:eastAsia="zh-CN"/>
        </w:rPr>
        <w:t>高质量的光缆和出厂前已经过精密处理的接头</w:t>
      </w:r>
    </w:p>
    <w:p>
      <w:pPr>
        <w:ind w:firstLine="480"/>
        <w:rPr>
          <w:color w:val="auto"/>
          <w:highlight w:val="none"/>
          <w:lang w:eastAsia="zh-CN"/>
        </w:rPr>
      </w:pPr>
      <w:r>
        <w:rPr>
          <w:rFonts w:hint="eastAsia"/>
          <w:color w:val="auto"/>
          <w:highlight w:val="none"/>
          <w:lang w:eastAsia="zh-CN"/>
        </w:rPr>
        <w:t>可将光纤设备与光纤互联、交叉连接以及信息插口相连接</w:t>
      </w:r>
    </w:p>
    <w:p>
      <w:pPr>
        <w:ind w:firstLine="480"/>
        <w:rPr>
          <w:color w:val="auto"/>
          <w:highlight w:val="none"/>
        </w:rPr>
      </w:pPr>
      <w:r>
        <w:rPr>
          <w:rFonts w:hint="eastAsia"/>
          <w:color w:val="auto"/>
          <w:highlight w:val="none"/>
        </w:rPr>
        <w:t>采用精工陶瓷插芯</w:t>
      </w:r>
    </w:p>
    <w:p>
      <w:pPr>
        <w:ind w:firstLine="480"/>
        <w:rPr>
          <w:color w:val="auto"/>
          <w:highlight w:val="none"/>
        </w:rPr>
      </w:pPr>
      <w:r>
        <w:rPr>
          <w:rFonts w:hint="eastAsia"/>
          <w:color w:val="auto"/>
          <w:highlight w:val="none"/>
        </w:rPr>
        <w:t>符合YD/T987(ST)、YD/T1272.1(LC)、YD/T1272.3(SC)、YD/T1272.4(FC)标准</w:t>
      </w:r>
    </w:p>
    <w:p>
      <w:pPr>
        <w:ind w:firstLine="480"/>
        <w:rPr>
          <w:color w:val="auto"/>
          <w:highlight w:val="none"/>
        </w:rPr>
      </w:pPr>
      <w:r>
        <w:rPr>
          <w:rFonts w:hint="eastAsia"/>
          <w:color w:val="auto"/>
          <w:highlight w:val="none"/>
        </w:rPr>
        <w:t>可选长度：2m/3m/5m/定制</w:t>
      </w:r>
    </w:p>
    <w:p>
      <w:pPr>
        <w:ind w:firstLine="480"/>
        <w:rPr>
          <w:color w:val="auto"/>
          <w:highlight w:val="none"/>
          <w:lang w:eastAsia="zh-CN"/>
        </w:rPr>
      </w:pPr>
      <w:r>
        <w:rPr>
          <w:rFonts w:hint="eastAsia"/>
          <w:color w:val="auto"/>
          <w:highlight w:val="none"/>
          <w:lang w:eastAsia="zh-CN"/>
        </w:rPr>
        <w:t>外护套：低烟无卤</w:t>
      </w:r>
    </w:p>
    <w:p>
      <w:pPr>
        <w:ind w:firstLine="480"/>
        <w:rPr>
          <w:color w:val="auto"/>
          <w:highlight w:val="none"/>
          <w:lang w:eastAsia="zh-CN"/>
        </w:rPr>
      </w:pPr>
      <w:r>
        <w:rPr>
          <w:rFonts w:hint="eastAsia"/>
          <w:color w:val="auto"/>
          <w:highlight w:val="none"/>
          <w:lang w:eastAsia="zh-CN"/>
        </w:rPr>
        <w:t>插入损耗≤0.16</w:t>
      </w:r>
    </w:p>
    <w:p>
      <w:pPr>
        <w:ind w:firstLine="480"/>
        <w:rPr>
          <w:color w:val="auto"/>
          <w:highlight w:val="none"/>
          <w:lang w:eastAsia="zh-CN"/>
        </w:rPr>
      </w:pPr>
      <w:r>
        <w:rPr>
          <w:rFonts w:hint="eastAsia"/>
          <w:color w:val="auto"/>
          <w:highlight w:val="none"/>
          <w:lang w:eastAsia="zh-CN"/>
        </w:rPr>
        <w:t>要求100%通过工厂测试并附相关测试报告；</w:t>
      </w:r>
    </w:p>
    <w:p>
      <w:pPr>
        <w:ind w:firstLine="480"/>
        <w:rPr>
          <w:color w:val="auto"/>
          <w:highlight w:val="none"/>
          <w:lang w:eastAsia="zh-CN"/>
        </w:rPr>
      </w:pPr>
      <w:r>
        <w:rPr>
          <w:color w:val="auto"/>
          <w:highlight w:val="none"/>
          <w:lang w:eastAsia="zh-CN"/>
        </w:rPr>
        <w:t>数据跳线</w:t>
      </w:r>
    </w:p>
    <w:p>
      <w:pPr>
        <w:ind w:firstLine="480"/>
        <w:rPr>
          <w:color w:val="auto"/>
          <w:highlight w:val="none"/>
          <w:lang w:eastAsia="zh-CN"/>
        </w:rPr>
      </w:pPr>
      <w:r>
        <w:rPr>
          <w:color w:val="auto"/>
          <w:highlight w:val="none"/>
          <w:lang w:eastAsia="zh-CN"/>
        </w:rPr>
        <w:t>采用六类4对标准RJ45至RJ45跳线（LSZH护套），根据使用需求提供合适的长度。</w:t>
      </w:r>
    </w:p>
    <w:p>
      <w:pPr>
        <w:ind w:firstLine="480"/>
        <w:rPr>
          <w:color w:val="auto"/>
          <w:highlight w:val="none"/>
          <w:lang w:eastAsia="zh-CN"/>
        </w:rPr>
      </w:pPr>
      <w:r>
        <w:rPr>
          <w:color w:val="auto"/>
          <w:highlight w:val="none"/>
          <w:lang w:eastAsia="zh-CN"/>
        </w:rPr>
        <w:t>LSZH低烟无卤外护套。</w:t>
      </w:r>
    </w:p>
    <w:p>
      <w:pPr>
        <w:ind w:firstLine="480"/>
        <w:rPr>
          <w:color w:val="auto"/>
          <w:highlight w:val="none"/>
          <w:lang w:eastAsia="zh-CN"/>
        </w:rPr>
      </w:pPr>
      <w:r>
        <w:rPr>
          <w:color w:val="auto"/>
          <w:highlight w:val="none"/>
          <w:lang w:eastAsia="zh-CN"/>
        </w:rPr>
        <w:t>传输特性阻抗应为100±15</w:t>
      </w:r>
      <w:r>
        <w:rPr>
          <w:color w:val="auto"/>
          <w:highlight w:val="none"/>
        </w:rPr>
        <w:t>Ω</w:t>
      </w:r>
      <w:r>
        <w:rPr>
          <w:color w:val="auto"/>
          <w:highlight w:val="none"/>
          <w:lang w:eastAsia="zh-CN"/>
        </w:rPr>
        <w:t>。</w:t>
      </w:r>
    </w:p>
    <w:p>
      <w:pPr>
        <w:ind w:firstLine="480"/>
        <w:rPr>
          <w:color w:val="auto"/>
          <w:highlight w:val="none"/>
          <w:lang w:eastAsia="zh-CN"/>
        </w:rPr>
      </w:pPr>
      <w:r>
        <w:rPr>
          <w:color w:val="auto"/>
          <w:highlight w:val="none"/>
          <w:lang w:eastAsia="zh-CN"/>
        </w:rPr>
        <w:t>导体直径满足24AWG芯线规格，内部为多芯软线结构。</w:t>
      </w:r>
    </w:p>
    <w:p>
      <w:pPr>
        <w:ind w:firstLine="480"/>
        <w:rPr>
          <w:color w:val="auto"/>
          <w:highlight w:val="none"/>
          <w:lang w:eastAsia="zh-CN"/>
        </w:rPr>
      </w:pPr>
      <w:r>
        <w:rPr>
          <w:color w:val="auto"/>
          <w:highlight w:val="none"/>
          <w:lang w:eastAsia="zh-CN"/>
        </w:rPr>
        <w:t>应符合TIA-568、ISO/IEC11801相关标准。</w:t>
      </w:r>
    </w:p>
    <w:p>
      <w:pPr>
        <w:ind w:firstLine="480"/>
        <w:rPr>
          <w:color w:val="auto"/>
          <w:highlight w:val="none"/>
          <w:lang w:eastAsia="zh-CN"/>
        </w:rPr>
      </w:pPr>
      <w:r>
        <w:rPr>
          <w:color w:val="auto"/>
          <w:highlight w:val="none"/>
          <w:lang w:eastAsia="zh-CN"/>
        </w:rPr>
        <w:t>频率带宽应至少满足250MHz的标准。</w:t>
      </w:r>
    </w:p>
    <w:p>
      <w:pPr>
        <w:ind w:firstLine="480"/>
        <w:rPr>
          <w:color w:val="auto"/>
          <w:highlight w:val="none"/>
          <w:lang w:eastAsia="zh-CN"/>
        </w:rPr>
      </w:pPr>
      <w:r>
        <w:rPr>
          <w:color w:val="auto"/>
          <w:highlight w:val="none"/>
          <w:lang w:eastAsia="zh-CN"/>
        </w:rPr>
        <w:t>须100%为原装出厂测试产品。跳线尾部采用模具注塑的尾套，以保证产品可靠性。所有跳线不得自行装配压制。</w:t>
      </w:r>
    </w:p>
    <w:p>
      <w:pPr>
        <w:ind w:firstLine="480"/>
        <w:rPr>
          <w:color w:val="auto"/>
          <w:highlight w:val="none"/>
          <w:lang w:eastAsia="zh-CN"/>
        </w:rPr>
      </w:pPr>
      <w:r>
        <w:rPr>
          <w:color w:val="auto"/>
          <w:highlight w:val="none"/>
          <w:lang w:eastAsia="zh-CN"/>
        </w:rPr>
        <w:t>插拔次数不应小于1000次。</w:t>
      </w:r>
    </w:p>
    <w:p>
      <w:pPr>
        <w:ind w:firstLine="480"/>
        <w:rPr>
          <w:color w:val="auto"/>
          <w:highlight w:val="none"/>
          <w:lang w:eastAsia="zh-CN"/>
        </w:rPr>
      </w:pPr>
      <w:r>
        <w:rPr>
          <w:color w:val="auto"/>
          <w:highlight w:val="none"/>
          <w:lang w:eastAsia="zh-CN"/>
        </w:rPr>
        <w:t>弱电间机柜和工作区都应配置跳线，弱电间机柜内跳线配置数量应与模块数量比为1:1配置，在工作区终端面板处跳线与模块数量比为1:1配置。</w:t>
      </w:r>
    </w:p>
    <w:p>
      <w:pPr>
        <w:ind w:firstLine="480"/>
        <w:rPr>
          <w:color w:val="auto"/>
          <w:highlight w:val="none"/>
          <w:lang w:eastAsia="zh-CN"/>
        </w:rPr>
      </w:pPr>
      <w:r>
        <w:rPr>
          <w:color w:val="auto"/>
          <w:highlight w:val="none"/>
          <w:lang w:eastAsia="zh-CN"/>
        </w:rPr>
        <w:t>根据内外网、设备网等不同的网络采用不同颜色的数据跳线。</w:t>
      </w:r>
    </w:p>
    <w:p>
      <w:pPr>
        <w:ind w:firstLine="480"/>
        <w:rPr>
          <w:color w:val="auto"/>
          <w:highlight w:val="none"/>
          <w:lang w:eastAsia="zh-CN"/>
        </w:rPr>
      </w:pPr>
      <w:r>
        <w:rPr>
          <w:color w:val="auto"/>
          <w:highlight w:val="none"/>
          <w:lang w:eastAsia="zh-CN"/>
        </w:rPr>
        <w:t>产品获得CNAS认证的第三方权威检测中心出具的六类非屏蔽信道检测报告。</w:t>
      </w:r>
    </w:p>
    <w:p>
      <w:pPr>
        <w:ind w:firstLine="480"/>
        <w:rPr>
          <w:color w:val="auto"/>
          <w:highlight w:val="none"/>
          <w:lang w:eastAsia="zh-CN"/>
        </w:rPr>
      </w:pPr>
      <w:r>
        <w:rPr>
          <w:rFonts w:hint="eastAsia"/>
          <w:color w:val="auto"/>
          <w:highlight w:val="none"/>
          <w:lang w:eastAsia="zh-CN"/>
        </w:rPr>
        <w:t>语音跳线</w:t>
      </w:r>
    </w:p>
    <w:p>
      <w:pPr>
        <w:ind w:firstLine="480"/>
        <w:rPr>
          <w:color w:val="auto"/>
          <w:highlight w:val="none"/>
          <w:lang w:eastAsia="zh-CN"/>
        </w:rPr>
      </w:pPr>
      <w:bookmarkStart w:id="181" w:name="_Hlk99466080"/>
      <w:r>
        <w:rPr>
          <w:rFonts w:hint="eastAsia"/>
          <w:color w:val="auto"/>
          <w:highlight w:val="none"/>
          <w:lang w:eastAsia="zh-CN"/>
        </w:rPr>
        <w:t>原厂成型，100%测试，具有更高的可靠性和传输性能；</w:t>
      </w:r>
    </w:p>
    <w:p>
      <w:pPr>
        <w:ind w:firstLine="480"/>
        <w:rPr>
          <w:color w:val="auto"/>
          <w:highlight w:val="none"/>
          <w:lang w:eastAsia="zh-CN"/>
        </w:rPr>
      </w:pPr>
      <w:r>
        <w:rPr>
          <w:rFonts w:hint="eastAsia"/>
          <w:color w:val="auto"/>
          <w:highlight w:val="none"/>
          <w:lang w:eastAsia="zh-CN"/>
        </w:rPr>
        <w:t>导体:多股绞合，软圆铜线；</w:t>
      </w:r>
    </w:p>
    <w:p>
      <w:pPr>
        <w:ind w:firstLine="480"/>
        <w:rPr>
          <w:color w:val="auto"/>
          <w:highlight w:val="none"/>
          <w:lang w:eastAsia="zh-CN"/>
        </w:rPr>
      </w:pPr>
      <w:r>
        <w:rPr>
          <w:rFonts w:hint="eastAsia"/>
          <w:color w:val="auto"/>
          <w:highlight w:val="none"/>
          <w:lang w:eastAsia="zh-CN"/>
        </w:rPr>
        <w:t>导体线规：24AWG；</w:t>
      </w:r>
    </w:p>
    <w:p>
      <w:pPr>
        <w:ind w:firstLine="480"/>
        <w:rPr>
          <w:color w:val="auto"/>
          <w:highlight w:val="none"/>
          <w:lang w:eastAsia="zh-CN"/>
        </w:rPr>
      </w:pPr>
      <w:r>
        <w:rPr>
          <w:rFonts w:hint="eastAsia"/>
          <w:color w:val="auto"/>
          <w:highlight w:val="none"/>
          <w:lang w:eastAsia="zh-CN"/>
        </w:rPr>
        <w:t>屏蔽方式:U/UTP；</w:t>
      </w:r>
    </w:p>
    <w:p>
      <w:pPr>
        <w:ind w:firstLine="480"/>
        <w:rPr>
          <w:color w:val="auto"/>
          <w:highlight w:val="none"/>
          <w:lang w:eastAsia="zh-CN"/>
        </w:rPr>
      </w:pPr>
      <w:r>
        <w:rPr>
          <w:rFonts w:hint="eastAsia"/>
          <w:color w:val="auto"/>
          <w:highlight w:val="none"/>
          <w:lang w:eastAsia="zh-CN"/>
        </w:rPr>
        <w:t>长度：2米、3米或定制</w:t>
      </w:r>
    </w:p>
    <w:p>
      <w:pPr>
        <w:ind w:firstLine="480"/>
        <w:rPr>
          <w:color w:val="auto"/>
          <w:highlight w:val="none"/>
          <w:lang w:eastAsia="zh-CN"/>
        </w:rPr>
      </w:pPr>
      <w:r>
        <w:rPr>
          <w:rFonts w:hint="eastAsia"/>
          <w:color w:val="auto"/>
          <w:highlight w:val="none"/>
          <w:lang w:eastAsia="zh-CN"/>
        </w:rPr>
        <w:t>导体规格：1对；</w:t>
      </w:r>
    </w:p>
    <w:p>
      <w:pPr>
        <w:ind w:firstLine="480"/>
        <w:rPr>
          <w:color w:val="auto"/>
          <w:highlight w:val="none"/>
          <w:lang w:eastAsia="zh-CN"/>
        </w:rPr>
      </w:pPr>
      <w:r>
        <w:rPr>
          <w:rFonts w:hint="eastAsia"/>
          <w:color w:val="auto"/>
          <w:highlight w:val="none"/>
          <w:lang w:eastAsia="zh-CN"/>
        </w:rPr>
        <w:t>插头：110-RJ45；</w:t>
      </w:r>
    </w:p>
    <w:p>
      <w:pPr>
        <w:ind w:firstLine="480"/>
        <w:rPr>
          <w:color w:val="auto"/>
          <w:highlight w:val="none"/>
          <w:lang w:eastAsia="zh-CN"/>
        </w:rPr>
      </w:pPr>
      <w:r>
        <w:rPr>
          <w:rFonts w:hint="eastAsia"/>
          <w:color w:val="auto"/>
          <w:highlight w:val="none"/>
          <w:lang w:eastAsia="zh-CN"/>
        </w:rPr>
        <w:t>插拔次数：RJ45≥1000次，110≥200次；</w:t>
      </w:r>
    </w:p>
    <w:p>
      <w:pPr>
        <w:ind w:firstLine="480"/>
        <w:rPr>
          <w:color w:val="auto"/>
          <w:highlight w:val="none"/>
          <w:lang w:eastAsia="zh-CN"/>
        </w:rPr>
      </w:pPr>
      <w:r>
        <w:rPr>
          <w:rFonts w:hint="eastAsia"/>
          <w:color w:val="auto"/>
          <w:highlight w:val="none"/>
          <w:lang w:eastAsia="zh-CN"/>
        </w:rPr>
        <w:t>工作温度：-10℃～+60℃</w:t>
      </w:r>
      <w:bookmarkStart w:id="182" w:name="_Hlk84682186"/>
      <w:r>
        <w:rPr>
          <w:rFonts w:hint="eastAsia"/>
          <w:color w:val="auto"/>
          <w:highlight w:val="none"/>
          <w:lang w:eastAsia="zh-CN"/>
        </w:rPr>
        <w:t>。</w:t>
      </w:r>
    </w:p>
    <w:bookmarkEnd w:id="181"/>
    <w:bookmarkEnd w:id="182"/>
    <w:p>
      <w:pPr>
        <w:pStyle w:val="7"/>
        <w:numPr>
          <w:ilvl w:val="3"/>
          <w:numId w:val="0"/>
        </w:numPr>
        <w:ind w:firstLine="480"/>
        <w:rPr>
          <w:color w:val="auto"/>
          <w:highlight w:val="none"/>
          <w:lang w:eastAsia="zh-CN"/>
        </w:rPr>
      </w:pPr>
      <w:r>
        <w:rPr>
          <w:rFonts w:hint="eastAsia"/>
          <w:color w:val="auto"/>
          <w:highlight w:val="none"/>
          <w:lang w:eastAsia="zh-CN"/>
        </w:rPr>
        <w:t>4.3.6</w:t>
      </w:r>
      <w:r>
        <w:rPr>
          <w:color w:val="auto"/>
          <w:highlight w:val="none"/>
          <w:lang w:eastAsia="zh-CN"/>
        </w:rPr>
        <w:t>干线子系统</w:t>
      </w:r>
    </w:p>
    <w:p>
      <w:pPr>
        <w:ind w:firstLine="480"/>
        <w:rPr>
          <w:color w:val="auto"/>
          <w:highlight w:val="none"/>
          <w:lang w:eastAsia="zh-CN"/>
        </w:rPr>
      </w:pPr>
      <w:r>
        <w:rPr>
          <w:color w:val="auto"/>
          <w:highlight w:val="none"/>
          <w:lang w:eastAsia="zh-CN"/>
        </w:rPr>
        <w:t>室内多模光纤</w:t>
      </w:r>
    </w:p>
    <w:p>
      <w:pPr>
        <w:ind w:firstLine="480"/>
        <w:rPr>
          <w:color w:val="auto"/>
          <w:highlight w:val="none"/>
          <w:lang w:eastAsia="zh-CN"/>
        </w:rPr>
      </w:pPr>
      <w:r>
        <w:rPr>
          <w:rFonts w:hint="eastAsia"/>
          <w:color w:val="auto"/>
          <w:highlight w:val="none"/>
          <w:lang w:eastAsia="zh-CN"/>
        </w:rPr>
        <w:t>类型：多模OM3光纤，芯数：6芯。</w:t>
      </w:r>
    </w:p>
    <w:p>
      <w:pPr>
        <w:ind w:firstLine="480"/>
        <w:rPr>
          <w:color w:val="auto"/>
          <w:highlight w:val="none"/>
          <w:lang w:eastAsia="zh-CN"/>
        </w:rPr>
      </w:pPr>
      <w:r>
        <w:rPr>
          <w:rFonts w:hint="eastAsia"/>
          <w:color w:val="auto"/>
          <w:highlight w:val="none"/>
          <w:lang w:eastAsia="zh-CN"/>
        </w:rPr>
        <w:t>结构规格：光缆外皮为LSZH高防火级别外皮,燃烧的阻燃性能及低毒烟释放性能均超过相关国际标准要求。内部每芯光纤带有彩色编码护套，材料符合IEC对抗拉力，压力和拉力的承受标准。</w:t>
      </w:r>
    </w:p>
    <w:p>
      <w:pPr>
        <w:ind w:firstLine="480"/>
        <w:rPr>
          <w:color w:val="auto"/>
          <w:highlight w:val="none"/>
          <w:lang w:eastAsia="zh-CN"/>
        </w:rPr>
      </w:pPr>
      <w:r>
        <w:rPr>
          <w:rFonts w:hint="eastAsia"/>
          <w:color w:val="auto"/>
          <w:highlight w:val="none"/>
          <w:lang w:eastAsia="zh-CN"/>
        </w:rPr>
        <w:t>安装：室内管道安装，安装半径、拉力等特性满足相关光纤标准。如需室外架空或直埋，可提供相关室外光缆。</w:t>
      </w:r>
    </w:p>
    <w:p>
      <w:pPr>
        <w:ind w:firstLine="480"/>
        <w:rPr>
          <w:color w:val="auto"/>
          <w:highlight w:val="none"/>
          <w:lang w:eastAsia="zh-CN"/>
        </w:rPr>
      </w:pPr>
      <w:r>
        <w:rPr>
          <w:color w:val="auto"/>
          <w:highlight w:val="none"/>
          <w:lang w:eastAsia="zh-CN"/>
        </w:rPr>
        <w:t>室</w:t>
      </w:r>
      <w:r>
        <w:rPr>
          <w:rFonts w:hint="eastAsia"/>
          <w:color w:val="auto"/>
          <w:highlight w:val="none"/>
          <w:lang w:eastAsia="zh-CN"/>
        </w:rPr>
        <w:t>外铠装单</w:t>
      </w:r>
      <w:r>
        <w:rPr>
          <w:color w:val="auto"/>
          <w:highlight w:val="none"/>
          <w:lang w:eastAsia="zh-CN"/>
        </w:rPr>
        <w:t>模光纤</w:t>
      </w:r>
    </w:p>
    <w:p>
      <w:pPr>
        <w:ind w:firstLine="480"/>
        <w:rPr>
          <w:color w:val="auto"/>
          <w:highlight w:val="none"/>
          <w:lang w:eastAsia="zh-CN"/>
        </w:rPr>
      </w:pPr>
      <w:r>
        <w:rPr>
          <w:rFonts w:hint="eastAsia"/>
          <w:color w:val="auto"/>
          <w:highlight w:val="none"/>
          <w:lang w:eastAsia="zh-CN"/>
        </w:rPr>
        <w:t>规格：铠装单模光纤9/125</w:t>
      </w:r>
      <w:r>
        <w:rPr>
          <w:color w:val="auto"/>
          <w:highlight w:val="none"/>
          <w:lang w:eastAsia="zh-CN"/>
        </w:rPr>
        <w:t>µ</w:t>
      </w:r>
      <w:r>
        <w:rPr>
          <w:rFonts w:hint="eastAsia"/>
          <w:color w:val="auto"/>
          <w:highlight w:val="none"/>
          <w:lang w:eastAsia="zh-CN"/>
        </w:rPr>
        <w:t>mOS24芯</w:t>
      </w:r>
    </w:p>
    <w:p>
      <w:pPr>
        <w:ind w:firstLine="480"/>
        <w:rPr>
          <w:color w:val="auto"/>
          <w:highlight w:val="none"/>
        </w:rPr>
      </w:pPr>
      <w:r>
        <w:rPr>
          <w:rFonts w:hint="eastAsia"/>
          <w:color w:val="auto"/>
          <w:highlight w:val="none"/>
        </w:rPr>
        <w:t>弯曲不敏感单模光纤，符合G.652.D、G.657.A1标准要求，最大纤芯衰耗：0.4dB@1310nm、0.4dB@1550nm、0.5dB@1625nm；PMD≤0.04ps/sqrt(km)</w:t>
      </w:r>
    </w:p>
    <w:p>
      <w:pPr>
        <w:ind w:firstLine="480"/>
        <w:rPr>
          <w:color w:val="auto"/>
          <w:highlight w:val="none"/>
        </w:rPr>
      </w:pPr>
      <w:r>
        <w:rPr>
          <w:rFonts w:hint="eastAsia"/>
          <w:color w:val="auto"/>
          <w:highlight w:val="none"/>
        </w:rPr>
        <w:t>宏弯衰减损耗要求：30mm心轴绕10圈，附加衰减≤0.25dB@1550nm，50mm心轴绕100圈，附加衰减≤0.03dB@1550nm</w:t>
      </w:r>
    </w:p>
    <w:p>
      <w:pPr>
        <w:ind w:firstLine="480"/>
        <w:rPr>
          <w:color w:val="auto"/>
          <w:highlight w:val="none"/>
          <w:lang w:eastAsia="zh-CN"/>
        </w:rPr>
      </w:pPr>
      <w:r>
        <w:rPr>
          <w:rFonts w:hint="eastAsia"/>
          <w:color w:val="auto"/>
          <w:highlight w:val="none"/>
          <w:lang w:eastAsia="zh-CN"/>
        </w:rPr>
        <w:t>单芯光纤外应包覆紧套型保护护套，每条光纤外面均包覆有塑料保护层，最大拉力最大667N</w:t>
      </w:r>
    </w:p>
    <w:p>
      <w:pPr>
        <w:ind w:firstLine="480"/>
        <w:rPr>
          <w:color w:val="auto"/>
          <w:highlight w:val="none"/>
          <w:lang w:eastAsia="zh-CN"/>
        </w:rPr>
      </w:pPr>
      <w:r>
        <w:rPr>
          <w:rFonts w:hint="eastAsia"/>
          <w:color w:val="auto"/>
          <w:highlight w:val="none"/>
          <w:lang w:eastAsia="zh-CN"/>
        </w:rPr>
        <w:t>外皮：低烟无卤（LSZH）</w:t>
      </w:r>
    </w:p>
    <w:p>
      <w:pPr>
        <w:ind w:firstLine="480"/>
        <w:rPr>
          <w:color w:val="auto"/>
          <w:highlight w:val="none"/>
          <w:lang w:eastAsia="zh-CN"/>
        </w:rPr>
      </w:pPr>
      <w:r>
        <w:rPr>
          <w:rFonts w:hint="eastAsia"/>
          <w:color w:val="auto"/>
          <w:highlight w:val="none"/>
          <w:lang w:eastAsia="zh-CN"/>
        </w:rPr>
        <w:t>性能要求：满足并超过标准TIA568.3-D、ISO11801的要求。</w:t>
      </w:r>
    </w:p>
    <w:p>
      <w:pPr>
        <w:ind w:firstLine="480"/>
        <w:rPr>
          <w:color w:val="auto"/>
          <w:highlight w:val="none"/>
        </w:rPr>
      </w:pPr>
      <w:r>
        <w:rPr>
          <w:color w:val="auto"/>
          <w:highlight w:val="none"/>
        </w:rPr>
        <w:t>三类大对数</w:t>
      </w:r>
    </w:p>
    <w:p>
      <w:pPr>
        <w:ind w:firstLine="480"/>
        <w:rPr>
          <w:color w:val="auto"/>
          <w:highlight w:val="none"/>
        </w:rPr>
      </w:pPr>
      <w:r>
        <w:rPr>
          <w:rFonts w:hint="eastAsia"/>
          <w:color w:val="auto"/>
          <w:highlight w:val="none"/>
        </w:rPr>
        <w:t>标准：满足TIA/EIA568-ACat.3，ISO/IEC11801ClassC要求</w:t>
      </w:r>
    </w:p>
    <w:p>
      <w:pPr>
        <w:ind w:firstLine="480"/>
        <w:rPr>
          <w:color w:val="auto"/>
          <w:highlight w:val="none"/>
        </w:rPr>
      </w:pPr>
      <w:r>
        <w:rPr>
          <w:rFonts w:hint="eastAsia"/>
          <w:color w:val="auto"/>
          <w:highlight w:val="none"/>
        </w:rPr>
        <w:t>规格：非屏蔽U/UTP</w:t>
      </w:r>
    </w:p>
    <w:p>
      <w:pPr>
        <w:ind w:firstLine="480"/>
        <w:rPr>
          <w:color w:val="auto"/>
          <w:highlight w:val="none"/>
        </w:rPr>
      </w:pPr>
      <w:r>
        <w:rPr>
          <w:rFonts w:hint="eastAsia"/>
          <w:color w:val="auto"/>
          <w:highlight w:val="none"/>
        </w:rPr>
        <w:t>带宽：1-16MHZ</w:t>
      </w:r>
    </w:p>
    <w:p>
      <w:pPr>
        <w:ind w:firstLine="480"/>
        <w:rPr>
          <w:color w:val="auto"/>
          <w:highlight w:val="none"/>
          <w:lang w:eastAsia="zh-CN"/>
        </w:rPr>
      </w:pPr>
      <w:r>
        <w:rPr>
          <w:rFonts w:hint="eastAsia"/>
          <w:color w:val="auto"/>
          <w:highlight w:val="none"/>
          <w:lang w:eastAsia="zh-CN"/>
        </w:rPr>
        <w:t>颜色：灰色</w:t>
      </w:r>
    </w:p>
    <w:p>
      <w:pPr>
        <w:ind w:firstLine="480"/>
        <w:rPr>
          <w:color w:val="auto"/>
          <w:highlight w:val="none"/>
          <w:lang w:eastAsia="zh-CN"/>
        </w:rPr>
      </w:pPr>
      <w:r>
        <w:rPr>
          <w:rFonts w:hint="eastAsia"/>
          <w:color w:val="auto"/>
          <w:highlight w:val="none"/>
          <w:lang w:eastAsia="zh-CN"/>
        </w:rPr>
        <w:t>外径：13.005mm</w:t>
      </w:r>
    </w:p>
    <w:p>
      <w:pPr>
        <w:ind w:firstLine="480"/>
        <w:rPr>
          <w:color w:val="auto"/>
          <w:highlight w:val="none"/>
          <w:lang w:eastAsia="zh-CN"/>
        </w:rPr>
      </w:pPr>
      <w:r>
        <w:rPr>
          <w:rFonts w:hint="eastAsia"/>
          <w:color w:val="auto"/>
          <w:highlight w:val="none"/>
          <w:lang w:eastAsia="zh-CN"/>
        </w:rPr>
        <w:t>特性阻抗：100±15</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直流电阻：14ohms/100m</w:t>
      </w:r>
    </w:p>
    <w:p>
      <w:pPr>
        <w:ind w:firstLine="480"/>
        <w:rPr>
          <w:color w:val="auto"/>
          <w:highlight w:val="none"/>
          <w:lang w:eastAsia="zh-CN"/>
        </w:rPr>
      </w:pPr>
      <w:r>
        <w:rPr>
          <w:rFonts w:hint="eastAsia"/>
          <w:color w:val="auto"/>
          <w:highlight w:val="none"/>
          <w:lang w:eastAsia="zh-CN"/>
        </w:rPr>
        <w:t>互耦电容：5.6nF/100m@1kHz</w:t>
      </w:r>
    </w:p>
    <w:p>
      <w:pPr>
        <w:ind w:firstLine="480"/>
        <w:rPr>
          <w:color w:val="auto"/>
          <w:highlight w:val="none"/>
          <w:lang w:eastAsia="zh-CN"/>
        </w:rPr>
      </w:pPr>
      <w:r>
        <w:rPr>
          <w:rFonts w:hint="eastAsia"/>
          <w:color w:val="auto"/>
          <w:highlight w:val="none"/>
          <w:lang w:eastAsia="zh-CN"/>
        </w:rPr>
        <w:t>工作电压：80V</w:t>
      </w:r>
    </w:p>
    <w:p>
      <w:pPr>
        <w:ind w:firstLine="480"/>
        <w:rPr>
          <w:color w:val="auto"/>
          <w:highlight w:val="none"/>
          <w:lang w:eastAsia="zh-CN"/>
        </w:rPr>
      </w:pPr>
      <w:r>
        <w:rPr>
          <w:rFonts w:hint="eastAsia"/>
          <w:color w:val="auto"/>
          <w:highlight w:val="none"/>
          <w:lang w:eastAsia="zh-CN"/>
        </w:rPr>
        <w:t>工作温度：–20—60</w:t>
      </w:r>
      <w:r>
        <w:rPr>
          <w:color w:val="auto"/>
          <w:highlight w:val="none"/>
          <w:lang w:eastAsia="zh-CN"/>
        </w:rPr>
        <w:t>º</w:t>
      </w:r>
      <w:r>
        <w:rPr>
          <w:rFonts w:hint="eastAsia"/>
          <w:color w:val="auto"/>
          <w:highlight w:val="none"/>
          <w:lang w:eastAsia="zh-CN"/>
        </w:rPr>
        <w:t>C</w:t>
      </w:r>
    </w:p>
    <w:p>
      <w:pPr>
        <w:ind w:firstLine="480"/>
        <w:rPr>
          <w:color w:val="auto"/>
          <w:highlight w:val="none"/>
          <w:lang w:eastAsia="zh-CN"/>
        </w:rPr>
      </w:pPr>
      <w:r>
        <w:rPr>
          <w:rFonts w:hint="eastAsia"/>
          <w:color w:val="auto"/>
          <w:highlight w:val="none"/>
          <w:lang w:eastAsia="zh-CN"/>
        </w:rPr>
        <w:t>材料：</w:t>
      </w:r>
    </w:p>
    <w:p>
      <w:pPr>
        <w:ind w:firstLine="480"/>
        <w:rPr>
          <w:color w:val="auto"/>
          <w:highlight w:val="none"/>
          <w:lang w:eastAsia="zh-CN"/>
        </w:rPr>
      </w:pPr>
      <w:r>
        <w:rPr>
          <w:rFonts w:hint="eastAsia"/>
          <w:color w:val="auto"/>
          <w:highlight w:val="none"/>
          <w:lang w:eastAsia="zh-CN"/>
        </w:rPr>
        <w:t>导体直径–0.4mm(26AWG)实芯裸铜线</w:t>
      </w:r>
    </w:p>
    <w:p>
      <w:pPr>
        <w:ind w:firstLine="480"/>
        <w:rPr>
          <w:color w:val="auto"/>
          <w:highlight w:val="none"/>
          <w:lang w:eastAsia="zh-CN"/>
        </w:rPr>
      </w:pPr>
      <w:r>
        <w:rPr>
          <w:rFonts w:hint="eastAsia"/>
          <w:color w:val="auto"/>
          <w:highlight w:val="none"/>
          <w:lang w:eastAsia="zh-CN"/>
        </w:rPr>
        <w:t>防火等级:LSZH</w:t>
      </w:r>
    </w:p>
    <w:p>
      <w:pPr>
        <w:pStyle w:val="7"/>
        <w:numPr>
          <w:ilvl w:val="3"/>
          <w:numId w:val="0"/>
        </w:numPr>
        <w:ind w:firstLine="480"/>
        <w:rPr>
          <w:color w:val="auto"/>
          <w:highlight w:val="none"/>
          <w:lang w:eastAsia="zh-CN"/>
        </w:rPr>
      </w:pPr>
      <w:r>
        <w:rPr>
          <w:rFonts w:hint="eastAsia"/>
          <w:color w:val="auto"/>
          <w:highlight w:val="none"/>
          <w:lang w:eastAsia="zh-CN"/>
        </w:rPr>
        <w:t>4.3.7</w:t>
      </w:r>
      <w:r>
        <w:rPr>
          <w:color w:val="auto"/>
          <w:highlight w:val="none"/>
          <w:lang w:eastAsia="zh-CN"/>
        </w:rPr>
        <w:t>设备间子系统</w:t>
      </w:r>
    </w:p>
    <w:p>
      <w:pPr>
        <w:ind w:firstLine="480"/>
        <w:rPr>
          <w:color w:val="auto"/>
          <w:highlight w:val="none"/>
          <w:lang w:eastAsia="zh-CN"/>
        </w:rPr>
      </w:pPr>
      <w:r>
        <w:rPr>
          <w:color w:val="auto"/>
          <w:highlight w:val="none"/>
          <w:lang w:eastAsia="zh-CN"/>
        </w:rPr>
        <w:t>光纤配线架</w:t>
      </w:r>
    </w:p>
    <w:p>
      <w:pPr>
        <w:ind w:firstLine="480"/>
        <w:rPr>
          <w:color w:val="auto"/>
          <w:highlight w:val="none"/>
          <w:lang w:eastAsia="zh-CN"/>
        </w:rPr>
      </w:pPr>
      <w:r>
        <w:rPr>
          <w:rFonts w:hint="eastAsia"/>
          <w:color w:val="auto"/>
          <w:highlight w:val="none"/>
          <w:lang w:eastAsia="zh-CN"/>
        </w:rPr>
        <w:t>1U光纤配线架，黑色，铁质，含盖板,理线架</w:t>
      </w:r>
    </w:p>
    <w:p>
      <w:pPr>
        <w:ind w:firstLine="480"/>
        <w:rPr>
          <w:color w:val="auto"/>
          <w:highlight w:val="none"/>
          <w:lang w:eastAsia="zh-CN"/>
        </w:rPr>
      </w:pPr>
      <w:r>
        <w:rPr>
          <w:rFonts w:hint="eastAsia"/>
          <w:color w:val="auto"/>
          <w:highlight w:val="none"/>
          <w:lang w:eastAsia="zh-CN"/>
        </w:rPr>
        <w:t>机架式安装，可拉出式箱体，方便从前面安装操作</w:t>
      </w:r>
    </w:p>
    <w:p>
      <w:pPr>
        <w:ind w:firstLine="480"/>
        <w:rPr>
          <w:color w:val="auto"/>
          <w:highlight w:val="none"/>
          <w:lang w:eastAsia="zh-CN"/>
        </w:rPr>
      </w:pPr>
      <w:r>
        <w:rPr>
          <w:rFonts w:hint="eastAsia"/>
          <w:color w:val="auto"/>
          <w:highlight w:val="none"/>
          <w:lang w:eastAsia="zh-CN"/>
        </w:rPr>
        <w:t>支持适配器类型：LC等各类接口</w:t>
      </w:r>
    </w:p>
    <w:p>
      <w:pPr>
        <w:ind w:firstLine="480"/>
        <w:rPr>
          <w:color w:val="auto"/>
          <w:highlight w:val="none"/>
          <w:lang w:eastAsia="zh-CN"/>
        </w:rPr>
      </w:pPr>
      <w:r>
        <w:rPr>
          <w:rFonts w:hint="eastAsia"/>
          <w:color w:val="auto"/>
          <w:highlight w:val="none"/>
          <w:lang w:eastAsia="zh-CN"/>
        </w:rPr>
        <w:t>光纤模块每个可以单独拆除</w:t>
      </w:r>
    </w:p>
    <w:p>
      <w:pPr>
        <w:ind w:firstLine="480"/>
        <w:rPr>
          <w:color w:val="auto"/>
          <w:highlight w:val="none"/>
          <w:lang w:eastAsia="zh-CN"/>
        </w:rPr>
      </w:pPr>
      <w:r>
        <w:rPr>
          <w:rFonts w:hint="eastAsia"/>
          <w:color w:val="auto"/>
          <w:highlight w:val="none"/>
          <w:lang w:eastAsia="zh-CN"/>
        </w:rPr>
        <w:t>前置线缆管理装置，方便管理跳线</w:t>
      </w:r>
    </w:p>
    <w:p>
      <w:pPr>
        <w:ind w:firstLine="480"/>
        <w:rPr>
          <w:color w:val="auto"/>
          <w:highlight w:val="none"/>
          <w:lang w:eastAsia="zh-CN"/>
        </w:rPr>
      </w:pPr>
      <w:r>
        <w:rPr>
          <w:rFonts w:hint="eastAsia"/>
          <w:color w:val="auto"/>
          <w:highlight w:val="none"/>
          <w:lang w:eastAsia="zh-CN"/>
        </w:rPr>
        <w:t>含2个熔接盘，耦合器按实际配置</w:t>
      </w:r>
    </w:p>
    <w:p>
      <w:pPr>
        <w:ind w:firstLine="480"/>
        <w:rPr>
          <w:color w:val="auto"/>
          <w:highlight w:val="none"/>
          <w:lang w:eastAsia="zh-CN"/>
        </w:rPr>
      </w:pPr>
      <w:r>
        <w:rPr>
          <w:rFonts w:hint="eastAsia"/>
          <w:color w:val="auto"/>
          <w:highlight w:val="none"/>
          <w:lang w:eastAsia="zh-CN"/>
        </w:rPr>
        <w:t>密度：支持1U支持24个双工LC耦合器，共48芯</w:t>
      </w:r>
    </w:p>
    <w:p>
      <w:pPr>
        <w:ind w:firstLine="480"/>
        <w:rPr>
          <w:color w:val="auto"/>
          <w:highlight w:val="none"/>
          <w:lang w:eastAsia="zh-CN"/>
        </w:rPr>
      </w:pPr>
      <w:r>
        <w:rPr>
          <w:rFonts w:hint="eastAsia"/>
          <w:color w:val="auto"/>
          <w:highlight w:val="none"/>
          <w:lang w:eastAsia="zh-CN"/>
        </w:rPr>
        <w:t>24芯LC光适配器模块条</w:t>
      </w:r>
    </w:p>
    <w:p>
      <w:pPr>
        <w:ind w:firstLine="480"/>
        <w:rPr>
          <w:color w:val="auto"/>
          <w:highlight w:val="none"/>
          <w:lang w:eastAsia="zh-CN"/>
        </w:rPr>
      </w:pPr>
      <w:r>
        <w:rPr>
          <w:rFonts w:hint="eastAsia"/>
          <w:color w:val="auto"/>
          <w:highlight w:val="none"/>
          <w:lang w:eastAsia="zh-CN"/>
        </w:rPr>
        <w:t>模块式设计，安装于匹配的光纤配线架上；</w:t>
      </w:r>
    </w:p>
    <w:p>
      <w:pPr>
        <w:ind w:firstLine="480"/>
        <w:rPr>
          <w:color w:val="auto"/>
          <w:highlight w:val="none"/>
          <w:lang w:eastAsia="zh-CN"/>
        </w:rPr>
      </w:pPr>
      <w:r>
        <w:rPr>
          <w:rFonts w:hint="eastAsia"/>
          <w:color w:val="auto"/>
          <w:highlight w:val="none"/>
          <w:lang w:eastAsia="zh-CN"/>
        </w:rPr>
        <w:t>采用模块化设计，全正面操作，模块采用卡扣式免工具设计、可从正面取出；</w:t>
      </w:r>
    </w:p>
    <w:p>
      <w:pPr>
        <w:ind w:firstLine="480"/>
        <w:rPr>
          <w:color w:val="auto"/>
          <w:highlight w:val="none"/>
          <w:lang w:eastAsia="zh-CN"/>
        </w:rPr>
      </w:pPr>
      <w:r>
        <w:rPr>
          <w:rFonts w:hint="eastAsia"/>
          <w:color w:val="auto"/>
          <w:highlight w:val="none"/>
          <w:lang w:eastAsia="zh-CN"/>
        </w:rPr>
        <w:t>模块条规格：6芯ST、FC、SC，12芯LC、SC、24芯LC接口可选</w:t>
      </w:r>
    </w:p>
    <w:p>
      <w:pPr>
        <w:ind w:firstLine="480"/>
        <w:rPr>
          <w:color w:val="auto"/>
          <w:highlight w:val="none"/>
          <w:lang w:eastAsia="zh-CN"/>
        </w:rPr>
      </w:pPr>
      <w:r>
        <w:rPr>
          <w:rFonts w:hint="eastAsia"/>
          <w:color w:val="auto"/>
          <w:highlight w:val="none"/>
          <w:lang w:eastAsia="zh-CN"/>
        </w:rPr>
        <w:t>模块条含适配器</w:t>
      </w:r>
    </w:p>
    <w:p>
      <w:pPr>
        <w:ind w:firstLine="480"/>
        <w:rPr>
          <w:color w:val="auto"/>
          <w:highlight w:val="none"/>
          <w:lang w:eastAsia="zh-CN"/>
        </w:rPr>
      </w:pPr>
      <w:r>
        <w:rPr>
          <w:color w:val="auto"/>
          <w:highlight w:val="none"/>
          <w:lang w:eastAsia="zh-CN"/>
        </w:rPr>
        <w:t>语音配线架</w:t>
      </w:r>
    </w:p>
    <w:p>
      <w:pPr>
        <w:ind w:firstLine="480"/>
        <w:rPr>
          <w:color w:val="auto"/>
          <w:highlight w:val="none"/>
        </w:rPr>
      </w:pPr>
      <w:r>
        <w:rPr>
          <w:rFonts w:hint="eastAsia"/>
          <w:color w:val="auto"/>
          <w:highlight w:val="none"/>
        </w:rPr>
        <w:t>符合TIA/EIA568-ACat5e，ISO/IEC11801/ClassD5类标准</w:t>
      </w:r>
    </w:p>
    <w:p>
      <w:pPr>
        <w:ind w:firstLine="480"/>
        <w:rPr>
          <w:color w:val="auto"/>
          <w:highlight w:val="none"/>
        </w:rPr>
      </w:pPr>
      <w:r>
        <w:rPr>
          <w:rFonts w:hint="eastAsia"/>
          <w:color w:val="auto"/>
          <w:highlight w:val="none"/>
        </w:rPr>
        <w:t>100对，高度1U，含安装背板</w:t>
      </w:r>
    </w:p>
    <w:p>
      <w:pPr>
        <w:ind w:firstLine="480"/>
        <w:rPr>
          <w:color w:val="auto"/>
          <w:highlight w:val="none"/>
        </w:rPr>
      </w:pPr>
      <w:r>
        <w:rPr>
          <w:rFonts w:hint="eastAsia"/>
          <w:color w:val="auto"/>
          <w:highlight w:val="none"/>
        </w:rPr>
        <w:t>支持导体范围：22-26AWG</w:t>
      </w:r>
    </w:p>
    <w:p>
      <w:pPr>
        <w:ind w:firstLine="480"/>
        <w:rPr>
          <w:color w:val="auto"/>
          <w:highlight w:val="none"/>
        </w:rPr>
      </w:pPr>
      <w:r>
        <w:rPr>
          <w:rFonts w:hint="eastAsia"/>
          <w:color w:val="auto"/>
          <w:highlight w:val="none"/>
        </w:rPr>
        <w:t>长X宽（每50对）：273.3mmX46.23mm</w:t>
      </w:r>
    </w:p>
    <w:p>
      <w:pPr>
        <w:ind w:firstLine="480"/>
        <w:rPr>
          <w:color w:val="auto"/>
          <w:highlight w:val="none"/>
          <w:lang w:eastAsia="zh-CN"/>
        </w:rPr>
      </w:pPr>
      <w:r>
        <w:rPr>
          <w:rFonts w:hint="eastAsia"/>
          <w:color w:val="auto"/>
          <w:highlight w:val="none"/>
          <w:lang w:eastAsia="zh-CN"/>
        </w:rPr>
        <w:t>颜色：白色</w:t>
      </w:r>
    </w:p>
    <w:p>
      <w:pPr>
        <w:ind w:firstLine="480"/>
        <w:rPr>
          <w:color w:val="auto"/>
          <w:highlight w:val="none"/>
          <w:lang w:eastAsia="zh-CN"/>
        </w:rPr>
      </w:pPr>
      <w:r>
        <w:rPr>
          <w:rFonts w:hint="eastAsia"/>
          <w:color w:val="auto"/>
          <w:highlight w:val="none"/>
          <w:lang w:eastAsia="zh-CN"/>
        </w:rPr>
        <w:t>标签盖板材料：聚卤乙烯，透明</w:t>
      </w:r>
    </w:p>
    <w:p>
      <w:pPr>
        <w:ind w:firstLine="480"/>
        <w:rPr>
          <w:color w:val="auto"/>
          <w:highlight w:val="none"/>
          <w:lang w:eastAsia="zh-CN"/>
        </w:rPr>
      </w:pPr>
      <w:r>
        <w:rPr>
          <w:rFonts w:hint="eastAsia"/>
          <w:color w:val="auto"/>
          <w:highlight w:val="none"/>
          <w:lang w:eastAsia="zh-CN"/>
        </w:rPr>
        <w:t>110端子材料：磷青铜底层镀1.27</w:t>
      </w:r>
      <w:r>
        <w:rPr>
          <w:color w:val="auto"/>
          <w:highlight w:val="none"/>
          <w:lang w:eastAsia="zh-CN"/>
        </w:rPr>
        <w:t>µ</w:t>
      </w:r>
      <w:r>
        <w:rPr>
          <w:rFonts w:hint="eastAsia"/>
          <w:color w:val="auto"/>
          <w:highlight w:val="none"/>
          <w:lang w:eastAsia="zh-CN"/>
        </w:rPr>
        <w:t>m镍，再镀3.81</w:t>
      </w:r>
      <w:r>
        <w:rPr>
          <w:color w:val="auto"/>
          <w:highlight w:val="none"/>
          <w:lang w:eastAsia="zh-CN"/>
        </w:rPr>
        <w:t>µ</w:t>
      </w:r>
      <w:r>
        <w:rPr>
          <w:rFonts w:hint="eastAsia"/>
          <w:color w:val="auto"/>
          <w:highlight w:val="none"/>
          <w:lang w:eastAsia="zh-CN"/>
        </w:rPr>
        <w:t>m锡</w:t>
      </w:r>
    </w:p>
    <w:p>
      <w:pPr>
        <w:ind w:firstLine="480"/>
        <w:rPr>
          <w:color w:val="auto"/>
          <w:highlight w:val="none"/>
          <w:lang w:eastAsia="zh-CN"/>
        </w:rPr>
      </w:pPr>
      <w:r>
        <w:rPr>
          <w:rFonts w:hint="eastAsia"/>
          <w:color w:val="auto"/>
          <w:highlight w:val="none"/>
          <w:lang w:eastAsia="zh-CN"/>
        </w:rPr>
        <w:t>配线架及110接线块材料：丙烯腈和聚碳酸酯混合物，符合UL94V-0防火等级</w:t>
      </w:r>
    </w:p>
    <w:p>
      <w:pPr>
        <w:ind w:firstLine="480"/>
        <w:rPr>
          <w:color w:val="auto"/>
          <w:highlight w:val="none"/>
          <w:lang w:eastAsia="zh-CN"/>
        </w:rPr>
      </w:pPr>
      <w:r>
        <w:rPr>
          <w:rFonts w:hint="eastAsia"/>
          <w:color w:val="auto"/>
          <w:highlight w:val="none"/>
          <w:lang w:eastAsia="zh-CN"/>
        </w:rPr>
        <w:t>110接线块端接次数：200次</w:t>
      </w:r>
    </w:p>
    <w:p>
      <w:pPr>
        <w:pStyle w:val="7"/>
        <w:numPr>
          <w:ilvl w:val="3"/>
          <w:numId w:val="0"/>
        </w:numPr>
        <w:ind w:firstLine="480"/>
        <w:rPr>
          <w:color w:val="auto"/>
          <w:highlight w:val="none"/>
          <w:lang w:eastAsia="zh-CN"/>
        </w:rPr>
      </w:pPr>
      <w:r>
        <w:rPr>
          <w:rFonts w:hint="eastAsia"/>
          <w:color w:val="auto"/>
          <w:highlight w:val="none"/>
          <w:lang w:eastAsia="zh-CN"/>
        </w:rPr>
        <w:t>4.3.8</w:t>
      </w:r>
      <w:r>
        <w:rPr>
          <w:color w:val="auto"/>
          <w:highlight w:val="none"/>
          <w:lang w:eastAsia="zh-CN"/>
        </w:rPr>
        <w:t>机柜</w:t>
      </w:r>
    </w:p>
    <w:p>
      <w:pPr>
        <w:ind w:firstLine="480"/>
        <w:rPr>
          <w:color w:val="auto"/>
          <w:highlight w:val="none"/>
          <w:lang w:eastAsia="zh-CN"/>
        </w:rPr>
      </w:pPr>
      <w:r>
        <w:rPr>
          <w:color w:val="auto"/>
          <w:highlight w:val="none"/>
          <w:lang w:eastAsia="zh-CN"/>
        </w:rPr>
        <w:t>普通通信系统采用一个独立的机柜，应充分考虑机柜的容量，为网络设备留有足够的空间，留有PDU等，并有部分空间的预留，以便将来扩容使用。</w:t>
      </w:r>
    </w:p>
    <w:p>
      <w:pPr>
        <w:ind w:firstLine="480"/>
        <w:rPr>
          <w:color w:val="auto"/>
          <w:highlight w:val="none"/>
          <w:lang w:eastAsia="zh-CN"/>
        </w:rPr>
      </w:pPr>
      <w:r>
        <w:rPr>
          <w:color w:val="auto"/>
          <w:highlight w:val="none"/>
          <w:lang w:eastAsia="zh-CN"/>
        </w:rPr>
        <w:t>投标人所提供的机柜应为19英寸标准机柜，机柜深度为600mm~1200</w:t>
      </w:r>
      <w:r>
        <w:rPr>
          <w:rFonts w:hint="eastAsia"/>
          <w:color w:val="auto"/>
          <w:highlight w:val="none"/>
          <w:lang w:eastAsia="zh-CN"/>
        </w:rPr>
        <w:t>（具体根据图纸确定）</w:t>
      </w:r>
      <w:r>
        <w:rPr>
          <w:color w:val="auto"/>
          <w:highlight w:val="none"/>
          <w:lang w:eastAsia="zh-CN"/>
        </w:rPr>
        <w:t>。内备足够风扇、搁板、高档防雷防浪涌电源及门锁。</w:t>
      </w:r>
    </w:p>
    <w:p>
      <w:pPr>
        <w:ind w:firstLine="480"/>
        <w:rPr>
          <w:color w:val="auto"/>
          <w:highlight w:val="none"/>
          <w:lang w:eastAsia="zh-CN"/>
        </w:rPr>
      </w:pPr>
      <w:r>
        <w:rPr>
          <w:color w:val="auto"/>
          <w:highlight w:val="none"/>
          <w:lang w:eastAsia="zh-CN"/>
        </w:rPr>
        <w:t>符合ANSI/EIARS-310-D标准；兼容ETSI标准；</w:t>
      </w:r>
    </w:p>
    <w:p>
      <w:pPr>
        <w:ind w:firstLine="480"/>
        <w:rPr>
          <w:color w:val="auto"/>
          <w:highlight w:val="none"/>
          <w:lang w:eastAsia="zh-CN"/>
        </w:rPr>
      </w:pPr>
      <w:r>
        <w:rPr>
          <w:rFonts w:hint="eastAsia"/>
          <w:color w:val="auto"/>
          <w:highlight w:val="none"/>
          <w:lang w:eastAsia="zh-CN"/>
        </w:rPr>
        <w:t>前后网门</w:t>
      </w:r>
      <w:r>
        <w:rPr>
          <w:color w:val="auto"/>
          <w:highlight w:val="none"/>
          <w:lang w:eastAsia="zh-CN"/>
        </w:rPr>
        <w:t>，前后门及左右侧门均可拆卸，方便全方位操作；</w:t>
      </w:r>
    </w:p>
    <w:p>
      <w:pPr>
        <w:ind w:firstLine="480"/>
        <w:rPr>
          <w:color w:val="auto"/>
          <w:highlight w:val="none"/>
          <w:lang w:eastAsia="zh-CN"/>
        </w:rPr>
      </w:pPr>
      <w:r>
        <w:rPr>
          <w:color w:val="auto"/>
          <w:highlight w:val="none"/>
          <w:lang w:eastAsia="zh-CN"/>
        </w:rPr>
        <w:t>机柜多处槽孔和栅孔设计，确保良好的通风及散热性能。</w:t>
      </w:r>
    </w:p>
    <w:p>
      <w:pPr>
        <w:ind w:firstLine="480"/>
        <w:rPr>
          <w:color w:val="auto"/>
          <w:highlight w:val="none"/>
          <w:lang w:eastAsia="zh-CN"/>
        </w:rPr>
      </w:pPr>
      <w:r>
        <w:rPr>
          <w:color w:val="auto"/>
          <w:highlight w:val="none"/>
          <w:lang w:eastAsia="zh-CN"/>
        </w:rPr>
        <w:t>可同时安装脚轮和支撑脚；</w:t>
      </w:r>
    </w:p>
    <w:p>
      <w:pPr>
        <w:ind w:firstLine="480"/>
        <w:rPr>
          <w:color w:val="auto"/>
          <w:highlight w:val="none"/>
          <w:lang w:eastAsia="zh-CN"/>
        </w:rPr>
      </w:pPr>
      <w:r>
        <w:rPr>
          <w:color w:val="auto"/>
          <w:highlight w:val="none"/>
          <w:lang w:eastAsia="zh-CN"/>
        </w:rPr>
        <w:t>可关闭的上部、下部多处走线通道，底部大走线孔尺寸可按需调整，可选配安装底座，达到固定机柜、底部过线、底部送冷风、防鼠的要求；</w:t>
      </w:r>
    </w:p>
    <w:p>
      <w:pPr>
        <w:ind w:firstLine="480"/>
        <w:rPr>
          <w:color w:val="auto"/>
          <w:highlight w:val="none"/>
          <w:lang w:eastAsia="zh-CN"/>
        </w:rPr>
      </w:pPr>
      <w:r>
        <w:rPr>
          <w:color w:val="auto"/>
          <w:highlight w:val="none"/>
          <w:lang w:eastAsia="zh-CN"/>
        </w:rPr>
        <w:t>机柜配件齐全，包括风扇、PDU、托板、地脚轮、支撑脚、安装螺丝等；</w:t>
      </w:r>
    </w:p>
    <w:p>
      <w:pPr>
        <w:ind w:firstLine="480"/>
        <w:rPr>
          <w:color w:val="auto"/>
          <w:highlight w:val="none"/>
          <w:lang w:eastAsia="zh-CN"/>
        </w:rPr>
      </w:pPr>
      <w:r>
        <w:rPr>
          <w:color w:val="auto"/>
          <w:highlight w:val="none"/>
          <w:lang w:eastAsia="zh-CN"/>
        </w:rPr>
        <w:t>机柜插座的插孔要求兼容各种设备接口，不但外壳孔型要对应兼容，且内部簧片也要一一对应，保证机柜中各种设备的不同插头的安全插接。</w:t>
      </w:r>
    </w:p>
    <w:p>
      <w:pPr>
        <w:ind w:firstLine="480"/>
        <w:rPr>
          <w:color w:val="auto"/>
          <w:highlight w:val="none"/>
          <w:lang w:eastAsia="zh-CN"/>
        </w:rPr>
      </w:pPr>
      <w:r>
        <w:rPr>
          <w:color w:val="auto"/>
          <w:highlight w:val="none"/>
          <w:lang w:eastAsia="zh-CN"/>
        </w:rPr>
        <w:t>插簧使用锡（磷）青铜材料，要求具有优良的耐磨性、弹性和导电性，簧片对应精确，插接舒适、可靠并能持久不变形，在满负载的情况下，插拔5000次不损坏，10000次动作仍可正常使用；</w:t>
      </w:r>
    </w:p>
    <w:p>
      <w:pPr>
        <w:ind w:firstLine="480"/>
        <w:rPr>
          <w:color w:val="auto"/>
          <w:highlight w:val="none"/>
          <w:lang w:eastAsia="zh-CN"/>
        </w:rPr>
      </w:pPr>
      <w:r>
        <w:rPr>
          <w:color w:val="auto"/>
          <w:highlight w:val="none"/>
          <w:lang w:eastAsia="zh-CN"/>
        </w:rPr>
        <w:t>材料：SPCC优质冷轧钢板制作，选用2.0毫米厚钢板；</w:t>
      </w:r>
    </w:p>
    <w:p>
      <w:pPr>
        <w:ind w:firstLine="480"/>
        <w:rPr>
          <w:color w:val="auto"/>
          <w:highlight w:val="none"/>
          <w:lang w:eastAsia="zh-CN"/>
        </w:rPr>
      </w:pPr>
      <w:r>
        <w:rPr>
          <w:color w:val="auto"/>
          <w:highlight w:val="none"/>
          <w:lang w:eastAsia="zh-CN"/>
        </w:rPr>
        <w:t>表面处理：脱脂、酸洗、防锈磷化、清洗、静电喷塑工艺；</w:t>
      </w:r>
    </w:p>
    <w:p>
      <w:pPr>
        <w:ind w:firstLine="480"/>
        <w:rPr>
          <w:color w:val="auto"/>
          <w:highlight w:val="none"/>
          <w:lang w:eastAsia="zh-CN"/>
        </w:rPr>
      </w:pPr>
      <w:r>
        <w:rPr>
          <w:color w:val="auto"/>
          <w:highlight w:val="none"/>
          <w:lang w:eastAsia="zh-CN"/>
        </w:rPr>
        <w:t>防护等级：IP20；</w:t>
      </w:r>
    </w:p>
    <w:p>
      <w:pPr>
        <w:ind w:firstLine="480"/>
        <w:rPr>
          <w:color w:val="auto"/>
          <w:highlight w:val="none"/>
          <w:lang w:eastAsia="zh-CN"/>
        </w:rPr>
      </w:pPr>
      <w:r>
        <w:rPr>
          <w:color w:val="auto"/>
          <w:highlight w:val="none"/>
          <w:lang w:eastAsia="zh-CN"/>
        </w:rPr>
        <w:t>承载：最大静载至少450Kg。</w:t>
      </w:r>
    </w:p>
    <w:p>
      <w:pPr>
        <w:pStyle w:val="7"/>
        <w:numPr>
          <w:ilvl w:val="3"/>
          <w:numId w:val="0"/>
        </w:numPr>
        <w:ind w:firstLine="480"/>
        <w:rPr>
          <w:color w:val="auto"/>
          <w:highlight w:val="none"/>
          <w:lang w:eastAsia="zh-CN"/>
        </w:rPr>
      </w:pPr>
      <w:r>
        <w:rPr>
          <w:rFonts w:hint="eastAsia"/>
          <w:color w:val="auto"/>
          <w:highlight w:val="none"/>
          <w:lang w:eastAsia="zh-CN"/>
        </w:rPr>
        <w:t>4.3.9</w:t>
      </w:r>
      <w:r>
        <w:rPr>
          <w:color w:val="auto"/>
          <w:highlight w:val="none"/>
          <w:lang w:eastAsia="zh-CN"/>
        </w:rPr>
        <w:t>标签</w:t>
      </w:r>
    </w:p>
    <w:p>
      <w:pPr>
        <w:ind w:firstLine="480"/>
        <w:rPr>
          <w:color w:val="auto"/>
          <w:highlight w:val="none"/>
          <w:lang w:eastAsia="zh-CN"/>
        </w:rPr>
      </w:pPr>
      <w:r>
        <w:rPr>
          <w:color w:val="auto"/>
          <w:highlight w:val="none"/>
          <w:lang w:eastAsia="zh-CN"/>
        </w:rPr>
        <w:t>所有标签必须采用电脑或打字机打印，色标必须符合TIA/EIA606B布线管理规范。配线架上有明显颜色区分水平数据信息点、水平语音信息点，网络设备进线。</w:t>
      </w:r>
    </w:p>
    <w:p>
      <w:pPr>
        <w:pStyle w:val="6"/>
        <w:numPr>
          <w:ilvl w:val="2"/>
          <w:numId w:val="29"/>
        </w:numPr>
        <w:rPr>
          <w:color w:val="auto"/>
          <w:highlight w:val="none"/>
        </w:rPr>
      </w:pPr>
      <w:bookmarkStart w:id="183" w:name="_Toc10133"/>
      <w:bookmarkStart w:id="184" w:name="_Toc72483017"/>
      <w:r>
        <w:rPr>
          <w:color w:val="auto"/>
          <w:highlight w:val="none"/>
        </w:rPr>
        <w:t>配线及测试</w:t>
      </w:r>
      <w:bookmarkEnd w:id="183"/>
      <w:bookmarkEnd w:id="184"/>
    </w:p>
    <w:p>
      <w:pPr>
        <w:pStyle w:val="7"/>
        <w:numPr>
          <w:ilvl w:val="3"/>
          <w:numId w:val="0"/>
        </w:numPr>
        <w:ind w:firstLine="480"/>
        <w:rPr>
          <w:color w:val="auto"/>
          <w:highlight w:val="none"/>
          <w:lang w:eastAsia="zh-CN"/>
        </w:rPr>
      </w:pPr>
      <w:r>
        <w:rPr>
          <w:rFonts w:hint="eastAsia"/>
          <w:color w:val="auto"/>
          <w:highlight w:val="none"/>
          <w:lang w:eastAsia="zh-CN"/>
        </w:rPr>
        <w:t>4.4.1</w:t>
      </w:r>
      <w:r>
        <w:rPr>
          <w:color w:val="auto"/>
          <w:highlight w:val="none"/>
          <w:lang w:eastAsia="zh-CN"/>
        </w:rPr>
        <w:t>双绞铜电缆快跳式接线配线架</w:t>
      </w:r>
    </w:p>
    <w:p>
      <w:pPr>
        <w:ind w:firstLine="480"/>
        <w:rPr>
          <w:color w:val="auto"/>
          <w:highlight w:val="none"/>
          <w:lang w:eastAsia="zh-CN"/>
        </w:rPr>
      </w:pPr>
      <w:r>
        <w:rPr>
          <w:color w:val="auto"/>
          <w:highlight w:val="none"/>
          <w:lang w:eastAsia="zh-CN"/>
        </w:rPr>
        <w:t>承包人应按照图纸和规格说明书的要求提供满足六类数据语音布线的设备，设备一定要相互匹配。</w:t>
      </w:r>
    </w:p>
    <w:p>
      <w:pPr>
        <w:ind w:firstLine="480"/>
        <w:rPr>
          <w:color w:val="auto"/>
          <w:highlight w:val="none"/>
          <w:lang w:eastAsia="zh-CN"/>
        </w:rPr>
      </w:pPr>
      <w:r>
        <w:rPr>
          <w:color w:val="auto"/>
          <w:highlight w:val="none"/>
          <w:lang w:eastAsia="zh-CN"/>
        </w:rPr>
        <w:t>承包人应按照图纸和规格说明书的要求提供配线架。配线架须满足电话、计算机数据和影像讯号的需要。</w:t>
      </w:r>
    </w:p>
    <w:p>
      <w:pPr>
        <w:ind w:firstLine="480"/>
        <w:rPr>
          <w:color w:val="auto"/>
          <w:highlight w:val="none"/>
          <w:lang w:eastAsia="zh-CN"/>
        </w:rPr>
      </w:pPr>
      <w:r>
        <w:rPr>
          <w:color w:val="auto"/>
          <w:highlight w:val="none"/>
          <w:lang w:eastAsia="zh-CN"/>
        </w:rPr>
        <w:t>配线架应适合于非技术人员操作。只须简单地推进和拉出一些跳线即可容易地重新布置线路。</w:t>
      </w:r>
    </w:p>
    <w:p>
      <w:pPr>
        <w:ind w:firstLine="480"/>
        <w:rPr>
          <w:color w:val="auto"/>
          <w:highlight w:val="none"/>
          <w:lang w:eastAsia="zh-CN"/>
        </w:rPr>
      </w:pPr>
      <w:r>
        <w:rPr>
          <w:color w:val="auto"/>
          <w:highlight w:val="none"/>
          <w:lang w:eastAsia="zh-CN"/>
        </w:rPr>
        <w:t>配线架应符合EIA/TIA-568B标准对六类UTP的要求﹐合乎该接线屏的应用需要及所接驳的UTP铜线。</w:t>
      </w:r>
    </w:p>
    <w:p>
      <w:pPr>
        <w:ind w:firstLine="480"/>
        <w:rPr>
          <w:color w:val="auto"/>
          <w:highlight w:val="none"/>
          <w:lang w:eastAsia="zh-CN"/>
        </w:rPr>
      </w:pPr>
      <w:r>
        <w:rPr>
          <w:color w:val="auto"/>
          <w:highlight w:val="none"/>
          <w:lang w:eastAsia="zh-CN"/>
        </w:rPr>
        <w:t>配线架的终端块须为110类型及IDC类型﹐并应由下列主要部件组成﹐但不局限于此﹕</w:t>
      </w:r>
    </w:p>
    <w:p>
      <w:pPr>
        <w:ind w:firstLine="480"/>
        <w:rPr>
          <w:color w:val="auto"/>
          <w:highlight w:val="none"/>
          <w:lang w:eastAsia="zh-CN"/>
        </w:rPr>
      </w:pPr>
      <w:r>
        <w:rPr>
          <w:color w:val="auto"/>
          <w:highlight w:val="none"/>
          <w:lang w:eastAsia="zh-CN"/>
        </w:rPr>
        <w:t>终端块﹕它应由预先接好的电缆对制成﹐并由己联通的短头缆和特制的水平跨接缆构组成﹐便于布置跳线。</w:t>
      </w:r>
    </w:p>
    <w:p>
      <w:pPr>
        <w:ind w:firstLine="480"/>
        <w:rPr>
          <w:color w:val="auto"/>
          <w:highlight w:val="none"/>
          <w:lang w:eastAsia="zh-CN"/>
        </w:rPr>
      </w:pPr>
      <w:r>
        <w:rPr>
          <w:color w:val="auto"/>
          <w:highlight w:val="none"/>
          <w:lang w:eastAsia="zh-CN"/>
        </w:rPr>
        <w:t>框架﹕它是一个双面铝框架﹐备有可以快速组装的支撑托架。应提供架空的电缆支承结构以承受所有进出框架的电缆。还须提供覆盖跳线用的面板。</w:t>
      </w:r>
    </w:p>
    <w:p>
      <w:pPr>
        <w:ind w:firstLine="480"/>
        <w:rPr>
          <w:color w:val="auto"/>
          <w:highlight w:val="none"/>
          <w:lang w:eastAsia="zh-CN"/>
        </w:rPr>
      </w:pPr>
      <w:r>
        <w:rPr>
          <w:color w:val="auto"/>
          <w:highlight w:val="none"/>
          <w:lang w:eastAsia="zh-CN"/>
        </w:rPr>
        <w:t>跳线贮藏箱﹕它应是一个钢箱﹐其顶格的底格可供贮臧跳线用。</w:t>
      </w:r>
    </w:p>
    <w:p>
      <w:pPr>
        <w:ind w:firstLine="480"/>
        <w:rPr>
          <w:color w:val="auto"/>
          <w:highlight w:val="none"/>
          <w:lang w:eastAsia="zh-CN"/>
        </w:rPr>
      </w:pPr>
      <w:r>
        <w:rPr>
          <w:color w:val="auto"/>
          <w:highlight w:val="none"/>
          <w:lang w:eastAsia="zh-CN"/>
        </w:rPr>
        <w:t>杂件﹕每个接线屏都须提供所有有关配件﹐包括背板、跨接缆构、防尘盖等等。</w:t>
      </w:r>
    </w:p>
    <w:p>
      <w:pPr>
        <w:ind w:firstLine="480"/>
        <w:rPr>
          <w:color w:val="auto"/>
          <w:highlight w:val="none"/>
          <w:lang w:eastAsia="zh-CN"/>
        </w:rPr>
      </w:pPr>
      <w:r>
        <w:rPr>
          <w:color w:val="auto"/>
          <w:highlight w:val="none"/>
          <w:lang w:eastAsia="zh-CN"/>
        </w:rPr>
        <w:t>终端块须达至以下特性﹕</w:t>
      </w:r>
    </w:p>
    <w:p>
      <w:pPr>
        <w:ind w:firstLine="480"/>
        <w:rPr>
          <w:color w:val="auto"/>
          <w:highlight w:val="none"/>
        </w:rPr>
      </w:pPr>
      <w:r>
        <w:rPr>
          <w:color w:val="auto"/>
          <w:highlight w:val="none"/>
        </w:rPr>
        <w:t>支持接线种类</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4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3240" w:type="dxa"/>
          </w:tcPr>
          <w:p>
            <w:pPr>
              <w:ind w:firstLine="0" w:firstLineChars="0"/>
              <w:rPr>
                <w:color w:val="auto"/>
                <w:highlight w:val="none"/>
              </w:rPr>
            </w:pPr>
            <w:r>
              <w:rPr>
                <w:color w:val="auto"/>
                <w:highlight w:val="none"/>
              </w:rPr>
              <w:t>单股</w:t>
            </w:r>
          </w:p>
        </w:tc>
        <w:tc>
          <w:tcPr>
            <w:tcW w:w="2880" w:type="dxa"/>
          </w:tcPr>
          <w:p>
            <w:pPr>
              <w:ind w:firstLine="0" w:firstLineChars="0"/>
              <w:rPr>
                <w:color w:val="auto"/>
                <w:highlight w:val="none"/>
              </w:rPr>
            </w:pPr>
            <w:r>
              <w:rPr>
                <w:color w:val="auto"/>
                <w:highlight w:val="none"/>
              </w:rPr>
              <w:t>22-26AWG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40" w:type="dxa"/>
          </w:tcPr>
          <w:p>
            <w:pPr>
              <w:ind w:firstLine="0" w:firstLineChars="0"/>
              <w:rPr>
                <w:color w:val="auto"/>
                <w:highlight w:val="none"/>
              </w:rPr>
            </w:pPr>
            <w:r>
              <w:rPr>
                <w:color w:val="auto"/>
                <w:highlight w:val="none"/>
              </w:rPr>
              <w:t>多股(7股)</w:t>
            </w:r>
          </w:p>
        </w:tc>
        <w:tc>
          <w:tcPr>
            <w:tcW w:w="2880" w:type="dxa"/>
          </w:tcPr>
          <w:p>
            <w:pPr>
              <w:ind w:firstLine="0" w:firstLineChars="0"/>
              <w:rPr>
                <w:color w:val="auto"/>
                <w:highlight w:val="none"/>
              </w:rPr>
            </w:pPr>
            <w:r>
              <w:rPr>
                <w:color w:val="auto"/>
                <w:highlight w:val="none"/>
              </w:rPr>
              <w:t>22-26AWG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40" w:type="dxa"/>
          </w:tcPr>
          <w:p>
            <w:pPr>
              <w:ind w:firstLine="0" w:firstLineChars="0"/>
              <w:rPr>
                <w:color w:val="auto"/>
                <w:highlight w:val="none"/>
              </w:rPr>
            </w:pPr>
            <w:r>
              <w:rPr>
                <w:color w:val="auto"/>
                <w:highlight w:val="none"/>
              </w:rPr>
              <w:t>线插入力强度(24AWG)</w:t>
            </w:r>
          </w:p>
        </w:tc>
        <w:tc>
          <w:tcPr>
            <w:tcW w:w="2880" w:type="dxa"/>
          </w:tcPr>
          <w:p>
            <w:pPr>
              <w:ind w:firstLine="0" w:firstLineChars="0"/>
              <w:rPr>
                <w:color w:val="auto"/>
                <w:highlight w:val="none"/>
              </w:rPr>
            </w:pPr>
            <w:r>
              <w:rPr>
                <w:color w:val="auto"/>
                <w:highlight w:val="none"/>
              </w:rPr>
              <w:t>13-281b.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40" w:type="dxa"/>
          </w:tcPr>
          <w:p>
            <w:pPr>
              <w:ind w:firstLine="0" w:firstLineChars="0"/>
              <w:rPr>
                <w:color w:val="auto"/>
                <w:highlight w:val="none"/>
              </w:rPr>
            </w:pPr>
            <w:r>
              <w:rPr>
                <w:color w:val="auto"/>
                <w:highlight w:val="none"/>
              </w:rPr>
              <w:t>线插入力强度(24AWG)</w:t>
            </w:r>
          </w:p>
        </w:tc>
        <w:tc>
          <w:tcPr>
            <w:tcW w:w="2880" w:type="dxa"/>
          </w:tcPr>
          <w:p>
            <w:pPr>
              <w:ind w:firstLine="0" w:firstLineChars="0"/>
              <w:rPr>
                <w:color w:val="auto"/>
                <w:highlight w:val="none"/>
              </w:rPr>
            </w:pPr>
            <w:r>
              <w:rPr>
                <w:color w:val="auto"/>
                <w:highlight w:val="none"/>
              </w:rPr>
              <w:t>2.51b.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40" w:type="dxa"/>
          </w:tcPr>
          <w:p>
            <w:pPr>
              <w:ind w:firstLine="0" w:firstLineChars="0"/>
              <w:rPr>
                <w:color w:val="auto"/>
                <w:highlight w:val="none"/>
              </w:rPr>
            </w:pPr>
            <w:r>
              <w:rPr>
                <w:color w:val="auto"/>
                <w:highlight w:val="none"/>
              </w:rPr>
              <w:t>线保留存强度(24AWG)</w:t>
            </w:r>
          </w:p>
        </w:tc>
        <w:tc>
          <w:tcPr>
            <w:tcW w:w="2880" w:type="dxa"/>
          </w:tcPr>
          <w:p>
            <w:pPr>
              <w:ind w:firstLine="0" w:firstLineChars="0"/>
              <w:rPr>
                <w:color w:val="auto"/>
                <w:highlight w:val="none"/>
              </w:rPr>
            </w:pPr>
            <w:r>
              <w:rPr>
                <w:color w:val="auto"/>
                <w:highlight w:val="none"/>
              </w:rPr>
              <w:t>水平18b,垂直21b.</w:t>
            </w:r>
          </w:p>
        </w:tc>
      </w:tr>
    </w:tbl>
    <w:p>
      <w:pPr>
        <w:ind w:firstLine="480"/>
        <w:rPr>
          <w:color w:val="auto"/>
          <w:highlight w:val="none"/>
        </w:rPr>
      </w:pPr>
      <w:r>
        <w:rPr>
          <w:color w:val="auto"/>
          <w:highlight w:val="none"/>
        </w:rPr>
        <w:t>结集密度：340对/平方尺</w:t>
      </w:r>
    </w:p>
    <w:p>
      <w:pPr>
        <w:ind w:firstLine="480"/>
        <w:rPr>
          <w:color w:val="auto"/>
          <w:highlight w:val="none"/>
        </w:rPr>
      </w:pPr>
      <w:r>
        <w:rPr>
          <w:color w:val="auto"/>
          <w:highlight w:val="none"/>
        </w:rPr>
        <w:t>设计寿命：20年</w:t>
      </w:r>
    </w:p>
    <w:p>
      <w:pPr>
        <w:ind w:firstLine="480"/>
        <w:rPr>
          <w:color w:val="auto"/>
          <w:highlight w:val="none"/>
        </w:rPr>
      </w:pPr>
      <w:r>
        <w:rPr>
          <w:color w:val="auto"/>
          <w:highlight w:val="none"/>
        </w:rPr>
        <w:t>电气参数：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07"/>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807" w:type="dxa"/>
          </w:tcPr>
          <w:p>
            <w:pPr>
              <w:ind w:firstLine="0" w:firstLineChars="0"/>
              <w:rPr>
                <w:color w:val="auto"/>
                <w:highlight w:val="none"/>
              </w:rPr>
            </w:pPr>
            <w:r>
              <w:rPr>
                <w:color w:val="auto"/>
                <w:highlight w:val="none"/>
              </w:rPr>
              <w:t>介质强度</w:t>
            </w:r>
          </w:p>
        </w:tc>
        <w:tc>
          <w:tcPr>
            <w:tcW w:w="2522" w:type="dxa"/>
          </w:tcPr>
          <w:p>
            <w:pPr>
              <w:ind w:firstLine="0" w:firstLineChars="0"/>
              <w:rPr>
                <w:color w:val="auto"/>
                <w:highlight w:val="none"/>
              </w:rPr>
            </w:pPr>
            <w:r>
              <w:rPr>
                <w:color w:val="auto"/>
                <w:highlight w:val="none"/>
              </w:rPr>
              <w:t>20kkVrms@60Hz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807" w:type="dxa"/>
          </w:tcPr>
          <w:p>
            <w:pPr>
              <w:ind w:firstLine="0" w:firstLineChars="0"/>
              <w:rPr>
                <w:color w:val="auto"/>
                <w:highlight w:val="none"/>
              </w:rPr>
            </w:pPr>
            <w:r>
              <w:rPr>
                <w:color w:val="auto"/>
                <w:highlight w:val="none"/>
              </w:rPr>
              <w:t>接触点间电容值</w:t>
            </w:r>
          </w:p>
        </w:tc>
        <w:tc>
          <w:tcPr>
            <w:tcW w:w="2522" w:type="dxa"/>
          </w:tcPr>
          <w:p>
            <w:pPr>
              <w:ind w:firstLine="0" w:firstLineChars="0"/>
              <w:rPr>
                <w:color w:val="auto"/>
                <w:highlight w:val="none"/>
              </w:rPr>
            </w:pPr>
            <w:r>
              <w:rPr>
                <w:color w:val="auto"/>
                <w:highlight w:val="none"/>
              </w:rPr>
              <w:t>&lt;1pF</w:t>
            </w:r>
          </w:p>
        </w:tc>
      </w:tr>
    </w:tbl>
    <w:p>
      <w:pPr>
        <w:ind w:firstLine="480"/>
        <w:rPr>
          <w:color w:val="auto"/>
          <w:highlight w:val="none"/>
        </w:rPr>
      </w:pPr>
      <w:r>
        <w:rPr>
          <w:color w:val="auto"/>
          <w:highlight w:val="none"/>
        </w:rPr>
        <w:t>绝缘电阻(@500Vdc)：</w:t>
      </w:r>
    </w:p>
    <w:tbl>
      <w:tblPr>
        <w:tblStyle w:val="88"/>
        <w:tblW w:w="0" w:type="auto"/>
        <w:tblInd w:w="1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27"/>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127" w:type="dxa"/>
          </w:tcPr>
          <w:p>
            <w:pPr>
              <w:ind w:firstLine="0" w:firstLineChars="0"/>
              <w:rPr>
                <w:color w:val="auto"/>
                <w:highlight w:val="none"/>
              </w:rPr>
            </w:pPr>
            <w:r>
              <w:rPr>
                <w:color w:val="auto"/>
                <w:highlight w:val="none"/>
              </w:rPr>
              <w:t>种类</w:t>
            </w:r>
          </w:p>
        </w:tc>
        <w:tc>
          <w:tcPr>
            <w:tcW w:w="2409" w:type="dxa"/>
          </w:tcPr>
          <w:p>
            <w:pPr>
              <w:ind w:firstLine="0" w:firstLineChars="0"/>
              <w:rPr>
                <w:color w:val="auto"/>
                <w:highlight w:val="none"/>
              </w:rPr>
            </w:pPr>
            <w:r>
              <w:rPr>
                <w:color w:val="auto"/>
                <w:highlight w:val="none"/>
              </w:rPr>
              <w:t>绝缘电阻(最低)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127" w:type="dxa"/>
          </w:tcPr>
          <w:p>
            <w:pPr>
              <w:ind w:firstLine="0" w:firstLineChars="0"/>
              <w:rPr>
                <w:color w:val="auto"/>
                <w:highlight w:val="none"/>
              </w:rPr>
            </w:pPr>
            <w:r>
              <w:rPr>
                <w:color w:val="auto"/>
                <w:highlight w:val="none"/>
              </w:rPr>
              <w:t>22</w:t>
            </w:r>
          </w:p>
        </w:tc>
        <w:tc>
          <w:tcPr>
            <w:tcW w:w="2409" w:type="dxa"/>
          </w:tcPr>
          <w:p>
            <w:pPr>
              <w:ind w:firstLine="0" w:firstLineChars="0"/>
              <w:rPr>
                <w:color w:val="auto"/>
                <w:highlight w:val="none"/>
              </w:rPr>
            </w:pPr>
            <w:r>
              <w:rPr>
                <w:color w:val="auto"/>
                <w:highlight w:val="none"/>
              </w:rPr>
              <w:t>2.9X1010Ω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127" w:type="dxa"/>
          </w:tcPr>
          <w:p>
            <w:pPr>
              <w:ind w:firstLine="0" w:firstLineChars="0"/>
              <w:rPr>
                <w:color w:val="auto"/>
                <w:highlight w:val="none"/>
              </w:rPr>
            </w:pPr>
            <w:r>
              <w:rPr>
                <w:color w:val="auto"/>
                <w:highlight w:val="none"/>
              </w:rPr>
              <w:t>21</w:t>
            </w:r>
          </w:p>
        </w:tc>
        <w:tc>
          <w:tcPr>
            <w:tcW w:w="2409" w:type="dxa"/>
          </w:tcPr>
          <w:p>
            <w:pPr>
              <w:ind w:firstLine="0" w:firstLineChars="0"/>
              <w:rPr>
                <w:color w:val="auto"/>
                <w:highlight w:val="none"/>
              </w:rPr>
            </w:pPr>
            <w:r>
              <w:rPr>
                <w:color w:val="auto"/>
                <w:highlight w:val="none"/>
              </w:rPr>
              <w:t>3.0X1010Ω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127" w:type="dxa"/>
          </w:tcPr>
          <w:p>
            <w:pPr>
              <w:ind w:firstLine="0" w:firstLineChars="0"/>
              <w:rPr>
                <w:color w:val="auto"/>
                <w:highlight w:val="none"/>
              </w:rPr>
            </w:pPr>
            <w:r>
              <w:rPr>
                <w:color w:val="auto"/>
                <w:highlight w:val="none"/>
              </w:rPr>
              <w:t>26</w:t>
            </w:r>
          </w:p>
        </w:tc>
        <w:tc>
          <w:tcPr>
            <w:tcW w:w="2409" w:type="dxa"/>
          </w:tcPr>
          <w:p>
            <w:pPr>
              <w:ind w:firstLine="0" w:firstLineChars="0"/>
              <w:rPr>
                <w:color w:val="auto"/>
                <w:highlight w:val="none"/>
              </w:rPr>
            </w:pPr>
            <w:r>
              <w:rPr>
                <w:color w:val="auto"/>
                <w:highlight w:val="none"/>
              </w:rPr>
              <w:t>3.0X1010Ω</w:t>
            </w:r>
          </w:p>
        </w:tc>
      </w:tr>
    </w:tbl>
    <w:p>
      <w:pPr>
        <w:pStyle w:val="7"/>
        <w:numPr>
          <w:ilvl w:val="3"/>
          <w:numId w:val="0"/>
        </w:numPr>
        <w:ind w:firstLine="480"/>
        <w:rPr>
          <w:color w:val="auto"/>
          <w:highlight w:val="none"/>
        </w:rPr>
      </w:pPr>
      <w:r>
        <w:rPr>
          <w:rFonts w:hint="eastAsia"/>
          <w:color w:val="auto"/>
          <w:highlight w:val="none"/>
          <w:lang w:eastAsia="zh-CN"/>
        </w:rPr>
        <w:t>4.4.2</w:t>
      </w:r>
      <w:r>
        <w:rPr>
          <w:color w:val="auto"/>
          <w:highlight w:val="none"/>
        </w:rPr>
        <w:t>铜跳线</w:t>
      </w:r>
    </w:p>
    <w:p>
      <w:pPr>
        <w:ind w:firstLine="480"/>
        <w:rPr>
          <w:color w:val="auto"/>
          <w:highlight w:val="none"/>
          <w:lang w:eastAsia="zh-CN"/>
        </w:rPr>
      </w:pPr>
      <w:r>
        <w:rPr>
          <w:color w:val="auto"/>
          <w:highlight w:val="none"/>
          <w:lang w:eastAsia="zh-CN"/>
        </w:rPr>
        <w:t>跳线应是在制造厂组装好的电缆，两端有插头，适用于所提供的配线架，LSZH护套。</w:t>
      </w:r>
    </w:p>
    <w:p>
      <w:pPr>
        <w:ind w:firstLine="480"/>
        <w:rPr>
          <w:color w:val="auto"/>
          <w:highlight w:val="none"/>
          <w:lang w:eastAsia="zh-CN"/>
        </w:rPr>
      </w:pPr>
      <w:r>
        <w:rPr>
          <w:color w:val="auto"/>
          <w:highlight w:val="none"/>
          <w:lang w:eastAsia="zh-CN"/>
        </w:rPr>
        <w:t>语音跳线、数据跳线、安防网跳线采用不同颜色加以区分。</w:t>
      </w:r>
    </w:p>
    <w:p>
      <w:pPr>
        <w:ind w:firstLine="480"/>
        <w:rPr>
          <w:color w:val="auto"/>
          <w:highlight w:val="none"/>
          <w:lang w:eastAsia="zh-CN"/>
        </w:rPr>
      </w:pPr>
      <w:r>
        <w:rPr>
          <w:color w:val="auto"/>
          <w:highlight w:val="none"/>
          <w:lang w:eastAsia="zh-CN"/>
        </w:rPr>
        <w:t>跳线应有预先设计的拒插设施以防止误将电极弄反和将对子拆散。</w:t>
      </w:r>
    </w:p>
    <w:p>
      <w:pPr>
        <w:ind w:firstLine="480"/>
        <w:rPr>
          <w:color w:val="auto"/>
          <w:highlight w:val="none"/>
          <w:lang w:eastAsia="zh-CN"/>
        </w:rPr>
      </w:pPr>
      <w:r>
        <w:rPr>
          <w:color w:val="auto"/>
          <w:highlight w:val="none"/>
          <w:lang w:eastAsia="zh-CN"/>
        </w:rPr>
        <w:t>跳线的形式应符合并超过EIA/TIA-568B标准对六类UTP的要求并适用于所配的接线屏。</w:t>
      </w:r>
    </w:p>
    <w:p>
      <w:pPr>
        <w:ind w:firstLine="480"/>
        <w:rPr>
          <w:color w:val="auto"/>
          <w:highlight w:val="none"/>
          <w:lang w:eastAsia="zh-CN"/>
        </w:rPr>
      </w:pPr>
      <w:r>
        <w:rPr>
          <w:color w:val="auto"/>
          <w:highlight w:val="none"/>
          <w:lang w:eastAsia="zh-CN"/>
        </w:rPr>
        <w:t>跳线应备有1、2、3及4对的型式,长度为3、5、7和9尺，数据和电话语音全部信息插座采用六类非屏蔽RJ45型号接口模块，备用多种长度以适合实际环境。</w:t>
      </w:r>
    </w:p>
    <w:p>
      <w:pPr>
        <w:ind w:firstLine="480"/>
        <w:rPr>
          <w:color w:val="auto"/>
          <w:highlight w:val="none"/>
        </w:rPr>
      </w:pPr>
      <w:r>
        <w:rPr>
          <w:color w:val="auto"/>
          <w:highlight w:val="none"/>
        </w:rPr>
        <w:t>电气参数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60"/>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360" w:type="dxa"/>
          </w:tcPr>
          <w:p>
            <w:pPr>
              <w:ind w:firstLine="0" w:firstLineChars="0"/>
              <w:rPr>
                <w:color w:val="auto"/>
                <w:highlight w:val="none"/>
              </w:rPr>
            </w:pPr>
            <w:r>
              <w:rPr>
                <w:color w:val="auto"/>
                <w:highlight w:val="none"/>
              </w:rPr>
              <w:t>直流电阻</w:t>
            </w:r>
          </w:p>
        </w:tc>
        <w:tc>
          <w:tcPr>
            <w:tcW w:w="3660" w:type="dxa"/>
          </w:tcPr>
          <w:p>
            <w:pPr>
              <w:ind w:firstLine="0" w:firstLineChars="0"/>
              <w:rPr>
                <w:color w:val="auto"/>
                <w:highlight w:val="none"/>
              </w:rPr>
            </w:pPr>
            <w:r>
              <w:rPr>
                <w:color w:val="auto"/>
                <w:highlight w:val="none"/>
              </w:rPr>
              <w:t>9.4ohm/100m最大值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60" w:type="dxa"/>
          </w:tcPr>
          <w:p>
            <w:pPr>
              <w:ind w:firstLine="0" w:firstLineChars="0"/>
              <w:rPr>
                <w:color w:val="auto"/>
                <w:highlight w:val="none"/>
              </w:rPr>
            </w:pPr>
            <w:r>
              <w:rPr>
                <w:color w:val="auto"/>
                <w:highlight w:val="none"/>
              </w:rPr>
              <w:t>直流电阻不平衡</w:t>
            </w:r>
          </w:p>
        </w:tc>
        <w:tc>
          <w:tcPr>
            <w:tcW w:w="3660" w:type="dxa"/>
          </w:tcPr>
          <w:p>
            <w:pPr>
              <w:ind w:firstLine="0" w:firstLineChars="0"/>
              <w:rPr>
                <w:color w:val="auto"/>
                <w:highlight w:val="none"/>
              </w:rPr>
            </w:pPr>
            <w:r>
              <w:rPr>
                <w:color w:val="auto"/>
                <w:highlight w:val="none"/>
              </w:rPr>
              <w:t>5%最大值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360" w:type="dxa"/>
          </w:tcPr>
          <w:p>
            <w:pPr>
              <w:ind w:firstLine="0" w:firstLineChars="0"/>
              <w:rPr>
                <w:color w:val="auto"/>
                <w:highlight w:val="none"/>
              </w:rPr>
            </w:pPr>
            <w:r>
              <w:rPr>
                <w:color w:val="auto"/>
                <w:highlight w:val="none"/>
              </w:rPr>
              <w:t>特性阻抗</w:t>
            </w:r>
          </w:p>
        </w:tc>
        <w:tc>
          <w:tcPr>
            <w:tcW w:w="3660" w:type="dxa"/>
          </w:tcPr>
          <w:p>
            <w:pPr>
              <w:ind w:firstLine="0" w:firstLineChars="0"/>
              <w:rPr>
                <w:color w:val="auto"/>
                <w:highlight w:val="none"/>
              </w:rPr>
            </w:pPr>
            <w:r>
              <w:rPr>
                <w:color w:val="auto"/>
                <w:highlight w:val="none"/>
              </w:rPr>
              <w:t>100ohm±15%(1to100MHz)</w:t>
            </w:r>
          </w:p>
        </w:tc>
      </w:tr>
    </w:tbl>
    <w:p>
      <w:pPr>
        <w:pStyle w:val="7"/>
        <w:numPr>
          <w:ilvl w:val="3"/>
          <w:numId w:val="0"/>
        </w:numPr>
        <w:ind w:firstLine="480"/>
        <w:rPr>
          <w:color w:val="auto"/>
          <w:highlight w:val="none"/>
          <w:lang w:eastAsia="zh-CN"/>
        </w:rPr>
      </w:pPr>
      <w:r>
        <w:rPr>
          <w:rFonts w:hint="eastAsia"/>
          <w:color w:val="auto"/>
          <w:highlight w:val="none"/>
          <w:lang w:eastAsia="zh-CN"/>
        </w:rPr>
        <w:t>4.4.3</w:t>
      </w:r>
      <w:r>
        <w:rPr>
          <w:color w:val="auto"/>
          <w:highlight w:val="none"/>
          <w:lang w:eastAsia="zh-CN"/>
        </w:rPr>
        <w:t>光纤电缆的配线盒及配线屏</w:t>
      </w:r>
    </w:p>
    <w:p>
      <w:pPr>
        <w:ind w:firstLine="480"/>
        <w:rPr>
          <w:color w:val="auto"/>
          <w:highlight w:val="none"/>
          <w:lang w:eastAsia="zh-CN"/>
        </w:rPr>
      </w:pPr>
      <w:r>
        <w:rPr>
          <w:color w:val="auto"/>
          <w:highlight w:val="none"/>
          <w:lang w:eastAsia="zh-CN"/>
        </w:rPr>
        <w:t>承包人应按照明图纸和规格说明书的要求提供配线盒及配线屏。物料须满足计算机数据和影像讯号的需要。</w:t>
      </w:r>
    </w:p>
    <w:p>
      <w:pPr>
        <w:ind w:firstLine="480"/>
        <w:rPr>
          <w:color w:val="auto"/>
          <w:highlight w:val="none"/>
          <w:lang w:eastAsia="zh-CN"/>
        </w:rPr>
      </w:pPr>
      <w:r>
        <w:rPr>
          <w:color w:val="auto"/>
          <w:highlight w:val="none"/>
          <w:lang w:eastAsia="zh-CN"/>
        </w:rPr>
        <w:t>配线盒及配线屏应适合于非技术人员操作﹐只须简单地推进和拉出一些跳线即可容易地重新布置线路。</w:t>
      </w:r>
    </w:p>
    <w:p>
      <w:pPr>
        <w:ind w:firstLine="480"/>
        <w:rPr>
          <w:color w:val="auto"/>
          <w:highlight w:val="none"/>
          <w:lang w:eastAsia="zh-CN"/>
        </w:rPr>
      </w:pPr>
      <w:r>
        <w:rPr>
          <w:color w:val="auto"/>
          <w:highlight w:val="none"/>
          <w:lang w:eastAsia="zh-CN"/>
        </w:rPr>
        <w:t>配线盒及配线屏应由下列主要部件组成﹐但不局限于此﹕</w:t>
      </w:r>
    </w:p>
    <w:p>
      <w:pPr>
        <w:ind w:firstLine="480"/>
        <w:rPr>
          <w:color w:val="auto"/>
          <w:highlight w:val="none"/>
          <w:lang w:eastAsia="zh-CN"/>
        </w:rPr>
      </w:pPr>
      <w:r>
        <w:rPr>
          <w:color w:val="auto"/>
          <w:highlight w:val="none"/>
          <w:lang w:eastAsia="zh-CN"/>
        </w:rPr>
        <w:t>光导分配框架﹕应提供框架和有关的轨道、托架、护环以及现场组装接线屏所需的所有部件。它应由光纤接头和特制的水平跨接缆组成﹐便于布置跳线。应提供架空的电缆支架构以支撑所有进出架的电缆。</w:t>
      </w:r>
    </w:p>
    <w:p>
      <w:pPr>
        <w:ind w:firstLine="480"/>
        <w:rPr>
          <w:color w:val="auto"/>
          <w:highlight w:val="none"/>
          <w:lang w:eastAsia="zh-CN"/>
        </w:rPr>
      </w:pPr>
      <w:r>
        <w:rPr>
          <w:color w:val="auto"/>
          <w:highlight w:val="none"/>
          <w:lang w:eastAsia="zh-CN"/>
        </w:rPr>
        <w:t>跳线贮藏箱﹕它内部有底格﹐供贮藏不用的跳线。</w:t>
      </w:r>
    </w:p>
    <w:p>
      <w:pPr>
        <w:ind w:firstLine="480"/>
        <w:rPr>
          <w:color w:val="auto"/>
          <w:highlight w:val="none"/>
          <w:lang w:eastAsia="zh-CN"/>
        </w:rPr>
      </w:pPr>
      <w:r>
        <w:rPr>
          <w:color w:val="auto"/>
          <w:highlight w:val="none"/>
          <w:lang w:eastAsia="zh-CN"/>
        </w:rPr>
        <w:t>杂件﹕每个接线屏都应提供配件﹐包括背板、护环、跨接缆勾、防尘盖等等。</w:t>
      </w:r>
    </w:p>
    <w:p>
      <w:pPr>
        <w:ind w:firstLine="480"/>
        <w:rPr>
          <w:color w:val="auto"/>
          <w:highlight w:val="none"/>
          <w:lang w:eastAsia="zh-CN"/>
        </w:rPr>
      </w:pPr>
      <w:r>
        <w:rPr>
          <w:color w:val="auto"/>
          <w:highlight w:val="none"/>
          <w:lang w:eastAsia="zh-CN"/>
        </w:rPr>
        <w:t>配线盒的设计应能容纳ST﹐FDDI﹐SMA﹐FC﹐LC，D4，SC-LC或SC接头。</w:t>
      </w:r>
    </w:p>
    <w:p>
      <w:pPr>
        <w:ind w:firstLine="480"/>
        <w:rPr>
          <w:color w:val="auto"/>
          <w:highlight w:val="none"/>
          <w:lang w:eastAsia="zh-CN"/>
        </w:rPr>
      </w:pPr>
      <w:r>
        <w:rPr>
          <w:color w:val="auto"/>
          <w:highlight w:val="none"/>
          <w:lang w:eastAsia="zh-CN"/>
        </w:rPr>
        <w:t>配线盒应能提供终接、交接、互接功能﹐并能容纳6、12、24或48芯光缆。</w:t>
      </w:r>
    </w:p>
    <w:p>
      <w:pPr>
        <w:ind w:firstLine="480"/>
        <w:rPr>
          <w:color w:val="auto"/>
          <w:highlight w:val="none"/>
          <w:lang w:eastAsia="zh-CN"/>
        </w:rPr>
      </w:pPr>
      <w:r>
        <w:rPr>
          <w:color w:val="auto"/>
          <w:highlight w:val="none"/>
          <w:lang w:eastAsia="zh-CN"/>
        </w:rPr>
        <w:t>产品制造商必须持有ISO9001证书。</w:t>
      </w:r>
    </w:p>
    <w:p>
      <w:pPr>
        <w:ind w:firstLine="480"/>
        <w:rPr>
          <w:color w:val="auto"/>
          <w:highlight w:val="none"/>
          <w:lang w:eastAsia="zh-CN"/>
        </w:rPr>
      </w:pPr>
      <w:r>
        <w:rPr>
          <w:color w:val="auto"/>
          <w:highlight w:val="none"/>
          <w:lang w:eastAsia="zh-CN"/>
        </w:rPr>
        <w:t>采用预连接光缆两端须在出厂时已安装好安装导管。</w:t>
      </w:r>
    </w:p>
    <w:p>
      <w:pPr>
        <w:ind w:firstLine="480"/>
        <w:rPr>
          <w:color w:val="auto"/>
          <w:highlight w:val="none"/>
          <w:lang w:eastAsia="zh-CN"/>
        </w:rPr>
      </w:pPr>
      <w:r>
        <w:rPr>
          <w:color w:val="auto"/>
          <w:highlight w:val="none"/>
          <w:lang w:eastAsia="zh-CN"/>
        </w:rPr>
        <w:t>光纤配线架应采用可安装预连接缆的19’’机架式模块化光纤配线架。</w:t>
      </w:r>
    </w:p>
    <w:p>
      <w:pPr>
        <w:ind w:firstLine="480"/>
        <w:rPr>
          <w:color w:val="auto"/>
          <w:highlight w:val="none"/>
          <w:lang w:eastAsia="zh-CN"/>
        </w:rPr>
      </w:pPr>
      <w:r>
        <w:rPr>
          <w:color w:val="auto"/>
          <w:highlight w:val="none"/>
          <w:lang w:eastAsia="zh-CN"/>
        </w:rPr>
        <w:t>光纤配线架空白处应配盲板。</w:t>
      </w:r>
    </w:p>
    <w:p>
      <w:pPr>
        <w:pStyle w:val="7"/>
        <w:numPr>
          <w:ilvl w:val="3"/>
          <w:numId w:val="0"/>
        </w:numPr>
        <w:ind w:firstLine="480"/>
        <w:rPr>
          <w:color w:val="auto"/>
          <w:highlight w:val="none"/>
          <w:lang w:eastAsia="zh-CN"/>
        </w:rPr>
      </w:pPr>
      <w:r>
        <w:rPr>
          <w:rFonts w:hint="eastAsia"/>
          <w:color w:val="auto"/>
          <w:highlight w:val="none"/>
          <w:lang w:eastAsia="zh-CN"/>
        </w:rPr>
        <w:t>4.4.4</w:t>
      </w:r>
      <w:r>
        <w:rPr>
          <w:color w:val="auto"/>
          <w:highlight w:val="none"/>
          <w:lang w:eastAsia="zh-CN"/>
        </w:rPr>
        <w:t>光纤跳线</w:t>
      </w:r>
    </w:p>
    <w:p>
      <w:pPr>
        <w:ind w:firstLine="480"/>
        <w:rPr>
          <w:color w:val="auto"/>
          <w:highlight w:val="none"/>
          <w:lang w:eastAsia="zh-CN"/>
        </w:rPr>
      </w:pPr>
      <w:r>
        <w:rPr>
          <w:color w:val="auto"/>
          <w:highlight w:val="none"/>
          <w:lang w:eastAsia="zh-CN"/>
        </w:rPr>
        <w:t>跳线应是在制造厂组装好的光缆﹐LC接头﹐适用于所提供的接线屏。</w:t>
      </w:r>
    </w:p>
    <w:p>
      <w:pPr>
        <w:ind w:firstLine="480"/>
        <w:rPr>
          <w:color w:val="auto"/>
          <w:highlight w:val="none"/>
          <w:lang w:eastAsia="zh-CN"/>
        </w:rPr>
      </w:pPr>
      <w:r>
        <w:rPr>
          <w:color w:val="auto"/>
          <w:highlight w:val="none"/>
          <w:lang w:eastAsia="zh-CN"/>
        </w:rPr>
        <w:t>跳线的型式也适用于多模或单模光纤电缆。</w:t>
      </w:r>
    </w:p>
    <w:p>
      <w:pPr>
        <w:ind w:firstLine="480"/>
        <w:rPr>
          <w:color w:val="auto"/>
          <w:highlight w:val="none"/>
          <w:lang w:eastAsia="zh-CN"/>
        </w:rPr>
      </w:pPr>
      <w:r>
        <w:rPr>
          <w:color w:val="auto"/>
          <w:highlight w:val="none"/>
          <w:lang w:eastAsia="zh-CN"/>
        </w:rPr>
        <w:t>跳线应备有1或2芯的型式﹐长度为2、4、6和8尺。</w:t>
      </w:r>
    </w:p>
    <w:p>
      <w:pPr>
        <w:ind w:firstLine="480"/>
        <w:rPr>
          <w:color w:val="auto"/>
          <w:highlight w:val="none"/>
          <w:lang w:eastAsia="zh-CN"/>
        </w:rPr>
      </w:pPr>
      <w:r>
        <w:rPr>
          <w:color w:val="auto"/>
          <w:highlight w:val="none"/>
          <w:lang w:eastAsia="zh-CN"/>
        </w:rPr>
        <w:t>光纤跳线在一端应采用LC陶瓷连接插头终端，一端用LC接头，并采用LSZH护套材料。</w:t>
      </w:r>
    </w:p>
    <w:p>
      <w:pPr>
        <w:ind w:firstLine="480"/>
        <w:rPr>
          <w:color w:val="auto"/>
          <w:highlight w:val="none"/>
        </w:rPr>
      </w:pPr>
      <w:r>
        <w:rPr>
          <w:color w:val="auto"/>
          <w:highlight w:val="none"/>
        </w:rPr>
        <w:t>电气参数</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6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60" w:type="dxa"/>
          </w:tcPr>
          <w:p>
            <w:pPr>
              <w:ind w:firstLine="0" w:firstLineChars="0"/>
              <w:rPr>
                <w:color w:val="auto"/>
                <w:highlight w:val="none"/>
              </w:rPr>
            </w:pPr>
            <w:r>
              <w:rPr>
                <w:color w:val="auto"/>
                <w:highlight w:val="none"/>
              </w:rPr>
              <w:tab/>
            </w:r>
            <w:r>
              <w:rPr>
                <w:color w:val="auto"/>
                <w:highlight w:val="none"/>
              </w:rPr>
              <w:t>配有适配插头损消耗</w:t>
            </w:r>
          </w:p>
        </w:tc>
        <w:tc>
          <w:tcPr>
            <w:tcW w:w="3060" w:type="dxa"/>
          </w:tcPr>
          <w:p>
            <w:pPr>
              <w:ind w:firstLine="0" w:firstLineChars="0"/>
              <w:rPr>
                <w:color w:val="auto"/>
                <w:highlight w:val="none"/>
              </w:rPr>
            </w:pPr>
            <w:r>
              <w:rPr>
                <w:color w:val="auto"/>
                <w:highlight w:val="none"/>
              </w:rPr>
              <w:t>μ=0.3dB,=0.2dB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60" w:type="dxa"/>
          </w:tcPr>
          <w:p>
            <w:pPr>
              <w:ind w:firstLine="0" w:firstLineChars="0"/>
              <w:rPr>
                <w:color w:val="auto"/>
                <w:highlight w:val="none"/>
              </w:rPr>
            </w:pPr>
            <w:r>
              <w:rPr>
                <w:color w:val="auto"/>
                <w:highlight w:val="none"/>
              </w:rPr>
              <w:tab/>
            </w:r>
            <w:r>
              <w:rPr>
                <w:color w:val="auto"/>
                <w:highlight w:val="none"/>
              </w:rPr>
              <w:t>工作温度</w:t>
            </w:r>
          </w:p>
        </w:tc>
        <w:tc>
          <w:tcPr>
            <w:tcW w:w="3060" w:type="dxa"/>
          </w:tcPr>
          <w:p>
            <w:pPr>
              <w:ind w:firstLine="0" w:firstLineChars="0"/>
              <w:rPr>
                <w:color w:val="auto"/>
                <w:highlight w:val="none"/>
              </w:rPr>
            </w:pPr>
            <w:r>
              <w:rPr>
                <w:color w:val="auto"/>
                <w:highlight w:val="none"/>
              </w:rPr>
              <w:t>(-20</w:t>
            </w:r>
            <w:r>
              <w:rPr>
                <w:rFonts w:hint="eastAsia"/>
                <w:color w:val="auto"/>
                <w:highlight w:val="none"/>
              </w:rPr>
              <w:t>℃</w:t>
            </w:r>
            <w:r>
              <w:rPr>
                <w:color w:val="auto"/>
                <w:highlight w:val="none"/>
              </w:rPr>
              <w:t>to70</w:t>
            </w:r>
            <w:r>
              <w:rPr>
                <w:rFonts w:hint="eastAsia"/>
                <w:color w:val="auto"/>
                <w:highlight w:val="none"/>
              </w:rPr>
              <w:t>℃</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60" w:type="dxa"/>
          </w:tcPr>
          <w:p>
            <w:pPr>
              <w:ind w:firstLine="0" w:firstLineChars="0"/>
              <w:rPr>
                <w:color w:val="auto"/>
                <w:highlight w:val="none"/>
              </w:rPr>
            </w:pPr>
            <w:r>
              <w:rPr>
                <w:color w:val="auto"/>
                <w:highlight w:val="none"/>
              </w:rPr>
              <w:tab/>
            </w:r>
            <w:r>
              <w:rPr>
                <w:color w:val="auto"/>
                <w:highlight w:val="none"/>
              </w:rPr>
              <w:t>重接后衰减</w:t>
            </w:r>
          </w:p>
        </w:tc>
        <w:tc>
          <w:tcPr>
            <w:tcW w:w="3060" w:type="dxa"/>
          </w:tcPr>
          <w:p>
            <w:pPr>
              <w:ind w:firstLine="0" w:firstLineChars="0"/>
              <w:rPr>
                <w:color w:val="auto"/>
                <w:highlight w:val="none"/>
              </w:rPr>
            </w:pPr>
            <w:r>
              <w:rPr>
                <w:color w:val="auto"/>
                <w:highlight w:val="none"/>
              </w:rPr>
              <w:t>最高0.2dB每100次重接</w:t>
            </w:r>
          </w:p>
        </w:tc>
      </w:tr>
    </w:tbl>
    <w:p>
      <w:pPr>
        <w:ind w:firstLine="480"/>
        <w:rPr>
          <w:color w:val="auto"/>
          <w:highlight w:val="none"/>
          <w:lang w:eastAsia="zh-CN"/>
        </w:rPr>
      </w:pPr>
      <w:r>
        <w:rPr>
          <w:color w:val="auto"/>
          <w:highlight w:val="none"/>
          <w:lang w:eastAsia="zh-CN"/>
        </w:rPr>
        <w:t>配线架端数据跳线，必须采用原厂家的六类RJ45/RJ45快接跳线产品。</w:t>
      </w:r>
    </w:p>
    <w:p>
      <w:pPr>
        <w:pStyle w:val="7"/>
        <w:numPr>
          <w:ilvl w:val="3"/>
          <w:numId w:val="0"/>
        </w:numPr>
        <w:ind w:firstLine="480"/>
        <w:rPr>
          <w:color w:val="auto"/>
          <w:highlight w:val="none"/>
          <w:lang w:eastAsia="zh-CN"/>
        </w:rPr>
      </w:pPr>
      <w:r>
        <w:rPr>
          <w:rFonts w:hint="eastAsia"/>
          <w:color w:val="auto"/>
          <w:highlight w:val="none"/>
          <w:lang w:eastAsia="zh-CN"/>
        </w:rPr>
        <w:t>4.4.5</w:t>
      </w:r>
      <w:r>
        <w:rPr>
          <w:color w:val="auto"/>
          <w:highlight w:val="none"/>
          <w:lang w:eastAsia="zh-CN"/>
        </w:rPr>
        <w:t>信息插座</w:t>
      </w:r>
    </w:p>
    <w:p>
      <w:pPr>
        <w:ind w:firstLine="480"/>
        <w:rPr>
          <w:color w:val="auto"/>
          <w:highlight w:val="none"/>
          <w:lang w:eastAsia="zh-CN"/>
        </w:rPr>
      </w:pPr>
      <w:r>
        <w:rPr>
          <w:color w:val="auto"/>
          <w:highlight w:val="none"/>
          <w:lang w:eastAsia="zh-CN"/>
        </w:rPr>
        <w:t>除特别注明外，信息插座连接须按ISO8877及ISO603.7及六类标准，为模块式8针RJ45插座。电缆连接须按IEA/TIA568B标准执行。</w:t>
      </w:r>
    </w:p>
    <w:p>
      <w:pPr>
        <w:ind w:firstLine="480"/>
        <w:rPr>
          <w:color w:val="auto"/>
          <w:highlight w:val="none"/>
          <w:lang w:eastAsia="zh-CN"/>
        </w:rPr>
      </w:pPr>
      <w:r>
        <w:rPr>
          <w:color w:val="auto"/>
          <w:highlight w:val="none"/>
          <w:lang w:eastAsia="zh-CN"/>
        </w:rPr>
        <w:t>面板带有弹板插口（shutteredtype）。</w:t>
      </w:r>
    </w:p>
    <w:p>
      <w:pPr>
        <w:ind w:firstLine="480"/>
        <w:rPr>
          <w:color w:val="auto"/>
          <w:highlight w:val="none"/>
          <w:lang w:eastAsia="zh-CN"/>
        </w:rPr>
      </w:pPr>
      <w:r>
        <w:rPr>
          <w:color w:val="auto"/>
          <w:highlight w:val="none"/>
          <w:lang w:eastAsia="zh-CN"/>
        </w:rPr>
        <w:t>各信息插座输出口须为模块式结构，以便更换及维护。</w:t>
      </w:r>
    </w:p>
    <w:p>
      <w:pPr>
        <w:ind w:firstLine="480"/>
        <w:rPr>
          <w:color w:val="auto"/>
          <w:highlight w:val="none"/>
          <w:lang w:eastAsia="zh-CN"/>
        </w:rPr>
      </w:pPr>
      <w:r>
        <w:rPr>
          <w:color w:val="auto"/>
          <w:highlight w:val="none"/>
          <w:lang w:eastAsia="zh-CN"/>
        </w:rPr>
        <w:t>须提供单位及双位插座，并提供话音/数据识别符号。除特别注明外，4对双绞电缆均需端接妥当。</w:t>
      </w:r>
    </w:p>
    <w:p>
      <w:pPr>
        <w:ind w:firstLine="480"/>
        <w:rPr>
          <w:color w:val="auto"/>
          <w:highlight w:val="none"/>
          <w:lang w:eastAsia="zh-CN"/>
        </w:rPr>
      </w:pPr>
      <w:r>
        <w:rPr>
          <w:color w:val="auto"/>
          <w:highlight w:val="none"/>
          <w:lang w:eastAsia="zh-CN"/>
        </w:rPr>
        <w:t>材料应采用UV耐腐塑料，可以垂直或45度安装信息模块。</w:t>
      </w:r>
    </w:p>
    <w:p>
      <w:pPr>
        <w:pStyle w:val="7"/>
        <w:numPr>
          <w:ilvl w:val="3"/>
          <w:numId w:val="0"/>
        </w:numPr>
        <w:ind w:firstLine="480"/>
        <w:rPr>
          <w:color w:val="auto"/>
          <w:highlight w:val="none"/>
          <w:lang w:eastAsia="zh-CN"/>
        </w:rPr>
      </w:pPr>
      <w:r>
        <w:rPr>
          <w:rFonts w:hint="eastAsia"/>
          <w:color w:val="auto"/>
          <w:highlight w:val="none"/>
          <w:lang w:eastAsia="zh-CN"/>
        </w:rPr>
        <w:t>4.4.6</w:t>
      </w:r>
      <w:r>
        <w:rPr>
          <w:color w:val="auto"/>
          <w:highlight w:val="none"/>
          <w:lang w:eastAsia="zh-CN"/>
        </w:rPr>
        <w:t>承包人应在系统测试和投入进行开始时提供下列工具和设备。这些工具和设备是新的﹐在以往工程中从未用过的。</w:t>
      </w:r>
    </w:p>
    <w:p>
      <w:pPr>
        <w:ind w:firstLine="480"/>
        <w:rPr>
          <w:color w:val="auto"/>
          <w:highlight w:val="none"/>
          <w:lang w:eastAsia="zh-CN"/>
        </w:rPr>
      </w:pPr>
      <w:r>
        <w:rPr>
          <w:color w:val="auto"/>
          <w:highlight w:val="none"/>
          <w:lang w:eastAsia="zh-CN"/>
        </w:rPr>
        <w:t>光损耗测试装置﹕手提式测试﹐包括一个光功率表和一个交流电或干电驱动的稳定光源﹐所测试的功能应全部为微型计算机控制。</w:t>
      </w:r>
    </w:p>
    <w:p>
      <w:pPr>
        <w:ind w:firstLine="480"/>
        <w:rPr>
          <w:color w:val="auto"/>
          <w:highlight w:val="none"/>
          <w:lang w:eastAsia="zh-CN"/>
        </w:rPr>
      </w:pPr>
      <w:r>
        <w:rPr>
          <w:color w:val="auto"/>
          <w:highlight w:val="none"/>
          <w:lang w:eastAsia="zh-CN"/>
        </w:rPr>
        <w:t>UTP铜电缆测试装置﹕测试带最少到250MHz﹐测试项目应包括TIA-568或ISO11801标准中的各项内容。</w:t>
      </w:r>
    </w:p>
    <w:p>
      <w:pPr>
        <w:pStyle w:val="6"/>
        <w:numPr>
          <w:ilvl w:val="2"/>
          <w:numId w:val="29"/>
        </w:numPr>
        <w:rPr>
          <w:color w:val="auto"/>
          <w:highlight w:val="none"/>
        </w:rPr>
      </w:pPr>
      <w:bookmarkStart w:id="185" w:name="_Toc72483018"/>
      <w:bookmarkStart w:id="186" w:name="_Toc1461"/>
      <w:r>
        <w:rPr>
          <w:color w:val="auto"/>
          <w:highlight w:val="none"/>
        </w:rPr>
        <w:t>施工</w:t>
      </w:r>
      <w:bookmarkEnd w:id="185"/>
      <w:bookmarkEnd w:id="186"/>
    </w:p>
    <w:p>
      <w:pPr>
        <w:pStyle w:val="7"/>
        <w:numPr>
          <w:ilvl w:val="3"/>
          <w:numId w:val="0"/>
        </w:numPr>
        <w:ind w:firstLine="480"/>
        <w:rPr>
          <w:color w:val="auto"/>
          <w:highlight w:val="none"/>
        </w:rPr>
      </w:pPr>
      <w:r>
        <w:rPr>
          <w:rFonts w:hint="eastAsia"/>
          <w:color w:val="auto"/>
          <w:highlight w:val="none"/>
          <w:lang w:eastAsia="zh-CN"/>
        </w:rPr>
        <w:t>4.5.1</w:t>
      </w:r>
      <w:r>
        <w:rPr>
          <w:color w:val="auto"/>
          <w:highlight w:val="none"/>
        </w:rPr>
        <w:t>安装</w:t>
      </w:r>
    </w:p>
    <w:p>
      <w:pPr>
        <w:ind w:firstLine="480"/>
        <w:rPr>
          <w:color w:val="auto"/>
          <w:highlight w:val="none"/>
          <w:lang w:eastAsia="zh-CN"/>
        </w:rPr>
      </w:pPr>
      <w:r>
        <w:rPr>
          <w:color w:val="auto"/>
          <w:highlight w:val="none"/>
          <w:lang w:eastAsia="zh-CN"/>
        </w:rPr>
        <w:t>综合布线系统</w:t>
      </w:r>
      <w:r>
        <w:rPr>
          <w:rFonts w:hint="eastAsia"/>
          <w:color w:val="auto"/>
          <w:highlight w:val="none"/>
          <w:lang w:eastAsia="zh-CN"/>
        </w:rPr>
        <w:t>水平</w:t>
      </w:r>
      <w:r>
        <w:rPr>
          <w:color w:val="auto"/>
          <w:highlight w:val="none"/>
          <w:lang w:eastAsia="zh-CN"/>
        </w:rPr>
        <w:t>电缆应在线槽或管道内布线﹔垂直电缆则可直接布放在电缆托架上或线槽内。所有光纤电缆应在线槽或管道内布线。承包人应为电缆槽箱及托架提供弯头和三通﹐并保证为整个电缆路线留有足够大的弯曲半径。须按照被批准的方法将所有电缆固定于槽箱和托架上。</w:t>
      </w:r>
    </w:p>
    <w:p>
      <w:pPr>
        <w:ind w:firstLine="480"/>
        <w:rPr>
          <w:color w:val="auto"/>
          <w:highlight w:val="none"/>
          <w:lang w:eastAsia="zh-CN"/>
        </w:rPr>
      </w:pPr>
      <w:r>
        <w:rPr>
          <w:color w:val="auto"/>
          <w:highlight w:val="none"/>
          <w:lang w:eastAsia="zh-CN"/>
        </w:rPr>
        <w:t>承包人应在进线间、电缆联接箱、光纤密封盒、电缆进口、垂直电缆、网络联接块以及其它地方按照工业惯例标明导体的电极(末端及环)。</w:t>
      </w:r>
    </w:p>
    <w:p>
      <w:pPr>
        <w:ind w:firstLine="480"/>
        <w:rPr>
          <w:color w:val="auto"/>
          <w:highlight w:val="none"/>
          <w:lang w:eastAsia="zh-CN"/>
        </w:rPr>
      </w:pPr>
      <w:r>
        <w:rPr>
          <w:color w:val="auto"/>
          <w:highlight w:val="none"/>
          <w:lang w:eastAsia="zh-CN"/>
        </w:rPr>
        <w:t>承包人应提供正确地完成安装工作所需的任何专用安装设备或工具。这将包括终接电缆设施、铜/光纤电缆测试和接线设施、通讯设施、电缆转盘的支撑架、或其它的安装电缆所需的工具。</w:t>
      </w:r>
    </w:p>
    <w:p>
      <w:pPr>
        <w:ind w:firstLine="480"/>
        <w:rPr>
          <w:color w:val="auto"/>
          <w:highlight w:val="none"/>
          <w:lang w:eastAsia="zh-CN"/>
        </w:rPr>
      </w:pPr>
      <w:r>
        <w:rPr>
          <w:color w:val="auto"/>
          <w:highlight w:val="none"/>
          <w:lang w:eastAsia="zh-CN"/>
        </w:rPr>
        <w:t>在没有合适垫具的情况下﹐承包人不得卷动或贮存电缆转盘。</w:t>
      </w:r>
    </w:p>
    <w:p>
      <w:pPr>
        <w:ind w:firstLine="480"/>
        <w:rPr>
          <w:color w:val="auto"/>
          <w:highlight w:val="none"/>
          <w:lang w:eastAsia="zh-CN"/>
        </w:rPr>
      </w:pPr>
      <w:r>
        <w:rPr>
          <w:color w:val="auto"/>
          <w:highlight w:val="none"/>
          <w:lang w:eastAsia="zh-CN"/>
        </w:rPr>
        <w:t>承包人不应在电力线路旁安装任何电缆﹐或与其它电气器具共享同一根线管、线槽或套管。</w:t>
      </w:r>
    </w:p>
    <w:p>
      <w:pPr>
        <w:ind w:firstLine="480"/>
        <w:rPr>
          <w:color w:val="auto"/>
          <w:highlight w:val="none"/>
          <w:lang w:eastAsia="zh-CN"/>
        </w:rPr>
      </w:pPr>
      <w:r>
        <w:rPr>
          <w:color w:val="auto"/>
          <w:highlight w:val="none"/>
          <w:lang w:eastAsia="zh-CN"/>
        </w:rPr>
        <w:t>承包人应保证在安装过程中的任何时间不使电缆超过最大允许的拉力。承包人也应保证在安装过程中电缆的最小弯曲半径不超过所指定的极限。如不遵守相应的守则﹐承包人将被要求提供正确改正情况所需添加材料与费用。</w:t>
      </w:r>
    </w:p>
    <w:p>
      <w:pPr>
        <w:ind w:firstLine="480"/>
        <w:rPr>
          <w:color w:val="auto"/>
          <w:highlight w:val="none"/>
          <w:lang w:eastAsia="zh-CN"/>
        </w:rPr>
      </w:pPr>
      <w:r>
        <w:rPr>
          <w:color w:val="auto"/>
          <w:highlight w:val="none"/>
          <w:lang w:eastAsia="zh-CN"/>
        </w:rPr>
        <w:t>承包人在安装任何设备或电子部件时应尽可能接近配线架﹐并考虑将来的发展以便于管理与服务。</w:t>
      </w:r>
    </w:p>
    <w:p>
      <w:pPr>
        <w:ind w:firstLine="480"/>
        <w:rPr>
          <w:color w:val="auto"/>
          <w:highlight w:val="none"/>
          <w:lang w:eastAsia="zh-CN"/>
        </w:rPr>
      </w:pPr>
      <w:r>
        <w:rPr>
          <w:color w:val="auto"/>
          <w:highlight w:val="none"/>
          <w:lang w:eastAsia="zh-CN"/>
        </w:rPr>
        <w:t>承包人在自己安装完毕的电缆和入口洞处须用被批准的防火材料密封。</w:t>
      </w:r>
    </w:p>
    <w:p>
      <w:pPr>
        <w:ind w:firstLine="480"/>
        <w:rPr>
          <w:color w:val="auto"/>
          <w:highlight w:val="none"/>
          <w:lang w:eastAsia="zh-CN"/>
        </w:rPr>
      </w:pPr>
      <w:r>
        <w:rPr>
          <w:color w:val="auto"/>
          <w:highlight w:val="none"/>
          <w:lang w:eastAsia="zh-CN"/>
        </w:rPr>
        <w:t>承包人所安装的线管道﹐若长度超过30m或90度弯头超过2个﹐则应使用合适尺寸接线箱。</w:t>
      </w:r>
    </w:p>
    <w:p>
      <w:pPr>
        <w:ind w:firstLine="480"/>
        <w:rPr>
          <w:color w:val="auto"/>
          <w:highlight w:val="none"/>
          <w:lang w:eastAsia="zh-CN"/>
        </w:rPr>
      </w:pPr>
      <w:r>
        <w:rPr>
          <w:color w:val="auto"/>
          <w:highlight w:val="none"/>
          <w:lang w:eastAsia="zh-CN"/>
        </w:rPr>
        <w:t>承包人应提供本合同所规定的所有电缆所需的终接工具、工具箱以及其它附件。</w:t>
      </w:r>
    </w:p>
    <w:p>
      <w:pPr>
        <w:pStyle w:val="7"/>
        <w:numPr>
          <w:ilvl w:val="3"/>
          <w:numId w:val="0"/>
        </w:numPr>
        <w:ind w:firstLine="480"/>
        <w:rPr>
          <w:color w:val="auto"/>
          <w:highlight w:val="none"/>
          <w:lang w:eastAsia="zh-CN"/>
        </w:rPr>
      </w:pPr>
      <w:r>
        <w:rPr>
          <w:rFonts w:hint="eastAsia"/>
          <w:color w:val="auto"/>
          <w:highlight w:val="none"/>
          <w:lang w:eastAsia="zh-CN"/>
        </w:rPr>
        <w:t>4.5.2</w:t>
      </w:r>
      <w:r>
        <w:rPr>
          <w:color w:val="auto"/>
          <w:highlight w:val="none"/>
          <w:lang w:eastAsia="zh-CN"/>
        </w:rPr>
        <w:t>电磁干扰的分离</w:t>
      </w:r>
    </w:p>
    <w:p>
      <w:pPr>
        <w:ind w:firstLine="480"/>
        <w:rPr>
          <w:color w:val="auto"/>
          <w:highlight w:val="none"/>
          <w:lang w:eastAsia="zh-CN"/>
        </w:rPr>
      </w:pPr>
      <w:r>
        <w:rPr>
          <w:color w:val="auto"/>
          <w:highlight w:val="none"/>
          <w:lang w:eastAsia="zh-CN"/>
        </w:rPr>
        <w:t>带有不同种类信号或不同电压的设备如集装在一个共享的容器内﹐应按供货商的有关要求﹐有效地与任何其它一类的设备屏蔽以避免电磁干扰。</w:t>
      </w:r>
    </w:p>
    <w:p>
      <w:pPr>
        <w:ind w:firstLine="480"/>
        <w:rPr>
          <w:color w:val="auto"/>
          <w:highlight w:val="none"/>
          <w:lang w:eastAsia="zh-CN"/>
        </w:rPr>
      </w:pPr>
      <w:r>
        <w:rPr>
          <w:color w:val="auto"/>
          <w:highlight w:val="none"/>
          <w:lang w:eastAsia="zh-CN"/>
        </w:rPr>
        <w:t>电缆的安排</w:t>
      </w:r>
    </w:p>
    <w:p>
      <w:pPr>
        <w:ind w:firstLine="480"/>
        <w:rPr>
          <w:color w:val="auto"/>
          <w:highlight w:val="none"/>
          <w:lang w:eastAsia="zh-CN"/>
        </w:rPr>
      </w:pPr>
      <w:r>
        <w:rPr>
          <w:color w:val="auto"/>
          <w:highlight w:val="none"/>
          <w:lang w:eastAsia="zh-CN"/>
        </w:rPr>
        <w:t>根据图纸或规格说明书的要求提供一切必需的电缆插锁、插座、接线耳等等﹐并按照电缆的种类与入口方各将它们固定于安装板和安装带上。</w:t>
      </w:r>
    </w:p>
    <w:p>
      <w:pPr>
        <w:ind w:firstLine="480"/>
        <w:rPr>
          <w:color w:val="auto"/>
          <w:highlight w:val="none"/>
          <w:lang w:eastAsia="zh-CN"/>
        </w:rPr>
      </w:pPr>
      <w:r>
        <w:rPr>
          <w:color w:val="auto"/>
          <w:highlight w:val="none"/>
          <w:lang w:eastAsia="zh-CN"/>
        </w:rPr>
        <w:t>整齐地安装系统内所有线路的电缆导体﹐并按正规间距将所有半导体固定以防止电缆在运行情况下可能的损坏(例如热膨胀、震动等)或引起其它线路短路。</w:t>
      </w:r>
    </w:p>
    <w:p>
      <w:pPr>
        <w:pStyle w:val="7"/>
        <w:numPr>
          <w:ilvl w:val="3"/>
          <w:numId w:val="0"/>
        </w:numPr>
        <w:ind w:firstLine="480"/>
        <w:rPr>
          <w:color w:val="auto"/>
          <w:highlight w:val="none"/>
          <w:lang w:eastAsia="zh-CN"/>
        </w:rPr>
      </w:pPr>
      <w:r>
        <w:rPr>
          <w:rFonts w:hint="eastAsia"/>
          <w:color w:val="auto"/>
          <w:highlight w:val="none"/>
          <w:lang w:eastAsia="zh-CN"/>
        </w:rPr>
        <w:t>4.5.3</w:t>
      </w:r>
      <w:r>
        <w:rPr>
          <w:color w:val="auto"/>
          <w:highlight w:val="none"/>
          <w:lang w:eastAsia="zh-CN"/>
        </w:rPr>
        <w:t>电缆的终接</w:t>
      </w:r>
    </w:p>
    <w:p>
      <w:pPr>
        <w:ind w:firstLine="480"/>
        <w:rPr>
          <w:color w:val="auto"/>
          <w:highlight w:val="none"/>
          <w:lang w:eastAsia="zh-CN"/>
        </w:rPr>
      </w:pPr>
      <w:r>
        <w:rPr>
          <w:color w:val="auto"/>
          <w:highlight w:val="none"/>
          <w:lang w:eastAsia="zh-CN"/>
        </w:rPr>
        <w:t>不要让已绝缘的导体触及未绝缘的有电部件或锐利的边缘。</w:t>
      </w:r>
    </w:p>
    <w:p>
      <w:pPr>
        <w:ind w:firstLine="480"/>
        <w:rPr>
          <w:color w:val="auto"/>
          <w:highlight w:val="none"/>
          <w:lang w:eastAsia="zh-CN"/>
        </w:rPr>
      </w:pPr>
      <w:r>
        <w:rPr>
          <w:color w:val="auto"/>
          <w:highlight w:val="none"/>
          <w:lang w:eastAsia="zh-CN"/>
        </w:rPr>
        <w:t>每个终端只能连接一条电缆导体。在一个终端连接两条或更多导体将不会被接受。</w:t>
      </w:r>
    </w:p>
    <w:p>
      <w:pPr>
        <w:pStyle w:val="7"/>
        <w:numPr>
          <w:ilvl w:val="3"/>
          <w:numId w:val="0"/>
        </w:numPr>
        <w:ind w:firstLine="480"/>
        <w:rPr>
          <w:color w:val="auto"/>
          <w:highlight w:val="none"/>
          <w:lang w:eastAsia="zh-CN"/>
        </w:rPr>
      </w:pPr>
      <w:r>
        <w:rPr>
          <w:rFonts w:hint="eastAsia"/>
          <w:color w:val="auto"/>
          <w:highlight w:val="none"/>
          <w:lang w:eastAsia="zh-CN"/>
        </w:rPr>
        <w:t>4.5.4</w:t>
      </w:r>
      <w:r>
        <w:rPr>
          <w:color w:val="auto"/>
          <w:highlight w:val="none"/>
          <w:lang w:eastAsia="zh-CN"/>
        </w:rPr>
        <w:t>接地</w:t>
      </w:r>
    </w:p>
    <w:p>
      <w:pPr>
        <w:ind w:firstLine="480"/>
        <w:rPr>
          <w:color w:val="auto"/>
          <w:highlight w:val="none"/>
          <w:lang w:eastAsia="zh-CN"/>
        </w:rPr>
      </w:pPr>
      <w:r>
        <w:rPr>
          <w:color w:val="auto"/>
          <w:highlight w:val="none"/>
          <w:lang w:eastAsia="zh-CN"/>
        </w:rPr>
        <w:t>承包人应负责在所有新安装的电缆框架上提供一个被批准的接地点﹐并保证能正确与任何现有设施连接。承包人还须再现正确地将所有有关的电缆、包合体、柜、服务箱和框架连接起来以保证接地的延续性。所有接地应由铜线或铜带组成﹐应由一个被批准的大厦接地点供应﹐并应与主要的电气接地点连接。</w:t>
      </w:r>
    </w:p>
    <w:p>
      <w:pPr>
        <w:ind w:firstLine="480"/>
        <w:rPr>
          <w:color w:val="auto"/>
          <w:highlight w:val="none"/>
          <w:lang w:eastAsia="zh-CN"/>
        </w:rPr>
      </w:pPr>
      <w:r>
        <w:rPr>
          <w:color w:val="auto"/>
          <w:highlight w:val="none"/>
          <w:lang w:eastAsia="zh-CN"/>
        </w:rPr>
        <w:t>应根据BS7671给所有门、盖板等等提供线路保护导体。接地铜导体的最小断面积为2.5平方亳米。</w:t>
      </w:r>
    </w:p>
    <w:p>
      <w:pPr>
        <w:ind w:firstLine="480"/>
        <w:rPr>
          <w:color w:val="auto"/>
          <w:highlight w:val="none"/>
          <w:lang w:eastAsia="zh-CN"/>
        </w:rPr>
      </w:pPr>
      <w:r>
        <w:rPr>
          <w:color w:val="auto"/>
          <w:highlight w:val="none"/>
          <w:lang w:eastAsia="zh-CN"/>
        </w:rPr>
        <w:t>本系统承包人须提供及安装设备的防雷措施，具体做法须符合</w:t>
      </w:r>
      <w:r>
        <w:rPr>
          <w:rFonts w:hint="eastAsia"/>
          <w:color w:val="auto"/>
          <w:highlight w:val="none"/>
          <w:lang w:eastAsia="zh-CN"/>
        </w:rPr>
        <w:t>«</w:t>
      </w:r>
      <w:r>
        <w:rPr>
          <w:color w:val="auto"/>
          <w:highlight w:val="none"/>
          <w:lang w:eastAsia="zh-CN"/>
        </w:rPr>
        <w:t>建筑物防雷设施安装-15D501</w:t>
      </w:r>
      <w:r>
        <w:rPr>
          <w:rFonts w:hint="eastAsia"/>
          <w:color w:val="auto"/>
          <w:highlight w:val="none"/>
          <w:lang w:eastAsia="zh-CN"/>
        </w:rPr>
        <w:t>»</w:t>
      </w:r>
      <w:r>
        <w:rPr>
          <w:color w:val="auto"/>
          <w:highlight w:val="none"/>
          <w:lang w:eastAsia="zh-CN"/>
        </w:rPr>
        <w:t>规定。</w:t>
      </w:r>
    </w:p>
    <w:p>
      <w:pPr>
        <w:pStyle w:val="7"/>
        <w:numPr>
          <w:ilvl w:val="3"/>
          <w:numId w:val="0"/>
        </w:numPr>
        <w:ind w:firstLine="480"/>
        <w:rPr>
          <w:color w:val="auto"/>
          <w:highlight w:val="none"/>
          <w:lang w:eastAsia="zh-CN"/>
        </w:rPr>
      </w:pPr>
      <w:r>
        <w:rPr>
          <w:rFonts w:hint="eastAsia"/>
          <w:color w:val="auto"/>
          <w:highlight w:val="none"/>
          <w:lang w:eastAsia="zh-CN"/>
        </w:rPr>
        <w:t>4.5.5</w:t>
      </w:r>
      <w:r>
        <w:rPr>
          <w:color w:val="auto"/>
          <w:highlight w:val="none"/>
          <w:lang w:eastAsia="zh-CN"/>
        </w:rPr>
        <w:t>测试与投运</w:t>
      </w:r>
    </w:p>
    <w:p>
      <w:pPr>
        <w:ind w:firstLine="480"/>
        <w:rPr>
          <w:color w:val="auto"/>
          <w:highlight w:val="none"/>
          <w:lang w:eastAsia="zh-CN"/>
        </w:rPr>
      </w:pPr>
      <w:r>
        <w:rPr>
          <w:color w:val="auto"/>
          <w:highlight w:val="none"/>
          <w:lang w:eastAsia="zh-CN"/>
        </w:rPr>
        <w:t>承包方只能用一种型号的测试仪作系统的认证测试﹐如必须用不同型号的测试仪作认证测试﹐必须说明两者之间的差异﹐并提供转换关系﹐要求使用的测试仪器必须能够测试到250HMz﹐否则视测试无效。</w:t>
      </w:r>
    </w:p>
    <w:p>
      <w:pPr>
        <w:ind w:firstLine="480"/>
        <w:rPr>
          <w:color w:val="auto"/>
          <w:highlight w:val="none"/>
          <w:lang w:eastAsia="zh-CN"/>
        </w:rPr>
      </w:pPr>
      <w:r>
        <w:rPr>
          <w:color w:val="auto"/>
          <w:highlight w:val="none"/>
          <w:lang w:eastAsia="zh-CN"/>
        </w:rPr>
        <w:t>承包人必须在规定对每一水平线在250HMz条件下﹐进行认真测试。</w:t>
      </w:r>
    </w:p>
    <w:p>
      <w:pPr>
        <w:pStyle w:val="6"/>
        <w:numPr>
          <w:ilvl w:val="2"/>
          <w:numId w:val="29"/>
        </w:numPr>
        <w:rPr>
          <w:color w:val="auto"/>
          <w:highlight w:val="none"/>
        </w:rPr>
      </w:pPr>
      <w:bookmarkStart w:id="187" w:name="_Toc72483019"/>
      <w:bookmarkStart w:id="188" w:name="_Toc18625"/>
      <w:r>
        <w:rPr>
          <w:color w:val="auto"/>
          <w:highlight w:val="none"/>
        </w:rPr>
        <w:t>调试</w:t>
      </w:r>
      <w:bookmarkEnd w:id="187"/>
      <w:bookmarkEnd w:id="188"/>
    </w:p>
    <w:p>
      <w:pPr>
        <w:pStyle w:val="7"/>
        <w:numPr>
          <w:ilvl w:val="3"/>
          <w:numId w:val="0"/>
        </w:numPr>
        <w:ind w:firstLine="480"/>
        <w:rPr>
          <w:color w:val="auto"/>
          <w:highlight w:val="none"/>
        </w:rPr>
      </w:pPr>
      <w:r>
        <w:rPr>
          <w:rFonts w:hint="eastAsia"/>
          <w:color w:val="auto"/>
          <w:highlight w:val="none"/>
          <w:lang w:eastAsia="zh-CN"/>
        </w:rPr>
        <w:t>4.6.1</w:t>
      </w:r>
      <w:r>
        <w:rPr>
          <w:color w:val="auto"/>
          <w:highlight w:val="none"/>
        </w:rPr>
        <w:t>调试前的准备</w:t>
      </w:r>
    </w:p>
    <w:p>
      <w:pPr>
        <w:ind w:firstLine="480"/>
        <w:rPr>
          <w:color w:val="auto"/>
          <w:highlight w:val="none"/>
          <w:lang w:eastAsia="zh-CN"/>
        </w:rPr>
      </w:pPr>
      <w:r>
        <w:rPr>
          <w:color w:val="auto"/>
          <w:highlight w:val="none"/>
          <w:lang w:eastAsia="zh-CN"/>
        </w:rPr>
        <w:t>严格安设计施工文件施工，设备安装位置及型号与设计图纸一致。</w:t>
      </w:r>
    </w:p>
    <w:p>
      <w:pPr>
        <w:ind w:firstLine="480"/>
        <w:rPr>
          <w:color w:val="auto"/>
          <w:highlight w:val="none"/>
          <w:lang w:eastAsia="zh-CN"/>
        </w:rPr>
      </w:pPr>
      <w:r>
        <w:rPr>
          <w:color w:val="auto"/>
          <w:highlight w:val="none"/>
          <w:lang w:eastAsia="zh-CN"/>
        </w:rPr>
        <w:t>管线工程要求用线规范，电标清晰、统一、可靠。</w:t>
      </w:r>
    </w:p>
    <w:p>
      <w:pPr>
        <w:ind w:firstLine="480"/>
        <w:rPr>
          <w:color w:val="auto"/>
          <w:highlight w:val="none"/>
          <w:lang w:eastAsia="zh-CN"/>
        </w:rPr>
      </w:pPr>
      <w:r>
        <w:rPr>
          <w:color w:val="auto"/>
          <w:highlight w:val="none"/>
          <w:lang w:eastAsia="zh-CN"/>
        </w:rPr>
        <w:t>调试工具仪器应为最新型号且应由承包人提供。</w:t>
      </w:r>
    </w:p>
    <w:p>
      <w:pPr>
        <w:pStyle w:val="7"/>
        <w:numPr>
          <w:ilvl w:val="3"/>
          <w:numId w:val="0"/>
        </w:numPr>
        <w:ind w:firstLine="480"/>
        <w:rPr>
          <w:color w:val="auto"/>
          <w:highlight w:val="none"/>
          <w:lang w:eastAsia="zh-CN"/>
        </w:rPr>
      </w:pPr>
      <w:r>
        <w:rPr>
          <w:rFonts w:hint="eastAsia"/>
          <w:color w:val="auto"/>
          <w:highlight w:val="none"/>
          <w:lang w:eastAsia="zh-CN"/>
        </w:rPr>
        <w:t>4.6.2</w:t>
      </w:r>
      <w:r>
        <w:rPr>
          <w:color w:val="auto"/>
          <w:highlight w:val="none"/>
          <w:lang w:eastAsia="zh-CN"/>
        </w:rPr>
        <w:t>系统测试</w:t>
      </w:r>
    </w:p>
    <w:p>
      <w:pPr>
        <w:ind w:firstLine="480"/>
        <w:rPr>
          <w:color w:val="auto"/>
          <w:highlight w:val="none"/>
          <w:lang w:eastAsia="zh-CN"/>
        </w:rPr>
      </w:pPr>
      <w:r>
        <w:rPr>
          <w:rFonts w:hint="eastAsia"/>
          <w:color w:val="auto"/>
          <w:highlight w:val="none"/>
          <w:lang w:eastAsia="zh-CN"/>
        </w:rPr>
        <w:t>1、</w:t>
      </w:r>
      <w:r>
        <w:rPr>
          <w:color w:val="auto"/>
          <w:highlight w:val="none"/>
          <w:lang w:eastAsia="zh-CN"/>
        </w:rPr>
        <w:t>通过测试对水平基本链路布线组件(包含配线架、信息插座、水平线缆)进行测试，保证所提供的链路为合格链路。</w:t>
      </w:r>
    </w:p>
    <w:p>
      <w:pPr>
        <w:ind w:firstLine="480"/>
        <w:rPr>
          <w:color w:val="auto"/>
          <w:highlight w:val="none"/>
          <w:lang w:eastAsia="zh-CN"/>
        </w:rPr>
      </w:pPr>
      <w:r>
        <w:rPr>
          <w:rFonts w:hint="eastAsia"/>
          <w:color w:val="auto"/>
          <w:highlight w:val="none"/>
          <w:lang w:eastAsia="zh-CN"/>
        </w:rPr>
        <w:t>2、承包单位须提交第三方福禄克（FLUKE）</w:t>
      </w:r>
      <w:r>
        <w:rPr>
          <w:color w:val="auto"/>
          <w:highlight w:val="none"/>
          <w:lang w:eastAsia="zh-CN"/>
        </w:rPr>
        <w:t>测试报告</w:t>
      </w:r>
      <w:r>
        <w:rPr>
          <w:rFonts w:hint="eastAsia"/>
          <w:color w:val="auto"/>
          <w:highlight w:val="none"/>
          <w:lang w:eastAsia="zh-CN"/>
        </w:rPr>
        <w:t>，完全的测试每点每线，并提交完整的测试报告。业主/工程师将作抽样测试，若发现承包单位的报告与抽样测试的结果不符并不能满足有关规范的要求，业主将有权要求承包单位进行重新测试并对测试不合格的线路、设备进行更换，而所有因此产生的费用（包括第三方检测的费用）及工期延误的责任均由承包单位承担。</w:t>
      </w:r>
    </w:p>
    <w:p>
      <w:pPr>
        <w:pStyle w:val="2"/>
        <w:ind w:firstLine="480"/>
        <w:rPr>
          <w:color w:val="auto"/>
          <w:highlight w:val="none"/>
          <w:lang w:eastAsia="zh-CN"/>
        </w:rPr>
      </w:pPr>
      <w:r>
        <w:rPr>
          <w:rFonts w:hint="eastAsia"/>
          <w:color w:val="auto"/>
          <w:highlight w:val="none"/>
          <w:lang w:eastAsia="zh-CN"/>
        </w:rPr>
        <w:t>福禄克（FLUKE）</w:t>
      </w:r>
      <w:r>
        <w:rPr>
          <w:color w:val="auto"/>
          <w:highlight w:val="none"/>
          <w:lang w:eastAsia="zh-CN"/>
        </w:rPr>
        <w:t>测试</w:t>
      </w:r>
      <w:r>
        <w:rPr>
          <w:rFonts w:hint="eastAsia"/>
          <w:color w:val="auto"/>
          <w:highlight w:val="none"/>
          <w:lang w:eastAsia="zh-CN"/>
        </w:rPr>
        <w:t>内容需满足《GB_T50312-2016：综合布线系统工程验收规范》中的系统测试要求。</w:t>
      </w:r>
    </w:p>
    <w:p>
      <w:pPr>
        <w:ind w:firstLine="480"/>
        <w:rPr>
          <w:color w:val="auto"/>
          <w:highlight w:val="none"/>
          <w:lang w:eastAsia="zh-CN"/>
        </w:rPr>
      </w:pPr>
      <w:r>
        <w:rPr>
          <w:rFonts w:hint="eastAsia"/>
          <w:color w:val="auto"/>
          <w:highlight w:val="none"/>
          <w:lang w:eastAsia="zh-CN"/>
        </w:rPr>
        <w:t>3、福禄克（FLUKE）</w:t>
      </w:r>
      <w:r>
        <w:rPr>
          <w:color w:val="auto"/>
          <w:highlight w:val="none"/>
          <w:lang w:eastAsia="zh-CN"/>
        </w:rPr>
        <w:t>测试报告</w:t>
      </w:r>
      <w:r>
        <w:rPr>
          <w:rFonts w:hint="eastAsia"/>
          <w:color w:val="auto"/>
          <w:highlight w:val="none"/>
          <w:lang w:eastAsia="zh-CN"/>
        </w:rPr>
        <w:t>包括但不限于：</w:t>
      </w:r>
    </w:p>
    <w:p>
      <w:pPr>
        <w:pStyle w:val="2"/>
        <w:numPr>
          <w:ilvl w:val="0"/>
          <w:numId w:val="37"/>
        </w:numPr>
        <w:ind w:left="5" w:firstLine="475" w:firstLineChars="0"/>
        <w:rPr>
          <w:color w:val="auto"/>
          <w:highlight w:val="none"/>
          <w:lang w:eastAsia="zh-CN"/>
        </w:rPr>
      </w:pPr>
      <w:r>
        <w:rPr>
          <w:rFonts w:hint="eastAsia"/>
          <w:color w:val="auto"/>
          <w:highlight w:val="none"/>
          <w:lang w:eastAsia="zh-CN"/>
        </w:rPr>
        <w:t>可靠性测试，主要包括产品的寿命、使用环境适应能力、抗干扰能力等。</w:t>
      </w:r>
    </w:p>
    <w:p>
      <w:pPr>
        <w:pStyle w:val="2"/>
        <w:numPr>
          <w:ilvl w:val="0"/>
          <w:numId w:val="37"/>
        </w:numPr>
        <w:ind w:left="5" w:firstLine="475" w:firstLineChars="0"/>
        <w:rPr>
          <w:color w:val="auto"/>
          <w:highlight w:val="none"/>
          <w:lang w:eastAsia="zh-CN"/>
        </w:rPr>
      </w:pPr>
      <w:r>
        <w:rPr>
          <w:rFonts w:hint="eastAsia"/>
          <w:color w:val="auto"/>
          <w:highlight w:val="none"/>
          <w:lang w:eastAsia="zh-CN"/>
        </w:rPr>
        <w:t>耐久性测试，主要包括产品的耐磨损性、耐腐蚀性、耐高温、耐低温等。</w:t>
      </w:r>
    </w:p>
    <w:p>
      <w:pPr>
        <w:pStyle w:val="2"/>
        <w:numPr>
          <w:ilvl w:val="0"/>
          <w:numId w:val="37"/>
        </w:numPr>
        <w:ind w:left="5" w:firstLine="475" w:firstLineChars="0"/>
        <w:rPr>
          <w:color w:val="auto"/>
          <w:highlight w:val="none"/>
          <w:lang w:eastAsia="zh-CN"/>
        </w:rPr>
      </w:pPr>
      <w:r>
        <w:rPr>
          <w:rFonts w:hint="eastAsia"/>
          <w:color w:val="auto"/>
          <w:highlight w:val="none"/>
          <w:lang w:eastAsia="zh-CN"/>
        </w:rPr>
        <w:t>安全性测试，主要包括产品的电气安全、机械安全、化学安全等。</w:t>
      </w:r>
    </w:p>
    <w:p>
      <w:pPr>
        <w:pStyle w:val="6"/>
        <w:numPr>
          <w:ilvl w:val="2"/>
          <w:numId w:val="29"/>
        </w:numPr>
        <w:rPr>
          <w:color w:val="auto"/>
          <w:highlight w:val="none"/>
        </w:rPr>
      </w:pPr>
      <w:bookmarkStart w:id="189" w:name="_Toc20681"/>
      <w:bookmarkStart w:id="190" w:name="_Toc72483020"/>
      <w:r>
        <w:rPr>
          <w:color w:val="auto"/>
          <w:highlight w:val="none"/>
        </w:rPr>
        <w:t>竣工</w:t>
      </w:r>
      <w:bookmarkEnd w:id="189"/>
      <w:bookmarkEnd w:id="190"/>
    </w:p>
    <w:p>
      <w:pPr>
        <w:pStyle w:val="7"/>
        <w:numPr>
          <w:ilvl w:val="3"/>
          <w:numId w:val="0"/>
        </w:numPr>
        <w:ind w:firstLine="480"/>
        <w:rPr>
          <w:color w:val="auto"/>
          <w:highlight w:val="none"/>
          <w:lang w:eastAsia="zh-CN"/>
        </w:rPr>
      </w:pPr>
      <w:r>
        <w:rPr>
          <w:rFonts w:hint="eastAsia"/>
          <w:color w:val="auto"/>
          <w:highlight w:val="none"/>
          <w:lang w:eastAsia="zh-CN"/>
        </w:rPr>
        <w:t>4.7.1</w:t>
      </w:r>
      <w:r>
        <w:rPr>
          <w:color w:val="auto"/>
          <w:highlight w:val="none"/>
          <w:lang w:eastAsia="zh-CN"/>
        </w:rPr>
        <w:t>竣工验收应具备下列资料</w:t>
      </w:r>
    </w:p>
    <w:p>
      <w:pPr>
        <w:ind w:firstLine="480"/>
        <w:rPr>
          <w:color w:val="auto"/>
          <w:highlight w:val="none"/>
          <w:lang w:eastAsia="zh-CN"/>
        </w:rPr>
      </w:pPr>
      <w:r>
        <w:rPr>
          <w:color w:val="auto"/>
          <w:highlight w:val="none"/>
          <w:lang w:eastAsia="zh-CN"/>
        </w:rPr>
        <w:t>图纸与资料</w:t>
      </w:r>
    </w:p>
    <w:p>
      <w:pPr>
        <w:ind w:firstLine="480"/>
        <w:rPr>
          <w:color w:val="auto"/>
          <w:highlight w:val="none"/>
          <w:lang w:eastAsia="zh-CN"/>
        </w:rPr>
      </w:pPr>
      <w:r>
        <w:rPr>
          <w:color w:val="auto"/>
          <w:highlight w:val="none"/>
          <w:lang w:eastAsia="zh-CN"/>
        </w:rPr>
        <w:t>系统图</w:t>
      </w:r>
    </w:p>
    <w:p>
      <w:pPr>
        <w:ind w:firstLine="480"/>
        <w:rPr>
          <w:color w:val="auto"/>
          <w:highlight w:val="none"/>
          <w:lang w:eastAsia="zh-CN"/>
        </w:rPr>
      </w:pPr>
      <w:r>
        <w:rPr>
          <w:color w:val="auto"/>
          <w:highlight w:val="none"/>
          <w:lang w:eastAsia="zh-CN"/>
        </w:rPr>
        <w:t>技术设计图</w:t>
      </w:r>
    </w:p>
    <w:p>
      <w:pPr>
        <w:ind w:firstLine="480"/>
        <w:rPr>
          <w:color w:val="auto"/>
          <w:highlight w:val="none"/>
          <w:lang w:eastAsia="zh-CN"/>
        </w:rPr>
      </w:pPr>
      <w:r>
        <w:rPr>
          <w:color w:val="auto"/>
          <w:highlight w:val="none"/>
          <w:lang w:eastAsia="zh-CN"/>
        </w:rPr>
        <w:t>施工管线平面图(包括接线端子图)</w:t>
      </w:r>
    </w:p>
    <w:p>
      <w:pPr>
        <w:ind w:firstLine="480"/>
        <w:rPr>
          <w:color w:val="auto"/>
          <w:highlight w:val="none"/>
          <w:lang w:eastAsia="zh-CN"/>
        </w:rPr>
      </w:pPr>
      <w:r>
        <w:rPr>
          <w:color w:val="auto"/>
          <w:highlight w:val="none"/>
          <w:lang w:eastAsia="zh-CN"/>
        </w:rPr>
        <w:t>产品说明书</w:t>
      </w:r>
    </w:p>
    <w:p>
      <w:pPr>
        <w:ind w:firstLine="480"/>
        <w:rPr>
          <w:color w:val="auto"/>
          <w:highlight w:val="none"/>
          <w:lang w:eastAsia="zh-CN"/>
        </w:rPr>
      </w:pPr>
      <w:r>
        <w:rPr>
          <w:rFonts w:hint="eastAsia"/>
          <w:color w:val="auto"/>
          <w:highlight w:val="none"/>
          <w:lang w:eastAsia="zh-CN"/>
        </w:rPr>
        <w:t>福禄克（FLUKE）</w:t>
      </w:r>
      <w:r>
        <w:rPr>
          <w:color w:val="auto"/>
          <w:highlight w:val="none"/>
          <w:lang w:eastAsia="zh-CN"/>
        </w:rPr>
        <w:t>测试报告</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191" w:name="_Toc72483021"/>
      <w:bookmarkStart w:id="192" w:name="_Toc18648"/>
      <w:bookmarkStart w:id="193" w:name="_Toc6767"/>
      <w:r>
        <w:rPr>
          <w:color w:val="auto"/>
          <w:highlight w:val="none"/>
        </w:rPr>
        <w:t>网络系统</w:t>
      </w:r>
      <w:bookmarkEnd w:id="191"/>
      <w:bookmarkEnd w:id="192"/>
      <w:bookmarkEnd w:id="193"/>
    </w:p>
    <w:p>
      <w:pPr>
        <w:pStyle w:val="6"/>
        <w:numPr>
          <w:ilvl w:val="2"/>
          <w:numId w:val="29"/>
        </w:numPr>
        <w:rPr>
          <w:color w:val="auto"/>
          <w:highlight w:val="none"/>
        </w:rPr>
      </w:pPr>
      <w:bookmarkStart w:id="194" w:name="_Toc25891"/>
      <w:bookmarkStart w:id="195" w:name="_Toc72483022"/>
      <w:r>
        <w:rPr>
          <w:color w:val="auto"/>
          <w:highlight w:val="none"/>
        </w:rPr>
        <w:t>总则</w:t>
      </w:r>
      <w:bookmarkEnd w:id="194"/>
      <w:bookmarkEnd w:id="195"/>
    </w:p>
    <w:p>
      <w:pPr>
        <w:pStyle w:val="7"/>
        <w:numPr>
          <w:ilvl w:val="3"/>
          <w:numId w:val="0"/>
        </w:numPr>
        <w:ind w:firstLine="480"/>
        <w:rPr>
          <w:color w:val="auto"/>
          <w:highlight w:val="none"/>
        </w:rPr>
      </w:pPr>
      <w:r>
        <w:rPr>
          <w:rFonts w:hint="eastAsia"/>
          <w:color w:val="auto"/>
          <w:highlight w:val="none"/>
          <w:lang w:eastAsia="zh-CN"/>
        </w:rPr>
        <w:t>5.1.1</w:t>
      </w:r>
      <w:r>
        <w:rPr>
          <w:color w:val="auto"/>
          <w:highlight w:val="none"/>
        </w:rPr>
        <w:t>说明</w:t>
      </w:r>
    </w:p>
    <w:p>
      <w:pPr>
        <w:ind w:firstLine="480"/>
        <w:rPr>
          <w:color w:val="auto"/>
          <w:highlight w:val="none"/>
          <w:lang w:eastAsia="zh-CN"/>
        </w:rPr>
      </w:pPr>
      <w:r>
        <w:rPr>
          <w:color w:val="auto"/>
          <w:highlight w:val="none"/>
          <w:lang w:eastAsia="zh-CN"/>
        </w:rPr>
        <w:t>承包人须根据本技术规格说明书的要求及图标、设计、供应及安装酒店管理系统所需的内外网络交换机、路由器、防火墙及其配套系统设备包括安装接线、测试及试运转。系统须依照制造厂商的规范要求进行布线及安装。保持最佳的运转情况，并须达至有关的电话局要求和业主满意的程度。</w:t>
      </w:r>
    </w:p>
    <w:p>
      <w:pPr>
        <w:ind w:firstLine="480"/>
        <w:rPr>
          <w:color w:val="auto"/>
          <w:highlight w:val="none"/>
          <w:lang w:eastAsia="zh-CN"/>
        </w:rPr>
      </w:pPr>
      <w:r>
        <w:rPr>
          <w:color w:val="auto"/>
          <w:highlight w:val="none"/>
          <w:lang w:eastAsia="zh-CN"/>
        </w:rPr>
        <w:t>本系统应由交换机设备及其配件组成，所有设备应来自同一间制造厂的标准产品。承包人须供应及安装所指定或为了成功地完成本系统所要求的一切有关设备。任何设备如未于本技术规格说明书内或图上提到，但为系统的运转所需，也须包括存在本合约工程内，而无须增加额外费用。</w:t>
      </w:r>
    </w:p>
    <w:p>
      <w:pPr>
        <w:ind w:firstLine="480"/>
        <w:rPr>
          <w:color w:val="auto"/>
          <w:highlight w:val="none"/>
          <w:lang w:eastAsia="zh-CN"/>
        </w:rPr>
      </w:pPr>
      <w:r>
        <w:rPr>
          <w:color w:val="auto"/>
          <w:highlight w:val="none"/>
          <w:lang w:eastAsia="zh-CN"/>
        </w:rPr>
        <w:t>本系统配件设备的位置及其最大尺寸应与图纸所指定的相符。承包人须负责按照最新要求进行设计和安装，并适应现场的条件限制。</w:t>
      </w:r>
    </w:p>
    <w:p>
      <w:pPr>
        <w:ind w:firstLine="480"/>
        <w:rPr>
          <w:color w:val="auto"/>
          <w:highlight w:val="none"/>
          <w:lang w:eastAsia="zh-CN"/>
        </w:rPr>
      </w:pPr>
      <w:r>
        <w:rPr>
          <w:color w:val="auto"/>
          <w:highlight w:val="none"/>
          <w:lang w:eastAsia="zh-CN"/>
        </w:rPr>
        <w:t>所有设备的单价都应写在标书上，以便对将来的变动进行评估。投标单位所提供的单位应包括运行所需的一切部件及零件。</w:t>
      </w:r>
    </w:p>
    <w:p>
      <w:pPr>
        <w:ind w:firstLine="480"/>
        <w:rPr>
          <w:color w:val="auto"/>
          <w:highlight w:val="none"/>
          <w:lang w:eastAsia="zh-CN"/>
        </w:rPr>
      </w:pPr>
      <w:r>
        <w:rPr>
          <w:color w:val="auto"/>
          <w:highlight w:val="none"/>
          <w:lang w:eastAsia="zh-CN"/>
        </w:rPr>
        <w:t>本承包人负责供应及安装所有机房内交换机及其辅助设备，包括机房内线槽，地板，配线架及其他管线。</w:t>
      </w:r>
    </w:p>
    <w:p>
      <w:pPr>
        <w:ind w:firstLine="480"/>
        <w:rPr>
          <w:color w:val="auto"/>
          <w:highlight w:val="none"/>
          <w:lang w:eastAsia="zh-CN"/>
        </w:rPr>
      </w:pPr>
      <w:r>
        <w:rPr>
          <w:color w:val="auto"/>
          <w:highlight w:val="none"/>
          <w:lang w:eastAsia="zh-CN"/>
        </w:rPr>
        <w:t>电话通讯线由电信局引至电话进线小室之电讯配线架上端，本承包人负责自配线架至交换机房的线缆铺设，包括线槽和布管。另本承包人的工作范围包括配合完成电讯局有关工作。</w:t>
      </w:r>
    </w:p>
    <w:p>
      <w:pPr>
        <w:ind w:firstLine="480"/>
        <w:rPr>
          <w:color w:val="auto"/>
          <w:highlight w:val="none"/>
          <w:lang w:eastAsia="zh-CN"/>
        </w:rPr>
      </w:pPr>
      <w:r>
        <w:rPr>
          <w:color w:val="auto"/>
          <w:highlight w:val="none"/>
          <w:lang w:eastAsia="zh-CN"/>
        </w:rPr>
        <w:t>整个通讯系统，提供多种服务功能，包括DDD/IDD/FAX，须符合当地电讯局的标准。</w:t>
      </w:r>
    </w:p>
    <w:p>
      <w:pPr>
        <w:ind w:firstLine="480"/>
        <w:rPr>
          <w:color w:val="auto"/>
          <w:highlight w:val="none"/>
          <w:lang w:eastAsia="zh-CN"/>
        </w:rPr>
      </w:pPr>
      <w:r>
        <w:rPr>
          <w:color w:val="auto"/>
          <w:highlight w:val="none"/>
          <w:lang w:eastAsia="zh-CN"/>
        </w:rPr>
        <w:t>承包人须负责于订购系统设备前取得当地电讯局的认可。</w:t>
      </w:r>
    </w:p>
    <w:p>
      <w:pPr>
        <w:pStyle w:val="7"/>
        <w:numPr>
          <w:ilvl w:val="3"/>
          <w:numId w:val="0"/>
        </w:numPr>
        <w:ind w:firstLine="480"/>
        <w:rPr>
          <w:color w:val="auto"/>
          <w:highlight w:val="none"/>
          <w:lang w:eastAsia="zh-CN"/>
        </w:rPr>
      </w:pPr>
      <w:r>
        <w:rPr>
          <w:rFonts w:hint="eastAsia"/>
          <w:color w:val="auto"/>
          <w:highlight w:val="none"/>
          <w:lang w:eastAsia="zh-CN"/>
        </w:rPr>
        <w:t>5.1.2</w:t>
      </w:r>
      <w:r>
        <w:rPr>
          <w:color w:val="auto"/>
          <w:highlight w:val="none"/>
          <w:lang w:eastAsia="zh-CN"/>
        </w:rPr>
        <w:t>对质量保证的特殊要求</w:t>
      </w:r>
    </w:p>
    <w:p>
      <w:pPr>
        <w:ind w:firstLine="480"/>
        <w:rPr>
          <w:color w:val="auto"/>
          <w:highlight w:val="none"/>
          <w:lang w:eastAsia="zh-CN"/>
        </w:rPr>
      </w:pPr>
      <w:r>
        <w:rPr>
          <w:color w:val="auto"/>
          <w:highlight w:val="none"/>
          <w:lang w:eastAsia="zh-CN"/>
        </w:rPr>
        <w:t>一切工作都应符合最佳的工业标准，并经得起测试、检验、投运与验收。</w:t>
      </w:r>
    </w:p>
    <w:p>
      <w:pPr>
        <w:ind w:firstLine="480"/>
        <w:rPr>
          <w:color w:val="auto"/>
          <w:highlight w:val="none"/>
          <w:lang w:eastAsia="zh-CN"/>
        </w:rPr>
      </w:pPr>
      <w:r>
        <w:rPr>
          <w:color w:val="auto"/>
          <w:highlight w:val="none"/>
          <w:lang w:eastAsia="zh-CN"/>
        </w:rPr>
        <w:t>系统应有证明能担负指定的职能，应是制造厂的标准产品系列，并应经过一个有权威的测试机构进行同类型产品测试合格。相应的技术资料，同类型产品的测试证书，图纸及测试报告，必须用中文写成，提供审查。</w:t>
      </w:r>
    </w:p>
    <w:p>
      <w:pPr>
        <w:ind w:firstLine="480"/>
        <w:rPr>
          <w:color w:val="auto"/>
          <w:highlight w:val="none"/>
          <w:lang w:eastAsia="zh-CN"/>
        </w:rPr>
      </w:pPr>
      <w:r>
        <w:rPr>
          <w:color w:val="auto"/>
          <w:highlight w:val="none"/>
          <w:lang w:eastAsia="zh-CN"/>
        </w:rPr>
        <w:t>整个系统应按下列标准的最新修订本进行设计与制造。如当地的法令或规范更是严谨，则应优先遵守有关的法令或规范。</w:t>
      </w:r>
    </w:p>
    <w:p>
      <w:pPr>
        <w:pStyle w:val="7"/>
        <w:numPr>
          <w:ilvl w:val="3"/>
          <w:numId w:val="0"/>
        </w:numPr>
        <w:ind w:firstLine="480"/>
        <w:rPr>
          <w:color w:val="auto"/>
          <w:highlight w:val="none"/>
          <w:lang w:eastAsia="zh-CN"/>
        </w:rPr>
      </w:pPr>
      <w:r>
        <w:rPr>
          <w:rFonts w:hint="eastAsia"/>
          <w:color w:val="auto"/>
          <w:highlight w:val="none"/>
          <w:lang w:eastAsia="zh-CN"/>
        </w:rPr>
        <w:t>5.1.3</w:t>
      </w:r>
      <w:r>
        <w:rPr>
          <w:color w:val="auto"/>
          <w:highlight w:val="none"/>
          <w:lang w:eastAsia="zh-CN"/>
        </w:rPr>
        <w:t>送审文件</w:t>
      </w:r>
    </w:p>
    <w:p>
      <w:pPr>
        <w:ind w:firstLine="480"/>
        <w:rPr>
          <w:color w:val="auto"/>
          <w:highlight w:val="none"/>
          <w:lang w:eastAsia="zh-CN"/>
        </w:rPr>
      </w:pPr>
      <w:r>
        <w:rPr>
          <w:color w:val="auto"/>
          <w:highlight w:val="none"/>
          <w:lang w:eastAsia="zh-CN"/>
        </w:rPr>
        <w:t>承包人应呈送下列资料作审批，但不局限于这些资料﹕</w:t>
      </w:r>
    </w:p>
    <w:p>
      <w:pPr>
        <w:ind w:firstLine="480"/>
        <w:rPr>
          <w:color w:val="auto"/>
          <w:highlight w:val="none"/>
          <w:lang w:eastAsia="zh-CN"/>
        </w:rPr>
      </w:pPr>
      <w:r>
        <w:rPr>
          <w:color w:val="auto"/>
          <w:highlight w:val="none"/>
          <w:lang w:eastAsia="zh-CN"/>
        </w:rPr>
        <w:t>设备与配件的技术细节，制造厂的资料等等。应提供有关数据以核实整个系统的操作表现。</w:t>
      </w:r>
    </w:p>
    <w:p>
      <w:pPr>
        <w:ind w:firstLine="480"/>
        <w:rPr>
          <w:color w:val="auto"/>
          <w:highlight w:val="none"/>
          <w:lang w:eastAsia="zh-CN"/>
        </w:rPr>
      </w:pPr>
      <w:r>
        <w:rPr>
          <w:color w:val="auto"/>
          <w:highlight w:val="none"/>
          <w:lang w:eastAsia="zh-CN"/>
        </w:rPr>
        <w:t>详细的设备制造图纸，以显示设备的总布置，配线架的排列等等。</w:t>
      </w:r>
    </w:p>
    <w:p>
      <w:pPr>
        <w:ind w:firstLine="480"/>
        <w:rPr>
          <w:color w:val="auto"/>
          <w:highlight w:val="none"/>
          <w:lang w:eastAsia="zh-CN"/>
        </w:rPr>
      </w:pPr>
      <w:r>
        <w:rPr>
          <w:color w:val="auto"/>
          <w:highlight w:val="none"/>
          <w:lang w:eastAsia="zh-CN"/>
        </w:rPr>
        <w:t>详细线路图，显示综合布线系统所有的线路细节，注明电缆端的排列及数目。</w:t>
      </w:r>
    </w:p>
    <w:p>
      <w:pPr>
        <w:ind w:firstLine="480"/>
        <w:rPr>
          <w:color w:val="auto"/>
          <w:highlight w:val="none"/>
          <w:lang w:eastAsia="zh-CN"/>
        </w:rPr>
      </w:pPr>
      <w:r>
        <w:rPr>
          <w:color w:val="auto"/>
          <w:highlight w:val="none"/>
          <w:lang w:eastAsia="zh-CN"/>
        </w:rPr>
        <w:t>设备重量。</w:t>
      </w:r>
    </w:p>
    <w:p>
      <w:pPr>
        <w:ind w:firstLine="480"/>
        <w:rPr>
          <w:color w:val="auto"/>
          <w:highlight w:val="none"/>
          <w:lang w:eastAsia="zh-CN"/>
        </w:rPr>
      </w:pPr>
      <w:r>
        <w:rPr>
          <w:color w:val="auto"/>
          <w:highlight w:val="none"/>
          <w:lang w:eastAsia="zh-CN"/>
        </w:rPr>
        <w:t>土建及其它环境要求。</w:t>
      </w:r>
    </w:p>
    <w:p>
      <w:pPr>
        <w:ind w:firstLine="480"/>
        <w:rPr>
          <w:color w:val="auto"/>
          <w:highlight w:val="none"/>
          <w:lang w:eastAsia="zh-CN"/>
        </w:rPr>
      </w:pPr>
      <w:r>
        <w:rPr>
          <w:color w:val="auto"/>
          <w:highlight w:val="none"/>
          <w:lang w:eastAsia="zh-CN"/>
        </w:rPr>
        <w:t>名牌、刻字与颜色的编排。</w:t>
      </w:r>
    </w:p>
    <w:p>
      <w:pPr>
        <w:ind w:firstLine="480"/>
        <w:rPr>
          <w:color w:val="auto"/>
          <w:highlight w:val="none"/>
          <w:lang w:eastAsia="zh-CN"/>
        </w:rPr>
      </w:pPr>
      <w:r>
        <w:rPr>
          <w:color w:val="auto"/>
          <w:highlight w:val="none"/>
          <w:lang w:eastAsia="zh-CN"/>
        </w:rPr>
        <w:t>配件的表面处理。</w:t>
      </w:r>
    </w:p>
    <w:p>
      <w:pPr>
        <w:ind w:firstLine="480"/>
        <w:rPr>
          <w:color w:val="auto"/>
          <w:highlight w:val="none"/>
          <w:lang w:eastAsia="zh-CN"/>
        </w:rPr>
      </w:pPr>
      <w:r>
        <w:rPr>
          <w:color w:val="auto"/>
          <w:highlight w:val="none"/>
          <w:lang w:eastAsia="zh-CN"/>
        </w:rPr>
        <w:t>对于在制造厂和现场测试的测试程序和报告格式的建议。</w:t>
      </w:r>
    </w:p>
    <w:p>
      <w:pPr>
        <w:pStyle w:val="6"/>
        <w:numPr>
          <w:ilvl w:val="2"/>
          <w:numId w:val="29"/>
        </w:numPr>
        <w:rPr>
          <w:color w:val="auto"/>
          <w:highlight w:val="none"/>
        </w:rPr>
      </w:pPr>
      <w:bookmarkStart w:id="196" w:name="_Toc9232"/>
      <w:bookmarkStart w:id="197" w:name="_Toc72483024"/>
      <w:r>
        <w:rPr>
          <w:rFonts w:hint="eastAsia"/>
          <w:color w:val="auto"/>
          <w:highlight w:val="none"/>
          <w:lang w:eastAsia="zh-CN"/>
        </w:rPr>
        <w:t>系统设计</w:t>
      </w:r>
      <w:bookmarkEnd w:id="196"/>
    </w:p>
    <w:p>
      <w:pPr>
        <w:ind w:firstLine="480"/>
        <w:rPr>
          <w:color w:val="auto"/>
          <w:highlight w:val="none"/>
          <w:lang w:eastAsia="zh-CN"/>
        </w:rPr>
      </w:pPr>
      <w:r>
        <w:rPr>
          <w:color w:val="auto"/>
          <w:highlight w:val="none"/>
          <w:lang w:eastAsia="zh-CN"/>
        </w:rPr>
        <w:t>酒店数据网络分为酒店管理网络和酒店客用网络</w:t>
      </w:r>
      <w:r>
        <w:rPr>
          <w:rFonts w:hint="eastAsia"/>
          <w:color w:val="auto"/>
          <w:highlight w:val="none"/>
          <w:lang w:eastAsia="zh-CN"/>
        </w:rPr>
        <w:t>以及IPTV网络</w:t>
      </w:r>
      <w:r>
        <w:rPr>
          <w:color w:val="auto"/>
          <w:highlight w:val="none"/>
          <w:lang w:eastAsia="zh-CN"/>
        </w:rPr>
        <w:t>，</w:t>
      </w:r>
      <w:r>
        <w:rPr>
          <w:rFonts w:hint="eastAsia"/>
          <w:color w:val="auto"/>
          <w:highlight w:val="none"/>
          <w:lang w:eastAsia="zh-CN"/>
        </w:rPr>
        <w:t>由IT部管理，</w:t>
      </w:r>
      <w:r>
        <w:rPr>
          <w:color w:val="auto"/>
          <w:highlight w:val="none"/>
          <w:lang w:eastAsia="zh-CN"/>
        </w:rPr>
        <w:t>酒店管理网络必须和客用网络</w:t>
      </w:r>
      <w:r>
        <w:rPr>
          <w:rFonts w:hint="eastAsia"/>
          <w:color w:val="auto"/>
          <w:highlight w:val="none"/>
          <w:lang w:eastAsia="zh-CN"/>
        </w:rPr>
        <w:t>及IPTV网络</w:t>
      </w:r>
      <w:r>
        <w:rPr>
          <w:color w:val="auto"/>
          <w:highlight w:val="none"/>
          <w:lang w:eastAsia="zh-CN"/>
        </w:rPr>
        <w:t>物理分隔。酒店智能化设备网络独立设置，由工程部管理。</w:t>
      </w:r>
    </w:p>
    <w:p>
      <w:pPr>
        <w:ind w:firstLine="480"/>
        <w:rPr>
          <w:color w:val="auto"/>
          <w:highlight w:val="none"/>
          <w:lang w:eastAsia="zh-CN"/>
        </w:rPr>
      </w:pPr>
      <w:r>
        <w:rPr>
          <w:rFonts w:hint="eastAsia"/>
          <w:color w:val="auto"/>
          <w:highlight w:val="none"/>
          <w:lang w:eastAsia="zh-CN"/>
        </w:rPr>
        <w:t>▲设备选型需满足希尔顿酒店标准，包含网络设备、无线、网关的所有软硬件、认证等；</w:t>
      </w:r>
    </w:p>
    <w:p>
      <w:pPr>
        <w:ind w:firstLine="480"/>
        <w:rPr>
          <w:color w:val="auto"/>
          <w:highlight w:val="none"/>
          <w:lang w:eastAsia="zh-CN"/>
        </w:rPr>
      </w:pPr>
      <w:r>
        <w:rPr>
          <w:color w:val="auto"/>
          <w:highlight w:val="none"/>
          <w:lang w:eastAsia="zh-CN"/>
        </w:rPr>
        <w:t>客房网络要求：客房网络采用VLAN隔离，相互禁止访问。每间客房一个VLAN，客房VLAN之间不可以互相访问；</w:t>
      </w:r>
    </w:p>
    <w:p>
      <w:pPr>
        <w:ind w:firstLine="480"/>
        <w:rPr>
          <w:color w:val="auto"/>
          <w:highlight w:val="none"/>
          <w:lang w:eastAsia="zh-CN"/>
        </w:rPr>
      </w:pPr>
      <w:r>
        <w:rPr>
          <w:color w:val="auto"/>
          <w:highlight w:val="none"/>
          <w:lang w:eastAsia="zh-CN"/>
        </w:rPr>
        <w:t>客房网通过布署宽带计费网关系统进行管理或计费。</w:t>
      </w:r>
    </w:p>
    <w:p>
      <w:pPr>
        <w:ind w:firstLine="480"/>
        <w:rPr>
          <w:color w:val="auto"/>
          <w:highlight w:val="none"/>
          <w:lang w:eastAsia="zh-CN"/>
        </w:rPr>
      </w:pPr>
      <w:r>
        <w:rPr>
          <w:color w:val="auto"/>
          <w:highlight w:val="none"/>
          <w:lang w:eastAsia="zh-CN"/>
        </w:rPr>
        <w:t>管理网络要求：采用希尔顿标准设置VLAN和IP地址</w:t>
      </w:r>
      <w:r>
        <w:rPr>
          <w:rFonts w:hint="eastAsia"/>
          <w:color w:val="auto"/>
          <w:highlight w:val="none"/>
          <w:lang w:eastAsia="zh-CN"/>
        </w:rPr>
        <w:t>。</w:t>
      </w:r>
    </w:p>
    <w:p>
      <w:pPr>
        <w:ind w:firstLine="480"/>
        <w:rPr>
          <w:color w:val="auto"/>
          <w:highlight w:val="none"/>
          <w:lang w:eastAsia="zh-CN"/>
        </w:rPr>
      </w:pPr>
      <w:r>
        <w:rPr>
          <w:color w:val="auto"/>
          <w:highlight w:val="none"/>
          <w:lang w:eastAsia="zh-CN"/>
        </w:rPr>
        <w:t>管理网使用防火墙进行安全控制，严格控制酒店员工的上网行为；</w:t>
      </w:r>
    </w:p>
    <w:p>
      <w:pPr>
        <w:ind w:firstLine="480"/>
        <w:rPr>
          <w:color w:val="auto"/>
          <w:highlight w:val="none"/>
          <w:lang w:eastAsia="zh-CN"/>
        </w:rPr>
      </w:pPr>
      <w:r>
        <w:rPr>
          <w:color w:val="auto"/>
          <w:highlight w:val="none"/>
          <w:lang w:eastAsia="zh-CN"/>
        </w:rPr>
        <w:t>无线网络设备要求：</w:t>
      </w:r>
    </w:p>
    <w:p>
      <w:pPr>
        <w:ind w:firstLine="480"/>
        <w:rPr>
          <w:color w:val="auto"/>
          <w:highlight w:val="none"/>
          <w:lang w:eastAsia="zh-CN"/>
        </w:rPr>
      </w:pPr>
      <w:r>
        <w:rPr>
          <w:color w:val="auto"/>
          <w:highlight w:val="none"/>
          <w:lang w:eastAsia="zh-CN"/>
        </w:rPr>
        <w:t>应实现客人活动区域无线网络（Wi-Fi）信号全覆盖,范围包括酒店所有客房,各客房楼层的走道,酒店大堂,商务中心,行政酒廊,各餐厅,各酒吧,各宴会厅及会议场所以及其它客人活动区域,为酒店客人提供数据、语音的无线信号覆盖；</w:t>
      </w:r>
    </w:p>
    <w:p>
      <w:pPr>
        <w:ind w:firstLine="480"/>
        <w:rPr>
          <w:color w:val="auto"/>
          <w:highlight w:val="none"/>
          <w:lang w:eastAsia="zh-CN"/>
        </w:rPr>
      </w:pPr>
      <w:r>
        <w:rPr>
          <w:rFonts w:hint="eastAsia"/>
          <w:color w:val="auto"/>
          <w:highlight w:val="none"/>
          <w:lang w:eastAsia="zh-CN"/>
        </w:rPr>
        <w:t>希尔顿酒店区域</w:t>
      </w:r>
      <w:r>
        <w:rPr>
          <w:color w:val="auto"/>
          <w:highlight w:val="none"/>
          <w:lang w:eastAsia="zh-CN"/>
        </w:rPr>
        <w:t>无线网络采用云AC+AP，</w:t>
      </w:r>
      <w:r>
        <w:rPr>
          <w:rFonts w:hint="eastAsia"/>
          <w:color w:val="auto"/>
          <w:highlight w:val="none"/>
          <w:lang w:eastAsia="zh-CN"/>
        </w:rPr>
        <w:t>花园酒店区域</w:t>
      </w:r>
      <w:r>
        <w:rPr>
          <w:color w:val="auto"/>
          <w:highlight w:val="none"/>
          <w:lang w:eastAsia="zh-CN"/>
        </w:rPr>
        <w:t>无线网络采用AC+AP</w:t>
      </w:r>
      <w:r>
        <w:rPr>
          <w:rFonts w:hint="eastAsia"/>
          <w:color w:val="auto"/>
          <w:highlight w:val="none"/>
          <w:lang w:eastAsia="zh-CN"/>
        </w:rPr>
        <w:t>，</w:t>
      </w:r>
      <w:r>
        <w:rPr>
          <w:color w:val="auto"/>
          <w:highlight w:val="none"/>
          <w:lang w:eastAsia="zh-CN"/>
        </w:rPr>
        <w:t>无线网络支持客人和后勤办公公共区域无线上网。</w:t>
      </w:r>
    </w:p>
    <w:p>
      <w:pPr>
        <w:ind w:firstLine="480"/>
        <w:rPr>
          <w:color w:val="auto"/>
          <w:highlight w:val="none"/>
          <w:lang w:eastAsia="zh-CN"/>
        </w:rPr>
      </w:pPr>
      <w:r>
        <w:rPr>
          <w:color w:val="auto"/>
          <w:highlight w:val="none"/>
          <w:lang w:eastAsia="zh-CN"/>
        </w:rPr>
        <w:t>无线网络基本技术要求</w:t>
      </w:r>
    </w:p>
    <w:p>
      <w:pPr>
        <w:ind w:firstLine="480"/>
        <w:rPr>
          <w:color w:val="auto"/>
          <w:highlight w:val="none"/>
          <w:lang w:eastAsia="zh-CN"/>
        </w:rPr>
      </w:pPr>
      <w:r>
        <w:rPr>
          <w:color w:val="auto"/>
          <w:highlight w:val="none"/>
          <w:lang w:eastAsia="zh-CN"/>
        </w:rPr>
        <w:t>基于当前最新的802.11AX技术，并采用云平台系统架构；</w:t>
      </w:r>
    </w:p>
    <w:p>
      <w:pPr>
        <w:ind w:firstLine="480"/>
        <w:rPr>
          <w:color w:val="auto"/>
          <w:highlight w:val="none"/>
          <w:lang w:eastAsia="zh-CN"/>
        </w:rPr>
      </w:pPr>
      <w:r>
        <w:rPr>
          <w:color w:val="auto"/>
          <w:highlight w:val="none"/>
          <w:lang w:eastAsia="zh-CN"/>
        </w:rPr>
        <w:t>在无线管理中心对无线AP进行统一配置和管理。</w:t>
      </w:r>
    </w:p>
    <w:p>
      <w:pPr>
        <w:ind w:firstLine="480"/>
        <w:rPr>
          <w:color w:val="auto"/>
          <w:highlight w:val="none"/>
          <w:lang w:eastAsia="zh-CN"/>
        </w:rPr>
      </w:pPr>
      <w:r>
        <w:rPr>
          <w:color w:val="auto"/>
          <w:highlight w:val="none"/>
          <w:lang w:eastAsia="zh-CN"/>
        </w:rPr>
        <w:t>无线覆盖区域边缘场强：大于-65dBm；</w:t>
      </w:r>
    </w:p>
    <w:p>
      <w:pPr>
        <w:ind w:firstLine="480"/>
        <w:rPr>
          <w:color w:val="auto"/>
          <w:highlight w:val="none"/>
          <w:lang w:eastAsia="zh-CN"/>
        </w:rPr>
      </w:pPr>
      <w:r>
        <w:rPr>
          <w:color w:val="auto"/>
          <w:highlight w:val="none"/>
          <w:lang w:eastAsia="zh-CN"/>
        </w:rPr>
        <w:t>系统应当实现自适应负载均衡（用户级/AP级）功能；</w:t>
      </w:r>
    </w:p>
    <w:p>
      <w:pPr>
        <w:ind w:firstLine="480"/>
        <w:rPr>
          <w:color w:val="auto"/>
          <w:highlight w:val="none"/>
          <w:lang w:eastAsia="zh-CN"/>
        </w:rPr>
      </w:pPr>
      <w:r>
        <w:rPr>
          <w:color w:val="auto"/>
          <w:highlight w:val="none"/>
          <w:lang w:eastAsia="zh-CN"/>
        </w:rPr>
        <w:t>满足无线用户的无缝三层漫游要求；</w:t>
      </w:r>
    </w:p>
    <w:p>
      <w:pPr>
        <w:ind w:firstLine="480"/>
        <w:rPr>
          <w:color w:val="auto"/>
          <w:highlight w:val="none"/>
          <w:lang w:eastAsia="zh-CN"/>
        </w:rPr>
      </w:pPr>
      <w:r>
        <w:rPr>
          <w:color w:val="auto"/>
          <w:highlight w:val="none"/>
          <w:lang w:eastAsia="zh-CN"/>
        </w:rPr>
        <w:t>无线AP采用POE供电形式。无线信号覆盖方式</w:t>
      </w:r>
    </w:p>
    <w:p>
      <w:pPr>
        <w:ind w:firstLine="480"/>
        <w:rPr>
          <w:color w:val="auto"/>
          <w:highlight w:val="none"/>
          <w:lang w:eastAsia="zh-CN"/>
        </w:rPr>
      </w:pPr>
      <w:r>
        <w:rPr>
          <w:color w:val="auto"/>
          <w:highlight w:val="none"/>
          <w:lang w:eastAsia="zh-CN"/>
        </w:rPr>
        <w:t>无线信号覆盖方式应当采用纯AP方式;</w:t>
      </w:r>
    </w:p>
    <w:p>
      <w:pPr>
        <w:ind w:firstLine="480"/>
        <w:rPr>
          <w:color w:val="auto"/>
          <w:highlight w:val="none"/>
          <w:lang w:eastAsia="zh-CN"/>
        </w:rPr>
      </w:pPr>
      <w:r>
        <w:rPr>
          <w:color w:val="auto"/>
          <w:highlight w:val="none"/>
          <w:lang w:eastAsia="zh-CN"/>
        </w:rPr>
        <w:t>针对室内及室外选用室内型AP，室内型高密AP及室外型AP；</w:t>
      </w:r>
    </w:p>
    <w:p>
      <w:pPr>
        <w:ind w:firstLine="480"/>
        <w:rPr>
          <w:color w:val="auto"/>
          <w:highlight w:val="none"/>
          <w:lang w:eastAsia="zh-CN"/>
        </w:rPr>
      </w:pPr>
      <w:r>
        <w:rPr>
          <w:color w:val="auto"/>
          <w:highlight w:val="none"/>
          <w:lang w:eastAsia="zh-CN"/>
        </w:rPr>
        <w:t>无线信号由AP传入客房网中，在无线管理中心对无线AP进行统一配置和管理;</w:t>
      </w:r>
    </w:p>
    <w:p>
      <w:pPr>
        <w:ind w:firstLine="480"/>
        <w:rPr>
          <w:color w:val="auto"/>
          <w:highlight w:val="none"/>
          <w:lang w:eastAsia="zh-CN"/>
        </w:rPr>
      </w:pPr>
      <w:r>
        <w:rPr>
          <w:color w:val="auto"/>
          <w:highlight w:val="none"/>
          <w:lang w:eastAsia="zh-CN"/>
        </w:rPr>
        <w:t>AP安装位置：采用放装模式架构，AP摆放于客房楼层及酒店公共区域适当位置;</w:t>
      </w:r>
    </w:p>
    <w:p>
      <w:pPr>
        <w:ind w:firstLine="480"/>
        <w:rPr>
          <w:color w:val="auto"/>
          <w:highlight w:val="none"/>
          <w:lang w:eastAsia="zh-CN"/>
        </w:rPr>
      </w:pPr>
      <w:r>
        <w:rPr>
          <w:color w:val="auto"/>
          <w:highlight w:val="none"/>
          <w:lang w:eastAsia="zh-CN"/>
        </w:rPr>
        <w:t>AP数量及安装位置必须根据酒店现场实际布局及墙体及装修材质对无线信号的屏蔽状况,在信号强度及稳定性满足所述要求的情况下,进行现场测试后予以确定;</w:t>
      </w:r>
    </w:p>
    <w:p>
      <w:pPr>
        <w:ind w:firstLine="480"/>
        <w:rPr>
          <w:color w:val="auto"/>
          <w:highlight w:val="none"/>
          <w:lang w:eastAsia="zh-CN"/>
        </w:rPr>
      </w:pPr>
      <w:r>
        <w:rPr>
          <w:color w:val="auto"/>
          <w:highlight w:val="none"/>
          <w:lang w:eastAsia="zh-CN"/>
        </w:rPr>
        <w:t>AP供电方式：采用POE交换机供电方式供电。</w:t>
      </w:r>
    </w:p>
    <w:p>
      <w:pPr>
        <w:ind w:firstLine="480"/>
        <w:rPr>
          <w:color w:val="auto"/>
          <w:highlight w:val="none"/>
          <w:lang w:eastAsia="zh-CN"/>
        </w:rPr>
      </w:pPr>
      <w:r>
        <w:rPr>
          <w:color w:val="auto"/>
          <w:highlight w:val="none"/>
          <w:lang w:eastAsia="zh-CN"/>
        </w:rPr>
        <w:t>防火墙的设置需满足希尔顿IT管理的要求；</w:t>
      </w:r>
    </w:p>
    <w:p>
      <w:pPr>
        <w:ind w:firstLine="480"/>
        <w:rPr>
          <w:color w:val="auto"/>
          <w:highlight w:val="none"/>
          <w:lang w:eastAsia="zh-CN"/>
        </w:rPr>
      </w:pPr>
      <w:r>
        <w:rPr>
          <w:color w:val="auto"/>
          <w:highlight w:val="none"/>
          <w:lang w:eastAsia="zh-CN"/>
        </w:rPr>
        <w:t>引入酒店的网络带宽容量为必须符合酒店管理公司的标准；</w:t>
      </w:r>
    </w:p>
    <w:p>
      <w:pPr>
        <w:ind w:firstLine="480"/>
        <w:rPr>
          <w:color w:val="auto"/>
          <w:highlight w:val="none"/>
          <w:lang w:eastAsia="zh-CN"/>
        </w:rPr>
      </w:pPr>
      <w:r>
        <w:rPr>
          <w:rFonts w:hint="eastAsia"/>
          <w:color w:val="auto"/>
          <w:highlight w:val="none"/>
          <w:lang w:eastAsia="zh-CN"/>
        </w:rPr>
        <w:t>核心交换机配置要求：</w:t>
      </w:r>
    </w:p>
    <w:p>
      <w:pPr>
        <w:ind w:firstLine="480"/>
        <w:rPr>
          <w:color w:val="auto"/>
          <w:highlight w:val="none"/>
          <w:lang w:eastAsia="zh-CN"/>
        </w:rPr>
      </w:pPr>
      <w:r>
        <w:rPr>
          <w:color w:val="auto"/>
          <w:highlight w:val="none"/>
          <w:lang w:eastAsia="zh-CN"/>
        </w:rPr>
        <w:t>酒店网络采用二层结构，单核心组网设计，接入交换机至核心交换机之间采用万兆链路分别上连，提供冗余可靠安全的网络构架；</w:t>
      </w:r>
    </w:p>
    <w:p>
      <w:pPr>
        <w:ind w:firstLine="480"/>
        <w:rPr>
          <w:color w:val="auto"/>
          <w:highlight w:val="none"/>
          <w:lang w:eastAsia="zh-CN"/>
        </w:rPr>
      </w:pPr>
      <w:r>
        <w:rPr>
          <w:color w:val="auto"/>
          <w:highlight w:val="none"/>
          <w:lang w:eastAsia="zh-CN"/>
        </w:rPr>
        <w:t>核心交换机必须具备适当扩展能力,在满足现有需求的情况下,至少具有1-2个预留业务插槽备用.该设备应具有全部第三层的交换功能；支持8条或8条以上的链路汇聚和跨模块的链路捆绑。核心设备配置冗余电源，确保可靠性；</w:t>
      </w:r>
    </w:p>
    <w:p>
      <w:pPr>
        <w:ind w:firstLine="480"/>
        <w:rPr>
          <w:color w:val="auto"/>
          <w:highlight w:val="none"/>
          <w:lang w:eastAsia="zh-CN"/>
        </w:rPr>
      </w:pPr>
      <w:r>
        <w:rPr>
          <w:color w:val="auto"/>
          <w:highlight w:val="none"/>
          <w:lang w:eastAsia="zh-CN"/>
        </w:rPr>
        <w:t>核心设备支持基于第三、四层的访问控制和线速流量的统计和监测，以及QoS功能，比如提供端口速率限制，多等级区分服务，进行基于IP的多媒体业务传输，保证多媒体业务的传输带宽；</w:t>
      </w:r>
    </w:p>
    <w:p>
      <w:pPr>
        <w:ind w:firstLine="480"/>
        <w:rPr>
          <w:color w:val="auto"/>
          <w:highlight w:val="none"/>
          <w:lang w:eastAsia="zh-CN"/>
        </w:rPr>
      </w:pPr>
      <w:r>
        <w:rPr>
          <w:color w:val="auto"/>
          <w:highlight w:val="none"/>
          <w:lang w:eastAsia="zh-CN"/>
        </w:rPr>
        <w:t>核心设备支持CPU自动防DOS攻击技术、端口过滤和基于第二、三、四层的丰富的访问控制ACL，以保证网络的安全性和高可靠性；</w:t>
      </w:r>
    </w:p>
    <w:p>
      <w:pPr>
        <w:ind w:firstLine="480"/>
        <w:rPr>
          <w:color w:val="auto"/>
          <w:highlight w:val="none"/>
          <w:lang w:eastAsia="zh-CN"/>
        </w:rPr>
      </w:pPr>
      <w:r>
        <w:rPr>
          <w:rFonts w:hint="eastAsia"/>
          <w:color w:val="auto"/>
          <w:highlight w:val="none"/>
          <w:lang w:eastAsia="zh-CN"/>
        </w:rPr>
        <w:t>接入交换机和POE交换机配置要求：</w:t>
      </w:r>
    </w:p>
    <w:p>
      <w:pPr>
        <w:ind w:firstLine="480"/>
        <w:rPr>
          <w:color w:val="auto"/>
          <w:highlight w:val="none"/>
          <w:lang w:eastAsia="zh-CN"/>
        </w:rPr>
      </w:pPr>
      <w:r>
        <w:rPr>
          <w:color w:val="auto"/>
          <w:highlight w:val="none"/>
          <w:lang w:eastAsia="zh-CN"/>
        </w:rPr>
        <w:t>接入层交换机上连至核心交换机，对下实现用户的桌面接入。接入层交换机根据端口数主要分为24口和48口两种型号</w:t>
      </w:r>
    </w:p>
    <w:p>
      <w:pPr>
        <w:ind w:firstLine="480"/>
        <w:rPr>
          <w:color w:val="auto"/>
          <w:highlight w:val="none"/>
          <w:lang w:eastAsia="zh-CN"/>
        </w:rPr>
      </w:pPr>
      <w:r>
        <w:rPr>
          <w:color w:val="auto"/>
          <w:highlight w:val="none"/>
          <w:lang w:eastAsia="zh-CN"/>
        </w:rPr>
        <w:t>OE交换机主要将为无线AP和IP电话提供电源。每个端口都将提供15.4W，以确保所有接入设备电能的稳定性。</w:t>
      </w:r>
    </w:p>
    <w:p>
      <w:pPr>
        <w:ind w:firstLine="480"/>
        <w:rPr>
          <w:color w:val="auto"/>
          <w:highlight w:val="none"/>
          <w:lang w:eastAsia="zh-CN"/>
        </w:rPr>
      </w:pPr>
      <w:r>
        <w:rPr>
          <w:color w:val="auto"/>
          <w:highlight w:val="none"/>
          <w:lang w:eastAsia="zh-CN"/>
        </w:rPr>
        <w:t>每台接入交换机均通过光纤以万兆速率上连至核心交换机，提供冗余可靠安全的网络构架。</w:t>
      </w:r>
    </w:p>
    <w:p>
      <w:pPr>
        <w:ind w:firstLine="480"/>
        <w:rPr>
          <w:color w:val="auto"/>
          <w:highlight w:val="none"/>
          <w:lang w:eastAsia="zh-CN"/>
        </w:rPr>
      </w:pPr>
      <w:r>
        <w:rPr>
          <w:color w:val="auto"/>
          <w:highlight w:val="none"/>
          <w:lang w:eastAsia="zh-CN"/>
        </w:rPr>
        <w:t>接入层使用100</w:t>
      </w:r>
      <w:r>
        <w:rPr>
          <w:rFonts w:hint="eastAsia"/>
          <w:color w:val="auto"/>
          <w:highlight w:val="none"/>
          <w:lang w:eastAsia="zh-CN"/>
        </w:rPr>
        <w:t>0</w:t>
      </w:r>
      <w:r>
        <w:rPr>
          <w:color w:val="auto"/>
          <w:highlight w:val="none"/>
          <w:lang w:eastAsia="zh-CN"/>
        </w:rPr>
        <w:t>M以太网方式为用户提供接入。接入层交换机也必须支持千兆的LACP链路捆绑。</w:t>
      </w:r>
    </w:p>
    <w:p>
      <w:pPr>
        <w:pStyle w:val="6"/>
        <w:numPr>
          <w:ilvl w:val="2"/>
          <w:numId w:val="29"/>
        </w:numPr>
        <w:rPr>
          <w:color w:val="auto"/>
          <w:highlight w:val="none"/>
        </w:rPr>
      </w:pPr>
      <w:bookmarkStart w:id="198" w:name="_Toc2131"/>
      <w:r>
        <w:rPr>
          <w:color w:val="auto"/>
          <w:highlight w:val="none"/>
        </w:rPr>
        <w:t>系统设备</w:t>
      </w:r>
      <w:bookmarkEnd w:id="197"/>
      <w:bookmarkEnd w:id="198"/>
    </w:p>
    <w:p>
      <w:pPr>
        <w:ind w:firstLine="480"/>
        <w:rPr>
          <w:color w:val="auto"/>
          <w:highlight w:val="none"/>
          <w:lang w:eastAsia="zh-CN"/>
        </w:rPr>
      </w:pPr>
      <w:r>
        <w:rPr>
          <w:color w:val="auto"/>
          <w:highlight w:val="none"/>
          <w:lang w:eastAsia="zh-CN"/>
        </w:rPr>
        <w:t>所有投标单位提交的客用网络清单必须是经过希尔顿集团审核的，且必须在投标阶段提供相关正式批复意见。</w:t>
      </w:r>
    </w:p>
    <w:p>
      <w:pPr>
        <w:ind w:firstLine="480"/>
        <w:rPr>
          <w:color w:val="auto"/>
          <w:highlight w:val="none"/>
          <w:lang w:eastAsia="zh-CN"/>
        </w:rPr>
      </w:pPr>
      <w:r>
        <w:rPr>
          <w:color w:val="auto"/>
          <w:highlight w:val="none"/>
          <w:lang w:eastAsia="zh-CN"/>
        </w:rPr>
        <w:t>本系统设备供应商于订购前须交付样本以供批准。</w:t>
      </w:r>
    </w:p>
    <w:p>
      <w:pPr>
        <w:ind w:firstLine="480"/>
        <w:rPr>
          <w:color w:val="auto"/>
          <w:highlight w:val="none"/>
          <w:lang w:eastAsia="zh-CN"/>
        </w:rPr>
      </w:pPr>
      <w:r>
        <w:rPr>
          <w:rFonts w:hint="eastAsia"/>
          <w:color w:val="auto"/>
          <w:highlight w:val="none"/>
          <w:lang w:eastAsia="zh-CN"/>
        </w:rPr>
        <w:t>根据上述机房内容及设计原则，本工程其它设备描述如下：</w:t>
      </w:r>
    </w:p>
    <w:p>
      <w:pPr>
        <w:ind w:firstLine="480"/>
        <w:rPr>
          <w:color w:val="auto"/>
          <w:highlight w:val="none"/>
          <w:lang w:eastAsia="zh-CN"/>
        </w:rPr>
      </w:pPr>
      <w:r>
        <w:rPr>
          <w:rFonts w:hint="eastAsia"/>
          <w:color w:val="auto"/>
          <w:highlight w:val="none"/>
          <w:lang w:eastAsia="zh-CN"/>
        </w:rPr>
        <w:t>1.网络管理要求</w:t>
      </w:r>
    </w:p>
    <w:p>
      <w:pPr>
        <w:ind w:firstLine="480"/>
        <w:rPr>
          <w:color w:val="auto"/>
          <w:highlight w:val="none"/>
          <w:lang w:eastAsia="zh-CN"/>
        </w:rPr>
      </w:pPr>
      <w:r>
        <w:rPr>
          <w:rFonts w:hint="eastAsia"/>
          <w:color w:val="auto"/>
          <w:highlight w:val="none"/>
          <w:lang w:eastAsia="zh-CN"/>
        </w:rPr>
        <w:t>1）网络管理系统要求配置一套网管平台实现数据、无线、语音网络的集中管理。</w:t>
      </w:r>
    </w:p>
    <w:p>
      <w:pPr>
        <w:ind w:firstLine="480"/>
        <w:rPr>
          <w:color w:val="auto"/>
          <w:highlight w:val="none"/>
          <w:lang w:eastAsia="zh-CN"/>
        </w:rPr>
      </w:pPr>
      <w:r>
        <w:rPr>
          <w:rFonts w:hint="eastAsia"/>
          <w:color w:val="auto"/>
          <w:highlight w:val="none"/>
          <w:lang w:eastAsia="zh-CN"/>
        </w:rPr>
        <w:t>2）要求配置一套策略管理平台实现交换机的QoS、安全等策略集中管理。</w:t>
      </w:r>
    </w:p>
    <w:p>
      <w:pPr>
        <w:ind w:firstLine="480"/>
        <w:rPr>
          <w:color w:val="auto"/>
          <w:highlight w:val="none"/>
          <w:lang w:eastAsia="zh-CN"/>
        </w:rPr>
      </w:pPr>
      <w:r>
        <w:rPr>
          <w:rFonts w:hint="eastAsia"/>
          <w:color w:val="auto"/>
          <w:highlight w:val="none"/>
          <w:lang w:eastAsia="zh-CN"/>
        </w:rPr>
        <w:t>3）支持CLI、SNMP、Telnet、完全可编辑文本的配置文件以及基于标准Web浏览器界面管理、GUI图形界面网络管理软件等网络管理功能。支持网络分权分层管理，管理信息采用加密传输。</w:t>
      </w:r>
    </w:p>
    <w:p>
      <w:pPr>
        <w:ind w:firstLine="480"/>
        <w:rPr>
          <w:color w:val="auto"/>
          <w:highlight w:val="none"/>
          <w:lang w:eastAsia="zh-CN"/>
        </w:rPr>
      </w:pPr>
      <w:r>
        <w:rPr>
          <w:rFonts w:hint="eastAsia"/>
          <w:color w:val="auto"/>
          <w:highlight w:val="none"/>
          <w:lang w:eastAsia="zh-CN"/>
        </w:rPr>
        <w:t>2.网络安全技术要求</w:t>
      </w:r>
    </w:p>
    <w:p>
      <w:pPr>
        <w:ind w:firstLine="480"/>
        <w:rPr>
          <w:color w:val="auto"/>
          <w:highlight w:val="none"/>
          <w:lang w:eastAsia="zh-CN"/>
        </w:rPr>
      </w:pPr>
      <w:r>
        <w:rPr>
          <w:rFonts w:hint="eastAsia"/>
          <w:color w:val="auto"/>
          <w:highlight w:val="none"/>
          <w:lang w:eastAsia="zh-CN"/>
        </w:rPr>
        <w:t>1）需要考虑多层次、全方位的安全防护来提升整个网络的安全性。</w:t>
      </w:r>
    </w:p>
    <w:p>
      <w:pPr>
        <w:ind w:firstLine="480"/>
        <w:rPr>
          <w:color w:val="auto"/>
          <w:highlight w:val="none"/>
          <w:lang w:eastAsia="zh-CN"/>
        </w:rPr>
      </w:pPr>
      <w:r>
        <w:rPr>
          <w:rFonts w:hint="eastAsia"/>
          <w:color w:val="auto"/>
          <w:highlight w:val="none"/>
          <w:lang w:eastAsia="zh-CN"/>
        </w:rPr>
        <w:t>2）接入层交换机采用端口隔离和端口安全设置，不同子系统设备端口之间不能访问，只能访问相应的系统工作站。采用虚拟局域网技术（VLAN）讲网络划分为多个子网，通过VLAN控制设备网各系统之间的数据访问，若需要互相通信的端口可以通过核心层交换机的第三层交换功能实现；同时也可以通过在第三层交换中设置访问列表（AccessLists），控制相互通信设备间的数据来往方向。</w:t>
      </w:r>
    </w:p>
    <w:p>
      <w:pPr>
        <w:ind w:firstLine="480"/>
        <w:rPr>
          <w:color w:val="auto"/>
          <w:highlight w:val="none"/>
          <w:lang w:eastAsia="zh-CN"/>
        </w:rPr>
      </w:pPr>
      <w:r>
        <w:rPr>
          <w:rFonts w:hint="eastAsia"/>
          <w:color w:val="auto"/>
          <w:highlight w:val="none"/>
          <w:lang w:eastAsia="zh-CN"/>
        </w:rPr>
        <w:t>3）计算机外网设置应用控制网关型网络安全设备，具有网络访问识别和控制、URL过滤、流量监控、上网行为分析及入侵防御等功能。</w:t>
      </w:r>
    </w:p>
    <w:p>
      <w:pPr>
        <w:pStyle w:val="2"/>
        <w:ind w:firstLine="480"/>
        <w:rPr>
          <w:color w:val="auto"/>
          <w:highlight w:val="none"/>
          <w:lang w:eastAsia="zh-CN"/>
        </w:rPr>
      </w:pPr>
      <w:r>
        <w:rPr>
          <w:rFonts w:hint="eastAsia"/>
          <w:color w:val="auto"/>
          <w:highlight w:val="none"/>
          <w:lang w:eastAsia="zh-CN"/>
        </w:rPr>
        <w:t>4）项目建设整体需满足《MH/T 0076-2020民用航空网络安全等级保护要求》的安全要求细则，主要包括安全的通信网络、安全的区域边界、安全的计算环境、安全的管理环境等，符合相应网络等级保护要求，同时必须符合机场信息安全管理要求，所需费用包含在报价中。</w:t>
      </w:r>
    </w:p>
    <w:p>
      <w:pPr>
        <w:pStyle w:val="2"/>
        <w:ind w:firstLine="480"/>
        <w:rPr>
          <w:color w:val="auto"/>
          <w:highlight w:val="none"/>
          <w:lang w:eastAsia="zh-CN"/>
        </w:rPr>
      </w:pPr>
      <w:r>
        <w:rPr>
          <w:rFonts w:hint="eastAsia"/>
          <w:color w:val="auto"/>
          <w:highlight w:val="none"/>
          <w:lang w:eastAsia="zh-CN"/>
        </w:rPr>
        <w:t>5）本项目验收前，需对所有系统完成等级保护工作（含定级和测评），具体措施包括：</w:t>
      </w:r>
    </w:p>
    <w:p>
      <w:pPr>
        <w:pStyle w:val="2"/>
        <w:ind w:firstLine="480"/>
        <w:rPr>
          <w:color w:val="auto"/>
          <w:highlight w:val="none"/>
          <w:lang w:eastAsia="zh-CN"/>
        </w:rPr>
      </w:pPr>
      <w:r>
        <w:rPr>
          <w:rFonts w:hint="eastAsia"/>
          <w:color w:val="auto"/>
          <w:highlight w:val="none"/>
          <w:lang w:eastAsia="zh-CN"/>
        </w:rPr>
        <w:t>聘请符合资质的第三方测评机构按2级系统要求的防护水平进行测评，并出具测评报告。</w:t>
      </w:r>
    </w:p>
    <w:p>
      <w:pPr>
        <w:pStyle w:val="2"/>
        <w:ind w:firstLine="480"/>
        <w:rPr>
          <w:color w:val="auto"/>
          <w:highlight w:val="none"/>
          <w:lang w:eastAsia="zh-CN"/>
        </w:rPr>
      </w:pPr>
      <w:r>
        <w:rPr>
          <w:rFonts w:hint="eastAsia"/>
          <w:color w:val="auto"/>
          <w:highlight w:val="none"/>
          <w:lang w:eastAsia="zh-CN"/>
        </w:rPr>
        <w:t>协助采购人完成公安局系统定级备案。</w:t>
      </w:r>
    </w:p>
    <w:p>
      <w:pPr>
        <w:ind w:firstLine="480"/>
        <w:rPr>
          <w:color w:val="auto"/>
          <w:highlight w:val="none"/>
          <w:lang w:eastAsia="zh-CN"/>
        </w:rPr>
      </w:pPr>
      <w:r>
        <w:rPr>
          <w:rFonts w:hint="eastAsia"/>
          <w:color w:val="auto"/>
          <w:highlight w:val="none"/>
          <w:lang w:eastAsia="zh-CN"/>
        </w:rPr>
        <w:t>3.选型要求</w:t>
      </w:r>
    </w:p>
    <w:p>
      <w:pPr>
        <w:ind w:firstLine="480"/>
        <w:rPr>
          <w:color w:val="auto"/>
          <w:highlight w:val="none"/>
          <w:lang w:eastAsia="zh-CN"/>
        </w:rPr>
      </w:pPr>
      <w:r>
        <w:rPr>
          <w:rFonts w:hint="eastAsia"/>
          <w:color w:val="auto"/>
          <w:highlight w:val="none"/>
          <w:lang w:eastAsia="zh-CN"/>
        </w:rPr>
        <w:t>1）网络设备要采用国际/国内著名品牌，采用最新一代的产品，产品的品质要好，性能卓越，稳定，其技术及性能必须可以满足用户网络的设计要求。</w:t>
      </w:r>
    </w:p>
    <w:p>
      <w:pPr>
        <w:ind w:firstLine="480"/>
        <w:rPr>
          <w:color w:val="auto"/>
          <w:highlight w:val="none"/>
          <w:lang w:eastAsia="zh-CN"/>
        </w:rPr>
      </w:pPr>
      <w:r>
        <w:rPr>
          <w:rFonts w:hint="eastAsia"/>
          <w:color w:val="auto"/>
          <w:highlight w:val="none"/>
          <w:lang w:eastAsia="zh-CN"/>
        </w:rPr>
        <w:t>2）网络安全系统设备（如IPS、防火墙等），必须采用先进成熟的知名品牌，以保证网络系统安全性。</w:t>
      </w:r>
    </w:p>
    <w:p>
      <w:pPr>
        <w:ind w:firstLine="480"/>
        <w:rPr>
          <w:color w:val="auto"/>
          <w:highlight w:val="none"/>
          <w:lang w:eastAsia="zh-CN"/>
        </w:rPr>
      </w:pPr>
      <w:r>
        <w:rPr>
          <w:rFonts w:hint="eastAsia"/>
          <w:color w:val="auto"/>
          <w:highlight w:val="none"/>
          <w:lang w:eastAsia="zh-CN"/>
        </w:rPr>
        <w:t>3）可用性</w:t>
      </w:r>
    </w:p>
    <w:p>
      <w:pPr>
        <w:ind w:firstLine="480"/>
        <w:rPr>
          <w:color w:val="auto"/>
          <w:highlight w:val="none"/>
          <w:lang w:eastAsia="zh-CN"/>
        </w:rPr>
      </w:pPr>
      <w:r>
        <w:rPr>
          <w:rFonts w:hint="eastAsia"/>
          <w:color w:val="auto"/>
          <w:highlight w:val="none"/>
          <w:lang w:eastAsia="zh-CN"/>
        </w:rPr>
        <w:t>a）网络中心交换机要求采用分布式架构，来实现包括全冗余性和自愈性在内的运营商级特性。</w:t>
      </w:r>
    </w:p>
    <w:p>
      <w:pPr>
        <w:ind w:firstLine="480"/>
        <w:rPr>
          <w:color w:val="auto"/>
          <w:highlight w:val="none"/>
          <w:lang w:eastAsia="zh-CN"/>
        </w:rPr>
      </w:pPr>
      <w:r>
        <w:rPr>
          <w:rFonts w:hint="eastAsia"/>
          <w:color w:val="auto"/>
          <w:highlight w:val="none"/>
          <w:lang w:eastAsia="zh-CN"/>
        </w:rPr>
        <w:t>b）通过提供运营商级可用性，确保用户网络用户可以不间断地访问所有用户网络资源，保证用户网络在任何时间都可以为所有用户提供网络服务。</w:t>
      </w:r>
    </w:p>
    <w:p>
      <w:pPr>
        <w:ind w:firstLine="480"/>
        <w:rPr>
          <w:color w:val="auto"/>
          <w:highlight w:val="none"/>
          <w:lang w:eastAsia="zh-CN"/>
        </w:rPr>
      </w:pPr>
      <w:r>
        <w:rPr>
          <w:rFonts w:hint="eastAsia"/>
          <w:color w:val="auto"/>
          <w:highlight w:val="none"/>
          <w:lang w:eastAsia="zh-CN"/>
        </w:rPr>
        <w:t>c）网络中心交换机必须具有智能持续交换，因为该特性可以在发生故障的情况下保证网络持续运行，当主管理／交换模块发生故障时，系统可以自动地切换到热备份系统上，不会丢失连接或损失交换容量。</w:t>
      </w:r>
    </w:p>
    <w:p>
      <w:pPr>
        <w:ind w:firstLine="480"/>
        <w:rPr>
          <w:color w:val="auto"/>
          <w:highlight w:val="none"/>
          <w:lang w:eastAsia="zh-CN"/>
        </w:rPr>
      </w:pPr>
      <w:r>
        <w:rPr>
          <w:rFonts w:hint="eastAsia"/>
          <w:color w:val="auto"/>
          <w:highlight w:val="none"/>
          <w:lang w:eastAsia="zh-CN"/>
        </w:rPr>
        <w:t>d）网络自愈性是网络可用性的关键组成部分，网络中心交换机必须提供对包括高级路由冗余协议、负载均衡和实现交换机、服务器以及其它网络设备之间链路，快速恢复功能在内的多种支持。</w:t>
      </w:r>
    </w:p>
    <w:p>
      <w:pPr>
        <w:ind w:firstLine="480"/>
        <w:rPr>
          <w:color w:val="auto"/>
          <w:highlight w:val="none"/>
          <w:lang w:eastAsia="zh-CN"/>
        </w:rPr>
      </w:pPr>
      <w:r>
        <w:rPr>
          <w:rFonts w:hint="eastAsia"/>
          <w:color w:val="auto"/>
          <w:highlight w:val="none"/>
          <w:lang w:eastAsia="zh-CN"/>
        </w:rPr>
        <w:t>e）网络中心交换机必须为确保系统持续不停顿地运行，提供全冗余和可自愈的系统部件。这些部件包括冗余的机架子系统、可热插拨模块、负载均衡部件等功能。</w:t>
      </w:r>
    </w:p>
    <w:p>
      <w:pPr>
        <w:ind w:firstLine="480"/>
        <w:rPr>
          <w:color w:val="auto"/>
          <w:highlight w:val="none"/>
          <w:lang w:eastAsia="zh-CN"/>
        </w:rPr>
      </w:pPr>
      <w:r>
        <w:rPr>
          <w:rFonts w:hint="eastAsia"/>
          <w:color w:val="auto"/>
          <w:highlight w:val="none"/>
          <w:lang w:eastAsia="zh-CN"/>
        </w:rPr>
        <w:t>f）考虑系统发备的不间断运行，核心设备应能支持如：不停机软件升级加载功能，实现无需重启交换机而进行升级，支持配置向前回转功能。</w:t>
      </w:r>
    </w:p>
    <w:p>
      <w:pPr>
        <w:ind w:firstLine="480"/>
        <w:rPr>
          <w:color w:val="auto"/>
          <w:highlight w:val="none"/>
          <w:lang w:eastAsia="zh-CN"/>
        </w:rPr>
      </w:pPr>
      <w:r>
        <w:rPr>
          <w:rFonts w:hint="eastAsia"/>
          <w:color w:val="auto"/>
          <w:highlight w:val="none"/>
          <w:lang w:eastAsia="zh-CN"/>
        </w:rPr>
        <w:t>4）安全性</w:t>
      </w:r>
    </w:p>
    <w:p>
      <w:pPr>
        <w:ind w:firstLine="480"/>
        <w:rPr>
          <w:color w:val="auto"/>
          <w:highlight w:val="none"/>
          <w:lang w:eastAsia="zh-CN"/>
        </w:rPr>
      </w:pPr>
      <w:r>
        <w:rPr>
          <w:rFonts w:hint="eastAsia"/>
          <w:color w:val="auto"/>
          <w:highlight w:val="none"/>
          <w:lang w:eastAsia="zh-CN"/>
        </w:rPr>
        <w:t>a）网络中心交换机要求采用分布式多层安全特性，包括多种可以在网络边缘层、网络核心层甚至整个网络部署的运营商级安全特性。这些特性包括用户认证、基于多种策略的VLAN、访问控制列表(ACL）、认证的交换机访问、加密、DoS(DenialofService）拒绝服务攻击保护等，SNMPv3和面向加密的SSH、面向多层访问的网络分权管理和高精度网络管理等。</w:t>
      </w:r>
    </w:p>
    <w:p>
      <w:pPr>
        <w:ind w:firstLine="480"/>
        <w:rPr>
          <w:color w:val="auto"/>
          <w:highlight w:val="none"/>
          <w:lang w:eastAsia="zh-CN"/>
        </w:rPr>
      </w:pPr>
      <w:r>
        <w:rPr>
          <w:rFonts w:hint="eastAsia"/>
          <w:color w:val="auto"/>
          <w:highlight w:val="none"/>
          <w:lang w:eastAsia="zh-CN"/>
        </w:rPr>
        <w:t>5）移动性</w:t>
      </w:r>
    </w:p>
    <w:p>
      <w:pPr>
        <w:ind w:firstLine="480"/>
        <w:rPr>
          <w:color w:val="auto"/>
          <w:highlight w:val="none"/>
          <w:lang w:eastAsia="zh-CN"/>
        </w:rPr>
      </w:pPr>
      <w:r>
        <w:rPr>
          <w:rFonts w:hint="eastAsia"/>
          <w:color w:val="auto"/>
          <w:highlight w:val="none"/>
          <w:lang w:eastAsia="zh-CN"/>
        </w:rPr>
        <w:t>a）网络交换机必须具有动态移动特性，简化网络管理人员管理远程和移动用户的工作量。这种特性让每个用户在网络内任意移动而无需每次进行重新配置，无需网络管理人员介入，网络用户就可以变换位置、接入一个新的网络端口、获得访问资源的权限等。</w:t>
      </w:r>
    </w:p>
    <w:p>
      <w:pPr>
        <w:ind w:firstLine="480"/>
        <w:rPr>
          <w:color w:val="auto"/>
          <w:highlight w:val="none"/>
          <w:lang w:eastAsia="zh-CN"/>
        </w:rPr>
      </w:pPr>
      <w:r>
        <w:rPr>
          <w:rFonts w:hint="eastAsia"/>
          <w:color w:val="auto"/>
          <w:highlight w:val="none"/>
          <w:lang w:eastAsia="zh-CN"/>
        </w:rPr>
        <w:t>b）动态移动性可以全面地与认证相集成，提供全网范围的安全移动性。最高的灵活性和最为广泛的Vlan能力来支持动态用户环境。</w:t>
      </w:r>
    </w:p>
    <w:p>
      <w:pPr>
        <w:ind w:firstLine="480"/>
        <w:rPr>
          <w:color w:val="auto"/>
          <w:highlight w:val="none"/>
          <w:lang w:eastAsia="zh-CN"/>
        </w:rPr>
      </w:pPr>
      <w:r>
        <w:rPr>
          <w:rFonts w:hint="eastAsia"/>
          <w:color w:val="auto"/>
          <w:highlight w:val="none"/>
          <w:lang w:eastAsia="zh-CN"/>
        </w:rPr>
        <w:t>6）智能性</w:t>
      </w:r>
    </w:p>
    <w:p>
      <w:pPr>
        <w:ind w:firstLine="480"/>
        <w:rPr>
          <w:color w:val="auto"/>
          <w:highlight w:val="none"/>
          <w:lang w:eastAsia="zh-CN"/>
        </w:rPr>
      </w:pPr>
      <w:r>
        <w:rPr>
          <w:rFonts w:hint="eastAsia"/>
          <w:color w:val="auto"/>
          <w:highlight w:val="none"/>
          <w:lang w:eastAsia="zh-CN"/>
        </w:rPr>
        <w:t>a）网络中心交换机必须具有运营商级智能性，保证通过跨越整个网络的便于使用的管理，每个用户和每种应用就可以获得它们所需的优先级和性能。通过最先进的ASIC技术实现交换机的智能化、一切线速的(包括线速的交换、路由、ACL、QoS）功能。为第2、3和4层流量提供应用识别，提供最高级的分类、优先级划分和队列机制。分类支持包括802.1Q／p、TOS．DiffServ在内的业界标准；并增加广泛的QoS映射功能和QoS标记等补充特性。</w:t>
      </w:r>
    </w:p>
    <w:p>
      <w:pPr>
        <w:ind w:firstLine="480"/>
        <w:rPr>
          <w:color w:val="auto"/>
          <w:highlight w:val="none"/>
          <w:lang w:eastAsia="zh-CN"/>
        </w:rPr>
      </w:pPr>
      <w:r>
        <w:rPr>
          <w:rFonts w:hint="eastAsia"/>
          <w:color w:val="auto"/>
          <w:highlight w:val="none"/>
          <w:lang w:eastAsia="zh-CN"/>
        </w:rPr>
        <w:t>7）可管理性</w:t>
      </w:r>
    </w:p>
    <w:p>
      <w:pPr>
        <w:ind w:firstLine="480"/>
        <w:rPr>
          <w:color w:val="auto"/>
          <w:highlight w:val="none"/>
          <w:lang w:eastAsia="zh-CN"/>
        </w:rPr>
      </w:pPr>
      <w:r>
        <w:rPr>
          <w:rFonts w:hint="eastAsia"/>
          <w:color w:val="auto"/>
          <w:highlight w:val="none"/>
          <w:lang w:eastAsia="zh-CN"/>
        </w:rPr>
        <w:t>a）使用网络管理零件可以管理整个用户网络交换机。以让网络管理员根据不同应用的特性为网络流晕迅速分配优先级，并能简易、自动地配置网络中的所有网络交换机。</w:t>
      </w:r>
    </w:p>
    <w:p>
      <w:pPr>
        <w:ind w:firstLine="480"/>
        <w:rPr>
          <w:color w:val="auto"/>
          <w:highlight w:val="none"/>
          <w:lang w:eastAsia="zh-CN"/>
        </w:rPr>
      </w:pPr>
      <w:r>
        <w:rPr>
          <w:rFonts w:hint="eastAsia"/>
          <w:color w:val="auto"/>
          <w:highlight w:val="none"/>
          <w:lang w:eastAsia="zh-CN"/>
        </w:rPr>
        <w:t>b）网络中心交换机还必须提供基于服务水平和策略的配置，为网络管理人员提供多种管理手段，包括命令行(CLI）、SNMP、完全可编辑文本的配置文件、标准Web浏览器界面等。</w:t>
      </w:r>
    </w:p>
    <w:p>
      <w:pPr>
        <w:ind w:firstLine="480"/>
        <w:rPr>
          <w:color w:val="auto"/>
          <w:highlight w:val="none"/>
          <w:lang w:eastAsia="zh-CN"/>
        </w:rPr>
      </w:pPr>
      <w:r>
        <w:rPr>
          <w:rFonts w:hint="eastAsia"/>
          <w:color w:val="auto"/>
          <w:highlight w:val="none"/>
          <w:lang w:eastAsia="zh-CN"/>
        </w:rPr>
        <w:t>4.无线网络</w:t>
      </w:r>
    </w:p>
    <w:p>
      <w:pPr>
        <w:ind w:firstLine="480"/>
        <w:rPr>
          <w:color w:val="auto"/>
          <w:highlight w:val="none"/>
          <w:lang w:eastAsia="zh-CN"/>
        </w:rPr>
      </w:pPr>
      <w:r>
        <w:rPr>
          <w:rFonts w:hint="eastAsia"/>
          <w:color w:val="auto"/>
          <w:highlight w:val="none"/>
          <w:lang w:eastAsia="zh-CN"/>
        </w:rPr>
        <w:t>酒店业态在地下室、裙楼公共走道、前室、办公区、会议室、客房以及行政酒廊等区域设置无线AP点位，在宴会厅、用泳池等人员密集区域布置高密度无线AP共无线设备的接入，保证酒店管理区域无线信号覆盖强度不低于-65Db。所有无线AP设备应支持IEEE802.11a/b/g/n/ac/ax标准，AP点位全部采用POE的供电方式，系统采用AC+AP的瘦AP架构，AC控制器旁挂于核心交换机，对全网所有AP设备进行统一配置和管理，AC应包含认证服务器以及相应数量的用户管理授权。整个无线网络内可实现无缝漫游。</w:t>
      </w:r>
    </w:p>
    <w:p>
      <w:pPr>
        <w:pStyle w:val="7"/>
        <w:numPr>
          <w:ilvl w:val="3"/>
          <w:numId w:val="0"/>
        </w:numPr>
        <w:ind w:firstLine="480"/>
        <w:rPr>
          <w:color w:val="auto"/>
          <w:highlight w:val="none"/>
          <w:lang w:eastAsia="zh-CN"/>
        </w:rPr>
      </w:pPr>
      <w:r>
        <w:rPr>
          <w:rFonts w:hint="eastAsia"/>
          <w:color w:val="auto"/>
          <w:highlight w:val="none"/>
          <w:lang w:eastAsia="zh-CN"/>
        </w:rPr>
        <w:t>5.3.1认证网关（路由器）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179"/>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52" w:type="pct"/>
            <w:vAlign w:val="center"/>
          </w:tcPr>
          <w:p>
            <w:pPr>
              <w:ind w:firstLine="0" w:firstLineChars="0"/>
              <w:rPr>
                <w:color w:val="auto"/>
                <w:highlight w:val="none"/>
                <w:lang w:eastAsia="zh-CN"/>
              </w:rPr>
            </w:pPr>
            <w:r>
              <w:rPr>
                <w:rFonts w:hint="eastAsia"/>
                <w:color w:val="auto"/>
                <w:highlight w:val="none"/>
                <w:lang w:eastAsia="zh-CN"/>
              </w:rPr>
              <w:t>　</w:t>
            </w:r>
          </w:p>
        </w:tc>
        <w:tc>
          <w:tcPr>
            <w:tcW w:w="635" w:type="pct"/>
            <w:vAlign w:val="center"/>
          </w:tcPr>
          <w:p>
            <w:pPr>
              <w:ind w:firstLine="0" w:firstLineChars="0"/>
              <w:rPr>
                <w:color w:val="auto"/>
                <w:highlight w:val="none"/>
              </w:rPr>
            </w:pPr>
            <w:r>
              <w:rPr>
                <w:rFonts w:hint="eastAsia"/>
                <w:color w:val="auto"/>
                <w:highlight w:val="none"/>
              </w:rPr>
              <w:t>序号</w:t>
            </w:r>
          </w:p>
        </w:tc>
        <w:tc>
          <w:tcPr>
            <w:tcW w:w="3613" w:type="pct"/>
            <w:vAlign w:val="center"/>
          </w:tcPr>
          <w:p>
            <w:pPr>
              <w:ind w:firstLine="0" w:firstLineChars="0"/>
              <w:rPr>
                <w:color w:val="auto"/>
                <w:highlight w:val="none"/>
              </w:rPr>
            </w:pPr>
            <w:r>
              <w:rPr>
                <w:rFonts w:hint="eastAsia"/>
                <w:color w:val="auto"/>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2" w:type="pct"/>
            <w:vAlign w:val="center"/>
          </w:tcPr>
          <w:p>
            <w:pPr>
              <w:ind w:firstLine="0" w:firstLineChars="0"/>
              <w:rPr>
                <w:color w:val="auto"/>
                <w:highlight w:val="none"/>
              </w:rPr>
            </w:pPr>
            <w:r>
              <w:rPr>
                <w:rFonts w:hint="eastAsia"/>
                <w:color w:val="auto"/>
                <w:highlight w:val="none"/>
              </w:rPr>
              <w:t>要求</w:t>
            </w:r>
          </w:p>
        </w:tc>
        <w:tc>
          <w:tcPr>
            <w:tcW w:w="635" w:type="pct"/>
            <w:vAlign w:val="center"/>
          </w:tcPr>
          <w:p>
            <w:pPr>
              <w:ind w:firstLine="0" w:firstLineChars="0"/>
              <w:rPr>
                <w:color w:val="auto"/>
                <w:highlight w:val="none"/>
              </w:rPr>
            </w:pPr>
            <w:r>
              <w:rPr>
                <w:rFonts w:hint="eastAsia"/>
                <w:color w:val="auto"/>
                <w:highlight w:val="none"/>
              </w:rPr>
              <w:t>1</w:t>
            </w:r>
          </w:p>
        </w:tc>
        <w:tc>
          <w:tcPr>
            <w:tcW w:w="3613" w:type="pct"/>
            <w:vAlign w:val="bottom"/>
          </w:tcPr>
          <w:p>
            <w:pPr>
              <w:ind w:firstLine="0" w:firstLineChars="0"/>
              <w:rPr>
                <w:color w:val="auto"/>
                <w:highlight w:val="none"/>
                <w:lang w:eastAsia="zh-CN"/>
              </w:rPr>
            </w:pPr>
            <w:r>
              <w:rPr>
                <w:rFonts w:hint="eastAsia"/>
                <w:color w:val="auto"/>
                <w:highlight w:val="none"/>
                <w:lang w:eastAsia="zh-CN"/>
              </w:rPr>
              <w:t>含防火墙、上网行为管理、网关PMS接口、宽带接入和控制系统、短信认证上网模块、手机微信管理平台、出口负载均衡、高级带宽管理系统、支持双机热备、网络认证安全管理系统、公安入网系统（含公安上网审计系统）、项目管理、System系统上线、UAT测试、GPNS第三方认证审计/验收检测等所有满足技术规格书要求、招标图纸以及酒管方认证系列要求的软件、硬件，以及所有人工服务费；</w:t>
            </w:r>
          </w:p>
          <w:p>
            <w:pPr>
              <w:ind w:firstLine="0" w:firstLineChars="0"/>
              <w:rPr>
                <w:color w:val="auto"/>
                <w:highlight w:val="none"/>
                <w:lang w:eastAsia="zh-CN"/>
              </w:rPr>
            </w:pPr>
            <w:r>
              <w:rPr>
                <w:rFonts w:hint="eastAsia"/>
                <w:color w:val="auto"/>
                <w:highlight w:val="none"/>
                <w:lang w:eastAsia="zh-CN"/>
              </w:rPr>
              <w:t>网关许可、扩容及服务等，3年质保；</w:t>
            </w:r>
          </w:p>
          <w:p>
            <w:pPr>
              <w:ind w:firstLine="0" w:firstLineChars="0"/>
              <w:rPr>
                <w:color w:val="auto"/>
                <w:highlight w:val="none"/>
                <w:lang w:eastAsia="zh-CN"/>
              </w:rPr>
            </w:pPr>
            <w:r>
              <w:rPr>
                <w:rFonts w:hint="eastAsia"/>
                <w:color w:val="auto"/>
                <w:highlight w:val="none"/>
                <w:lang w:eastAsia="zh-CN"/>
              </w:rPr>
              <w:t>满足希尔顿酒店标准，包含网络设备、无线、网关的所有软硬件、认证等；</w:t>
            </w:r>
          </w:p>
        </w:tc>
      </w:tr>
    </w:tbl>
    <w:p>
      <w:pPr>
        <w:ind w:firstLine="480"/>
        <w:rPr>
          <w:color w:val="auto"/>
          <w:highlight w:val="none"/>
          <w:lang w:eastAsia="zh-CN"/>
        </w:rPr>
      </w:pPr>
    </w:p>
    <w:p>
      <w:pPr>
        <w:pStyle w:val="7"/>
        <w:numPr>
          <w:ilvl w:val="3"/>
          <w:numId w:val="0"/>
        </w:numPr>
        <w:ind w:firstLine="480"/>
        <w:rPr>
          <w:color w:val="auto"/>
          <w:highlight w:val="none"/>
          <w:lang w:eastAsia="zh-CN"/>
        </w:rPr>
      </w:pPr>
      <w:bookmarkStart w:id="199" w:name="_Toc31189"/>
      <w:r>
        <w:rPr>
          <w:rFonts w:hint="eastAsia"/>
          <w:color w:val="auto"/>
          <w:highlight w:val="none"/>
          <w:lang w:eastAsia="zh-CN"/>
        </w:rPr>
        <w:t>5.3.2防火墙（希尔顿客网）</w:t>
      </w:r>
      <w:bookmarkEnd w:id="199"/>
    </w:p>
    <w:tbl>
      <w:tblPr>
        <w:tblStyle w:val="88"/>
        <w:tblW w:w="5000" w:type="pct"/>
        <w:tblInd w:w="0" w:type="dxa"/>
        <w:tblLayout w:type="autofit"/>
        <w:tblCellMar>
          <w:top w:w="0" w:type="dxa"/>
          <w:left w:w="108" w:type="dxa"/>
          <w:bottom w:w="0" w:type="dxa"/>
          <w:right w:w="108" w:type="dxa"/>
        </w:tblCellMar>
      </w:tblPr>
      <w:tblGrid>
        <w:gridCol w:w="1395"/>
        <w:gridCol w:w="1180"/>
        <w:gridCol w:w="6712"/>
      </w:tblGrid>
      <w:tr>
        <w:tblPrEx>
          <w:tblCellMar>
            <w:top w:w="0" w:type="dxa"/>
            <w:left w:w="108" w:type="dxa"/>
            <w:bottom w:w="0" w:type="dxa"/>
            <w:right w:w="108" w:type="dxa"/>
          </w:tblCellMar>
        </w:tblPrEx>
        <w:trPr>
          <w:trHeight w:val="746" w:hRule="atLeast"/>
        </w:trPr>
        <w:tc>
          <w:tcPr>
            <w:tcW w:w="751"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2"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可支持最大用户数：2000；防火墙吞吐量：≥4Gbps；</w:t>
            </w:r>
          </w:p>
        </w:tc>
      </w:tr>
      <w:tr>
        <w:tblPrEx>
          <w:tblCellMar>
            <w:top w:w="0" w:type="dxa"/>
            <w:left w:w="108" w:type="dxa"/>
            <w:bottom w:w="0" w:type="dxa"/>
            <w:right w:w="108" w:type="dxa"/>
          </w:tblCellMar>
        </w:tblPrEx>
        <w:trPr>
          <w:trHeight w:val="37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2" w:type="pct"/>
            <w:tcBorders>
              <w:top w:val="nil"/>
              <w:left w:val="nil"/>
              <w:bottom w:val="single" w:color="auto" w:sz="8"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VPN隧道数：≥3000。</w:t>
            </w:r>
          </w:p>
        </w:tc>
      </w:tr>
      <w:tr>
        <w:tblPrEx>
          <w:tblCellMar>
            <w:top w:w="0" w:type="dxa"/>
            <w:left w:w="108" w:type="dxa"/>
            <w:bottom w:w="0" w:type="dxa"/>
            <w:right w:w="108" w:type="dxa"/>
          </w:tblCellMar>
        </w:tblPrEx>
        <w:trPr>
          <w:trHeight w:val="300"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2" w:type="pct"/>
            <w:tcBorders>
              <w:top w:val="nil"/>
              <w:left w:val="nil"/>
              <w:bottom w:val="single" w:color="auto" w:sz="8"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接口：2x10GbESFP+</w:t>
            </w:r>
          </w:p>
        </w:tc>
      </w:tr>
      <w:tr>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4</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附加接口模块：8xGbE（RJ45)，8xGbE（SPF），8x10GbE(SPF+)</w:t>
            </w:r>
          </w:p>
        </w:tc>
      </w:tr>
      <w:tr>
        <w:tblPrEx>
          <w:tblCellMar>
            <w:top w:w="0" w:type="dxa"/>
            <w:left w:w="108" w:type="dxa"/>
            <w:bottom w:w="0" w:type="dxa"/>
            <w:right w:w="108" w:type="dxa"/>
          </w:tblCellMar>
        </w:tblPrEx>
        <w:trPr>
          <w:trHeight w:val="300"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5</w:t>
            </w:r>
          </w:p>
        </w:tc>
        <w:tc>
          <w:tcPr>
            <w:tcW w:w="3612" w:type="pct"/>
            <w:tcBorders>
              <w:top w:val="nil"/>
              <w:left w:val="nil"/>
              <w:bottom w:val="single" w:color="auto" w:sz="8"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Web缓存：128GB(SSD)</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6</w:t>
            </w:r>
          </w:p>
        </w:tc>
        <w:tc>
          <w:tcPr>
            <w:tcW w:w="3612" w:type="pct"/>
            <w:tcBorders>
              <w:top w:val="nil"/>
              <w:left w:val="nil"/>
              <w:bottom w:val="single" w:color="auto" w:sz="8"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用于3G/4G故障切换的USB</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7</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支持NAT，DHCPServer和Qos功能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8</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支持广域网流量负载均衡</w:t>
            </w:r>
          </w:p>
        </w:tc>
      </w:tr>
      <w:tr>
        <w:tblPrEx>
          <w:tblCellMar>
            <w:top w:w="0" w:type="dxa"/>
            <w:left w:w="108" w:type="dxa"/>
            <w:bottom w:w="0" w:type="dxa"/>
            <w:right w:w="108" w:type="dxa"/>
          </w:tblCellMar>
        </w:tblPrEx>
        <w:trPr>
          <w:trHeight w:val="9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9</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支持静态路由</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10</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支持7层防火墙（基于应用层的识别、检测及控制）</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11</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支持对于7层应用流量的带宽策略设置</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12</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支持用户身份识别及终端类型识别功能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13</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支持远程管理和技术支持</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14</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支持访问记录和安全日志</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15</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支持IPSECVPN自动部署及VPN参数云端集中配置和管理</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16</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支持多ISP出口及出口故障自动进行链路切换</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17</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支持配置重要事件日志监控的邮件告警</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18</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支持管理云平台的统一管理，包括远程监控、配置和版本升级</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19</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支持自动注册云端，统一下发配置，自动固件更新</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20</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支持多站点统一管理，配置模板，即插即用</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21</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支持基于配置模板快速部署</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22</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支持远程排错</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23</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支持远程抓包</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24</w:t>
            </w:r>
          </w:p>
        </w:tc>
        <w:tc>
          <w:tcPr>
            <w:tcW w:w="3612"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配置5年管理云平台软件许可</w:t>
            </w:r>
          </w:p>
        </w:tc>
      </w:tr>
    </w:tbl>
    <w:p>
      <w:pPr>
        <w:ind w:firstLine="480"/>
        <w:rPr>
          <w:color w:val="auto"/>
          <w:highlight w:val="none"/>
          <w:lang w:eastAsia="zh-CN"/>
        </w:rPr>
      </w:pPr>
    </w:p>
    <w:p>
      <w:pPr>
        <w:pStyle w:val="7"/>
        <w:numPr>
          <w:ilvl w:val="3"/>
          <w:numId w:val="0"/>
        </w:numPr>
        <w:ind w:firstLine="480"/>
        <w:rPr>
          <w:color w:val="auto"/>
          <w:highlight w:val="none"/>
          <w:lang w:eastAsia="zh-CN"/>
        </w:rPr>
      </w:pPr>
      <w:bookmarkStart w:id="200" w:name="_Toc23379"/>
      <w:r>
        <w:rPr>
          <w:rFonts w:hint="eastAsia"/>
          <w:color w:val="auto"/>
          <w:highlight w:val="none"/>
          <w:lang w:eastAsia="zh-CN"/>
        </w:rPr>
        <w:t>5.3.3防火墙（希尔顿花园客网）</w:t>
      </w:r>
      <w:bookmarkEnd w:id="200"/>
    </w:p>
    <w:tbl>
      <w:tblPr>
        <w:tblStyle w:val="88"/>
        <w:tblpPr w:leftFromText="180" w:rightFromText="180" w:vertAnchor="text" w:horzAnchor="page" w:tblpX="2600" w:tblpY="143"/>
        <w:tblOverlap w:val="never"/>
        <w:tblW w:w="5000" w:type="pct"/>
        <w:tblInd w:w="0" w:type="dxa"/>
        <w:tblLayout w:type="autofit"/>
        <w:tblCellMar>
          <w:top w:w="0" w:type="dxa"/>
          <w:left w:w="108" w:type="dxa"/>
          <w:bottom w:w="0" w:type="dxa"/>
          <w:right w:w="108" w:type="dxa"/>
        </w:tblCellMar>
      </w:tblPr>
      <w:tblGrid>
        <w:gridCol w:w="1395"/>
        <w:gridCol w:w="1180"/>
        <w:gridCol w:w="6712"/>
      </w:tblGrid>
      <w:tr>
        <w:tblPrEx>
          <w:tblCellMar>
            <w:top w:w="0" w:type="dxa"/>
            <w:left w:w="108" w:type="dxa"/>
            <w:bottom w:w="0" w:type="dxa"/>
            <w:right w:w="108" w:type="dxa"/>
          </w:tblCellMar>
        </w:tblPrEx>
        <w:trPr>
          <w:trHeight w:val="746" w:hRule="atLeast"/>
        </w:trPr>
        <w:tc>
          <w:tcPr>
            <w:tcW w:w="751"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bookmarkStart w:id="201" w:name="_Toc13923"/>
            <w:r>
              <w:rPr>
                <w:rFonts w:hint="eastAsia"/>
                <w:color w:val="auto"/>
                <w:highlight w:val="none"/>
                <w:lang w:eastAsia="zh-CN"/>
              </w:rPr>
              <w:t>　</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pStyle w:val="143"/>
              <w:ind w:firstLine="480"/>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IPV4防火墙吞吐量≥5Gbps；</w:t>
            </w:r>
          </w:p>
        </w:tc>
      </w:tr>
      <w:tr>
        <w:tblPrEx>
          <w:tblCellMar>
            <w:top w:w="0" w:type="dxa"/>
            <w:left w:w="108" w:type="dxa"/>
            <w:bottom w:w="0" w:type="dxa"/>
            <w:right w:w="108" w:type="dxa"/>
          </w:tblCellMar>
        </w:tblPrEx>
        <w:trPr>
          <w:trHeight w:val="37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4"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4"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IPS吞吐量：≥1000Mbps；NGFW吞吐量≥800Mbps；威胁防护吞吐量≥600Mbps</w:t>
            </w:r>
          </w:p>
        </w:tc>
      </w:tr>
      <w:tr>
        <w:tblPrEx>
          <w:tblCellMar>
            <w:top w:w="0" w:type="dxa"/>
            <w:left w:w="108" w:type="dxa"/>
            <w:bottom w:w="0" w:type="dxa"/>
            <w:right w:w="108" w:type="dxa"/>
          </w:tblCellMar>
        </w:tblPrEx>
        <w:trPr>
          <w:trHeight w:val="300" w:hRule="atLeast"/>
        </w:trPr>
        <w:tc>
          <w:tcPr>
            <w:tcW w:w="751" w:type="pct"/>
            <w:vMerge w:val="restart"/>
            <w:tcBorders>
              <w:top w:val="single" w:color="auto" w:sz="4" w:space="0"/>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single" w:color="auto" w:sz="4"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single" w:color="auto" w:sz="4" w:space="0"/>
              <w:left w:val="nil"/>
              <w:bottom w:val="single" w:color="auto" w:sz="8" w:space="0"/>
              <w:right w:val="single" w:color="auto" w:sz="4"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接口：5xGERJ45接口</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4"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4</w:t>
            </w:r>
          </w:p>
        </w:tc>
        <w:tc>
          <w:tcPr>
            <w:tcW w:w="3613" w:type="pct"/>
            <w:tcBorders>
              <w:top w:val="nil"/>
              <w:left w:val="nil"/>
              <w:bottom w:val="single" w:color="auto" w:sz="4" w:space="0"/>
              <w:right w:val="single" w:color="auto" w:sz="4"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Web缓存：128GB(SSD)</w:t>
            </w:r>
          </w:p>
        </w:tc>
      </w:tr>
      <w:tr>
        <w:tblPrEx>
          <w:tblCellMar>
            <w:top w:w="0" w:type="dxa"/>
            <w:left w:w="108" w:type="dxa"/>
            <w:bottom w:w="0" w:type="dxa"/>
            <w:right w:w="108" w:type="dxa"/>
          </w:tblCellMar>
        </w:tblPrEx>
        <w:trPr>
          <w:trHeight w:val="300" w:hRule="atLeast"/>
        </w:trPr>
        <w:tc>
          <w:tcPr>
            <w:tcW w:w="751" w:type="pct"/>
            <w:vMerge w:val="restart"/>
            <w:tcBorders>
              <w:top w:val="single" w:color="auto" w:sz="4" w:space="0"/>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tc>
        <w:tc>
          <w:tcPr>
            <w:tcW w:w="635" w:type="pct"/>
            <w:tcBorders>
              <w:top w:val="single" w:color="auto" w:sz="4" w:space="0"/>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5</w:t>
            </w:r>
          </w:p>
        </w:tc>
        <w:tc>
          <w:tcPr>
            <w:tcW w:w="3613" w:type="pct"/>
            <w:tcBorders>
              <w:top w:val="single" w:color="auto" w:sz="4" w:space="0"/>
              <w:left w:val="nil"/>
              <w:bottom w:val="single" w:color="auto" w:sz="8" w:space="0"/>
              <w:right w:val="single" w:color="auto" w:sz="8" w:space="0"/>
            </w:tcBorders>
            <w:vAlign w:val="bottom"/>
          </w:tcPr>
          <w:p>
            <w:pPr>
              <w:ind w:firstLine="480"/>
              <w:rPr>
                <w:rFonts w:ascii="楷体" w:hAnsi="楷体" w:eastAsia="楷体" w:cs="宋体"/>
                <w:snapToGrid w:val="0"/>
                <w:color w:val="auto"/>
                <w:szCs w:val="20"/>
                <w:highlight w:val="none"/>
              </w:rPr>
            </w:pPr>
            <w:r>
              <w:rPr>
                <w:rFonts w:hint="eastAsia"/>
                <w:color w:val="auto"/>
                <w:highlight w:val="none"/>
              </w:rPr>
              <w:t>用于3G/4G故障切换的USB</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lang w:eastAsia="zh-CN"/>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支持NAT，DHCPServer和Qos功能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支持广域网流量负载均衡</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支持静态路由</w:t>
            </w:r>
          </w:p>
        </w:tc>
      </w:tr>
      <w:tr>
        <w:tblPrEx>
          <w:tblCellMar>
            <w:top w:w="0" w:type="dxa"/>
            <w:left w:w="108" w:type="dxa"/>
            <w:bottom w:w="0" w:type="dxa"/>
            <w:right w:w="108" w:type="dxa"/>
          </w:tblCellMar>
        </w:tblPrEx>
        <w:trPr>
          <w:trHeight w:val="9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支持7层防火墙（基于应用层的识别、检测及控制）</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支持对于7层应用流量的带宽策略设置</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支持用户身份识别及终端类型识别功能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支持远程管理和技术支持</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支持访问记录和安全日志</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支持多ISP出口及出口故障自动进行链路切换</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支持基于配置模板快速部署</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支持远程排错</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支持远程抓包</w:t>
            </w:r>
          </w:p>
        </w:tc>
      </w:tr>
    </w:tbl>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35"/>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5.3.4</w:t>
      </w:r>
      <w:r>
        <w:rPr>
          <w:color w:val="auto"/>
          <w:highlight w:val="none"/>
          <w:lang w:eastAsia="zh-CN"/>
        </w:rPr>
        <w:t>核心层交换机</w:t>
      </w:r>
      <w:r>
        <w:rPr>
          <w:rFonts w:hint="eastAsia"/>
          <w:color w:val="auto"/>
          <w:highlight w:val="none"/>
          <w:lang w:eastAsia="zh-CN"/>
        </w:rPr>
        <w:t>（管理网）</w:t>
      </w:r>
      <w:bookmarkEnd w:id="201"/>
    </w:p>
    <w:tbl>
      <w:tblPr>
        <w:tblStyle w:val="88"/>
        <w:tblpPr w:leftFromText="180" w:rightFromText="180" w:vertAnchor="text" w:horzAnchor="page" w:tblpX="1677" w:tblpY="418"/>
        <w:tblOverlap w:val="never"/>
        <w:tblW w:w="5162" w:type="pct"/>
        <w:tblInd w:w="0" w:type="dxa"/>
        <w:tblLayout w:type="autofit"/>
        <w:tblCellMar>
          <w:top w:w="0" w:type="dxa"/>
          <w:left w:w="108" w:type="dxa"/>
          <w:bottom w:w="0" w:type="dxa"/>
          <w:right w:w="108" w:type="dxa"/>
        </w:tblCellMar>
      </w:tblPr>
      <w:tblGrid>
        <w:gridCol w:w="1411"/>
        <w:gridCol w:w="574"/>
        <w:gridCol w:w="7603"/>
      </w:tblGrid>
      <w:tr>
        <w:tblPrEx>
          <w:tblCellMar>
            <w:top w:w="0" w:type="dxa"/>
            <w:left w:w="108" w:type="dxa"/>
            <w:bottom w:w="0" w:type="dxa"/>
            <w:right w:w="108" w:type="dxa"/>
          </w:tblCellMar>
        </w:tblPrEx>
        <w:trPr>
          <w:trHeight w:val="422" w:hRule="atLeast"/>
        </w:trPr>
        <w:tc>
          <w:tcPr>
            <w:tcW w:w="736"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299"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96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32" w:hRule="atLeast"/>
        </w:trPr>
        <w:tc>
          <w:tcPr>
            <w:tcW w:w="736" w:type="pct"/>
            <w:tcBorders>
              <w:top w:val="nil"/>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299" w:type="pct"/>
            <w:tcBorders>
              <w:top w:val="nil"/>
              <w:left w:val="nil"/>
              <w:bottom w:val="single" w:color="auto" w:sz="4"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32口交换机背板带宽不少于800G；</w:t>
            </w:r>
          </w:p>
        </w:tc>
      </w:tr>
      <w:tr>
        <w:tblPrEx>
          <w:tblCellMar>
            <w:top w:w="0" w:type="dxa"/>
            <w:left w:w="108" w:type="dxa"/>
            <w:bottom w:w="0" w:type="dxa"/>
            <w:right w:w="108" w:type="dxa"/>
          </w:tblCellMar>
        </w:tblPrEx>
        <w:trPr>
          <w:trHeight w:val="300" w:hRule="atLeast"/>
        </w:trPr>
        <w:tc>
          <w:tcPr>
            <w:tcW w:w="736" w:type="pct"/>
            <w:vMerge w:val="restart"/>
            <w:tcBorders>
              <w:left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端口</w:t>
            </w:r>
          </w:p>
        </w:tc>
        <w:tc>
          <w:tcPr>
            <w:tcW w:w="299"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2</w:t>
            </w:r>
          </w:p>
        </w:tc>
        <w:tc>
          <w:tcPr>
            <w:tcW w:w="3963"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40GbEQSFP+≥2</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3</w:t>
            </w:r>
          </w:p>
        </w:tc>
        <w:tc>
          <w:tcPr>
            <w:tcW w:w="3963"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万</w:t>
            </w:r>
            <w:r>
              <w:rPr>
                <w:color w:val="auto"/>
                <w:highlight w:val="none"/>
                <w:lang w:eastAsia="zh-CN"/>
              </w:rPr>
              <w:t>兆</w:t>
            </w:r>
            <w:r>
              <w:rPr>
                <w:rFonts w:hint="eastAsia"/>
                <w:color w:val="auto"/>
                <w:highlight w:val="none"/>
                <w:lang w:eastAsia="zh-CN"/>
              </w:rPr>
              <w:t>以太网光接口支持数量≥32</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4</w:t>
            </w:r>
          </w:p>
        </w:tc>
        <w:tc>
          <w:tcPr>
            <w:tcW w:w="3963"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支持全线速无阻塞转发</w:t>
            </w:r>
          </w:p>
        </w:tc>
      </w:tr>
      <w:tr>
        <w:tblPrEx>
          <w:tblCellMar>
            <w:top w:w="0" w:type="dxa"/>
            <w:left w:w="108" w:type="dxa"/>
            <w:bottom w:w="0" w:type="dxa"/>
            <w:right w:w="108" w:type="dxa"/>
          </w:tblCellMar>
        </w:tblPrEx>
        <w:trPr>
          <w:trHeight w:val="90" w:hRule="atLeast"/>
        </w:trPr>
        <w:tc>
          <w:tcPr>
            <w:tcW w:w="736" w:type="pct"/>
            <w:vMerge w:val="continue"/>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299" w:type="pct"/>
            <w:tcBorders>
              <w:top w:val="single" w:color="auto" w:sz="4" w:space="0"/>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5</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支持配置冗余交流电源</w:t>
            </w:r>
          </w:p>
        </w:tc>
      </w:tr>
      <w:tr>
        <w:tblPrEx>
          <w:tblCellMar>
            <w:top w:w="0" w:type="dxa"/>
            <w:left w:w="108" w:type="dxa"/>
            <w:bottom w:w="0" w:type="dxa"/>
            <w:right w:w="108" w:type="dxa"/>
          </w:tblCellMar>
        </w:tblPrEx>
        <w:trPr>
          <w:trHeight w:val="300" w:hRule="atLeast"/>
        </w:trPr>
        <w:tc>
          <w:tcPr>
            <w:tcW w:w="736"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6</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支持SC及LC光纤连接器</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7</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支持SFP+模块连接。</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8</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支持IEEE802.1abLLDP链路层发现协议，方便第三方设备自动发现及VOIP终端自动配置</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9</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支持基于物理端口/协议划分VLAN，支持802.1QVLAN标记协议。</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10</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支持最少2048个VLAN</w:t>
            </w:r>
          </w:p>
        </w:tc>
      </w:tr>
      <w:tr>
        <w:tblPrEx>
          <w:tblCellMar>
            <w:top w:w="0" w:type="dxa"/>
            <w:left w:w="108" w:type="dxa"/>
            <w:bottom w:w="0" w:type="dxa"/>
            <w:right w:w="108" w:type="dxa"/>
          </w:tblCellMar>
        </w:tblPrEx>
        <w:trPr>
          <w:trHeight w:val="300" w:hRule="atLeast"/>
        </w:trPr>
        <w:tc>
          <w:tcPr>
            <w:tcW w:w="736"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11</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支持生成树协议</w:t>
            </w:r>
          </w:p>
        </w:tc>
      </w:tr>
      <w:tr>
        <w:tblPrEx>
          <w:tblCellMar>
            <w:top w:w="0" w:type="dxa"/>
            <w:left w:w="108" w:type="dxa"/>
            <w:bottom w:w="0" w:type="dxa"/>
            <w:right w:w="108" w:type="dxa"/>
          </w:tblCellMar>
        </w:tblPrEx>
        <w:trPr>
          <w:trHeight w:val="293"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2</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支持DHCPsnooping、IGMPsnooping等安全特性</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13</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支持IPv4路由协议:Static、OSPF</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4</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支持访问控制列表(AccessControlList)</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5</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支持RADIUS用户验证服务</w:t>
            </w:r>
          </w:p>
        </w:tc>
      </w:tr>
      <w:tr>
        <w:tblPrEx>
          <w:tblCellMar>
            <w:top w:w="0" w:type="dxa"/>
            <w:left w:w="108" w:type="dxa"/>
            <w:bottom w:w="0" w:type="dxa"/>
            <w:right w:w="108" w:type="dxa"/>
          </w:tblCellMar>
        </w:tblPrEx>
        <w:trPr>
          <w:trHeight w:val="300" w:hRule="atLeast"/>
        </w:trPr>
        <w:tc>
          <w:tcPr>
            <w:tcW w:w="736"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　</w:t>
            </w:r>
          </w:p>
          <w:p>
            <w:pPr>
              <w:ind w:firstLine="0" w:firstLineChars="0"/>
              <w:rPr>
                <w:color w:val="auto"/>
                <w:highlight w:val="none"/>
              </w:rPr>
            </w:pPr>
            <w:r>
              <w:rPr>
                <w:rFonts w:hint="eastAsia"/>
                <w:color w:val="auto"/>
                <w:highlight w:val="none"/>
              </w:rPr>
              <w:t>　</w:t>
            </w: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6</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支持IEEE802.1X用户接入网络认证标准</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17</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支持远程排错</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ind w:firstLine="0" w:firstLineChars="0"/>
              <w:rPr>
                <w:color w:val="auto"/>
                <w:highlight w:val="none"/>
              </w:rPr>
            </w:pPr>
          </w:p>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pStyle w:val="143"/>
              <w:rPr>
                <w:color w:val="auto"/>
                <w:highlight w:val="none"/>
                <w:lang w:eastAsia="zh-CN"/>
              </w:rPr>
            </w:pPr>
          </w:p>
        </w:tc>
        <w:tc>
          <w:tcPr>
            <w:tcW w:w="3963" w:type="pct"/>
            <w:tcBorders>
              <w:top w:val="nil"/>
              <w:left w:val="nil"/>
              <w:bottom w:val="single" w:color="auto" w:sz="8" w:space="0"/>
              <w:right w:val="single" w:color="auto" w:sz="8" w:space="0"/>
            </w:tcBorders>
            <w:vAlign w:val="bottom"/>
          </w:tcPr>
          <w:p>
            <w:pPr>
              <w:pStyle w:val="143"/>
              <w:jc w:val="left"/>
              <w:rPr>
                <w:color w:val="auto"/>
                <w:highlight w:val="none"/>
                <w:lang w:eastAsia="zh-CN"/>
              </w:rPr>
            </w:pP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18</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支持云平台远程网络管理</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19</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支持QoS流量控制服务</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20</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支持配置文件(configfile)备份和还原功能</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21</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支持机架安装，并提供安装托架</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22</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支持自动注册云端，统一下发配置，自动固件更新</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23</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支持多站点统一管理，配置模板，即插即用</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24</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支持管理云平台的统一管理，包括远程监控、配置和版本升级</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25</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办公网核心交换机配置7年云平台管理软件许可</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26</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支持SSH-2或SNMP管理方式</w:t>
            </w:r>
          </w:p>
        </w:tc>
      </w:tr>
      <w:tr>
        <w:tblPrEx>
          <w:tblCellMar>
            <w:top w:w="0" w:type="dxa"/>
            <w:left w:w="108" w:type="dxa"/>
            <w:bottom w:w="0" w:type="dxa"/>
            <w:right w:w="108" w:type="dxa"/>
          </w:tblCellMar>
        </w:tblPrEx>
        <w:trPr>
          <w:trHeight w:val="300" w:hRule="atLeast"/>
        </w:trPr>
        <w:tc>
          <w:tcPr>
            <w:tcW w:w="736" w:type="pct"/>
            <w:vMerge w:val="continue"/>
            <w:tcBorders>
              <w:left w:val="single" w:color="auto" w:sz="4" w:space="0"/>
              <w:bottom w:val="single" w:color="auto" w:sz="8" w:space="0"/>
              <w:right w:val="single" w:color="auto" w:sz="4" w:space="0"/>
            </w:tcBorders>
            <w:vAlign w:val="center"/>
          </w:tcPr>
          <w:p>
            <w:pPr>
              <w:pStyle w:val="143"/>
              <w:rPr>
                <w:color w:val="auto"/>
                <w:highlight w:val="none"/>
              </w:rPr>
            </w:pPr>
          </w:p>
        </w:tc>
        <w:tc>
          <w:tcPr>
            <w:tcW w:w="29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27</w:t>
            </w:r>
          </w:p>
        </w:tc>
        <w:tc>
          <w:tcPr>
            <w:tcW w:w="396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支持交换机远程抓包和远程线缆测试</w:t>
            </w:r>
          </w:p>
        </w:tc>
      </w:tr>
    </w:tbl>
    <w:p>
      <w:pPr>
        <w:pStyle w:val="7"/>
        <w:numPr>
          <w:ilvl w:val="3"/>
          <w:numId w:val="0"/>
        </w:numPr>
        <w:ind w:firstLine="480"/>
        <w:rPr>
          <w:color w:val="auto"/>
          <w:highlight w:val="none"/>
          <w:lang w:eastAsia="zh-CN"/>
        </w:rPr>
      </w:pPr>
      <w:bookmarkStart w:id="202" w:name="_Toc16773"/>
      <w:r>
        <w:rPr>
          <w:rFonts w:hint="eastAsia"/>
          <w:color w:val="auto"/>
          <w:highlight w:val="none"/>
          <w:lang w:eastAsia="zh-CN"/>
        </w:rPr>
        <w:t>5.3.5</w:t>
      </w:r>
      <w:r>
        <w:rPr>
          <w:color w:val="auto"/>
          <w:highlight w:val="none"/>
          <w:lang w:eastAsia="zh-CN"/>
        </w:rPr>
        <w:t>核心交换机(</w:t>
      </w:r>
      <w:r>
        <w:rPr>
          <w:rFonts w:hint="eastAsia"/>
          <w:color w:val="auto"/>
          <w:highlight w:val="none"/>
          <w:lang w:eastAsia="zh-CN"/>
        </w:rPr>
        <w:t>客用网-希尔顿</w:t>
      </w:r>
      <w:r>
        <w:rPr>
          <w:color w:val="auto"/>
          <w:highlight w:val="none"/>
          <w:lang w:eastAsia="zh-CN"/>
        </w:rPr>
        <w:t>)</w:t>
      </w:r>
      <w:bookmarkEnd w:id="202"/>
    </w:p>
    <w:tbl>
      <w:tblPr>
        <w:tblStyle w:val="88"/>
        <w:tblpPr w:leftFromText="180" w:rightFromText="180" w:vertAnchor="text" w:horzAnchor="page" w:tblpX="1677" w:tblpY="418"/>
        <w:tblOverlap w:val="never"/>
        <w:tblW w:w="5000" w:type="pct"/>
        <w:tblInd w:w="0" w:type="dxa"/>
        <w:tblLayout w:type="autofit"/>
        <w:tblCellMar>
          <w:top w:w="0" w:type="dxa"/>
          <w:left w:w="108" w:type="dxa"/>
          <w:bottom w:w="0" w:type="dxa"/>
          <w:right w:w="108" w:type="dxa"/>
        </w:tblCellMar>
      </w:tblPr>
      <w:tblGrid>
        <w:gridCol w:w="1396"/>
        <w:gridCol w:w="1178"/>
        <w:gridCol w:w="6713"/>
      </w:tblGrid>
      <w:tr>
        <w:tblPrEx>
          <w:tblCellMar>
            <w:top w:w="0" w:type="dxa"/>
            <w:left w:w="108" w:type="dxa"/>
            <w:bottom w:w="0" w:type="dxa"/>
            <w:right w:w="108" w:type="dxa"/>
          </w:tblCellMar>
        </w:tblPrEx>
        <w:trPr>
          <w:trHeight w:val="422" w:hRule="atLeast"/>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634"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4"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32"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color w:val="auto"/>
                <w:highlight w:val="none"/>
              </w:rPr>
              <w:t>960Gbps</w:t>
            </w:r>
          </w:p>
        </w:tc>
      </w:tr>
      <w:tr>
        <w:tblPrEx>
          <w:tblCellMar>
            <w:top w:w="0" w:type="dxa"/>
            <w:left w:w="108" w:type="dxa"/>
            <w:bottom w:w="0" w:type="dxa"/>
            <w:right w:w="108" w:type="dxa"/>
          </w:tblCellMar>
        </w:tblPrEx>
        <w:trPr>
          <w:trHeight w:val="398"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二</w:t>
            </w:r>
            <w:r>
              <w:rPr>
                <w:color w:val="auto"/>
                <w:highlight w:val="none"/>
                <w:lang w:eastAsia="zh-CN"/>
              </w:rPr>
              <w:t>/</w:t>
            </w:r>
            <w:r>
              <w:rPr>
                <w:rFonts w:hint="eastAsia"/>
                <w:color w:val="auto"/>
                <w:highlight w:val="none"/>
                <w:lang w:eastAsia="zh-CN"/>
              </w:rPr>
              <w:t>三层包持续交换能力≥</w:t>
            </w:r>
            <w:r>
              <w:rPr>
                <w:rFonts w:hint="eastAsia"/>
                <w:color w:val="auto"/>
                <w:highlight w:val="none"/>
                <w:lang w:val="en-GB" w:eastAsia="zh-CN"/>
              </w:rPr>
              <w:t>570Mpps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p>
            <w:pPr>
              <w:ind w:firstLine="0" w:firstLineChars="0"/>
              <w:rPr>
                <w:color w:val="auto"/>
                <w:highlight w:val="none"/>
              </w:rPr>
            </w:pPr>
            <w:r>
              <w:rPr>
                <w:rFonts w:hint="eastAsia"/>
                <w:color w:val="auto"/>
                <w:highlight w:val="none"/>
              </w:rPr>
              <w:t>　</w:t>
            </w: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业务模块插槽数≥</w:t>
            </w:r>
            <w:r>
              <w:rPr>
                <w:color w:val="auto"/>
                <w:highlight w:val="none"/>
              </w:rPr>
              <w:t>6</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w:t>
            </w:r>
            <w:r>
              <w:rPr>
                <w:color w:val="auto"/>
                <w:highlight w:val="none"/>
                <w:lang w:eastAsia="zh-CN"/>
              </w:rPr>
              <w:t>兆</w:t>
            </w:r>
            <w:r>
              <w:rPr>
                <w:rFonts w:hint="eastAsia"/>
                <w:color w:val="auto"/>
                <w:highlight w:val="none"/>
                <w:lang w:eastAsia="zh-CN"/>
              </w:rPr>
              <w:t>以太网端口支持数量≥</w:t>
            </w:r>
            <w:r>
              <w:rPr>
                <w:color w:val="auto"/>
                <w:highlight w:val="none"/>
                <w:lang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5</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万</w:t>
            </w:r>
            <w:r>
              <w:rPr>
                <w:color w:val="auto"/>
                <w:highlight w:val="none"/>
                <w:lang w:eastAsia="zh-CN"/>
              </w:rPr>
              <w:t>兆</w:t>
            </w:r>
            <w:r>
              <w:rPr>
                <w:rFonts w:hint="eastAsia"/>
                <w:color w:val="auto"/>
                <w:highlight w:val="none"/>
                <w:lang w:eastAsia="zh-CN"/>
              </w:rPr>
              <w:t>以太网光接口支持数量≥</w:t>
            </w:r>
            <w:r>
              <w:rPr>
                <w:color w:val="auto"/>
                <w:highlight w:val="none"/>
                <w:lang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6</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超大帧（JumboFrames)支持≥9</w:t>
            </w:r>
            <w:r>
              <w:rPr>
                <w:color w:val="auto"/>
                <w:highlight w:val="none"/>
              </w:rPr>
              <w:t>kb</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7</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支持管理引擎冗余，支持内置冗余交流电源</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8</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支持Sflow（</w:t>
            </w:r>
            <w:r>
              <w:rPr>
                <w:color w:val="auto"/>
                <w:highlight w:val="none"/>
              </w:rPr>
              <w:t>RFC3176</w:t>
            </w:r>
            <w:r>
              <w:rPr>
                <w:rFonts w:hint="eastAsia"/>
                <w:color w:val="auto"/>
                <w:highlight w:val="none"/>
              </w:rPr>
              <w:t>）或Netflow流量统计功能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9</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10</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支持PBR策略路由</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11</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支持以太网环自动保护切换</w:t>
            </w:r>
          </w:p>
        </w:tc>
      </w:tr>
      <w:tr>
        <w:tblPrEx>
          <w:tblCellMar>
            <w:top w:w="0" w:type="dxa"/>
            <w:left w:w="108" w:type="dxa"/>
            <w:bottom w:w="0" w:type="dxa"/>
            <w:right w:w="108" w:type="dxa"/>
          </w:tblCellMar>
        </w:tblPrEx>
        <w:trPr>
          <w:trHeight w:val="293"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12</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w:t>
            </w:r>
            <w:r>
              <w:rPr>
                <w:color w:val="auto"/>
                <w:highlight w:val="none"/>
              </w:rPr>
              <w:t>RIP</w:t>
            </w:r>
            <w:r>
              <w:rPr>
                <w:rFonts w:hint="eastAsia"/>
                <w:color w:val="auto"/>
                <w:highlight w:val="none"/>
              </w:rPr>
              <w:t>v1/v2，OSPF，PIM-DM，PIM-SM</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13</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14</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支持IPv6路由协议：Static，RIPng，OSPFv3</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　</w:t>
            </w:r>
          </w:p>
          <w:p>
            <w:pPr>
              <w:ind w:firstLine="0" w:firstLineChars="0"/>
              <w:rPr>
                <w:color w:val="auto"/>
                <w:highlight w:val="none"/>
              </w:rPr>
            </w:pPr>
            <w:r>
              <w:rPr>
                <w:rFonts w:hint="eastAsia"/>
                <w:color w:val="auto"/>
                <w:highlight w:val="none"/>
              </w:rPr>
              <w:t>　</w:t>
            </w: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15</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基于硬件的输入访问控制（</w:t>
            </w:r>
            <w:r>
              <w:rPr>
                <w:color w:val="auto"/>
                <w:highlight w:val="none"/>
                <w:lang w:eastAsia="zh-CN"/>
              </w:rPr>
              <w:t>inputACL</w:t>
            </w:r>
            <w:r>
              <w:rPr>
                <w:rFonts w:hint="eastAsia"/>
                <w:color w:val="auto"/>
                <w:highlight w:val="none"/>
                <w:lang w:eastAsia="zh-CN"/>
              </w:rPr>
              <w:t>）、基于硬件的输出访问控制（outputACL）、基于硬件的速率限制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16</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8" w:space="0"/>
              <w:right w:val="single" w:color="auto" w:sz="4" w:space="0"/>
            </w:tcBorders>
            <w:vAlign w:val="center"/>
          </w:tcPr>
          <w:p>
            <w:pPr>
              <w:pStyle w:val="143"/>
              <w:rPr>
                <w:color w:val="auto"/>
                <w:highlight w:val="none"/>
              </w:rPr>
            </w:pPr>
          </w:p>
        </w:tc>
        <w:tc>
          <w:tcPr>
            <w:tcW w:w="634"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17</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bookmarkStart w:id="203" w:name="_Toc14937"/>
      <w:r>
        <w:rPr>
          <w:rFonts w:hint="eastAsia"/>
          <w:color w:val="auto"/>
          <w:highlight w:val="none"/>
          <w:lang w:eastAsia="zh-CN"/>
        </w:rPr>
        <w:t>5.3.6</w:t>
      </w:r>
      <w:r>
        <w:rPr>
          <w:color w:val="auto"/>
          <w:highlight w:val="none"/>
          <w:lang w:eastAsia="zh-CN"/>
        </w:rPr>
        <w:t>核心交换机(</w:t>
      </w:r>
      <w:r>
        <w:rPr>
          <w:rFonts w:hint="eastAsia"/>
          <w:color w:val="auto"/>
          <w:highlight w:val="none"/>
          <w:lang w:eastAsia="zh-CN"/>
        </w:rPr>
        <w:t>客用网-花园</w:t>
      </w:r>
      <w:r>
        <w:rPr>
          <w:color w:val="auto"/>
          <w:highlight w:val="none"/>
          <w:lang w:eastAsia="zh-CN"/>
        </w:rPr>
        <w:t>)</w:t>
      </w:r>
      <w:bookmarkEnd w:id="203"/>
    </w:p>
    <w:tbl>
      <w:tblPr>
        <w:tblStyle w:val="88"/>
        <w:tblpPr w:leftFromText="180" w:rightFromText="180" w:vertAnchor="text" w:horzAnchor="page" w:tblpX="1677" w:tblpY="418"/>
        <w:tblOverlap w:val="never"/>
        <w:tblW w:w="5204" w:type="pct"/>
        <w:tblInd w:w="0" w:type="dxa"/>
        <w:tblLayout w:type="autofit"/>
        <w:tblCellMar>
          <w:top w:w="0" w:type="dxa"/>
          <w:left w:w="108" w:type="dxa"/>
          <w:bottom w:w="0" w:type="dxa"/>
          <w:right w:w="108" w:type="dxa"/>
        </w:tblCellMar>
      </w:tblPr>
      <w:tblGrid>
        <w:gridCol w:w="1394"/>
        <w:gridCol w:w="1177"/>
        <w:gridCol w:w="7095"/>
      </w:tblGrid>
      <w:tr>
        <w:tblPrEx>
          <w:tblCellMar>
            <w:top w:w="0" w:type="dxa"/>
            <w:left w:w="108" w:type="dxa"/>
            <w:bottom w:w="0" w:type="dxa"/>
            <w:right w:w="108" w:type="dxa"/>
          </w:tblCellMar>
        </w:tblPrEx>
        <w:trPr>
          <w:trHeight w:val="422" w:hRule="atLeast"/>
        </w:trPr>
        <w:tc>
          <w:tcPr>
            <w:tcW w:w="721"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609"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70"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13" w:hRule="atLeast"/>
        </w:trPr>
        <w:tc>
          <w:tcPr>
            <w:tcW w:w="72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tc>
        <w:tc>
          <w:tcPr>
            <w:tcW w:w="609" w:type="pct"/>
            <w:tcBorders>
              <w:top w:val="nil"/>
              <w:left w:val="nil"/>
              <w:bottom w:val="single" w:color="auto" w:sz="4"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2.56Tbps</w:t>
            </w:r>
          </w:p>
        </w:tc>
      </w:tr>
      <w:tr>
        <w:tblPrEx>
          <w:tblCellMar>
            <w:top w:w="0" w:type="dxa"/>
            <w:left w:w="108" w:type="dxa"/>
            <w:bottom w:w="0" w:type="dxa"/>
            <w:right w:w="108" w:type="dxa"/>
          </w:tblCellMar>
        </w:tblPrEx>
        <w:trPr>
          <w:trHeight w:val="413" w:hRule="atLeast"/>
        </w:trPr>
        <w:tc>
          <w:tcPr>
            <w:tcW w:w="72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4"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二</w:t>
            </w:r>
            <w:r>
              <w:rPr>
                <w:color w:val="auto"/>
                <w:highlight w:val="none"/>
                <w:lang w:eastAsia="zh-CN"/>
              </w:rPr>
              <w:t>/</w:t>
            </w:r>
            <w:r>
              <w:rPr>
                <w:rFonts w:hint="eastAsia"/>
                <w:color w:val="auto"/>
                <w:highlight w:val="none"/>
                <w:lang w:eastAsia="zh-CN"/>
              </w:rPr>
              <w:t>三层包持续交换能力≥</w:t>
            </w:r>
            <w:r>
              <w:rPr>
                <w:rFonts w:hint="eastAsia"/>
                <w:color w:val="auto"/>
                <w:highlight w:val="none"/>
                <w:lang w:val="en-GB" w:eastAsia="zh-CN"/>
              </w:rPr>
              <w:t>720Mpps</w:t>
            </w:r>
          </w:p>
        </w:tc>
      </w:tr>
      <w:tr>
        <w:tblPrEx>
          <w:tblCellMar>
            <w:top w:w="0" w:type="dxa"/>
            <w:left w:w="108" w:type="dxa"/>
            <w:bottom w:w="0" w:type="dxa"/>
            <w:right w:w="108" w:type="dxa"/>
          </w:tblCellMar>
        </w:tblPrEx>
        <w:trPr>
          <w:trHeight w:val="300" w:hRule="atLeast"/>
        </w:trPr>
        <w:tc>
          <w:tcPr>
            <w:tcW w:w="721" w:type="pct"/>
            <w:vMerge w:val="restart"/>
            <w:tcBorders>
              <w:left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可扩展性</w:t>
            </w:r>
          </w:p>
        </w:tc>
        <w:tc>
          <w:tcPr>
            <w:tcW w:w="609"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3</w:t>
            </w:r>
          </w:p>
        </w:tc>
        <w:tc>
          <w:tcPr>
            <w:tcW w:w="3670"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24个1/10GESFP+≥24</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09"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4</w:t>
            </w:r>
          </w:p>
        </w:tc>
        <w:tc>
          <w:tcPr>
            <w:tcW w:w="3670"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2个40GEQSFP+端口（每个QSFP+端口可拆分为4个10GE端口）≥2</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09"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5</w:t>
            </w:r>
          </w:p>
        </w:tc>
        <w:tc>
          <w:tcPr>
            <w:tcW w:w="3670"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slot扩展插槽≥2</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09" w:type="pct"/>
            <w:tcBorders>
              <w:top w:val="nil"/>
              <w:left w:val="nil"/>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6</w:t>
            </w:r>
          </w:p>
        </w:tc>
        <w:tc>
          <w:tcPr>
            <w:tcW w:w="3670"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rPr>
              <w:t>超大帧（JumboFrames)支持≥</w:t>
            </w:r>
            <w:r>
              <w:rPr>
                <w:rFonts w:hint="eastAsia"/>
                <w:color w:val="auto"/>
                <w:highlight w:val="none"/>
                <w:lang w:eastAsia="zh-CN"/>
              </w:rPr>
              <w:t>10K</w:t>
            </w:r>
          </w:p>
        </w:tc>
      </w:tr>
      <w:tr>
        <w:tblPrEx>
          <w:tblCellMar>
            <w:top w:w="0" w:type="dxa"/>
            <w:left w:w="108" w:type="dxa"/>
            <w:bottom w:w="0" w:type="dxa"/>
            <w:right w:w="108" w:type="dxa"/>
          </w:tblCellMar>
        </w:tblPrEx>
        <w:trPr>
          <w:trHeight w:val="300" w:hRule="atLeast"/>
        </w:trPr>
        <w:tc>
          <w:tcPr>
            <w:tcW w:w="721" w:type="pct"/>
            <w:vMerge w:val="continue"/>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rPr>
            </w:pPr>
          </w:p>
        </w:tc>
        <w:tc>
          <w:tcPr>
            <w:tcW w:w="609" w:type="pct"/>
            <w:tcBorders>
              <w:top w:val="single" w:color="auto" w:sz="4" w:space="0"/>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7</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支持配置冗余交流电源</w:t>
            </w:r>
          </w:p>
        </w:tc>
      </w:tr>
      <w:tr>
        <w:tblPrEx>
          <w:tblCellMar>
            <w:top w:w="0" w:type="dxa"/>
            <w:left w:w="108" w:type="dxa"/>
            <w:bottom w:w="0" w:type="dxa"/>
            <w:right w:w="108" w:type="dxa"/>
          </w:tblCellMar>
        </w:tblPrEx>
        <w:trPr>
          <w:trHeight w:val="300" w:hRule="atLeast"/>
        </w:trPr>
        <w:tc>
          <w:tcPr>
            <w:tcW w:w="72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8</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支持Sflow（</w:t>
            </w:r>
            <w:r>
              <w:rPr>
                <w:color w:val="auto"/>
                <w:highlight w:val="none"/>
              </w:rPr>
              <w:t>RFC3176</w:t>
            </w:r>
            <w:r>
              <w:rPr>
                <w:rFonts w:hint="eastAsia"/>
                <w:color w:val="auto"/>
                <w:highlight w:val="none"/>
              </w:rPr>
              <w:t>）或Netflow流量统计功能</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9</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10</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支持PBR策略路由</w:t>
            </w:r>
          </w:p>
        </w:tc>
      </w:tr>
      <w:tr>
        <w:tblPrEx>
          <w:tblCellMar>
            <w:top w:w="0" w:type="dxa"/>
            <w:left w:w="108" w:type="dxa"/>
            <w:bottom w:w="0" w:type="dxa"/>
            <w:right w:w="108" w:type="dxa"/>
          </w:tblCellMar>
        </w:tblPrEx>
        <w:trPr>
          <w:trHeight w:val="300" w:hRule="atLeast"/>
        </w:trPr>
        <w:tc>
          <w:tcPr>
            <w:tcW w:w="72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　</w:t>
            </w: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11</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支持以太网环自动保护切换</w:t>
            </w:r>
          </w:p>
        </w:tc>
      </w:tr>
      <w:tr>
        <w:tblPrEx>
          <w:tblCellMar>
            <w:top w:w="0" w:type="dxa"/>
            <w:left w:w="108" w:type="dxa"/>
            <w:bottom w:w="0" w:type="dxa"/>
            <w:right w:w="108" w:type="dxa"/>
          </w:tblCellMar>
        </w:tblPrEx>
        <w:trPr>
          <w:trHeight w:val="293" w:hRule="atLeast"/>
        </w:trPr>
        <w:tc>
          <w:tcPr>
            <w:tcW w:w="72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2</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w:t>
            </w:r>
            <w:r>
              <w:rPr>
                <w:color w:val="auto"/>
                <w:highlight w:val="none"/>
              </w:rPr>
              <w:t>RIP</w:t>
            </w:r>
            <w:r>
              <w:rPr>
                <w:rFonts w:hint="eastAsia"/>
                <w:color w:val="auto"/>
                <w:highlight w:val="none"/>
              </w:rPr>
              <w:t>v1/v2，OSPF，PIM-DM，PIM-SM</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3</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4</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支持IPv6路由协议：Static，RIPng，OSPFv3</w:t>
            </w:r>
          </w:p>
        </w:tc>
      </w:tr>
      <w:tr>
        <w:tblPrEx>
          <w:tblCellMar>
            <w:top w:w="0" w:type="dxa"/>
            <w:left w:w="108" w:type="dxa"/>
            <w:bottom w:w="0" w:type="dxa"/>
            <w:right w:w="108" w:type="dxa"/>
          </w:tblCellMar>
        </w:tblPrEx>
        <w:trPr>
          <w:trHeight w:val="300" w:hRule="atLeast"/>
        </w:trPr>
        <w:tc>
          <w:tcPr>
            <w:tcW w:w="72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　　</w:t>
            </w: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5</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基于硬件的输入访问控制（</w:t>
            </w:r>
            <w:r>
              <w:rPr>
                <w:color w:val="auto"/>
                <w:highlight w:val="none"/>
                <w:lang w:eastAsia="zh-CN"/>
              </w:rPr>
              <w:t>inputACL</w:t>
            </w:r>
            <w:r>
              <w:rPr>
                <w:rFonts w:hint="eastAsia"/>
                <w:color w:val="auto"/>
                <w:highlight w:val="none"/>
                <w:lang w:eastAsia="zh-CN"/>
              </w:rPr>
              <w:t>）、基于硬件的输出访问控制（outputACL）、基于硬件的速率限制</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6</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21" w:type="pct"/>
            <w:vMerge w:val="continue"/>
            <w:tcBorders>
              <w:left w:val="single" w:color="auto" w:sz="4" w:space="0"/>
              <w:bottom w:val="single" w:color="auto" w:sz="8" w:space="0"/>
              <w:right w:val="single" w:color="auto" w:sz="4" w:space="0"/>
            </w:tcBorders>
            <w:vAlign w:val="center"/>
          </w:tcPr>
          <w:p>
            <w:pPr>
              <w:pStyle w:val="143"/>
              <w:rPr>
                <w:color w:val="auto"/>
                <w:highlight w:val="none"/>
              </w:rPr>
            </w:pPr>
          </w:p>
        </w:tc>
        <w:tc>
          <w:tcPr>
            <w:tcW w:w="609"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7</w:t>
            </w:r>
          </w:p>
        </w:tc>
        <w:tc>
          <w:tcPr>
            <w:tcW w:w="3670"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bookmarkStart w:id="204" w:name="_Toc29601"/>
      <w:r>
        <w:rPr>
          <w:rFonts w:hint="eastAsia"/>
          <w:color w:val="auto"/>
          <w:highlight w:val="none"/>
          <w:lang w:eastAsia="zh-CN"/>
        </w:rPr>
        <w:t>5.3.7</w:t>
      </w:r>
      <w:r>
        <w:rPr>
          <w:color w:val="auto"/>
          <w:highlight w:val="none"/>
          <w:lang w:eastAsia="zh-CN"/>
        </w:rPr>
        <w:t>核心交换机(</w:t>
      </w:r>
      <w:r>
        <w:rPr>
          <w:rFonts w:hint="eastAsia"/>
          <w:color w:val="auto"/>
          <w:highlight w:val="none"/>
          <w:lang w:eastAsia="zh-CN"/>
        </w:rPr>
        <w:t>IPTV</w:t>
      </w:r>
      <w:r>
        <w:rPr>
          <w:color w:val="auto"/>
          <w:highlight w:val="none"/>
          <w:lang w:eastAsia="zh-CN"/>
        </w:rPr>
        <w:t>)</w:t>
      </w:r>
      <w:bookmarkEnd w:id="204"/>
    </w:p>
    <w:tbl>
      <w:tblPr>
        <w:tblStyle w:val="88"/>
        <w:tblpPr w:leftFromText="180" w:rightFromText="180" w:vertAnchor="text" w:horzAnchor="page" w:tblpX="1677" w:tblpY="418"/>
        <w:tblOverlap w:val="never"/>
        <w:tblW w:w="5000" w:type="pct"/>
        <w:tblInd w:w="0" w:type="dxa"/>
        <w:tblLayout w:type="autofit"/>
        <w:tblCellMar>
          <w:top w:w="0" w:type="dxa"/>
          <w:left w:w="108" w:type="dxa"/>
          <w:bottom w:w="0" w:type="dxa"/>
          <w:right w:w="108" w:type="dxa"/>
        </w:tblCellMar>
      </w:tblPr>
      <w:tblGrid>
        <w:gridCol w:w="1395"/>
        <w:gridCol w:w="1176"/>
        <w:gridCol w:w="6716"/>
      </w:tblGrid>
      <w:tr>
        <w:tblPrEx>
          <w:tblCellMar>
            <w:top w:w="0" w:type="dxa"/>
            <w:left w:w="108" w:type="dxa"/>
            <w:bottom w:w="0" w:type="dxa"/>
            <w:right w:w="108" w:type="dxa"/>
          </w:tblCellMar>
        </w:tblPrEx>
        <w:trPr>
          <w:trHeight w:val="422" w:hRule="atLeast"/>
        </w:trPr>
        <w:tc>
          <w:tcPr>
            <w:tcW w:w="751"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　</w:t>
            </w:r>
          </w:p>
        </w:tc>
        <w:tc>
          <w:tcPr>
            <w:tcW w:w="63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4"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13"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tc>
        <w:tc>
          <w:tcPr>
            <w:tcW w:w="633" w:type="pct"/>
            <w:tcBorders>
              <w:top w:val="nil"/>
              <w:left w:val="nil"/>
              <w:bottom w:val="single" w:color="auto" w:sz="4"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≥2.4Tbps</w:t>
            </w:r>
          </w:p>
        </w:tc>
      </w:tr>
      <w:tr>
        <w:tblPrEx>
          <w:tblCellMar>
            <w:top w:w="0" w:type="dxa"/>
            <w:left w:w="108" w:type="dxa"/>
            <w:bottom w:w="0" w:type="dxa"/>
            <w:right w:w="108" w:type="dxa"/>
          </w:tblCellMar>
        </w:tblPrEx>
        <w:trPr>
          <w:trHeight w:val="413"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4"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2</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二</w:t>
            </w:r>
            <w:r>
              <w:rPr>
                <w:color w:val="auto"/>
                <w:highlight w:val="none"/>
                <w:lang w:eastAsia="zh-CN"/>
              </w:rPr>
              <w:t>/</w:t>
            </w:r>
            <w:r>
              <w:rPr>
                <w:rFonts w:hint="eastAsia"/>
                <w:color w:val="auto"/>
                <w:highlight w:val="none"/>
                <w:lang w:eastAsia="zh-CN"/>
              </w:rPr>
              <w:t>三层包持续交换能力≥660</w:t>
            </w:r>
            <w:r>
              <w:rPr>
                <w:rFonts w:hint="eastAsia"/>
                <w:color w:val="auto"/>
                <w:highlight w:val="none"/>
                <w:lang w:val="en-GB" w:eastAsia="zh-CN"/>
              </w:rPr>
              <w:t>Mpps</w:t>
            </w:r>
          </w:p>
        </w:tc>
      </w:tr>
      <w:tr>
        <w:tblPrEx>
          <w:tblCellMar>
            <w:top w:w="0" w:type="dxa"/>
            <w:left w:w="108" w:type="dxa"/>
            <w:bottom w:w="0" w:type="dxa"/>
            <w:right w:w="108" w:type="dxa"/>
          </w:tblCellMar>
        </w:tblPrEx>
        <w:trPr>
          <w:trHeight w:val="300" w:hRule="atLeast"/>
        </w:trPr>
        <w:tc>
          <w:tcPr>
            <w:tcW w:w="751" w:type="pct"/>
            <w:vMerge w:val="restart"/>
            <w:tcBorders>
              <w:left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可扩展性</w:t>
            </w:r>
          </w:p>
        </w:tc>
        <w:tc>
          <w:tcPr>
            <w:tcW w:w="633"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3</w:t>
            </w:r>
          </w:p>
        </w:tc>
        <w:tc>
          <w:tcPr>
            <w:tcW w:w="3614"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24个1G/10GSFPPlus端口</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3"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4</w:t>
            </w:r>
          </w:p>
        </w:tc>
        <w:tc>
          <w:tcPr>
            <w:tcW w:w="3614"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rPr>
              <w:t>100GE QSFP28端口≥</w:t>
            </w:r>
            <w:r>
              <w:rPr>
                <w:color w:val="auto"/>
                <w:highlight w:val="none"/>
              </w:rPr>
              <w:t>2</w:t>
            </w:r>
          </w:p>
        </w:tc>
      </w:tr>
      <w:tr>
        <w:tblPrEx>
          <w:tblCellMar>
            <w:top w:w="0" w:type="dxa"/>
            <w:left w:w="108" w:type="dxa"/>
            <w:bottom w:w="0" w:type="dxa"/>
            <w:right w:w="108" w:type="dxa"/>
          </w:tblCellMar>
        </w:tblPrEx>
        <w:trPr>
          <w:trHeight w:val="90" w:hRule="atLeast"/>
        </w:trPr>
        <w:tc>
          <w:tcPr>
            <w:tcW w:w="75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3" w:type="pct"/>
            <w:tcBorders>
              <w:top w:val="nil"/>
              <w:left w:val="nil"/>
              <w:bottom w:val="single" w:color="auto" w:sz="8"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5</w:t>
            </w:r>
          </w:p>
        </w:tc>
        <w:tc>
          <w:tcPr>
            <w:tcW w:w="3614"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slot扩展插槽≥1</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3" w:type="pct"/>
            <w:tcBorders>
              <w:top w:val="nil"/>
              <w:left w:val="nil"/>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6</w:t>
            </w:r>
          </w:p>
        </w:tc>
        <w:tc>
          <w:tcPr>
            <w:tcW w:w="3614" w:type="pct"/>
            <w:tcBorders>
              <w:top w:val="nil"/>
              <w:left w:val="single" w:color="auto" w:sz="4" w:space="0"/>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rPr>
              <w:t>超大帧（JumboFrames)支持≥</w:t>
            </w:r>
            <w:r>
              <w:rPr>
                <w:rFonts w:hint="eastAsia"/>
                <w:color w:val="auto"/>
                <w:highlight w:val="none"/>
                <w:lang w:eastAsia="zh-CN"/>
              </w:rPr>
              <w:t>13312</w:t>
            </w:r>
          </w:p>
        </w:tc>
      </w:tr>
      <w:tr>
        <w:tblPrEx>
          <w:tblCellMar>
            <w:top w:w="0" w:type="dxa"/>
            <w:left w:w="108" w:type="dxa"/>
            <w:bottom w:w="0" w:type="dxa"/>
            <w:right w:w="108" w:type="dxa"/>
          </w:tblCellMar>
        </w:tblPrEx>
        <w:trPr>
          <w:trHeight w:val="300" w:hRule="atLeast"/>
        </w:trPr>
        <w:tc>
          <w:tcPr>
            <w:tcW w:w="751" w:type="pct"/>
            <w:vMerge w:val="continue"/>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rPr>
            </w:pPr>
          </w:p>
        </w:tc>
        <w:tc>
          <w:tcPr>
            <w:tcW w:w="633" w:type="pct"/>
            <w:tcBorders>
              <w:top w:val="single" w:color="auto" w:sz="4" w:space="0"/>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7</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支持配置冗余交流电源</w:t>
            </w:r>
          </w:p>
        </w:tc>
      </w:tr>
      <w:tr>
        <w:tblPrEx>
          <w:tblCellMar>
            <w:top w:w="0" w:type="dxa"/>
            <w:left w:w="108" w:type="dxa"/>
            <w:bottom w:w="0" w:type="dxa"/>
            <w:right w:w="108" w:type="dxa"/>
          </w:tblCellMar>
        </w:tblPrEx>
        <w:trPr>
          <w:trHeight w:val="300"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8</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支持Sflow（</w:t>
            </w:r>
            <w:r>
              <w:rPr>
                <w:color w:val="auto"/>
                <w:highlight w:val="none"/>
              </w:rPr>
              <w:t>RFC3176</w:t>
            </w:r>
            <w:r>
              <w:rPr>
                <w:rFonts w:hint="eastAsia"/>
                <w:color w:val="auto"/>
                <w:highlight w:val="none"/>
              </w:rPr>
              <w:t>）或Netflow流量统计功能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9</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10</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支持PBR策略路由</w:t>
            </w:r>
          </w:p>
        </w:tc>
      </w:tr>
      <w:tr>
        <w:tblPrEx>
          <w:tblCellMar>
            <w:top w:w="0" w:type="dxa"/>
            <w:left w:w="108" w:type="dxa"/>
            <w:bottom w:w="0" w:type="dxa"/>
            <w:right w:w="108" w:type="dxa"/>
          </w:tblCellMar>
        </w:tblPrEx>
        <w:trPr>
          <w:trHeight w:val="300"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rFonts w:hint="eastAsia"/>
                <w:color w:val="auto"/>
                <w:highlight w:val="none"/>
                <w:lang w:eastAsia="zh-CN"/>
              </w:rPr>
              <w:t>11</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支持以太网环自动保护切换</w:t>
            </w:r>
          </w:p>
        </w:tc>
      </w:tr>
      <w:tr>
        <w:tblPrEx>
          <w:tblCellMar>
            <w:top w:w="0" w:type="dxa"/>
            <w:left w:w="108" w:type="dxa"/>
            <w:bottom w:w="0" w:type="dxa"/>
            <w:right w:w="108" w:type="dxa"/>
          </w:tblCellMar>
        </w:tblPrEx>
        <w:trPr>
          <w:trHeight w:val="293" w:hRule="atLeast"/>
        </w:trPr>
        <w:tc>
          <w:tcPr>
            <w:tcW w:w="751"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2</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w:t>
            </w:r>
            <w:r>
              <w:rPr>
                <w:color w:val="auto"/>
                <w:highlight w:val="none"/>
              </w:rPr>
              <w:t>RIP</w:t>
            </w:r>
            <w:r>
              <w:rPr>
                <w:rFonts w:hint="eastAsia"/>
                <w:color w:val="auto"/>
                <w:highlight w:val="none"/>
              </w:rPr>
              <w:t>v1/v2，OSPF，PIM-DM，PIM-SM</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3</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4</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支持IPv6路由协议：Static，RIPng，OSPFv3</w:t>
            </w:r>
          </w:p>
        </w:tc>
      </w:tr>
      <w:tr>
        <w:tblPrEx>
          <w:tblCellMar>
            <w:top w:w="0" w:type="dxa"/>
            <w:left w:w="108" w:type="dxa"/>
            <w:bottom w:w="0" w:type="dxa"/>
            <w:right w:w="108" w:type="dxa"/>
          </w:tblCellMar>
        </w:tblPrEx>
        <w:trPr>
          <w:trHeight w:val="300" w:hRule="atLeast"/>
        </w:trPr>
        <w:tc>
          <w:tcPr>
            <w:tcW w:w="751"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　　</w:t>
            </w: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5</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基于硬件的输入访问控制（</w:t>
            </w:r>
            <w:r>
              <w:rPr>
                <w:color w:val="auto"/>
                <w:highlight w:val="none"/>
                <w:lang w:eastAsia="zh-CN"/>
              </w:rPr>
              <w:t>inputACL</w:t>
            </w:r>
            <w:r>
              <w:rPr>
                <w:rFonts w:hint="eastAsia"/>
                <w:color w:val="auto"/>
                <w:highlight w:val="none"/>
                <w:lang w:eastAsia="zh-CN"/>
              </w:rPr>
              <w:t>）、基于硬件的输出访问控制（outputACL）、基于硬件的速率限制</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6</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1" w:type="pct"/>
            <w:vMerge w:val="continue"/>
            <w:tcBorders>
              <w:left w:val="single" w:color="auto" w:sz="4" w:space="0"/>
              <w:bottom w:val="single" w:color="auto" w:sz="8" w:space="0"/>
              <w:right w:val="single" w:color="auto" w:sz="4" w:space="0"/>
            </w:tcBorders>
            <w:vAlign w:val="center"/>
          </w:tcPr>
          <w:p>
            <w:pPr>
              <w:pStyle w:val="143"/>
              <w:rPr>
                <w:color w:val="auto"/>
                <w:highlight w:val="none"/>
              </w:rPr>
            </w:pPr>
          </w:p>
        </w:tc>
        <w:tc>
          <w:tcPr>
            <w:tcW w:w="633" w:type="pct"/>
            <w:tcBorders>
              <w:top w:val="nil"/>
              <w:left w:val="nil"/>
              <w:bottom w:val="single" w:color="auto" w:sz="8" w:space="0"/>
              <w:right w:val="single" w:color="auto" w:sz="8" w:space="0"/>
            </w:tcBorders>
            <w:vAlign w:val="center"/>
          </w:tcPr>
          <w:p>
            <w:pPr>
              <w:ind w:firstLine="0" w:firstLineChars="0"/>
              <w:rPr>
                <w:color w:val="auto"/>
                <w:highlight w:val="none"/>
                <w:lang w:eastAsia="zh-CN"/>
              </w:rPr>
            </w:pPr>
            <w:r>
              <w:rPr>
                <w:color w:val="auto"/>
                <w:highlight w:val="none"/>
              </w:rPr>
              <w:t>1</w:t>
            </w:r>
            <w:r>
              <w:rPr>
                <w:rFonts w:hint="eastAsia"/>
                <w:color w:val="auto"/>
                <w:highlight w:val="none"/>
                <w:lang w:eastAsia="zh-CN"/>
              </w:rPr>
              <w:t>7</w:t>
            </w:r>
          </w:p>
        </w:tc>
        <w:tc>
          <w:tcPr>
            <w:tcW w:w="3614"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pStyle w:val="7"/>
        <w:numPr>
          <w:ilvl w:val="3"/>
          <w:numId w:val="0"/>
        </w:numPr>
        <w:ind w:firstLine="480"/>
        <w:rPr>
          <w:color w:val="auto"/>
          <w:highlight w:val="none"/>
        </w:rPr>
      </w:pPr>
      <w:r>
        <w:rPr>
          <w:rFonts w:hint="eastAsia"/>
          <w:color w:val="auto"/>
          <w:highlight w:val="none"/>
          <w:lang w:eastAsia="zh-CN"/>
        </w:rPr>
        <w:t>5.3.8</w:t>
      </w:r>
      <w:r>
        <w:rPr>
          <w:color w:val="auto"/>
          <w:highlight w:val="none"/>
        </w:rPr>
        <w:t>核心交换机(</w:t>
      </w:r>
      <w:r>
        <w:rPr>
          <w:rFonts w:hint="eastAsia"/>
          <w:color w:val="auto"/>
          <w:highlight w:val="none"/>
        </w:rPr>
        <w:t>智能</w:t>
      </w:r>
      <w:r>
        <w:rPr>
          <w:color w:val="auto"/>
          <w:highlight w:val="none"/>
        </w:rPr>
        <w:t>网)</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color w:val="auto"/>
                <w:highlight w:val="none"/>
              </w:rPr>
              <w:t>960Gbps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二</w:t>
            </w:r>
            <w:r>
              <w:rPr>
                <w:color w:val="auto"/>
                <w:highlight w:val="none"/>
                <w:lang w:eastAsia="zh-CN"/>
              </w:rPr>
              <w:t>/</w:t>
            </w:r>
            <w:r>
              <w:rPr>
                <w:rFonts w:hint="eastAsia"/>
                <w:color w:val="auto"/>
                <w:highlight w:val="none"/>
                <w:lang w:eastAsia="zh-CN"/>
              </w:rPr>
              <w:t>三层包持续交换能力≥</w:t>
            </w:r>
            <w:r>
              <w:rPr>
                <w:rFonts w:hint="eastAsia"/>
                <w:color w:val="auto"/>
                <w:highlight w:val="none"/>
                <w:lang w:val="en-GB" w:eastAsia="zh-CN"/>
              </w:rPr>
              <w:t>570Mpps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w:t>
            </w:r>
            <w:r>
              <w:rPr>
                <w:color w:val="auto"/>
                <w:highlight w:val="none"/>
                <w:lang w:eastAsia="zh-CN"/>
              </w:rPr>
              <w:t>兆</w:t>
            </w:r>
            <w:r>
              <w:rPr>
                <w:rFonts w:hint="eastAsia"/>
                <w:color w:val="auto"/>
                <w:highlight w:val="none"/>
                <w:lang w:eastAsia="zh-CN"/>
              </w:rPr>
              <w:t>以太网端口支持数量≥</w:t>
            </w:r>
            <w:r>
              <w:rPr>
                <w:color w:val="auto"/>
                <w:highlight w:val="none"/>
                <w:lang w:eastAsia="zh-CN"/>
              </w:rPr>
              <w:t>48</w:t>
            </w:r>
          </w:p>
        </w:tc>
      </w:tr>
      <w:tr>
        <w:tblPrEx>
          <w:tblCellMar>
            <w:top w:w="0" w:type="dxa"/>
            <w:left w:w="108" w:type="dxa"/>
            <w:bottom w:w="0" w:type="dxa"/>
            <w:right w:w="108" w:type="dxa"/>
          </w:tblCellMar>
        </w:tblPrEx>
        <w:trPr>
          <w:trHeight w:val="300" w:hRule="atLeast"/>
        </w:trPr>
        <w:tc>
          <w:tcPr>
            <w:tcW w:w="752" w:type="pct"/>
            <w:vMerge w:val="continue"/>
            <w:tcBorders>
              <w:top w:val="nil"/>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w:t>
            </w:r>
            <w:r>
              <w:rPr>
                <w:color w:val="auto"/>
                <w:highlight w:val="none"/>
                <w:lang w:eastAsia="zh-CN"/>
              </w:rPr>
              <w:t>兆</w:t>
            </w:r>
            <w:r>
              <w:rPr>
                <w:rFonts w:hint="eastAsia"/>
                <w:color w:val="auto"/>
                <w:highlight w:val="none"/>
                <w:lang w:eastAsia="zh-CN"/>
              </w:rPr>
              <w:t>以太网光接口支持数量≥</w:t>
            </w:r>
            <w:r>
              <w:rPr>
                <w:color w:val="auto"/>
                <w:highlight w:val="none"/>
                <w:lang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业务模块插槽数≥</w:t>
            </w:r>
            <w:r>
              <w:rPr>
                <w:color w:val="auto"/>
                <w:highlight w:val="none"/>
              </w:rPr>
              <w:t>3</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bookmarkStart w:id="205" w:name="_Toc24120"/>
      <w:r>
        <w:rPr>
          <w:rFonts w:hint="eastAsia"/>
          <w:color w:val="auto"/>
          <w:highlight w:val="none"/>
          <w:lang w:eastAsia="zh-CN"/>
        </w:rPr>
        <w:t>5.3.9</w:t>
      </w:r>
      <w:r>
        <w:rPr>
          <w:rFonts w:hint="eastAsia"/>
          <w:color w:val="auto"/>
          <w:highlight w:val="none"/>
          <w:lang w:val="en-US" w:eastAsia="zh-CN"/>
        </w:rPr>
        <w:t xml:space="preserve"> 24</w:t>
      </w:r>
      <w:r>
        <w:rPr>
          <w:rFonts w:hint="eastAsia"/>
          <w:color w:val="auto"/>
          <w:highlight w:val="none"/>
          <w:lang w:eastAsia="zh-CN"/>
        </w:rPr>
        <w:t>口接入交换机</w:t>
      </w:r>
      <w:r>
        <w:rPr>
          <w:color w:val="auto"/>
          <w:highlight w:val="none"/>
          <w:lang w:eastAsia="zh-CN"/>
        </w:rPr>
        <w:tab/>
      </w:r>
      <w:r>
        <w:rPr>
          <w:color w:val="auto"/>
          <w:highlight w:val="none"/>
          <w:lang w:eastAsia="zh-CN"/>
        </w:rPr>
        <w:t>（</w:t>
      </w:r>
      <w:r>
        <w:rPr>
          <w:rFonts w:hint="eastAsia"/>
          <w:color w:val="auto"/>
          <w:highlight w:val="none"/>
          <w:lang w:eastAsia="zh-CN"/>
        </w:rPr>
        <w:t>管理网</w:t>
      </w:r>
      <w:r>
        <w:rPr>
          <w:color w:val="auto"/>
          <w:highlight w:val="none"/>
          <w:lang w:eastAsia="zh-CN"/>
        </w:rPr>
        <w:t>）</w:t>
      </w:r>
      <w:bookmarkEnd w:id="205"/>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rPr>
        <w:tc>
          <w:tcPr>
            <w:tcW w:w="752" w:type="pct"/>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color w:val="auto"/>
                <w:highlight w:val="none"/>
              </w:rPr>
              <w:t>128Gbps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w:t>
            </w:r>
            <w:r>
              <w:rPr>
                <w:color w:val="auto"/>
                <w:highlight w:val="none"/>
                <w:lang w:eastAsia="zh-CN"/>
              </w:rPr>
              <w:t>95.2Mpps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万兆以太网光端口支持数量≥4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千兆以太网电端口支持数量≥24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pStyle w:val="7"/>
        <w:numPr>
          <w:ilvl w:val="3"/>
          <w:numId w:val="0"/>
        </w:numPr>
        <w:ind w:firstLine="480"/>
        <w:rPr>
          <w:color w:val="auto"/>
          <w:highlight w:val="none"/>
          <w:lang w:eastAsia="zh-CN"/>
        </w:rPr>
      </w:pPr>
      <w:bookmarkStart w:id="206" w:name="_Toc6193"/>
      <w:r>
        <w:rPr>
          <w:rFonts w:hint="eastAsia"/>
          <w:color w:val="auto"/>
          <w:highlight w:val="none"/>
          <w:lang w:eastAsia="zh-CN"/>
        </w:rPr>
        <w:t>5.3.10</w:t>
      </w:r>
      <w:r>
        <w:rPr>
          <w:rFonts w:hint="eastAsia"/>
          <w:color w:val="auto"/>
          <w:highlight w:val="none"/>
          <w:lang w:val="en-US" w:eastAsia="zh-CN"/>
        </w:rPr>
        <w:t xml:space="preserve"> </w:t>
      </w:r>
      <w:r>
        <w:rPr>
          <w:color w:val="auto"/>
          <w:highlight w:val="none"/>
          <w:lang w:eastAsia="zh-CN"/>
        </w:rPr>
        <w:t>48</w:t>
      </w:r>
      <w:r>
        <w:rPr>
          <w:rFonts w:hint="eastAsia"/>
          <w:color w:val="auto"/>
          <w:highlight w:val="none"/>
          <w:lang w:eastAsia="zh-CN"/>
        </w:rPr>
        <w:t>口接入交换机</w:t>
      </w:r>
      <w:r>
        <w:rPr>
          <w:color w:val="auto"/>
          <w:highlight w:val="none"/>
          <w:lang w:eastAsia="zh-CN"/>
        </w:rPr>
        <w:tab/>
      </w:r>
      <w:r>
        <w:rPr>
          <w:color w:val="auto"/>
          <w:highlight w:val="none"/>
          <w:lang w:eastAsia="zh-CN"/>
        </w:rPr>
        <w:t>（</w:t>
      </w:r>
      <w:r>
        <w:rPr>
          <w:rFonts w:hint="eastAsia"/>
          <w:color w:val="auto"/>
          <w:highlight w:val="none"/>
          <w:lang w:eastAsia="zh-CN"/>
        </w:rPr>
        <w:t>管理网</w:t>
      </w:r>
      <w:r>
        <w:rPr>
          <w:color w:val="auto"/>
          <w:highlight w:val="none"/>
          <w:lang w:eastAsia="zh-CN"/>
        </w:rPr>
        <w:t>）</w:t>
      </w:r>
      <w:bookmarkEnd w:id="206"/>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rPr>
        <w:tc>
          <w:tcPr>
            <w:tcW w:w="752" w:type="pct"/>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color w:val="auto"/>
                <w:highlight w:val="none"/>
              </w:rPr>
              <w:t>176Gbps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w:t>
            </w:r>
            <w:r>
              <w:rPr>
                <w:color w:val="auto"/>
                <w:highlight w:val="none"/>
                <w:lang w:eastAsia="zh-CN"/>
              </w:rPr>
              <w:t>112Mpps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万兆以太网光端口支持数量≥4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rFonts w:hint="default"/>
                <w:color w:val="auto"/>
                <w:highlight w:val="none"/>
                <w:lang w:val="en-US" w:eastAsia="zh-CN"/>
              </w:rPr>
            </w:pPr>
            <w:r>
              <w:rPr>
                <w:rFonts w:hint="eastAsia"/>
                <w:color w:val="auto"/>
                <w:highlight w:val="none"/>
                <w:lang w:eastAsia="zh-CN"/>
              </w:rPr>
              <w:t>千兆以太网电端口支持数量≥</w:t>
            </w:r>
            <w:r>
              <w:rPr>
                <w:rFonts w:hint="eastAsia"/>
                <w:color w:val="auto"/>
                <w:highlight w:val="none"/>
                <w:lang w:val="en-US"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5.3.10</w:t>
      </w:r>
      <w:r>
        <w:rPr>
          <w:color w:val="auto"/>
          <w:highlight w:val="none"/>
          <w:lang w:eastAsia="zh-CN"/>
        </w:rPr>
        <w:t>8</w:t>
      </w:r>
      <w:r>
        <w:rPr>
          <w:rFonts w:hint="eastAsia"/>
          <w:color w:val="auto"/>
          <w:highlight w:val="none"/>
          <w:lang w:eastAsia="zh-CN"/>
        </w:rPr>
        <w:t>口接入交换机</w:t>
      </w:r>
      <w:r>
        <w:rPr>
          <w:color w:val="auto"/>
          <w:highlight w:val="none"/>
          <w:lang w:eastAsia="zh-CN"/>
        </w:rPr>
        <w:t>（</w:t>
      </w:r>
      <w:r>
        <w:rPr>
          <w:rFonts w:hint="eastAsia"/>
          <w:color w:val="auto"/>
          <w:highlight w:val="none"/>
          <w:lang w:eastAsia="zh-CN"/>
        </w:rPr>
        <w:t>管理网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rPr>
        <w:tc>
          <w:tcPr>
            <w:tcW w:w="752" w:type="pct"/>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single" w:color="auto" w:sz="8" w:space="0"/>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tcBorders>
              <w:top w:val="nil"/>
              <w:left w:val="single" w:color="auto" w:sz="4" w:space="0"/>
              <w:bottom w:val="single" w:color="auto" w:sz="4" w:space="0"/>
              <w:right w:val="single" w:color="auto" w:sz="4" w:space="0"/>
            </w:tcBorders>
            <w:vAlign w:val="center"/>
          </w:tcPr>
          <w:p>
            <w:pPr>
              <w:pStyle w:val="143"/>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交换容量≥</w:t>
            </w:r>
            <w:r>
              <w:rPr>
                <w:rFonts w:hint="eastAsia"/>
                <w:color w:val="auto"/>
                <w:highlight w:val="none"/>
                <w:lang w:eastAsia="zh-CN"/>
              </w:rPr>
              <w:t>20</w:t>
            </w:r>
            <w:r>
              <w:rPr>
                <w:color w:val="auto"/>
                <w:highlight w:val="none"/>
              </w:rPr>
              <w:t>Gbps</w:t>
            </w:r>
          </w:p>
        </w:tc>
      </w:tr>
      <w:tr>
        <w:tblPrEx>
          <w:tblCellMar>
            <w:top w:w="0" w:type="dxa"/>
            <w:left w:w="108" w:type="dxa"/>
            <w:bottom w:w="0" w:type="dxa"/>
            <w:right w:w="108" w:type="dxa"/>
          </w:tblCellMar>
        </w:tblPrEx>
        <w:trPr>
          <w:trHeight w:val="300" w:hRule="atLeast"/>
        </w:trPr>
        <w:tc>
          <w:tcPr>
            <w:tcW w:w="752" w:type="pct"/>
            <w:vMerge w:val="restart"/>
            <w:tcBorders>
              <w:top w:val="single" w:color="auto" w:sz="4" w:space="0"/>
              <w:left w:val="single" w:color="auto" w:sz="4" w:space="0"/>
              <w:right w:val="single" w:color="auto" w:sz="4" w:space="0"/>
            </w:tcBorders>
            <w:vAlign w:val="center"/>
          </w:tcPr>
          <w:p>
            <w:pPr>
              <w:pStyle w:val="143"/>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千兆以太网光端口支持数量≥2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千兆以太网电端口支持数量≥8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可管理性</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安全性</w:t>
            </w:r>
          </w:p>
          <w:p>
            <w:pPr>
              <w:pStyle w:val="143"/>
              <w:rPr>
                <w:color w:val="auto"/>
                <w:highlight w:val="none"/>
              </w:rPr>
            </w:pP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RADIUS，TACACS+，802.1x</w:t>
            </w:r>
          </w:p>
        </w:tc>
      </w:tr>
    </w:tbl>
    <w:p>
      <w:pPr>
        <w:pStyle w:val="2"/>
        <w:ind w:firstLine="480"/>
        <w:rPr>
          <w:color w:val="auto"/>
          <w:highlight w:val="none"/>
        </w:rPr>
      </w:pPr>
    </w:p>
    <w:p>
      <w:pPr>
        <w:pStyle w:val="7"/>
        <w:numPr>
          <w:ilvl w:val="3"/>
          <w:numId w:val="0"/>
        </w:numPr>
        <w:ind w:firstLine="480"/>
        <w:rPr>
          <w:color w:val="auto"/>
          <w:highlight w:val="none"/>
          <w:lang w:eastAsia="zh-CN"/>
        </w:rPr>
      </w:pPr>
      <w:bookmarkStart w:id="207" w:name="_Toc4235"/>
      <w:r>
        <w:rPr>
          <w:rFonts w:hint="eastAsia"/>
          <w:color w:val="auto"/>
          <w:highlight w:val="none"/>
          <w:lang w:eastAsia="zh-CN"/>
        </w:rPr>
        <w:t>5.3.11</w:t>
      </w:r>
      <w:r>
        <w:rPr>
          <w:color w:val="auto"/>
          <w:highlight w:val="none"/>
          <w:lang w:eastAsia="zh-CN"/>
        </w:rPr>
        <w:t>24</w:t>
      </w:r>
      <w:r>
        <w:rPr>
          <w:rFonts w:hint="eastAsia"/>
          <w:color w:val="auto"/>
          <w:highlight w:val="none"/>
          <w:lang w:eastAsia="zh-CN"/>
        </w:rPr>
        <w:t>口</w:t>
      </w:r>
      <w:r>
        <w:rPr>
          <w:color w:val="auto"/>
          <w:highlight w:val="none"/>
          <w:lang w:eastAsia="zh-CN"/>
        </w:rPr>
        <w:t>POE接入交换机</w:t>
      </w:r>
      <w:r>
        <w:rPr>
          <w:color w:val="auto"/>
          <w:highlight w:val="none"/>
          <w:lang w:eastAsia="zh-CN"/>
        </w:rPr>
        <w:tab/>
      </w:r>
      <w:r>
        <w:rPr>
          <w:color w:val="auto"/>
          <w:highlight w:val="none"/>
          <w:lang w:eastAsia="zh-CN"/>
        </w:rPr>
        <w:t>（</w:t>
      </w:r>
      <w:r>
        <w:rPr>
          <w:rFonts w:hint="eastAsia"/>
          <w:color w:val="auto"/>
          <w:highlight w:val="none"/>
          <w:lang w:eastAsia="zh-CN"/>
        </w:rPr>
        <w:t>希尔顿客网</w:t>
      </w:r>
      <w:r>
        <w:rPr>
          <w:color w:val="auto"/>
          <w:highlight w:val="none"/>
          <w:lang w:eastAsia="zh-CN"/>
        </w:rPr>
        <w:t>）</w:t>
      </w:r>
      <w:bookmarkEnd w:id="207"/>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rPr>
        <w:tc>
          <w:tcPr>
            <w:tcW w:w="752" w:type="pct"/>
            <w:tcBorders>
              <w:top w:val="single" w:color="auto" w:sz="4" w:space="0"/>
              <w:left w:val="single" w:color="auto" w:sz="4" w:space="0"/>
              <w:bottom w:val="single" w:color="auto" w:sz="4" w:space="0"/>
              <w:right w:val="single" w:color="auto" w:sz="4" w:space="0"/>
            </w:tcBorders>
            <w:vAlign w:val="center"/>
          </w:tcPr>
          <w:p>
            <w:pPr>
              <w:ind w:firstLine="480"/>
              <w:rPr>
                <w:rFonts w:ascii="楷体" w:hAnsi="楷体" w:eastAsia="楷体"/>
                <w:color w:val="auto"/>
                <w:szCs w:val="20"/>
                <w:highlight w:val="none"/>
                <w:lang w:eastAsia="zh-CN"/>
              </w:rPr>
            </w:pPr>
            <w:r>
              <w:rPr>
                <w:rFonts w:hint="eastAsia"/>
                <w:color w:val="auto"/>
                <w:highlight w:val="none"/>
                <w:lang w:eastAsia="zh-CN"/>
              </w:rPr>
              <w:t>　</w:t>
            </w:r>
          </w:p>
        </w:tc>
        <w:tc>
          <w:tcPr>
            <w:tcW w:w="635" w:type="pct"/>
            <w:tcBorders>
              <w:top w:val="single" w:color="auto" w:sz="8" w:space="0"/>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76" w:hRule="atLeast"/>
        </w:trPr>
        <w:tc>
          <w:tcPr>
            <w:tcW w:w="752" w:type="pct"/>
            <w:vMerge w:val="restart"/>
            <w:tcBorders>
              <w:top w:val="nil"/>
              <w:left w:val="single" w:color="auto" w:sz="4" w:space="0"/>
              <w:right w:val="single" w:color="auto" w:sz="4" w:space="0"/>
            </w:tcBorders>
            <w:vAlign w:val="center"/>
          </w:tcPr>
          <w:p>
            <w:pPr>
              <w:ind w:firstLine="480"/>
              <w:rPr>
                <w:rFonts w:ascii="楷体" w:hAnsi="楷体" w:eastAsia="楷体"/>
                <w:color w:val="auto"/>
                <w:szCs w:val="20"/>
                <w:highlight w:val="none"/>
              </w:rPr>
            </w:pPr>
            <w:r>
              <w:rPr>
                <w:rFonts w:hint="eastAsia"/>
                <w:color w:val="auto"/>
                <w:highlight w:val="none"/>
              </w:rPr>
              <w:t>性能</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交换容量≥</w:t>
            </w:r>
            <w:r>
              <w:rPr>
                <w:color w:val="auto"/>
                <w:highlight w:val="none"/>
              </w:rPr>
              <w:t>128Gbps</w:t>
            </w:r>
          </w:p>
        </w:tc>
      </w:tr>
      <w:tr>
        <w:tblPrEx>
          <w:tblCellMar>
            <w:top w:w="0" w:type="dxa"/>
            <w:left w:w="108" w:type="dxa"/>
            <w:bottom w:w="0" w:type="dxa"/>
            <w:right w:w="108" w:type="dxa"/>
          </w:tblCellMar>
        </w:tblPrEx>
        <w:trPr>
          <w:trHeight w:val="399"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三层包持续交换能力≥</w:t>
            </w:r>
            <w:r>
              <w:rPr>
                <w:color w:val="auto"/>
                <w:highlight w:val="none"/>
                <w:lang w:eastAsia="zh-CN"/>
              </w:rPr>
              <w:t>95.2Mpps</w:t>
            </w:r>
          </w:p>
        </w:tc>
      </w:tr>
      <w:tr>
        <w:tblPrEx>
          <w:tblCellMar>
            <w:top w:w="0" w:type="dxa"/>
            <w:left w:w="108" w:type="dxa"/>
            <w:bottom w:w="0" w:type="dxa"/>
            <w:right w:w="108" w:type="dxa"/>
          </w:tblCellMar>
        </w:tblPrEx>
        <w:trPr>
          <w:trHeight w:val="335" w:hRule="atLeast"/>
        </w:trPr>
        <w:tc>
          <w:tcPr>
            <w:tcW w:w="752" w:type="pct"/>
            <w:vMerge w:val="restart"/>
            <w:tcBorders>
              <w:top w:val="nil"/>
              <w:left w:val="single" w:color="auto" w:sz="4" w:space="0"/>
              <w:right w:val="single" w:color="auto" w:sz="4" w:space="0"/>
            </w:tcBorders>
            <w:vAlign w:val="center"/>
          </w:tcPr>
          <w:p>
            <w:pPr>
              <w:ind w:firstLine="480"/>
              <w:rPr>
                <w:rFonts w:ascii="楷体" w:hAnsi="楷体" w:eastAsia="楷体"/>
                <w:color w:val="auto"/>
                <w:szCs w:val="20"/>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万兆以太网光端口支持数量≥4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千兆以太网</w:t>
            </w:r>
            <w:r>
              <w:rPr>
                <w:color w:val="auto"/>
                <w:highlight w:val="none"/>
                <w:lang w:eastAsia="zh-CN"/>
              </w:rPr>
              <w:t>PoE+</w:t>
            </w:r>
            <w:r>
              <w:rPr>
                <w:rFonts w:hint="eastAsia"/>
                <w:color w:val="auto"/>
                <w:highlight w:val="none"/>
                <w:lang w:eastAsia="zh-CN"/>
              </w:rPr>
              <w:t>电端口支持数量≥24，总</w:t>
            </w:r>
            <w:r>
              <w:rPr>
                <w:color w:val="auto"/>
                <w:highlight w:val="none"/>
                <w:lang w:eastAsia="zh-CN"/>
              </w:rPr>
              <w:t>供电量</w:t>
            </w:r>
            <w:r>
              <w:rPr>
                <w:rFonts w:hint="eastAsia"/>
                <w:color w:val="auto"/>
                <w:highlight w:val="none"/>
                <w:lang w:eastAsia="zh-CN"/>
              </w:rPr>
              <w:t>≥3</w:t>
            </w:r>
            <w:r>
              <w:rPr>
                <w:color w:val="auto"/>
                <w:highlight w:val="none"/>
                <w:lang w:eastAsia="zh-CN"/>
              </w:rPr>
              <w:t>7</w:t>
            </w:r>
            <w:r>
              <w:rPr>
                <w:rFonts w:hint="eastAsia"/>
                <w:color w:val="auto"/>
                <w:highlight w:val="none"/>
                <w:lang w:eastAsia="zh-CN"/>
              </w:rPr>
              <w:t>0W</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480"/>
              <w:rPr>
                <w:color w:val="auto"/>
                <w:highlight w:val="none"/>
              </w:rPr>
            </w:pPr>
            <w:r>
              <w:rPr>
                <w:rFonts w:hint="eastAsia"/>
                <w:color w:val="auto"/>
                <w:highlight w:val="none"/>
              </w:rPr>
              <w:t>可管理性</w:t>
            </w:r>
          </w:p>
          <w:p>
            <w:pPr>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480"/>
              <w:rPr>
                <w:rFonts w:ascii="楷体" w:hAnsi="楷体" w:eastAsia="楷体"/>
                <w:color w:val="auto"/>
                <w:szCs w:val="20"/>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11</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支持IEEE802.1BA/802.1AS/802.1ak/802.1Qav/802.1QatAVB视频语音传输优化协议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480"/>
              <w:rPr>
                <w:color w:val="auto"/>
                <w:highlight w:val="none"/>
              </w:rPr>
            </w:pPr>
            <w:r>
              <w:rPr>
                <w:rFonts w:hint="eastAsia"/>
                <w:color w:val="auto"/>
                <w:highlight w:val="none"/>
              </w:rPr>
              <w:t>安全性</w:t>
            </w:r>
          </w:p>
          <w:p>
            <w:pPr>
              <w:ind w:firstLine="480"/>
              <w:rPr>
                <w:color w:val="auto"/>
                <w:highlight w:val="none"/>
              </w:rPr>
            </w:pPr>
          </w:p>
          <w:p>
            <w:pPr>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00"/>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00"/>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5.3.1148口</w:t>
      </w:r>
      <w:r>
        <w:rPr>
          <w:color w:val="auto"/>
          <w:highlight w:val="none"/>
          <w:lang w:eastAsia="zh-CN"/>
        </w:rPr>
        <w:t>POE接入交换机</w:t>
      </w:r>
      <w:r>
        <w:rPr>
          <w:color w:val="auto"/>
          <w:highlight w:val="none"/>
          <w:lang w:eastAsia="zh-CN"/>
        </w:rPr>
        <w:tab/>
      </w:r>
      <w:r>
        <w:rPr>
          <w:color w:val="auto"/>
          <w:highlight w:val="none"/>
          <w:lang w:eastAsia="zh-CN"/>
        </w:rPr>
        <w:t>（</w:t>
      </w:r>
      <w:r>
        <w:rPr>
          <w:rFonts w:hint="eastAsia"/>
          <w:color w:val="auto"/>
          <w:highlight w:val="none"/>
          <w:lang w:eastAsia="zh-CN"/>
        </w:rPr>
        <w:t>希尔顿客网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480"/>
              <w:rPr>
                <w:color w:val="auto"/>
                <w:highlight w:val="none"/>
                <w:lang w:eastAsia="zh-CN"/>
              </w:rPr>
            </w:pPr>
            <w:r>
              <w:rPr>
                <w:rFonts w:hint="eastAsia"/>
                <w:color w:val="auto"/>
                <w:highlight w:val="none"/>
                <w:lang w:eastAsia="zh-CN"/>
              </w:rPr>
              <w:t>名称</w:t>
            </w:r>
          </w:p>
        </w:tc>
        <w:tc>
          <w:tcPr>
            <w:tcW w:w="635" w:type="pct"/>
            <w:tcBorders>
              <w:top w:val="single" w:color="auto" w:sz="8" w:space="0"/>
              <w:left w:val="nil"/>
              <w:bottom w:val="single" w:color="auto" w:sz="8" w:space="0"/>
              <w:right w:val="single" w:color="auto" w:sz="8" w:space="0"/>
            </w:tcBorders>
            <w:vAlign w:val="center"/>
          </w:tcPr>
          <w:p>
            <w:pPr>
              <w:widowControl/>
              <w:ind w:firstLine="480"/>
              <w:jc w:val="center"/>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widowControl/>
              <w:ind w:firstLine="480"/>
              <w:jc w:val="center"/>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76" w:hRule="atLeast"/>
        </w:trPr>
        <w:tc>
          <w:tcPr>
            <w:tcW w:w="752" w:type="pct"/>
            <w:vMerge w:val="restart"/>
            <w:tcBorders>
              <w:top w:val="nil"/>
              <w:left w:val="single" w:color="auto" w:sz="4" w:space="0"/>
              <w:right w:val="single" w:color="auto" w:sz="4" w:space="0"/>
            </w:tcBorders>
            <w:vAlign w:val="center"/>
          </w:tcPr>
          <w:p>
            <w:pPr>
              <w:widowControl/>
              <w:ind w:firstLine="480"/>
              <w:rPr>
                <w:color w:val="auto"/>
                <w:highlight w:val="none"/>
              </w:rPr>
            </w:pPr>
            <w:r>
              <w:rPr>
                <w:rFonts w:hint="eastAsia"/>
                <w:color w:val="auto"/>
                <w:highlight w:val="none"/>
              </w:rPr>
              <w:t>性能</w:t>
            </w: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rPr>
            </w:pPr>
            <w:r>
              <w:rPr>
                <w:rFonts w:hint="eastAsia"/>
                <w:color w:val="auto"/>
                <w:highlight w:val="none"/>
              </w:rPr>
              <w:t>交换容量≥</w:t>
            </w:r>
            <w:r>
              <w:rPr>
                <w:color w:val="auto"/>
                <w:highlight w:val="none"/>
              </w:rPr>
              <w:t>176Gbps</w:t>
            </w:r>
          </w:p>
        </w:tc>
      </w:tr>
      <w:tr>
        <w:tblPrEx>
          <w:tblCellMar>
            <w:top w:w="0" w:type="dxa"/>
            <w:left w:w="108" w:type="dxa"/>
            <w:bottom w:w="0" w:type="dxa"/>
            <w:right w:w="108" w:type="dxa"/>
          </w:tblCellMar>
        </w:tblPrEx>
        <w:trPr>
          <w:trHeight w:val="399"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2</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三层包持续交换能力≥</w:t>
            </w:r>
            <w:r>
              <w:rPr>
                <w:color w:val="auto"/>
                <w:highlight w:val="none"/>
                <w:lang w:eastAsia="zh-CN"/>
              </w:rPr>
              <w:t>112Mpps</w:t>
            </w:r>
          </w:p>
        </w:tc>
      </w:tr>
      <w:tr>
        <w:tblPrEx>
          <w:tblCellMar>
            <w:top w:w="0" w:type="dxa"/>
            <w:left w:w="108" w:type="dxa"/>
            <w:bottom w:w="0" w:type="dxa"/>
            <w:right w:w="108" w:type="dxa"/>
          </w:tblCellMar>
        </w:tblPrEx>
        <w:trPr>
          <w:trHeight w:val="335" w:hRule="atLeast"/>
        </w:trPr>
        <w:tc>
          <w:tcPr>
            <w:tcW w:w="752" w:type="pct"/>
            <w:vMerge w:val="restart"/>
            <w:tcBorders>
              <w:top w:val="nil"/>
              <w:left w:val="single" w:color="auto" w:sz="4" w:space="0"/>
              <w:right w:val="single" w:color="auto" w:sz="4" w:space="0"/>
            </w:tcBorders>
            <w:vAlign w:val="center"/>
          </w:tcPr>
          <w:p>
            <w:pPr>
              <w:widowControl/>
              <w:ind w:firstLine="0" w:firstLineChars="0"/>
              <w:rPr>
                <w:color w:val="auto"/>
                <w:highlight w:val="none"/>
                <w:lang w:eastAsia="zh-CN"/>
              </w:rPr>
            </w:pPr>
            <w:r>
              <w:rPr>
                <w:rFonts w:hint="eastAsia"/>
                <w:color w:val="auto"/>
                <w:highlight w:val="none"/>
                <w:lang w:eastAsia="zh-CN"/>
              </w:rPr>
              <w:t>可扩展性</w:t>
            </w: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3</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万兆以太网光端口支持数量≥4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4</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千兆以太网</w:t>
            </w:r>
            <w:r>
              <w:rPr>
                <w:color w:val="auto"/>
                <w:highlight w:val="none"/>
                <w:lang w:eastAsia="zh-CN"/>
              </w:rPr>
              <w:t>PoE+</w:t>
            </w:r>
            <w:r>
              <w:rPr>
                <w:rFonts w:hint="eastAsia"/>
                <w:color w:val="auto"/>
                <w:highlight w:val="none"/>
                <w:lang w:eastAsia="zh-CN"/>
              </w:rPr>
              <w:t>电端口支持数量≥</w:t>
            </w:r>
            <w:r>
              <w:rPr>
                <w:color w:val="auto"/>
                <w:highlight w:val="none"/>
                <w:lang w:eastAsia="zh-CN"/>
              </w:rPr>
              <w:t>48</w:t>
            </w:r>
            <w:r>
              <w:rPr>
                <w:rFonts w:hint="eastAsia"/>
                <w:color w:val="auto"/>
                <w:highlight w:val="none"/>
                <w:lang w:eastAsia="zh-CN"/>
              </w:rPr>
              <w:t>，总</w:t>
            </w:r>
            <w:r>
              <w:rPr>
                <w:color w:val="auto"/>
                <w:highlight w:val="none"/>
                <w:lang w:eastAsia="zh-CN"/>
              </w:rPr>
              <w:t>供电量</w:t>
            </w:r>
            <w:r>
              <w:rPr>
                <w:rFonts w:hint="eastAsia"/>
                <w:color w:val="auto"/>
                <w:highlight w:val="none"/>
                <w:lang w:eastAsia="zh-CN"/>
              </w:rPr>
              <w:t>≥</w:t>
            </w:r>
            <w:r>
              <w:rPr>
                <w:color w:val="auto"/>
                <w:highlight w:val="none"/>
                <w:lang w:eastAsia="zh-CN"/>
              </w:rPr>
              <w:t>740</w:t>
            </w:r>
            <w:r>
              <w:rPr>
                <w:rFonts w:hint="eastAsia"/>
                <w:color w:val="auto"/>
                <w:highlight w:val="none"/>
                <w:lang w:eastAsia="zh-CN"/>
              </w:rPr>
              <w:t>W</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5</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widowControl/>
              <w:ind w:firstLine="0" w:firstLineChars="0"/>
              <w:rPr>
                <w:color w:val="auto"/>
                <w:highlight w:val="none"/>
                <w:lang w:eastAsia="zh-CN"/>
              </w:rPr>
            </w:pPr>
            <w:r>
              <w:rPr>
                <w:rFonts w:hint="eastAsia"/>
                <w:color w:val="auto"/>
                <w:highlight w:val="none"/>
                <w:lang w:eastAsia="zh-CN"/>
              </w:rPr>
              <w:t>可管理性</w:t>
            </w:r>
          </w:p>
          <w:p>
            <w:pPr>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6</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7</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支持SNMP、</w:t>
            </w:r>
            <w:r>
              <w:rPr>
                <w:color w:val="auto"/>
                <w:highlight w:val="none"/>
                <w:lang w:eastAsia="zh-CN"/>
              </w:rPr>
              <w:t>Console</w:t>
            </w:r>
            <w:r>
              <w:rPr>
                <w:rFonts w:hint="eastAsia"/>
                <w:color w:val="auto"/>
                <w:highlight w:val="none"/>
                <w:lang w:eastAsia="zh-CN"/>
              </w:rPr>
              <w:t>、</w:t>
            </w:r>
            <w:r>
              <w:rPr>
                <w:color w:val="auto"/>
                <w:highlight w:val="none"/>
                <w:lang w:eastAsia="zh-CN"/>
              </w:rPr>
              <w:t>Telnet</w:t>
            </w:r>
            <w:r>
              <w:rPr>
                <w:rFonts w:hint="eastAsia"/>
                <w:color w:val="auto"/>
                <w:highlight w:val="none"/>
                <w:lang w:eastAsia="zh-CN"/>
              </w:rPr>
              <w:t>以及基于</w:t>
            </w:r>
            <w:r>
              <w:rPr>
                <w:color w:val="auto"/>
                <w:highlight w:val="none"/>
                <w:lang w:eastAsia="zh-CN"/>
              </w:rPr>
              <w:t>Web</w:t>
            </w:r>
            <w:r>
              <w:rPr>
                <w:rFonts w:hint="eastAsia"/>
                <w:color w:val="auto"/>
                <w:highlight w:val="none"/>
                <w:lang w:eastAsia="zh-CN"/>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8</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widowControl/>
              <w:ind w:firstLine="0" w:firstLineChars="0"/>
              <w:rPr>
                <w:color w:val="auto"/>
                <w:highlight w:val="none"/>
                <w:lang w:eastAsia="zh-CN"/>
              </w:rPr>
            </w:pPr>
            <w:r>
              <w:rPr>
                <w:rFonts w:hint="eastAsia"/>
                <w:color w:val="auto"/>
                <w:highlight w:val="none"/>
                <w:lang w:eastAsia="zh-CN"/>
              </w:rPr>
              <w:t>协议支持</w:t>
            </w: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9</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10</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11</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支持IEEE802.1BA/802.1AS/802.1ak/802.1Qav/802.1QatAVB视频语音传输优化协议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widowControl/>
              <w:ind w:firstLine="0" w:firstLineChars="0"/>
              <w:rPr>
                <w:color w:val="auto"/>
                <w:highlight w:val="none"/>
                <w:lang w:eastAsia="zh-CN"/>
              </w:rPr>
            </w:pPr>
            <w:r>
              <w:rPr>
                <w:rFonts w:hint="eastAsia"/>
                <w:color w:val="auto"/>
                <w:highlight w:val="none"/>
                <w:lang w:eastAsia="zh-CN"/>
              </w:rPr>
              <w:t>安全性</w:t>
            </w:r>
          </w:p>
          <w:p>
            <w:pPr>
              <w:widowControl/>
              <w:ind w:firstLine="480"/>
              <w:rPr>
                <w:color w:val="auto"/>
                <w:highlight w:val="none"/>
                <w:lang w:eastAsia="zh-CN"/>
              </w:rPr>
            </w:pPr>
          </w:p>
          <w:p>
            <w:pPr>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12</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13</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14</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widowControl/>
              <w:ind w:firstLine="480"/>
              <w:jc w:val="center"/>
              <w:rPr>
                <w:color w:val="auto"/>
                <w:highlight w:val="none"/>
                <w:lang w:eastAsia="zh-CN"/>
              </w:rPr>
            </w:pPr>
            <w:r>
              <w:rPr>
                <w:rFonts w:hint="eastAsia"/>
                <w:color w:val="auto"/>
                <w:highlight w:val="none"/>
                <w:lang w:eastAsia="zh-CN"/>
              </w:rPr>
              <w:t>15</w:t>
            </w:r>
          </w:p>
        </w:tc>
        <w:tc>
          <w:tcPr>
            <w:tcW w:w="3613" w:type="pct"/>
            <w:tcBorders>
              <w:top w:val="nil"/>
              <w:left w:val="nil"/>
              <w:bottom w:val="single" w:color="auto" w:sz="8" w:space="0"/>
              <w:right w:val="single" w:color="auto" w:sz="8" w:space="0"/>
            </w:tcBorders>
            <w:vAlign w:val="bottom"/>
          </w:tcPr>
          <w:p>
            <w:pPr>
              <w:widowControl/>
              <w:ind w:firstLine="480"/>
              <w:rPr>
                <w:color w:val="auto"/>
                <w:highlight w:val="none"/>
                <w:lang w:eastAsia="zh-CN"/>
              </w:rPr>
            </w:pPr>
            <w:r>
              <w:rPr>
                <w:rFonts w:hint="eastAsia"/>
                <w:color w:val="auto"/>
                <w:highlight w:val="none"/>
                <w:lang w:eastAsia="zh-CN"/>
              </w:rPr>
              <w:t>RADIUS，TACACS+，802.1x</w:t>
            </w:r>
          </w:p>
        </w:tc>
      </w:tr>
    </w:tbl>
    <w:p>
      <w:pPr>
        <w:ind w:firstLine="480"/>
        <w:rPr>
          <w:color w:val="auto"/>
          <w:highlight w:val="none"/>
          <w:lang w:eastAsia="zh-CN"/>
        </w:rPr>
      </w:pPr>
    </w:p>
    <w:p>
      <w:pPr>
        <w:pStyle w:val="7"/>
        <w:numPr>
          <w:ilvl w:val="3"/>
          <w:numId w:val="0"/>
        </w:numPr>
        <w:ind w:firstLine="480"/>
        <w:rPr>
          <w:color w:val="auto"/>
          <w:highlight w:val="none"/>
          <w:lang w:eastAsia="zh-CN"/>
        </w:rPr>
      </w:pPr>
      <w:r>
        <w:rPr>
          <w:rFonts w:hint="eastAsia"/>
          <w:color w:val="auto"/>
          <w:highlight w:val="none"/>
          <w:lang w:eastAsia="zh-CN"/>
        </w:rPr>
        <w:t>5.3.118口</w:t>
      </w:r>
      <w:r>
        <w:rPr>
          <w:color w:val="auto"/>
          <w:highlight w:val="none"/>
          <w:lang w:eastAsia="zh-CN"/>
        </w:rPr>
        <w:t>POE接入交换机</w:t>
      </w:r>
      <w:r>
        <w:rPr>
          <w:color w:val="auto"/>
          <w:highlight w:val="none"/>
          <w:lang w:eastAsia="zh-CN"/>
        </w:rPr>
        <w:tab/>
      </w:r>
      <w:r>
        <w:rPr>
          <w:color w:val="auto"/>
          <w:highlight w:val="none"/>
          <w:lang w:eastAsia="zh-CN"/>
        </w:rPr>
        <w:t>（</w:t>
      </w:r>
      <w:r>
        <w:rPr>
          <w:rFonts w:hint="eastAsia"/>
          <w:color w:val="auto"/>
          <w:highlight w:val="none"/>
          <w:lang w:eastAsia="zh-CN"/>
        </w:rPr>
        <w:t>希尔顿客网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pStyle w:val="143"/>
              <w:rPr>
                <w:color w:val="auto"/>
                <w:highlight w:val="none"/>
                <w:lang w:eastAsia="zh-CN"/>
              </w:rPr>
            </w:pPr>
            <w:r>
              <w:rPr>
                <w:rFonts w:hint="eastAsia"/>
                <w:color w:val="auto"/>
                <w:highlight w:val="none"/>
                <w:lang w:eastAsia="zh-CN"/>
              </w:rPr>
              <w:t>名称</w:t>
            </w:r>
          </w:p>
        </w:tc>
        <w:tc>
          <w:tcPr>
            <w:tcW w:w="635" w:type="pct"/>
            <w:tcBorders>
              <w:top w:val="single" w:color="auto" w:sz="8" w:space="0"/>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tcBorders>
              <w:top w:val="nil"/>
              <w:left w:val="single" w:color="auto" w:sz="4" w:space="0"/>
              <w:bottom w:val="single" w:color="auto" w:sz="4" w:space="0"/>
              <w:right w:val="single" w:color="auto" w:sz="4" w:space="0"/>
            </w:tcBorders>
            <w:vAlign w:val="center"/>
          </w:tcPr>
          <w:p>
            <w:pPr>
              <w:pStyle w:val="143"/>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交换容量≥</w:t>
            </w:r>
            <w:r>
              <w:rPr>
                <w:rFonts w:hint="eastAsia"/>
                <w:color w:val="auto"/>
                <w:highlight w:val="none"/>
                <w:lang w:eastAsia="zh-CN"/>
              </w:rPr>
              <w:t>20</w:t>
            </w:r>
            <w:r>
              <w:rPr>
                <w:color w:val="auto"/>
                <w:highlight w:val="none"/>
              </w:rPr>
              <w:t>Gbps</w:t>
            </w:r>
          </w:p>
        </w:tc>
      </w:tr>
      <w:tr>
        <w:tblPrEx>
          <w:tblCellMar>
            <w:top w:w="0" w:type="dxa"/>
            <w:left w:w="108" w:type="dxa"/>
            <w:bottom w:w="0" w:type="dxa"/>
            <w:right w:w="108" w:type="dxa"/>
          </w:tblCellMar>
        </w:tblPrEx>
        <w:trPr>
          <w:trHeight w:val="300" w:hRule="atLeast"/>
        </w:trPr>
        <w:tc>
          <w:tcPr>
            <w:tcW w:w="752" w:type="pct"/>
            <w:vMerge w:val="restart"/>
            <w:tcBorders>
              <w:top w:val="single" w:color="auto" w:sz="4" w:space="0"/>
              <w:left w:val="single" w:color="auto" w:sz="4" w:space="0"/>
              <w:right w:val="single" w:color="auto" w:sz="4" w:space="0"/>
            </w:tcBorders>
            <w:vAlign w:val="center"/>
          </w:tcPr>
          <w:p>
            <w:pPr>
              <w:pStyle w:val="143"/>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千兆以太网光端口支持数量≥2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千兆以太网</w:t>
            </w:r>
            <w:r>
              <w:rPr>
                <w:color w:val="auto"/>
                <w:highlight w:val="none"/>
                <w:lang w:eastAsia="zh-CN"/>
              </w:rPr>
              <w:t>PoE+</w:t>
            </w:r>
            <w:r>
              <w:rPr>
                <w:rFonts w:hint="eastAsia"/>
                <w:color w:val="auto"/>
                <w:highlight w:val="none"/>
                <w:lang w:eastAsia="zh-CN"/>
              </w:rPr>
              <w:t>电端口支持数量≥8，总供电量≥124W</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可管理性</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安全性</w:t>
            </w:r>
          </w:p>
          <w:p>
            <w:pPr>
              <w:pStyle w:val="143"/>
              <w:rPr>
                <w:color w:val="auto"/>
                <w:highlight w:val="none"/>
              </w:rPr>
            </w:pP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pStyle w:val="143"/>
              <w:jc w:val="left"/>
              <w:rPr>
                <w:color w:val="auto"/>
                <w:highlight w:val="none"/>
              </w:rPr>
            </w:pPr>
            <w:r>
              <w:rPr>
                <w:rFonts w:hint="eastAsia"/>
                <w:color w:val="auto"/>
                <w:highlight w:val="none"/>
              </w:rPr>
              <w:t>RADIUS，TACACS+，802.1x</w:t>
            </w:r>
          </w:p>
        </w:tc>
      </w:tr>
    </w:tbl>
    <w:p>
      <w:pPr>
        <w:pStyle w:val="2"/>
        <w:ind w:firstLine="480"/>
        <w:rPr>
          <w:color w:val="auto"/>
          <w:highlight w:val="none"/>
        </w:rPr>
      </w:pPr>
    </w:p>
    <w:p>
      <w:pPr>
        <w:pStyle w:val="7"/>
        <w:numPr>
          <w:ilvl w:val="3"/>
          <w:numId w:val="0"/>
        </w:numPr>
        <w:ind w:firstLine="480"/>
        <w:rPr>
          <w:color w:val="auto"/>
          <w:highlight w:val="none"/>
          <w:lang w:eastAsia="zh-CN"/>
        </w:rPr>
      </w:pPr>
      <w:bookmarkStart w:id="208" w:name="_Toc23672"/>
      <w:r>
        <w:rPr>
          <w:rFonts w:hint="eastAsia"/>
          <w:color w:val="auto"/>
          <w:highlight w:val="none"/>
          <w:lang w:eastAsia="zh-CN"/>
        </w:rPr>
        <w:t>5.3.12</w:t>
      </w:r>
      <w:r>
        <w:rPr>
          <w:color w:val="auto"/>
          <w:highlight w:val="none"/>
          <w:lang w:eastAsia="zh-CN"/>
        </w:rPr>
        <w:t>24</w:t>
      </w:r>
      <w:r>
        <w:rPr>
          <w:rFonts w:hint="eastAsia"/>
          <w:color w:val="auto"/>
          <w:highlight w:val="none"/>
          <w:lang w:eastAsia="zh-CN"/>
        </w:rPr>
        <w:t>口</w:t>
      </w:r>
      <w:r>
        <w:rPr>
          <w:color w:val="auto"/>
          <w:highlight w:val="none"/>
          <w:lang w:eastAsia="zh-CN"/>
        </w:rPr>
        <w:t>POE接入交换机</w:t>
      </w:r>
      <w:r>
        <w:rPr>
          <w:color w:val="auto"/>
          <w:highlight w:val="none"/>
          <w:lang w:eastAsia="zh-CN"/>
        </w:rPr>
        <w:tab/>
      </w:r>
      <w:r>
        <w:rPr>
          <w:color w:val="auto"/>
          <w:highlight w:val="none"/>
          <w:lang w:eastAsia="zh-CN"/>
        </w:rPr>
        <w:t>（</w:t>
      </w:r>
      <w:r>
        <w:rPr>
          <w:rFonts w:hint="eastAsia"/>
          <w:color w:val="auto"/>
          <w:highlight w:val="none"/>
          <w:lang w:eastAsia="zh-CN"/>
        </w:rPr>
        <w:t>花园客网</w:t>
      </w:r>
      <w:r>
        <w:rPr>
          <w:color w:val="auto"/>
          <w:highlight w:val="none"/>
          <w:lang w:eastAsia="zh-CN"/>
        </w:rPr>
        <w:t>）</w:t>
      </w:r>
      <w:bookmarkEnd w:id="208"/>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480"/>
              <w:rPr>
                <w:rFonts w:ascii="楷体" w:hAnsi="楷体" w:eastAsia="楷体"/>
                <w:color w:val="auto"/>
                <w:szCs w:val="20"/>
                <w:highlight w:val="none"/>
                <w:lang w:eastAsia="zh-CN"/>
              </w:rPr>
            </w:pPr>
            <w:r>
              <w:rPr>
                <w:rFonts w:hint="eastAsia"/>
                <w:color w:val="auto"/>
                <w:highlight w:val="none"/>
                <w:lang w:eastAsia="zh-CN"/>
              </w:rPr>
              <w:t>名称　</w:t>
            </w:r>
          </w:p>
        </w:tc>
        <w:tc>
          <w:tcPr>
            <w:tcW w:w="635" w:type="pct"/>
            <w:tcBorders>
              <w:top w:val="single" w:color="auto" w:sz="8" w:space="0"/>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76" w:hRule="atLeast"/>
        </w:trPr>
        <w:tc>
          <w:tcPr>
            <w:tcW w:w="752" w:type="pct"/>
            <w:vMerge w:val="restart"/>
            <w:tcBorders>
              <w:top w:val="nil"/>
              <w:left w:val="single" w:color="auto" w:sz="4" w:space="0"/>
              <w:right w:val="single" w:color="auto" w:sz="4" w:space="0"/>
            </w:tcBorders>
            <w:vAlign w:val="center"/>
          </w:tcPr>
          <w:p>
            <w:pPr>
              <w:ind w:firstLine="480"/>
              <w:rPr>
                <w:rFonts w:ascii="楷体" w:hAnsi="楷体" w:eastAsia="楷体"/>
                <w:color w:val="auto"/>
                <w:szCs w:val="20"/>
                <w:highlight w:val="none"/>
              </w:rPr>
            </w:pPr>
            <w:r>
              <w:rPr>
                <w:rFonts w:hint="eastAsia"/>
                <w:color w:val="auto"/>
                <w:highlight w:val="none"/>
              </w:rPr>
              <w:t>性能</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交换容量≥688</w:t>
            </w:r>
            <w:r>
              <w:rPr>
                <w:color w:val="auto"/>
                <w:highlight w:val="none"/>
              </w:rPr>
              <w:t>Gbps</w:t>
            </w:r>
          </w:p>
        </w:tc>
      </w:tr>
      <w:tr>
        <w:tblPrEx>
          <w:tblCellMar>
            <w:top w:w="0" w:type="dxa"/>
            <w:left w:w="108" w:type="dxa"/>
            <w:bottom w:w="0" w:type="dxa"/>
            <w:right w:w="108" w:type="dxa"/>
          </w:tblCellMar>
        </w:tblPrEx>
        <w:trPr>
          <w:trHeight w:val="399"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三层包持续交换能力≥171</w:t>
            </w:r>
            <w:r>
              <w:rPr>
                <w:color w:val="auto"/>
                <w:highlight w:val="none"/>
                <w:lang w:eastAsia="zh-CN"/>
              </w:rPr>
              <w:t>Mpps</w:t>
            </w:r>
          </w:p>
        </w:tc>
      </w:tr>
      <w:tr>
        <w:tblPrEx>
          <w:tblCellMar>
            <w:top w:w="0" w:type="dxa"/>
            <w:left w:w="108" w:type="dxa"/>
            <w:bottom w:w="0" w:type="dxa"/>
            <w:right w:w="108" w:type="dxa"/>
          </w:tblCellMar>
        </w:tblPrEx>
        <w:trPr>
          <w:trHeight w:val="335" w:hRule="atLeast"/>
        </w:trPr>
        <w:tc>
          <w:tcPr>
            <w:tcW w:w="752" w:type="pct"/>
            <w:vMerge w:val="restart"/>
            <w:tcBorders>
              <w:top w:val="nil"/>
              <w:left w:val="single" w:color="auto" w:sz="4" w:space="0"/>
              <w:right w:val="single" w:color="auto" w:sz="4" w:space="0"/>
            </w:tcBorders>
            <w:vAlign w:val="center"/>
          </w:tcPr>
          <w:p>
            <w:pPr>
              <w:ind w:firstLine="0" w:firstLineChars="0"/>
              <w:rPr>
                <w:rFonts w:ascii="楷体" w:hAnsi="楷体" w:eastAsia="楷体"/>
                <w:color w:val="auto"/>
                <w:szCs w:val="20"/>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万兆以太网光端口支持数量≥4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千兆以太网</w:t>
            </w:r>
            <w:r>
              <w:rPr>
                <w:color w:val="auto"/>
                <w:highlight w:val="none"/>
                <w:lang w:eastAsia="zh-CN"/>
              </w:rPr>
              <w:t>PoE+</w:t>
            </w:r>
            <w:r>
              <w:rPr>
                <w:rFonts w:hint="eastAsia"/>
                <w:color w:val="auto"/>
                <w:highlight w:val="none"/>
                <w:lang w:eastAsia="zh-CN"/>
              </w:rPr>
              <w:t>电端口支持数量≥24，总</w:t>
            </w:r>
            <w:r>
              <w:rPr>
                <w:color w:val="auto"/>
                <w:highlight w:val="none"/>
                <w:lang w:eastAsia="zh-CN"/>
              </w:rPr>
              <w:t>供电量</w:t>
            </w:r>
            <w:r>
              <w:rPr>
                <w:rFonts w:hint="eastAsia"/>
                <w:color w:val="auto"/>
                <w:highlight w:val="none"/>
                <w:lang w:eastAsia="zh-CN"/>
              </w:rPr>
              <w:t>≥810W</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MAC地址表≥32K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rFonts w:ascii="楷体" w:hAnsi="楷体" w:eastAsia="楷体"/>
                <w:color w:val="auto"/>
                <w:szCs w:val="20"/>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11</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支持IEEE802.1BA/802.1AS/802.1ak/802.1Qav/802.1QatAVB视频语音传输优化协议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480"/>
              <w:rPr>
                <w:color w:val="auto"/>
                <w:highlight w:val="none"/>
              </w:rPr>
            </w:pPr>
          </w:p>
          <w:p>
            <w:pPr>
              <w:ind w:firstLine="400"/>
              <w:jc w:val="center"/>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00"/>
              <w:rPr>
                <w:rFonts w:ascii="楷体" w:hAnsi="楷体" w:eastAsia="楷体"/>
                <w:color w:val="auto"/>
                <w:sz w:val="20"/>
                <w:szCs w:val="20"/>
                <w:highlight w:val="none"/>
                <w:lang w:eastAsia="zh-CN"/>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ind w:firstLine="400"/>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widowControl/>
              <w:ind w:firstLine="400"/>
              <w:rPr>
                <w:rFonts w:ascii="楷体" w:hAnsi="楷体" w:eastAsia="楷体"/>
                <w:color w:val="auto"/>
                <w:sz w:val="20"/>
                <w:szCs w:val="20"/>
                <w:highlight w:val="none"/>
              </w:rPr>
            </w:pPr>
          </w:p>
        </w:tc>
        <w:tc>
          <w:tcPr>
            <w:tcW w:w="635" w:type="pct"/>
            <w:tcBorders>
              <w:top w:val="nil"/>
              <w:left w:val="nil"/>
              <w:bottom w:val="single" w:color="auto" w:sz="8" w:space="0"/>
              <w:right w:val="single" w:color="auto" w:sz="8" w:space="0"/>
            </w:tcBorders>
            <w:vAlign w:val="center"/>
          </w:tcPr>
          <w:p>
            <w:pPr>
              <w:ind w:firstLine="480"/>
              <w:rPr>
                <w:rFonts w:ascii="楷体" w:hAnsi="楷体" w:eastAsia="楷体"/>
                <w:color w:val="auto"/>
                <w:szCs w:val="20"/>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480"/>
              <w:rPr>
                <w:rFonts w:ascii="楷体" w:hAnsi="楷体" w:eastAsia="楷体"/>
                <w:color w:val="auto"/>
                <w:szCs w:val="20"/>
                <w:highlight w:val="none"/>
              </w:rPr>
            </w:pPr>
            <w:r>
              <w:rPr>
                <w:rFonts w:hint="eastAsia"/>
                <w:color w:val="auto"/>
                <w:highlight w:val="none"/>
              </w:rPr>
              <w:t>RADIUS，TACACS+，802.1x</w:t>
            </w:r>
          </w:p>
        </w:tc>
      </w:tr>
    </w:tbl>
    <w:p>
      <w:pPr>
        <w:ind w:firstLine="480"/>
        <w:rPr>
          <w:color w:val="auto"/>
          <w:highlight w:val="none"/>
          <w:lang w:eastAsia="zh-CN"/>
        </w:rPr>
      </w:pPr>
      <w:bookmarkStart w:id="209" w:name="_Toc1334"/>
    </w:p>
    <w:p>
      <w:pPr>
        <w:pStyle w:val="7"/>
        <w:numPr>
          <w:ilvl w:val="3"/>
          <w:numId w:val="0"/>
        </w:numPr>
        <w:ind w:firstLine="480"/>
        <w:rPr>
          <w:color w:val="auto"/>
          <w:highlight w:val="none"/>
          <w:lang w:eastAsia="zh-CN"/>
        </w:rPr>
      </w:pPr>
      <w:r>
        <w:rPr>
          <w:rFonts w:hint="eastAsia"/>
          <w:color w:val="auto"/>
          <w:highlight w:val="none"/>
          <w:lang w:eastAsia="zh-CN"/>
        </w:rPr>
        <w:t>5.3.11</w:t>
      </w:r>
      <w:r>
        <w:rPr>
          <w:rFonts w:hint="eastAsia"/>
          <w:color w:val="auto"/>
          <w:highlight w:val="none"/>
          <w:lang w:val="en-US" w:eastAsia="zh-CN"/>
        </w:rPr>
        <w:t xml:space="preserve"> </w:t>
      </w:r>
      <w:r>
        <w:rPr>
          <w:rFonts w:hint="eastAsia"/>
          <w:color w:val="auto"/>
          <w:highlight w:val="none"/>
          <w:lang w:eastAsia="zh-CN"/>
        </w:rPr>
        <w:t>48口</w:t>
      </w:r>
      <w:r>
        <w:rPr>
          <w:color w:val="auto"/>
          <w:highlight w:val="none"/>
          <w:lang w:eastAsia="zh-CN"/>
        </w:rPr>
        <w:t>POE接入交换机（</w:t>
      </w:r>
      <w:r>
        <w:rPr>
          <w:rFonts w:hint="eastAsia"/>
          <w:color w:val="auto"/>
          <w:highlight w:val="none"/>
          <w:lang w:eastAsia="zh-CN"/>
        </w:rPr>
        <w:t>花园客网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pStyle w:val="143"/>
              <w:ind w:firstLine="480"/>
              <w:rPr>
                <w:color w:val="auto"/>
                <w:highlight w:val="none"/>
                <w:lang w:eastAsia="zh-CN"/>
              </w:rPr>
            </w:pPr>
            <w:r>
              <w:rPr>
                <w:rFonts w:hint="eastAsia"/>
                <w:color w:val="auto"/>
                <w:highlight w:val="none"/>
                <w:lang w:eastAsia="zh-CN"/>
              </w:rPr>
              <w:t>名称　</w:t>
            </w:r>
          </w:p>
        </w:tc>
        <w:tc>
          <w:tcPr>
            <w:tcW w:w="635" w:type="pct"/>
            <w:tcBorders>
              <w:top w:val="single" w:color="auto" w:sz="8" w:space="0"/>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性能</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交换容量≥</w:t>
            </w:r>
            <w:r>
              <w:rPr>
                <w:color w:val="auto"/>
                <w:highlight w:val="none"/>
              </w:rPr>
              <w:t>128Gbps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三层包持续交换能力≥</w:t>
            </w:r>
            <w:r>
              <w:rPr>
                <w:color w:val="auto"/>
                <w:highlight w:val="none"/>
                <w:lang w:eastAsia="zh-CN"/>
              </w:rPr>
              <w:t>95.2Mpps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pStyle w:val="143"/>
              <w:ind w:firstLine="480"/>
              <w:jc w:val="left"/>
              <w:rPr>
                <w:rFonts w:hint="default"/>
                <w:color w:val="auto"/>
                <w:highlight w:val="none"/>
                <w:lang w:val="en-US" w:eastAsia="zh-CN"/>
              </w:rPr>
            </w:pPr>
            <w:r>
              <w:rPr>
                <w:rFonts w:hint="eastAsia"/>
                <w:color w:val="auto"/>
                <w:highlight w:val="none"/>
                <w:lang w:eastAsia="zh-CN"/>
              </w:rPr>
              <w:t>千兆以太网电端口支持数量≥</w:t>
            </w:r>
            <w:r>
              <w:rPr>
                <w:rFonts w:hint="eastAsia"/>
                <w:color w:val="auto"/>
                <w:highlight w:val="none"/>
                <w:lang w:val="en-US"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可管理性</w:t>
            </w: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pStyle w:val="143"/>
              <w:rPr>
                <w:color w:val="auto"/>
                <w:highlight w:val="none"/>
              </w:rPr>
            </w:pPr>
            <w:r>
              <w:rPr>
                <w:rFonts w:hint="eastAsia"/>
                <w:color w:val="auto"/>
                <w:highlight w:val="none"/>
              </w:rPr>
              <w:t>安全性</w:t>
            </w:r>
          </w:p>
          <w:p>
            <w:pPr>
              <w:pStyle w:val="143"/>
              <w:rPr>
                <w:color w:val="auto"/>
                <w:highlight w:val="none"/>
              </w:rPr>
            </w:pPr>
          </w:p>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ind w:firstLine="480"/>
              <w:rPr>
                <w:color w:val="auto"/>
                <w:highlight w:val="none"/>
                <w:lang w:eastAsia="zh-CN"/>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ind w:firstLine="480"/>
              <w:rPr>
                <w:color w:val="auto"/>
                <w:highlight w:val="none"/>
              </w:rPr>
            </w:pPr>
          </w:p>
        </w:tc>
        <w:tc>
          <w:tcPr>
            <w:tcW w:w="635" w:type="pct"/>
            <w:tcBorders>
              <w:top w:val="nil"/>
              <w:left w:val="nil"/>
              <w:bottom w:val="single" w:color="auto" w:sz="8" w:space="0"/>
              <w:right w:val="single" w:color="auto" w:sz="8" w:space="0"/>
            </w:tcBorders>
            <w:vAlign w:val="center"/>
          </w:tcPr>
          <w:p>
            <w:pPr>
              <w:pStyle w:val="143"/>
              <w:ind w:firstLine="48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pStyle w:val="143"/>
              <w:ind w:firstLine="480"/>
              <w:jc w:val="left"/>
              <w:rPr>
                <w:color w:val="auto"/>
                <w:highlight w:val="none"/>
              </w:rPr>
            </w:pPr>
            <w:r>
              <w:rPr>
                <w:rFonts w:hint="eastAsia"/>
                <w:color w:val="auto"/>
                <w:highlight w:val="none"/>
              </w:rPr>
              <w:t>RADIUS，TACACS+，802.1x</w:t>
            </w:r>
          </w:p>
        </w:tc>
      </w:tr>
    </w:tbl>
    <w:p>
      <w:pPr>
        <w:ind w:firstLine="480"/>
        <w:rPr>
          <w:color w:val="auto"/>
          <w:highlight w:val="none"/>
          <w:lang w:eastAsia="zh-CN"/>
        </w:rPr>
      </w:pPr>
    </w:p>
    <w:p>
      <w:pPr>
        <w:pStyle w:val="8"/>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5.3.132</w:t>
      </w:r>
      <w:r>
        <w:rPr>
          <w:color w:val="auto"/>
          <w:highlight w:val="none"/>
          <w:lang w:eastAsia="zh-CN"/>
        </w:rPr>
        <w:t>4</w:t>
      </w:r>
      <w:r>
        <w:rPr>
          <w:rFonts w:hint="eastAsia"/>
          <w:color w:val="auto"/>
          <w:highlight w:val="none"/>
          <w:lang w:eastAsia="zh-CN"/>
        </w:rPr>
        <w:t>口</w:t>
      </w:r>
      <w:r>
        <w:rPr>
          <w:color w:val="auto"/>
          <w:highlight w:val="none"/>
          <w:lang w:eastAsia="zh-CN"/>
        </w:rPr>
        <w:t>接入层交换机（</w:t>
      </w:r>
      <w:r>
        <w:rPr>
          <w:rFonts w:hint="eastAsia"/>
          <w:color w:val="auto"/>
          <w:highlight w:val="none"/>
          <w:lang w:eastAsia="zh-CN"/>
        </w:rPr>
        <w:t>设备网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名称</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672</w:t>
            </w:r>
            <w:r>
              <w:rPr>
                <w:color w:val="auto"/>
                <w:highlight w:val="none"/>
              </w:rPr>
              <w:t>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三层包持续交换能力≥126</w:t>
            </w:r>
            <w:r>
              <w:rPr>
                <w:color w:val="auto"/>
                <w:highlight w:val="none"/>
                <w:lang w:eastAsia="zh-CN"/>
              </w:rPr>
              <w:t>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千兆以太网电端口支持数量≥24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5.3.14</w:t>
      </w:r>
      <w:r>
        <w:rPr>
          <w:color w:val="auto"/>
          <w:highlight w:val="none"/>
          <w:lang w:eastAsia="zh-CN"/>
        </w:rPr>
        <w:t>24</w:t>
      </w:r>
      <w:r>
        <w:rPr>
          <w:rFonts w:hint="eastAsia"/>
          <w:color w:val="auto"/>
          <w:highlight w:val="none"/>
          <w:lang w:eastAsia="zh-CN"/>
        </w:rPr>
        <w:t>口</w:t>
      </w:r>
      <w:r>
        <w:rPr>
          <w:color w:val="auto"/>
          <w:highlight w:val="none"/>
          <w:lang w:eastAsia="zh-CN"/>
        </w:rPr>
        <w:t>POE接入层交换机（</w:t>
      </w:r>
      <w:r>
        <w:rPr>
          <w:rFonts w:hint="eastAsia"/>
          <w:color w:val="auto"/>
          <w:highlight w:val="none"/>
          <w:lang w:eastAsia="zh-CN"/>
        </w:rPr>
        <w:t>设备网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395" w:hRule="atLeast"/>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名称</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7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672</w:t>
            </w:r>
            <w:r>
              <w:rPr>
                <w:color w:val="auto"/>
                <w:highlight w:val="none"/>
              </w:rPr>
              <w:t>Gbps</w:t>
            </w:r>
          </w:p>
        </w:tc>
      </w:tr>
      <w:tr>
        <w:tblPrEx>
          <w:tblCellMar>
            <w:top w:w="0" w:type="dxa"/>
            <w:left w:w="108" w:type="dxa"/>
            <w:bottom w:w="0" w:type="dxa"/>
            <w:right w:w="108" w:type="dxa"/>
          </w:tblCellMar>
        </w:tblPrEx>
        <w:trPr>
          <w:trHeight w:val="399"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三层包持续交换能力≥126</w:t>
            </w:r>
            <w:r>
              <w:rPr>
                <w:color w:val="auto"/>
                <w:highlight w:val="none"/>
                <w:lang w:eastAsia="zh-CN"/>
              </w:rPr>
              <w:t>Mpps</w:t>
            </w:r>
          </w:p>
        </w:tc>
      </w:tr>
      <w:tr>
        <w:tblPrEx>
          <w:tblCellMar>
            <w:top w:w="0" w:type="dxa"/>
            <w:left w:w="108" w:type="dxa"/>
            <w:bottom w:w="0" w:type="dxa"/>
            <w:right w:w="108" w:type="dxa"/>
          </w:tblCellMar>
        </w:tblPrEx>
        <w:trPr>
          <w:trHeight w:val="335"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w:t>
            </w:r>
            <w:r>
              <w:rPr>
                <w:color w:val="auto"/>
                <w:highlight w:val="none"/>
                <w:lang w:eastAsia="zh-CN"/>
              </w:rPr>
              <w:t>PoE+</w:t>
            </w:r>
            <w:r>
              <w:rPr>
                <w:rFonts w:hint="eastAsia"/>
                <w:color w:val="auto"/>
                <w:highlight w:val="none"/>
                <w:lang w:eastAsia="zh-CN"/>
              </w:rPr>
              <w:t>电端口支持数量≥24，总</w:t>
            </w:r>
            <w:r>
              <w:rPr>
                <w:color w:val="auto"/>
                <w:highlight w:val="none"/>
                <w:lang w:eastAsia="zh-CN"/>
              </w:rPr>
              <w:t>供电量</w:t>
            </w:r>
            <w:r>
              <w:rPr>
                <w:rFonts w:hint="eastAsia"/>
                <w:color w:val="auto"/>
                <w:highlight w:val="none"/>
                <w:lang w:eastAsia="zh-CN"/>
              </w:rPr>
              <w:t>≥3</w:t>
            </w:r>
            <w:r>
              <w:rPr>
                <w:color w:val="auto"/>
                <w:highlight w:val="none"/>
                <w:lang w:eastAsia="zh-CN"/>
              </w:rPr>
              <w:t>7</w:t>
            </w:r>
            <w:r>
              <w:rPr>
                <w:rFonts w:hint="eastAsia"/>
                <w:color w:val="auto"/>
                <w:highlight w:val="none"/>
                <w:lang w:eastAsia="zh-CN"/>
              </w:rPr>
              <w:t>0W</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支持IEEE802.1BA/802.1AS/802.1ak/802.1Qav/802.1QatAVB视频语音传输优化协议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pStyle w:val="7"/>
        <w:numPr>
          <w:ilvl w:val="3"/>
          <w:numId w:val="0"/>
        </w:numPr>
        <w:ind w:firstLine="480"/>
        <w:rPr>
          <w:color w:val="auto"/>
          <w:highlight w:val="none"/>
          <w:lang w:eastAsia="zh-CN"/>
        </w:rPr>
      </w:pPr>
      <w:r>
        <w:rPr>
          <w:rFonts w:hint="eastAsia"/>
          <w:color w:val="auto"/>
          <w:highlight w:val="none"/>
          <w:lang w:eastAsia="zh-CN"/>
        </w:rPr>
        <w:t>5.3.1548</w:t>
      </w:r>
      <w:r>
        <w:rPr>
          <w:color w:val="auto"/>
          <w:highlight w:val="none"/>
          <w:lang w:eastAsia="zh-CN"/>
        </w:rPr>
        <w:t>接入层交换机（</w:t>
      </w:r>
      <w:r>
        <w:rPr>
          <w:rFonts w:hint="eastAsia"/>
          <w:color w:val="auto"/>
          <w:highlight w:val="none"/>
          <w:lang w:eastAsia="zh-CN"/>
        </w:rPr>
        <w:t>设备网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名称</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672</w:t>
            </w:r>
            <w:r>
              <w:rPr>
                <w:color w:val="auto"/>
                <w:highlight w:val="none"/>
              </w:rPr>
              <w:t>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w:t>
            </w:r>
            <w:r>
              <w:rPr>
                <w:color w:val="auto"/>
                <w:highlight w:val="none"/>
                <w:lang w:eastAsia="zh-CN"/>
              </w:rPr>
              <w:t>166Mpps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千兆以太网电端口支持数量≥48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5.3.16</w:t>
      </w:r>
      <w:r>
        <w:rPr>
          <w:rFonts w:hint="eastAsia"/>
          <w:color w:val="auto"/>
          <w:highlight w:val="none"/>
          <w:lang w:val="en-US" w:eastAsia="zh-CN"/>
        </w:rPr>
        <w:t xml:space="preserve"> </w:t>
      </w:r>
      <w:r>
        <w:rPr>
          <w:rFonts w:hint="eastAsia"/>
          <w:color w:val="auto"/>
          <w:highlight w:val="none"/>
          <w:lang w:eastAsia="zh-CN"/>
        </w:rPr>
        <w:t>2</w:t>
      </w:r>
      <w:r>
        <w:rPr>
          <w:color w:val="auto"/>
          <w:highlight w:val="none"/>
          <w:lang w:eastAsia="zh-CN"/>
        </w:rPr>
        <w:t>4</w:t>
      </w:r>
      <w:r>
        <w:rPr>
          <w:rFonts w:hint="eastAsia"/>
          <w:color w:val="auto"/>
          <w:highlight w:val="none"/>
          <w:lang w:eastAsia="zh-CN"/>
        </w:rPr>
        <w:t>口</w:t>
      </w:r>
      <w:r>
        <w:rPr>
          <w:color w:val="auto"/>
          <w:highlight w:val="none"/>
          <w:lang w:eastAsia="zh-CN"/>
        </w:rPr>
        <w:t>接入层交换机（</w:t>
      </w:r>
      <w:r>
        <w:rPr>
          <w:rFonts w:hint="eastAsia"/>
          <w:color w:val="auto"/>
          <w:highlight w:val="none"/>
          <w:lang w:eastAsia="zh-CN"/>
        </w:rPr>
        <w:t>IPTV网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名称</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672</w:t>
            </w:r>
            <w:r>
              <w:rPr>
                <w:color w:val="auto"/>
                <w:highlight w:val="none"/>
              </w:rPr>
              <w:t>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三层包持续交换能力≥171</w:t>
            </w:r>
            <w:r>
              <w:rPr>
                <w:color w:val="auto"/>
                <w:highlight w:val="none"/>
                <w:lang w:eastAsia="zh-CN"/>
              </w:rPr>
              <w:t>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千兆以太网电端口支持数量≥24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pStyle w:val="7"/>
        <w:numPr>
          <w:ilvl w:val="3"/>
          <w:numId w:val="0"/>
        </w:numPr>
        <w:ind w:firstLine="480"/>
        <w:rPr>
          <w:color w:val="auto"/>
          <w:highlight w:val="none"/>
          <w:lang w:eastAsia="zh-CN"/>
        </w:rPr>
      </w:pPr>
      <w:r>
        <w:rPr>
          <w:rFonts w:hint="eastAsia"/>
          <w:color w:val="auto"/>
          <w:highlight w:val="none"/>
          <w:lang w:eastAsia="zh-CN"/>
        </w:rPr>
        <w:t>5.3.1748口</w:t>
      </w:r>
      <w:r>
        <w:rPr>
          <w:color w:val="auto"/>
          <w:highlight w:val="none"/>
          <w:lang w:eastAsia="zh-CN"/>
        </w:rPr>
        <w:t>接入层交换机（</w:t>
      </w:r>
      <w:r>
        <w:rPr>
          <w:rFonts w:hint="eastAsia"/>
          <w:color w:val="auto"/>
          <w:highlight w:val="none"/>
          <w:lang w:eastAsia="zh-CN"/>
        </w:rPr>
        <w:t>IPTV网</w:t>
      </w:r>
      <w:r>
        <w:rPr>
          <w:color w:val="auto"/>
          <w:highlight w:val="none"/>
          <w:lang w:eastAsia="zh-CN"/>
        </w:rPr>
        <w:t>）</w:t>
      </w:r>
    </w:p>
    <w:tbl>
      <w:tblPr>
        <w:tblStyle w:val="88"/>
        <w:tblW w:w="5000" w:type="pct"/>
        <w:tblInd w:w="0" w:type="dxa"/>
        <w:tblLayout w:type="autofit"/>
        <w:tblCellMar>
          <w:top w:w="0" w:type="dxa"/>
          <w:left w:w="108" w:type="dxa"/>
          <w:bottom w:w="0" w:type="dxa"/>
          <w:right w:w="108" w:type="dxa"/>
        </w:tblCellMar>
      </w:tblPr>
      <w:tblGrid>
        <w:gridCol w:w="1397"/>
        <w:gridCol w:w="1179"/>
        <w:gridCol w:w="6711"/>
      </w:tblGrid>
      <w:tr>
        <w:tblPrEx>
          <w:tblCellMar>
            <w:top w:w="0" w:type="dxa"/>
            <w:left w:w="108" w:type="dxa"/>
            <w:bottom w:w="0" w:type="dxa"/>
            <w:right w:w="108" w:type="dxa"/>
          </w:tblCellMar>
        </w:tblPrEx>
        <w:trPr>
          <w:trHeight w:val="746" w:hRule="atLeast"/>
          <w:tblHeader/>
        </w:trPr>
        <w:tc>
          <w:tcPr>
            <w:tcW w:w="752" w:type="pct"/>
            <w:tcBorders>
              <w:top w:val="single" w:color="auto" w:sz="4" w:space="0"/>
              <w:left w:val="single" w:color="auto" w:sz="4" w:space="0"/>
              <w:bottom w:val="single" w:color="auto" w:sz="4" w:space="0"/>
              <w:right w:val="single" w:color="auto" w:sz="4" w:space="0"/>
            </w:tcBorders>
            <w:vAlign w:val="center"/>
          </w:tcPr>
          <w:p>
            <w:pPr>
              <w:ind w:firstLine="0" w:firstLineChars="0"/>
              <w:rPr>
                <w:color w:val="auto"/>
                <w:highlight w:val="none"/>
                <w:lang w:eastAsia="zh-CN"/>
              </w:rPr>
            </w:pPr>
            <w:r>
              <w:rPr>
                <w:rFonts w:hint="eastAsia"/>
                <w:color w:val="auto"/>
                <w:highlight w:val="none"/>
                <w:lang w:eastAsia="zh-CN"/>
              </w:rPr>
              <w:t>　</w:t>
            </w:r>
          </w:p>
        </w:tc>
        <w:tc>
          <w:tcPr>
            <w:tcW w:w="635"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序号</w:t>
            </w:r>
          </w:p>
        </w:tc>
        <w:tc>
          <w:tcPr>
            <w:tcW w:w="3613" w:type="pct"/>
            <w:tcBorders>
              <w:top w:val="single" w:color="auto" w:sz="8" w:space="0"/>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指标要求</w:t>
            </w:r>
          </w:p>
        </w:tc>
      </w:tr>
      <w:tr>
        <w:tblPrEx>
          <w:tblCellMar>
            <w:top w:w="0" w:type="dxa"/>
            <w:left w:w="108" w:type="dxa"/>
            <w:bottom w:w="0" w:type="dxa"/>
            <w:right w:w="108" w:type="dxa"/>
          </w:tblCellMar>
        </w:tblPrEx>
        <w:trPr>
          <w:trHeight w:val="406"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性能</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交换容量≥</w:t>
            </w:r>
            <w:r>
              <w:rPr>
                <w:rFonts w:hint="eastAsia"/>
                <w:color w:val="auto"/>
                <w:highlight w:val="none"/>
                <w:lang w:eastAsia="zh-CN"/>
              </w:rPr>
              <w:t>672</w:t>
            </w:r>
            <w:r>
              <w:rPr>
                <w:color w:val="auto"/>
                <w:highlight w:val="none"/>
              </w:rPr>
              <w:t>Gbps</w:t>
            </w:r>
          </w:p>
        </w:tc>
      </w:tr>
      <w:tr>
        <w:tblPrEx>
          <w:tblCellMar>
            <w:top w:w="0" w:type="dxa"/>
            <w:left w:w="108" w:type="dxa"/>
            <w:bottom w:w="0" w:type="dxa"/>
            <w:right w:w="108" w:type="dxa"/>
          </w:tblCellMar>
        </w:tblPrEx>
        <w:trPr>
          <w:trHeight w:val="37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三层包持续交换能力≥207</w:t>
            </w:r>
            <w:r>
              <w:rPr>
                <w:color w:val="auto"/>
                <w:highlight w:val="none"/>
                <w:lang w:eastAsia="zh-CN"/>
              </w:rPr>
              <w:t>Mpps</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可扩展性</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千兆以太网光端口支持数量≥4</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4</w:t>
            </w:r>
          </w:p>
        </w:tc>
        <w:tc>
          <w:tcPr>
            <w:tcW w:w="3613" w:type="pct"/>
            <w:tcBorders>
              <w:top w:val="nil"/>
              <w:left w:val="nil"/>
              <w:bottom w:val="single" w:color="auto" w:sz="8" w:space="0"/>
              <w:right w:val="single" w:color="auto" w:sz="8" w:space="0"/>
            </w:tcBorders>
            <w:vAlign w:val="bottom"/>
          </w:tcPr>
          <w:p>
            <w:pPr>
              <w:ind w:firstLine="0" w:firstLineChars="0"/>
              <w:rPr>
                <w:rFonts w:hint="default"/>
                <w:color w:val="auto"/>
                <w:highlight w:val="none"/>
                <w:lang w:val="en-US" w:eastAsia="zh-CN"/>
              </w:rPr>
            </w:pPr>
            <w:r>
              <w:rPr>
                <w:rFonts w:hint="eastAsia"/>
                <w:color w:val="auto"/>
                <w:highlight w:val="none"/>
                <w:lang w:eastAsia="zh-CN"/>
              </w:rPr>
              <w:t>千兆以太网电端口支持数量≥</w:t>
            </w:r>
            <w:r>
              <w:rPr>
                <w:rFonts w:hint="eastAsia"/>
                <w:color w:val="auto"/>
                <w:highlight w:val="none"/>
                <w:lang w:val="en-US" w:eastAsia="zh-CN"/>
              </w:rPr>
              <w:t>48</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MAC地址表≥16K</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可管理性</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6</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支持管理端口，在网络攻击和网络病毒情况下，不影响交换机的管理</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7</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支持SNMP、</w:t>
            </w:r>
            <w:r>
              <w:rPr>
                <w:color w:val="auto"/>
                <w:highlight w:val="none"/>
              </w:rPr>
              <w:t>Console</w:t>
            </w:r>
            <w:r>
              <w:rPr>
                <w:rFonts w:hint="eastAsia"/>
                <w:color w:val="auto"/>
                <w:highlight w:val="none"/>
              </w:rPr>
              <w:t>、</w:t>
            </w:r>
            <w:r>
              <w:rPr>
                <w:color w:val="auto"/>
                <w:highlight w:val="none"/>
              </w:rPr>
              <w:t>Telnet</w:t>
            </w:r>
            <w:r>
              <w:rPr>
                <w:rFonts w:hint="eastAsia"/>
                <w:color w:val="auto"/>
                <w:highlight w:val="none"/>
              </w:rPr>
              <w:t>以及基于</w:t>
            </w:r>
            <w:r>
              <w:rPr>
                <w:color w:val="auto"/>
                <w:highlight w:val="none"/>
              </w:rPr>
              <w:t>Web</w:t>
            </w:r>
            <w:r>
              <w:rPr>
                <w:rFonts w:hint="eastAsia"/>
                <w:color w:val="auto"/>
                <w:highlight w:val="none"/>
              </w:rPr>
              <w:t>管理等网络功能</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8</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支持基于端口和协议的VLAN数量≥4000</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协议支持</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9</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RIP</w:t>
            </w:r>
            <w:r>
              <w:rPr>
                <w:rFonts w:hint="eastAsia"/>
                <w:color w:val="auto"/>
                <w:highlight w:val="none"/>
                <w:lang w:eastAsia="zh-CN"/>
              </w:rPr>
              <w:t>v1/v2、静态路由协议</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10</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支持IEEE802.1D/IEEE802.1w/PVST+/IEEE802.1s生成树协议</w:t>
            </w:r>
          </w:p>
        </w:tc>
      </w:tr>
      <w:tr>
        <w:tblPrEx>
          <w:tblCellMar>
            <w:top w:w="0" w:type="dxa"/>
            <w:left w:w="108" w:type="dxa"/>
            <w:bottom w:w="0" w:type="dxa"/>
            <w:right w:w="108" w:type="dxa"/>
          </w:tblCellMar>
        </w:tblPrEx>
        <w:trPr>
          <w:trHeight w:val="300" w:hRule="atLeast"/>
        </w:trPr>
        <w:tc>
          <w:tcPr>
            <w:tcW w:w="752" w:type="pct"/>
            <w:vMerge w:val="restart"/>
            <w:tcBorders>
              <w:top w:val="nil"/>
              <w:left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安全性</w:t>
            </w:r>
          </w:p>
          <w:p>
            <w:pPr>
              <w:ind w:firstLine="0" w:firstLineChars="0"/>
              <w:rPr>
                <w:color w:val="auto"/>
                <w:highlight w:val="none"/>
              </w:rPr>
            </w:pPr>
            <w:r>
              <w:rPr>
                <w:rFonts w:hint="eastAsia"/>
                <w:color w:val="auto"/>
                <w:highlight w:val="none"/>
              </w:rPr>
              <w:t>　</w:t>
            </w:r>
          </w:p>
          <w:p>
            <w:pPr>
              <w:ind w:firstLine="0" w:firstLineChars="0"/>
              <w:rPr>
                <w:color w:val="auto"/>
                <w:highlight w:val="none"/>
              </w:rPr>
            </w:pPr>
            <w:r>
              <w:rPr>
                <w:rFonts w:hint="eastAsia"/>
                <w:color w:val="auto"/>
                <w:highlight w:val="none"/>
              </w:rPr>
              <w:t>　</w:t>
            </w: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12</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lang w:eastAsia="zh-CN"/>
              </w:rPr>
            </w:pPr>
            <w:r>
              <w:rPr>
                <w:rFonts w:hint="eastAsia"/>
                <w:color w:val="auto"/>
                <w:highlight w:val="none"/>
                <w:lang w:eastAsia="zh-CN"/>
              </w:rPr>
              <w:t>基于硬件的ACL访问控制条目≥1000条</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lang w:eastAsia="zh-CN"/>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13</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基于硬件的速率限制</w:t>
            </w:r>
          </w:p>
        </w:tc>
      </w:tr>
      <w:tr>
        <w:trPr>
          <w:trHeight w:val="300" w:hRule="atLeast"/>
        </w:trPr>
        <w:tc>
          <w:tcPr>
            <w:tcW w:w="752" w:type="pct"/>
            <w:vMerge w:val="continue"/>
            <w:tcBorders>
              <w:left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14</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SNMPv3，SSHv1/v2</w:t>
            </w:r>
          </w:p>
        </w:tc>
      </w:tr>
      <w:tr>
        <w:tblPrEx>
          <w:tblCellMar>
            <w:top w:w="0" w:type="dxa"/>
            <w:left w:w="108" w:type="dxa"/>
            <w:bottom w:w="0" w:type="dxa"/>
            <w:right w:w="108" w:type="dxa"/>
          </w:tblCellMar>
        </w:tblPrEx>
        <w:trPr>
          <w:trHeight w:val="300" w:hRule="atLeast"/>
        </w:trPr>
        <w:tc>
          <w:tcPr>
            <w:tcW w:w="752" w:type="pct"/>
            <w:vMerge w:val="continue"/>
            <w:tcBorders>
              <w:left w:val="single" w:color="auto" w:sz="4" w:space="0"/>
              <w:bottom w:val="single" w:color="auto" w:sz="4" w:space="0"/>
              <w:right w:val="single" w:color="auto" w:sz="4" w:space="0"/>
            </w:tcBorders>
            <w:vAlign w:val="center"/>
          </w:tcPr>
          <w:p>
            <w:pPr>
              <w:pStyle w:val="143"/>
              <w:rPr>
                <w:color w:val="auto"/>
                <w:highlight w:val="none"/>
              </w:rPr>
            </w:pPr>
          </w:p>
        </w:tc>
        <w:tc>
          <w:tcPr>
            <w:tcW w:w="635" w:type="pct"/>
            <w:tcBorders>
              <w:top w:val="nil"/>
              <w:left w:val="nil"/>
              <w:bottom w:val="single" w:color="auto" w:sz="8" w:space="0"/>
              <w:right w:val="single" w:color="auto" w:sz="8" w:space="0"/>
            </w:tcBorders>
            <w:vAlign w:val="center"/>
          </w:tcPr>
          <w:p>
            <w:pPr>
              <w:ind w:firstLine="0" w:firstLineChars="0"/>
              <w:rPr>
                <w:color w:val="auto"/>
                <w:highlight w:val="none"/>
              </w:rPr>
            </w:pPr>
            <w:r>
              <w:rPr>
                <w:rFonts w:hint="eastAsia"/>
                <w:color w:val="auto"/>
                <w:highlight w:val="none"/>
              </w:rPr>
              <w:t>15</w:t>
            </w:r>
          </w:p>
        </w:tc>
        <w:tc>
          <w:tcPr>
            <w:tcW w:w="3613" w:type="pct"/>
            <w:tcBorders>
              <w:top w:val="nil"/>
              <w:left w:val="nil"/>
              <w:bottom w:val="single" w:color="auto" w:sz="8" w:space="0"/>
              <w:right w:val="single" w:color="auto" w:sz="8" w:space="0"/>
            </w:tcBorders>
            <w:vAlign w:val="bottom"/>
          </w:tcPr>
          <w:p>
            <w:pPr>
              <w:ind w:firstLine="0" w:firstLineChars="0"/>
              <w:rPr>
                <w:color w:val="auto"/>
                <w:highlight w:val="none"/>
              </w:rPr>
            </w:pPr>
            <w:r>
              <w:rPr>
                <w:rFonts w:hint="eastAsia"/>
                <w:color w:val="auto"/>
                <w:highlight w:val="none"/>
              </w:rPr>
              <w:t>RADIUS，TACACS+，802.1x</w:t>
            </w:r>
          </w:p>
        </w:tc>
      </w:tr>
    </w:tbl>
    <w:p>
      <w:pPr>
        <w:ind w:firstLine="480"/>
        <w:rPr>
          <w:color w:val="auto"/>
          <w:highlight w:val="none"/>
        </w:rPr>
      </w:pPr>
    </w:p>
    <w:p>
      <w:pPr>
        <w:ind w:firstLine="480"/>
        <w:rPr>
          <w:color w:val="auto"/>
          <w:highlight w:val="none"/>
        </w:rPr>
      </w:pPr>
    </w:p>
    <w:p>
      <w:pPr>
        <w:pStyle w:val="7"/>
        <w:numPr>
          <w:ilvl w:val="3"/>
          <w:numId w:val="0"/>
        </w:numPr>
        <w:ind w:firstLine="480"/>
        <w:rPr>
          <w:color w:val="auto"/>
          <w:highlight w:val="none"/>
          <w:lang w:eastAsia="zh-CN"/>
        </w:rPr>
      </w:pPr>
      <w:r>
        <w:rPr>
          <w:rFonts w:hint="eastAsia"/>
          <w:color w:val="auto"/>
          <w:highlight w:val="none"/>
          <w:lang w:eastAsia="zh-CN"/>
        </w:rPr>
        <w:t>5.3.18</w:t>
      </w:r>
      <w:r>
        <w:rPr>
          <w:rFonts w:hint="eastAsia"/>
          <w:color w:val="auto"/>
          <w:highlight w:val="none"/>
        </w:rPr>
        <w:t>无线网络技术要求</w:t>
      </w:r>
      <w:bookmarkEnd w:id="209"/>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56"/>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440" w:type="pct"/>
            <w:shd w:val="clear" w:color="000000" w:fill="FFFFFF"/>
            <w:vAlign w:val="center"/>
          </w:tcPr>
          <w:p>
            <w:pPr>
              <w:ind w:firstLine="0" w:firstLineChars="0"/>
              <w:rPr>
                <w:color w:val="auto"/>
                <w:highlight w:val="none"/>
              </w:rPr>
            </w:pPr>
            <w:r>
              <w:rPr>
                <w:rFonts w:hint="eastAsia"/>
                <w:color w:val="auto"/>
                <w:highlight w:val="none"/>
              </w:rPr>
              <w:t>序号</w:t>
            </w:r>
          </w:p>
        </w:tc>
        <w:tc>
          <w:tcPr>
            <w:tcW w:w="999" w:type="pct"/>
            <w:shd w:val="clear" w:color="000000" w:fill="FFFFFF"/>
            <w:vAlign w:val="center"/>
          </w:tcPr>
          <w:p>
            <w:pPr>
              <w:ind w:firstLine="0" w:firstLineChars="0"/>
              <w:rPr>
                <w:color w:val="auto"/>
                <w:highlight w:val="none"/>
              </w:rPr>
            </w:pPr>
            <w:r>
              <w:rPr>
                <w:rFonts w:hint="eastAsia"/>
                <w:color w:val="auto"/>
                <w:highlight w:val="none"/>
              </w:rPr>
              <w:t>设备名称</w:t>
            </w:r>
          </w:p>
        </w:tc>
        <w:tc>
          <w:tcPr>
            <w:tcW w:w="3561" w:type="pct"/>
            <w:shd w:val="clear" w:color="000000" w:fill="FFFFFF"/>
            <w:vAlign w:val="center"/>
          </w:tcPr>
          <w:p>
            <w:pPr>
              <w:ind w:firstLine="0" w:firstLineChars="0"/>
              <w:rPr>
                <w:color w:val="auto"/>
                <w:highlight w:val="none"/>
              </w:rPr>
            </w:pPr>
            <w:r>
              <w:rPr>
                <w:rFonts w:hint="eastAsia"/>
                <w:color w:val="auto"/>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40" w:type="pct"/>
            <w:shd w:val="clear" w:color="000000" w:fill="FFFFFF"/>
            <w:vAlign w:val="center"/>
          </w:tcPr>
          <w:p>
            <w:pPr>
              <w:ind w:firstLine="0" w:firstLineChars="0"/>
              <w:rPr>
                <w:color w:val="auto"/>
                <w:highlight w:val="none"/>
              </w:rPr>
            </w:pPr>
            <w:r>
              <w:rPr>
                <w:color w:val="auto"/>
                <w:highlight w:val="none"/>
              </w:rPr>
              <w:t>1</w:t>
            </w:r>
          </w:p>
        </w:tc>
        <w:tc>
          <w:tcPr>
            <w:tcW w:w="999" w:type="pct"/>
            <w:shd w:val="clear" w:color="000000" w:fill="FFFFFF"/>
            <w:vAlign w:val="center"/>
          </w:tcPr>
          <w:p>
            <w:pPr>
              <w:ind w:firstLine="0" w:firstLineChars="0"/>
              <w:rPr>
                <w:color w:val="auto"/>
                <w:highlight w:val="none"/>
              </w:rPr>
            </w:pPr>
            <w:r>
              <w:rPr>
                <w:rFonts w:hint="eastAsia"/>
                <w:color w:val="auto"/>
                <w:highlight w:val="none"/>
              </w:rPr>
              <w:t>无线控制器</w:t>
            </w:r>
          </w:p>
        </w:tc>
        <w:tc>
          <w:tcPr>
            <w:tcW w:w="3561" w:type="pct"/>
            <w:shd w:val="clear" w:color="000000" w:fill="FFFFFF"/>
            <w:vAlign w:val="center"/>
          </w:tcPr>
          <w:p>
            <w:pPr>
              <w:ind w:firstLine="0" w:firstLineChars="0"/>
              <w:rPr>
                <w:color w:val="auto"/>
                <w:highlight w:val="none"/>
                <w:lang w:eastAsia="zh-CN"/>
              </w:rPr>
            </w:pPr>
            <w:r>
              <w:rPr>
                <w:rFonts w:hint="eastAsia"/>
                <w:color w:val="auto"/>
                <w:highlight w:val="none"/>
                <w:lang w:eastAsia="zh-CN"/>
              </w:rPr>
              <w:t>控制器类型：独立的核心控制器，保证无线系统的整体稳定。必须是独立硬件盒式设备，应采用专用硬件架构，具有独立的硬件加解密以及无线处理芯片，不属于插卡式设备。</w:t>
            </w:r>
            <w:r>
              <w:rPr>
                <w:rFonts w:hint="eastAsia"/>
                <w:color w:val="auto"/>
                <w:highlight w:val="none"/>
                <w:lang w:eastAsia="zh-CN"/>
              </w:rPr>
              <w:br w:type="textWrapping"/>
            </w:r>
            <w:r>
              <w:rPr>
                <w:rFonts w:hint="eastAsia"/>
                <w:color w:val="auto"/>
                <w:highlight w:val="none"/>
                <w:lang w:eastAsia="zh-CN"/>
              </w:rPr>
              <w:t>单台控制器可以控制管理≥</w:t>
            </w:r>
            <w:r>
              <w:rPr>
                <w:color w:val="auto"/>
                <w:highlight w:val="none"/>
                <w:lang w:eastAsia="zh-CN"/>
              </w:rPr>
              <w:t>1024</w:t>
            </w:r>
            <w:r>
              <w:rPr>
                <w:rFonts w:hint="eastAsia"/>
                <w:color w:val="auto"/>
                <w:highlight w:val="none"/>
                <w:lang w:eastAsia="zh-CN"/>
              </w:rPr>
              <w:t>个。</w:t>
            </w:r>
            <w:r>
              <w:rPr>
                <w:rFonts w:hint="eastAsia"/>
                <w:color w:val="auto"/>
                <w:highlight w:val="none"/>
                <w:lang w:eastAsia="zh-CN"/>
              </w:rPr>
              <w:br w:type="textWrapping"/>
            </w:r>
            <w:r>
              <w:rPr>
                <w:rFonts w:hint="eastAsia"/>
                <w:color w:val="auto"/>
                <w:highlight w:val="none"/>
                <w:lang w:eastAsia="zh-CN"/>
              </w:rPr>
              <w:t>吞吐量单台≥20Gbps</w:t>
            </w:r>
          </w:p>
          <w:p>
            <w:pPr>
              <w:ind w:firstLine="0" w:firstLineChars="0"/>
              <w:rPr>
                <w:color w:val="auto"/>
                <w:highlight w:val="none"/>
                <w:lang w:eastAsia="zh-CN"/>
              </w:rPr>
            </w:pPr>
            <w:r>
              <w:rPr>
                <w:rFonts w:hint="eastAsia"/>
                <w:color w:val="auto"/>
                <w:highlight w:val="none"/>
                <w:lang w:eastAsia="zh-CN"/>
              </w:rPr>
              <w:t>转发能力≥</w:t>
            </w:r>
            <w:r>
              <w:rPr>
                <w:color w:val="auto"/>
                <w:highlight w:val="none"/>
                <w:lang w:eastAsia="zh-CN"/>
              </w:rPr>
              <w:t>120Gbps</w:t>
            </w:r>
            <w:r>
              <w:rPr>
                <w:rFonts w:hint="eastAsia"/>
                <w:color w:val="auto"/>
                <w:highlight w:val="none"/>
                <w:lang w:eastAsia="zh-CN"/>
              </w:rPr>
              <w:br w:type="textWrapping"/>
            </w:r>
            <w:r>
              <w:rPr>
                <w:rFonts w:hint="eastAsia"/>
                <w:color w:val="auto"/>
                <w:highlight w:val="none"/>
                <w:lang w:eastAsia="zh-CN"/>
              </w:rPr>
              <w:t>最大并发用户数单台≥</w:t>
            </w:r>
            <w:r>
              <w:rPr>
                <w:color w:val="auto"/>
                <w:highlight w:val="none"/>
                <w:lang w:eastAsia="zh-CN"/>
              </w:rPr>
              <w:t>30</w:t>
            </w:r>
            <w:r>
              <w:rPr>
                <w:rFonts w:hint="eastAsia"/>
                <w:color w:val="auto"/>
                <w:highlight w:val="none"/>
                <w:lang w:eastAsia="zh-CN"/>
              </w:rPr>
              <w:t>,000</w:t>
            </w:r>
            <w:r>
              <w:rPr>
                <w:rFonts w:hint="eastAsia"/>
                <w:color w:val="auto"/>
                <w:highlight w:val="none"/>
                <w:lang w:eastAsia="zh-CN"/>
              </w:rPr>
              <w:br w:type="textWrapping"/>
            </w:r>
            <w:r>
              <w:rPr>
                <w:rFonts w:hint="eastAsia"/>
                <w:color w:val="auto"/>
                <w:highlight w:val="none"/>
                <w:lang w:eastAsia="zh-CN"/>
              </w:rPr>
              <w:t>需配置不少于4个万兆SFP+接口</w:t>
            </w:r>
            <w:r>
              <w:rPr>
                <w:rFonts w:hint="eastAsia"/>
                <w:color w:val="auto"/>
                <w:highlight w:val="none"/>
                <w:lang w:eastAsia="zh-CN"/>
              </w:rPr>
              <w:br w:type="textWrapping"/>
            </w:r>
            <w:r>
              <w:rPr>
                <w:rFonts w:hint="eastAsia"/>
                <w:color w:val="auto"/>
                <w:highlight w:val="none"/>
                <w:lang w:eastAsia="zh-CN"/>
              </w:rPr>
              <w:t>需配置</w:t>
            </w:r>
            <w:r>
              <w:rPr>
                <w:rFonts w:hint="eastAsia"/>
                <w:color w:val="auto"/>
                <w:highlight w:val="none"/>
              </w:rPr>
              <w:t>不少于</w:t>
            </w:r>
            <w:r>
              <w:rPr>
                <w:color w:val="auto"/>
                <w:highlight w:val="none"/>
              </w:rPr>
              <w:t>12</w:t>
            </w:r>
            <w:r>
              <w:rPr>
                <w:rFonts w:hint="eastAsia"/>
                <w:color w:val="auto"/>
                <w:highlight w:val="none"/>
              </w:rPr>
              <w:t>个千兆电口和4个千兆光电复用口</w:t>
            </w:r>
            <w:r>
              <w:rPr>
                <w:rFonts w:hint="eastAsia"/>
                <w:color w:val="auto"/>
                <w:highlight w:val="none"/>
                <w:lang w:eastAsia="zh-CN"/>
              </w:rPr>
              <w:br w:type="textWrapping"/>
            </w:r>
            <w:r>
              <w:rPr>
                <w:rFonts w:hint="eastAsia"/>
                <w:color w:val="auto"/>
                <w:highlight w:val="none"/>
                <w:lang w:eastAsia="zh-CN"/>
              </w:rPr>
              <w:t>支持控制器电源1+1冗余配置，本期项目每台控制器至少配置两个电源模块</w:t>
            </w:r>
            <w:r>
              <w:rPr>
                <w:rFonts w:hint="eastAsia"/>
                <w:color w:val="auto"/>
                <w:highlight w:val="none"/>
                <w:lang w:eastAsia="zh-CN"/>
              </w:rPr>
              <w:br w:type="textWrapping"/>
            </w:r>
            <w:r>
              <w:rPr>
                <w:rFonts w:hint="eastAsia"/>
                <w:color w:val="auto"/>
                <w:highlight w:val="none"/>
                <w:lang w:eastAsia="zh-CN"/>
              </w:rPr>
              <w:t>能够支持基于第三方RADIUS的webportal认证和外置webportal认证</w:t>
            </w:r>
            <w:r>
              <w:rPr>
                <w:rFonts w:hint="eastAsia"/>
                <w:color w:val="auto"/>
                <w:highlight w:val="none"/>
                <w:lang w:eastAsia="zh-CN"/>
              </w:rPr>
              <w:br w:type="textWrapping"/>
            </w:r>
            <w:r>
              <w:rPr>
                <w:rFonts w:hint="eastAsia"/>
                <w:color w:val="auto"/>
                <w:highlight w:val="none"/>
                <w:lang w:eastAsia="zh-CN"/>
              </w:rPr>
              <w:t>能够基于用户身份、接入位置推送不同的欢迎页面，实现差异化的信息发布能力支持IPv6路由功能；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40" w:type="pct"/>
            <w:shd w:val="clear" w:color="000000" w:fill="FFFFFF"/>
            <w:vAlign w:val="center"/>
          </w:tcPr>
          <w:p>
            <w:pPr>
              <w:ind w:firstLine="0" w:firstLineChars="0"/>
              <w:rPr>
                <w:color w:val="auto"/>
                <w:highlight w:val="none"/>
              </w:rPr>
            </w:pPr>
            <w:r>
              <w:rPr>
                <w:color w:val="auto"/>
                <w:highlight w:val="none"/>
              </w:rPr>
              <w:t>2</w:t>
            </w:r>
          </w:p>
        </w:tc>
        <w:tc>
          <w:tcPr>
            <w:tcW w:w="999" w:type="pct"/>
            <w:shd w:val="clear" w:color="000000" w:fill="FFFFFF"/>
            <w:vAlign w:val="center"/>
          </w:tcPr>
          <w:p>
            <w:pPr>
              <w:ind w:firstLine="0" w:firstLineChars="0"/>
              <w:rPr>
                <w:color w:val="auto"/>
                <w:highlight w:val="none"/>
              </w:rPr>
            </w:pPr>
            <w:r>
              <w:rPr>
                <w:rFonts w:hint="eastAsia"/>
                <w:color w:val="auto"/>
                <w:highlight w:val="none"/>
              </w:rPr>
              <w:t>AP授权</w:t>
            </w:r>
          </w:p>
        </w:tc>
        <w:tc>
          <w:tcPr>
            <w:tcW w:w="3561" w:type="pct"/>
            <w:shd w:val="clear" w:color="000000" w:fill="FFFFFF"/>
            <w:vAlign w:val="center"/>
          </w:tcPr>
          <w:p>
            <w:pPr>
              <w:ind w:firstLine="0" w:firstLineChars="0"/>
              <w:rPr>
                <w:color w:val="auto"/>
                <w:highlight w:val="none"/>
                <w:lang w:eastAsia="zh-CN"/>
              </w:rPr>
            </w:pPr>
            <w:r>
              <w:rPr>
                <w:rFonts w:hint="eastAsia"/>
                <w:color w:val="auto"/>
                <w:highlight w:val="none"/>
                <w:lang w:eastAsia="zh-CN"/>
              </w:rPr>
              <w:t>授权许可按实际A</w:t>
            </w:r>
            <w:r>
              <w:rPr>
                <w:color w:val="auto"/>
                <w:highlight w:val="none"/>
                <w:lang w:eastAsia="zh-CN"/>
              </w:rPr>
              <w:t>P</w:t>
            </w:r>
            <w:r>
              <w:rPr>
                <w:rFonts w:hint="eastAsia"/>
                <w:color w:val="auto"/>
                <w:highlight w:val="none"/>
                <w:lang w:eastAsia="zh-CN"/>
              </w:rPr>
              <w:t>数量进行配置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40" w:type="pct"/>
            <w:shd w:val="clear" w:color="000000" w:fill="FFFFFF"/>
            <w:vAlign w:val="center"/>
          </w:tcPr>
          <w:p>
            <w:pPr>
              <w:ind w:firstLine="0" w:firstLineChars="0"/>
              <w:rPr>
                <w:color w:val="auto"/>
                <w:highlight w:val="none"/>
              </w:rPr>
            </w:pPr>
            <w:r>
              <w:rPr>
                <w:rFonts w:hint="eastAsia"/>
                <w:color w:val="auto"/>
                <w:highlight w:val="none"/>
              </w:rPr>
              <w:t>3</w:t>
            </w:r>
          </w:p>
        </w:tc>
        <w:tc>
          <w:tcPr>
            <w:tcW w:w="999" w:type="pct"/>
            <w:shd w:val="clear" w:color="000000" w:fill="FFFFFF"/>
            <w:vAlign w:val="center"/>
          </w:tcPr>
          <w:p>
            <w:pPr>
              <w:ind w:firstLine="0" w:firstLineChars="0"/>
              <w:rPr>
                <w:color w:val="auto"/>
                <w:highlight w:val="none"/>
                <w:lang w:eastAsia="zh-CN"/>
              </w:rPr>
            </w:pPr>
            <w:r>
              <w:rPr>
                <w:rFonts w:hint="eastAsia"/>
                <w:color w:val="auto"/>
                <w:highlight w:val="none"/>
                <w:lang w:eastAsia="zh-CN"/>
              </w:rPr>
              <w:t>吸顶式无线AP/电梯轿厢无线</w:t>
            </w:r>
            <w:r>
              <w:rPr>
                <w:color w:val="auto"/>
                <w:highlight w:val="none"/>
                <w:lang w:eastAsia="zh-CN"/>
              </w:rPr>
              <w:t>AP</w:t>
            </w:r>
          </w:p>
        </w:tc>
        <w:tc>
          <w:tcPr>
            <w:tcW w:w="3561" w:type="pct"/>
            <w:shd w:val="clear" w:color="000000" w:fill="FFFFFF"/>
            <w:vAlign w:val="center"/>
          </w:tcPr>
          <w:p>
            <w:pPr>
              <w:ind w:firstLine="0" w:firstLineChars="0"/>
              <w:rPr>
                <w:color w:val="auto"/>
                <w:highlight w:val="none"/>
              </w:rPr>
            </w:pPr>
            <w:r>
              <w:rPr>
                <w:rFonts w:hint="eastAsia"/>
                <w:color w:val="auto"/>
                <w:highlight w:val="none"/>
                <w:lang w:eastAsia="zh-CN"/>
              </w:rPr>
              <w:t>双频AP，同时支持2.4G与5Ghz，天线及空间流支持2x2:2。</w:t>
            </w:r>
            <w:r>
              <w:rPr>
                <w:rFonts w:hint="eastAsia"/>
                <w:color w:val="auto"/>
                <w:highlight w:val="none"/>
                <w:lang w:eastAsia="zh-CN"/>
              </w:rPr>
              <w:br w:type="textWrapping"/>
            </w:r>
            <w:r>
              <w:rPr>
                <w:rFonts w:hint="eastAsia"/>
                <w:color w:val="auto"/>
                <w:highlight w:val="none"/>
              </w:rPr>
              <w:t>在2.4GHz下最高达到</w:t>
            </w:r>
            <w:r>
              <w:rPr>
                <w:color w:val="auto"/>
                <w:highlight w:val="none"/>
              </w:rPr>
              <w:t>575</w:t>
            </w:r>
            <w:r>
              <w:rPr>
                <w:rFonts w:hint="eastAsia"/>
                <w:color w:val="auto"/>
                <w:highlight w:val="none"/>
              </w:rPr>
              <w:t>Mbps速率，5GHz下连接速率最高可以达到</w:t>
            </w:r>
            <w:r>
              <w:rPr>
                <w:color w:val="auto"/>
                <w:highlight w:val="none"/>
              </w:rPr>
              <w:t>1.2Gbps</w:t>
            </w:r>
            <w:r>
              <w:rPr>
                <w:rFonts w:hint="eastAsia"/>
                <w:color w:val="auto"/>
                <w:highlight w:val="none"/>
              </w:rPr>
              <w:t>速率。</w:t>
            </w:r>
            <w:r>
              <w:rPr>
                <w:rFonts w:hint="eastAsia"/>
                <w:color w:val="auto"/>
                <w:highlight w:val="none"/>
              </w:rPr>
              <w:br w:type="textWrapping"/>
            </w:r>
            <w:r>
              <w:rPr>
                <w:rFonts w:hint="eastAsia"/>
                <w:color w:val="auto"/>
                <w:highlight w:val="none"/>
              </w:rPr>
              <w:t>支持802.2afPOE及直接DC供电</w:t>
            </w:r>
            <w:r>
              <w:rPr>
                <w:rFonts w:hint="eastAsia"/>
                <w:color w:val="auto"/>
                <w:highlight w:val="none"/>
              </w:rPr>
              <w:br w:type="textWrapping"/>
            </w:r>
            <w:r>
              <w:rPr>
                <w:rFonts w:hint="eastAsia"/>
                <w:color w:val="auto"/>
                <w:highlight w:val="none"/>
              </w:rPr>
              <w:t>≥1个10/100/1000Mbps(RJ45)</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USB接口，可用于扩展外置物联网</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内置蓝牙；</w:t>
            </w:r>
          </w:p>
          <w:p>
            <w:pPr>
              <w:ind w:firstLine="0" w:firstLineChars="0"/>
              <w:rPr>
                <w:color w:val="auto"/>
                <w:highlight w:val="none"/>
                <w:lang w:eastAsia="zh-CN"/>
              </w:rPr>
            </w:pPr>
            <w:r>
              <w:rPr>
                <w:color w:val="auto"/>
                <w:highlight w:val="none"/>
              </w:rPr>
              <w:t>支持包括WEP、WPA/WPA2–PSK、WPA3-SAE、WPA/WPA2–PPSK、WPA/WPA2/WPA3-802.1X、WAPI等认证/加密方式来保证无线网络安全。</w:t>
            </w:r>
            <w:r>
              <w:rPr>
                <w:color w:val="auto"/>
                <w:highlight w:val="none"/>
                <w:lang w:eastAsia="zh-CN"/>
              </w:rPr>
              <w:t>认证机制用来对用户的身份进行验证，以限定特定的用户（授权的用户）可以使用网络资源；加密机制用来对无线链路的数据进行加密，以保证无线网络数据只被所期望的用户接收和理解。</w:t>
            </w:r>
            <w:r>
              <w:rPr>
                <w:rFonts w:hint="eastAsia"/>
                <w:color w:val="auto"/>
                <w:highlight w:val="none"/>
                <w:lang w:eastAsia="zh-CN"/>
              </w:rPr>
              <w:br w:type="textWrapping"/>
            </w:r>
            <w:r>
              <w:rPr>
                <w:rFonts w:hint="eastAsia"/>
                <w:color w:val="auto"/>
                <w:highlight w:val="none"/>
                <w:lang w:eastAsia="zh-CN"/>
              </w:rPr>
              <w:t>支持APmesh功能</w:t>
            </w:r>
            <w:r>
              <w:rPr>
                <w:rFonts w:hint="eastAsia"/>
                <w:color w:val="auto"/>
                <w:highlight w:val="none"/>
                <w:lang w:eastAsia="zh-CN"/>
              </w:rPr>
              <w:br w:type="textWrapping"/>
            </w:r>
            <w:r>
              <w:rPr>
                <w:rFonts w:hint="eastAsia"/>
                <w:color w:val="auto"/>
                <w:highlight w:val="none"/>
                <w:lang w:eastAsia="zh-CN"/>
              </w:rPr>
              <w:t>支持AP跨广域网通过IPSecVPN与控制器连结，用户可以通过远程AP访问公司内网资源</w:t>
            </w:r>
            <w:r>
              <w:rPr>
                <w:rFonts w:hint="eastAsia"/>
                <w:color w:val="auto"/>
                <w:highlight w:val="none"/>
                <w:lang w:eastAsia="zh-CN"/>
              </w:rPr>
              <w:br w:type="textWrapping"/>
            </w:r>
            <w:r>
              <w:rPr>
                <w:rFonts w:hint="eastAsia"/>
                <w:color w:val="auto"/>
                <w:highlight w:val="none"/>
                <w:lang w:eastAsia="zh-CN"/>
              </w:rPr>
              <w:t>支持IPv4与IPv6</w:t>
            </w:r>
            <w:r>
              <w:rPr>
                <w:rFonts w:hint="eastAsia"/>
                <w:color w:val="auto"/>
                <w:highlight w:val="none"/>
                <w:lang w:eastAsia="zh-CN"/>
              </w:rPr>
              <w:br w:type="textWrapping"/>
            </w:r>
            <w:r>
              <w:rPr>
                <w:rFonts w:hint="eastAsia"/>
                <w:color w:val="auto"/>
                <w:highlight w:val="none"/>
                <w:lang w:eastAsia="zh-CN"/>
              </w:rPr>
              <w:t>设备MTBF(平均无故障时间)不于小700,000小时。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40" w:type="pct"/>
            <w:shd w:val="clear" w:color="000000" w:fill="FFFFFF"/>
            <w:vAlign w:val="center"/>
          </w:tcPr>
          <w:p>
            <w:pPr>
              <w:ind w:firstLine="0" w:firstLineChars="0"/>
              <w:rPr>
                <w:color w:val="auto"/>
                <w:highlight w:val="none"/>
              </w:rPr>
            </w:pPr>
            <w:r>
              <w:rPr>
                <w:rFonts w:hint="eastAsia"/>
                <w:color w:val="auto"/>
                <w:highlight w:val="none"/>
              </w:rPr>
              <w:t>4</w:t>
            </w:r>
          </w:p>
        </w:tc>
        <w:tc>
          <w:tcPr>
            <w:tcW w:w="999" w:type="pct"/>
            <w:shd w:val="clear" w:color="000000" w:fill="FFFFFF"/>
            <w:vAlign w:val="center"/>
          </w:tcPr>
          <w:p>
            <w:pPr>
              <w:ind w:firstLine="0" w:firstLineChars="0"/>
              <w:rPr>
                <w:color w:val="auto"/>
                <w:highlight w:val="none"/>
              </w:rPr>
            </w:pPr>
            <w:r>
              <w:rPr>
                <w:rFonts w:hint="eastAsia"/>
                <w:color w:val="auto"/>
                <w:highlight w:val="none"/>
              </w:rPr>
              <w:t>高密度无线AP</w:t>
            </w:r>
          </w:p>
        </w:tc>
        <w:tc>
          <w:tcPr>
            <w:tcW w:w="3561" w:type="pct"/>
            <w:shd w:val="clear" w:color="000000" w:fill="FFFFFF"/>
            <w:vAlign w:val="center"/>
          </w:tcPr>
          <w:p>
            <w:pPr>
              <w:ind w:firstLine="0" w:firstLineChars="0"/>
              <w:rPr>
                <w:color w:val="auto"/>
                <w:highlight w:val="none"/>
              </w:rPr>
            </w:pPr>
            <w:r>
              <w:rPr>
                <w:rFonts w:hint="eastAsia"/>
                <w:color w:val="auto"/>
                <w:highlight w:val="none"/>
                <w:lang w:eastAsia="zh-CN"/>
              </w:rPr>
              <w:t>提供双射频卡，支持2.4GHz和5GHz频段同时工作。5GHz下最高速率</w:t>
            </w:r>
            <w:r>
              <w:rPr>
                <w:color w:val="auto"/>
                <w:highlight w:val="none"/>
                <w:lang w:eastAsia="zh-CN"/>
              </w:rPr>
              <w:t>1.5Gbps</w:t>
            </w:r>
            <w:r>
              <w:rPr>
                <w:rFonts w:hint="eastAsia"/>
                <w:color w:val="auto"/>
                <w:highlight w:val="none"/>
                <w:lang w:eastAsia="zh-CN"/>
              </w:rPr>
              <w:t>，2.4GHz下最高速率</w:t>
            </w:r>
            <w:r>
              <w:rPr>
                <w:color w:val="auto"/>
                <w:highlight w:val="none"/>
                <w:lang w:eastAsia="zh-CN"/>
              </w:rPr>
              <w:t>574</w:t>
            </w:r>
            <w:r>
              <w:rPr>
                <w:rFonts w:hint="eastAsia"/>
                <w:color w:val="auto"/>
                <w:highlight w:val="none"/>
                <w:lang w:eastAsia="zh-CN"/>
              </w:rPr>
              <w:t>Mbps。</w:t>
            </w:r>
            <w:r>
              <w:rPr>
                <w:rFonts w:hint="eastAsia"/>
                <w:color w:val="auto"/>
                <w:highlight w:val="none"/>
                <w:lang w:eastAsia="zh-CN"/>
              </w:rPr>
              <w:br w:type="textWrapping"/>
            </w:r>
            <w:r>
              <w:rPr>
                <w:rFonts w:hint="eastAsia"/>
                <w:color w:val="auto"/>
                <w:highlight w:val="none"/>
              </w:rPr>
              <w:t>2.4G支持不低于2x2:2MIMO</w:t>
            </w:r>
            <w:r>
              <w:rPr>
                <w:rFonts w:hint="eastAsia"/>
                <w:color w:val="auto"/>
                <w:highlight w:val="none"/>
              </w:rPr>
              <w:br w:type="textWrapping"/>
            </w:r>
            <w:r>
              <w:rPr>
                <w:rFonts w:hint="eastAsia"/>
                <w:color w:val="auto"/>
                <w:highlight w:val="none"/>
              </w:rPr>
              <w:t>5G支持不低于4x4:4MU-MIMO</w:t>
            </w:r>
            <w:r>
              <w:rPr>
                <w:rFonts w:hint="eastAsia"/>
                <w:color w:val="auto"/>
                <w:highlight w:val="none"/>
              </w:rPr>
              <w:br w:type="textWrapping"/>
            </w:r>
            <w:r>
              <w:rPr>
                <w:rFonts w:hint="eastAsia"/>
                <w:color w:val="auto"/>
                <w:highlight w:val="none"/>
              </w:rPr>
              <w:t>支持胖瘦AP工作模式的自由转换，既可工作在控制器集中管理模式下，也可工作在无实体控制器模式下，AP集成虚拟控制器功能</w:t>
            </w:r>
            <w:r>
              <w:rPr>
                <w:rFonts w:hint="eastAsia"/>
                <w:color w:val="auto"/>
                <w:highlight w:val="none"/>
              </w:rPr>
              <w:br w:type="textWrapping"/>
            </w:r>
            <w:r>
              <w:rPr>
                <w:rFonts w:hint="eastAsia"/>
                <w:color w:val="auto"/>
                <w:highlight w:val="none"/>
              </w:rPr>
              <w:t>≥1个10/100/1000Mbps(RJ45)。</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USB接口，可用于扩展外置物联网</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内置蓝牙；</w:t>
            </w:r>
          </w:p>
          <w:p>
            <w:pPr>
              <w:ind w:firstLine="0" w:firstLineChars="0"/>
              <w:rPr>
                <w:color w:val="auto"/>
                <w:highlight w:val="none"/>
              </w:rPr>
            </w:pPr>
            <w:r>
              <w:rPr>
                <w:color w:val="auto"/>
                <w:highlight w:val="none"/>
              </w:rPr>
              <w:t>支持包括WEP、WPA/WPA2–PSK、WPA3-SAE、WPA/WPA2–PPSK、WPA/WPA2/WPA3-802.1X、WAPI等认证/加密方式来保证无线网络安全。</w:t>
            </w:r>
            <w:r>
              <w:rPr>
                <w:color w:val="auto"/>
                <w:highlight w:val="none"/>
                <w:lang w:eastAsia="zh-CN"/>
              </w:rPr>
              <w:t>认证机制用来对用户的身份进行验证，以限定特定的用户（授权的用户）可以使用网络资源；加密机制用来对无线链路的数据进行加密，以保证无线网络数据只被所期望的用户接收和理解。</w:t>
            </w:r>
            <w:r>
              <w:rPr>
                <w:rFonts w:hint="eastAsia"/>
                <w:color w:val="auto"/>
                <w:highlight w:val="none"/>
                <w:lang w:eastAsia="zh-CN"/>
              </w:rPr>
              <w:br w:type="textWrapping"/>
            </w:r>
            <w:r>
              <w:rPr>
                <w:rFonts w:hint="eastAsia"/>
                <w:color w:val="auto"/>
                <w:highlight w:val="none"/>
              </w:rPr>
              <w:t>内置4x411acMIMO天线</w:t>
            </w:r>
            <w:r>
              <w:rPr>
                <w:rFonts w:hint="eastAsia"/>
                <w:color w:val="auto"/>
                <w:highlight w:val="none"/>
              </w:rPr>
              <w:br w:type="textWrapping"/>
            </w:r>
            <w:r>
              <w:rPr>
                <w:rFonts w:hint="eastAsia"/>
                <w:color w:val="auto"/>
                <w:highlight w:val="none"/>
              </w:rPr>
              <w:t>支持PoE/POE+及直接DC供电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40" w:type="pct"/>
            <w:shd w:val="clear" w:color="000000" w:fill="FFFFFF"/>
            <w:vAlign w:val="center"/>
          </w:tcPr>
          <w:p>
            <w:pPr>
              <w:ind w:firstLine="0" w:firstLineChars="0"/>
              <w:rPr>
                <w:color w:val="auto"/>
                <w:highlight w:val="none"/>
              </w:rPr>
            </w:pPr>
            <w:r>
              <w:rPr>
                <w:color w:val="auto"/>
                <w:highlight w:val="none"/>
              </w:rPr>
              <w:t>5</w:t>
            </w:r>
          </w:p>
        </w:tc>
        <w:tc>
          <w:tcPr>
            <w:tcW w:w="999" w:type="pct"/>
            <w:shd w:val="clear" w:color="000000" w:fill="FFFFFF"/>
            <w:vAlign w:val="center"/>
          </w:tcPr>
          <w:p>
            <w:pPr>
              <w:ind w:firstLine="0" w:firstLineChars="0"/>
              <w:rPr>
                <w:color w:val="auto"/>
                <w:highlight w:val="none"/>
                <w:lang w:eastAsia="zh-CN"/>
              </w:rPr>
            </w:pPr>
            <w:r>
              <w:rPr>
                <w:rFonts w:hint="eastAsia"/>
                <w:color w:val="auto"/>
                <w:highlight w:val="none"/>
                <w:lang w:eastAsia="zh-CN"/>
              </w:rPr>
              <w:t>室外AP</w:t>
            </w:r>
          </w:p>
        </w:tc>
        <w:tc>
          <w:tcPr>
            <w:tcW w:w="3561" w:type="pct"/>
            <w:shd w:val="clear" w:color="000000" w:fill="FFFFFF"/>
            <w:vAlign w:val="center"/>
          </w:tcPr>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802.11a/b/g/n/ac</w:t>
            </w:r>
            <w:r>
              <w:rPr>
                <w:rFonts w:hint="eastAsia"/>
                <w:color w:val="auto"/>
                <w:highlight w:val="none"/>
                <w:lang w:eastAsia="zh-CN"/>
              </w:rPr>
              <w:t>以及</w:t>
            </w:r>
            <w:r>
              <w:rPr>
                <w:color w:val="auto"/>
                <w:highlight w:val="none"/>
                <w:lang w:eastAsia="zh-CN"/>
              </w:rPr>
              <w:t>802.11axwave2</w:t>
            </w:r>
            <w:r>
              <w:rPr>
                <w:rFonts w:hint="eastAsia"/>
                <w:color w:val="auto"/>
                <w:highlight w:val="none"/>
                <w:lang w:eastAsia="zh-CN"/>
              </w:rPr>
              <w:t>协议</w:t>
            </w:r>
          </w:p>
          <w:p>
            <w:pPr>
              <w:ind w:firstLine="0" w:firstLineChars="0"/>
              <w:rPr>
                <w:color w:val="auto"/>
                <w:highlight w:val="none"/>
                <w:lang w:eastAsia="zh-CN"/>
              </w:rPr>
            </w:pPr>
            <w:r>
              <w:rPr>
                <w:rFonts w:hint="eastAsia"/>
                <w:color w:val="auto"/>
                <w:highlight w:val="none"/>
                <w:lang w:eastAsia="zh-CN"/>
              </w:rPr>
              <w:t>支持双频（</w:t>
            </w:r>
            <w:r>
              <w:rPr>
                <w:color w:val="auto"/>
                <w:highlight w:val="none"/>
                <w:lang w:eastAsia="zh-CN"/>
              </w:rPr>
              <w:t>2.4GHz</w:t>
            </w:r>
            <w:r>
              <w:rPr>
                <w:rFonts w:hint="eastAsia"/>
                <w:color w:val="auto"/>
                <w:highlight w:val="none"/>
                <w:lang w:eastAsia="zh-CN"/>
              </w:rPr>
              <w:t>和</w:t>
            </w:r>
            <w:r>
              <w:rPr>
                <w:color w:val="auto"/>
                <w:highlight w:val="none"/>
                <w:lang w:eastAsia="zh-CN"/>
              </w:rPr>
              <w:t>5GHz</w:t>
            </w:r>
            <w:r>
              <w:rPr>
                <w:rFonts w:hint="eastAsia"/>
                <w:color w:val="auto"/>
                <w:highlight w:val="none"/>
                <w:lang w:eastAsia="zh-CN"/>
              </w:rPr>
              <w:t>）同时工作</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2x2:2MU-MIMO</w:t>
            </w:r>
            <w:r>
              <w:rPr>
                <w:rFonts w:hint="eastAsia"/>
                <w:color w:val="auto"/>
                <w:highlight w:val="none"/>
                <w:lang w:eastAsia="zh-CN"/>
              </w:rPr>
              <w:t>，内置天线</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2</w:t>
            </w:r>
            <w:r>
              <w:rPr>
                <w:rFonts w:hint="eastAsia"/>
                <w:color w:val="auto"/>
                <w:highlight w:val="none"/>
                <w:lang w:eastAsia="zh-CN"/>
              </w:rPr>
              <w:t>空间流的</w:t>
            </w:r>
            <w:r>
              <w:rPr>
                <w:color w:val="auto"/>
                <w:highlight w:val="none"/>
                <w:lang w:eastAsia="zh-CN"/>
              </w:rPr>
              <w:t>2X2MU-MIMO</w:t>
            </w:r>
            <w:r>
              <w:rPr>
                <w:rFonts w:hint="eastAsia"/>
                <w:color w:val="auto"/>
                <w:highlight w:val="none"/>
                <w:lang w:eastAsia="zh-CN"/>
              </w:rPr>
              <w:t>，</w:t>
            </w:r>
            <w:r>
              <w:rPr>
                <w:color w:val="auto"/>
                <w:highlight w:val="none"/>
                <w:lang w:eastAsia="zh-CN"/>
              </w:rPr>
              <w:t>5G</w:t>
            </w:r>
            <w:r>
              <w:rPr>
                <w:rFonts w:hint="eastAsia"/>
                <w:color w:val="auto"/>
                <w:highlight w:val="none"/>
                <w:lang w:eastAsia="zh-CN"/>
              </w:rPr>
              <w:t>支持最大</w:t>
            </w:r>
            <w:r>
              <w:rPr>
                <w:color w:val="auto"/>
                <w:highlight w:val="none"/>
                <w:lang w:eastAsia="zh-CN"/>
              </w:rPr>
              <w:t>1.2Gbps</w:t>
            </w:r>
            <w:r>
              <w:rPr>
                <w:rFonts w:hint="eastAsia"/>
                <w:color w:val="auto"/>
                <w:highlight w:val="none"/>
                <w:lang w:eastAsia="zh-CN"/>
              </w:rPr>
              <w:t>接入速率，</w:t>
            </w:r>
            <w:r>
              <w:rPr>
                <w:color w:val="auto"/>
                <w:highlight w:val="none"/>
                <w:lang w:eastAsia="zh-CN"/>
              </w:rPr>
              <w:t>2.4G</w:t>
            </w:r>
            <w:r>
              <w:rPr>
                <w:rFonts w:hint="eastAsia"/>
                <w:color w:val="auto"/>
                <w:highlight w:val="none"/>
                <w:lang w:eastAsia="zh-CN"/>
              </w:rPr>
              <w:t>支持最大</w:t>
            </w:r>
            <w:r>
              <w:rPr>
                <w:color w:val="auto"/>
                <w:highlight w:val="none"/>
                <w:lang w:eastAsia="zh-CN"/>
              </w:rPr>
              <w:t>574Mbps</w:t>
            </w:r>
            <w:r>
              <w:rPr>
                <w:rFonts w:hint="eastAsia"/>
                <w:color w:val="auto"/>
                <w:highlight w:val="none"/>
                <w:lang w:eastAsia="zh-CN"/>
              </w:rPr>
              <w:t>，整机空间流不少于</w:t>
            </w:r>
            <w:r>
              <w:rPr>
                <w:color w:val="auto"/>
                <w:highlight w:val="none"/>
                <w:lang w:eastAsia="zh-CN"/>
              </w:rPr>
              <w:t>4</w:t>
            </w:r>
            <w:r>
              <w:rPr>
                <w:rFonts w:hint="eastAsia"/>
                <w:color w:val="auto"/>
                <w:highlight w:val="none"/>
                <w:lang w:eastAsia="zh-CN"/>
              </w:rPr>
              <w:t>条。</w:t>
            </w:r>
          </w:p>
          <w:p>
            <w:pPr>
              <w:ind w:firstLine="0" w:firstLineChars="0"/>
              <w:rPr>
                <w:color w:val="auto"/>
                <w:highlight w:val="none"/>
                <w:lang w:eastAsia="zh-CN"/>
              </w:rPr>
            </w:pPr>
            <w:r>
              <w:rPr>
                <w:rFonts w:hint="eastAsia"/>
                <w:color w:val="auto"/>
                <w:highlight w:val="none"/>
                <w:lang w:eastAsia="zh-CN"/>
              </w:rPr>
              <w:t>≥</w:t>
            </w:r>
            <w:r>
              <w:rPr>
                <w:color w:val="auto"/>
                <w:highlight w:val="none"/>
                <w:lang w:eastAsia="zh-CN"/>
              </w:rPr>
              <w:t>1</w:t>
            </w:r>
            <w:r>
              <w:rPr>
                <w:rFonts w:hint="eastAsia"/>
                <w:color w:val="auto"/>
                <w:highlight w:val="none"/>
                <w:lang w:eastAsia="zh-CN"/>
              </w:rPr>
              <w:t>个</w:t>
            </w:r>
            <w:r>
              <w:rPr>
                <w:color w:val="auto"/>
                <w:highlight w:val="none"/>
                <w:lang w:eastAsia="zh-CN"/>
              </w:rPr>
              <w:t>10/100/1000MbpsBase-T</w:t>
            </w:r>
            <w:r>
              <w:rPr>
                <w:rFonts w:hint="eastAsia"/>
                <w:color w:val="auto"/>
                <w:highlight w:val="none"/>
                <w:lang w:eastAsia="zh-CN"/>
              </w:rPr>
              <w:t>全双工自适应以太网上连接口；≥</w:t>
            </w:r>
            <w:r>
              <w:rPr>
                <w:color w:val="auto"/>
                <w:highlight w:val="none"/>
                <w:lang w:eastAsia="zh-CN"/>
              </w:rPr>
              <w:t>1</w:t>
            </w:r>
            <w:r>
              <w:rPr>
                <w:rFonts w:hint="eastAsia"/>
                <w:color w:val="auto"/>
                <w:highlight w:val="none"/>
                <w:lang w:eastAsia="zh-CN"/>
              </w:rPr>
              <w:t>个</w:t>
            </w:r>
            <w:r>
              <w:rPr>
                <w:color w:val="auto"/>
                <w:highlight w:val="none"/>
                <w:lang w:eastAsia="zh-CN"/>
              </w:rPr>
              <w:t>USB</w:t>
            </w:r>
            <w:r>
              <w:rPr>
                <w:rFonts w:hint="eastAsia"/>
                <w:color w:val="auto"/>
                <w:highlight w:val="none"/>
                <w:lang w:eastAsia="zh-CN"/>
              </w:rPr>
              <w:t>接口可连接</w:t>
            </w:r>
            <w:r>
              <w:rPr>
                <w:color w:val="auto"/>
                <w:highlight w:val="none"/>
                <w:lang w:eastAsia="zh-CN"/>
              </w:rPr>
              <w:t>3G/4G</w:t>
            </w:r>
            <w:r>
              <w:rPr>
                <w:rFonts w:hint="eastAsia"/>
                <w:color w:val="auto"/>
                <w:highlight w:val="none"/>
                <w:lang w:eastAsia="zh-CN"/>
              </w:rPr>
              <w:t>蜂窝调制解调器。可扩展连接</w:t>
            </w:r>
            <w:r>
              <w:rPr>
                <w:color w:val="auto"/>
                <w:highlight w:val="none"/>
                <w:lang w:eastAsia="zh-CN"/>
              </w:rPr>
              <w:t>IOT</w:t>
            </w:r>
            <w:r>
              <w:rPr>
                <w:rFonts w:hint="eastAsia"/>
                <w:color w:val="auto"/>
                <w:highlight w:val="none"/>
                <w:lang w:eastAsia="zh-CN"/>
              </w:rPr>
              <w:t>设备</w:t>
            </w:r>
          </w:p>
          <w:p>
            <w:pPr>
              <w:ind w:firstLine="0" w:firstLineChars="0"/>
              <w:rPr>
                <w:color w:val="auto"/>
                <w:highlight w:val="none"/>
                <w:lang w:eastAsia="zh-CN"/>
              </w:rPr>
            </w:pPr>
            <w:r>
              <w:rPr>
                <w:rFonts w:hint="eastAsia"/>
                <w:color w:val="auto"/>
                <w:highlight w:val="none"/>
                <w:lang w:eastAsia="zh-CN"/>
              </w:rPr>
              <w:t>支持标准</w:t>
            </w:r>
            <w:r>
              <w:rPr>
                <w:color w:val="auto"/>
                <w:highlight w:val="none"/>
                <w:lang w:eastAsia="zh-CN"/>
              </w:rPr>
              <w:t>802.3at</w:t>
            </w:r>
            <w:r>
              <w:rPr>
                <w:rFonts w:hint="eastAsia"/>
                <w:color w:val="auto"/>
                <w:highlight w:val="none"/>
                <w:lang w:eastAsia="zh-CN"/>
              </w:rPr>
              <w:t>并向下兼容</w:t>
            </w:r>
            <w:r>
              <w:rPr>
                <w:color w:val="auto"/>
                <w:highlight w:val="none"/>
                <w:lang w:eastAsia="zh-CN"/>
              </w:rPr>
              <w:t>802.3af</w:t>
            </w:r>
            <w:r>
              <w:rPr>
                <w:rFonts w:hint="eastAsia"/>
                <w:color w:val="auto"/>
                <w:highlight w:val="none"/>
                <w:lang w:eastAsia="zh-CN"/>
              </w:rPr>
              <w:t>。</w:t>
            </w:r>
          </w:p>
          <w:p>
            <w:pPr>
              <w:ind w:firstLine="0" w:firstLineChars="0"/>
              <w:rPr>
                <w:color w:val="auto"/>
                <w:highlight w:val="none"/>
                <w:lang w:eastAsia="zh-CN"/>
              </w:rPr>
            </w:pPr>
            <w:r>
              <w:rPr>
                <w:rFonts w:hint="eastAsia"/>
                <w:color w:val="auto"/>
                <w:highlight w:val="none"/>
                <w:lang w:eastAsia="zh-CN"/>
              </w:rPr>
              <w:t>支持≥</w:t>
            </w:r>
            <w:r>
              <w:rPr>
                <w:color w:val="auto"/>
                <w:highlight w:val="none"/>
                <w:lang w:eastAsia="zh-CN"/>
              </w:rPr>
              <w:t>16</w:t>
            </w:r>
            <w:r>
              <w:rPr>
                <w:rFonts w:hint="eastAsia"/>
                <w:color w:val="auto"/>
                <w:highlight w:val="none"/>
                <w:lang w:eastAsia="zh-CN"/>
              </w:rPr>
              <w:t>个</w:t>
            </w:r>
            <w:r>
              <w:rPr>
                <w:color w:val="auto"/>
                <w:highlight w:val="none"/>
                <w:lang w:eastAsia="zh-CN"/>
              </w:rPr>
              <w:t>SSID</w:t>
            </w:r>
          </w:p>
          <w:p>
            <w:pPr>
              <w:ind w:firstLine="0" w:firstLineChars="0"/>
              <w:rPr>
                <w:color w:val="auto"/>
                <w:highlight w:val="none"/>
                <w:lang w:eastAsia="zh-CN"/>
              </w:rPr>
            </w:pPr>
            <w:r>
              <w:rPr>
                <w:rFonts w:hint="eastAsia"/>
                <w:color w:val="auto"/>
                <w:highlight w:val="none"/>
                <w:lang w:eastAsia="zh-CN"/>
              </w:rPr>
              <w:t>支持胖瘦</w:t>
            </w:r>
            <w:r>
              <w:rPr>
                <w:color w:val="auto"/>
                <w:highlight w:val="none"/>
                <w:lang w:eastAsia="zh-CN"/>
              </w:rPr>
              <w:t>AP</w:t>
            </w:r>
            <w:r>
              <w:rPr>
                <w:rFonts w:hint="eastAsia"/>
                <w:color w:val="auto"/>
                <w:highlight w:val="none"/>
                <w:lang w:eastAsia="zh-CN"/>
              </w:rPr>
              <w:t>工作模式的自由转换，既可工作在控制器集中管理模式下，也可工作在无实体控制器模式下，</w:t>
            </w:r>
            <w:r>
              <w:rPr>
                <w:color w:val="auto"/>
                <w:highlight w:val="none"/>
                <w:lang w:eastAsia="zh-CN"/>
              </w:rPr>
              <w:t>AP</w:t>
            </w:r>
            <w:r>
              <w:rPr>
                <w:rFonts w:hint="eastAsia"/>
                <w:color w:val="auto"/>
                <w:highlight w:val="none"/>
                <w:lang w:eastAsia="zh-CN"/>
              </w:rPr>
              <w:t>集成虚拟控制器功能</w:t>
            </w:r>
          </w:p>
          <w:p>
            <w:pPr>
              <w:ind w:firstLine="0" w:firstLineChars="0"/>
              <w:rPr>
                <w:color w:val="auto"/>
                <w:highlight w:val="none"/>
                <w:lang w:eastAsia="zh-CN"/>
              </w:rPr>
            </w:pPr>
            <w:r>
              <w:rPr>
                <w:rFonts w:hint="eastAsia"/>
                <w:color w:val="auto"/>
                <w:highlight w:val="none"/>
                <w:lang w:eastAsia="zh-CN"/>
              </w:rPr>
              <w:t>含室外AP支架</w:t>
            </w:r>
          </w:p>
        </w:tc>
      </w:tr>
    </w:tbl>
    <w:p>
      <w:pPr>
        <w:ind w:firstLine="480"/>
        <w:rPr>
          <w:color w:val="auto"/>
          <w:highlight w:val="none"/>
        </w:rPr>
      </w:pPr>
    </w:p>
    <w:p>
      <w:pPr>
        <w:pStyle w:val="7"/>
        <w:numPr>
          <w:ilvl w:val="3"/>
          <w:numId w:val="0"/>
        </w:numPr>
        <w:ind w:firstLine="480"/>
        <w:rPr>
          <w:color w:val="auto"/>
          <w:highlight w:val="none"/>
          <w:lang w:eastAsia="zh-CN"/>
        </w:rPr>
      </w:pPr>
      <w:bookmarkStart w:id="210" w:name="_Toc18680"/>
      <w:r>
        <w:rPr>
          <w:rFonts w:hint="eastAsia"/>
          <w:color w:val="auto"/>
          <w:highlight w:val="none"/>
          <w:lang w:eastAsia="zh-CN"/>
        </w:rPr>
        <w:t>5.3.19客用网管理平台（希尔顿）</w:t>
      </w:r>
      <w:bookmarkEnd w:id="210"/>
    </w:p>
    <w:p>
      <w:pPr>
        <w:ind w:firstLine="480"/>
        <w:rPr>
          <w:color w:val="auto"/>
          <w:highlight w:val="none"/>
          <w:lang w:eastAsia="zh-CN"/>
        </w:rPr>
      </w:pPr>
      <w:r>
        <w:rPr>
          <w:rFonts w:hint="eastAsia"/>
          <w:color w:val="auto"/>
          <w:highlight w:val="none"/>
          <w:lang w:eastAsia="zh-CN"/>
        </w:rPr>
        <w:t>智能网络集成管理系统：</w:t>
      </w:r>
    </w:p>
    <w:p>
      <w:pPr>
        <w:ind w:firstLine="480"/>
        <w:rPr>
          <w:color w:val="auto"/>
          <w:highlight w:val="none"/>
          <w:lang w:eastAsia="zh-CN"/>
        </w:rPr>
      </w:pPr>
      <w:r>
        <w:rPr>
          <w:rFonts w:hint="eastAsia"/>
          <w:color w:val="auto"/>
          <w:highlight w:val="none"/>
          <w:lang w:eastAsia="zh-CN"/>
        </w:rPr>
        <w:t>必须提供《计算机信息系统安全专用产品销售许可证》</w:t>
      </w:r>
    </w:p>
    <w:p>
      <w:pPr>
        <w:ind w:firstLine="480"/>
        <w:rPr>
          <w:color w:val="auto"/>
          <w:highlight w:val="none"/>
          <w:lang w:eastAsia="zh-CN"/>
        </w:rPr>
      </w:pPr>
      <w:r>
        <w:rPr>
          <w:rFonts w:hint="eastAsia"/>
          <w:color w:val="auto"/>
          <w:highlight w:val="none"/>
          <w:lang w:eastAsia="zh-CN"/>
        </w:rPr>
        <w:t>必须可提供本地化7*24小时技术支持呼叫中心服务及中文应答技术服务，并在回标文件中明确400及800服务热线号码。</w:t>
      </w:r>
    </w:p>
    <w:p>
      <w:pPr>
        <w:ind w:firstLine="480"/>
        <w:rPr>
          <w:color w:val="auto"/>
          <w:highlight w:val="none"/>
          <w:lang w:eastAsia="zh-CN"/>
        </w:rPr>
      </w:pPr>
      <w:r>
        <w:rPr>
          <w:rFonts w:hint="eastAsia"/>
          <w:color w:val="auto"/>
          <w:highlight w:val="none"/>
          <w:lang w:eastAsia="zh-CN"/>
        </w:rPr>
        <w:t>必须支持与各地公安网监做直接接驳对接，同时也可以旁路接驳各种网监平台。</w:t>
      </w:r>
    </w:p>
    <w:p>
      <w:pPr>
        <w:ind w:firstLine="480"/>
        <w:rPr>
          <w:color w:val="auto"/>
          <w:highlight w:val="none"/>
          <w:lang w:eastAsia="zh-CN"/>
        </w:rPr>
      </w:pPr>
      <w:r>
        <w:rPr>
          <w:rFonts w:hint="eastAsia"/>
          <w:color w:val="auto"/>
          <w:highlight w:val="none"/>
          <w:lang w:eastAsia="zh-CN"/>
        </w:rPr>
        <w:t>内置外挂Portal服务，支持定制认证页面，外挂页面。</w:t>
      </w:r>
    </w:p>
    <w:p>
      <w:pPr>
        <w:ind w:firstLine="480"/>
        <w:rPr>
          <w:color w:val="auto"/>
          <w:highlight w:val="none"/>
          <w:lang w:eastAsia="zh-CN"/>
        </w:rPr>
      </w:pPr>
      <w:r>
        <w:rPr>
          <w:rFonts w:hint="eastAsia"/>
          <w:color w:val="auto"/>
          <w:highlight w:val="none"/>
          <w:lang w:eastAsia="zh-CN"/>
        </w:rPr>
        <w:t>支持常见的账号密码认证、接入码认证、短信认证、定制的会员认证（与酒店CRM对接实现会员认证上网、免账号密码输入的MAC认证、VLAN认证和Cookie认证。</w:t>
      </w:r>
    </w:p>
    <w:p>
      <w:pPr>
        <w:ind w:firstLine="480"/>
        <w:rPr>
          <w:color w:val="auto"/>
          <w:highlight w:val="none"/>
          <w:lang w:eastAsia="zh-CN"/>
        </w:rPr>
      </w:pPr>
      <w:r>
        <w:rPr>
          <w:rFonts w:hint="eastAsia"/>
          <w:color w:val="auto"/>
          <w:highlight w:val="none"/>
          <w:lang w:eastAsia="zh-CN"/>
        </w:rPr>
        <w:t>支持第三方集成认证。如支付宝，微信等计费上网。</w:t>
      </w:r>
    </w:p>
    <w:p>
      <w:pPr>
        <w:ind w:firstLine="480"/>
        <w:rPr>
          <w:color w:val="auto"/>
          <w:highlight w:val="none"/>
          <w:lang w:eastAsia="zh-CN"/>
        </w:rPr>
      </w:pPr>
      <w:r>
        <w:rPr>
          <w:rFonts w:hint="eastAsia"/>
          <w:color w:val="auto"/>
          <w:highlight w:val="none"/>
          <w:lang w:eastAsia="zh-CN"/>
        </w:rPr>
        <w:t>支持扫码登陆。移动终端认证上网后可以使用微信、支付宝、手机自带等扫一扫功能进行授权PC端认证上网。</w:t>
      </w:r>
    </w:p>
    <w:p>
      <w:pPr>
        <w:ind w:firstLine="480"/>
        <w:rPr>
          <w:color w:val="auto"/>
          <w:highlight w:val="none"/>
          <w:lang w:eastAsia="zh-CN"/>
        </w:rPr>
      </w:pPr>
      <w:r>
        <w:rPr>
          <w:rFonts w:hint="eastAsia"/>
          <w:color w:val="auto"/>
          <w:highlight w:val="none"/>
          <w:lang w:eastAsia="zh-CN"/>
        </w:rPr>
        <w:t>支持用户上网会话日志。可记录用户帐号，IP/MAC/VLAN主叫，协议，源、目的IP地址/端口，以及URL信息以及虚拟身份信息。</w:t>
      </w:r>
    </w:p>
    <w:p>
      <w:pPr>
        <w:ind w:firstLine="480"/>
        <w:rPr>
          <w:color w:val="auto"/>
          <w:highlight w:val="none"/>
          <w:lang w:eastAsia="zh-CN"/>
        </w:rPr>
      </w:pPr>
      <w:r>
        <w:rPr>
          <w:rFonts w:hint="eastAsia"/>
          <w:color w:val="auto"/>
          <w:highlight w:val="none"/>
          <w:lang w:eastAsia="zh-CN"/>
        </w:rPr>
        <w:t>集成服务，包含内容：</w:t>
      </w:r>
    </w:p>
    <w:p>
      <w:pPr>
        <w:ind w:firstLine="480"/>
        <w:rPr>
          <w:color w:val="auto"/>
          <w:highlight w:val="none"/>
          <w:lang w:eastAsia="zh-CN"/>
        </w:rPr>
      </w:pPr>
      <w:r>
        <w:rPr>
          <w:color w:val="auto"/>
          <w:highlight w:val="none"/>
          <w:lang w:eastAsia="zh-CN"/>
        </w:rPr>
        <w:t>按Unonet标准对客网网络设计和方案审核</w:t>
      </w:r>
    </w:p>
    <w:p>
      <w:pPr>
        <w:ind w:firstLine="480"/>
        <w:rPr>
          <w:color w:val="auto"/>
          <w:highlight w:val="none"/>
          <w:lang w:eastAsia="zh-CN"/>
        </w:rPr>
      </w:pPr>
      <w:r>
        <w:rPr>
          <w:color w:val="auto"/>
          <w:highlight w:val="none"/>
          <w:lang w:eastAsia="zh-CN"/>
        </w:rPr>
        <w:t>MerakiAP安装规范检查</w:t>
      </w:r>
    </w:p>
    <w:p>
      <w:pPr>
        <w:ind w:firstLine="480"/>
        <w:rPr>
          <w:color w:val="auto"/>
          <w:highlight w:val="none"/>
          <w:lang w:eastAsia="zh-CN"/>
        </w:rPr>
      </w:pPr>
      <w:r>
        <w:rPr>
          <w:rFonts w:hint="eastAsia"/>
          <w:color w:val="auto"/>
          <w:highlight w:val="none"/>
          <w:lang w:eastAsia="zh-CN"/>
        </w:rPr>
        <w:t>云调端试和配置检查</w:t>
      </w:r>
    </w:p>
    <w:p>
      <w:pPr>
        <w:ind w:firstLine="480"/>
        <w:rPr>
          <w:color w:val="auto"/>
          <w:highlight w:val="none"/>
          <w:lang w:eastAsia="zh-CN"/>
        </w:rPr>
      </w:pPr>
      <w:r>
        <w:rPr>
          <w:rFonts w:hint="eastAsia"/>
          <w:color w:val="auto"/>
          <w:highlight w:val="none"/>
          <w:lang w:eastAsia="zh-CN"/>
        </w:rPr>
        <w:t>集团安全策略部署</w:t>
      </w:r>
    </w:p>
    <w:p>
      <w:pPr>
        <w:ind w:firstLine="480"/>
        <w:rPr>
          <w:color w:val="auto"/>
          <w:highlight w:val="none"/>
          <w:lang w:eastAsia="zh-CN"/>
        </w:rPr>
      </w:pPr>
      <w:r>
        <w:rPr>
          <w:rFonts w:hint="eastAsia"/>
          <w:color w:val="auto"/>
          <w:highlight w:val="none"/>
          <w:lang w:eastAsia="zh-CN"/>
        </w:rPr>
        <w:t>线缆检查，标签检查</w:t>
      </w:r>
    </w:p>
    <w:p>
      <w:pPr>
        <w:ind w:firstLine="480"/>
        <w:rPr>
          <w:color w:val="auto"/>
          <w:highlight w:val="none"/>
          <w:lang w:eastAsia="zh-CN"/>
        </w:rPr>
      </w:pPr>
      <w:r>
        <w:rPr>
          <w:rFonts w:hint="eastAsia"/>
          <w:color w:val="auto"/>
          <w:highlight w:val="none"/>
          <w:lang w:eastAsia="zh-CN"/>
        </w:rPr>
        <w:t>热图结果检查</w:t>
      </w:r>
    </w:p>
    <w:p>
      <w:pPr>
        <w:ind w:firstLine="480"/>
        <w:rPr>
          <w:color w:val="auto"/>
          <w:highlight w:val="none"/>
          <w:lang w:eastAsia="zh-CN"/>
        </w:rPr>
      </w:pPr>
      <w:r>
        <w:rPr>
          <w:rFonts w:hint="eastAsia"/>
          <w:color w:val="auto"/>
          <w:highlight w:val="none"/>
          <w:lang w:eastAsia="zh-CN"/>
        </w:rPr>
        <w:t>设备标签检查</w:t>
      </w:r>
    </w:p>
    <w:p>
      <w:pPr>
        <w:ind w:firstLine="480"/>
        <w:rPr>
          <w:color w:val="auto"/>
          <w:highlight w:val="none"/>
          <w:lang w:eastAsia="zh-CN"/>
        </w:rPr>
      </w:pPr>
      <w:r>
        <w:rPr>
          <w:rFonts w:hint="eastAsia"/>
          <w:color w:val="auto"/>
          <w:highlight w:val="none"/>
          <w:lang w:eastAsia="zh-CN"/>
        </w:rPr>
        <w:t>机房供电检查</w:t>
      </w:r>
    </w:p>
    <w:p>
      <w:pPr>
        <w:ind w:firstLine="480"/>
        <w:rPr>
          <w:color w:val="auto"/>
          <w:highlight w:val="none"/>
          <w:lang w:eastAsia="zh-CN"/>
        </w:rPr>
      </w:pPr>
      <w:r>
        <w:rPr>
          <w:rFonts w:hint="eastAsia"/>
          <w:color w:val="auto"/>
          <w:highlight w:val="none"/>
          <w:lang w:eastAsia="zh-CN"/>
        </w:rPr>
        <w:t>集团认证页面部署</w:t>
      </w:r>
    </w:p>
    <w:p>
      <w:pPr>
        <w:ind w:firstLine="480"/>
        <w:rPr>
          <w:color w:val="auto"/>
          <w:highlight w:val="none"/>
          <w:lang w:eastAsia="zh-CN"/>
        </w:rPr>
      </w:pPr>
      <w:r>
        <w:rPr>
          <w:rFonts w:hint="eastAsia"/>
          <w:color w:val="auto"/>
          <w:highlight w:val="none"/>
          <w:lang w:eastAsia="zh-CN"/>
        </w:rPr>
        <w:t>集团</w:t>
      </w:r>
      <w:r>
        <w:rPr>
          <w:color w:val="auto"/>
          <w:highlight w:val="none"/>
          <w:lang w:eastAsia="zh-CN"/>
        </w:rPr>
        <w:t>PMS系统，会员界面对接</w:t>
      </w:r>
    </w:p>
    <w:p>
      <w:pPr>
        <w:ind w:firstLine="480"/>
        <w:rPr>
          <w:color w:val="auto"/>
          <w:highlight w:val="none"/>
          <w:lang w:eastAsia="zh-CN"/>
        </w:rPr>
      </w:pPr>
      <w:r>
        <w:rPr>
          <w:rFonts w:hint="eastAsia"/>
          <w:color w:val="auto"/>
          <w:highlight w:val="none"/>
          <w:lang w:eastAsia="zh-CN"/>
        </w:rPr>
        <w:t>集团第三方审计（如果有）</w:t>
      </w:r>
    </w:p>
    <w:p>
      <w:pPr>
        <w:pStyle w:val="7"/>
        <w:numPr>
          <w:ilvl w:val="3"/>
          <w:numId w:val="0"/>
        </w:numPr>
        <w:ind w:firstLine="480"/>
        <w:rPr>
          <w:color w:val="auto"/>
          <w:highlight w:val="none"/>
          <w:lang w:eastAsia="zh-CN"/>
        </w:rPr>
      </w:pPr>
      <w:r>
        <w:rPr>
          <w:rFonts w:hint="eastAsia"/>
          <w:color w:val="auto"/>
          <w:highlight w:val="none"/>
          <w:lang w:eastAsia="zh-CN"/>
        </w:rPr>
        <w:t>5.3.20</w:t>
      </w:r>
      <w:r>
        <w:rPr>
          <w:color w:val="auto"/>
          <w:highlight w:val="none"/>
          <w:lang w:eastAsia="zh-CN"/>
        </w:rPr>
        <w:t>配件</w:t>
      </w:r>
    </w:p>
    <w:p>
      <w:pPr>
        <w:ind w:firstLine="480"/>
        <w:rPr>
          <w:color w:val="auto"/>
          <w:highlight w:val="none"/>
          <w:lang w:eastAsia="zh-CN"/>
        </w:rPr>
      </w:pPr>
      <w:r>
        <w:rPr>
          <w:color w:val="auto"/>
          <w:highlight w:val="none"/>
          <w:lang w:eastAsia="zh-CN"/>
        </w:rPr>
        <w:t>配线架、交接箱、分接线盒及数据插座及面板。</w:t>
      </w:r>
    </w:p>
    <w:p>
      <w:pPr>
        <w:ind w:firstLine="480"/>
        <w:rPr>
          <w:color w:val="auto"/>
          <w:highlight w:val="none"/>
          <w:lang w:eastAsia="zh-CN"/>
        </w:rPr>
      </w:pPr>
      <w:r>
        <w:rPr>
          <w:color w:val="auto"/>
          <w:highlight w:val="none"/>
          <w:lang w:eastAsia="zh-CN"/>
        </w:rPr>
        <w:t>配线架及交接箱的分线设备应采用夹接式形式。</w:t>
      </w:r>
    </w:p>
    <w:p>
      <w:pPr>
        <w:ind w:firstLine="480"/>
        <w:rPr>
          <w:color w:val="auto"/>
          <w:highlight w:val="none"/>
          <w:lang w:eastAsia="zh-CN"/>
        </w:rPr>
      </w:pPr>
      <w:r>
        <w:rPr>
          <w:color w:val="auto"/>
          <w:highlight w:val="none"/>
          <w:lang w:eastAsia="zh-CN"/>
        </w:rPr>
        <w:t>配线架、交接箱及分线接盒的各种装接容量如图所示。</w:t>
      </w:r>
    </w:p>
    <w:p>
      <w:pPr>
        <w:pStyle w:val="6"/>
        <w:numPr>
          <w:ilvl w:val="2"/>
          <w:numId w:val="29"/>
        </w:numPr>
        <w:rPr>
          <w:color w:val="auto"/>
          <w:highlight w:val="none"/>
        </w:rPr>
      </w:pPr>
      <w:bookmarkStart w:id="211" w:name="_Toc72483026"/>
      <w:bookmarkStart w:id="212" w:name="_Toc8983"/>
      <w:r>
        <w:rPr>
          <w:color w:val="auto"/>
          <w:highlight w:val="none"/>
        </w:rPr>
        <w:t>施工</w:t>
      </w:r>
      <w:bookmarkEnd w:id="211"/>
      <w:bookmarkEnd w:id="212"/>
    </w:p>
    <w:p>
      <w:pPr>
        <w:pStyle w:val="7"/>
        <w:numPr>
          <w:ilvl w:val="3"/>
          <w:numId w:val="0"/>
        </w:numPr>
        <w:ind w:firstLine="480"/>
        <w:rPr>
          <w:color w:val="auto"/>
          <w:highlight w:val="none"/>
        </w:rPr>
      </w:pPr>
      <w:r>
        <w:rPr>
          <w:rFonts w:hint="eastAsia"/>
          <w:color w:val="auto"/>
          <w:highlight w:val="none"/>
          <w:lang w:eastAsia="zh-CN"/>
        </w:rPr>
        <w:t>5.4.1</w:t>
      </w:r>
      <w:r>
        <w:rPr>
          <w:color w:val="auto"/>
          <w:highlight w:val="none"/>
        </w:rPr>
        <w:t>布线</w:t>
      </w:r>
    </w:p>
    <w:p>
      <w:pPr>
        <w:ind w:firstLine="480"/>
        <w:rPr>
          <w:color w:val="auto"/>
          <w:highlight w:val="none"/>
          <w:lang w:eastAsia="zh-CN"/>
        </w:rPr>
      </w:pPr>
      <w:r>
        <w:rPr>
          <w:color w:val="auto"/>
          <w:highlight w:val="none"/>
          <w:lang w:eastAsia="zh-CN"/>
        </w:rPr>
        <w:t>承包人须负责所有布线工作，包括连接到总配线架的交换线路分机线路，布线纳入综合布线系统之内。</w:t>
      </w:r>
    </w:p>
    <w:p>
      <w:pPr>
        <w:ind w:firstLine="480"/>
        <w:rPr>
          <w:color w:val="auto"/>
          <w:highlight w:val="none"/>
          <w:lang w:eastAsia="zh-CN"/>
        </w:rPr>
      </w:pPr>
      <w:r>
        <w:rPr>
          <w:color w:val="auto"/>
          <w:highlight w:val="none"/>
          <w:lang w:eastAsia="zh-CN"/>
        </w:rPr>
        <w:t>在总配线架，局部配线盘和电话出线座内的所有电缆须辨别成对电缆数和配置电缆标志。</w:t>
      </w:r>
    </w:p>
    <w:p>
      <w:pPr>
        <w:ind w:firstLine="480"/>
        <w:rPr>
          <w:color w:val="auto"/>
          <w:highlight w:val="none"/>
          <w:lang w:eastAsia="zh-CN"/>
        </w:rPr>
      </w:pPr>
      <w:r>
        <w:rPr>
          <w:color w:val="auto"/>
          <w:highlight w:val="none"/>
          <w:lang w:eastAsia="zh-CN"/>
        </w:rPr>
        <w:t>所有电缆由电话交换机至每一个配线架须为连续的长度，没有中间接头。</w:t>
      </w:r>
    </w:p>
    <w:p>
      <w:pPr>
        <w:pStyle w:val="7"/>
        <w:numPr>
          <w:ilvl w:val="3"/>
          <w:numId w:val="0"/>
        </w:numPr>
        <w:ind w:firstLine="480"/>
        <w:rPr>
          <w:color w:val="auto"/>
          <w:highlight w:val="none"/>
          <w:lang w:eastAsia="zh-CN"/>
        </w:rPr>
      </w:pPr>
      <w:r>
        <w:rPr>
          <w:rFonts w:hint="eastAsia"/>
          <w:color w:val="auto"/>
          <w:highlight w:val="none"/>
          <w:lang w:eastAsia="zh-CN"/>
        </w:rPr>
        <w:t>5.4.2</w:t>
      </w:r>
      <w:r>
        <w:rPr>
          <w:color w:val="auto"/>
          <w:highlight w:val="none"/>
          <w:lang w:eastAsia="zh-CN"/>
        </w:rPr>
        <w:t>接地</w:t>
      </w:r>
    </w:p>
    <w:p>
      <w:pPr>
        <w:ind w:firstLine="480"/>
        <w:rPr>
          <w:color w:val="auto"/>
          <w:highlight w:val="none"/>
          <w:lang w:eastAsia="zh-CN"/>
        </w:rPr>
      </w:pPr>
      <w:r>
        <w:rPr>
          <w:color w:val="auto"/>
          <w:highlight w:val="none"/>
          <w:lang w:eastAsia="zh-CN"/>
        </w:rPr>
        <w:t>须在机房内提供接地终端。接地导体的材料及和要求及接驳方法须符合供电局布线规则所规定的TNS系统。在工地安装之前，安装的方法和建议须交付以供批准。</w:t>
      </w:r>
    </w:p>
    <w:p>
      <w:pPr>
        <w:pStyle w:val="6"/>
        <w:numPr>
          <w:ilvl w:val="2"/>
          <w:numId w:val="29"/>
        </w:numPr>
        <w:rPr>
          <w:color w:val="auto"/>
          <w:highlight w:val="none"/>
          <w:lang w:eastAsia="zh-CN"/>
        </w:rPr>
      </w:pPr>
      <w:bookmarkStart w:id="213" w:name="_Toc15374"/>
      <w:bookmarkStart w:id="214" w:name="_Toc72483027"/>
      <w:r>
        <w:rPr>
          <w:color w:val="auto"/>
          <w:highlight w:val="none"/>
          <w:lang w:eastAsia="zh-CN"/>
        </w:rPr>
        <w:t>工地验收测试（SAT）</w:t>
      </w:r>
      <w:bookmarkEnd w:id="213"/>
      <w:bookmarkEnd w:id="214"/>
    </w:p>
    <w:p>
      <w:pPr>
        <w:ind w:firstLine="480"/>
        <w:rPr>
          <w:color w:val="auto"/>
          <w:highlight w:val="none"/>
          <w:lang w:eastAsia="zh-CN"/>
        </w:rPr>
      </w:pPr>
      <w:r>
        <w:rPr>
          <w:color w:val="auto"/>
          <w:highlight w:val="none"/>
          <w:lang w:eastAsia="zh-CN"/>
        </w:rPr>
        <w:t>工程安装完成后，承包人需进</w:t>
      </w:r>
      <w:r>
        <w:rPr>
          <w:rFonts w:hint="eastAsia"/>
          <w:color w:val="auto"/>
          <w:highlight w:val="none"/>
          <w:lang w:eastAsia="zh-CN"/>
        </w:rPr>
        <w:t>行自检。自检合格</w:t>
      </w:r>
      <w:r>
        <w:rPr>
          <w:color w:val="auto"/>
          <w:highlight w:val="none"/>
          <w:lang w:eastAsia="zh-CN"/>
        </w:rPr>
        <w:t>后提交测试方案上报顾问方、业主方及管</w:t>
      </w:r>
      <w:r>
        <w:rPr>
          <w:rFonts w:hint="eastAsia"/>
          <w:color w:val="auto"/>
          <w:highlight w:val="none"/>
          <w:lang w:eastAsia="zh-CN"/>
        </w:rPr>
        <w:t>理方审核。审核通过后，业主方、顾问方、管理方及承包方共同参与测试验收工作。</w:t>
      </w:r>
      <w:r>
        <w:rPr>
          <w:color w:val="auto"/>
          <w:highlight w:val="none"/>
          <w:lang w:eastAsia="zh-CN"/>
        </w:rPr>
        <w:t>对系统测试及试运</w:t>
      </w:r>
      <w:r>
        <w:rPr>
          <w:rFonts w:hint="eastAsia"/>
          <w:color w:val="auto"/>
          <w:highlight w:val="none"/>
          <w:lang w:eastAsia="zh-CN"/>
        </w:rPr>
        <w:t>行期间有以下要求：</w:t>
      </w:r>
    </w:p>
    <w:p>
      <w:pPr>
        <w:ind w:firstLine="480"/>
        <w:rPr>
          <w:color w:val="auto"/>
          <w:highlight w:val="none"/>
          <w:lang w:eastAsia="zh-CN"/>
        </w:rPr>
      </w:pPr>
      <w:r>
        <w:rPr>
          <w:color w:val="auto"/>
          <w:highlight w:val="none"/>
          <w:lang w:eastAsia="zh-CN"/>
        </w:rPr>
        <w:t>承包方提供检验和测试的工具和仪表(包括硬件及软件工具)。</w:t>
      </w:r>
    </w:p>
    <w:p>
      <w:pPr>
        <w:ind w:firstLine="480"/>
        <w:rPr>
          <w:color w:val="auto"/>
          <w:highlight w:val="none"/>
          <w:lang w:eastAsia="zh-CN"/>
        </w:rPr>
      </w:pPr>
      <w:r>
        <w:rPr>
          <w:color w:val="auto"/>
          <w:highlight w:val="none"/>
          <w:lang w:eastAsia="zh-CN"/>
        </w:rPr>
        <w:t>检验测试时，必须有详细的记录。测试结束后，承包方需将整</w:t>
      </w:r>
      <w:r>
        <w:rPr>
          <w:rFonts w:hint="eastAsia"/>
          <w:color w:val="auto"/>
          <w:highlight w:val="none"/>
          <w:lang w:eastAsia="zh-CN"/>
        </w:rPr>
        <w:t>理好的测试记录交业主及抄送给顾问方和管理方。</w:t>
      </w:r>
    </w:p>
    <w:p>
      <w:pPr>
        <w:ind w:firstLine="480"/>
        <w:rPr>
          <w:color w:val="auto"/>
          <w:highlight w:val="none"/>
          <w:lang w:eastAsia="zh-CN"/>
        </w:rPr>
      </w:pPr>
      <w:r>
        <w:rPr>
          <w:color w:val="auto"/>
          <w:highlight w:val="none"/>
          <w:lang w:eastAsia="zh-CN"/>
        </w:rPr>
        <w:t>经测试后的系统需经过15天时间的试运</w:t>
      </w:r>
      <w:r>
        <w:rPr>
          <w:rFonts w:hint="eastAsia"/>
          <w:color w:val="auto"/>
          <w:highlight w:val="none"/>
          <w:lang w:eastAsia="zh-CN"/>
        </w:rPr>
        <w:t>行。试运行期间，系统由承包方及管理方工作人员共同管理。</w:t>
      </w:r>
    </w:p>
    <w:p>
      <w:pPr>
        <w:ind w:firstLine="480"/>
        <w:rPr>
          <w:color w:val="auto"/>
          <w:highlight w:val="none"/>
          <w:lang w:eastAsia="zh-CN"/>
        </w:rPr>
      </w:pPr>
      <w:r>
        <w:rPr>
          <w:color w:val="auto"/>
          <w:highlight w:val="none"/>
          <w:lang w:eastAsia="zh-CN"/>
        </w:rPr>
        <w:t>试运</w:t>
      </w:r>
      <w:r>
        <w:rPr>
          <w:rFonts w:hint="eastAsia"/>
          <w:color w:val="auto"/>
          <w:highlight w:val="none"/>
          <w:lang w:eastAsia="zh-CN"/>
        </w:rPr>
        <w:t>行其间承包方须指导及协助管理方工作人员完成日常工作及工作记录，若有问题出现，应及时协助处理及记录在案。</w:t>
      </w:r>
    </w:p>
    <w:p>
      <w:pPr>
        <w:ind w:firstLine="480"/>
        <w:rPr>
          <w:color w:val="auto"/>
          <w:highlight w:val="none"/>
          <w:lang w:eastAsia="zh-CN"/>
        </w:rPr>
      </w:pPr>
      <w:r>
        <w:rPr>
          <w:color w:val="auto"/>
          <w:highlight w:val="none"/>
          <w:lang w:eastAsia="zh-CN"/>
        </w:rPr>
        <w:t>系统试运</w:t>
      </w:r>
      <w:r>
        <w:rPr>
          <w:rFonts w:hint="eastAsia"/>
          <w:color w:val="auto"/>
          <w:highlight w:val="none"/>
          <w:lang w:eastAsia="zh-CN"/>
        </w:rPr>
        <w:t>行之前，承包方应提供完善的培训课程予管理方的工作人员，使有关工作人员能熟悉设计数据和图纸文件，掌握系统参数及设备设置方面的情况。例如：系统的设计，设备日常运行的操作和监视，基本的维修和故障排除，损坏设备的更换及系统设备的例行保养等。</w:t>
      </w:r>
    </w:p>
    <w:p>
      <w:pPr>
        <w:ind w:firstLine="480"/>
        <w:rPr>
          <w:color w:val="auto"/>
          <w:highlight w:val="none"/>
          <w:lang w:eastAsia="zh-CN"/>
        </w:rPr>
      </w:pPr>
      <w:r>
        <w:rPr>
          <w:color w:val="auto"/>
          <w:highlight w:val="none"/>
          <w:lang w:eastAsia="zh-CN"/>
        </w:rPr>
        <w:t>试运</w:t>
      </w:r>
      <w:r>
        <w:rPr>
          <w:rFonts w:hint="eastAsia"/>
          <w:color w:val="auto"/>
          <w:highlight w:val="none"/>
          <w:lang w:eastAsia="zh-CN"/>
        </w:rPr>
        <w:t>行结束后，进行验收。验收通过后承包方应将完整的竣工图纸、中文操作及维护手册和相关工程文件等连同整个系统交付业主及抄送给顾问方和管理方。</w:t>
      </w:r>
    </w:p>
    <w:p>
      <w:pPr>
        <w:pStyle w:val="6"/>
        <w:numPr>
          <w:ilvl w:val="2"/>
          <w:numId w:val="29"/>
        </w:numPr>
        <w:rPr>
          <w:color w:val="auto"/>
          <w:highlight w:val="none"/>
        </w:rPr>
      </w:pPr>
      <w:bookmarkStart w:id="215" w:name="_Toc72483028"/>
      <w:bookmarkStart w:id="216" w:name="_Toc13716"/>
      <w:r>
        <w:rPr>
          <w:color w:val="auto"/>
          <w:highlight w:val="none"/>
        </w:rPr>
        <w:t>竣工</w:t>
      </w:r>
      <w:bookmarkEnd w:id="215"/>
      <w:bookmarkEnd w:id="216"/>
    </w:p>
    <w:p>
      <w:pPr>
        <w:pStyle w:val="7"/>
        <w:numPr>
          <w:ilvl w:val="3"/>
          <w:numId w:val="0"/>
        </w:numPr>
        <w:ind w:firstLine="480"/>
        <w:rPr>
          <w:color w:val="auto"/>
          <w:highlight w:val="none"/>
          <w:lang w:eastAsia="zh-CN"/>
        </w:rPr>
      </w:pPr>
      <w:r>
        <w:rPr>
          <w:rFonts w:hint="eastAsia"/>
          <w:color w:val="auto"/>
          <w:highlight w:val="none"/>
          <w:lang w:eastAsia="zh-CN"/>
        </w:rPr>
        <w:t>5.6.1</w:t>
      </w:r>
      <w:r>
        <w:rPr>
          <w:color w:val="auto"/>
          <w:highlight w:val="none"/>
          <w:lang w:eastAsia="zh-CN"/>
        </w:rPr>
        <w:t>竣工验收应具备下列资料﹕</w:t>
      </w:r>
    </w:p>
    <w:p>
      <w:pPr>
        <w:ind w:firstLine="480"/>
        <w:rPr>
          <w:color w:val="auto"/>
          <w:highlight w:val="none"/>
          <w:lang w:eastAsia="zh-CN"/>
        </w:rPr>
      </w:pPr>
      <w:r>
        <w:rPr>
          <w:color w:val="auto"/>
          <w:highlight w:val="none"/>
          <w:lang w:eastAsia="zh-CN"/>
        </w:rPr>
        <w:t>图纸与资料</w:t>
      </w:r>
    </w:p>
    <w:p>
      <w:pPr>
        <w:ind w:firstLine="480"/>
        <w:rPr>
          <w:color w:val="auto"/>
          <w:highlight w:val="none"/>
          <w:lang w:eastAsia="zh-CN"/>
        </w:rPr>
      </w:pPr>
      <w:r>
        <w:rPr>
          <w:color w:val="auto"/>
          <w:highlight w:val="none"/>
          <w:lang w:eastAsia="zh-CN"/>
        </w:rPr>
        <w:t>系统图</w:t>
      </w:r>
    </w:p>
    <w:p>
      <w:pPr>
        <w:ind w:firstLine="480"/>
        <w:rPr>
          <w:color w:val="auto"/>
          <w:highlight w:val="none"/>
          <w:lang w:eastAsia="zh-CN"/>
        </w:rPr>
      </w:pPr>
      <w:r>
        <w:rPr>
          <w:color w:val="auto"/>
          <w:highlight w:val="none"/>
          <w:lang w:eastAsia="zh-CN"/>
        </w:rPr>
        <w:t>技术设计图</w:t>
      </w:r>
    </w:p>
    <w:p>
      <w:pPr>
        <w:ind w:firstLine="480"/>
        <w:rPr>
          <w:color w:val="auto"/>
          <w:highlight w:val="none"/>
          <w:lang w:eastAsia="zh-CN"/>
        </w:rPr>
      </w:pPr>
      <w:r>
        <w:rPr>
          <w:color w:val="auto"/>
          <w:highlight w:val="none"/>
          <w:lang w:eastAsia="zh-CN"/>
        </w:rPr>
        <w:t>施工管线平面图(包括接线端子图)</w:t>
      </w:r>
    </w:p>
    <w:p>
      <w:pPr>
        <w:ind w:firstLine="480"/>
        <w:rPr>
          <w:color w:val="auto"/>
          <w:highlight w:val="none"/>
          <w:lang w:eastAsia="zh-CN"/>
        </w:rPr>
      </w:pPr>
      <w:r>
        <w:rPr>
          <w:color w:val="auto"/>
          <w:highlight w:val="none"/>
          <w:lang w:eastAsia="zh-CN"/>
        </w:rPr>
        <w:t>软件参数设定表(包括逻辑图)</w:t>
      </w:r>
    </w:p>
    <w:p>
      <w:pPr>
        <w:ind w:firstLine="480"/>
        <w:rPr>
          <w:color w:val="auto"/>
          <w:highlight w:val="none"/>
        </w:rPr>
      </w:pPr>
      <w:r>
        <w:rPr>
          <w:color w:val="auto"/>
          <w:highlight w:val="none"/>
        </w:rPr>
        <w:t>产品说明书</w:t>
      </w:r>
    </w:p>
    <w:p>
      <w:pPr>
        <w:ind w:firstLine="0"/>
        <w:rPr>
          <w:color w:val="auto"/>
          <w:highlight w:val="none"/>
        </w:rPr>
      </w:pPr>
      <w:r>
        <w:rPr>
          <w:color w:val="auto"/>
          <w:highlight w:val="none"/>
        </w:rPr>
        <w:br w:type="page"/>
      </w:r>
    </w:p>
    <w:p>
      <w:pPr>
        <w:pStyle w:val="5"/>
        <w:jc w:val="center"/>
        <w:rPr>
          <w:color w:val="auto"/>
          <w:highlight w:val="none"/>
        </w:rPr>
      </w:pPr>
      <w:bookmarkStart w:id="217" w:name="_Toc32505"/>
      <w:bookmarkStart w:id="218" w:name="_Toc154785408"/>
      <w:bookmarkStart w:id="219" w:name="_Toc15159"/>
      <w:r>
        <w:rPr>
          <w:color w:val="auto"/>
          <w:highlight w:val="none"/>
        </w:rPr>
        <w:t>电话系统</w:t>
      </w:r>
      <w:bookmarkEnd w:id="217"/>
      <w:bookmarkEnd w:id="218"/>
    </w:p>
    <w:p>
      <w:pPr>
        <w:pStyle w:val="6"/>
        <w:numPr>
          <w:ilvl w:val="2"/>
          <w:numId w:val="29"/>
        </w:numPr>
        <w:rPr>
          <w:color w:val="auto"/>
          <w:highlight w:val="none"/>
        </w:rPr>
      </w:pPr>
      <w:bookmarkStart w:id="220" w:name="_Toc154785409"/>
      <w:r>
        <w:rPr>
          <w:color w:val="auto"/>
          <w:highlight w:val="none"/>
        </w:rPr>
        <w:t>总则</w:t>
      </w:r>
      <w:bookmarkEnd w:id="220"/>
    </w:p>
    <w:p>
      <w:pPr>
        <w:pStyle w:val="7"/>
        <w:numPr>
          <w:ilvl w:val="3"/>
          <w:numId w:val="0"/>
        </w:numPr>
        <w:ind w:firstLine="480"/>
        <w:rPr>
          <w:color w:val="auto"/>
          <w:highlight w:val="none"/>
        </w:rPr>
      </w:pPr>
      <w:r>
        <w:rPr>
          <w:rFonts w:hint="eastAsia"/>
          <w:color w:val="auto"/>
          <w:highlight w:val="none"/>
          <w:lang w:eastAsia="zh-CN"/>
        </w:rPr>
        <w:t>6.1.1</w:t>
      </w:r>
      <w:r>
        <w:rPr>
          <w:color w:val="auto"/>
          <w:highlight w:val="none"/>
        </w:rPr>
        <w:t>说明</w:t>
      </w:r>
    </w:p>
    <w:p>
      <w:pPr>
        <w:ind w:firstLine="480"/>
        <w:rPr>
          <w:color w:val="auto"/>
          <w:highlight w:val="none"/>
          <w:lang w:eastAsia="zh-CN"/>
        </w:rPr>
      </w:pPr>
      <w:r>
        <w:rPr>
          <w:color w:val="auto"/>
          <w:highlight w:val="none"/>
          <w:lang w:eastAsia="zh-CN"/>
        </w:rPr>
        <w:t>承包人须根据本技术规格说明书的要求及图标、设计、供应电话程控交换机（PABX）及其配套系统设备包括安装接线、测试及试运转。系统须依照制造厂商的规范要求进行布线及安装。保持最佳的运转情况，并须达至有关的电话局要求和业主满意的程度。</w:t>
      </w:r>
    </w:p>
    <w:p>
      <w:pPr>
        <w:ind w:firstLine="480"/>
        <w:rPr>
          <w:color w:val="auto"/>
          <w:highlight w:val="none"/>
          <w:lang w:eastAsia="zh-CN"/>
        </w:rPr>
      </w:pPr>
      <w:r>
        <w:rPr>
          <w:color w:val="auto"/>
          <w:highlight w:val="none"/>
          <w:lang w:eastAsia="zh-CN"/>
        </w:rPr>
        <w:t>本系统应由交换机设备及其配件组成﹐所有设备应来自同一间制造厂的标准产品。承包人须供应及安装所指定或为了成功地完成本系统所要求的一切有关设备。任何设备如未于本技术规格说明书内或图上提到﹐但为系统的运转所需﹐也须包括存在本合约工程内﹐而无须增加额外费用。</w:t>
      </w:r>
    </w:p>
    <w:p>
      <w:pPr>
        <w:ind w:firstLine="480"/>
        <w:rPr>
          <w:color w:val="auto"/>
          <w:highlight w:val="none"/>
          <w:lang w:eastAsia="zh-CN"/>
        </w:rPr>
      </w:pPr>
      <w:r>
        <w:rPr>
          <w:color w:val="auto"/>
          <w:highlight w:val="none"/>
          <w:lang w:eastAsia="zh-CN"/>
        </w:rPr>
        <w:t>本系统配件设备的位置及其最大尺寸应与图纸所指定的相符。承包人须负责按照最新要求进行设计和安装﹐并适应现场的条件限制。</w:t>
      </w:r>
    </w:p>
    <w:p>
      <w:pPr>
        <w:ind w:firstLine="480"/>
        <w:rPr>
          <w:color w:val="auto"/>
          <w:highlight w:val="none"/>
          <w:lang w:eastAsia="zh-CN"/>
        </w:rPr>
      </w:pPr>
      <w:r>
        <w:rPr>
          <w:color w:val="auto"/>
          <w:highlight w:val="none"/>
          <w:lang w:eastAsia="zh-CN"/>
        </w:rPr>
        <w:t>本承包人须按此方案深化对应的综合布线系统、电话系统、数据网络系统，并分别提供数据语音方案及清单。</w:t>
      </w:r>
    </w:p>
    <w:p>
      <w:pPr>
        <w:ind w:firstLine="480"/>
        <w:rPr>
          <w:color w:val="auto"/>
          <w:highlight w:val="none"/>
          <w:lang w:eastAsia="zh-CN"/>
        </w:rPr>
      </w:pPr>
      <w:r>
        <w:rPr>
          <w:color w:val="auto"/>
          <w:highlight w:val="none"/>
          <w:lang w:eastAsia="zh-CN"/>
        </w:rPr>
        <w:t>PABX配无线通讯终端方案，酒店后勤无线通讯采用电信移动通讯系统，PABX与电信系统设置接口，并可向这些设备发送短消息及通讯。</w:t>
      </w:r>
    </w:p>
    <w:p>
      <w:pPr>
        <w:ind w:firstLine="480"/>
        <w:rPr>
          <w:color w:val="auto"/>
          <w:highlight w:val="none"/>
          <w:lang w:eastAsia="zh-CN"/>
        </w:rPr>
      </w:pPr>
      <w:r>
        <w:rPr>
          <w:color w:val="auto"/>
          <w:highlight w:val="none"/>
          <w:lang w:eastAsia="zh-CN"/>
        </w:rPr>
        <w:t>所有设备的单价都应写在标书上﹐以便对将来的变动进行评估。投标单位所提供的单位应包括运行所需的一切部件及零件。</w:t>
      </w:r>
    </w:p>
    <w:p>
      <w:pPr>
        <w:ind w:firstLine="480"/>
        <w:rPr>
          <w:color w:val="auto"/>
          <w:highlight w:val="none"/>
          <w:lang w:eastAsia="zh-CN"/>
        </w:rPr>
      </w:pPr>
      <w:r>
        <w:rPr>
          <w:color w:val="auto"/>
          <w:highlight w:val="none"/>
          <w:lang w:eastAsia="zh-CN"/>
        </w:rPr>
        <w:t>本承包人负责供应及安装所有机房内交换机及其辅助设备，包括机房内线槽，地板，配线架及其他管线。</w:t>
      </w:r>
    </w:p>
    <w:p>
      <w:pPr>
        <w:ind w:firstLine="480"/>
        <w:rPr>
          <w:color w:val="auto"/>
          <w:highlight w:val="none"/>
          <w:lang w:eastAsia="zh-CN"/>
        </w:rPr>
      </w:pPr>
      <w:r>
        <w:rPr>
          <w:color w:val="auto"/>
          <w:highlight w:val="none"/>
          <w:lang w:eastAsia="zh-CN"/>
        </w:rPr>
        <w:t>电话通讯线由电信局引至电话进线小室之电讯配线架上端，本承包人负责自配线架至交换机房的线缆铺设，包括线槽和布管。另本承包人的工作范围包括配合完成电讯局有关工作。</w:t>
      </w:r>
    </w:p>
    <w:p>
      <w:pPr>
        <w:ind w:firstLine="480"/>
        <w:rPr>
          <w:color w:val="auto"/>
          <w:highlight w:val="none"/>
          <w:lang w:eastAsia="zh-CN"/>
        </w:rPr>
      </w:pPr>
      <w:r>
        <w:rPr>
          <w:color w:val="auto"/>
          <w:highlight w:val="none"/>
          <w:lang w:eastAsia="zh-CN"/>
        </w:rPr>
        <w:t>整个通讯系统，提供多种服务功能，包括DDD/IDD/FAX，须符合当地电讯局的标准。</w:t>
      </w:r>
    </w:p>
    <w:p>
      <w:pPr>
        <w:ind w:firstLine="480"/>
        <w:rPr>
          <w:color w:val="auto"/>
          <w:highlight w:val="none"/>
          <w:lang w:eastAsia="zh-CN"/>
        </w:rPr>
      </w:pPr>
      <w:r>
        <w:rPr>
          <w:color w:val="auto"/>
          <w:highlight w:val="none"/>
          <w:lang w:eastAsia="zh-CN"/>
        </w:rPr>
        <w:t>承包人须负责于订购系统设备前取得当地电讯局的认可。</w:t>
      </w:r>
    </w:p>
    <w:p>
      <w:pPr>
        <w:pStyle w:val="7"/>
        <w:numPr>
          <w:ilvl w:val="3"/>
          <w:numId w:val="0"/>
        </w:numPr>
        <w:ind w:firstLine="480"/>
        <w:rPr>
          <w:color w:val="auto"/>
          <w:highlight w:val="none"/>
          <w:lang w:eastAsia="zh-CN"/>
        </w:rPr>
      </w:pPr>
      <w:r>
        <w:rPr>
          <w:rFonts w:hint="eastAsia"/>
          <w:color w:val="auto"/>
          <w:highlight w:val="none"/>
          <w:lang w:eastAsia="zh-CN"/>
        </w:rPr>
        <w:t>6.1.2</w:t>
      </w:r>
      <w:r>
        <w:rPr>
          <w:color w:val="auto"/>
          <w:highlight w:val="none"/>
          <w:lang w:eastAsia="zh-CN"/>
        </w:rPr>
        <w:t>电话交换机系统描述</w:t>
      </w:r>
    </w:p>
    <w:p>
      <w:pPr>
        <w:ind w:firstLine="480"/>
        <w:rPr>
          <w:color w:val="auto"/>
          <w:highlight w:val="none"/>
          <w:lang w:eastAsia="zh-CN"/>
        </w:rPr>
      </w:pPr>
      <w:r>
        <w:rPr>
          <w:color w:val="auto"/>
          <w:highlight w:val="none"/>
          <w:lang w:eastAsia="zh-CN"/>
        </w:rPr>
        <w:t>PBX</w:t>
      </w:r>
      <w:r>
        <w:rPr>
          <w:rFonts w:hint="eastAsia"/>
          <w:color w:val="auto"/>
          <w:highlight w:val="none"/>
          <w:lang w:eastAsia="zh-CN"/>
        </w:rPr>
        <w:t>的控制系统必须冗余热配置</w:t>
      </w:r>
    </w:p>
    <w:p>
      <w:pPr>
        <w:ind w:firstLine="480"/>
        <w:rPr>
          <w:color w:val="auto"/>
          <w:highlight w:val="none"/>
          <w:lang w:eastAsia="zh-CN"/>
        </w:rPr>
      </w:pPr>
      <w:r>
        <w:rPr>
          <w:color w:val="auto"/>
          <w:highlight w:val="none"/>
          <w:lang w:eastAsia="zh-CN"/>
        </w:rPr>
        <w:t>CPU</w:t>
      </w:r>
      <w:r>
        <w:rPr>
          <w:rFonts w:hint="eastAsia"/>
          <w:color w:val="auto"/>
          <w:highlight w:val="none"/>
          <w:lang w:eastAsia="zh-CN"/>
        </w:rPr>
        <w:t>板、机架控制板、二次电源、音频接收器、铃流发生器等公共控制部件均为双备份，双套设备互为备份，主备系统切换时不能中断正在通话的电话。</w:t>
      </w:r>
    </w:p>
    <w:p>
      <w:pPr>
        <w:ind w:firstLine="480"/>
        <w:rPr>
          <w:color w:val="auto"/>
          <w:highlight w:val="none"/>
          <w:lang w:eastAsia="zh-CN"/>
        </w:rPr>
      </w:pPr>
      <w:r>
        <w:rPr>
          <w:color w:val="auto"/>
          <w:highlight w:val="none"/>
          <w:lang w:eastAsia="zh-CN"/>
        </w:rPr>
        <w:t>DID</w:t>
      </w:r>
      <w:r>
        <w:rPr>
          <w:rFonts w:hint="eastAsia"/>
          <w:color w:val="auto"/>
          <w:highlight w:val="none"/>
          <w:lang w:eastAsia="zh-CN"/>
        </w:rPr>
        <w:t>（直接呼入）业务</w:t>
      </w:r>
    </w:p>
    <w:p>
      <w:pPr>
        <w:ind w:firstLine="480"/>
        <w:rPr>
          <w:color w:val="auto"/>
          <w:highlight w:val="none"/>
          <w:lang w:eastAsia="zh-CN"/>
        </w:rPr>
      </w:pPr>
      <w:r>
        <w:rPr>
          <w:rFonts w:hint="eastAsia"/>
          <w:color w:val="auto"/>
          <w:highlight w:val="none"/>
          <w:lang w:eastAsia="zh-CN"/>
        </w:rPr>
        <w:t>酒店可为行政办公电话或客房电话设置</w:t>
      </w:r>
      <w:r>
        <w:rPr>
          <w:color w:val="auto"/>
          <w:highlight w:val="none"/>
          <w:lang w:eastAsia="zh-CN"/>
        </w:rPr>
        <w:t>DID</w:t>
      </w:r>
      <w:r>
        <w:rPr>
          <w:rFonts w:hint="eastAsia"/>
          <w:color w:val="auto"/>
          <w:highlight w:val="none"/>
          <w:lang w:eastAsia="zh-CN"/>
        </w:rPr>
        <w:t>直线号码，外线呼入时不需通过话务员转接直接由分机接听。分机呼出时，被叫方将显示分机的</w:t>
      </w:r>
      <w:r>
        <w:rPr>
          <w:color w:val="auto"/>
          <w:highlight w:val="none"/>
          <w:lang w:eastAsia="zh-CN"/>
        </w:rPr>
        <w:t>DID</w:t>
      </w:r>
      <w:r>
        <w:rPr>
          <w:rFonts w:hint="eastAsia"/>
          <w:color w:val="auto"/>
          <w:highlight w:val="none"/>
          <w:lang w:eastAsia="zh-CN"/>
        </w:rPr>
        <w:t>直线号码。</w:t>
      </w:r>
    </w:p>
    <w:p>
      <w:pPr>
        <w:ind w:firstLine="480"/>
        <w:rPr>
          <w:color w:val="auto"/>
          <w:highlight w:val="none"/>
          <w:lang w:eastAsia="zh-CN"/>
        </w:rPr>
      </w:pPr>
      <w:r>
        <w:rPr>
          <w:rFonts w:hint="eastAsia"/>
          <w:color w:val="auto"/>
          <w:highlight w:val="none"/>
          <w:lang w:eastAsia="zh-CN"/>
        </w:rPr>
        <w:t>恶意呼叫追踪查询</w:t>
      </w:r>
    </w:p>
    <w:p>
      <w:pPr>
        <w:ind w:firstLine="480"/>
        <w:rPr>
          <w:color w:val="auto"/>
          <w:highlight w:val="none"/>
          <w:lang w:eastAsia="zh-CN"/>
        </w:rPr>
      </w:pPr>
      <w:r>
        <w:rPr>
          <w:rFonts w:hint="eastAsia"/>
          <w:color w:val="auto"/>
          <w:highlight w:val="none"/>
          <w:lang w:eastAsia="zh-CN"/>
        </w:rPr>
        <w:t>可以通过系统查询内部恶意骚扰电话。</w:t>
      </w:r>
    </w:p>
    <w:p>
      <w:pPr>
        <w:ind w:firstLine="480"/>
        <w:rPr>
          <w:color w:val="auto"/>
          <w:highlight w:val="none"/>
          <w:lang w:eastAsia="zh-CN"/>
        </w:rPr>
      </w:pPr>
      <w:r>
        <w:rPr>
          <w:rFonts w:hint="eastAsia"/>
          <w:color w:val="auto"/>
          <w:highlight w:val="none"/>
          <w:lang w:eastAsia="zh-CN"/>
        </w:rPr>
        <w:t>分机编号计划</w:t>
      </w:r>
    </w:p>
    <w:p>
      <w:pPr>
        <w:ind w:firstLine="480"/>
        <w:rPr>
          <w:color w:val="auto"/>
          <w:highlight w:val="none"/>
          <w:lang w:eastAsia="zh-CN"/>
        </w:rPr>
      </w:pPr>
      <w:r>
        <w:rPr>
          <w:rFonts w:hint="eastAsia"/>
          <w:color w:val="auto"/>
          <w:highlight w:val="none"/>
          <w:lang w:eastAsia="zh-CN"/>
        </w:rPr>
        <w:t>应能满足酒店灵活的分机号码编制计划。</w:t>
      </w:r>
    </w:p>
    <w:p>
      <w:pPr>
        <w:ind w:firstLine="480"/>
        <w:rPr>
          <w:color w:val="auto"/>
          <w:highlight w:val="none"/>
          <w:lang w:eastAsia="zh-CN"/>
        </w:rPr>
      </w:pPr>
      <w:r>
        <w:rPr>
          <w:rFonts w:hint="eastAsia"/>
          <w:color w:val="auto"/>
          <w:highlight w:val="none"/>
          <w:lang w:eastAsia="zh-CN"/>
        </w:rPr>
        <w:t>多国语言提示</w:t>
      </w:r>
    </w:p>
    <w:p>
      <w:pPr>
        <w:ind w:firstLine="480"/>
        <w:rPr>
          <w:color w:val="auto"/>
          <w:highlight w:val="none"/>
          <w:lang w:eastAsia="zh-CN"/>
        </w:rPr>
      </w:pPr>
      <w:r>
        <w:rPr>
          <w:rFonts w:hint="eastAsia"/>
          <w:color w:val="auto"/>
          <w:highlight w:val="none"/>
          <w:lang w:eastAsia="zh-CN"/>
        </w:rPr>
        <w:t>同时支持</w:t>
      </w:r>
      <w:r>
        <w:rPr>
          <w:color w:val="auto"/>
          <w:highlight w:val="none"/>
          <w:lang w:eastAsia="zh-CN"/>
        </w:rPr>
        <w:t>4</w:t>
      </w:r>
      <w:r>
        <w:rPr>
          <w:rFonts w:hint="eastAsia"/>
          <w:color w:val="auto"/>
          <w:highlight w:val="none"/>
          <w:lang w:eastAsia="zh-CN"/>
        </w:rPr>
        <w:t>国语言以上，本功能用于数字话机显示屏、语音信箱提示音、叫醒的语音提示及分机功能的使用引导。</w:t>
      </w:r>
    </w:p>
    <w:p>
      <w:pPr>
        <w:ind w:firstLine="480"/>
        <w:rPr>
          <w:color w:val="auto"/>
          <w:highlight w:val="none"/>
          <w:lang w:eastAsia="zh-CN"/>
        </w:rPr>
      </w:pPr>
      <w:r>
        <w:rPr>
          <w:rFonts w:hint="eastAsia"/>
          <w:color w:val="auto"/>
          <w:highlight w:val="none"/>
          <w:lang w:eastAsia="zh-CN"/>
        </w:rPr>
        <w:t>语音导航</w:t>
      </w:r>
    </w:p>
    <w:p>
      <w:pPr>
        <w:ind w:firstLine="480"/>
        <w:rPr>
          <w:color w:val="auto"/>
          <w:highlight w:val="none"/>
          <w:lang w:eastAsia="zh-CN"/>
        </w:rPr>
      </w:pPr>
      <w:r>
        <w:rPr>
          <w:color w:val="auto"/>
          <w:highlight w:val="none"/>
          <w:lang w:eastAsia="zh-CN"/>
        </w:rPr>
        <w:t>PBX</w:t>
      </w:r>
      <w:r>
        <w:rPr>
          <w:rFonts w:hint="eastAsia"/>
          <w:color w:val="auto"/>
          <w:highlight w:val="none"/>
          <w:lang w:eastAsia="zh-CN"/>
        </w:rPr>
        <w:t>分机功能可以在语音导航的指导下完成功能设置及操作使用，例</w:t>
      </w:r>
      <w:r>
        <w:rPr>
          <w:color w:val="auto"/>
          <w:highlight w:val="none"/>
          <w:lang w:eastAsia="zh-CN"/>
        </w:rPr>
        <w:t>1</w:t>
      </w:r>
      <w:r>
        <w:rPr>
          <w:rFonts w:hint="eastAsia"/>
          <w:color w:val="auto"/>
          <w:highlight w:val="none"/>
          <w:lang w:eastAsia="zh-CN"/>
        </w:rPr>
        <w:t>：在分机电话机上按</w:t>
      </w:r>
      <w:r>
        <w:rPr>
          <w:color w:val="auto"/>
          <w:highlight w:val="none"/>
          <w:lang w:eastAsia="zh-CN"/>
        </w:rPr>
        <w:t>“</w:t>
      </w:r>
      <w:r>
        <w:rPr>
          <w:rFonts w:hint="eastAsia"/>
          <w:color w:val="auto"/>
          <w:highlight w:val="none"/>
          <w:lang w:eastAsia="zh-CN"/>
        </w:rPr>
        <w:t>叫醒设置</w:t>
      </w:r>
      <w:r>
        <w:rPr>
          <w:color w:val="auto"/>
          <w:highlight w:val="none"/>
          <w:lang w:eastAsia="zh-CN"/>
        </w:rPr>
        <w:t>”</w:t>
      </w:r>
      <w:r>
        <w:rPr>
          <w:rFonts w:hint="eastAsia"/>
          <w:color w:val="auto"/>
          <w:highlight w:val="none"/>
          <w:lang w:eastAsia="zh-CN"/>
        </w:rPr>
        <w:t>键时，</w:t>
      </w:r>
      <w:r>
        <w:rPr>
          <w:color w:val="auto"/>
          <w:highlight w:val="none"/>
          <w:lang w:eastAsia="zh-CN"/>
        </w:rPr>
        <w:t>PBX</w:t>
      </w:r>
      <w:r>
        <w:rPr>
          <w:rFonts w:hint="eastAsia"/>
          <w:color w:val="auto"/>
          <w:highlight w:val="none"/>
          <w:lang w:eastAsia="zh-CN"/>
        </w:rPr>
        <w:t>将播放</w:t>
      </w:r>
      <w:r>
        <w:rPr>
          <w:color w:val="auto"/>
          <w:highlight w:val="none"/>
          <w:lang w:eastAsia="zh-CN"/>
        </w:rPr>
        <w:t>“</w:t>
      </w:r>
      <w:r>
        <w:rPr>
          <w:rFonts w:hint="eastAsia"/>
          <w:color w:val="auto"/>
          <w:highlight w:val="none"/>
          <w:lang w:eastAsia="zh-CN"/>
        </w:rPr>
        <w:t>请输入时间</w:t>
      </w:r>
      <w:r>
        <w:rPr>
          <w:color w:val="auto"/>
          <w:highlight w:val="none"/>
          <w:lang w:eastAsia="zh-CN"/>
        </w:rPr>
        <w:t>”</w:t>
      </w:r>
      <w:r>
        <w:rPr>
          <w:rFonts w:hint="eastAsia"/>
          <w:color w:val="auto"/>
          <w:highlight w:val="none"/>
          <w:lang w:eastAsia="zh-CN"/>
        </w:rPr>
        <w:t>，在电话机上输入</w:t>
      </w:r>
      <w:r>
        <w:rPr>
          <w:color w:val="auto"/>
          <w:highlight w:val="none"/>
          <w:lang w:eastAsia="zh-CN"/>
        </w:rPr>
        <w:t>“</w:t>
      </w:r>
      <w:r>
        <w:rPr>
          <w:rFonts w:hint="eastAsia"/>
          <w:color w:val="auto"/>
          <w:highlight w:val="none"/>
          <w:lang w:eastAsia="zh-CN"/>
        </w:rPr>
        <w:t>时间</w:t>
      </w:r>
      <w:r>
        <w:rPr>
          <w:color w:val="auto"/>
          <w:highlight w:val="none"/>
          <w:lang w:eastAsia="zh-CN"/>
        </w:rPr>
        <w:t>”</w:t>
      </w:r>
      <w:r>
        <w:rPr>
          <w:rFonts w:hint="eastAsia"/>
          <w:color w:val="auto"/>
          <w:highlight w:val="none"/>
          <w:lang w:eastAsia="zh-CN"/>
        </w:rPr>
        <w:t>，</w:t>
      </w:r>
      <w:r>
        <w:rPr>
          <w:color w:val="auto"/>
          <w:highlight w:val="none"/>
          <w:lang w:eastAsia="zh-CN"/>
        </w:rPr>
        <w:t>PBX</w:t>
      </w:r>
      <w:r>
        <w:rPr>
          <w:rFonts w:hint="eastAsia"/>
          <w:color w:val="auto"/>
          <w:highlight w:val="none"/>
          <w:lang w:eastAsia="zh-CN"/>
        </w:rPr>
        <w:t>将播放</w:t>
      </w:r>
      <w:r>
        <w:rPr>
          <w:color w:val="auto"/>
          <w:highlight w:val="none"/>
          <w:lang w:eastAsia="zh-CN"/>
        </w:rPr>
        <w:t>“</w:t>
      </w:r>
      <w:r>
        <w:rPr>
          <w:rFonts w:hint="eastAsia"/>
          <w:color w:val="auto"/>
          <w:highlight w:val="none"/>
          <w:lang w:eastAsia="zh-CN"/>
        </w:rPr>
        <w:t>叫醒设置已完成，请挂机</w:t>
      </w:r>
      <w:r>
        <w:rPr>
          <w:color w:val="auto"/>
          <w:highlight w:val="none"/>
          <w:lang w:eastAsia="zh-CN"/>
        </w:rPr>
        <w:t>”</w:t>
      </w:r>
      <w:r>
        <w:rPr>
          <w:rFonts w:hint="eastAsia"/>
          <w:color w:val="auto"/>
          <w:highlight w:val="none"/>
          <w:lang w:eastAsia="zh-CN"/>
        </w:rPr>
        <w:t>。例</w:t>
      </w:r>
      <w:r>
        <w:rPr>
          <w:color w:val="auto"/>
          <w:highlight w:val="none"/>
          <w:lang w:eastAsia="zh-CN"/>
        </w:rPr>
        <w:t>2</w:t>
      </w:r>
      <w:r>
        <w:rPr>
          <w:rFonts w:hint="eastAsia"/>
          <w:color w:val="auto"/>
          <w:highlight w:val="none"/>
          <w:lang w:eastAsia="zh-CN"/>
        </w:rPr>
        <w:t>：当分机设置了呼叫转移后，摘机时</w:t>
      </w:r>
      <w:r>
        <w:rPr>
          <w:color w:val="auto"/>
          <w:highlight w:val="none"/>
          <w:lang w:eastAsia="zh-CN"/>
        </w:rPr>
        <w:t>PBX</w:t>
      </w:r>
      <w:r>
        <w:rPr>
          <w:rFonts w:hint="eastAsia"/>
          <w:color w:val="auto"/>
          <w:highlight w:val="none"/>
          <w:lang w:eastAsia="zh-CN"/>
        </w:rPr>
        <w:t>将播放</w:t>
      </w:r>
      <w:r>
        <w:rPr>
          <w:color w:val="auto"/>
          <w:highlight w:val="none"/>
          <w:lang w:eastAsia="zh-CN"/>
        </w:rPr>
        <w:t>“</w:t>
      </w:r>
      <w:r>
        <w:rPr>
          <w:rFonts w:hint="eastAsia"/>
          <w:color w:val="auto"/>
          <w:highlight w:val="none"/>
          <w:lang w:eastAsia="zh-CN"/>
        </w:rPr>
        <w:t>你已设置了转移呼叫，取消请拨</w:t>
      </w:r>
      <w:r>
        <w:rPr>
          <w:color w:val="auto"/>
          <w:highlight w:val="none"/>
          <w:lang w:eastAsia="zh-CN"/>
        </w:rPr>
        <w:t>2</w:t>
      </w:r>
      <w:r>
        <w:rPr>
          <w:rFonts w:hint="eastAsia"/>
          <w:color w:val="auto"/>
          <w:highlight w:val="none"/>
          <w:lang w:eastAsia="zh-CN"/>
        </w:rPr>
        <w:t>，使用请继续</w:t>
      </w:r>
      <w:r>
        <w:rPr>
          <w:color w:val="auto"/>
          <w:highlight w:val="none"/>
          <w:lang w:eastAsia="zh-CN"/>
        </w:rPr>
        <w:t>”</w:t>
      </w:r>
      <w:r>
        <w:rPr>
          <w:rFonts w:hint="eastAsia"/>
          <w:color w:val="auto"/>
          <w:highlight w:val="none"/>
          <w:lang w:eastAsia="zh-CN"/>
        </w:rPr>
        <w:t>等等。</w:t>
      </w:r>
    </w:p>
    <w:p>
      <w:pPr>
        <w:ind w:firstLine="480"/>
        <w:rPr>
          <w:color w:val="auto"/>
          <w:highlight w:val="none"/>
          <w:lang w:eastAsia="zh-CN"/>
        </w:rPr>
      </w:pPr>
      <w:r>
        <w:rPr>
          <w:rFonts w:hint="eastAsia"/>
          <w:color w:val="auto"/>
          <w:highlight w:val="none"/>
          <w:lang w:eastAsia="zh-CN"/>
        </w:rPr>
        <w:t>叫醒呼叫</w:t>
      </w:r>
    </w:p>
    <w:p>
      <w:pPr>
        <w:ind w:firstLine="480"/>
        <w:rPr>
          <w:color w:val="auto"/>
          <w:highlight w:val="none"/>
          <w:lang w:eastAsia="zh-CN"/>
        </w:rPr>
      </w:pPr>
      <w:r>
        <w:rPr>
          <w:rFonts w:hint="eastAsia"/>
          <w:color w:val="auto"/>
          <w:highlight w:val="none"/>
          <w:lang w:eastAsia="zh-CN"/>
        </w:rPr>
        <w:t>团队入住时，</w:t>
      </w:r>
      <w:r>
        <w:rPr>
          <w:color w:val="auto"/>
          <w:highlight w:val="none"/>
          <w:lang w:eastAsia="zh-CN"/>
        </w:rPr>
        <w:t>PBX</w:t>
      </w:r>
      <w:r>
        <w:rPr>
          <w:rFonts w:hint="eastAsia"/>
          <w:color w:val="auto"/>
          <w:highlight w:val="none"/>
          <w:lang w:eastAsia="zh-CN"/>
        </w:rPr>
        <w:t>能在同一时间呼叫所有客房。</w:t>
      </w:r>
    </w:p>
    <w:p>
      <w:pPr>
        <w:ind w:firstLine="480"/>
        <w:rPr>
          <w:color w:val="auto"/>
          <w:highlight w:val="none"/>
          <w:lang w:eastAsia="zh-CN"/>
        </w:rPr>
      </w:pPr>
      <w:r>
        <w:rPr>
          <w:rFonts w:hint="eastAsia"/>
          <w:color w:val="auto"/>
          <w:highlight w:val="none"/>
          <w:lang w:eastAsia="zh-CN"/>
        </w:rPr>
        <w:t>留言灯点亮功能</w:t>
      </w:r>
    </w:p>
    <w:p>
      <w:pPr>
        <w:ind w:firstLine="480"/>
        <w:rPr>
          <w:color w:val="auto"/>
          <w:highlight w:val="none"/>
          <w:lang w:eastAsia="zh-CN"/>
        </w:rPr>
      </w:pPr>
      <w:r>
        <w:rPr>
          <w:rFonts w:hint="eastAsia"/>
          <w:color w:val="auto"/>
          <w:highlight w:val="none"/>
          <w:lang w:eastAsia="zh-CN"/>
        </w:rPr>
        <w:t>所有的分机端口必须提供留言灯点亮功能。</w:t>
      </w:r>
    </w:p>
    <w:p>
      <w:pPr>
        <w:ind w:firstLine="480"/>
        <w:rPr>
          <w:color w:val="auto"/>
          <w:highlight w:val="none"/>
          <w:lang w:eastAsia="zh-CN"/>
        </w:rPr>
      </w:pPr>
      <w:r>
        <w:rPr>
          <w:rFonts w:hint="eastAsia"/>
          <w:color w:val="auto"/>
          <w:highlight w:val="none"/>
          <w:lang w:eastAsia="zh-CN"/>
        </w:rPr>
        <w:t>计费数据备份</w:t>
      </w:r>
    </w:p>
    <w:p>
      <w:pPr>
        <w:ind w:firstLine="480"/>
        <w:rPr>
          <w:color w:val="auto"/>
          <w:highlight w:val="none"/>
          <w:lang w:eastAsia="zh-CN"/>
        </w:rPr>
      </w:pPr>
      <w:r>
        <w:rPr>
          <w:color w:val="auto"/>
          <w:highlight w:val="none"/>
          <w:lang w:eastAsia="zh-CN"/>
        </w:rPr>
        <w:t>PBX</w:t>
      </w:r>
      <w:r>
        <w:rPr>
          <w:rFonts w:hint="eastAsia"/>
          <w:color w:val="auto"/>
          <w:highlight w:val="none"/>
          <w:lang w:eastAsia="zh-CN"/>
        </w:rPr>
        <w:t>的计费原始话单要求能保存</w:t>
      </w:r>
      <w:r>
        <w:rPr>
          <w:color w:val="auto"/>
          <w:highlight w:val="none"/>
          <w:lang w:eastAsia="zh-CN"/>
        </w:rPr>
        <w:t>2000</w:t>
      </w:r>
      <w:r>
        <w:rPr>
          <w:rFonts w:hint="eastAsia"/>
          <w:color w:val="auto"/>
          <w:highlight w:val="none"/>
          <w:lang w:eastAsia="zh-CN"/>
        </w:rPr>
        <w:t>张以上话单。</w:t>
      </w:r>
    </w:p>
    <w:p>
      <w:pPr>
        <w:ind w:firstLine="480"/>
        <w:rPr>
          <w:color w:val="auto"/>
          <w:highlight w:val="none"/>
          <w:lang w:eastAsia="zh-CN"/>
        </w:rPr>
      </w:pPr>
      <w:r>
        <w:rPr>
          <w:rFonts w:hint="eastAsia"/>
          <w:color w:val="auto"/>
          <w:highlight w:val="none"/>
          <w:lang w:eastAsia="zh-CN"/>
        </w:rPr>
        <w:t>多方会议功能</w:t>
      </w:r>
    </w:p>
    <w:p>
      <w:pPr>
        <w:ind w:firstLine="480"/>
        <w:rPr>
          <w:color w:val="auto"/>
          <w:highlight w:val="none"/>
          <w:lang w:eastAsia="zh-CN"/>
        </w:rPr>
      </w:pPr>
      <w:r>
        <w:rPr>
          <w:color w:val="auto"/>
          <w:highlight w:val="none"/>
          <w:lang w:eastAsia="zh-CN"/>
        </w:rPr>
        <w:t>PBX</w:t>
      </w:r>
      <w:r>
        <w:rPr>
          <w:rFonts w:hint="eastAsia"/>
          <w:color w:val="auto"/>
          <w:highlight w:val="none"/>
          <w:lang w:eastAsia="zh-CN"/>
        </w:rPr>
        <w:t>应能提供</w:t>
      </w:r>
      <w:r>
        <w:rPr>
          <w:color w:val="auto"/>
          <w:highlight w:val="none"/>
          <w:lang w:eastAsia="zh-CN"/>
        </w:rPr>
        <w:t>6</w:t>
      </w:r>
      <w:r>
        <w:rPr>
          <w:rFonts w:hint="eastAsia"/>
          <w:color w:val="auto"/>
          <w:highlight w:val="none"/>
          <w:lang w:eastAsia="zh-CN"/>
        </w:rPr>
        <w:t>方以上的语音会议系统，用于内外线电话的会议、酒店内部的例会等。</w:t>
      </w:r>
    </w:p>
    <w:p>
      <w:pPr>
        <w:ind w:firstLine="480"/>
        <w:rPr>
          <w:color w:val="auto"/>
          <w:highlight w:val="none"/>
          <w:lang w:eastAsia="zh-CN"/>
        </w:rPr>
      </w:pPr>
      <w:r>
        <w:rPr>
          <w:rFonts w:hint="eastAsia"/>
          <w:color w:val="auto"/>
          <w:highlight w:val="none"/>
          <w:lang w:eastAsia="zh-CN"/>
        </w:rPr>
        <w:t>高端数字话机</w:t>
      </w:r>
    </w:p>
    <w:p>
      <w:pPr>
        <w:ind w:firstLine="480"/>
        <w:rPr>
          <w:color w:val="auto"/>
          <w:highlight w:val="none"/>
          <w:lang w:eastAsia="zh-CN"/>
        </w:rPr>
      </w:pPr>
      <w:r>
        <w:rPr>
          <w:rFonts w:hint="eastAsia"/>
          <w:color w:val="auto"/>
          <w:highlight w:val="none"/>
          <w:lang w:eastAsia="zh-CN"/>
        </w:rPr>
        <w:t>要求具备：复线功能，显示来话号码、用户姓名、</w:t>
      </w:r>
      <w:r>
        <w:rPr>
          <w:color w:val="auto"/>
          <w:highlight w:val="none"/>
          <w:lang w:eastAsia="zh-CN"/>
        </w:rPr>
        <w:t>VIP</w:t>
      </w:r>
      <w:r>
        <w:rPr>
          <w:rFonts w:hint="eastAsia"/>
          <w:color w:val="auto"/>
          <w:highlight w:val="none"/>
          <w:lang w:eastAsia="zh-CN"/>
        </w:rPr>
        <w:t>的信息，支持按姓名拨号。</w:t>
      </w:r>
    </w:p>
    <w:p>
      <w:pPr>
        <w:ind w:firstLine="480"/>
        <w:rPr>
          <w:color w:val="auto"/>
          <w:highlight w:val="none"/>
          <w:lang w:eastAsia="zh-CN"/>
        </w:rPr>
      </w:pPr>
      <w:r>
        <w:rPr>
          <w:rFonts w:hint="eastAsia"/>
          <w:color w:val="auto"/>
          <w:highlight w:val="none"/>
          <w:lang w:eastAsia="zh-CN"/>
        </w:rPr>
        <w:t>普通数字话机电话</w:t>
      </w:r>
    </w:p>
    <w:p>
      <w:pPr>
        <w:ind w:firstLine="480"/>
        <w:rPr>
          <w:color w:val="auto"/>
          <w:highlight w:val="none"/>
          <w:lang w:eastAsia="zh-CN"/>
        </w:rPr>
      </w:pPr>
      <w:r>
        <w:rPr>
          <w:rFonts w:hint="eastAsia"/>
          <w:color w:val="auto"/>
          <w:highlight w:val="none"/>
          <w:lang w:eastAsia="zh-CN"/>
        </w:rPr>
        <w:t>要求具备：复线功能，显示来话号码。</w:t>
      </w:r>
    </w:p>
    <w:p>
      <w:pPr>
        <w:ind w:firstLine="480"/>
        <w:rPr>
          <w:color w:val="auto"/>
          <w:highlight w:val="none"/>
          <w:lang w:eastAsia="zh-CN"/>
        </w:rPr>
      </w:pPr>
      <w:r>
        <w:rPr>
          <w:rFonts w:hint="eastAsia"/>
          <w:color w:val="auto"/>
          <w:highlight w:val="none"/>
          <w:lang w:eastAsia="zh-CN"/>
        </w:rPr>
        <w:t>与公网手机的融合</w:t>
      </w:r>
    </w:p>
    <w:p>
      <w:pPr>
        <w:ind w:firstLine="480"/>
        <w:rPr>
          <w:color w:val="auto"/>
          <w:highlight w:val="none"/>
          <w:lang w:eastAsia="zh-CN"/>
        </w:rPr>
      </w:pPr>
      <w:r>
        <w:rPr>
          <w:color w:val="auto"/>
          <w:highlight w:val="none"/>
          <w:lang w:eastAsia="zh-CN"/>
        </w:rPr>
        <w:t>PBX</w:t>
      </w:r>
      <w:r>
        <w:rPr>
          <w:rFonts w:hint="eastAsia"/>
          <w:color w:val="auto"/>
          <w:highlight w:val="none"/>
          <w:lang w:eastAsia="zh-CN"/>
        </w:rPr>
        <w:t>设备应具备与公网手机的无线集成功能，利用公网手机的</w:t>
      </w:r>
      <w:r>
        <w:rPr>
          <w:color w:val="auto"/>
          <w:highlight w:val="none"/>
          <w:lang w:eastAsia="zh-CN"/>
        </w:rPr>
        <w:t>V</w:t>
      </w:r>
      <w:r>
        <w:rPr>
          <w:rFonts w:hint="eastAsia"/>
          <w:color w:val="auto"/>
          <w:highlight w:val="none"/>
          <w:lang w:eastAsia="zh-CN"/>
        </w:rPr>
        <w:t>网（虚拟网）组建无线分机系统，手机可以与交换机的分机功能一样，并实现分机与手机的短号互拨；提供给客人和员工的手机都可以通过交换机实现等级限定，通话记录账单的实时计费等功能。</w:t>
      </w:r>
    </w:p>
    <w:p>
      <w:pPr>
        <w:ind w:firstLine="480"/>
        <w:rPr>
          <w:color w:val="auto"/>
          <w:highlight w:val="none"/>
          <w:lang w:eastAsia="zh-CN"/>
        </w:rPr>
      </w:pPr>
      <w:r>
        <w:rPr>
          <w:rFonts w:hint="eastAsia"/>
          <w:color w:val="auto"/>
          <w:highlight w:val="none"/>
          <w:lang w:eastAsia="zh-CN"/>
        </w:rPr>
        <w:t>与计费语音信箱系统的SIP接口</w:t>
      </w:r>
    </w:p>
    <w:p>
      <w:pPr>
        <w:ind w:firstLine="480"/>
        <w:rPr>
          <w:color w:val="auto"/>
          <w:highlight w:val="none"/>
          <w:lang w:eastAsia="zh-CN"/>
        </w:rPr>
      </w:pPr>
      <w:r>
        <w:rPr>
          <w:rFonts w:hint="eastAsia"/>
          <w:color w:val="auto"/>
          <w:highlight w:val="none"/>
          <w:lang w:eastAsia="zh-CN"/>
        </w:rPr>
        <w:t>必须实现与Tiger或</w:t>
      </w:r>
      <w:r>
        <w:rPr>
          <w:color w:val="auto"/>
          <w:highlight w:val="none"/>
          <w:lang w:eastAsia="zh-CN"/>
        </w:rPr>
        <w:t>FCS</w:t>
      </w:r>
      <w:r>
        <w:rPr>
          <w:rFonts w:hint="eastAsia"/>
          <w:color w:val="auto"/>
          <w:highlight w:val="none"/>
          <w:lang w:eastAsia="zh-CN"/>
        </w:rPr>
        <w:t>系统的连接。</w:t>
      </w:r>
    </w:p>
    <w:p>
      <w:pPr>
        <w:ind w:firstLine="480"/>
        <w:rPr>
          <w:color w:val="auto"/>
          <w:highlight w:val="none"/>
          <w:lang w:eastAsia="zh-CN"/>
        </w:rPr>
      </w:pPr>
      <w:r>
        <w:rPr>
          <w:color w:val="auto"/>
          <w:highlight w:val="none"/>
          <w:lang w:eastAsia="zh-CN"/>
        </w:rPr>
        <w:t>与</w:t>
      </w:r>
      <w:r>
        <w:rPr>
          <w:rFonts w:hint="eastAsia"/>
          <w:color w:val="auto"/>
          <w:highlight w:val="none"/>
          <w:lang w:eastAsia="zh-CN"/>
        </w:rPr>
        <w:t>呼叫中心</w:t>
      </w:r>
      <w:r>
        <w:rPr>
          <w:color w:val="auto"/>
          <w:highlight w:val="none"/>
          <w:lang w:eastAsia="zh-CN"/>
        </w:rPr>
        <w:t>系统的接口</w:t>
      </w:r>
      <w:r>
        <w:rPr>
          <w:rFonts w:hint="eastAsia"/>
          <w:color w:val="auto"/>
          <w:highlight w:val="none"/>
          <w:lang w:eastAsia="zh-CN"/>
        </w:rPr>
        <w:t>。</w:t>
      </w:r>
    </w:p>
    <w:p>
      <w:pPr>
        <w:pStyle w:val="7"/>
        <w:numPr>
          <w:ilvl w:val="3"/>
          <w:numId w:val="0"/>
        </w:numPr>
        <w:ind w:firstLine="480"/>
        <w:rPr>
          <w:color w:val="auto"/>
          <w:highlight w:val="none"/>
          <w:lang w:eastAsia="zh-CN"/>
        </w:rPr>
      </w:pPr>
      <w:r>
        <w:rPr>
          <w:rFonts w:hint="eastAsia"/>
          <w:color w:val="auto"/>
          <w:highlight w:val="none"/>
          <w:lang w:eastAsia="zh-CN"/>
        </w:rPr>
        <w:t>6.1.3话务台功能</w:t>
      </w:r>
    </w:p>
    <w:p>
      <w:pPr>
        <w:ind w:firstLine="480"/>
        <w:rPr>
          <w:color w:val="auto"/>
          <w:highlight w:val="none"/>
          <w:lang w:eastAsia="zh-CN"/>
        </w:rPr>
      </w:pPr>
      <w:r>
        <w:rPr>
          <w:rFonts w:hint="eastAsia"/>
          <w:color w:val="auto"/>
          <w:highlight w:val="none"/>
          <w:lang w:eastAsia="zh-CN"/>
        </w:rPr>
        <w:t>所有的话务台都采用</w:t>
      </w:r>
      <w:r>
        <w:rPr>
          <w:color w:val="auto"/>
          <w:highlight w:val="none"/>
          <w:lang w:eastAsia="zh-CN"/>
        </w:rPr>
        <w:t>PC</w:t>
      </w:r>
      <w:r>
        <w:rPr>
          <w:rFonts w:hint="eastAsia"/>
          <w:color w:val="auto"/>
          <w:highlight w:val="none"/>
          <w:lang w:eastAsia="zh-CN"/>
        </w:rPr>
        <w:t>方式，具有智能化的</w:t>
      </w:r>
      <w:r>
        <w:rPr>
          <w:color w:val="auto"/>
          <w:highlight w:val="none"/>
          <w:lang w:eastAsia="zh-CN"/>
        </w:rPr>
        <w:t>ACD</w:t>
      </w:r>
      <w:r>
        <w:rPr>
          <w:rFonts w:hint="eastAsia"/>
          <w:color w:val="auto"/>
          <w:highlight w:val="none"/>
          <w:lang w:eastAsia="zh-CN"/>
        </w:rPr>
        <w:t>排队功能，保证电话的正常转接。</w:t>
      </w:r>
    </w:p>
    <w:p>
      <w:pPr>
        <w:pStyle w:val="7"/>
        <w:numPr>
          <w:ilvl w:val="3"/>
          <w:numId w:val="0"/>
        </w:numPr>
        <w:ind w:firstLine="480"/>
        <w:rPr>
          <w:color w:val="auto"/>
          <w:highlight w:val="none"/>
          <w:lang w:eastAsia="zh-CN"/>
        </w:rPr>
      </w:pPr>
      <w:r>
        <w:rPr>
          <w:rFonts w:hint="eastAsia"/>
          <w:color w:val="auto"/>
          <w:highlight w:val="none"/>
          <w:lang w:eastAsia="zh-CN"/>
        </w:rPr>
        <w:t>6.1.4</w:t>
      </w:r>
      <w:r>
        <w:rPr>
          <w:color w:val="auto"/>
          <w:highlight w:val="none"/>
          <w:lang w:eastAsia="zh-CN"/>
        </w:rPr>
        <w:t>对质量保证的特殊要求</w:t>
      </w:r>
    </w:p>
    <w:p>
      <w:pPr>
        <w:ind w:firstLine="480"/>
        <w:rPr>
          <w:color w:val="auto"/>
          <w:highlight w:val="none"/>
          <w:lang w:eastAsia="zh-CN"/>
        </w:rPr>
      </w:pPr>
      <w:r>
        <w:rPr>
          <w:color w:val="auto"/>
          <w:highlight w:val="none"/>
          <w:lang w:eastAsia="zh-CN"/>
        </w:rPr>
        <w:t>一切工作都应符合最佳的工业标准﹐并经得起测试、检验、投运与验收。</w:t>
      </w:r>
    </w:p>
    <w:p>
      <w:pPr>
        <w:ind w:firstLine="480"/>
        <w:rPr>
          <w:color w:val="auto"/>
          <w:highlight w:val="none"/>
          <w:lang w:eastAsia="zh-CN"/>
        </w:rPr>
      </w:pPr>
      <w:r>
        <w:rPr>
          <w:color w:val="auto"/>
          <w:highlight w:val="none"/>
          <w:lang w:eastAsia="zh-CN"/>
        </w:rPr>
        <w:t>系统应有证明能担负指定的职能﹐应是制造厂的标准产品系列﹐并应经过一个有权威的测试机构进行同类型产品测试合格。相应的技术资料﹐同类型产品的测试证书﹐图纸及测试报告﹐必须用中文写成﹐提供审查。</w:t>
      </w:r>
    </w:p>
    <w:p>
      <w:pPr>
        <w:ind w:firstLine="480"/>
        <w:rPr>
          <w:color w:val="auto"/>
          <w:highlight w:val="none"/>
          <w:lang w:eastAsia="zh-CN"/>
        </w:rPr>
      </w:pPr>
      <w:r>
        <w:rPr>
          <w:color w:val="auto"/>
          <w:highlight w:val="none"/>
          <w:lang w:eastAsia="zh-CN"/>
        </w:rPr>
        <w:t>整个系统应按下列标准的最新修订本进行设计与制造。如当地的法令或规范更是严谨﹐则应优先遵守有关的法令或规范。</w:t>
      </w:r>
    </w:p>
    <w:p>
      <w:pPr>
        <w:ind w:firstLine="480"/>
        <w:rPr>
          <w:color w:val="auto"/>
          <w:highlight w:val="none"/>
          <w:lang w:eastAsia="zh-CN"/>
        </w:rPr>
      </w:pPr>
      <w:r>
        <w:rPr>
          <w:color w:val="auto"/>
          <w:highlight w:val="none"/>
          <w:lang w:eastAsia="zh-CN"/>
        </w:rPr>
        <w:t>美国国家电气规范与国家电气安全规范</w:t>
      </w:r>
    </w:p>
    <w:p>
      <w:pPr>
        <w:ind w:firstLine="480"/>
        <w:rPr>
          <w:color w:val="auto"/>
          <w:highlight w:val="none"/>
          <w:lang w:eastAsia="zh-CN"/>
        </w:rPr>
      </w:pPr>
      <w:r>
        <w:rPr>
          <w:color w:val="auto"/>
          <w:highlight w:val="none"/>
          <w:lang w:eastAsia="zh-CN"/>
        </w:rPr>
        <w:t>BS800，EN55014一无线电干扰极限</w:t>
      </w:r>
    </w:p>
    <w:p>
      <w:pPr>
        <w:ind w:firstLine="480"/>
        <w:rPr>
          <w:color w:val="auto"/>
          <w:highlight w:val="none"/>
          <w:lang w:eastAsia="zh-CN"/>
        </w:rPr>
      </w:pPr>
      <w:r>
        <w:rPr>
          <w:color w:val="auto"/>
          <w:highlight w:val="none"/>
          <w:lang w:eastAsia="zh-CN"/>
        </w:rPr>
        <w:t>BSI433一用于电气的铜</w:t>
      </w:r>
    </w:p>
    <w:p>
      <w:pPr>
        <w:ind w:firstLine="480"/>
        <w:rPr>
          <w:color w:val="auto"/>
          <w:highlight w:val="none"/>
          <w:lang w:eastAsia="zh-CN"/>
        </w:rPr>
      </w:pPr>
      <w:r>
        <w:rPr>
          <w:color w:val="auto"/>
          <w:highlight w:val="none"/>
          <w:lang w:eastAsia="zh-CN"/>
        </w:rPr>
        <w:t>BS2757，IEC8一绝缘材料的分类</w:t>
      </w:r>
    </w:p>
    <w:p>
      <w:pPr>
        <w:ind w:firstLine="480"/>
        <w:rPr>
          <w:color w:val="auto"/>
          <w:highlight w:val="none"/>
          <w:lang w:eastAsia="zh-CN"/>
        </w:rPr>
      </w:pPr>
      <w:r>
        <w:rPr>
          <w:color w:val="auto"/>
          <w:highlight w:val="none"/>
          <w:lang w:eastAsia="zh-CN"/>
        </w:rPr>
        <w:t>BS7430一接地</w:t>
      </w:r>
    </w:p>
    <w:p>
      <w:pPr>
        <w:ind w:firstLine="480"/>
        <w:rPr>
          <w:color w:val="auto"/>
          <w:highlight w:val="none"/>
          <w:lang w:eastAsia="zh-CN"/>
        </w:rPr>
      </w:pPr>
      <w:r>
        <w:rPr>
          <w:color w:val="auto"/>
          <w:highlight w:val="none"/>
          <w:lang w:eastAsia="zh-CN"/>
        </w:rPr>
        <w:t>BS7671一房屋电气装置的接线法规</w:t>
      </w:r>
    </w:p>
    <w:p>
      <w:pPr>
        <w:ind w:firstLine="480"/>
        <w:rPr>
          <w:color w:val="auto"/>
          <w:highlight w:val="none"/>
          <w:lang w:eastAsia="zh-CN"/>
        </w:rPr>
      </w:pPr>
      <w:r>
        <w:rPr>
          <w:color w:val="auto"/>
          <w:highlight w:val="none"/>
          <w:lang w:eastAsia="zh-CN"/>
        </w:rPr>
        <w:t>ITU-T国际电信联盟-电信标准委员会（原CCITT）</w:t>
      </w:r>
    </w:p>
    <w:p>
      <w:pPr>
        <w:ind w:firstLine="480"/>
        <w:rPr>
          <w:color w:val="auto"/>
          <w:highlight w:val="none"/>
          <w:lang w:eastAsia="zh-CN"/>
        </w:rPr>
      </w:pPr>
      <w:r>
        <w:rPr>
          <w:color w:val="auto"/>
          <w:highlight w:val="none"/>
          <w:lang w:eastAsia="zh-CN"/>
        </w:rPr>
        <w:t>美国UL实验室批准的表列</w:t>
      </w:r>
    </w:p>
    <w:p>
      <w:pPr>
        <w:pStyle w:val="7"/>
        <w:numPr>
          <w:ilvl w:val="3"/>
          <w:numId w:val="0"/>
        </w:numPr>
        <w:ind w:firstLine="480"/>
        <w:rPr>
          <w:color w:val="auto"/>
          <w:highlight w:val="none"/>
          <w:lang w:eastAsia="zh-CN"/>
        </w:rPr>
      </w:pPr>
      <w:r>
        <w:rPr>
          <w:rFonts w:hint="eastAsia"/>
          <w:color w:val="auto"/>
          <w:highlight w:val="none"/>
          <w:lang w:eastAsia="zh-CN"/>
        </w:rPr>
        <w:t>6.1.5</w:t>
      </w:r>
      <w:r>
        <w:rPr>
          <w:color w:val="auto"/>
          <w:highlight w:val="none"/>
          <w:lang w:eastAsia="zh-CN"/>
        </w:rPr>
        <w:t>送审文件</w:t>
      </w:r>
    </w:p>
    <w:p>
      <w:pPr>
        <w:ind w:firstLine="480"/>
        <w:rPr>
          <w:color w:val="auto"/>
          <w:highlight w:val="none"/>
          <w:lang w:eastAsia="zh-CN"/>
        </w:rPr>
      </w:pPr>
      <w:r>
        <w:rPr>
          <w:color w:val="auto"/>
          <w:highlight w:val="none"/>
          <w:lang w:eastAsia="zh-CN"/>
        </w:rPr>
        <w:t>承包人应呈送下列资料作审批﹐但不局限于这些资料﹕</w:t>
      </w:r>
    </w:p>
    <w:p>
      <w:pPr>
        <w:ind w:firstLine="480"/>
        <w:rPr>
          <w:color w:val="auto"/>
          <w:highlight w:val="none"/>
          <w:lang w:eastAsia="zh-CN"/>
        </w:rPr>
      </w:pPr>
      <w:r>
        <w:rPr>
          <w:color w:val="auto"/>
          <w:highlight w:val="none"/>
          <w:lang w:eastAsia="zh-CN"/>
        </w:rPr>
        <w:t>设备与配件的技术细节，制造厂的资料等等。应提供有关数据以核实整个系统的操作表现。</w:t>
      </w:r>
    </w:p>
    <w:p>
      <w:pPr>
        <w:ind w:firstLine="480"/>
        <w:rPr>
          <w:color w:val="auto"/>
          <w:highlight w:val="none"/>
          <w:lang w:eastAsia="zh-CN"/>
        </w:rPr>
      </w:pPr>
      <w:r>
        <w:rPr>
          <w:color w:val="auto"/>
          <w:highlight w:val="none"/>
          <w:lang w:eastAsia="zh-CN"/>
        </w:rPr>
        <w:t>详细的设备制造图纸﹐以显示设备的总布置﹐配线架的排列等等。</w:t>
      </w:r>
    </w:p>
    <w:p>
      <w:pPr>
        <w:ind w:firstLine="480"/>
        <w:rPr>
          <w:color w:val="auto"/>
          <w:highlight w:val="none"/>
          <w:lang w:eastAsia="zh-CN"/>
        </w:rPr>
      </w:pPr>
      <w:r>
        <w:rPr>
          <w:color w:val="auto"/>
          <w:highlight w:val="none"/>
          <w:lang w:eastAsia="zh-CN"/>
        </w:rPr>
        <w:t>详细线路图﹐显示综合布线系统所有的线路细节﹐注明电缆端的排列及数目。</w:t>
      </w:r>
    </w:p>
    <w:p>
      <w:pPr>
        <w:ind w:firstLine="480"/>
        <w:rPr>
          <w:color w:val="auto"/>
          <w:highlight w:val="none"/>
          <w:lang w:eastAsia="zh-CN"/>
        </w:rPr>
      </w:pPr>
      <w:r>
        <w:rPr>
          <w:color w:val="auto"/>
          <w:highlight w:val="none"/>
          <w:lang w:eastAsia="zh-CN"/>
        </w:rPr>
        <w:t>设备重量。</w:t>
      </w:r>
    </w:p>
    <w:p>
      <w:pPr>
        <w:ind w:firstLine="480"/>
        <w:rPr>
          <w:color w:val="auto"/>
          <w:highlight w:val="none"/>
          <w:lang w:eastAsia="zh-CN"/>
        </w:rPr>
      </w:pPr>
      <w:r>
        <w:rPr>
          <w:color w:val="auto"/>
          <w:highlight w:val="none"/>
          <w:lang w:eastAsia="zh-CN"/>
        </w:rPr>
        <w:t>土建及其它环境要求。</w:t>
      </w:r>
    </w:p>
    <w:p>
      <w:pPr>
        <w:ind w:firstLine="480"/>
        <w:rPr>
          <w:color w:val="auto"/>
          <w:highlight w:val="none"/>
          <w:lang w:eastAsia="zh-CN"/>
        </w:rPr>
      </w:pPr>
      <w:r>
        <w:rPr>
          <w:color w:val="auto"/>
          <w:highlight w:val="none"/>
          <w:lang w:eastAsia="zh-CN"/>
        </w:rPr>
        <w:t>名牌、刻字与颜色的编排。</w:t>
      </w:r>
    </w:p>
    <w:p>
      <w:pPr>
        <w:ind w:firstLine="480"/>
        <w:rPr>
          <w:color w:val="auto"/>
          <w:highlight w:val="none"/>
          <w:lang w:eastAsia="zh-CN"/>
        </w:rPr>
      </w:pPr>
      <w:r>
        <w:rPr>
          <w:color w:val="auto"/>
          <w:highlight w:val="none"/>
          <w:lang w:eastAsia="zh-CN"/>
        </w:rPr>
        <w:t>配件的表面处理。</w:t>
      </w:r>
    </w:p>
    <w:p>
      <w:pPr>
        <w:ind w:firstLine="480"/>
        <w:rPr>
          <w:color w:val="auto"/>
          <w:highlight w:val="none"/>
          <w:lang w:eastAsia="zh-CN"/>
        </w:rPr>
      </w:pPr>
      <w:r>
        <w:rPr>
          <w:color w:val="auto"/>
          <w:highlight w:val="none"/>
          <w:lang w:eastAsia="zh-CN"/>
        </w:rPr>
        <w:t>对于在制造厂和现场测试的测试程序和报告格式的建议。</w:t>
      </w:r>
    </w:p>
    <w:p>
      <w:pPr>
        <w:pStyle w:val="6"/>
        <w:numPr>
          <w:ilvl w:val="2"/>
          <w:numId w:val="29"/>
        </w:numPr>
        <w:rPr>
          <w:color w:val="auto"/>
          <w:highlight w:val="none"/>
        </w:rPr>
      </w:pPr>
      <w:bookmarkStart w:id="221" w:name="_Toc154785410"/>
      <w:r>
        <w:rPr>
          <w:color w:val="auto"/>
          <w:highlight w:val="none"/>
        </w:rPr>
        <w:t>系统功能及要求</w:t>
      </w:r>
      <w:bookmarkEnd w:id="221"/>
    </w:p>
    <w:p>
      <w:pPr>
        <w:ind w:firstLine="480"/>
        <w:rPr>
          <w:color w:val="auto"/>
          <w:highlight w:val="none"/>
          <w:lang w:eastAsia="zh-CN"/>
        </w:rPr>
      </w:pPr>
      <w:r>
        <w:rPr>
          <w:rFonts w:hint="eastAsia"/>
          <w:color w:val="auto"/>
          <w:highlight w:val="none"/>
          <w:lang w:eastAsia="zh-CN"/>
        </w:rPr>
        <w:t>承包人于订购前须交付样本以供批准。</w:t>
      </w:r>
    </w:p>
    <w:p>
      <w:pPr>
        <w:pStyle w:val="7"/>
        <w:numPr>
          <w:ilvl w:val="3"/>
          <w:numId w:val="0"/>
        </w:numPr>
        <w:ind w:firstLine="480"/>
        <w:rPr>
          <w:color w:val="auto"/>
          <w:highlight w:val="none"/>
          <w:lang w:eastAsia="zh-CN"/>
        </w:rPr>
      </w:pPr>
      <w:r>
        <w:rPr>
          <w:rFonts w:hint="eastAsia"/>
          <w:color w:val="auto"/>
          <w:highlight w:val="none"/>
          <w:lang w:eastAsia="zh-CN"/>
        </w:rPr>
        <w:t>6.2.1</w:t>
      </w:r>
      <w:r>
        <w:rPr>
          <w:color w:val="auto"/>
          <w:highlight w:val="none"/>
          <w:lang w:eastAsia="zh-CN"/>
        </w:rPr>
        <w:t>说明</w:t>
      </w:r>
    </w:p>
    <w:p>
      <w:pPr>
        <w:ind w:firstLine="480"/>
        <w:rPr>
          <w:color w:val="auto"/>
          <w:highlight w:val="none"/>
          <w:lang w:eastAsia="zh-CN"/>
        </w:rPr>
      </w:pPr>
      <w:r>
        <w:rPr>
          <w:color w:val="auto"/>
          <w:highlight w:val="none"/>
          <w:lang w:eastAsia="zh-CN"/>
        </w:rPr>
        <w:t>程控电话交换机系统须包括以下设置：</w:t>
      </w:r>
    </w:p>
    <w:p>
      <w:pPr>
        <w:ind w:firstLine="480"/>
        <w:rPr>
          <w:color w:val="auto"/>
          <w:highlight w:val="none"/>
          <w:lang w:eastAsia="zh-CN"/>
        </w:rPr>
      </w:pPr>
      <w:r>
        <w:rPr>
          <w:color w:val="auto"/>
          <w:highlight w:val="none"/>
          <w:lang w:eastAsia="zh-CN"/>
        </w:rPr>
        <w:t>接线员在操作系统的功能服务。</w:t>
      </w:r>
    </w:p>
    <w:p>
      <w:pPr>
        <w:ind w:firstLine="480"/>
        <w:rPr>
          <w:color w:val="auto"/>
          <w:highlight w:val="none"/>
          <w:lang w:eastAsia="zh-CN"/>
        </w:rPr>
      </w:pPr>
      <w:r>
        <w:rPr>
          <w:color w:val="auto"/>
          <w:highlight w:val="none"/>
          <w:lang w:eastAsia="zh-CN"/>
        </w:rPr>
        <w:t>系统运行应有的功能服务。</w:t>
      </w:r>
    </w:p>
    <w:p>
      <w:pPr>
        <w:ind w:firstLine="480"/>
        <w:rPr>
          <w:color w:val="auto"/>
          <w:highlight w:val="none"/>
          <w:lang w:eastAsia="zh-CN"/>
        </w:rPr>
      </w:pPr>
      <w:r>
        <w:rPr>
          <w:color w:val="auto"/>
          <w:highlight w:val="none"/>
          <w:lang w:eastAsia="zh-CN"/>
        </w:rPr>
        <w:t>话务员须灵活运行系统的功能包括以下项目：</w:t>
      </w:r>
    </w:p>
    <w:p>
      <w:pPr>
        <w:ind w:firstLine="480"/>
        <w:rPr>
          <w:color w:val="auto"/>
          <w:highlight w:val="none"/>
          <w:lang w:eastAsia="zh-CN"/>
        </w:rPr>
      </w:pPr>
      <w:r>
        <w:rPr>
          <w:color w:val="auto"/>
          <w:highlight w:val="none"/>
          <w:lang w:eastAsia="zh-CN"/>
        </w:rPr>
        <w:t>话务台使话务员能完成下列任务：</w:t>
      </w:r>
    </w:p>
    <w:p>
      <w:pPr>
        <w:ind w:firstLine="480"/>
        <w:rPr>
          <w:color w:val="auto"/>
          <w:highlight w:val="none"/>
          <w:lang w:eastAsia="zh-CN"/>
        </w:rPr>
      </w:pPr>
      <w:r>
        <w:rPr>
          <w:color w:val="auto"/>
          <w:highlight w:val="none"/>
          <w:lang w:eastAsia="zh-CN"/>
        </w:rPr>
        <w:t>应答，并把呼叫接到列在号码簿中的分机。</w:t>
      </w:r>
    </w:p>
    <w:p>
      <w:pPr>
        <w:ind w:firstLine="480"/>
        <w:rPr>
          <w:color w:val="auto"/>
          <w:highlight w:val="none"/>
          <w:lang w:eastAsia="zh-CN"/>
        </w:rPr>
      </w:pPr>
      <w:r>
        <w:rPr>
          <w:color w:val="auto"/>
          <w:highlight w:val="none"/>
          <w:lang w:eastAsia="zh-CN"/>
        </w:rPr>
        <w:t>为内、外线用户发布信号。</w:t>
      </w:r>
    </w:p>
    <w:p>
      <w:pPr>
        <w:ind w:firstLine="480"/>
        <w:rPr>
          <w:color w:val="auto"/>
          <w:highlight w:val="none"/>
          <w:lang w:eastAsia="zh-CN"/>
        </w:rPr>
      </w:pPr>
      <w:r>
        <w:rPr>
          <w:color w:val="auto"/>
          <w:highlight w:val="none"/>
          <w:lang w:eastAsia="zh-CN"/>
        </w:rPr>
        <w:t>控制接入到特定中继群。</w:t>
      </w:r>
    </w:p>
    <w:p>
      <w:pPr>
        <w:ind w:firstLine="480"/>
        <w:rPr>
          <w:color w:val="auto"/>
          <w:highlight w:val="none"/>
          <w:lang w:eastAsia="zh-CN"/>
        </w:rPr>
      </w:pPr>
      <w:r>
        <w:rPr>
          <w:color w:val="auto"/>
          <w:highlight w:val="none"/>
          <w:lang w:eastAsia="zh-CN"/>
        </w:rPr>
        <w:t>控制对某些话音终端设定的限制。</w:t>
      </w:r>
    </w:p>
    <w:p>
      <w:pPr>
        <w:ind w:firstLine="480"/>
        <w:rPr>
          <w:color w:val="auto"/>
          <w:highlight w:val="none"/>
          <w:lang w:eastAsia="zh-CN"/>
        </w:rPr>
      </w:pPr>
      <w:r>
        <w:rPr>
          <w:color w:val="auto"/>
          <w:highlight w:val="none"/>
          <w:lang w:eastAsia="zh-CN"/>
        </w:rPr>
        <w:t>核实不能正常工作的话音终端是否真有故障，迅速查出故障中继线。</w:t>
      </w:r>
    </w:p>
    <w:p>
      <w:pPr>
        <w:ind w:firstLine="480"/>
        <w:rPr>
          <w:color w:val="auto"/>
          <w:highlight w:val="none"/>
          <w:lang w:eastAsia="zh-CN"/>
        </w:rPr>
      </w:pPr>
      <w:r>
        <w:rPr>
          <w:color w:val="auto"/>
          <w:highlight w:val="none"/>
          <w:lang w:eastAsia="zh-CN"/>
        </w:rPr>
        <w:t>多话务台操作</w:t>
      </w:r>
    </w:p>
    <w:p>
      <w:pPr>
        <w:ind w:firstLine="480"/>
        <w:rPr>
          <w:color w:val="auto"/>
          <w:highlight w:val="none"/>
          <w:lang w:eastAsia="zh-CN"/>
        </w:rPr>
      </w:pPr>
      <w:r>
        <w:rPr>
          <w:color w:val="auto"/>
          <w:highlight w:val="none"/>
          <w:lang w:eastAsia="zh-CN"/>
        </w:rPr>
        <w:t>交换系统允许有多个话务台，</w:t>
      </w:r>
      <w:r>
        <w:rPr>
          <w:rFonts w:hint="eastAsia"/>
          <w:color w:val="auto"/>
          <w:highlight w:val="none"/>
          <w:lang w:eastAsia="zh-CN"/>
        </w:rPr>
        <w:t>进来的呼叫以群振（同时振铃）方式到所有在线的话务台，任意一个话务台都可以接听。若所有的在线话务台全忙，呼叫按话务员队列顺序排除等待并首先传送给空闲的话务台</w:t>
      </w:r>
      <w:r>
        <w:rPr>
          <w:color w:val="auto"/>
          <w:highlight w:val="none"/>
          <w:lang w:eastAsia="zh-CN"/>
        </w:rPr>
        <w:t>。</w:t>
      </w:r>
    </w:p>
    <w:p>
      <w:pPr>
        <w:ind w:firstLine="480"/>
        <w:rPr>
          <w:color w:val="auto"/>
          <w:highlight w:val="none"/>
          <w:lang w:eastAsia="zh-CN"/>
        </w:rPr>
      </w:pPr>
      <w:r>
        <w:rPr>
          <w:color w:val="auto"/>
          <w:highlight w:val="none"/>
          <w:lang w:eastAsia="zh-CN"/>
        </w:rPr>
        <w:t>话务台台位忙</w:t>
      </w:r>
    </w:p>
    <w:p>
      <w:pPr>
        <w:ind w:firstLine="480"/>
        <w:rPr>
          <w:color w:val="auto"/>
          <w:highlight w:val="none"/>
          <w:lang w:eastAsia="zh-CN"/>
        </w:rPr>
      </w:pPr>
      <w:r>
        <w:rPr>
          <w:color w:val="auto"/>
          <w:highlight w:val="none"/>
          <w:lang w:eastAsia="zh-CN"/>
        </w:rPr>
        <w:t>客户有多个话务台，可将其中之一置于话务台忙状态，使其退出服务。来话被接至其它话务台。</w:t>
      </w:r>
    </w:p>
    <w:p>
      <w:pPr>
        <w:ind w:firstLine="480"/>
        <w:rPr>
          <w:color w:val="auto"/>
          <w:highlight w:val="none"/>
          <w:lang w:eastAsia="zh-CN"/>
        </w:rPr>
      </w:pPr>
      <w:r>
        <w:rPr>
          <w:color w:val="auto"/>
          <w:highlight w:val="none"/>
          <w:lang w:eastAsia="zh-CN"/>
        </w:rPr>
        <w:t>保留中继线通话</w:t>
      </w:r>
    </w:p>
    <w:p>
      <w:pPr>
        <w:ind w:firstLine="480"/>
        <w:rPr>
          <w:color w:val="auto"/>
          <w:highlight w:val="none"/>
          <w:lang w:eastAsia="zh-CN"/>
        </w:rPr>
      </w:pPr>
      <w:r>
        <w:rPr>
          <w:color w:val="auto"/>
          <w:highlight w:val="none"/>
          <w:lang w:eastAsia="zh-CN"/>
        </w:rPr>
        <w:t>因某种原因，接线员不能立即把接入中继线通话接以所要求的分机线路上，同时另一通话又到来，接线员能按动按钮回答后者而第一个通话仍能自动地保留。</w:t>
      </w:r>
    </w:p>
    <w:p>
      <w:pPr>
        <w:ind w:firstLine="480"/>
        <w:rPr>
          <w:color w:val="auto"/>
          <w:highlight w:val="none"/>
          <w:lang w:eastAsia="zh-CN"/>
        </w:rPr>
      </w:pPr>
      <w:r>
        <w:rPr>
          <w:color w:val="auto"/>
          <w:highlight w:val="none"/>
          <w:lang w:eastAsia="zh-CN"/>
        </w:rPr>
        <w:t>插入</w:t>
      </w:r>
    </w:p>
    <w:p>
      <w:pPr>
        <w:ind w:firstLine="480"/>
        <w:rPr>
          <w:color w:val="auto"/>
          <w:highlight w:val="none"/>
          <w:lang w:eastAsia="zh-CN"/>
        </w:rPr>
      </w:pPr>
      <w:r>
        <w:rPr>
          <w:color w:val="auto"/>
          <w:highlight w:val="none"/>
          <w:lang w:eastAsia="zh-CN"/>
        </w:rPr>
        <w:t>话务台可插入系统的任一中继线或者内部分机以验证其是否正常工作。话务台插入有提示音。</w:t>
      </w:r>
    </w:p>
    <w:p>
      <w:pPr>
        <w:ind w:firstLine="480"/>
        <w:rPr>
          <w:color w:val="auto"/>
          <w:highlight w:val="none"/>
          <w:lang w:eastAsia="zh-CN"/>
        </w:rPr>
      </w:pPr>
      <w:r>
        <w:rPr>
          <w:color w:val="auto"/>
          <w:highlight w:val="none"/>
          <w:lang w:eastAsia="zh-CN"/>
        </w:rPr>
        <w:t>话务台呼叫等待指示</w:t>
      </w:r>
    </w:p>
    <w:p>
      <w:pPr>
        <w:ind w:firstLine="480"/>
        <w:rPr>
          <w:color w:val="auto"/>
          <w:highlight w:val="none"/>
          <w:lang w:eastAsia="zh-CN"/>
        </w:rPr>
      </w:pPr>
      <w:r>
        <w:rPr>
          <w:color w:val="auto"/>
          <w:highlight w:val="none"/>
          <w:lang w:eastAsia="zh-CN"/>
        </w:rPr>
        <w:t>每话务台配有一呼叫等待指示(CW)，为话务员提供三种呼叫等待状态：无人等待、有人等待或等待已超时。时限可由用户自由设定。</w:t>
      </w:r>
    </w:p>
    <w:p>
      <w:pPr>
        <w:ind w:firstLine="480"/>
        <w:rPr>
          <w:color w:val="auto"/>
          <w:highlight w:val="none"/>
          <w:lang w:eastAsia="zh-CN"/>
        </w:rPr>
      </w:pPr>
      <w:r>
        <w:rPr>
          <w:color w:val="auto"/>
          <w:highlight w:val="none"/>
          <w:lang w:eastAsia="zh-CN"/>
        </w:rPr>
        <w:t>话务台分离</w:t>
      </w:r>
    </w:p>
    <w:p>
      <w:pPr>
        <w:ind w:firstLine="480"/>
        <w:rPr>
          <w:color w:val="auto"/>
          <w:highlight w:val="none"/>
          <w:lang w:eastAsia="zh-CN"/>
        </w:rPr>
      </w:pPr>
      <w:r>
        <w:rPr>
          <w:color w:val="auto"/>
          <w:highlight w:val="none"/>
          <w:lang w:eastAsia="zh-CN"/>
        </w:rPr>
        <w:t>话务员在介入一个呼叫时分别与主、被叫方单独交谈。</w:t>
      </w:r>
    </w:p>
    <w:p>
      <w:pPr>
        <w:ind w:firstLine="480"/>
        <w:rPr>
          <w:color w:val="auto"/>
          <w:highlight w:val="none"/>
          <w:lang w:eastAsia="zh-CN"/>
        </w:rPr>
      </w:pPr>
      <w:r>
        <w:rPr>
          <w:color w:val="auto"/>
          <w:highlight w:val="none"/>
          <w:lang w:eastAsia="zh-CN"/>
        </w:rPr>
        <w:t>话务台回叫</w:t>
      </w:r>
    </w:p>
    <w:p>
      <w:pPr>
        <w:ind w:firstLine="480"/>
        <w:rPr>
          <w:color w:val="auto"/>
          <w:highlight w:val="none"/>
          <w:lang w:eastAsia="zh-CN"/>
        </w:rPr>
      </w:pPr>
      <w:r>
        <w:rPr>
          <w:color w:val="auto"/>
          <w:highlight w:val="none"/>
          <w:lang w:eastAsia="zh-CN"/>
        </w:rPr>
        <w:t>用户在通话时回叫话务员，建立三方通话。</w:t>
      </w:r>
    </w:p>
    <w:p>
      <w:pPr>
        <w:ind w:firstLine="480"/>
        <w:rPr>
          <w:color w:val="auto"/>
          <w:highlight w:val="none"/>
          <w:lang w:eastAsia="zh-CN"/>
        </w:rPr>
      </w:pPr>
      <w:r>
        <w:rPr>
          <w:color w:val="auto"/>
          <w:highlight w:val="none"/>
          <w:lang w:eastAsia="zh-CN"/>
        </w:rPr>
        <w:t>夜间服务</w:t>
      </w:r>
    </w:p>
    <w:p>
      <w:pPr>
        <w:ind w:firstLine="480"/>
        <w:rPr>
          <w:color w:val="auto"/>
          <w:highlight w:val="none"/>
          <w:lang w:eastAsia="zh-CN"/>
        </w:rPr>
      </w:pPr>
      <w:r>
        <w:rPr>
          <w:color w:val="auto"/>
          <w:highlight w:val="none"/>
          <w:lang w:eastAsia="zh-CN"/>
        </w:rPr>
        <w:t>通常直接进入话务台的电话在话务台无人值守时，转接至一个预定的分机。可提供三种夜间服务：</w:t>
      </w:r>
    </w:p>
    <w:p>
      <w:pPr>
        <w:ind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选定的中继线接至选定的电话分机</w:t>
      </w:r>
    </w:p>
    <w:p>
      <w:pPr>
        <w:ind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夜间应答电话接所中继来话</w:t>
      </w:r>
    </w:p>
    <w:p>
      <w:pPr>
        <w:ind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无人值守时，将来话接到留言中心</w:t>
      </w:r>
    </w:p>
    <w:p>
      <w:pPr>
        <w:ind w:firstLine="480"/>
        <w:rPr>
          <w:color w:val="auto"/>
          <w:highlight w:val="none"/>
          <w:lang w:eastAsia="zh-CN"/>
        </w:rPr>
      </w:pPr>
      <w:r>
        <w:rPr>
          <w:color w:val="auto"/>
          <w:highlight w:val="none"/>
          <w:lang w:eastAsia="zh-CN"/>
        </w:rPr>
        <w:t>系统设置须包括以下功能服务项目：</w:t>
      </w:r>
    </w:p>
    <w:p>
      <w:pPr>
        <w:ind w:firstLine="480"/>
        <w:rPr>
          <w:color w:val="auto"/>
          <w:highlight w:val="none"/>
          <w:lang w:eastAsia="zh-CN"/>
        </w:rPr>
      </w:pPr>
      <w:r>
        <w:rPr>
          <w:color w:val="auto"/>
          <w:highlight w:val="none"/>
          <w:lang w:eastAsia="zh-CN"/>
        </w:rPr>
        <w:t>自动叫醒/多语种叫醒服务</w:t>
      </w:r>
    </w:p>
    <w:p>
      <w:pPr>
        <w:ind w:firstLine="480"/>
        <w:rPr>
          <w:color w:val="auto"/>
          <w:highlight w:val="none"/>
          <w:lang w:eastAsia="zh-CN"/>
        </w:rPr>
      </w:pPr>
      <w:r>
        <w:rPr>
          <w:color w:val="auto"/>
          <w:highlight w:val="none"/>
          <w:lang w:eastAsia="zh-CN"/>
        </w:rPr>
        <w:t>自动叫醒可以在话务台、背景终端、客房电话等多种方式设置。当客人在前台登记后，自动叫醒与登记的语言相一致。</w:t>
      </w:r>
    </w:p>
    <w:p>
      <w:pPr>
        <w:ind w:firstLine="480"/>
        <w:rPr>
          <w:color w:val="auto"/>
          <w:highlight w:val="none"/>
          <w:lang w:eastAsia="zh-CN"/>
        </w:rPr>
      </w:pPr>
      <w:r>
        <w:rPr>
          <w:color w:val="auto"/>
          <w:highlight w:val="none"/>
          <w:lang w:eastAsia="zh-CN"/>
        </w:rPr>
        <w:t>若无人接听，可间隔一段时间后重复振铃三次，并向自动给出记录。若三次振铃后无人接听，可间隔一段时间后重复振铃三次，并可自动给出记录。若三次振铃后无人接听，则由话务台人工干预。</w:t>
      </w:r>
    </w:p>
    <w:p>
      <w:pPr>
        <w:ind w:firstLine="480"/>
        <w:rPr>
          <w:color w:val="auto"/>
          <w:highlight w:val="none"/>
          <w:lang w:eastAsia="zh-CN"/>
        </w:rPr>
      </w:pPr>
      <w:r>
        <w:rPr>
          <w:color w:val="auto"/>
          <w:highlight w:val="none"/>
          <w:lang w:eastAsia="zh-CN"/>
        </w:rPr>
        <w:t>单键呼叫</w:t>
      </w:r>
    </w:p>
    <w:p>
      <w:pPr>
        <w:ind w:firstLine="480"/>
        <w:rPr>
          <w:color w:val="auto"/>
          <w:highlight w:val="none"/>
          <w:lang w:eastAsia="zh-CN"/>
        </w:rPr>
      </w:pPr>
      <w:r>
        <w:rPr>
          <w:color w:val="auto"/>
          <w:highlight w:val="none"/>
          <w:lang w:eastAsia="zh-CN"/>
        </w:rPr>
        <w:t>可使客户方便的利用一位号码就可进入酒店公共服务，如前台、客房部、餐饮部等</w:t>
      </w:r>
    </w:p>
    <w:p>
      <w:pPr>
        <w:ind w:firstLine="480"/>
        <w:rPr>
          <w:color w:val="auto"/>
          <w:highlight w:val="none"/>
          <w:lang w:eastAsia="zh-CN"/>
        </w:rPr>
      </w:pPr>
      <w:r>
        <w:rPr>
          <w:color w:val="auto"/>
          <w:highlight w:val="none"/>
          <w:lang w:eastAsia="zh-CN"/>
        </w:rPr>
        <w:t>限制性通路自动转移</w:t>
      </w:r>
    </w:p>
    <w:p>
      <w:pPr>
        <w:ind w:firstLine="480"/>
        <w:rPr>
          <w:color w:val="auto"/>
          <w:highlight w:val="none"/>
          <w:lang w:eastAsia="zh-CN"/>
        </w:rPr>
      </w:pPr>
      <w:r>
        <w:rPr>
          <w:color w:val="auto"/>
          <w:highlight w:val="none"/>
          <w:lang w:eastAsia="zh-CN"/>
        </w:rPr>
        <w:t>可按预设程式当某些分机拔号用于限制性通路通话，如国际长途通话或收费电话等、内部通话要接至这些线路时，通话会自动转移至接线员处。</w:t>
      </w:r>
    </w:p>
    <w:p>
      <w:pPr>
        <w:ind w:firstLine="480"/>
        <w:rPr>
          <w:color w:val="auto"/>
          <w:highlight w:val="none"/>
          <w:lang w:eastAsia="zh-CN"/>
        </w:rPr>
      </w:pPr>
      <w:r>
        <w:rPr>
          <w:color w:val="auto"/>
          <w:highlight w:val="none"/>
          <w:lang w:eastAsia="zh-CN"/>
        </w:rPr>
        <w:t>保密</w:t>
      </w:r>
    </w:p>
    <w:p>
      <w:pPr>
        <w:ind w:firstLine="480"/>
        <w:rPr>
          <w:color w:val="auto"/>
          <w:highlight w:val="none"/>
          <w:lang w:eastAsia="zh-CN"/>
        </w:rPr>
      </w:pPr>
      <w:r>
        <w:rPr>
          <w:color w:val="auto"/>
          <w:highlight w:val="none"/>
          <w:lang w:eastAsia="zh-CN"/>
        </w:rPr>
        <w:t>一切市内通话、内部通话和交谈均予保密，不允许第三者听到。唯一例外的是接线员或应予优先考虑的分机线路可插入通话中。当有第三者介入线路，将有提醒音自动地加进正在进行的通话中。</w:t>
      </w:r>
    </w:p>
    <w:p>
      <w:pPr>
        <w:ind w:firstLine="480"/>
        <w:rPr>
          <w:color w:val="auto"/>
          <w:highlight w:val="none"/>
          <w:lang w:eastAsia="zh-CN"/>
        </w:rPr>
      </w:pPr>
      <w:r>
        <w:rPr>
          <w:color w:val="auto"/>
          <w:highlight w:val="none"/>
          <w:lang w:eastAsia="zh-CN"/>
        </w:rPr>
        <w:t>通话一方切断</w:t>
      </w:r>
    </w:p>
    <w:p>
      <w:pPr>
        <w:ind w:firstLine="480"/>
        <w:rPr>
          <w:color w:val="auto"/>
          <w:highlight w:val="none"/>
          <w:lang w:eastAsia="zh-CN"/>
        </w:rPr>
      </w:pPr>
      <w:r>
        <w:rPr>
          <w:color w:val="auto"/>
          <w:highlight w:val="none"/>
          <w:lang w:eastAsia="zh-CN"/>
        </w:rPr>
        <w:t>本系统须配有“通话一方切断”装置，当交谈双方中之某一方把送受话筒放回时，连接线路立刻自动切断。</w:t>
      </w:r>
    </w:p>
    <w:p>
      <w:pPr>
        <w:ind w:firstLine="480"/>
        <w:rPr>
          <w:color w:val="auto"/>
          <w:highlight w:val="none"/>
          <w:lang w:eastAsia="zh-CN"/>
        </w:rPr>
      </w:pPr>
      <w:r>
        <w:rPr>
          <w:color w:val="auto"/>
          <w:highlight w:val="none"/>
          <w:lang w:eastAsia="zh-CN"/>
        </w:rPr>
        <w:t>强制切断</w:t>
      </w:r>
    </w:p>
    <w:p>
      <w:pPr>
        <w:ind w:firstLine="480"/>
        <w:rPr>
          <w:color w:val="auto"/>
          <w:highlight w:val="none"/>
          <w:lang w:eastAsia="zh-CN"/>
        </w:rPr>
      </w:pPr>
      <w:r>
        <w:rPr>
          <w:color w:val="auto"/>
          <w:highlight w:val="none"/>
          <w:lang w:eastAsia="zh-CN"/>
        </w:rPr>
        <w:t>本系统须配有“强制切断”装置。如果在30秒内分机线路的送受话筒从摇架上拿起而又没有拔号，可以通知话务台，并能将连接线路自动切断。</w:t>
      </w:r>
    </w:p>
    <w:p>
      <w:pPr>
        <w:ind w:firstLine="480"/>
        <w:rPr>
          <w:color w:val="auto"/>
          <w:highlight w:val="none"/>
          <w:lang w:eastAsia="zh-CN"/>
        </w:rPr>
      </w:pPr>
      <w:r>
        <w:rPr>
          <w:color w:val="auto"/>
          <w:highlight w:val="none"/>
          <w:lang w:eastAsia="zh-CN"/>
        </w:rPr>
        <w:t>通话引入</w:t>
      </w:r>
    </w:p>
    <w:p>
      <w:pPr>
        <w:ind w:firstLine="480"/>
        <w:rPr>
          <w:color w:val="auto"/>
          <w:highlight w:val="none"/>
          <w:lang w:eastAsia="zh-CN"/>
        </w:rPr>
      </w:pPr>
      <w:r>
        <w:rPr>
          <w:color w:val="auto"/>
          <w:highlight w:val="none"/>
          <w:lang w:eastAsia="zh-CN"/>
        </w:rPr>
        <w:t>设置这设施，直拔或转接通话可按用户要求引入至用户任何预定的分机上。</w:t>
      </w:r>
    </w:p>
    <w:p>
      <w:pPr>
        <w:ind w:firstLine="480"/>
        <w:rPr>
          <w:color w:val="auto"/>
          <w:highlight w:val="none"/>
          <w:lang w:eastAsia="zh-CN"/>
        </w:rPr>
      </w:pPr>
      <w:r>
        <w:rPr>
          <w:color w:val="auto"/>
          <w:highlight w:val="none"/>
          <w:lang w:eastAsia="zh-CN"/>
        </w:rPr>
        <w:t>呼叫转接</w:t>
      </w:r>
    </w:p>
    <w:p>
      <w:pPr>
        <w:ind w:firstLine="480"/>
        <w:rPr>
          <w:color w:val="auto"/>
          <w:highlight w:val="none"/>
          <w:lang w:eastAsia="zh-CN"/>
        </w:rPr>
      </w:pPr>
      <w:r>
        <w:rPr>
          <w:color w:val="auto"/>
          <w:highlight w:val="none"/>
          <w:lang w:eastAsia="zh-CN"/>
        </w:rPr>
        <w:t>这设施使内部或外来呼叫可预设转接到其他分机线路上。</w:t>
      </w:r>
    </w:p>
    <w:p>
      <w:pPr>
        <w:ind w:firstLine="480"/>
        <w:rPr>
          <w:color w:val="auto"/>
          <w:highlight w:val="none"/>
          <w:lang w:eastAsia="zh-CN"/>
        </w:rPr>
      </w:pPr>
      <w:r>
        <w:rPr>
          <w:color w:val="auto"/>
          <w:highlight w:val="none"/>
          <w:lang w:eastAsia="zh-CN"/>
        </w:rPr>
        <w:t>回答等待</w:t>
      </w:r>
    </w:p>
    <w:p>
      <w:pPr>
        <w:ind w:firstLine="480"/>
        <w:rPr>
          <w:color w:val="auto"/>
          <w:highlight w:val="none"/>
          <w:lang w:eastAsia="zh-CN"/>
        </w:rPr>
      </w:pPr>
      <w:r>
        <w:rPr>
          <w:color w:val="auto"/>
          <w:highlight w:val="none"/>
          <w:lang w:eastAsia="zh-CN"/>
        </w:rPr>
        <w:t>这设施能使用户在遇到通话进行中时能听到另一通话待接之等待讯号。</w:t>
      </w:r>
    </w:p>
    <w:p>
      <w:pPr>
        <w:ind w:firstLine="480"/>
        <w:rPr>
          <w:color w:val="auto"/>
          <w:highlight w:val="none"/>
          <w:lang w:eastAsia="zh-CN"/>
        </w:rPr>
      </w:pPr>
      <w:r>
        <w:rPr>
          <w:color w:val="auto"/>
          <w:highlight w:val="none"/>
          <w:lang w:eastAsia="zh-CN"/>
        </w:rPr>
        <w:t>自动回响</w:t>
      </w:r>
    </w:p>
    <w:p>
      <w:pPr>
        <w:ind w:firstLine="480"/>
        <w:rPr>
          <w:color w:val="auto"/>
          <w:highlight w:val="none"/>
          <w:lang w:eastAsia="zh-CN"/>
        </w:rPr>
      </w:pPr>
      <w:r>
        <w:rPr>
          <w:color w:val="auto"/>
          <w:highlight w:val="none"/>
          <w:lang w:eastAsia="zh-CN"/>
        </w:rPr>
        <w:t>这设施能使用者在遇到占线的内部分机或中继线时，能够等待被呼的分机或中继线双得空线时自动叫回。</w:t>
      </w:r>
    </w:p>
    <w:p>
      <w:pPr>
        <w:ind w:firstLine="480"/>
        <w:rPr>
          <w:color w:val="auto"/>
          <w:highlight w:val="none"/>
          <w:lang w:eastAsia="zh-CN"/>
        </w:rPr>
      </w:pPr>
      <w:r>
        <w:rPr>
          <w:color w:val="auto"/>
          <w:highlight w:val="none"/>
          <w:lang w:eastAsia="zh-CN"/>
        </w:rPr>
        <w:t>询问通话</w:t>
      </w:r>
    </w:p>
    <w:p>
      <w:pPr>
        <w:ind w:firstLine="480"/>
        <w:rPr>
          <w:color w:val="auto"/>
          <w:highlight w:val="none"/>
          <w:lang w:eastAsia="zh-CN"/>
        </w:rPr>
      </w:pPr>
      <w:r>
        <w:rPr>
          <w:color w:val="auto"/>
          <w:highlight w:val="none"/>
          <w:lang w:eastAsia="zh-CN"/>
        </w:rPr>
        <w:t>这设施能使用户当保着一些对内或外来讲话可与第三方讲话。第三方可是外来或对内号码。</w:t>
      </w:r>
    </w:p>
    <w:p>
      <w:pPr>
        <w:ind w:firstLine="480"/>
        <w:rPr>
          <w:color w:val="auto"/>
          <w:highlight w:val="none"/>
          <w:lang w:eastAsia="zh-CN"/>
        </w:rPr>
      </w:pPr>
      <w:r>
        <w:rPr>
          <w:color w:val="auto"/>
          <w:highlight w:val="none"/>
          <w:lang w:eastAsia="zh-CN"/>
        </w:rPr>
        <w:t>音乐等待</w:t>
      </w:r>
    </w:p>
    <w:p>
      <w:pPr>
        <w:ind w:firstLine="480"/>
        <w:rPr>
          <w:color w:val="auto"/>
          <w:highlight w:val="none"/>
          <w:lang w:eastAsia="zh-CN"/>
        </w:rPr>
      </w:pPr>
      <w:r>
        <w:rPr>
          <w:color w:val="auto"/>
          <w:highlight w:val="none"/>
          <w:lang w:eastAsia="zh-CN"/>
        </w:rPr>
        <w:t>当呼叫方被保留在话务员话务台的环路线路上或自动等待线路上时，提供背景音乐，需要提供内置的背景音乐，并可以随时上传新的背景音乐。</w:t>
      </w:r>
    </w:p>
    <w:p>
      <w:pPr>
        <w:ind w:firstLine="480"/>
        <w:rPr>
          <w:color w:val="auto"/>
          <w:highlight w:val="none"/>
          <w:lang w:eastAsia="zh-CN"/>
        </w:rPr>
      </w:pPr>
      <w:r>
        <w:rPr>
          <w:color w:val="auto"/>
          <w:highlight w:val="none"/>
          <w:lang w:eastAsia="zh-CN"/>
        </w:rPr>
        <w:t>询问呼叫</w:t>
      </w:r>
    </w:p>
    <w:p>
      <w:pPr>
        <w:ind w:firstLine="480"/>
        <w:rPr>
          <w:color w:val="auto"/>
          <w:highlight w:val="none"/>
          <w:lang w:eastAsia="zh-CN"/>
        </w:rPr>
      </w:pPr>
      <w:r>
        <w:rPr>
          <w:color w:val="auto"/>
          <w:highlight w:val="none"/>
          <w:lang w:eastAsia="zh-CN"/>
        </w:rPr>
        <w:t>呼叫涵盖点上的用户在应答涵盖呼叫之后，通过按数字话机上的咨询键或拔功能接入代码键可以把原呼叫保持，并与主管接通（接叫方），向主管请示，然后把主叫加入，把电话转接给主管或返回呼叫方（主管退出）。</w:t>
      </w:r>
    </w:p>
    <w:p>
      <w:pPr>
        <w:ind w:firstLine="480"/>
        <w:rPr>
          <w:color w:val="auto"/>
          <w:highlight w:val="none"/>
          <w:lang w:eastAsia="zh-CN"/>
        </w:rPr>
      </w:pPr>
      <w:r>
        <w:rPr>
          <w:color w:val="auto"/>
          <w:highlight w:val="none"/>
          <w:lang w:eastAsia="zh-CN"/>
        </w:rPr>
        <w:t>呼叫限制</w:t>
      </w:r>
    </w:p>
    <w:p>
      <w:pPr>
        <w:ind w:firstLine="480"/>
        <w:rPr>
          <w:color w:val="auto"/>
          <w:highlight w:val="none"/>
          <w:lang w:eastAsia="zh-CN"/>
        </w:rPr>
      </w:pPr>
      <w:r>
        <w:rPr>
          <w:color w:val="auto"/>
          <w:highlight w:val="none"/>
          <w:lang w:eastAsia="zh-CN"/>
        </w:rPr>
        <w:t>交换机系统通过呼叫限制等级表对不同分机的呼出和呼入进行预设限制，使得分机只能作被叫、只能拔本地内线、只能拔市话限制拔长话）、只能拔国内长途（限制拔国际长途）、只能作主叫等。</w:t>
      </w:r>
    </w:p>
    <w:p>
      <w:pPr>
        <w:ind w:firstLine="480"/>
        <w:rPr>
          <w:color w:val="auto"/>
          <w:highlight w:val="none"/>
          <w:lang w:eastAsia="zh-CN"/>
        </w:rPr>
      </w:pPr>
      <w:r>
        <w:rPr>
          <w:color w:val="auto"/>
          <w:highlight w:val="none"/>
          <w:lang w:eastAsia="zh-CN"/>
        </w:rPr>
        <w:t>会议电话</w:t>
      </w:r>
    </w:p>
    <w:p>
      <w:pPr>
        <w:ind w:firstLine="480"/>
        <w:rPr>
          <w:color w:val="auto"/>
          <w:highlight w:val="none"/>
          <w:lang w:eastAsia="zh-CN"/>
        </w:rPr>
      </w:pPr>
      <w:r>
        <w:rPr>
          <w:color w:val="auto"/>
          <w:highlight w:val="none"/>
          <w:lang w:eastAsia="zh-CN"/>
        </w:rPr>
        <w:t>交换机系统可以向用户同时提供三方通话。</w:t>
      </w:r>
    </w:p>
    <w:p>
      <w:pPr>
        <w:ind w:firstLine="480"/>
        <w:rPr>
          <w:color w:val="auto"/>
          <w:highlight w:val="none"/>
          <w:lang w:eastAsia="zh-CN"/>
        </w:rPr>
      </w:pPr>
      <w:r>
        <w:rPr>
          <w:color w:val="auto"/>
          <w:highlight w:val="none"/>
          <w:lang w:eastAsia="zh-CN"/>
        </w:rPr>
        <w:t>无条件呼叫前转</w:t>
      </w:r>
    </w:p>
    <w:p>
      <w:pPr>
        <w:ind w:firstLine="480"/>
        <w:rPr>
          <w:color w:val="auto"/>
          <w:highlight w:val="none"/>
          <w:lang w:eastAsia="zh-CN"/>
        </w:rPr>
      </w:pPr>
      <w:r>
        <w:rPr>
          <w:color w:val="auto"/>
          <w:highlight w:val="none"/>
          <w:lang w:eastAsia="zh-CN"/>
        </w:rPr>
        <w:t>分机用户通过按话机上的无条件呼叫前转功能键或拔功能接入人码号实现无条件呼叫前转的功能。</w:t>
      </w:r>
    </w:p>
    <w:p>
      <w:pPr>
        <w:ind w:firstLine="480"/>
        <w:rPr>
          <w:color w:val="auto"/>
          <w:highlight w:val="none"/>
          <w:lang w:eastAsia="zh-CN"/>
        </w:rPr>
      </w:pPr>
      <w:r>
        <w:rPr>
          <w:color w:val="auto"/>
          <w:highlight w:val="none"/>
          <w:lang w:eastAsia="zh-CN"/>
        </w:rPr>
        <w:t>呼叫号码、姓名显示</w:t>
      </w:r>
    </w:p>
    <w:p>
      <w:pPr>
        <w:ind w:firstLine="480"/>
        <w:rPr>
          <w:color w:val="auto"/>
          <w:highlight w:val="none"/>
          <w:lang w:eastAsia="zh-CN"/>
        </w:rPr>
      </w:pPr>
      <w:r>
        <w:rPr>
          <w:color w:val="auto"/>
          <w:highlight w:val="none"/>
          <w:lang w:eastAsia="zh-CN"/>
        </w:rPr>
        <w:t>若被叫为数字话机或话务台时，可在显示主叫号码的同时显示主叫姓名，使得被叫可直接称呼来话者姓名。</w:t>
      </w:r>
    </w:p>
    <w:p>
      <w:pPr>
        <w:ind w:firstLine="480"/>
        <w:rPr>
          <w:color w:val="auto"/>
          <w:highlight w:val="none"/>
          <w:lang w:eastAsia="zh-CN"/>
        </w:rPr>
      </w:pPr>
      <w:r>
        <w:rPr>
          <w:color w:val="auto"/>
          <w:highlight w:val="none"/>
          <w:lang w:eastAsia="zh-CN"/>
        </w:rPr>
        <w:t>夜间服务</w:t>
      </w:r>
    </w:p>
    <w:p>
      <w:pPr>
        <w:ind w:firstLine="480"/>
        <w:rPr>
          <w:color w:val="auto"/>
          <w:highlight w:val="none"/>
          <w:lang w:eastAsia="zh-CN"/>
        </w:rPr>
      </w:pPr>
      <w:r>
        <w:rPr>
          <w:color w:val="auto"/>
          <w:highlight w:val="none"/>
          <w:lang w:eastAsia="zh-CN"/>
        </w:rPr>
        <w:t>交换机系统有四种类型：中继夜服、寻线群夜服、话务台夜服和分机夜服。当中继处在夜服状态时，从中继群中指定中继的入中继呼叫将被接到夜服分机上。当寻线群处在夜服状态时，对寻线群的呼叫将被接到夜服分机上。当话服台处于夜服状态时，夜服话务台将被启用。当话务台处于夜服状态，并且夜服话务台不工作时，夜服分机被启用，目的地址为话务台的入中继呼叫将被接到夜服话务台上。</w:t>
      </w:r>
    </w:p>
    <w:p>
      <w:pPr>
        <w:ind w:firstLine="480"/>
        <w:rPr>
          <w:color w:val="auto"/>
          <w:highlight w:val="none"/>
          <w:lang w:eastAsia="zh-CN"/>
        </w:rPr>
      </w:pPr>
      <w:r>
        <w:rPr>
          <w:color w:val="auto"/>
          <w:highlight w:val="none"/>
          <w:lang w:eastAsia="zh-CN"/>
        </w:rPr>
        <w:t>交换机提供2种免摘机呼叫，一种是内部自动应答（InternalAutomaticAnswer），这种方法是把IAA（内部自动应答）功能定义到话机的功能键上，当IAA功能键按下时，所有的内线经过话务台转接的外线呼叫将被自动应答，而无需摘机或按免提键。另一种是用于群呼功能，当把GroupPaging（群呼）功能定义到话机制功能键上时，呼叫将被自动应答，无需摘机或按免提键。与第一种所不同的是，前一种的呼叫接通时，可以双向通话，后一种则是单向通话。</w:t>
      </w:r>
    </w:p>
    <w:p>
      <w:pPr>
        <w:ind w:firstLine="480"/>
        <w:rPr>
          <w:color w:val="auto"/>
          <w:highlight w:val="none"/>
          <w:lang w:eastAsia="zh-CN"/>
        </w:rPr>
      </w:pPr>
      <w:r>
        <w:rPr>
          <w:color w:val="auto"/>
          <w:highlight w:val="none"/>
          <w:lang w:eastAsia="zh-CN"/>
        </w:rPr>
        <w:t>数据业务</w:t>
      </w:r>
    </w:p>
    <w:p>
      <w:pPr>
        <w:ind w:firstLine="480"/>
        <w:rPr>
          <w:color w:val="auto"/>
          <w:highlight w:val="none"/>
          <w:lang w:eastAsia="zh-CN"/>
        </w:rPr>
      </w:pPr>
      <w:r>
        <w:rPr>
          <w:color w:val="auto"/>
          <w:highlight w:val="none"/>
          <w:lang w:eastAsia="zh-CN"/>
        </w:rPr>
        <w:t>交换机系统支持ISDN-BRI、ISDN-PRI、64Kbit/sDDN数字专线等数据接口，提供数据呼叫建立、数据呼叫热线、数据保密数据限制、数据受控接续、数据字母数字拔号、数据专用分机等功能。</w:t>
      </w:r>
    </w:p>
    <w:p>
      <w:pPr>
        <w:ind w:firstLine="480"/>
        <w:rPr>
          <w:color w:val="auto"/>
          <w:highlight w:val="none"/>
          <w:lang w:eastAsia="zh-CN"/>
        </w:rPr>
      </w:pPr>
      <w:r>
        <w:rPr>
          <w:color w:val="auto"/>
          <w:highlight w:val="none"/>
          <w:lang w:eastAsia="zh-CN"/>
        </w:rPr>
        <w:t>遇忙回叫</w:t>
      </w:r>
    </w:p>
    <w:p>
      <w:pPr>
        <w:ind w:firstLine="480"/>
        <w:rPr>
          <w:color w:val="auto"/>
          <w:highlight w:val="none"/>
          <w:lang w:eastAsia="zh-CN"/>
        </w:rPr>
      </w:pPr>
      <w:r>
        <w:rPr>
          <w:color w:val="auto"/>
          <w:highlight w:val="none"/>
          <w:lang w:eastAsia="zh-CN"/>
        </w:rPr>
        <w:t>分机用户通过按话机上的遇忙回叫功能键或拔功能接入代码号实现遇忙回叫的功能。</w:t>
      </w:r>
    </w:p>
    <w:p>
      <w:pPr>
        <w:ind w:firstLine="480"/>
        <w:rPr>
          <w:color w:val="auto"/>
          <w:highlight w:val="none"/>
          <w:lang w:eastAsia="zh-CN"/>
        </w:rPr>
      </w:pPr>
      <w:r>
        <w:rPr>
          <w:color w:val="auto"/>
          <w:highlight w:val="none"/>
          <w:lang w:eastAsia="zh-CN"/>
        </w:rPr>
        <w:t>遇忙呼叫前转</w:t>
      </w:r>
    </w:p>
    <w:p>
      <w:pPr>
        <w:ind w:firstLine="480"/>
        <w:rPr>
          <w:color w:val="auto"/>
          <w:highlight w:val="none"/>
          <w:lang w:eastAsia="zh-CN"/>
        </w:rPr>
      </w:pPr>
      <w:r>
        <w:rPr>
          <w:color w:val="auto"/>
          <w:highlight w:val="none"/>
          <w:lang w:eastAsia="zh-CN"/>
        </w:rPr>
        <w:t>分机用户通过按话机上的遇忙呼叫前转功能键或拔功能接入代码号实现遇忙呼叫前转的功能。</w:t>
      </w:r>
    </w:p>
    <w:p>
      <w:pPr>
        <w:ind w:firstLine="480"/>
        <w:rPr>
          <w:color w:val="auto"/>
          <w:highlight w:val="none"/>
          <w:lang w:eastAsia="zh-CN"/>
        </w:rPr>
      </w:pPr>
      <w:r>
        <w:rPr>
          <w:color w:val="auto"/>
          <w:highlight w:val="none"/>
          <w:lang w:eastAsia="zh-CN"/>
        </w:rPr>
        <w:t>个人/集体免打扰</w:t>
      </w:r>
    </w:p>
    <w:p>
      <w:pPr>
        <w:ind w:firstLine="480"/>
        <w:rPr>
          <w:color w:val="auto"/>
          <w:highlight w:val="none"/>
          <w:lang w:eastAsia="zh-CN"/>
        </w:rPr>
      </w:pPr>
      <w:r>
        <w:rPr>
          <w:color w:val="auto"/>
          <w:highlight w:val="none"/>
          <w:lang w:eastAsia="zh-CN"/>
        </w:rPr>
        <w:t>集体免打扰、个人免打扰。免打扰来话可转接到话务台，免打扰电话可以作自动叫醒，也可点亮留言灯，免打扰可在话务台、PMS系统、数字话机等多种方式设置。</w:t>
      </w:r>
    </w:p>
    <w:p>
      <w:pPr>
        <w:ind w:firstLine="480"/>
        <w:rPr>
          <w:color w:val="auto"/>
          <w:highlight w:val="none"/>
          <w:lang w:eastAsia="zh-CN"/>
        </w:rPr>
      </w:pPr>
      <w:r>
        <w:rPr>
          <w:color w:val="auto"/>
          <w:highlight w:val="none"/>
          <w:lang w:eastAsia="zh-CN"/>
        </w:rPr>
        <w:t>ISDN业务</w:t>
      </w:r>
    </w:p>
    <w:p>
      <w:pPr>
        <w:ind w:firstLine="480"/>
        <w:rPr>
          <w:color w:val="auto"/>
          <w:highlight w:val="none"/>
          <w:lang w:eastAsia="zh-CN"/>
        </w:rPr>
      </w:pPr>
      <w:r>
        <w:rPr>
          <w:color w:val="auto"/>
          <w:highlight w:val="none"/>
          <w:lang w:eastAsia="zh-CN"/>
        </w:rPr>
        <w:t>交换机系统技术ISDN标准中的二个主要接口：基群速率（PRI）和基本速率（BRI），二者都有承载ISDN通信链路的B信道和承载ISDN信令的D信道。ISDN-PRI提供二类识别号码：主叫号码（CPN）和记账号码（BN），可以显示主叫号码、主叫姓名、被叫号码和被叫姓名。</w:t>
      </w:r>
      <w:r>
        <w:rPr>
          <w:color w:val="auto"/>
          <w:highlight w:val="none"/>
          <w:lang w:eastAsia="zh-CN"/>
        </w:rPr>
        <w:tab/>
      </w:r>
    </w:p>
    <w:p>
      <w:pPr>
        <w:pStyle w:val="7"/>
        <w:numPr>
          <w:ilvl w:val="3"/>
          <w:numId w:val="0"/>
        </w:numPr>
        <w:ind w:firstLine="480"/>
        <w:rPr>
          <w:color w:val="auto"/>
          <w:highlight w:val="none"/>
          <w:lang w:eastAsia="zh-CN"/>
        </w:rPr>
      </w:pPr>
      <w:r>
        <w:rPr>
          <w:rFonts w:hint="eastAsia"/>
          <w:color w:val="auto"/>
          <w:highlight w:val="none"/>
          <w:lang w:eastAsia="zh-CN"/>
        </w:rPr>
        <w:t>6.2.2程控电话交换机</w:t>
      </w:r>
    </w:p>
    <w:p>
      <w:pPr>
        <w:ind w:firstLine="480"/>
        <w:rPr>
          <w:color w:val="auto"/>
          <w:highlight w:val="none"/>
          <w:lang w:eastAsia="zh-CN"/>
        </w:rPr>
      </w:pPr>
      <w:r>
        <w:rPr>
          <w:rFonts w:hint="eastAsia"/>
          <w:color w:val="auto"/>
          <w:highlight w:val="none"/>
          <w:lang w:eastAsia="zh-CN"/>
        </w:rPr>
        <w:t>主通讯服务器</w:t>
      </w:r>
    </w:p>
    <w:p>
      <w:pPr>
        <w:ind w:firstLine="480"/>
        <w:rPr>
          <w:color w:val="auto"/>
          <w:highlight w:val="none"/>
          <w:lang w:eastAsia="zh-CN"/>
        </w:rPr>
      </w:pPr>
      <w:r>
        <w:rPr>
          <w:rFonts w:hint="eastAsia"/>
          <w:color w:val="auto"/>
          <w:highlight w:val="none"/>
          <w:lang w:eastAsia="zh-CN"/>
        </w:rPr>
        <w:t>主控核心处理器以及相关配套硬件。</w:t>
      </w:r>
    </w:p>
    <w:p>
      <w:pPr>
        <w:ind w:firstLine="480"/>
        <w:rPr>
          <w:color w:val="auto"/>
          <w:highlight w:val="none"/>
          <w:lang w:eastAsia="zh-CN"/>
        </w:rPr>
      </w:pPr>
      <w:r>
        <w:rPr>
          <w:rFonts w:hint="eastAsia"/>
          <w:color w:val="auto"/>
          <w:highlight w:val="none"/>
          <w:lang w:eastAsia="zh-CN"/>
        </w:rPr>
        <w:t>系统采用开放的Linux操作平台。</w:t>
      </w:r>
    </w:p>
    <w:p>
      <w:pPr>
        <w:ind w:firstLine="480"/>
        <w:rPr>
          <w:color w:val="auto"/>
          <w:highlight w:val="none"/>
          <w:lang w:eastAsia="zh-CN"/>
        </w:rPr>
      </w:pPr>
      <w:r>
        <w:rPr>
          <w:rFonts w:hint="eastAsia"/>
          <w:color w:val="auto"/>
          <w:highlight w:val="none"/>
          <w:lang w:eastAsia="zh-CN"/>
        </w:rPr>
        <w:t>最大忙时呼叫完成数BHCC值30万，最大忙时呼叫处理能力BHCA值90万。</w:t>
      </w:r>
    </w:p>
    <w:p>
      <w:pPr>
        <w:ind w:firstLine="480"/>
        <w:rPr>
          <w:color w:val="auto"/>
          <w:highlight w:val="none"/>
          <w:lang w:eastAsia="zh-CN"/>
        </w:rPr>
      </w:pPr>
      <w:r>
        <w:rPr>
          <w:rFonts w:hint="eastAsia"/>
          <w:color w:val="auto"/>
          <w:highlight w:val="none"/>
          <w:lang w:eastAsia="zh-CN"/>
        </w:rPr>
        <w:t>系统单CPU工作用户容量：15,000门。</w:t>
      </w:r>
    </w:p>
    <w:p>
      <w:pPr>
        <w:ind w:firstLine="480"/>
        <w:rPr>
          <w:color w:val="auto"/>
          <w:highlight w:val="none"/>
          <w:lang w:eastAsia="zh-CN"/>
        </w:rPr>
      </w:pPr>
      <w:r>
        <w:rPr>
          <w:rFonts w:hint="eastAsia"/>
          <w:color w:val="auto"/>
          <w:highlight w:val="none"/>
          <w:lang w:eastAsia="zh-CN"/>
        </w:rPr>
        <w:t>系统组网工作用户容量：100,000门。</w:t>
      </w:r>
    </w:p>
    <w:p>
      <w:pPr>
        <w:ind w:firstLine="480"/>
        <w:rPr>
          <w:color w:val="auto"/>
          <w:highlight w:val="none"/>
          <w:lang w:eastAsia="zh-CN"/>
        </w:rPr>
      </w:pPr>
      <w:r>
        <w:rPr>
          <w:rFonts w:hint="eastAsia"/>
          <w:color w:val="auto"/>
          <w:highlight w:val="none"/>
          <w:lang w:eastAsia="zh-CN"/>
        </w:rPr>
        <w:t>系统单CPU工作话务台数量：40台。</w:t>
      </w:r>
    </w:p>
    <w:p>
      <w:pPr>
        <w:ind w:firstLine="480"/>
        <w:rPr>
          <w:color w:val="auto"/>
          <w:highlight w:val="none"/>
          <w:lang w:eastAsia="zh-CN"/>
        </w:rPr>
      </w:pPr>
      <w:r>
        <w:rPr>
          <w:rFonts w:hint="eastAsia"/>
          <w:color w:val="auto"/>
          <w:highlight w:val="none"/>
          <w:lang w:eastAsia="zh-CN"/>
        </w:rPr>
        <w:t>备份通讯服务器</w:t>
      </w:r>
    </w:p>
    <w:p>
      <w:pPr>
        <w:ind w:firstLine="480"/>
        <w:rPr>
          <w:color w:val="auto"/>
          <w:highlight w:val="none"/>
          <w:lang w:eastAsia="zh-CN"/>
        </w:rPr>
      </w:pPr>
      <w:r>
        <w:rPr>
          <w:color w:val="auto"/>
          <w:highlight w:val="none"/>
          <w:lang w:eastAsia="zh-CN"/>
        </w:rPr>
        <w:t>备份通信服务器具备主通信服务器所有功能</w:t>
      </w:r>
      <w:r>
        <w:rPr>
          <w:rFonts w:hint="eastAsia"/>
          <w:color w:val="auto"/>
          <w:highlight w:val="none"/>
          <w:lang w:eastAsia="zh-CN"/>
        </w:rPr>
        <w:t>；</w:t>
      </w:r>
    </w:p>
    <w:p>
      <w:pPr>
        <w:ind w:firstLine="480"/>
        <w:rPr>
          <w:color w:val="auto"/>
          <w:highlight w:val="none"/>
          <w:lang w:eastAsia="zh-CN"/>
        </w:rPr>
      </w:pPr>
      <w:r>
        <w:rPr>
          <w:color w:val="auto"/>
          <w:highlight w:val="none"/>
          <w:lang w:eastAsia="zh-CN"/>
        </w:rPr>
        <w:t>主备通信服务器之间采用内存镜像的方式同步系统及用户数据，其中一台由于网络、电源或者宕机等不可用时，可实现毫秒级无缝切换；</w:t>
      </w:r>
      <w:r>
        <w:rPr>
          <w:rFonts w:hint="eastAsia"/>
          <w:color w:val="auto"/>
          <w:highlight w:val="none"/>
          <w:lang w:eastAsia="zh-CN"/>
        </w:rPr>
        <w:t>电话不中断，支持异地备份。</w:t>
      </w:r>
    </w:p>
    <w:p>
      <w:pPr>
        <w:ind w:firstLine="480"/>
        <w:rPr>
          <w:color w:val="auto"/>
          <w:highlight w:val="none"/>
          <w:lang w:eastAsia="zh-CN"/>
        </w:rPr>
      </w:pPr>
      <w:r>
        <w:rPr>
          <w:rFonts w:hint="eastAsia"/>
          <w:color w:val="auto"/>
          <w:highlight w:val="none"/>
          <w:lang w:eastAsia="zh-CN"/>
        </w:rPr>
        <w:t>网关（机框）及连接组件</w:t>
      </w:r>
    </w:p>
    <w:p>
      <w:pPr>
        <w:ind w:firstLine="480"/>
        <w:rPr>
          <w:color w:val="auto"/>
          <w:highlight w:val="none"/>
          <w:lang w:eastAsia="zh-CN"/>
        </w:rPr>
      </w:pPr>
      <w:r>
        <w:rPr>
          <w:color w:val="auto"/>
          <w:highlight w:val="none"/>
          <w:lang w:eastAsia="zh-CN"/>
        </w:rPr>
        <w:t>系统应具有用于可扩展的设备机柜，可以进行更换即插式控制卡，电话分机线路卡，主机卡和组配；</w:t>
      </w:r>
    </w:p>
    <w:p>
      <w:pPr>
        <w:ind w:firstLine="480"/>
        <w:rPr>
          <w:color w:val="auto"/>
          <w:highlight w:val="none"/>
          <w:lang w:eastAsia="zh-CN"/>
        </w:rPr>
      </w:pPr>
      <w:r>
        <w:rPr>
          <w:color w:val="auto"/>
          <w:highlight w:val="none"/>
          <w:lang w:eastAsia="zh-CN"/>
        </w:rPr>
        <w:t>接口设备应是模块化的，完整而交互式的设计，并具备可热插拔功能，以用于简单安装，扩增和维护；</w:t>
      </w:r>
    </w:p>
    <w:p>
      <w:pPr>
        <w:ind w:firstLine="480"/>
        <w:rPr>
          <w:color w:val="auto"/>
          <w:highlight w:val="none"/>
          <w:lang w:eastAsia="zh-CN"/>
        </w:rPr>
      </w:pPr>
      <w:r>
        <w:rPr>
          <w:color w:val="auto"/>
          <w:highlight w:val="none"/>
          <w:lang w:eastAsia="zh-CN"/>
        </w:rPr>
        <w:t>机框所有电路板以全连通方式相互连接，并由CPU控制；</w:t>
      </w:r>
    </w:p>
    <w:p>
      <w:pPr>
        <w:ind w:firstLine="480"/>
        <w:rPr>
          <w:color w:val="auto"/>
          <w:highlight w:val="none"/>
          <w:lang w:eastAsia="zh-CN"/>
        </w:rPr>
      </w:pPr>
      <w:r>
        <w:rPr>
          <w:color w:val="auto"/>
          <w:highlight w:val="none"/>
          <w:lang w:eastAsia="zh-CN"/>
        </w:rPr>
        <w:t>每一链路都可设置为专门的使用类型，其传输技术、信号编码及传输速度均可不同，每一链路能支持155Mbit/s速率；</w:t>
      </w:r>
    </w:p>
    <w:p>
      <w:pPr>
        <w:ind w:firstLine="480"/>
        <w:rPr>
          <w:color w:val="auto"/>
          <w:highlight w:val="none"/>
          <w:lang w:eastAsia="zh-CN"/>
        </w:rPr>
      </w:pPr>
      <w:r>
        <w:rPr>
          <w:color w:val="auto"/>
          <w:highlight w:val="none"/>
          <w:lang w:eastAsia="zh-CN"/>
        </w:rPr>
        <w:t>实现模块内全分散处理：分组交换、电路交换、供电、音频检测等均分散至每块板，同步时钟集中在CPU板并广播至各板；</w:t>
      </w:r>
    </w:p>
    <w:p>
      <w:pPr>
        <w:ind w:firstLine="480"/>
        <w:rPr>
          <w:color w:val="auto"/>
          <w:highlight w:val="none"/>
          <w:lang w:eastAsia="zh-CN"/>
        </w:rPr>
      </w:pPr>
      <w:r>
        <w:rPr>
          <w:color w:val="auto"/>
          <w:highlight w:val="none"/>
          <w:lang w:eastAsia="zh-CN"/>
        </w:rPr>
        <w:t>在通信发送过程中，每一接口板同时向所有链路发送信息。接收时，每一板接收所有来自其它链路的信息，并对此分别处理；</w:t>
      </w:r>
    </w:p>
    <w:p>
      <w:pPr>
        <w:ind w:firstLine="480"/>
        <w:rPr>
          <w:color w:val="auto"/>
          <w:highlight w:val="none"/>
          <w:lang w:eastAsia="zh-CN"/>
        </w:rPr>
      </w:pPr>
      <w:r>
        <w:rPr>
          <w:color w:val="auto"/>
          <w:highlight w:val="none"/>
          <w:lang w:eastAsia="zh-CN"/>
        </w:rPr>
        <w:t>机框支持本地化部署，也可实现异地灵活配置；</w:t>
      </w:r>
    </w:p>
    <w:p>
      <w:pPr>
        <w:ind w:firstLine="480"/>
        <w:rPr>
          <w:color w:val="auto"/>
          <w:highlight w:val="none"/>
          <w:lang w:eastAsia="zh-CN"/>
        </w:rPr>
      </w:pPr>
      <w:r>
        <w:rPr>
          <w:color w:val="auto"/>
          <w:highlight w:val="none"/>
          <w:lang w:eastAsia="zh-CN"/>
        </w:rPr>
        <w:t>语音网关应具备容错机制和高灵活性、可升级的多服务解决方案的配置恢复能力；</w:t>
      </w:r>
    </w:p>
    <w:p>
      <w:pPr>
        <w:ind w:firstLine="480"/>
        <w:rPr>
          <w:color w:val="auto"/>
          <w:highlight w:val="none"/>
          <w:lang w:eastAsia="zh-CN"/>
        </w:rPr>
      </w:pPr>
      <w:r>
        <w:rPr>
          <w:color w:val="auto"/>
          <w:highlight w:val="none"/>
          <w:lang w:eastAsia="zh-CN"/>
        </w:rPr>
        <w:t>语音网关应支持基于任何语音通道的传真而不会因为压缩类型丢失语音处理资源；</w:t>
      </w:r>
    </w:p>
    <w:p>
      <w:pPr>
        <w:ind w:firstLine="480"/>
        <w:rPr>
          <w:color w:val="auto"/>
          <w:highlight w:val="none"/>
          <w:lang w:eastAsia="zh-CN"/>
        </w:rPr>
      </w:pPr>
      <w:r>
        <w:rPr>
          <w:color w:val="auto"/>
          <w:highlight w:val="none"/>
          <w:lang w:eastAsia="zh-CN"/>
        </w:rPr>
        <w:t>语音网关应支持数字电话，模拟电话，IP电话和无线（基于IP的）/无绳电话，传真，调制解调器以及其他的通讯装置等。承包人应为这些电话和装置提供足够的线路板卡和端口，并满足本规范书设备清单中电话系统的容量。</w:t>
      </w:r>
    </w:p>
    <w:p>
      <w:pPr>
        <w:ind w:firstLine="480"/>
        <w:rPr>
          <w:color w:val="auto"/>
          <w:highlight w:val="none"/>
          <w:lang w:eastAsia="zh-CN"/>
        </w:rPr>
      </w:pPr>
      <w:r>
        <w:rPr>
          <w:rFonts w:hint="eastAsia"/>
          <w:color w:val="auto"/>
          <w:highlight w:val="none"/>
          <w:lang w:eastAsia="zh-CN"/>
        </w:rPr>
        <w:t>模拟用户接口板</w:t>
      </w:r>
    </w:p>
    <w:p>
      <w:pPr>
        <w:ind w:firstLine="480"/>
        <w:rPr>
          <w:color w:val="auto"/>
          <w:highlight w:val="none"/>
          <w:lang w:eastAsia="zh-CN"/>
        </w:rPr>
      </w:pPr>
      <w:r>
        <w:rPr>
          <w:color w:val="auto"/>
          <w:highlight w:val="none"/>
          <w:lang w:eastAsia="zh-CN"/>
        </w:rPr>
        <w:t>供模拟话机等模拟用户设备接入；</w:t>
      </w:r>
    </w:p>
    <w:p>
      <w:pPr>
        <w:ind w:firstLine="480"/>
        <w:rPr>
          <w:color w:val="auto"/>
          <w:highlight w:val="none"/>
          <w:lang w:eastAsia="zh-CN"/>
        </w:rPr>
      </w:pPr>
      <w:r>
        <w:rPr>
          <w:color w:val="auto"/>
          <w:highlight w:val="none"/>
          <w:lang w:eastAsia="zh-CN"/>
        </w:rPr>
        <w:t>每块电路板有</w:t>
      </w:r>
      <w:r>
        <w:rPr>
          <w:rFonts w:hint="eastAsia"/>
          <w:color w:val="auto"/>
          <w:highlight w:val="none"/>
          <w:lang w:eastAsia="zh-CN"/>
        </w:rPr>
        <w:t>或网关</w:t>
      </w:r>
      <w:r>
        <w:rPr>
          <w:color w:val="auto"/>
          <w:highlight w:val="none"/>
          <w:lang w:eastAsia="zh-CN"/>
        </w:rPr>
        <w:t>有</w:t>
      </w:r>
      <w:r>
        <w:rPr>
          <w:rFonts w:hint="eastAsia"/>
          <w:color w:val="auto"/>
          <w:highlight w:val="none"/>
          <w:lang w:eastAsia="zh-CN"/>
        </w:rPr>
        <w:t>24</w:t>
      </w:r>
      <w:r>
        <w:rPr>
          <w:color w:val="auto"/>
          <w:highlight w:val="none"/>
          <w:lang w:eastAsia="zh-CN"/>
        </w:rPr>
        <w:t>个</w:t>
      </w:r>
      <w:r>
        <w:rPr>
          <w:rFonts w:hint="eastAsia"/>
          <w:color w:val="auto"/>
          <w:highlight w:val="none"/>
          <w:lang w:eastAsia="zh-CN"/>
        </w:rPr>
        <w:t>以上</w:t>
      </w:r>
      <w:r>
        <w:rPr>
          <w:color w:val="auto"/>
          <w:highlight w:val="none"/>
          <w:lang w:eastAsia="zh-CN"/>
        </w:rPr>
        <w:t>端口，每板有自己的处理器、交换网络矩阵、铃流、双音频接收器、电源部分，本板卡故障不影响任何其他板卡和机框正常工作；</w:t>
      </w:r>
    </w:p>
    <w:p>
      <w:pPr>
        <w:ind w:firstLine="480"/>
        <w:rPr>
          <w:color w:val="auto"/>
          <w:highlight w:val="none"/>
          <w:lang w:eastAsia="zh-CN"/>
        </w:rPr>
      </w:pPr>
      <w:r>
        <w:rPr>
          <w:color w:val="auto"/>
          <w:highlight w:val="none"/>
          <w:lang w:eastAsia="zh-CN"/>
        </w:rPr>
        <w:t>线路闭锁（LineLockout）：在单通路话音终端用户收到10秒拔号音及30</w:t>
      </w:r>
      <w:r>
        <w:rPr>
          <w:rFonts w:hint="eastAsia"/>
          <w:color w:val="auto"/>
          <w:highlight w:val="none"/>
          <w:lang w:eastAsia="zh-CN"/>
        </w:rPr>
        <w:t>秒</w:t>
      </w:r>
      <w:r>
        <w:rPr>
          <w:color w:val="auto"/>
          <w:highlight w:val="none"/>
          <w:lang w:eastAsia="zh-CN"/>
        </w:rPr>
        <w:t>截按音后不挂机时，停止该分机号码的业务。</w:t>
      </w:r>
    </w:p>
    <w:p>
      <w:pPr>
        <w:ind w:firstLine="480"/>
        <w:rPr>
          <w:color w:val="auto"/>
          <w:highlight w:val="none"/>
          <w:lang w:eastAsia="zh-CN"/>
        </w:rPr>
      </w:pPr>
      <w:r>
        <w:rPr>
          <w:rFonts w:hint="eastAsia"/>
          <w:color w:val="auto"/>
          <w:highlight w:val="none"/>
          <w:lang w:eastAsia="zh-CN"/>
        </w:rPr>
        <w:t>PC话务台</w:t>
      </w:r>
    </w:p>
    <w:p>
      <w:pPr>
        <w:ind w:firstLine="480"/>
        <w:rPr>
          <w:color w:val="auto"/>
          <w:highlight w:val="none"/>
          <w:lang w:eastAsia="zh-CN"/>
        </w:rPr>
      </w:pPr>
      <w:r>
        <w:rPr>
          <w:color w:val="auto"/>
          <w:highlight w:val="none"/>
          <w:lang w:eastAsia="zh-CN"/>
        </w:rPr>
        <w:t>话务台功能：</w:t>
      </w:r>
    </w:p>
    <w:p>
      <w:pPr>
        <w:ind w:firstLine="480"/>
        <w:rPr>
          <w:color w:val="auto"/>
          <w:highlight w:val="none"/>
          <w:lang w:eastAsia="zh-CN"/>
        </w:rPr>
      </w:pPr>
      <w:r>
        <w:rPr>
          <w:color w:val="auto"/>
          <w:highlight w:val="none"/>
          <w:lang w:eastAsia="zh-CN"/>
        </w:rPr>
        <w:t>所有的呼入电话须经话务员总机接听并应答后，方可转入被叫分机。开通直接线电话服务的除外。</w:t>
      </w:r>
    </w:p>
    <w:p>
      <w:pPr>
        <w:ind w:firstLine="480"/>
        <w:rPr>
          <w:color w:val="auto"/>
          <w:highlight w:val="none"/>
          <w:lang w:eastAsia="zh-CN"/>
        </w:rPr>
      </w:pPr>
      <w:r>
        <w:rPr>
          <w:color w:val="auto"/>
          <w:highlight w:val="none"/>
          <w:lang w:eastAsia="zh-CN"/>
        </w:rPr>
        <w:t>话务台须为电脑话务台，并通过网络接口与交换机连接；</w:t>
      </w:r>
    </w:p>
    <w:p>
      <w:pPr>
        <w:ind w:firstLine="480"/>
        <w:rPr>
          <w:color w:val="auto"/>
          <w:highlight w:val="none"/>
          <w:lang w:eastAsia="zh-CN"/>
        </w:rPr>
      </w:pPr>
      <w:r>
        <w:rPr>
          <w:color w:val="auto"/>
          <w:highlight w:val="none"/>
          <w:lang w:eastAsia="zh-CN"/>
        </w:rPr>
        <w:t>话务台包括但不限于下列功能区：</w:t>
      </w:r>
    </w:p>
    <w:p>
      <w:pPr>
        <w:ind w:firstLine="480"/>
        <w:rPr>
          <w:color w:val="auto"/>
          <w:highlight w:val="none"/>
          <w:lang w:eastAsia="zh-CN"/>
        </w:rPr>
      </w:pPr>
      <w:r>
        <w:rPr>
          <w:color w:val="auto"/>
          <w:highlight w:val="none"/>
          <w:lang w:eastAsia="zh-CN"/>
        </w:rPr>
        <w:t>-话务台上须提供中英文同时显示，提供与呼叫有关文字信息，使话务员能提供便捷的服务；</w:t>
      </w:r>
    </w:p>
    <w:p>
      <w:pPr>
        <w:ind w:firstLine="480"/>
        <w:rPr>
          <w:color w:val="auto"/>
          <w:highlight w:val="none"/>
          <w:lang w:eastAsia="zh-CN"/>
        </w:rPr>
      </w:pPr>
      <w:r>
        <w:rPr>
          <w:color w:val="auto"/>
          <w:highlight w:val="none"/>
          <w:lang w:eastAsia="zh-CN"/>
        </w:rPr>
        <w:t>-带有双音多频拨号键，呼叫处理按键，话务台状态和系统告警状态的指示灯；</w:t>
      </w:r>
    </w:p>
    <w:p>
      <w:pPr>
        <w:ind w:firstLine="480"/>
        <w:rPr>
          <w:color w:val="auto"/>
          <w:highlight w:val="none"/>
          <w:lang w:eastAsia="zh-CN"/>
        </w:rPr>
      </w:pPr>
      <w:r>
        <w:rPr>
          <w:color w:val="auto"/>
          <w:highlight w:val="none"/>
          <w:lang w:eastAsia="zh-CN"/>
        </w:rPr>
        <w:t>-话务台应有各种呼叫指示，具有暂存、等待、释放、保持、消除、强插、向分机振铃等项功能，对常用功能有固定按键，对个性化功能可对编程键进行设置，来话呼叫业务均匀分配，保证等待的时间最少。</w:t>
      </w:r>
    </w:p>
    <w:p>
      <w:pPr>
        <w:ind w:firstLine="480"/>
        <w:rPr>
          <w:color w:val="auto"/>
          <w:highlight w:val="none"/>
          <w:lang w:eastAsia="zh-CN"/>
        </w:rPr>
      </w:pPr>
      <w:r>
        <w:rPr>
          <w:color w:val="auto"/>
          <w:highlight w:val="none"/>
          <w:lang w:eastAsia="zh-CN"/>
        </w:rPr>
        <w:t>话务台须设置以下附件：</w:t>
      </w:r>
    </w:p>
    <w:p>
      <w:pPr>
        <w:ind w:firstLine="480"/>
        <w:rPr>
          <w:color w:val="auto"/>
          <w:highlight w:val="none"/>
          <w:lang w:eastAsia="zh-CN"/>
        </w:rPr>
      </w:pPr>
      <w:r>
        <w:rPr>
          <w:color w:val="auto"/>
          <w:highlight w:val="none"/>
          <w:lang w:eastAsia="zh-CN"/>
        </w:rPr>
        <w:t>-按钮用于不同功能选择。</w:t>
      </w:r>
    </w:p>
    <w:p>
      <w:pPr>
        <w:ind w:firstLine="480"/>
        <w:rPr>
          <w:color w:val="auto"/>
          <w:highlight w:val="none"/>
          <w:lang w:eastAsia="zh-CN"/>
        </w:rPr>
      </w:pPr>
      <w:r>
        <w:rPr>
          <w:color w:val="auto"/>
          <w:highlight w:val="none"/>
          <w:lang w:eastAsia="zh-CN"/>
        </w:rPr>
        <w:t>-数字显示用于指明输入号码，呼叫分机线路号码及外接线路号码。</w:t>
      </w:r>
    </w:p>
    <w:p>
      <w:pPr>
        <w:ind w:firstLine="480"/>
        <w:rPr>
          <w:color w:val="auto"/>
          <w:highlight w:val="none"/>
          <w:lang w:eastAsia="zh-CN"/>
        </w:rPr>
      </w:pPr>
      <w:r>
        <w:rPr>
          <w:color w:val="auto"/>
          <w:highlight w:val="none"/>
          <w:lang w:eastAsia="zh-CN"/>
        </w:rPr>
        <w:t>-情况显示用来指明线路和呼叫往来情况，如回答铃声、繁忙音、拥塞、内部清除、外部断开等。</w:t>
      </w:r>
    </w:p>
    <w:p>
      <w:pPr>
        <w:ind w:firstLine="480"/>
        <w:rPr>
          <w:color w:val="auto"/>
          <w:highlight w:val="none"/>
          <w:lang w:eastAsia="zh-CN"/>
        </w:rPr>
      </w:pPr>
      <w:r>
        <w:rPr>
          <w:color w:val="auto"/>
          <w:highlight w:val="none"/>
          <w:lang w:eastAsia="zh-CN"/>
        </w:rPr>
        <w:t>-计数记忆设置用来记录有关每一经由接线员协助的去话呼叫上多种计数脉数量。</w:t>
      </w:r>
    </w:p>
    <w:p>
      <w:pPr>
        <w:ind w:firstLine="480"/>
        <w:rPr>
          <w:color w:val="auto"/>
          <w:highlight w:val="none"/>
          <w:lang w:eastAsia="zh-CN"/>
        </w:rPr>
      </w:pPr>
      <w:r>
        <w:rPr>
          <w:color w:val="auto"/>
          <w:highlight w:val="none"/>
          <w:lang w:eastAsia="zh-CN"/>
        </w:rPr>
        <w:t>-时间钟、响铃、头戴耳机和手提话筒，一切必需的转换开关和指示灯，用于处理所有交换呼叫，及内部呼叫和操作所有设备。</w:t>
      </w:r>
    </w:p>
    <w:p>
      <w:pPr>
        <w:ind w:firstLine="480"/>
        <w:rPr>
          <w:color w:val="auto"/>
          <w:highlight w:val="none"/>
          <w:lang w:eastAsia="zh-CN"/>
        </w:rPr>
      </w:pPr>
      <w:r>
        <w:rPr>
          <w:color w:val="auto"/>
          <w:highlight w:val="none"/>
          <w:lang w:eastAsia="zh-CN"/>
        </w:rPr>
        <w:t>须提供呼叫号码辨明设备</w:t>
      </w:r>
    </w:p>
    <w:p>
      <w:pPr>
        <w:ind w:firstLine="480"/>
        <w:rPr>
          <w:color w:val="auto"/>
          <w:highlight w:val="none"/>
          <w:lang w:eastAsia="zh-CN"/>
        </w:rPr>
      </w:pPr>
      <w:r>
        <w:rPr>
          <w:color w:val="auto"/>
          <w:highlight w:val="none"/>
          <w:lang w:eastAsia="zh-CN"/>
        </w:rPr>
        <w:t>当呼叫转接到正占线的分机线路上，分机代码就会在话务台的显示器上出现。</w:t>
      </w:r>
    </w:p>
    <w:p>
      <w:pPr>
        <w:ind w:firstLine="480"/>
        <w:rPr>
          <w:color w:val="auto"/>
          <w:highlight w:val="none"/>
          <w:lang w:eastAsia="zh-CN"/>
        </w:rPr>
      </w:pPr>
      <w:r>
        <w:rPr>
          <w:color w:val="auto"/>
          <w:highlight w:val="none"/>
          <w:lang w:eastAsia="zh-CN"/>
        </w:rPr>
        <w:t>话务台须配有轻便的头戴耳机。耳机的线缆长度需满足话务员正常操作姿势的需要；</w:t>
      </w:r>
    </w:p>
    <w:p>
      <w:pPr>
        <w:ind w:firstLine="480"/>
        <w:rPr>
          <w:color w:val="auto"/>
          <w:highlight w:val="none"/>
          <w:lang w:eastAsia="zh-CN"/>
        </w:rPr>
      </w:pPr>
      <w:r>
        <w:rPr>
          <w:color w:val="auto"/>
          <w:highlight w:val="none"/>
          <w:lang w:eastAsia="zh-CN"/>
        </w:rPr>
        <w:t>话务台须提供按键发送器或拨号式开关以接通所有呼叫。去话呼叫时，按键发送器或拨号式开关须传输连串脉到公用交换机上，并自动建立所需的联接。脉信号须符合输入电话号码，并且其开断比及脉速度应当在当地电讯公司规定的限度内；</w:t>
      </w:r>
    </w:p>
    <w:p>
      <w:pPr>
        <w:ind w:firstLine="480"/>
        <w:rPr>
          <w:color w:val="auto"/>
          <w:highlight w:val="none"/>
          <w:lang w:eastAsia="zh-CN"/>
        </w:rPr>
      </w:pPr>
      <w:r>
        <w:rPr>
          <w:color w:val="auto"/>
          <w:highlight w:val="none"/>
          <w:lang w:eastAsia="zh-CN"/>
        </w:rPr>
        <w:t>呼叫延伸到分机线路前，接线员对未决定的呼叫可提出意见；</w:t>
      </w:r>
    </w:p>
    <w:p>
      <w:pPr>
        <w:ind w:firstLine="480"/>
        <w:rPr>
          <w:color w:val="auto"/>
          <w:highlight w:val="none"/>
          <w:lang w:eastAsia="zh-CN"/>
        </w:rPr>
      </w:pPr>
      <w:r>
        <w:rPr>
          <w:color w:val="auto"/>
          <w:highlight w:val="none"/>
          <w:lang w:eastAsia="zh-CN"/>
        </w:rPr>
        <w:t>务员能对可无限制直通中继线的分机线路，给以暂时性限制。</w:t>
      </w:r>
    </w:p>
    <w:p>
      <w:pPr>
        <w:ind w:firstLine="480"/>
        <w:rPr>
          <w:color w:val="auto"/>
          <w:highlight w:val="none"/>
          <w:lang w:eastAsia="zh-CN"/>
        </w:rPr>
      </w:pPr>
      <w:r>
        <w:rPr>
          <w:rFonts w:hint="eastAsia"/>
          <w:color w:val="auto"/>
          <w:highlight w:val="none"/>
          <w:lang w:eastAsia="zh-CN"/>
        </w:rPr>
        <w:t>软件功能</w:t>
      </w:r>
    </w:p>
    <w:p>
      <w:pPr>
        <w:ind w:firstLine="480"/>
        <w:rPr>
          <w:color w:val="auto"/>
          <w:highlight w:val="none"/>
          <w:lang w:eastAsia="zh-CN"/>
        </w:rPr>
      </w:pPr>
      <w:r>
        <w:rPr>
          <w:color w:val="auto"/>
          <w:highlight w:val="none"/>
          <w:lang w:eastAsia="zh-CN"/>
        </w:rPr>
        <w:t>交换机系统（PBX）必须为最新软件版本；</w:t>
      </w:r>
    </w:p>
    <w:p>
      <w:pPr>
        <w:ind w:firstLine="480"/>
        <w:rPr>
          <w:color w:val="auto"/>
          <w:highlight w:val="none"/>
          <w:lang w:eastAsia="zh-CN"/>
        </w:rPr>
      </w:pPr>
      <w:r>
        <w:rPr>
          <w:color w:val="auto"/>
          <w:highlight w:val="none"/>
          <w:lang w:eastAsia="zh-CN"/>
        </w:rPr>
        <w:t>主备通信服务器之间采用内存镜像的方式同步系统及用户数据，其中一台由于网络、电源或者宕机等不可用时，可实现毫秒级无缝切换；</w:t>
      </w:r>
    </w:p>
    <w:p>
      <w:pPr>
        <w:ind w:firstLine="480"/>
        <w:rPr>
          <w:color w:val="auto"/>
          <w:highlight w:val="none"/>
          <w:lang w:eastAsia="zh-CN"/>
        </w:rPr>
      </w:pPr>
      <w:r>
        <w:rPr>
          <w:rFonts w:hint="eastAsia"/>
          <w:color w:val="auto"/>
          <w:highlight w:val="none"/>
          <w:lang w:eastAsia="zh-CN"/>
        </w:rPr>
        <w:t>交换机系统（IPPBX）具有以下功能：：黑白名单、缩位拨号、呼叫特种业务（转移、音乐等待、保持等）、电话会议、多方通话、遇忙回叫、无应答回叫、遇忙预占、缺席用户服务、强插、强拆、通话保密、语音信箱、号簿查询、免打扰、寻线组、来话主叫号码显示及传送（模拟分机、数字分机、IP分机等内部分机都要求提供来电显示功能）、透明网络功能、自动声讯话务员功能、同组代答、直接代答等功能</w:t>
      </w:r>
    </w:p>
    <w:p>
      <w:pPr>
        <w:ind w:firstLine="480"/>
        <w:rPr>
          <w:color w:val="auto"/>
          <w:highlight w:val="none"/>
          <w:lang w:eastAsia="zh-CN"/>
        </w:rPr>
      </w:pPr>
      <w:r>
        <w:rPr>
          <w:color w:val="auto"/>
          <w:highlight w:val="none"/>
          <w:lang w:eastAsia="zh-CN"/>
        </w:rPr>
        <w:t>呼叫转移限制/通告：这一功能允许一个站点和一个呼入的中继线路在呼叫占用或错误的分机号码时，连接到呼叫通告服务终端直接接入服务：</w:t>
      </w:r>
    </w:p>
    <w:p>
      <w:pPr>
        <w:ind w:firstLine="480"/>
        <w:rPr>
          <w:color w:val="auto"/>
          <w:highlight w:val="none"/>
          <w:lang w:eastAsia="zh-CN"/>
        </w:rPr>
      </w:pPr>
      <w:r>
        <w:rPr>
          <w:color w:val="auto"/>
          <w:highlight w:val="none"/>
          <w:lang w:eastAsia="zh-CN"/>
        </w:rPr>
        <w:t>终端直接接入服务：这一服务将呼入的交换网络呼叫直接转到预先设定好的电话分机，而不必经过话务员转接。这种呼叫紧接着由被叫用户用如同话务员一样的方法进行处理；</w:t>
      </w:r>
    </w:p>
    <w:p>
      <w:pPr>
        <w:ind w:firstLine="480"/>
        <w:rPr>
          <w:color w:val="auto"/>
          <w:highlight w:val="none"/>
          <w:lang w:eastAsia="zh-CN"/>
        </w:rPr>
      </w:pPr>
      <w:r>
        <w:rPr>
          <w:color w:val="auto"/>
          <w:highlight w:val="none"/>
          <w:lang w:eastAsia="zh-CN"/>
        </w:rPr>
        <w:t>个性化铃音：这一服务提供两种电话铃音，以方便所有客房分机用户通过听铃音来区分电话是由酒店内还是酒店外拨入的；</w:t>
      </w:r>
    </w:p>
    <w:p>
      <w:pPr>
        <w:ind w:firstLine="480"/>
        <w:rPr>
          <w:color w:val="auto"/>
          <w:highlight w:val="none"/>
          <w:lang w:eastAsia="zh-CN"/>
        </w:rPr>
      </w:pPr>
      <w:r>
        <w:rPr>
          <w:color w:val="auto"/>
          <w:highlight w:val="none"/>
          <w:lang w:eastAsia="zh-CN"/>
        </w:rPr>
        <w:t>在线维护：这一功能在交换机在线的条件下，提供交换机的故障诊断及常规维护；</w:t>
      </w:r>
    </w:p>
    <w:p>
      <w:pPr>
        <w:ind w:firstLine="480"/>
        <w:rPr>
          <w:color w:val="auto"/>
          <w:highlight w:val="none"/>
          <w:lang w:eastAsia="zh-CN"/>
        </w:rPr>
      </w:pPr>
      <w:r>
        <w:rPr>
          <w:color w:val="auto"/>
          <w:highlight w:val="none"/>
          <w:lang w:eastAsia="zh-CN"/>
        </w:rPr>
        <w:t>远程维护：该服务功能通过远程服务器（服务中心等）对系统数据的变更和系统的诊断程序进行操作；</w:t>
      </w:r>
    </w:p>
    <w:p>
      <w:pPr>
        <w:ind w:firstLine="480"/>
        <w:rPr>
          <w:color w:val="auto"/>
          <w:highlight w:val="none"/>
          <w:lang w:eastAsia="zh-CN"/>
        </w:rPr>
      </w:pPr>
      <w:r>
        <w:rPr>
          <w:color w:val="auto"/>
          <w:highlight w:val="none"/>
          <w:lang w:eastAsia="zh-CN"/>
        </w:rPr>
        <w:t>购买方需要DID或DDI直拨服务允许呼叫者直接连通管理分机，直接连通会议室并且直接连通客房；</w:t>
      </w:r>
    </w:p>
    <w:p>
      <w:pPr>
        <w:ind w:firstLine="480"/>
        <w:rPr>
          <w:color w:val="auto"/>
          <w:highlight w:val="none"/>
          <w:lang w:eastAsia="zh-CN"/>
        </w:rPr>
      </w:pPr>
      <w:r>
        <w:rPr>
          <w:color w:val="auto"/>
          <w:highlight w:val="none"/>
          <w:lang w:eastAsia="zh-CN"/>
        </w:rPr>
        <w:t>电话直接拨出服务：电话分机用户可以不经过话务员而直接访问交换网络，方法是：呼出一个访问代码；</w:t>
      </w:r>
    </w:p>
    <w:p>
      <w:pPr>
        <w:ind w:firstLine="480"/>
        <w:rPr>
          <w:color w:val="auto"/>
          <w:highlight w:val="none"/>
          <w:lang w:eastAsia="zh-CN"/>
        </w:rPr>
      </w:pPr>
      <w:r>
        <w:rPr>
          <w:color w:val="auto"/>
          <w:highlight w:val="none"/>
          <w:lang w:eastAsia="zh-CN"/>
        </w:rPr>
        <w:t>并从交换机收到一秒钟的拨号音，然后用户可以转至呼叫想要访问的交换机网络号码；</w:t>
      </w:r>
    </w:p>
    <w:p>
      <w:pPr>
        <w:ind w:firstLine="480"/>
        <w:rPr>
          <w:color w:val="auto"/>
          <w:highlight w:val="none"/>
          <w:lang w:eastAsia="zh-CN"/>
        </w:rPr>
      </w:pPr>
      <w:r>
        <w:rPr>
          <w:color w:val="auto"/>
          <w:highlight w:val="none"/>
          <w:lang w:eastAsia="zh-CN"/>
        </w:rPr>
        <w:t>灵活的站点号码：这一功能提供灵活的分配站点号码的能力，任何相协调的号码可以达到8位数字；</w:t>
      </w:r>
    </w:p>
    <w:p>
      <w:pPr>
        <w:ind w:firstLine="480"/>
        <w:rPr>
          <w:color w:val="auto"/>
          <w:highlight w:val="none"/>
          <w:lang w:eastAsia="zh-CN"/>
        </w:rPr>
      </w:pPr>
      <w:r>
        <w:rPr>
          <w:color w:val="auto"/>
          <w:highlight w:val="none"/>
          <w:lang w:eastAsia="zh-CN"/>
        </w:rPr>
        <w:t>系统应提供向外呼叫最小花费线路以便选择可用的最高效的线路；</w:t>
      </w:r>
    </w:p>
    <w:p>
      <w:pPr>
        <w:ind w:firstLine="480"/>
        <w:rPr>
          <w:color w:val="auto"/>
          <w:highlight w:val="none"/>
          <w:lang w:eastAsia="zh-CN"/>
        </w:rPr>
      </w:pPr>
      <w:r>
        <w:rPr>
          <w:color w:val="auto"/>
          <w:highlight w:val="none"/>
          <w:lang w:eastAsia="zh-CN"/>
        </w:rPr>
        <w:t>系统应支持自动呼叫路由选择功能，如果任何路径或者网关故障，系统就可以自动切换到一个替代径路或替代语音网关；</w:t>
      </w:r>
    </w:p>
    <w:p>
      <w:pPr>
        <w:ind w:firstLine="480"/>
        <w:rPr>
          <w:color w:val="auto"/>
          <w:highlight w:val="none"/>
          <w:lang w:eastAsia="zh-CN"/>
        </w:rPr>
      </w:pPr>
      <w:r>
        <w:rPr>
          <w:color w:val="auto"/>
          <w:highlight w:val="none"/>
          <w:lang w:eastAsia="zh-CN"/>
        </w:rPr>
        <w:t>高级路由：当首选干路组繁忙时，该功能呼叫路由可交替发送，该站点用户可通过拨叫对应的访问代码首次选择路由线路，并且该设备自动提前选择干线组。</w:t>
      </w:r>
    </w:p>
    <w:p>
      <w:pPr>
        <w:ind w:firstLine="480"/>
        <w:rPr>
          <w:color w:val="auto"/>
          <w:highlight w:val="none"/>
          <w:lang w:eastAsia="zh-CN"/>
        </w:rPr>
      </w:pPr>
      <w:r>
        <w:rPr>
          <w:rFonts w:hint="eastAsia"/>
          <w:color w:val="auto"/>
          <w:highlight w:val="none"/>
          <w:lang w:eastAsia="zh-CN"/>
        </w:rPr>
        <w:t>呼叫限时：要求系统能够提供内外线时长限制功能。可通过对工作人员打电话通话时长的限制来对员工长时间的使用电话聊天，导致高额的电话费的情况进行控制。</w:t>
      </w:r>
    </w:p>
    <w:p>
      <w:pPr>
        <w:ind w:firstLine="480"/>
        <w:rPr>
          <w:color w:val="auto"/>
          <w:highlight w:val="none"/>
          <w:lang w:eastAsia="zh-CN"/>
        </w:rPr>
      </w:pPr>
      <w:r>
        <w:rPr>
          <w:rFonts w:hint="eastAsia"/>
          <w:color w:val="auto"/>
          <w:highlight w:val="none"/>
          <w:lang w:eastAsia="zh-CN"/>
        </w:rPr>
        <w:t>数据库自动备份的功能，备份的数据库文件可以存储到指定的</w:t>
      </w:r>
      <w:r>
        <w:rPr>
          <w:color w:val="auto"/>
          <w:highlight w:val="none"/>
          <w:lang w:eastAsia="zh-CN"/>
        </w:rPr>
        <w:t>FTP</w:t>
      </w:r>
      <w:r>
        <w:rPr>
          <w:rFonts w:hint="eastAsia"/>
          <w:color w:val="auto"/>
          <w:highlight w:val="none"/>
          <w:lang w:eastAsia="zh-CN"/>
        </w:rPr>
        <w:t>服务器中，用户可根据实际的需要，设定不同时段的备份计划。</w:t>
      </w:r>
    </w:p>
    <w:p>
      <w:pPr>
        <w:ind w:firstLine="480"/>
        <w:rPr>
          <w:color w:val="auto"/>
          <w:highlight w:val="none"/>
          <w:lang w:eastAsia="zh-CN"/>
        </w:rPr>
      </w:pPr>
      <w:r>
        <w:rPr>
          <w:rFonts w:hint="eastAsia"/>
          <w:color w:val="auto"/>
          <w:highlight w:val="none"/>
          <w:lang w:eastAsia="zh-CN"/>
        </w:rPr>
        <w:t>酒店功能软件包（酒店PMS接口，计费接口）</w:t>
      </w:r>
    </w:p>
    <w:p>
      <w:pPr>
        <w:ind w:firstLine="480"/>
        <w:rPr>
          <w:color w:val="auto"/>
          <w:highlight w:val="none"/>
        </w:rPr>
      </w:pPr>
      <w:r>
        <w:rPr>
          <w:color w:val="auto"/>
          <w:highlight w:val="none"/>
        </w:rPr>
        <w:t>PMS接口：</w:t>
      </w:r>
    </w:p>
    <w:p>
      <w:pPr>
        <w:ind w:firstLine="480"/>
        <w:rPr>
          <w:color w:val="auto"/>
          <w:highlight w:val="none"/>
        </w:rPr>
      </w:pPr>
      <w:r>
        <w:rPr>
          <w:rFonts w:hint="eastAsia"/>
          <w:color w:val="auto"/>
          <w:highlight w:val="none"/>
        </w:rPr>
        <w:t>1、</w:t>
      </w:r>
      <w:r>
        <w:rPr>
          <w:color w:val="auto"/>
          <w:highlight w:val="none"/>
        </w:rPr>
        <w:t>酒店电话系统应能与各种品牌的物业管理系统接口，包括但不限于中软、西软、MicrosFidelio/Opera系统、SpringerMiller</w:t>
      </w:r>
      <w:r>
        <w:rPr>
          <w:rFonts w:hint="eastAsia"/>
          <w:color w:val="auto"/>
          <w:highlight w:val="none"/>
          <w:lang w:eastAsia="zh-CN"/>
        </w:rPr>
        <w:t>、</w:t>
      </w:r>
      <w:r>
        <w:rPr>
          <w:rFonts w:hint="eastAsia"/>
          <w:color w:val="auto"/>
          <w:highlight w:val="none"/>
        </w:rPr>
        <w:t>OnQ</w:t>
      </w:r>
      <w:r>
        <w:rPr>
          <w:color w:val="auto"/>
          <w:highlight w:val="none"/>
        </w:rPr>
        <w:t>等系统；</w:t>
      </w:r>
    </w:p>
    <w:p>
      <w:pPr>
        <w:ind w:firstLine="480"/>
        <w:rPr>
          <w:color w:val="auto"/>
          <w:highlight w:val="none"/>
          <w:lang w:eastAsia="zh-CN"/>
        </w:rPr>
      </w:pPr>
      <w:r>
        <w:rPr>
          <w:rFonts w:hint="eastAsia"/>
          <w:color w:val="auto"/>
          <w:highlight w:val="none"/>
          <w:lang w:eastAsia="zh-CN"/>
        </w:rPr>
        <w:t>2、</w:t>
      </w:r>
      <w:r>
        <w:rPr>
          <w:color w:val="auto"/>
          <w:highlight w:val="none"/>
          <w:lang w:eastAsia="zh-CN"/>
        </w:rPr>
        <w:t>项目承包人须提供接口的软硬件来连接酒店的PMS系统，PMS拥有时下流行的通信协议和网络体系结构,为酒店提供典型的酒店管理功能。因此，电话通讯系统应为酒店提供但不限于以下日常运营功能:</w:t>
      </w:r>
    </w:p>
    <w:p>
      <w:pPr>
        <w:ind w:firstLine="480"/>
        <w:rPr>
          <w:color w:val="auto"/>
          <w:highlight w:val="none"/>
          <w:lang w:eastAsia="zh-CN"/>
        </w:rPr>
      </w:pPr>
      <w:r>
        <w:rPr>
          <w:color w:val="auto"/>
          <w:highlight w:val="none"/>
          <w:lang w:eastAsia="zh-CN"/>
        </w:rPr>
        <w:t>checkin/out：</w:t>
      </w:r>
    </w:p>
    <w:p>
      <w:pPr>
        <w:ind w:firstLine="480"/>
        <w:rPr>
          <w:color w:val="auto"/>
          <w:highlight w:val="none"/>
          <w:lang w:eastAsia="zh-CN"/>
        </w:rPr>
      </w:pPr>
      <w:r>
        <w:rPr>
          <w:color w:val="auto"/>
          <w:highlight w:val="none"/>
          <w:lang w:eastAsia="zh-CN"/>
        </w:rPr>
        <w:t>当客人在前台办公处的电脑上登记入住时，客人的信息将被传送到电话系统中以便相关信息的更新及客房分机的开通；</w:t>
      </w:r>
    </w:p>
    <w:p>
      <w:pPr>
        <w:ind w:firstLine="480"/>
        <w:rPr>
          <w:color w:val="auto"/>
          <w:highlight w:val="none"/>
          <w:lang w:eastAsia="zh-CN"/>
        </w:rPr>
      </w:pPr>
      <w:r>
        <w:rPr>
          <w:color w:val="auto"/>
          <w:highlight w:val="none"/>
          <w:lang w:eastAsia="zh-CN"/>
        </w:rPr>
        <w:t>当客人在酒店PMS管理系统设在前台系统终端办理退房手续时，客人的信息将被传送到电话系统中再次更新相关信息同时锁定客房分机的使用。同时，储存在电话系统中的所有信息将被传送到PMS管理系统中，并显示在前台终端或酒店指定的其他终端。</w:t>
      </w:r>
    </w:p>
    <w:p>
      <w:pPr>
        <w:ind w:firstLine="480"/>
        <w:rPr>
          <w:color w:val="auto"/>
          <w:highlight w:val="none"/>
          <w:lang w:eastAsia="zh-CN"/>
        </w:rPr>
      </w:pPr>
      <w:r>
        <w:rPr>
          <w:color w:val="auto"/>
          <w:highlight w:val="none"/>
          <w:lang w:eastAsia="zh-CN"/>
        </w:rPr>
        <w:t>换房服务:</w:t>
      </w:r>
    </w:p>
    <w:p>
      <w:pPr>
        <w:ind w:firstLine="480"/>
        <w:rPr>
          <w:color w:val="auto"/>
          <w:highlight w:val="none"/>
          <w:lang w:eastAsia="zh-CN"/>
        </w:rPr>
      </w:pPr>
      <w:r>
        <w:rPr>
          <w:color w:val="auto"/>
          <w:highlight w:val="none"/>
          <w:lang w:eastAsia="zh-CN"/>
        </w:rPr>
        <w:t>支持留言转移、客人信息更改及账单转移等</w:t>
      </w:r>
    </w:p>
    <w:p>
      <w:pPr>
        <w:ind w:firstLine="480"/>
        <w:rPr>
          <w:color w:val="auto"/>
          <w:highlight w:val="none"/>
          <w:lang w:eastAsia="zh-CN"/>
        </w:rPr>
      </w:pPr>
      <w:r>
        <w:rPr>
          <w:color w:val="auto"/>
          <w:highlight w:val="none"/>
          <w:lang w:eastAsia="zh-CN"/>
        </w:rPr>
        <w:t>呼叫限制功能：</w:t>
      </w:r>
    </w:p>
    <w:p>
      <w:pPr>
        <w:ind w:firstLine="480"/>
        <w:rPr>
          <w:color w:val="auto"/>
          <w:highlight w:val="none"/>
          <w:lang w:eastAsia="zh-CN"/>
        </w:rPr>
      </w:pPr>
      <w:r>
        <w:rPr>
          <w:color w:val="auto"/>
          <w:highlight w:val="none"/>
          <w:lang w:eastAsia="zh-CN"/>
        </w:rPr>
        <w:t>实现在客人入住和结账时自动改变客房分机的呼叫权限，禁止某些长途呼叫，并可根据客人的需求在客人入住时手动开通某些长途呼叫。</w:t>
      </w:r>
    </w:p>
    <w:p>
      <w:pPr>
        <w:ind w:firstLine="480"/>
        <w:rPr>
          <w:color w:val="auto"/>
          <w:highlight w:val="none"/>
          <w:lang w:eastAsia="zh-CN"/>
        </w:rPr>
      </w:pPr>
      <w:r>
        <w:rPr>
          <w:color w:val="auto"/>
          <w:highlight w:val="none"/>
          <w:lang w:eastAsia="zh-CN"/>
        </w:rPr>
        <w:t>酒店客房管家及房态管理</w:t>
      </w:r>
    </w:p>
    <w:p>
      <w:pPr>
        <w:ind w:firstLine="480"/>
        <w:rPr>
          <w:color w:val="auto"/>
          <w:highlight w:val="none"/>
          <w:lang w:eastAsia="zh-CN"/>
        </w:rPr>
      </w:pPr>
      <w:r>
        <w:rPr>
          <w:color w:val="auto"/>
          <w:highlight w:val="none"/>
          <w:lang w:eastAsia="zh-CN"/>
        </w:rPr>
        <w:t>支持6位housekeeperID及1位数的房态码功能，酒店工作人员可以选择在客房话机或者其他任何一台话机直接如果房态码并对PMS系统的房态进行更新。这一功能将房间状态代码与PMS系统衔接，由客房管家在客房内部或者其他管理分机通过人工输入的方式，输入房间占用和闲置状态，前台工作人员可以在PMS客户端实时查看房间状态</w:t>
      </w:r>
      <w:r>
        <w:rPr>
          <w:rFonts w:hint="eastAsia"/>
          <w:color w:val="auto"/>
          <w:highlight w:val="none"/>
          <w:lang w:eastAsia="zh-CN"/>
        </w:rPr>
        <w:t>。</w:t>
      </w:r>
    </w:p>
    <w:p>
      <w:pPr>
        <w:ind w:firstLine="480"/>
        <w:rPr>
          <w:color w:val="auto"/>
          <w:highlight w:val="none"/>
          <w:lang w:eastAsia="zh-CN"/>
        </w:rPr>
      </w:pPr>
      <w:r>
        <w:rPr>
          <w:color w:val="auto"/>
          <w:highlight w:val="none"/>
          <w:lang w:eastAsia="zh-CN"/>
        </w:rPr>
        <w:t>酒店住客安全设置</w:t>
      </w:r>
    </w:p>
    <w:p>
      <w:pPr>
        <w:ind w:firstLine="480"/>
        <w:rPr>
          <w:color w:val="auto"/>
          <w:highlight w:val="none"/>
          <w:lang w:eastAsia="zh-CN"/>
        </w:rPr>
      </w:pPr>
      <w:r>
        <w:rPr>
          <w:color w:val="auto"/>
          <w:highlight w:val="none"/>
          <w:lang w:eastAsia="zh-CN"/>
        </w:rPr>
        <w:t>酒店客房之间拨打电话可以屏蔽客人姓名及房间号码。</w:t>
      </w:r>
    </w:p>
    <w:p>
      <w:pPr>
        <w:ind w:firstLine="480"/>
        <w:rPr>
          <w:color w:val="auto"/>
          <w:highlight w:val="none"/>
          <w:lang w:eastAsia="zh-CN"/>
        </w:rPr>
      </w:pPr>
      <w:r>
        <w:rPr>
          <w:color w:val="auto"/>
          <w:highlight w:val="none"/>
          <w:lang w:eastAsia="zh-CN"/>
        </w:rPr>
        <w:t>自动叫醒功能</w:t>
      </w:r>
    </w:p>
    <w:p>
      <w:pPr>
        <w:ind w:firstLine="480"/>
        <w:rPr>
          <w:color w:val="auto"/>
          <w:highlight w:val="none"/>
          <w:lang w:eastAsia="zh-CN"/>
        </w:rPr>
      </w:pPr>
      <w:r>
        <w:rPr>
          <w:color w:val="auto"/>
          <w:highlight w:val="none"/>
          <w:lang w:eastAsia="zh-CN"/>
        </w:rPr>
        <w:t>交换机内置的自动叫醒功能，，临时叫醒，可实现每天多次叫醒（间隙为5分钟），如遇定制的叫醒无应答，可再进行2此重复叫醒，</w:t>
      </w:r>
      <w:r>
        <w:rPr>
          <w:rFonts w:hint="eastAsia"/>
          <w:color w:val="auto"/>
          <w:highlight w:val="none"/>
          <w:lang w:eastAsia="zh-CN"/>
        </w:rPr>
        <w:t>2</w:t>
      </w:r>
      <w:r>
        <w:rPr>
          <w:color w:val="auto"/>
          <w:highlight w:val="none"/>
          <w:lang w:eastAsia="zh-CN"/>
        </w:rPr>
        <w:t>次叫醒均无人应答，可将无人应答信息传递到话务台及指定带显示屏的管理话机上，并且列明叫醒失败的原因。支持可对任意叫醒行为生成详细的叫醒报告，并自定义打印叫醒报告。</w:t>
      </w:r>
    </w:p>
    <w:p>
      <w:pPr>
        <w:ind w:firstLine="480"/>
        <w:rPr>
          <w:color w:val="auto"/>
          <w:highlight w:val="none"/>
          <w:lang w:eastAsia="zh-CN"/>
        </w:rPr>
      </w:pPr>
      <w:r>
        <w:rPr>
          <w:color w:val="auto"/>
          <w:highlight w:val="none"/>
          <w:lang w:eastAsia="zh-CN"/>
        </w:rPr>
        <w:t>支持VIP客户功能</w:t>
      </w:r>
    </w:p>
    <w:p>
      <w:pPr>
        <w:ind w:firstLine="480"/>
        <w:rPr>
          <w:color w:val="auto"/>
          <w:highlight w:val="none"/>
          <w:lang w:eastAsia="zh-CN"/>
        </w:rPr>
      </w:pPr>
      <w:r>
        <w:rPr>
          <w:color w:val="auto"/>
          <w:highlight w:val="none"/>
          <w:lang w:eastAsia="zh-CN"/>
        </w:rPr>
        <w:t>可为VIP客户提供预留DID号码。</w:t>
      </w:r>
    </w:p>
    <w:p>
      <w:pPr>
        <w:ind w:firstLine="480"/>
        <w:rPr>
          <w:color w:val="auto"/>
          <w:highlight w:val="none"/>
          <w:lang w:eastAsia="zh-CN"/>
        </w:rPr>
      </w:pPr>
      <w:r>
        <w:rPr>
          <w:color w:val="auto"/>
          <w:highlight w:val="none"/>
          <w:lang w:eastAsia="zh-CN"/>
        </w:rPr>
        <w:t>留言灯控制</w:t>
      </w:r>
    </w:p>
    <w:p>
      <w:pPr>
        <w:ind w:firstLine="480"/>
        <w:rPr>
          <w:color w:val="auto"/>
          <w:highlight w:val="none"/>
          <w:lang w:eastAsia="zh-CN"/>
        </w:rPr>
      </w:pPr>
      <w:r>
        <w:rPr>
          <w:color w:val="auto"/>
          <w:highlight w:val="none"/>
          <w:lang w:eastAsia="zh-CN"/>
        </w:rPr>
        <w:t>支持客房话机留言灯功能。</w:t>
      </w:r>
    </w:p>
    <w:p>
      <w:pPr>
        <w:ind w:firstLine="480"/>
        <w:rPr>
          <w:color w:val="auto"/>
          <w:highlight w:val="none"/>
          <w:lang w:eastAsia="zh-CN"/>
        </w:rPr>
      </w:pPr>
      <w:r>
        <w:rPr>
          <w:color w:val="auto"/>
          <w:highlight w:val="none"/>
          <w:lang w:eastAsia="zh-CN"/>
        </w:rPr>
        <w:t>呼叫号码显示</w:t>
      </w:r>
    </w:p>
    <w:p>
      <w:pPr>
        <w:ind w:firstLine="480"/>
        <w:rPr>
          <w:color w:val="auto"/>
          <w:highlight w:val="none"/>
          <w:lang w:eastAsia="zh-CN"/>
        </w:rPr>
      </w:pPr>
      <w:r>
        <w:rPr>
          <w:color w:val="auto"/>
          <w:highlight w:val="none"/>
          <w:lang w:eastAsia="zh-CN"/>
        </w:rPr>
        <w:t>通过服务控制台，酒店员操作员能够通过客人姓名或房间号查询在酒店计算机系统中的客人详细情况。</w:t>
      </w:r>
    </w:p>
    <w:p>
      <w:pPr>
        <w:ind w:firstLine="480"/>
        <w:rPr>
          <w:color w:val="auto"/>
          <w:highlight w:val="none"/>
          <w:lang w:eastAsia="zh-CN"/>
        </w:rPr>
      </w:pPr>
      <w:r>
        <w:rPr>
          <w:color w:val="auto"/>
          <w:highlight w:val="none"/>
          <w:lang w:eastAsia="zh-CN"/>
        </w:rPr>
        <w:t>当客人用分机号给操作员打电话，接电话的酒店操作员的计算机终端将自动显示客人姓名、客人类型（VIP、残疾人等等）和分机号码。通过酒店计算机系统的界面，电话系统将得到客人信息。</w:t>
      </w:r>
    </w:p>
    <w:p>
      <w:pPr>
        <w:ind w:firstLine="480"/>
        <w:rPr>
          <w:color w:val="auto"/>
          <w:highlight w:val="none"/>
          <w:lang w:eastAsia="zh-CN"/>
        </w:rPr>
      </w:pPr>
      <w:r>
        <w:rPr>
          <w:color w:val="auto"/>
          <w:highlight w:val="none"/>
          <w:lang w:eastAsia="zh-CN"/>
        </w:rPr>
        <w:t>当客人打外线电话时，服务控制台也将显示打电话人的号码。</w:t>
      </w:r>
    </w:p>
    <w:p>
      <w:pPr>
        <w:ind w:firstLine="480"/>
        <w:rPr>
          <w:color w:val="auto"/>
          <w:highlight w:val="none"/>
          <w:lang w:eastAsia="zh-CN"/>
        </w:rPr>
      </w:pPr>
      <w:r>
        <w:rPr>
          <w:color w:val="auto"/>
          <w:highlight w:val="none"/>
          <w:lang w:eastAsia="zh-CN"/>
        </w:rPr>
        <w:t>系统根据酒店计算机系统中的输入的客人语言代码自动为客人选择语言类型。</w:t>
      </w:r>
    </w:p>
    <w:p>
      <w:pPr>
        <w:ind w:firstLine="480"/>
        <w:rPr>
          <w:color w:val="auto"/>
          <w:highlight w:val="none"/>
          <w:lang w:eastAsia="zh-CN"/>
        </w:rPr>
      </w:pPr>
      <w:r>
        <w:rPr>
          <w:color w:val="auto"/>
          <w:highlight w:val="none"/>
          <w:lang w:eastAsia="zh-CN"/>
        </w:rPr>
        <w:t>免打扰功能</w:t>
      </w:r>
    </w:p>
    <w:p>
      <w:pPr>
        <w:ind w:firstLine="480"/>
        <w:rPr>
          <w:color w:val="auto"/>
          <w:highlight w:val="none"/>
          <w:lang w:eastAsia="zh-CN"/>
        </w:rPr>
      </w:pPr>
      <w:r>
        <w:rPr>
          <w:color w:val="auto"/>
          <w:highlight w:val="none"/>
          <w:lang w:eastAsia="zh-CN"/>
        </w:rPr>
        <w:t>客人可以直接在自己的客房分机上进行设置免打扰功能，也可以要求话务员代为设置，使任何来话都不能进入，但允许话务员遇紧急情况强插进入。</w:t>
      </w:r>
    </w:p>
    <w:p>
      <w:pPr>
        <w:ind w:firstLine="480"/>
        <w:rPr>
          <w:color w:val="auto"/>
          <w:highlight w:val="none"/>
          <w:lang w:eastAsia="zh-CN"/>
        </w:rPr>
      </w:pPr>
      <w:r>
        <w:rPr>
          <w:color w:val="auto"/>
          <w:highlight w:val="none"/>
          <w:lang w:eastAsia="zh-CN"/>
        </w:rPr>
        <w:t>套房功能</w:t>
      </w:r>
    </w:p>
    <w:p>
      <w:pPr>
        <w:ind w:firstLine="480"/>
        <w:rPr>
          <w:color w:val="auto"/>
          <w:highlight w:val="none"/>
          <w:lang w:eastAsia="zh-CN"/>
        </w:rPr>
      </w:pPr>
      <w:r>
        <w:rPr>
          <w:color w:val="auto"/>
          <w:highlight w:val="none"/>
          <w:lang w:eastAsia="zh-CN"/>
        </w:rPr>
        <w:t>必须实现编为一个套房组的几部分机共用一个电话号码。</w:t>
      </w:r>
    </w:p>
    <w:p>
      <w:pPr>
        <w:ind w:firstLine="480"/>
        <w:rPr>
          <w:color w:val="auto"/>
          <w:highlight w:val="none"/>
          <w:lang w:eastAsia="zh-CN"/>
        </w:rPr>
      </w:pPr>
      <w:r>
        <w:rPr>
          <w:color w:val="auto"/>
          <w:highlight w:val="none"/>
          <w:lang w:eastAsia="zh-CN"/>
        </w:rPr>
        <w:t>套房功能必须可以实现套房分机的统一入主登记和离店结账、叫醒、改变客房状态、免打扰、呼叫闭锁、语音信箱留言和提示，并且所有分机只产生一个电话账单和分机信息详细记录清单；</w:t>
      </w:r>
    </w:p>
    <w:p>
      <w:pPr>
        <w:ind w:firstLine="480"/>
        <w:rPr>
          <w:color w:val="auto"/>
          <w:highlight w:val="none"/>
          <w:lang w:eastAsia="zh-CN"/>
        </w:rPr>
      </w:pPr>
      <w:r>
        <w:rPr>
          <w:color w:val="auto"/>
          <w:highlight w:val="none"/>
          <w:lang w:eastAsia="zh-CN"/>
        </w:rPr>
        <w:t>通过设置，套房服务功能还应支持不同套房分机独立的叫醒和语音信箱处理。此外，还应提供连环套房服务，即将多个套房链接在一起，实现一个统一的套房服务。</w:t>
      </w:r>
    </w:p>
    <w:p>
      <w:pPr>
        <w:ind w:firstLine="480"/>
        <w:rPr>
          <w:color w:val="auto"/>
          <w:highlight w:val="none"/>
          <w:lang w:eastAsia="zh-CN"/>
        </w:rPr>
      </w:pPr>
      <w:r>
        <w:rPr>
          <w:color w:val="auto"/>
          <w:highlight w:val="none"/>
          <w:lang w:eastAsia="zh-CN"/>
        </w:rPr>
        <w:t>完整的安全特性应集成于软件中以允许系统在PMS管理系统运行故障或该系统需要关闭交换机以便维护时得以缓冲系统数据。在电源故障的情况下，一旦系统恢复，该系统便能在操作员不介入的情况下恢复处理程序；</w:t>
      </w:r>
    </w:p>
    <w:p>
      <w:pPr>
        <w:ind w:firstLine="480"/>
        <w:rPr>
          <w:color w:val="auto"/>
          <w:highlight w:val="none"/>
          <w:lang w:eastAsia="zh-CN"/>
        </w:rPr>
      </w:pPr>
      <w:r>
        <w:rPr>
          <w:color w:val="auto"/>
          <w:highlight w:val="none"/>
          <w:lang w:eastAsia="zh-CN"/>
        </w:rPr>
        <w:t>当酒店PMS管理系统运行关键功能时，如：系统备份和夜间审计功能等限制向PMS系统记账，PMSI接口应当向电话系统发送信号，以便阻止电话系统向PMSI接口传输数据。当PMIS恢复正常模式时，应当向电话系统发送信号，以便使其恢复正常运转。然后将已存储的数据发送至酒店PMS管理系统；</w:t>
      </w:r>
    </w:p>
    <w:p>
      <w:pPr>
        <w:ind w:firstLine="480"/>
        <w:rPr>
          <w:color w:val="auto"/>
          <w:highlight w:val="none"/>
          <w:lang w:eastAsia="zh-CN"/>
        </w:rPr>
      </w:pPr>
      <w:r>
        <w:rPr>
          <w:color w:val="auto"/>
          <w:highlight w:val="none"/>
          <w:lang w:eastAsia="zh-CN"/>
        </w:rPr>
        <w:t>系统支持PMSlink断线情况下，可通过话务台进行所有的客房服务操作（如checkin/out,呼叫限制等级，换房，自动叫醒，留言灯开关等），PMSlink恢复后，系统自动与PMS进行数据同步；</w:t>
      </w:r>
    </w:p>
    <w:p>
      <w:pPr>
        <w:ind w:firstLine="480"/>
        <w:rPr>
          <w:color w:val="auto"/>
          <w:highlight w:val="none"/>
          <w:lang w:eastAsia="zh-CN"/>
        </w:rPr>
      </w:pPr>
      <w:r>
        <w:rPr>
          <w:color w:val="auto"/>
          <w:highlight w:val="none"/>
          <w:lang w:eastAsia="zh-CN"/>
        </w:rPr>
        <w:t>如果系统与电话系统或PMS的连接出现了错误，系统应该有视觉上和听觉上的警报；</w:t>
      </w:r>
    </w:p>
    <w:p>
      <w:pPr>
        <w:ind w:firstLine="480"/>
        <w:rPr>
          <w:color w:val="auto"/>
          <w:highlight w:val="none"/>
          <w:lang w:eastAsia="zh-CN"/>
        </w:rPr>
      </w:pPr>
      <w:r>
        <w:rPr>
          <w:color w:val="auto"/>
          <w:highlight w:val="none"/>
          <w:lang w:eastAsia="zh-CN"/>
        </w:rPr>
        <w:t>承包人应设计、提供并安装电话计费、PMS接口，传真邮箱以及任何与传真服务器所需的连结接口，以及为客人和行政管理人员所提供的统一消息系统和语音信箱系统。这些系统包括但不局限于硬件服务器、操作系统、功能和应用软件、许可授权以及所有相关的配件；</w:t>
      </w:r>
    </w:p>
    <w:p>
      <w:pPr>
        <w:ind w:firstLine="480"/>
        <w:rPr>
          <w:color w:val="auto"/>
          <w:highlight w:val="none"/>
          <w:lang w:eastAsia="zh-CN"/>
        </w:rPr>
      </w:pPr>
      <w:r>
        <w:rPr>
          <w:color w:val="auto"/>
          <w:highlight w:val="none"/>
          <w:lang w:eastAsia="zh-CN"/>
        </w:rPr>
        <w:t>计费接口</w:t>
      </w:r>
    </w:p>
    <w:p>
      <w:pPr>
        <w:ind w:firstLine="480"/>
        <w:rPr>
          <w:color w:val="auto"/>
          <w:highlight w:val="none"/>
          <w:lang w:eastAsia="zh-CN"/>
        </w:rPr>
      </w:pPr>
      <w:r>
        <w:rPr>
          <w:color w:val="auto"/>
          <w:highlight w:val="none"/>
          <w:lang w:eastAsia="zh-CN"/>
        </w:rPr>
        <w:t>PABX应该提供详细呼叫记录，传递每台分机的详细来去电信息到FCS/JDS计费系统，包括客房号、客人姓名、日期、通话起始时间、拨出号码、国家、通话时间。它和第三方酒店管理软件或计费软件相集成，可以提供精确计费功能。</w:t>
      </w:r>
    </w:p>
    <w:p>
      <w:pPr>
        <w:ind w:firstLine="480"/>
        <w:rPr>
          <w:color w:val="auto"/>
          <w:highlight w:val="none"/>
          <w:lang w:eastAsia="zh-CN"/>
        </w:rPr>
      </w:pPr>
      <w:r>
        <w:rPr>
          <w:rFonts w:hint="eastAsia"/>
          <w:color w:val="auto"/>
          <w:highlight w:val="none"/>
          <w:lang w:eastAsia="zh-CN"/>
        </w:rPr>
        <w:t>多</w:t>
      </w:r>
      <w:r>
        <w:rPr>
          <w:color w:val="auto"/>
          <w:highlight w:val="none"/>
          <w:lang w:eastAsia="zh-CN"/>
        </w:rPr>
        <w:t>方会议</w:t>
      </w:r>
      <w:r>
        <w:rPr>
          <w:rFonts w:hint="eastAsia"/>
          <w:color w:val="auto"/>
          <w:highlight w:val="none"/>
          <w:lang w:eastAsia="zh-CN"/>
        </w:rPr>
        <w:t>会议功能</w:t>
      </w:r>
    </w:p>
    <w:p>
      <w:pPr>
        <w:ind w:firstLine="480"/>
        <w:rPr>
          <w:color w:val="auto"/>
          <w:highlight w:val="none"/>
          <w:lang w:eastAsia="zh-CN"/>
        </w:rPr>
      </w:pPr>
      <w:r>
        <w:rPr>
          <w:rFonts w:hint="eastAsia"/>
          <w:color w:val="auto"/>
          <w:highlight w:val="none"/>
          <w:lang w:eastAsia="zh-CN"/>
        </w:rPr>
        <w:t>系统内置</w:t>
      </w:r>
      <w:r>
        <w:rPr>
          <w:color w:val="auto"/>
          <w:highlight w:val="none"/>
          <w:lang w:eastAsia="zh-CN"/>
        </w:rPr>
        <w:t>64</w:t>
      </w:r>
      <w:r>
        <w:rPr>
          <w:rFonts w:hint="eastAsia"/>
          <w:color w:val="auto"/>
          <w:highlight w:val="none"/>
          <w:lang w:eastAsia="zh-CN"/>
        </w:rPr>
        <w:t>方会议功能（</w:t>
      </w:r>
      <w:r>
        <w:rPr>
          <w:color w:val="auto"/>
          <w:highlight w:val="none"/>
          <w:lang w:eastAsia="zh-CN"/>
        </w:rPr>
        <w:t>8</w:t>
      </w:r>
      <w:r>
        <w:rPr>
          <w:rFonts w:hint="eastAsia"/>
          <w:color w:val="auto"/>
          <w:highlight w:val="none"/>
          <w:lang w:eastAsia="zh-CN"/>
        </w:rPr>
        <w:t>组</w:t>
      </w:r>
      <w:r>
        <w:rPr>
          <w:color w:val="auto"/>
          <w:highlight w:val="none"/>
          <w:lang w:eastAsia="zh-CN"/>
        </w:rPr>
        <w:t>8</w:t>
      </w:r>
      <w:r>
        <w:rPr>
          <w:rFonts w:hint="eastAsia"/>
          <w:color w:val="auto"/>
          <w:highlight w:val="none"/>
          <w:lang w:eastAsia="zh-CN"/>
        </w:rPr>
        <w:t>方），支持拆分为多组多方会议，内线分机及外线电话均可接入电话会议中</w:t>
      </w:r>
      <w:r>
        <w:rPr>
          <w:color w:val="auto"/>
          <w:highlight w:val="none"/>
          <w:lang w:eastAsia="zh-CN"/>
        </w:rPr>
        <w:t>。</w:t>
      </w:r>
    </w:p>
    <w:p>
      <w:pPr>
        <w:pStyle w:val="7"/>
        <w:numPr>
          <w:ilvl w:val="3"/>
          <w:numId w:val="0"/>
        </w:numPr>
        <w:ind w:firstLine="480"/>
        <w:rPr>
          <w:color w:val="auto"/>
          <w:highlight w:val="none"/>
          <w:lang w:eastAsia="zh-CN"/>
        </w:rPr>
      </w:pPr>
      <w:r>
        <w:rPr>
          <w:rFonts w:hint="eastAsia"/>
          <w:color w:val="auto"/>
          <w:highlight w:val="none"/>
          <w:lang w:eastAsia="zh-CN"/>
        </w:rPr>
        <w:t>6.2.3</w:t>
      </w:r>
      <w:r>
        <w:rPr>
          <w:color w:val="auto"/>
          <w:highlight w:val="none"/>
          <w:lang w:eastAsia="zh-CN"/>
        </w:rPr>
        <w:t>总配线架（MDF）</w:t>
      </w:r>
    </w:p>
    <w:p>
      <w:pPr>
        <w:ind w:firstLine="480"/>
        <w:rPr>
          <w:color w:val="auto"/>
          <w:highlight w:val="none"/>
          <w:lang w:eastAsia="zh-CN"/>
        </w:rPr>
      </w:pPr>
      <w:r>
        <w:rPr>
          <w:color w:val="auto"/>
          <w:highlight w:val="none"/>
          <w:lang w:eastAsia="zh-CN"/>
        </w:rPr>
        <w:t>须在地下一层电话机室内提供程控电话交换机总配线架及其它位置之配线架，详见系统图。</w:t>
      </w:r>
    </w:p>
    <w:p>
      <w:pPr>
        <w:ind w:firstLine="480"/>
        <w:rPr>
          <w:color w:val="auto"/>
          <w:highlight w:val="none"/>
          <w:lang w:eastAsia="zh-CN"/>
        </w:rPr>
      </w:pPr>
      <w:r>
        <w:rPr>
          <w:color w:val="auto"/>
          <w:highlight w:val="none"/>
          <w:lang w:eastAsia="zh-CN"/>
        </w:rPr>
        <w:t>总配线架的容量应足以容纳全楼的最终容量和设备的特殊装置要求，包括信息等候、机房及管理办公室情况，以及中继线、直线、传真。</w:t>
      </w:r>
    </w:p>
    <w:p>
      <w:pPr>
        <w:ind w:firstLine="480"/>
        <w:rPr>
          <w:color w:val="auto"/>
          <w:highlight w:val="none"/>
          <w:lang w:eastAsia="zh-CN"/>
        </w:rPr>
      </w:pPr>
      <w:r>
        <w:rPr>
          <w:color w:val="auto"/>
          <w:highlight w:val="none"/>
          <w:lang w:eastAsia="zh-CN"/>
        </w:rPr>
        <w:t>须提供过电压保护器或避雷子，以用于所有中继线的雷电保护。</w:t>
      </w:r>
    </w:p>
    <w:p>
      <w:pPr>
        <w:pStyle w:val="7"/>
        <w:numPr>
          <w:ilvl w:val="3"/>
          <w:numId w:val="0"/>
        </w:numPr>
        <w:ind w:firstLine="480"/>
        <w:rPr>
          <w:color w:val="auto"/>
          <w:highlight w:val="none"/>
          <w:lang w:eastAsia="zh-CN"/>
        </w:rPr>
      </w:pPr>
      <w:r>
        <w:rPr>
          <w:rFonts w:hint="eastAsia"/>
          <w:color w:val="auto"/>
          <w:highlight w:val="none"/>
          <w:lang w:eastAsia="zh-CN"/>
        </w:rPr>
        <w:t>6.2.4</w:t>
      </w:r>
      <w:r>
        <w:rPr>
          <w:color w:val="auto"/>
          <w:highlight w:val="none"/>
          <w:lang w:eastAsia="zh-CN"/>
        </w:rPr>
        <w:t>信号供给</w:t>
      </w:r>
    </w:p>
    <w:p>
      <w:pPr>
        <w:ind w:firstLine="480"/>
        <w:rPr>
          <w:color w:val="auto"/>
          <w:highlight w:val="none"/>
          <w:lang w:eastAsia="zh-CN"/>
        </w:rPr>
      </w:pPr>
      <w:r>
        <w:rPr>
          <w:color w:val="auto"/>
          <w:highlight w:val="none"/>
          <w:lang w:eastAsia="zh-CN"/>
        </w:rPr>
        <w:t>音响信号发生器必须内置在系统中。</w:t>
      </w:r>
    </w:p>
    <w:p>
      <w:pPr>
        <w:ind w:firstLine="480"/>
        <w:rPr>
          <w:color w:val="auto"/>
          <w:highlight w:val="none"/>
          <w:lang w:eastAsia="zh-CN"/>
        </w:rPr>
      </w:pPr>
      <w:r>
        <w:rPr>
          <w:color w:val="auto"/>
          <w:highlight w:val="none"/>
          <w:lang w:eastAsia="zh-CN"/>
        </w:rPr>
        <w:t>音响信号发生器，须能发出所有必要的音响信号，如拔号音、振铃音、忙音、保持音、插入警告音等。</w:t>
      </w:r>
    </w:p>
    <w:p>
      <w:pPr>
        <w:pStyle w:val="7"/>
        <w:numPr>
          <w:ilvl w:val="3"/>
          <w:numId w:val="0"/>
        </w:numPr>
        <w:ind w:firstLine="480"/>
        <w:rPr>
          <w:color w:val="auto"/>
          <w:highlight w:val="none"/>
          <w:lang w:eastAsia="zh-CN"/>
        </w:rPr>
      </w:pPr>
      <w:r>
        <w:rPr>
          <w:rFonts w:hint="eastAsia"/>
          <w:color w:val="auto"/>
          <w:highlight w:val="none"/>
          <w:lang w:eastAsia="zh-CN"/>
        </w:rPr>
        <w:t>6.2.5</w:t>
      </w:r>
      <w:r>
        <w:rPr>
          <w:color w:val="auto"/>
          <w:highlight w:val="none"/>
          <w:lang w:eastAsia="zh-CN"/>
        </w:rPr>
        <w:t>供电装置</w:t>
      </w:r>
    </w:p>
    <w:p>
      <w:pPr>
        <w:ind w:firstLine="480"/>
        <w:rPr>
          <w:color w:val="auto"/>
          <w:highlight w:val="none"/>
          <w:lang w:eastAsia="zh-CN"/>
        </w:rPr>
      </w:pPr>
      <w:r>
        <w:rPr>
          <w:color w:val="auto"/>
          <w:highlight w:val="none"/>
          <w:lang w:eastAsia="zh-CN"/>
        </w:rPr>
        <w:t>供电装置包括用于PABX设备的整流器及备用电池，也可以为UPS及备用电池。整流器或UPS供应电话系统所需用电，而备用电池在电源故障时自动取代负载，以保证不受干扰地应付来往通话。一待电流供应恢复正常，整流器或UPS再次自动承受负载。通过整流器电池可自动再充电并一直保持全充电状态。</w:t>
      </w:r>
    </w:p>
    <w:p>
      <w:pPr>
        <w:ind w:firstLine="480"/>
        <w:rPr>
          <w:color w:val="auto"/>
          <w:highlight w:val="none"/>
          <w:lang w:eastAsia="zh-CN"/>
        </w:rPr>
      </w:pPr>
      <w:r>
        <w:rPr>
          <w:color w:val="auto"/>
          <w:highlight w:val="none"/>
          <w:lang w:eastAsia="zh-CN"/>
        </w:rPr>
        <w:t>整流器装置须有以下部件：</w:t>
      </w:r>
    </w:p>
    <w:p>
      <w:pPr>
        <w:ind w:firstLine="480"/>
        <w:rPr>
          <w:color w:val="auto"/>
          <w:highlight w:val="none"/>
          <w:lang w:eastAsia="zh-CN"/>
        </w:rPr>
      </w:pPr>
      <w:r>
        <w:rPr>
          <w:color w:val="auto"/>
          <w:highlight w:val="none"/>
          <w:lang w:eastAsia="zh-CN"/>
        </w:rPr>
        <w:t>恒定电压充电器组件</w:t>
      </w:r>
    </w:p>
    <w:p>
      <w:pPr>
        <w:ind w:firstLine="480"/>
        <w:rPr>
          <w:color w:val="auto"/>
          <w:highlight w:val="none"/>
          <w:lang w:eastAsia="zh-CN"/>
        </w:rPr>
      </w:pPr>
      <w:r>
        <w:rPr>
          <w:color w:val="auto"/>
          <w:highlight w:val="none"/>
          <w:lang w:eastAsia="zh-CN"/>
        </w:rPr>
        <w:t>施转型选择开关</w:t>
      </w:r>
    </w:p>
    <w:p>
      <w:pPr>
        <w:ind w:firstLine="480"/>
        <w:rPr>
          <w:color w:val="auto"/>
          <w:highlight w:val="none"/>
          <w:lang w:eastAsia="zh-CN"/>
        </w:rPr>
      </w:pPr>
      <w:r>
        <w:rPr>
          <w:color w:val="auto"/>
          <w:highlight w:val="none"/>
          <w:lang w:eastAsia="zh-CN"/>
        </w:rPr>
        <w:t>一个100mm动圈安培计</w:t>
      </w:r>
    </w:p>
    <w:p>
      <w:pPr>
        <w:ind w:firstLine="480"/>
        <w:rPr>
          <w:color w:val="auto"/>
          <w:highlight w:val="none"/>
          <w:lang w:eastAsia="zh-CN"/>
        </w:rPr>
      </w:pPr>
      <w:r>
        <w:rPr>
          <w:color w:val="auto"/>
          <w:highlight w:val="none"/>
          <w:lang w:eastAsia="zh-CN"/>
        </w:rPr>
        <w:t>一个100mm动圈伏特计</w:t>
      </w:r>
    </w:p>
    <w:p>
      <w:pPr>
        <w:ind w:firstLine="480"/>
        <w:rPr>
          <w:color w:val="auto"/>
          <w:highlight w:val="none"/>
          <w:lang w:eastAsia="zh-CN"/>
        </w:rPr>
      </w:pPr>
      <w:r>
        <w:rPr>
          <w:color w:val="auto"/>
          <w:highlight w:val="none"/>
          <w:lang w:eastAsia="zh-CN"/>
        </w:rPr>
        <w:t>一台引入双极电路断路器</w:t>
      </w:r>
    </w:p>
    <w:p>
      <w:pPr>
        <w:ind w:firstLine="480"/>
        <w:rPr>
          <w:color w:val="auto"/>
          <w:highlight w:val="none"/>
          <w:lang w:eastAsia="zh-CN"/>
        </w:rPr>
      </w:pPr>
      <w:r>
        <w:rPr>
          <w:color w:val="auto"/>
          <w:highlight w:val="none"/>
          <w:lang w:eastAsia="zh-CN"/>
        </w:rPr>
        <w:t>用于连接主指示器的引出HRC熔丝和终端</w:t>
      </w:r>
    </w:p>
    <w:p>
      <w:pPr>
        <w:ind w:firstLine="480"/>
        <w:rPr>
          <w:color w:val="auto"/>
          <w:highlight w:val="none"/>
          <w:lang w:eastAsia="zh-CN"/>
        </w:rPr>
      </w:pPr>
      <w:r>
        <w:rPr>
          <w:color w:val="auto"/>
          <w:highlight w:val="none"/>
          <w:lang w:eastAsia="zh-CN"/>
        </w:rPr>
        <w:t>镍镉电池</w:t>
      </w:r>
    </w:p>
    <w:p>
      <w:pPr>
        <w:ind w:firstLine="480"/>
        <w:rPr>
          <w:color w:val="auto"/>
          <w:highlight w:val="none"/>
          <w:lang w:eastAsia="zh-CN"/>
        </w:rPr>
      </w:pPr>
      <w:r>
        <w:rPr>
          <w:color w:val="auto"/>
          <w:highlight w:val="none"/>
          <w:lang w:eastAsia="zh-CN"/>
        </w:rPr>
        <w:t>UPS装置须包括以下部件，</w:t>
      </w:r>
    </w:p>
    <w:p>
      <w:pPr>
        <w:ind w:firstLine="480"/>
        <w:rPr>
          <w:color w:val="auto"/>
          <w:highlight w:val="none"/>
          <w:lang w:eastAsia="zh-CN"/>
        </w:rPr>
      </w:pPr>
      <w:r>
        <w:rPr>
          <w:color w:val="auto"/>
          <w:highlight w:val="none"/>
          <w:lang w:eastAsia="zh-CN"/>
        </w:rPr>
        <w:t>稳压稳流模块</w:t>
      </w:r>
    </w:p>
    <w:p>
      <w:pPr>
        <w:ind w:firstLine="480"/>
        <w:rPr>
          <w:color w:val="auto"/>
          <w:highlight w:val="none"/>
          <w:lang w:eastAsia="zh-CN"/>
        </w:rPr>
      </w:pPr>
      <w:r>
        <w:rPr>
          <w:color w:val="auto"/>
          <w:highlight w:val="none"/>
          <w:lang w:eastAsia="zh-CN"/>
        </w:rPr>
        <w:t>逆变模块</w:t>
      </w:r>
    </w:p>
    <w:p>
      <w:pPr>
        <w:ind w:firstLine="480"/>
        <w:rPr>
          <w:color w:val="auto"/>
          <w:highlight w:val="none"/>
          <w:lang w:eastAsia="zh-CN"/>
        </w:rPr>
      </w:pPr>
      <w:r>
        <w:rPr>
          <w:color w:val="auto"/>
          <w:highlight w:val="none"/>
          <w:lang w:eastAsia="zh-CN"/>
        </w:rPr>
        <w:t>电池组</w:t>
      </w:r>
    </w:p>
    <w:p>
      <w:pPr>
        <w:ind w:firstLine="480"/>
        <w:rPr>
          <w:color w:val="auto"/>
          <w:highlight w:val="none"/>
          <w:lang w:eastAsia="zh-CN"/>
        </w:rPr>
      </w:pPr>
      <w:r>
        <w:rPr>
          <w:color w:val="auto"/>
          <w:highlight w:val="none"/>
          <w:lang w:eastAsia="zh-CN"/>
        </w:rPr>
        <w:t>本装置适用于220伏交流电50赫兹单相供电系统，并自动维持交换机系统所需之镍镉电池处于近全充电状态，同时能补偿其稳定负载。</w:t>
      </w:r>
    </w:p>
    <w:p>
      <w:pPr>
        <w:ind w:firstLine="480"/>
        <w:rPr>
          <w:color w:val="auto"/>
          <w:highlight w:val="none"/>
          <w:lang w:eastAsia="zh-CN"/>
        </w:rPr>
      </w:pPr>
      <w:r>
        <w:rPr>
          <w:color w:val="auto"/>
          <w:highlight w:val="none"/>
          <w:lang w:eastAsia="zh-CN"/>
        </w:rPr>
        <w:tab/>
      </w:r>
      <w:r>
        <w:rPr>
          <w:color w:val="auto"/>
          <w:highlight w:val="none"/>
          <w:lang w:eastAsia="zh-CN"/>
        </w:rPr>
        <w:t>电池须是少维修的封闭免维护式镍镉电池。在全负载情况下，及当PABX系统是完全设置至电池的安装容量时，电池容量可维持240分钟系统的操作。</w:t>
      </w:r>
    </w:p>
    <w:p>
      <w:pPr>
        <w:ind w:firstLine="480"/>
        <w:rPr>
          <w:color w:val="auto"/>
          <w:highlight w:val="none"/>
          <w:lang w:eastAsia="zh-CN"/>
        </w:rPr>
      </w:pPr>
      <w:r>
        <w:rPr>
          <w:color w:val="auto"/>
          <w:highlight w:val="none"/>
          <w:lang w:eastAsia="zh-CN"/>
        </w:rPr>
        <w:t>电池充电器是自动充电型，附有手动补充充电设备，能使电池在不多于八小时就能从全放电到全充电。须提供电池过电流保护装置以防止电池短路。仿真负载包含在电池电压测试中。</w:t>
      </w:r>
    </w:p>
    <w:p>
      <w:pPr>
        <w:pStyle w:val="7"/>
        <w:numPr>
          <w:ilvl w:val="3"/>
          <w:numId w:val="0"/>
        </w:numPr>
        <w:ind w:firstLine="480"/>
        <w:rPr>
          <w:color w:val="auto"/>
          <w:highlight w:val="none"/>
          <w:lang w:eastAsia="zh-CN"/>
        </w:rPr>
      </w:pPr>
      <w:r>
        <w:rPr>
          <w:rFonts w:hint="eastAsia"/>
          <w:color w:val="auto"/>
          <w:highlight w:val="none"/>
          <w:lang w:eastAsia="zh-CN"/>
        </w:rPr>
        <w:t>6.2.6</w:t>
      </w:r>
      <w:r>
        <w:rPr>
          <w:color w:val="auto"/>
          <w:highlight w:val="none"/>
          <w:lang w:eastAsia="zh-CN"/>
        </w:rPr>
        <w:t>诊断维护控制工作站</w:t>
      </w:r>
    </w:p>
    <w:p>
      <w:pPr>
        <w:ind w:firstLine="480"/>
        <w:rPr>
          <w:color w:val="auto"/>
          <w:highlight w:val="none"/>
          <w:lang w:eastAsia="zh-CN"/>
        </w:rPr>
      </w:pPr>
      <w:r>
        <w:rPr>
          <w:color w:val="auto"/>
          <w:highlight w:val="none"/>
          <w:lang w:eastAsia="zh-CN"/>
        </w:rPr>
        <w:t>诊断维护控制台须能够容许范围大的改变（如站号码的改变、服务类型的改变、新线路增加等），只要从控制台上的键盘将适合的资料输入PABX系统内即可实现。控制台须在安装、维护、扩充及修改PABX系统上提供发展能力。</w:t>
      </w:r>
    </w:p>
    <w:p>
      <w:pPr>
        <w:pStyle w:val="6"/>
        <w:numPr>
          <w:ilvl w:val="2"/>
          <w:numId w:val="29"/>
        </w:numPr>
        <w:rPr>
          <w:color w:val="auto"/>
          <w:highlight w:val="none"/>
        </w:rPr>
      </w:pPr>
      <w:bookmarkStart w:id="222" w:name="_Toc154785411"/>
      <w:r>
        <w:rPr>
          <w:color w:val="auto"/>
          <w:highlight w:val="none"/>
        </w:rPr>
        <w:t>施工</w:t>
      </w:r>
      <w:bookmarkEnd w:id="222"/>
    </w:p>
    <w:p>
      <w:pPr>
        <w:pStyle w:val="7"/>
        <w:numPr>
          <w:ilvl w:val="3"/>
          <w:numId w:val="0"/>
        </w:numPr>
        <w:ind w:firstLine="480"/>
        <w:rPr>
          <w:color w:val="auto"/>
          <w:highlight w:val="none"/>
        </w:rPr>
      </w:pPr>
      <w:r>
        <w:rPr>
          <w:rFonts w:hint="eastAsia"/>
          <w:color w:val="auto"/>
          <w:highlight w:val="none"/>
          <w:lang w:eastAsia="zh-CN"/>
        </w:rPr>
        <w:t>6.3.1</w:t>
      </w:r>
      <w:r>
        <w:rPr>
          <w:color w:val="auto"/>
          <w:highlight w:val="none"/>
        </w:rPr>
        <w:t>布线</w:t>
      </w:r>
    </w:p>
    <w:p>
      <w:pPr>
        <w:ind w:firstLine="480"/>
        <w:rPr>
          <w:color w:val="auto"/>
          <w:highlight w:val="none"/>
          <w:lang w:eastAsia="zh-CN"/>
        </w:rPr>
      </w:pPr>
      <w:r>
        <w:rPr>
          <w:color w:val="auto"/>
          <w:highlight w:val="none"/>
          <w:lang w:eastAsia="zh-CN"/>
        </w:rPr>
        <w:t>承包人须负责所有布线工作，包括连接到总配线架的交换线路分机线路，布线纳入综合布线系统之内。</w:t>
      </w:r>
    </w:p>
    <w:p>
      <w:pPr>
        <w:ind w:firstLine="480"/>
        <w:rPr>
          <w:color w:val="auto"/>
          <w:highlight w:val="none"/>
          <w:lang w:eastAsia="zh-CN"/>
        </w:rPr>
      </w:pPr>
      <w:r>
        <w:rPr>
          <w:color w:val="auto"/>
          <w:highlight w:val="none"/>
          <w:lang w:eastAsia="zh-CN"/>
        </w:rPr>
        <w:t>在总配线架，局部配线盘和电话出线座内的所有电缆须辨别成对电缆数和配置电缆标志。</w:t>
      </w:r>
    </w:p>
    <w:p>
      <w:pPr>
        <w:ind w:firstLine="480"/>
        <w:rPr>
          <w:color w:val="auto"/>
          <w:highlight w:val="none"/>
          <w:lang w:eastAsia="zh-CN"/>
        </w:rPr>
      </w:pPr>
      <w:r>
        <w:rPr>
          <w:color w:val="auto"/>
          <w:highlight w:val="none"/>
          <w:lang w:eastAsia="zh-CN"/>
        </w:rPr>
        <w:t>所有电缆由电话交换机至每一个配线架须为连续的长度，没有中间接头。</w:t>
      </w:r>
    </w:p>
    <w:p>
      <w:pPr>
        <w:pStyle w:val="7"/>
        <w:numPr>
          <w:ilvl w:val="3"/>
          <w:numId w:val="0"/>
        </w:numPr>
        <w:ind w:firstLine="480"/>
        <w:rPr>
          <w:color w:val="auto"/>
          <w:highlight w:val="none"/>
          <w:lang w:eastAsia="zh-CN"/>
        </w:rPr>
      </w:pPr>
      <w:r>
        <w:rPr>
          <w:rFonts w:hint="eastAsia"/>
          <w:color w:val="auto"/>
          <w:highlight w:val="none"/>
          <w:lang w:eastAsia="zh-CN"/>
        </w:rPr>
        <w:t>6.2.2</w:t>
      </w:r>
      <w:r>
        <w:rPr>
          <w:color w:val="auto"/>
          <w:highlight w:val="none"/>
          <w:lang w:eastAsia="zh-CN"/>
        </w:rPr>
        <w:t>接地</w:t>
      </w:r>
    </w:p>
    <w:p>
      <w:pPr>
        <w:ind w:firstLine="480"/>
        <w:rPr>
          <w:color w:val="auto"/>
          <w:highlight w:val="none"/>
          <w:lang w:eastAsia="zh-CN"/>
        </w:rPr>
      </w:pPr>
      <w:r>
        <w:rPr>
          <w:color w:val="auto"/>
          <w:highlight w:val="none"/>
          <w:lang w:eastAsia="zh-CN"/>
        </w:rPr>
        <w:t>须在机房内提供接地终端。接地导体的材料及和要求及接驳方法须符合供电局布线规则所规定的TNS系统。在工地安装之前，安装的方法和建议须交付以供批准。</w:t>
      </w:r>
    </w:p>
    <w:p>
      <w:pPr>
        <w:pStyle w:val="6"/>
        <w:numPr>
          <w:ilvl w:val="2"/>
          <w:numId w:val="29"/>
        </w:numPr>
        <w:rPr>
          <w:color w:val="auto"/>
          <w:highlight w:val="none"/>
        </w:rPr>
      </w:pPr>
      <w:bookmarkStart w:id="223" w:name="_Toc154785412"/>
      <w:r>
        <w:rPr>
          <w:color w:val="auto"/>
          <w:highlight w:val="none"/>
        </w:rPr>
        <w:t>工地验收测试</w:t>
      </w:r>
      <w:bookmarkEnd w:id="223"/>
    </w:p>
    <w:p>
      <w:pPr>
        <w:ind w:firstLine="480"/>
        <w:rPr>
          <w:color w:val="auto"/>
          <w:highlight w:val="none"/>
          <w:lang w:eastAsia="zh-CN"/>
        </w:rPr>
      </w:pPr>
      <w:r>
        <w:rPr>
          <w:color w:val="auto"/>
          <w:highlight w:val="none"/>
          <w:lang w:eastAsia="zh-CN"/>
        </w:rPr>
        <w:t>承包人须在工地验收测试前及设备出厂前进行整机全面测试，包括软件，硬件及附属设备，并整理提出表明测试结果的设备出厂测试报告。</w:t>
      </w:r>
    </w:p>
    <w:p>
      <w:pPr>
        <w:ind w:firstLine="480"/>
        <w:rPr>
          <w:color w:val="auto"/>
          <w:highlight w:val="none"/>
          <w:lang w:eastAsia="zh-CN"/>
        </w:rPr>
      </w:pPr>
      <w:r>
        <w:rPr>
          <w:color w:val="auto"/>
          <w:highlight w:val="none"/>
          <w:lang w:eastAsia="zh-CN"/>
        </w:rPr>
        <w:t>承包人须对设备进行通电运行试验，并对全通信网络进行统调。经过对全网络仔细严格的网络测试后，其性能及稳定性可达到移交时，须将测试记录和最新版软件以及有关文件，资料，备用备件、工具、仪表等移交。</w:t>
      </w:r>
    </w:p>
    <w:p>
      <w:pPr>
        <w:ind w:firstLine="480"/>
        <w:rPr>
          <w:color w:val="auto"/>
          <w:highlight w:val="none"/>
          <w:lang w:eastAsia="zh-CN"/>
        </w:rPr>
      </w:pPr>
      <w:r>
        <w:rPr>
          <w:color w:val="auto"/>
          <w:highlight w:val="none"/>
          <w:lang w:eastAsia="zh-CN"/>
        </w:rPr>
        <w:t>系统在现场安装后如果当地电话局有关部门认为需要对程控交换机进行测试时，承包人须派出人员在现场配合测试。</w:t>
      </w:r>
    </w:p>
    <w:p>
      <w:pPr>
        <w:ind w:firstLine="480"/>
        <w:rPr>
          <w:color w:val="auto"/>
          <w:highlight w:val="none"/>
          <w:lang w:eastAsia="zh-CN"/>
        </w:rPr>
      </w:pPr>
      <w:r>
        <w:rPr>
          <w:color w:val="auto"/>
          <w:highlight w:val="none"/>
          <w:lang w:eastAsia="zh-CN"/>
        </w:rPr>
        <w:t>在试运行验收须作出以下测试：</w:t>
      </w:r>
    </w:p>
    <w:p>
      <w:pPr>
        <w:ind w:firstLine="480"/>
        <w:rPr>
          <w:color w:val="auto"/>
          <w:highlight w:val="none"/>
          <w:lang w:eastAsia="zh-CN"/>
        </w:rPr>
      </w:pPr>
      <w:r>
        <w:rPr>
          <w:color w:val="auto"/>
          <w:highlight w:val="none"/>
          <w:lang w:eastAsia="zh-CN"/>
        </w:rPr>
        <w:t>故障率观察</w:t>
      </w:r>
    </w:p>
    <w:p>
      <w:pPr>
        <w:ind w:firstLine="480"/>
        <w:rPr>
          <w:color w:val="auto"/>
          <w:highlight w:val="none"/>
          <w:lang w:eastAsia="zh-CN"/>
        </w:rPr>
      </w:pPr>
      <w:r>
        <w:rPr>
          <w:color w:val="auto"/>
          <w:highlight w:val="none"/>
          <w:lang w:eastAsia="zh-CN"/>
        </w:rPr>
        <w:t>各项性能和功能测试</w:t>
      </w:r>
    </w:p>
    <w:p>
      <w:pPr>
        <w:ind w:firstLine="480"/>
        <w:rPr>
          <w:color w:val="auto"/>
          <w:highlight w:val="none"/>
          <w:lang w:eastAsia="zh-CN"/>
        </w:rPr>
      </w:pPr>
      <w:r>
        <w:rPr>
          <w:color w:val="auto"/>
          <w:highlight w:val="none"/>
          <w:lang w:eastAsia="zh-CN"/>
        </w:rPr>
        <w:t>诊断维护控制功能测试</w:t>
      </w:r>
    </w:p>
    <w:p>
      <w:pPr>
        <w:ind w:firstLine="480"/>
        <w:rPr>
          <w:color w:val="auto"/>
          <w:highlight w:val="none"/>
          <w:lang w:eastAsia="zh-CN"/>
        </w:rPr>
      </w:pPr>
      <w:r>
        <w:rPr>
          <w:color w:val="auto"/>
          <w:highlight w:val="none"/>
          <w:lang w:eastAsia="zh-CN"/>
        </w:rPr>
        <w:t>传输指标测试</w:t>
      </w:r>
    </w:p>
    <w:p>
      <w:pPr>
        <w:ind w:firstLine="480"/>
        <w:rPr>
          <w:color w:val="auto"/>
          <w:highlight w:val="none"/>
          <w:lang w:eastAsia="zh-CN"/>
        </w:rPr>
      </w:pPr>
      <w:r>
        <w:rPr>
          <w:color w:val="auto"/>
          <w:highlight w:val="none"/>
          <w:lang w:eastAsia="zh-CN"/>
        </w:rPr>
        <w:t>其他必要的测试</w:t>
      </w:r>
    </w:p>
    <w:p>
      <w:pPr>
        <w:ind w:firstLine="480"/>
        <w:rPr>
          <w:color w:val="auto"/>
          <w:highlight w:val="none"/>
          <w:lang w:eastAsia="zh-CN"/>
        </w:rPr>
      </w:pPr>
      <w:r>
        <w:rPr>
          <w:color w:val="auto"/>
          <w:highlight w:val="none"/>
          <w:lang w:eastAsia="zh-CN"/>
        </w:rPr>
        <w:t>检查各电话分机之安装及其标称功能。</w:t>
      </w:r>
    </w:p>
    <w:p>
      <w:pPr>
        <w:ind w:firstLine="480"/>
        <w:rPr>
          <w:color w:val="auto"/>
          <w:highlight w:val="none"/>
          <w:lang w:eastAsia="zh-CN"/>
        </w:rPr>
      </w:pPr>
      <w:r>
        <w:rPr>
          <w:color w:val="auto"/>
          <w:highlight w:val="none"/>
          <w:lang w:eastAsia="zh-CN"/>
        </w:rPr>
        <w:t>检查后备电源工作状况。</w:t>
      </w:r>
    </w:p>
    <w:p>
      <w:pPr>
        <w:ind w:firstLine="480"/>
        <w:rPr>
          <w:color w:val="auto"/>
          <w:highlight w:val="none"/>
          <w:lang w:eastAsia="zh-CN"/>
        </w:rPr>
      </w:pPr>
      <w:r>
        <w:rPr>
          <w:color w:val="auto"/>
          <w:highlight w:val="none"/>
          <w:lang w:eastAsia="zh-CN"/>
        </w:rPr>
        <w:t>检查各配线设备之安装及回路指示。</w:t>
      </w:r>
    </w:p>
    <w:p>
      <w:pPr>
        <w:ind w:firstLine="480"/>
        <w:rPr>
          <w:color w:val="auto"/>
          <w:highlight w:val="none"/>
          <w:lang w:eastAsia="zh-CN"/>
        </w:rPr>
      </w:pPr>
      <w:r>
        <w:rPr>
          <w:color w:val="auto"/>
          <w:highlight w:val="none"/>
          <w:lang w:eastAsia="zh-CN"/>
        </w:rPr>
        <w:t>检查备份控制机层之工作状态。</w:t>
      </w:r>
    </w:p>
    <w:p>
      <w:pPr>
        <w:pStyle w:val="6"/>
        <w:numPr>
          <w:ilvl w:val="2"/>
          <w:numId w:val="29"/>
        </w:numPr>
        <w:rPr>
          <w:color w:val="auto"/>
          <w:highlight w:val="none"/>
        </w:rPr>
      </w:pPr>
      <w:bookmarkStart w:id="224" w:name="_Toc154785413"/>
      <w:r>
        <w:rPr>
          <w:color w:val="auto"/>
          <w:highlight w:val="none"/>
        </w:rPr>
        <w:t>竣工</w:t>
      </w:r>
      <w:bookmarkEnd w:id="224"/>
    </w:p>
    <w:p>
      <w:pPr>
        <w:pStyle w:val="7"/>
        <w:numPr>
          <w:ilvl w:val="3"/>
          <w:numId w:val="0"/>
        </w:numPr>
        <w:ind w:firstLine="480"/>
        <w:rPr>
          <w:color w:val="auto"/>
          <w:highlight w:val="none"/>
          <w:lang w:eastAsia="zh-CN"/>
        </w:rPr>
      </w:pPr>
      <w:r>
        <w:rPr>
          <w:rFonts w:hint="eastAsia"/>
          <w:color w:val="auto"/>
          <w:highlight w:val="none"/>
          <w:lang w:eastAsia="zh-CN"/>
        </w:rPr>
        <w:t>6.5.1</w:t>
      </w:r>
      <w:r>
        <w:rPr>
          <w:color w:val="auto"/>
          <w:highlight w:val="none"/>
          <w:lang w:eastAsia="zh-CN"/>
        </w:rPr>
        <w:t>竣工验收应具备下列资料﹕</w:t>
      </w:r>
    </w:p>
    <w:p>
      <w:pPr>
        <w:ind w:firstLine="480"/>
        <w:rPr>
          <w:color w:val="auto"/>
          <w:highlight w:val="none"/>
          <w:lang w:eastAsia="zh-CN"/>
        </w:rPr>
      </w:pPr>
      <w:r>
        <w:rPr>
          <w:color w:val="auto"/>
          <w:highlight w:val="none"/>
          <w:lang w:eastAsia="zh-CN"/>
        </w:rPr>
        <w:t>图纸与资料</w:t>
      </w:r>
    </w:p>
    <w:p>
      <w:pPr>
        <w:ind w:firstLine="480"/>
        <w:rPr>
          <w:color w:val="auto"/>
          <w:highlight w:val="none"/>
          <w:lang w:eastAsia="zh-CN"/>
        </w:rPr>
      </w:pPr>
      <w:r>
        <w:rPr>
          <w:color w:val="auto"/>
          <w:highlight w:val="none"/>
          <w:lang w:eastAsia="zh-CN"/>
        </w:rPr>
        <w:t>系统图</w:t>
      </w:r>
    </w:p>
    <w:p>
      <w:pPr>
        <w:ind w:firstLine="480"/>
        <w:rPr>
          <w:color w:val="auto"/>
          <w:highlight w:val="none"/>
          <w:lang w:eastAsia="zh-CN"/>
        </w:rPr>
      </w:pPr>
      <w:r>
        <w:rPr>
          <w:color w:val="auto"/>
          <w:highlight w:val="none"/>
          <w:lang w:eastAsia="zh-CN"/>
        </w:rPr>
        <w:t>技术设计图</w:t>
      </w:r>
    </w:p>
    <w:p>
      <w:pPr>
        <w:ind w:firstLine="480"/>
        <w:rPr>
          <w:color w:val="auto"/>
          <w:highlight w:val="none"/>
          <w:lang w:eastAsia="zh-CN"/>
        </w:rPr>
      </w:pPr>
      <w:r>
        <w:rPr>
          <w:color w:val="auto"/>
          <w:highlight w:val="none"/>
          <w:lang w:eastAsia="zh-CN"/>
        </w:rPr>
        <w:t>施工管线平面图(包括接线端子图)</w:t>
      </w:r>
    </w:p>
    <w:p>
      <w:pPr>
        <w:ind w:firstLine="480"/>
        <w:rPr>
          <w:color w:val="auto"/>
          <w:highlight w:val="none"/>
          <w:lang w:eastAsia="zh-CN"/>
        </w:rPr>
      </w:pPr>
      <w:r>
        <w:rPr>
          <w:color w:val="auto"/>
          <w:highlight w:val="none"/>
          <w:lang w:eastAsia="zh-CN"/>
        </w:rPr>
        <w:t>软件参数设定表(包括逻辑图)</w:t>
      </w:r>
    </w:p>
    <w:p>
      <w:pPr>
        <w:ind w:firstLine="480"/>
        <w:rPr>
          <w:color w:val="auto"/>
          <w:highlight w:val="none"/>
        </w:rPr>
      </w:pPr>
      <w:r>
        <w:rPr>
          <w:color w:val="auto"/>
          <w:highlight w:val="none"/>
        </w:rPr>
        <w:t>产品说明书</w:t>
      </w:r>
    </w:p>
    <w:p>
      <w:pPr>
        <w:ind w:firstLine="480"/>
        <w:rPr>
          <w:color w:val="auto"/>
          <w:highlight w:val="none"/>
        </w:rPr>
      </w:pPr>
      <w:r>
        <w:rPr>
          <w:color w:val="auto"/>
          <w:highlight w:val="none"/>
        </w:rPr>
        <w:t>测试报告</w:t>
      </w:r>
    </w:p>
    <w:bookmarkEnd w:id="219"/>
    <w:p>
      <w:pPr>
        <w:pStyle w:val="5"/>
        <w:jc w:val="center"/>
        <w:rPr>
          <w:color w:val="auto"/>
          <w:highlight w:val="none"/>
        </w:rPr>
      </w:pPr>
      <w:bookmarkStart w:id="225" w:name="_Toc9500"/>
      <w:bookmarkStart w:id="226" w:name="_Toc21280"/>
      <w:r>
        <w:rPr>
          <w:rFonts w:hint="eastAsia"/>
          <w:color w:val="auto"/>
          <w:highlight w:val="none"/>
          <w:lang w:eastAsia="zh-CN"/>
        </w:rPr>
        <w:t>IPTV电视系统</w:t>
      </w:r>
      <w:bookmarkEnd w:id="225"/>
      <w:bookmarkEnd w:id="226"/>
    </w:p>
    <w:p>
      <w:pPr>
        <w:pStyle w:val="6"/>
        <w:numPr>
          <w:ilvl w:val="2"/>
          <w:numId w:val="29"/>
        </w:numPr>
        <w:rPr>
          <w:color w:val="auto"/>
          <w:highlight w:val="none"/>
        </w:rPr>
      </w:pPr>
      <w:bookmarkStart w:id="227" w:name="_Toc5019"/>
      <w:r>
        <w:rPr>
          <w:rFonts w:hint="eastAsia"/>
          <w:color w:val="auto"/>
          <w:highlight w:val="none"/>
          <w:lang w:eastAsia="zh-CN"/>
        </w:rPr>
        <w:t>总则</w:t>
      </w:r>
      <w:bookmarkEnd w:id="227"/>
    </w:p>
    <w:p>
      <w:pPr>
        <w:pStyle w:val="7"/>
        <w:numPr>
          <w:ilvl w:val="3"/>
          <w:numId w:val="0"/>
        </w:numPr>
        <w:ind w:firstLine="480"/>
        <w:rPr>
          <w:color w:val="auto"/>
          <w:highlight w:val="none"/>
        </w:rPr>
      </w:pPr>
      <w:r>
        <w:rPr>
          <w:rFonts w:hint="eastAsia"/>
          <w:color w:val="auto"/>
          <w:highlight w:val="none"/>
          <w:lang w:eastAsia="zh-CN"/>
        </w:rPr>
        <w:t>7.1.1说明</w:t>
      </w:r>
    </w:p>
    <w:p>
      <w:pPr>
        <w:ind w:firstLine="480"/>
        <w:rPr>
          <w:color w:val="auto"/>
          <w:highlight w:val="none"/>
          <w:lang w:eastAsia="zh-CN"/>
        </w:rPr>
      </w:pPr>
      <w:r>
        <w:rPr>
          <w:rFonts w:hint="eastAsia"/>
          <w:color w:val="auto"/>
          <w:highlight w:val="none"/>
          <w:lang w:eastAsia="zh-CN"/>
        </w:rPr>
        <w:t>承包人须根据本技术规格说明书及图纸的要求设计供应一套完善的视频服务系统(以下简称﹕“本系统”)﹔包括供应设备、安装、接线、测试及试运转。</w:t>
      </w:r>
    </w:p>
    <w:p>
      <w:pPr>
        <w:ind w:firstLine="480"/>
        <w:rPr>
          <w:color w:val="auto"/>
          <w:highlight w:val="none"/>
          <w:lang w:eastAsia="zh-CN"/>
        </w:rPr>
      </w:pPr>
      <w:r>
        <w:rPr>
          <w:rFonts w:hint="eastAsia"/>
          <w:color w:val="auto"/>
          <w:highlight w:val="none"/>
          <w:lang w:eastAsia="zh-CN"/>
        </w:rPr>
        <w:t>本节规定可接受系统设备的最低质量标准及最少的功能要求。</w:t>
      </w:r>
    </w:p>
    <w:p>
      <w:pPr>
        <w:ind w:firstLine="480"/>
        <w:rPr>
          <w:color w:val="auto"/>
          <w:highlight w:val="none"/>
          <w:lang w:eastAsia="zh-CN"/>
        </w:rPr>
      </w:pPr>
      <w:r>
        <w:rPr>
          <w:rFonts w:hint="eastAsia"/>
          <w:color w:val="auto"/>
          <w:highlight w:val="none"/>
          <w:lang w:eastAsia="zh-CN"/>
        </w:rPr>
        <w:t>本系统的设备须包括为实现本技术规格说明书所规定之功能而必需的所有设备、电缆、电线、机架及一切附件。系统设备中的主要项目须为同一制造厂商生产的可靠型。其中需要更换的零、配件必须保证于保养期终了后之五年期间仍可以得到供应。</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rFonts w:hint="eastAsia"/>
          <w:color w:val="auto"/>
          <w:highlight w:val="none"/>
          <w:lang w:eastAsia="zh-CN"/>
        </w:rPr>
        <w:t>本系统提供的设备必须满足维保期过后三至五年升级需求，本系统设备必须保证与多媒体面板以及电视机接口统一，满足现有电视机和多媒体面板正常使用。</w:t>
      </w:r>
    </w:p>
    <w:p>
      <w:pPr>
        <w:ind w:firstLine="480"/>
        <w:rPr>
          <w:color w:val="auto"/>
          <w:highlight w:val="none"/>
          <w:lang w:eastAsia="zh-CN"/>
        </w:rPr>
      </w:pPr>
      <w:r>
        <w:rPr>
          <w:rFonts w:hint="eastAsia"/>
          <w:color w:val="auto"/>
          <w:highlight w:val="none"/>
          <w:lang w:eastAsia="zh-CN"/>
        </w:rPr>
        <w:t>提供用户的系统使用的全委托服务，不仅提供系统的运行维护服务（免费保修期为期一年），也可以提供天气预报、汇率、电子节目单的规则化自动更新，更可以提供包括电影、电视剧等内容的更新资源。</w:t>
      </w:r>
    </w:p>
    <w:p>
      <w:pPr>
        <w:ind w:firstLine="480"/>
        <w:rPr>
          <w:color w:val="auto"/>
          <w:highlight w:val="none"/>
          <w:lang w:eastAsia="zh-CN"/>
        </w:rPr>
      </w:pPr>
      <w:r>
        <w:rPr>
          <w:rFonts w:hint="eastAsia"/>
          <w:color w:val="auto"/>
          <w:highlight w:val="none"/>
          <w:lang w:eastAsia="zh-CN"/>
        </w:rPr>
        <w:t>本系统可以根据酒店要求进行界面定制化设计，提供对各种界面呈现语言格式设计。</w:t>
      </w:r>
    </w:p>
    <w:p>
      <w:pPr>
        <w:ind w:firstLine="480"/>
        <w:rPr>
          <w:color w:val="auto"/>
          <w:highlight w:val="none"/>
          <w:lang w:eastAsia="zh-CN"/>
        </w:rPr>
      </w:pPr>
      <w:r>
        <w:rPr>
          <w:rFonts w:hint="eastAsia"/>
          <w:color w:val="auto"/>
          <w:highlight w:val="none"/>
          <w:lang w:eastAsia="zh-CN"/>
        </w:rPr>
        <w:t>要求满足本技术文件要求和酒店管理公司关于高清双向数字电视系统要求。</w:t>
      </w:r>
    </w:p>
    <w:p>
      <w:pPr>
        <w:pStyle w:val="6"/>
        <w:numPr>
          <w:ilvl w:val="2"/>
          <w:numId w:val="29"/>
        </w:numPr>
        <w:rPr>
          <w:color w:val="auto"/>
          <w:highlight w:val="none"/>
        </w:rPr>
      </w:pPr>
      <w:bookmarkStart w:id="228" w:name="_Toc27732"/>
      <w:r>
        <w:rPr>
          <w:rFonts w:hint="eastAsia"/>
          <w:color w:val="auto"/>
          <w:highlight w:val="none"/>
          <w:lang w:eastAsia="zh-CN"/>
        </w:rPr>
        <w:t>系统说明</w:t>
      </w:r>
      <w:bookmarkEnd w:id="228"/>
    </w:p>
    <w:p>
      <w:pPr>
        <w:pStyle w:val="7"/>
        <w:numPr>
          <w:ilvl w:val="3"/>
          <w:numId w:val="0"/>
        </w:numPr>
        <w:ind w:firstLine="480"/>
        <w:rPr>
          <w:color w:val="auto"/>
          <w:highlight w:val="none"/>
        </w:rPr>
      </w:pPr>
      <w:r>
        <w:rPr>
          <w:rFonts w:hint="eastAsia"/>
          <w:color w:val="auto"/>
          <w:highlight w:val="none"/>
          <w:lang w:eastAsia="zh-CN"/>
        </w:rPr>
        <w:t>7.2.1总则</w:t>
      </w:r>
    </w:p>
    <w:p>
      <w:pPr>
        <w:ind w:firstLine="480"/>
        <w:rPr>
          <w:color w:val="auto"/>
          <w:highlight w:val="none"/>
          <w:lang w:eastAsia="zh-CN"/>
        </w:rPr>
      </w:pPr>
      <w:r>
        <w:rPr>
          <w:rFonts w:hint="eastAsia"/>
          <w:color w:val="auto"/>
          <w:highlight w:val="none"/>
          <w:lang w:eastAsia="zh-CN"/>
        </w:rPr>
        <w:t>本系统须为酒店信息化服务和推广平台。</w:t>
      </w:r>
    </w:p>
    <w:p>
      <w:pPr>
        <w:ind w:firstLine="480"/>
        <w:rPr>
          <w:color w:val="auto"/>
          <w:highlight w:val="none"/>
          <w:lang w:eastAsia="zh-CN"/>
        </w:rPr>
      </w:pPr>
      <w:r>
        <w:rPr>
          <w:rFonts w:hint="eastAsia"/>
          <w:color w:val="auto"/>
          <w:highlight w:val="none"/>
          <w:lang w:eastAsia="zh-CN"/>
        </w:rPr>
        <w:t>本系统为多媒体娱乐平台。</w:t>
      </w:r>
    </w:p>
    <w:p>
      <w:pPr>
        <w:ind w:firstLine="480"/>
        <w:rPr>
          <w:color w:val="auto"/>
          <w:highlight w:val="none"/>
          <w:lang w:eastAsia="zh-CN"/>
        </w:rPr>
      </w:pPr>
      <w:r>
        <w:rPr>
          <w:rFonts w:hint="eastAsia"/>
          <w:color w:val="auto"/>
          <w:highlight w:val="none"/>
          <w:lang w:eastAsia="zh-CN"/>
        </w:rPr>
        <w:t>由当地电视运营商提供相应的IPTV或者其他信息娱乐服务系统，也应遵守本标准。</w:t>
      </w:r>
    </w:p>
    <w:p>
      <w:pPr>
        <w:pStyle w:val="7"/>
        <w:numPr>
          <w:ilvl w:val="3"/>
          <w:numId w:val="0"/>
        </w:numPr>
        <w:ind w:firstLine="480"/>
        <w:rPr>
          <w:color w:val="auto"/>
          <w:highlight w:val="none"/>
          <w:lang w:eastAsia="zh-CN"/>
        </w:rPr>
      </w:pPr>
      <w:r>
        <w:rPr>
          <w:rFonts w:hint="eastAsia"/>
          <w:color w:val="auto"/>
          <w:highlight w:val="none"/>
          <w:lang w:eastAsia="zh-CN"/>
        </w:rPr>
        <w:t>7.2.2系统功能</w:t>
      </w:r>
    </w:p>
    <w:p>
      <w:pPr>
        <w:ind w:firstLine="480"/>
        <w:rPr>
          <w:color w:val="auto"/>
          <w:highlight w:val="none"/>
          <w:lang w:eastAsia="zh-CN"/>
        </w:rPr>
      </w:pPr>
      <w:r>
        <w:rPr>
          <w:rFonts w:hint="eastAsia"/>
          <w:color w:val="auto"/>
          <w:highlight w:val="none"/>
          <w:lang w:eastAsia="zh-CN"/>
        </w:rPr>
        <w:t>显示性能要求</w:t>
      </w:r>
    </w:p>
    <w:p>
      <w:pPr>
        <w:ind w:firstLine="480"/>
        <w:rPr>
          <w:color w:val="auto"/>
          <w:highlight w:val="none"/>
          <w:lang w:eastAsia="zh-CN"/>
        </w:rPr>
      </w:pPr>
      <w:r>
        <w:rPr>
          <w:rFonts w:hint="eastAsia"/>
          <w:color w:val="auto"/>
          <w:highlight w:val="none"/>
          <w:lang w:eastAsia="zh-CN"/>
        </w:rPr>
        <w:t>支持1280*720、1920*1080、3840x2160的高清晰度显示分辨率。</w:t>
      </w:r>
    </w:p>
    <w:p>
      <w:pPr>
        <w:ind w:firstLine="480"/>
        <w:rPr>
          <w:color w:val="auto"/>
          <w:highlight w:val="none"/>
          <w:lang w:eastAsia="zh-CN"/>
        </w:rPr>
      </w:pPr>
      <w:r>
        <w:rPr>
          <w:rFonts w:hint="eastAsia"/>
          <w:color w:val="auto"/>
          <w:highlight w:val="none"/>
          <w:lang w:eastAsia="zh-CN"/>
        </w:rPr>
        <w:t>系统语言支持</w:t>
      </w:r>
    </w:p>
    <w:p>
      <w:pPr>
        <w:ind w:firstLine="480"/>
        <w:rPr>
          <w:color w:val="auto"/>
          <w:highlight w:val="none"/>
          <w:lang w:eastAsia="zh-CN"/>
        </w:rPr>
      </w:pPr>
      <w:r>
        <w:rPr>
          <w:rFonts w:hint="eastAsia"/>
          <w:color w:val="auto"/>
          <w:highlight w:val="none"/>
          <w:lang w:eastAsia="zh-CN"/>
        </w:rPr>
        <w:t>支持多种语言界面选择和显示，标准为中英文显示。并且可以扩展多种语言支持。</w:t>
      </w:r>
    </w:p>
    <w:p>
      <w:pPr>
        <w:ind w:firstLine="480"/>
        <w:rPr>
          <w:color w:val="auto"/>
          <w:highlight w:val="none"/>
          <w:lang w:eastAsia="zh-CN"/>
        </w:rPr>
      </w:pPr>
      <w:r>
        <w:rPr>
          <w:rFonts w:hint="eastAsia"/>
          <w:color w:val="auto"/>
          <w:highlight w:val="none"/>
          <w:lang w:eastAsia="zh-CN"/>
        </w:rPr>
        <w:t>支持多种格式的数据信息显示播放，包括：</w:t>
      </w:r>
    </w:p>
    <w:p>
      <w:pPr>
        <w:ind w:firstLine="480"/>
        <w:rPr>
          <w:color w:val="auto"/>
          <w:highlight w:val="none"/>
          <w:lang w:eastAsia="zh-CN"/>
        </w:rPr>
      </w:pPr>
      <w:r>
        <w:rPr>
          <w:rFonts w:hint="eastAsia"/>
          <w:color w:val="auto"/>
          <w:highlight w:val="none"/>
          <w:lang w:eastAsia="zh-CN"/>
        </w:rPr>
        <w:t>各种图文和视频播放。</w:t>
      </w:r>
    </w:p>
    <w:p>
      <w:pPr>
        <w:ind w:firstLine="480"/>
        <w:rPr>
          <w:color w:val="auto"/>
          <w:highlight w:val="none"/>
          <w:lang w:eastAsia="zh-CN"/>
        </w:rPr>
      </w:pPr>
      <w:r>
        <w:rPr>
          <w:rFonts w:hint="eastAsia"/>
          <w:color w:val="auto"/>
          <w:highlight w:val="none"/>
          <w:lang w:eastAsia="zh-CN"/>
        </w:rPr>
        <w:t>支持天气预报、EPG（电视节目指南）等公用信息的显示</w:t>
      </w:r>
    </w:p>
    <w:p>
      <w:pPr>
        <w:ind w:firstLine="480"/>
        <w:rPr>
          <w:color w:val="auto"/>
          <w:highlight w:val="none"/>
          <w:lang w:eastAsia="zh-CN"/>
        </w:rPr>
      </w:pPr>
      <w:r>
        <w:rPr>
          <w:rFonts w:hint="eastAsia"/>
          <w:color w:val="auto"/>
          <w:highlight w:val="none"/>
          <w:lang w:eastAsia="zh-CN"/>
        </w:rPr>
        <w:t>支持显示界面按照特定设置进行动态变化</w:t>
      </w:r>
    </w:p>
    <w:p>
      <w:pPr>
        <w:ind w:firstLine="480"/>
        <w:rPr>
          <w:color w:val="auto"/>
          <w:highlight w:val="none"/>
          <w:lang w:eastAsia="zh-CN"/>
        </w:rPr>
      </w:pPr>
      <w:r>
        <w:rPr>
          <w:rFonts w:hint="eastAsia"/>
          <w:color w:val="auto"/>
          <w:highlight w:val="none"/>
          <w:lang w:eastAsia="zh-CN"/>
        </w:rPr>
        <w:t>支持按照生日、团客、节日（如春节、圣诞、国庆、酒店店庆）变换欢迎界面和显示画面；</w:t>
      </w:r>
    </w:p>
    <w:p>
      <w:pPr>
        <w:ind w:firstLine="480"/>
        <w:rPr>
          <w:color w:val="auto"/>
          <w:highlight w:val="none"/>
          <w:lang w:eastAsia="zh-CN"/>
        </w:rPr>
      </w:pPr>
      <w:r>
        <w:rPr>
          <w:rFonts w:hint="eastAsia"/>
          <w:color w:val="auto"/>
          <w:highlight w:val="none"/>
          <w:lang w:eastAsia="zh-CN"/>
        </w:rPr>
        <w:t>按照入住客人的国籍，进行欢迎界面和系统显示画面的缺省匹配；</w:t>
      </w:r>
    </w:p>
    <w:p>
      <w:pPr>
        <w:ind w:firstLine="480"/>
        <w:rPr>
          <w:color w:val="auto"/>
          <w:highlight w:val="none"/>
          <w:lang w:eastAsia="zh-CN"/>
        </w:rPr>
      </w:pPr>
      <w:r>
        <w:rPr>
          <w:rFonts w:hint="eastAsia"/>
          <w:color w:val="auto"/>
          <w:highlight w:val="none"/>
          <w:lang w:eastAsia="zh-CN"/>
        </w:rPr>
        <w:t>按照入住客人的出生日期，进行生日祝贺画面的自动弹出和生日音乐效果的显示；</w:t>
      </w:r>
    </w:p>
    <w:p>
      <w:pPr>
        <w:ind w:firstLine="480"/>
        <w:rPr>
          <w:color w:val="auto"/>
          <w:highlight w:val="none"/>
          <w:lang w:eastAsia="zh-CN"/>
        </w:rPr>
      </w:pPr>
      <w:r>
        <w:rPr>
          <w:rFonts w:hint="eastAsia"/>
          <w:color w:val="auto"/>
          <w:highlight w:val="none"/>
          <w:lang w:eastAsia="zh-CN"/>
        </w:rPr>
        <w:t>满足希尔顿网络环境下的安全无线投屏方案，满足希尔顿安全规范；</w:t>
      </w:r>
    </w:p>
    <w:p>
      <w:pPr>
        <w:ind w:firstLine="480"/>
        <w:rPr>
          <w:color w:val="auto"/>
          <w:highlight w:val="none"/>
          <w:lang w:eastAsia="zh-CN"/>
        </w:rPr>
      </w:pPr>
      <w:r>
        <w:rPr>
          <w:rFonts w:hint="eastAsia"/>
          <w:color w:val="auto"/>
          <w:highlight w:val="none"/>
          <w:lang w:eastAsia="zh-CN"/>
        </w:rPr>
        <w:t>酒店介绍和服务互动支持</w:t>
      </w:r>
    </w:p>
    <w:p>
      <w:pPr>
        <w:ind w:firstLine="480"/>
        <w:rPr>
          <w:color w:val="auto"/>
          <w:highlight w:val="none"/>
          <w:lang w:eastAsia="zh-CN"/>
        </w:rPr>
      </w:pPr>
      <w:r>
        <w:rPr>
          <w:rFonts w:hint="eastAsia"/>
          <w:color w:val="auto"/>
          <w:highlight w:val="none"/>
          <w:lang w:eastAsia="zh-CN"/>
        </w:rPr>
        <w:t>支持对酒店历史、文化、特色等的多媒体综合介绍。</w:t>
      </w:r>
    </w:p>
    <w:p>
      <w:pPr>
        <w:ind w:firstLine="480"/>
        <w:rPr>
          <w:color w:val="auto"/>
          <w:highlight w:val="none"/>
          <w:lang w:eastAsia="zh-CN"/>
        </w:rPr>
      </w:pPr>
      <w:r>
        <w:rPr>
          <w:rFonts w:hint="eastAsia"/>
          <w:color w:val="auto"/>
          <w:highlight w:val="none"/>
          <w:lang w:eastAsia="zh-CN"/>
        </w:rPr>
        <w:t>支持对酒店特别推荐的活动的多媒体介绍。</w:t>
      </w:r>
    </w:p>
    <w:p>
      <w:pPr>
        <w:ind w:firstLine="480"/>
        <w:rPr>
          <w:color w:val="auto"/>
          <w:highlight w:val="none"/>
          <w:lang w:eastAsia="zh-CN"/>
        </w:rPr>
      </w:pPr>
      <w:r>
        <w:rPr>
          <w:rFonts w:hint="eastAsia"/>
          <w:color w:val="auto"/>
          <w:highlight w:val="none"/>
          <w:lang w:eastAsia="zh-CN"/>
        </w:rPr>
        <w:t>支持对酒店客房和客房内设施的互动多媒体介绍。</w:t>
      </w:r>
    </w:p>
    <w:p>
      <w:pPr>
        <w:ind w:firstLine="480"/>
        <w:rPr>
          <w:color w:val="auto"/>
          <w:highlight w:val="none"/>
          <w:lang w:eastAsia="zh-CN"/>
        </w:rPr>
      </w:pPr>
      <w:r>
        <w:rPr>
          <w:rFonts w:hint="eastAsia"/>
          <w:color w:val="auto"/>
          <w:highlight w:val="none"/>
          <w:lang w:eastAsia="zh-CN"/>
        </w:rPr>
        <w:t>支持对酒店设施的互动多媒体介绍。</w:t>
      </w:r>
    </w:p>
    <w:p>
      <w:pPr>
        <w:ind w:firstLine="480"/>
        <w:rPr>
          <w:color w:val="auto"/>
          <w:highlight w:val="none"/>
          <w:lang w:eastAsia="zh-CN"/>
        </w:rPr>
      </w:pPr>
      <w:r>
        <w:rPr>
          <w:rFonts w:hint="eastAsia"/>
          <w:color w:val="auto"/>
          <w:highlight w:val="none"/>
          <w:lang w:eastAsia="zh-CN"/>
        </w:rPr>
        <w:t>支持客房服务指南数字化功能。</w:t>
      </w:r>
    </w:p>
    <w:p>
      <w:pPr>
        <w:ind w:firstLine="480"/>
        <w:rPr>
          <w:color w:val="auto"/>
          <w:highlight w:val="none"/>
          <w:lang w:eastAsia="zh-CN"/>
        </w:rPr>
      </w:pPr>
      <w:r>
        <w:rPr>
          <w:rFonts w:hint="eastAsia"/>
          <w:color w:val="auto"/>
          <w:highlight w:val="none"/>
          <w:lang w:eastAsia="zh-CN"/>
        </w:rPr>
        <w:t>酒店客房服务数字化实现</w:t>
      </w:r>
    </w:p>
    <w:p>
      <w:pPr>
        <w:ind w:firstLine="480"/>
        <w:rPr>
          <w:color w:val="auto"/>
          <w:highlight w:val="none"/>
          <w:lang w:eastAsia="zh-CN"/>
        </w:rPr>
      </w:pPr>
      <w:r>
        <w:rPr>
          <w:rFonts w:hint="eastAsia"/>
          <w:color w:val="auto"/>
          <w:highlight w:val="none"/>
          <w:lang w:eastAsia="zh-CN"/>
        </w:rPr>
        <w:t>支持客房订餐、会议设施等服务的内容、方式指南。支持扫描房间二维码订餐。</w:t>
      </w:r>
    </w:p>
    <w:p>
      <w:pPr>
        <w:ind w:firstLine="480"/>
        <w:rPr>
          <w:color w:val="auto"/>
          <w:highlight w:val="none"/>
          <w:lang w:eastAsia="zh-CN"/>
        </w:rPr>
      </w:pPr>
      <w:r>
        <w:rPr>
          <w:rFonts w:hint="eastAsia"/>
          <w:color w:val="auto"/>
          <w:highlight w:val="none"/>
          <w:lang w:eastAsia="zh-CN"/>
        </w:rPr>
        <w:t>具有短消息功能，一旦有新的短消息，界面自动弹出提示框。</w:t>
      </w:r>
    </w:p>
    <w:p>
      <w:pPr>
        <w:ind w:firstLine="480"/>
        <w:rPr>
          <w:color w:val="auto"/>
          <w:highlight w:val="none"/>
          <w:lang w:eastAsia="zh-CN"/>
        </w:rPr>
      </w:pPr>
      <w:r>
        <w:rPr>
          <w:rFonts w:hint="eastAsia"/>
          <w:color w:val="auto"/>
          <w:highlight w:val="none"/>
          <w:lang w:eastAsia="zh-CN"/>
        </w:rPr>
        <w:t>具有帐单查询功能。</w:t>
      </w:r>
    </w:p>
    <w:p>
      <w:pPr>
        <w:ind w:firstLine="480"/>
        <w:rPr>
          <w:color w:val="auto"/>
          <w:highlight w:val="none"/>
          <w:lang w:eastAsia="zh-CN"/>
        </w:rPr>
      </w:pPr>
      <w:r>
        <w:rPr>
          <w:rFonts w:hint="eastAsia"/>
          <w:color w:val="auto"/>
          <w:highlight w:val="none"/>
          <w:lang w:eastAsia="zh-CN"/>
        </w:rPr>
        <w:t>支持集团入住客人，集群信息发布功能，与会议、宴会等活动进行整合，便于统一服务于特定客人群体。</w:t>
      </w:r>
    </w:p>
    <w:p>
      <w:pPr>
        <w:pStyle w:val="7"/>
        <w:numPr>
          <w:ilvl w:val="3"/>
          <w:numId w:val="0"/>
        </w:numPr>
        <w:ind w:firstLine="480"/>
        <w:rPr>
          <w:color w:val="auto"/>
          <w:highlight w:val="none"/>
          <w:lang w:eastAsia="zh-CN"/>
        </w:rPr>
      </w:pPr>
      <w:r>
        <w:rPr>
          <w:rFonts w:hint="eastAsia"/>
          <w:color w:val="auto"/>
          <w:highlight w:val="none"/>
          <w:lang w:eastAsia="zh-CN"/>
        </w:rPr>
        <w:t>7.2.3系统管理</w:t>
      </w:r>
    </w:p>
    <w:p>
      <w:pPr>
        <w:ind w:firstLine="480"/>
        <w:rPr>
          <w:color w:val="auto"/>
          <w:highlight w:val="none"/>
          <w:lang w:eastAsia="zh-CN"/>
        </w:rPr>
      </w:pPr>
      <w:r>
        <w:rPr>
          <w:rFonts w:hint="eastAsia"/>
          <w:color w:val="auto"/>
          <w:highlight w:val="none"/>
          <w:lang w:eastAsia="zh-CN"/>
        </w:rPr>
        <w:t>系统后台功能需实现模块化管理，即管理方可对酒店栏目做修改、删减、调整等操作。</w:t>
      </w:r>
    </w:p>
    <w:p>
      <w:pPr>
        <w:ind w:firstLine="480"/>
        <w:rPr>
          <w:color w:val="auto"/>
          <w:highlight w:val="none"/>
          <w:lang w:eastAsia="zh-CN"/>
        </w:rPr>
      </w:pPr>
      <w:r>
        <w:rPr>
          <w:rFonts w:hint="eastAsia"/>
          <w:color w:val="auto"/>
          <w:highlight w:val="none"/>
          <w:lang w:eastAsia="zh-CN"/>
        </w:rPr>
        <w:t>酒店模块管理</w:t>
      </w:r>
    </w:p>
    <w:p>
      <w:pPr>
        <w:ind w:firstLine="480"/>
        <w:rPr>
          <w:color w:val="auto"/>
          <w:highlight w:val="none"/>
          <w:lang w:eastAsia="zh-CN"/>
        </w:rPr>
      </w:pPr>
      <w:r>
        <w:rPr>
          <w:rFonts w:hint="eastAsia"/>
          <w:color w:val="auto"/>
          <w:highlight w:val="none"/>
          <w:lang w:eastAsia="zh-CN"/>
        </w:rPr>
        <w:t>手动设置客房客人Checkin/CheckOut</w:t>
      </w:r>
    </w:p>
    <w:p>
      <w:pPr>
        <w:ind w:firstLine="480"/>
        <w:rPr>
          <w:color w:val="auto"/>
          <w:highlight w:val="none"/>
          <w:lang w:eastAsia="zh-CN"/>
        </w:rPr>
      </w:pPr>
      <w:r>
        <w:rPr>
          <w:rFonts w:hint="eastAsia"/>
          <w:color w:val="auto"/>
          <w:highlight w:val="none"/>
          <w:lang w:eastAsia="zh-CN"/>
        </w:rPr>
        <w:t>手动向ＰＭＳ传递帐单</w:t>
      </w:r>
    </w:p>
    <w:p>
      <w:pPr>
        <w:ind w:firstLine="480"/>
        <w:rPr>
          <w:color w:val="auto"/>
          <w:highlight w:val="none"/>
          <w:lang w:eastAsia="zh-CN"/>
        </w:rPr>
      </w:pPr>
      <w:r>
        <w:rPr>
          <w:rFonts w:hint="eastAsia"/>
          <w:color w:val="auto"/>
          <w:highlight w:val="none"/>
          <w:lang w:eastAsia="zh-CN"/>
        </w:rPr>
        <w:t>手动语言设置</w:t>
      </w:r>
    </w:p>
    <w:p>
      <w:pPr>
        <w:ind w:firstLine="480"/>
        <w:rPr>
          <w:color w:val="auto"/>
          <w:highlight w:val="none"/>
          <w:lang w:eastAsia="zh-CN"/>
        </w:rPr>
      </w:pPr>
      <w:r>
        <w:rPr>
          <w:rFonts w:hint="eastAsia"/>
          <w:color w:val="auto"/>
          <w:highlight w:val="none"/>
          <w:lang w:eastAsia="zh-CN"/>
        </w:rPr>
        <w:t>内容设置管理</w:t>
      </w:r>
    </w:p>
    <w:p>
      <w:pPr>
        <w:ind w:firstLine="480"/>
        <w:rPr>
          <w:color w:val="auto"/>
          <w:highlight w:val="none"/>
          <w:lang w:eastAsia="zh-CN"/>
        </w:rPr>
      </w:pPr>
      <w:r>
        <w:rPr>
          <w:rFonts w:hint="eastAsia"/>
          <w:color w:val="auto"/>
          <w:highlight w:val="none"/>
          <w:lang w:eastAsia="zh-CN"/>
        </w:rPr>
        <w:t>手动内容变换</w:t>
      </w:r>
    </w:p>
    <w:p>
      <w:pPr>
        <w:ind w:firstLine="480"/>
        <w:rPr>
          <w:color w:val="auto"/>
          <w:highlight w:val="none"/>
          <w:lang w:eastAsia="zh-CN"/>
        </w:rPr>
      </w:pPr>
      <w:r>
        <w:rPr>
          <w:rFonts w:hint="eastAsia"/>
          <w:color w:val="auto"/>
          <w:highlight w:val="none"/>
          <w:lang w:eastAsia="zh-CN"/>
        </w:rPr>
        <w:t>手动/自动表现设置</w:t>
      </w:r>
    </w:p>
    <w:p>
      <w:pPr>
        <w:ind w:firstLine="480"/>
        <w:rPr>
          <w:color w:val="auto"/>
          <w:highlight w:val="none"/>
          <w:lang w:eastAsia="zh-CN"/>
        </w:rPr>
      </w:pPr>
      <w:r>
        <w:rPr>
          <w:rFonts w:hint="eastAsia"/>
          <w:color w:val="auto"/>
          <w:highlight w:val="none"/>
          <w:lang w:eastAsia="zh-CN"/>
        </w:rPr>
        <w:t>与客人在线信息发布</w:t>
      </w:r>
    </w:p>
    <w:p>
      <w:pPr>
        <w:ind w:firstLine="480"/>
        <w:rPr>
          <w:color w:val="auto"/>
          <w:highlight w:val="none"/>
          <w:lang w:eastAsia="zh-CN"/>
        </w:rPr>
      </w:pPr>
      <w:r>
        <w:rPr>
          <w:rFonts w:hint="eastAsia"/>
          <w:color w:val="auto"/>
          <w:highlight w:val="none"/>
          <w:lang w:eastAsia="zh-CN"/>
        </w:rPr>
        <w:t>帐单管理</w:t>
      </w:r>
    </w:p>
    <w:p>
      <w:pPr>
        <w:ind w:firstLine="480"/>
        <w:rPr>
          <w:color w:val="auto"/>
          <w:highlight w:val="none"/>
          <w:lang w:eastAsia="zh-CN"/>
        </w:rPr>
      </w:pPr>
      <w:r>
        <w:rPr>
          <w:rFonts w:hint="eastAsia"/>
          <w:color w:val="auto"/>
          <w:highlight w:val="none"/>
          <w:lang w:eastAsia="zh-CN"/>
        </w:rPr>
        <w:t>用户帐户管理</w:t>
      </w:r>
    </w:p>
    <w:p>
      <w:pPr>
        <w:ind w:firstLine="480"/>
        <w:rPr>
          <w:color w:val="auto"/>
          <w:highlight w:val="none"/>
          <w:lang w:eastAsia="zh-CN"/>
        </w:rPr>
      </w:pPr>
      <w:r>
        <w:rPr>
          <w:rFonts w:hint="eastAsia"/>
          <w:color w:val="auto"/>
          <w:highlight w:val="none"/>
          <w:lang w:eastAsia="zh-CN"/>
        </w:rPr>
        <w:t>系统运行状态监测</w:t>
      </w:r>
    </w:p>
    <w:p>
      <w:pPr>
        <w:ind w:firstLine="480"/>
        <w:rPr>
          <w:color w:val="auto"/>
          <w:highlight w:val="none"/>
          <w:lang w:eastAsia="zh-CN"/>
        </w:rPr>
      </w:pPr>
      <w:r>
        <w:rPr>
          <w:rFonts w:hint="eastAsia"/>
          <w:color w:val="auto"/>
          <w:highlight w:val="none"/>
          <w:lang w:eastAsia="zh-CN"/>
        </w:rPr>
        <w:t>客人行为分析</w:t>
      </w:r>
    </w:p>
    <w:p>
      <w:pPr>
        <w:ind w:firstLine="480"/>
        <w:rPr>
          <w:color w:val="auto"/>
          <w:highlight w:val="none"/>
          <w:lang w:eastAsia="zh-CN"/>
        </w:rPr>
      </w:pPr>
      <w:r>
        <w:rPr>
          <w:rFonts w:hint="eastAsia"/>
          <w:color w:val="auto"/>
          <w:highlight w:val="none"/>
          <w:lang w:eastAsia="zh-CN"/>
        </w:rPr>
        <w:t>计费统计</w:t>
      </w:r>
    </w:p>
    <w:p>
      <w:pPr>
        <w:pStyle w:val="7"/>
        <w:numPr>
          <w:ilvl w:val="3"/>
          <w:numId w:val="0"/>
        </w:numPr>
        <w:ind w:firstLine="480"/>
        <w:rPr>
          <w:color w:val="auto"/>
          <w:highlight w:val="none"/>
          <w:lang w:eastAsia="zh-CN"/>
        </w:rPr>
      </w:pPr>
      <w:r>
        <w:rPr>
          <w:rFonts w:hint="eastAsia"/>
          <w:color w:val="auto"/>
          <w:highlight w:val="none"/>
          <w:lang w:eastAsia="zh-CN"/>
        </w:rPr>
        <w:t>7.2.4内容和表现管理</w:t>
      </w:r>
    </w:p>
    <w:p>
      <w:pPr>
        <w:ind w:firstLine="480"/>
        <w:rPr>
          <w:color w:val="auto"/>
          <w:highlight w:val="none"/>
          <w:lang w:eastAsia="zh-CN"/>
        </w:rPr>
      </w:pPr>
      <w:r>
        <w:rPr>
          <w:rFonts w:hint="eastAsia"/>
          <w:color w:val="auto"/>
          <w:highlight w:val="none"/>
          <w:lang w:eastAsia="zh-CN"/>
        </w:rPr>
        <w:t>表现管理</w:t>
      </w:r>
    </w:p>
    <w:p>
      <w:pPr>
        <w:ind w:firstLine="480"/>
        <w:rPr>
          <w:color w:val="auto"/>
          <w:highlight w:val="none"/>
          <w:lang w:eastAsia="zh-CN"/>
        </w:rPr>
      </w:pPr>
      <w:r>
        <w:rPr>
          <w:rFonts w:hint="eastAsia"/>
          <w:color w:val="auto"/>
          <w:highlight w:val="none"/>
          <w:lang w:eastAsia="zh-CN"/>
        </w:rPr>
        <w:t>设定各频道的表现元素，包括背景、动画、文字、音乐、图片</w:t>
      </w:r>
    </w:p>
    <w:p>
      <w:pPr>
        <w:ind w:firstLine="480"/>
        <w:rPr>
          <w:color w:val="auto"/>
          <w:highlight w:val="none"/>
          <w:lang w:eastAsia="zh-CN"/>
        </w:rPr>
      </w:pPr>
      <w:r>
        <w:rPr>
          <w:rFonts w:hint="eastAsia"/>
          <w:color w:val="auto"/>
          <w:highlight w:val="none"/>
          <w:lang w:eastAsia="zh-CN"/>
        </w:rPr>
        <w:t>按照触发条件设定表现形式的规则</w:t>
      </w:r>
    </w:p>
    <w:p>
      <w:pPr>
        <w:ind w:firstLine="480"/>
        <w:rPr>
          <w:color w:val="auto"/>
          <w:highlight w:val="none"/>
          <w:lang w:eastAsia="zh-CN"/>
        </w:rPr>
      </w:pPr>
      <w:r>
        <w:rPr>
          <w:rFonts w:hint="eastAsia"/>
          <w:color w:val="auto"/>
          <w:highlight w:val="none"/>
          <w:lang w:eastAsia="zh-CN"/>
        </w:rPr>
        <w:t>具备应用软件发布和管理功能：对于应用软件的统一集中调度管理</w:t>
      </w:r>
    </w:p>
    <w:p>
      <w:pPr>
        <w:ind w:firstLine="480"/>
        <w:rPr>
          <w:color w:val="auto"/>
          <w:highlight w:val="none"/>
          <w:lang w:eastAsia="zh-CN"/>
        </w:rPr>
      </w:pPr>
      <w:r>
        <w:rPr>
          <w:rFonts w:hint="eastAsia"/>
          <w:color w:val="auto"/>
          <w:highlight w:val="none"/>
          <w:lang w:eastAsia="zh-CN"/>
        </w:rPr>
        <w:t>支持远程应用软件的使用和管理</w:t>
      </w:r>
    </w:p>
    <w:p>
      <w:pPr>
        <w:ind w:firstLine="480"/>
        <w:rPr>
          <w:color w:val="auto"/>
          <w:highlight w:val="none"/>
          <w:lang w:eastAsia="zh-CN"/>
        </w:rPr>
      </w:pPr>
      <w:r>
        <w:rPr>
          <w:rFonts w:hint="eastAsia"/>
          <w:color w:val="auto"/>
          <w:highlight w:val="none"/>
          <w:lang w:eastAsia="zh-CN"/>
        </w:rPr>
        <w:t>支持客房信息发布和互动请求管理</w:t>
      </w:r>
    </w:p>
    <w:p>
      <w:pPr>
        <w:ind w:firstLine="480"/>
        <w:rPr>
          <w:color w:val="auto"/>
          <w:highlight w:val="none"/>
          <w:lang w:eastAsia="zh-CN"/>
        </w:rPr>
      </w:pPr>
      <w:r>
        <w:rPr>
          <w:rFonts w:hint="eastAsia"/>
          <w:color w:val="auto"/>
          <w:highlight w:val="none"/>
          <w:lang w:eastAsia="zh-CN"/>
        </w:rPr>
        <w:t>酒店信息更新和发布管理。</w:t>
      </w:r>
    </w:p>
    <w:p>
      <w:pPr>
        <w:ind w:firstLine="480"/>
        <w:rPr>
          <w:color w:val="auto"/>
          <w:highlight w:val="none"/>
          <w:lang w:eastAsia="zh-CN"/>
        </w:rPr>
      </w:pPr>
      <w:r>
        <w:rPr>
          <w:rFonts w:hint="eastAsia"/>
          <w:color w:val="auto"/>
          <w:highlight w:val="none"/>
          <w:lang w:eastAsia="zh-CN"/>
        </w:rPr>
        <w:t>酒店服务数字化请求和应答管理。</w:t>
      </w:r>
    </w:p>
    <w:p>
      <w:pPr>
        <w:ind w:firstLine="480"/>
        <w:rPr>
          <w:color w:val="auto"/>
          <w:highlight w:val="none"/>
          <w:lang w:eastAsia="zh-CN"/>
        </w:rPr>
      </w:pPr>
      <w:r>
        <w:rPr>
          <w:rFonts w:hint="eastAsia"/>
          <w:color w:val="auto"/>
          <w:highlight w:val="none"/>
          <w:lang w:eastAsia="zh-CN"/>
        </w:rPr>
        <w:t>支持内容管理</w:t>
      </w:r>
    </w:p>
    <w:p>
      <w:pPr>
        <w:ind w:firstLine="480"/>
        <w:rPr>
          <w:color w:val="auto"/>
          <w:highlight w:val="none"/>
          <w:lang w:eastAsia="zh-CN"/>
        </w:rPr>
      </w:pPr>
      <w:r>
        <w:rPr>
          <w:rFonts w:hint="eastAsia"/>
          <w:color w:val="auto"/>
          <w:highlight w:val="none"/>
          <w:lang w:eastAsia="zh-CN"/>
        </w:rPr>
        <w:t>视频内容加载和分发管理。</w:t>
      </w:r>
    </w:p>
    <w:p>
      <w:pPr>
        <w:ind w:firstLine="480"/>
        <w:rPr>
          <w:color w:val="auto"/>
          <w:highlight w:val="none"/>
          <w:lang w:eastAsia="zh-CN"/>
        </w:rPr>
      </w:pPr>
      <w:r>
        <w:rPr>
          <w:rFonts w:hint="eastAsia"/>
          <w:color w:val="auto"/>
          <w:highlight w:val="none"/>
          <w:lang w:eastAsia="zh-CN"/>
        </w:rPr>
        <w:t>远程视频链接和分发管理。</w:t>
      </w:r>
    </w:p>
    <w:p>
      <w:pPr>
        <w:ind w:firstLine="480"/>
        <w:rPr>
          <w:color w:val="auto"/>
          <w:highlight w:val="none"/>
          <w:lang w:eastAsia="zh-CN"/>
        </w:rPr>
      </w:pPr>
      <w:r>
        <w:rPr>
          <w:rFonts w:hint="eastAsia"/>
          <w:color w:val="auto"/>
          <w:highlight w:val="none"/>
          <w:lang w:eastAsia="zh-CN"/>
        </w:rPr>
        <w:t>远程特定信息链接和过滤整理管理。</w:t>
      </w:r>
    </w:p>
    <w:p>
      <w:pPr>
        <w:ind w:firstLine="480"/>
        <w:rPr>
          <w:color w:val="auto"/>
          <w:highlight w:val="none"/>
          <w:lang w:eastAsia="zh-CN"/>
        </w:rPr>
      </w:pPr>
      <w:r>
        <w:rPr>
          <w:rFonts w:hint="eastAsia"/>
          <w:color w:val="auto"/>
          <w:highlight w:val="none"/>
          <w:lang w:eastAsia="zh-CN"/>
        </w:rPr>
        <w:t>远程特定信息分发管理。</w:t>
      </w:r>
    </w:p>
    <w:p>
      <w:pPr>
        <w:ind w:firstLine="480"/>
        <w:rPr>
          <w:color w:val="auto"/>
          <w:highlight w:val="none"/>
          <w:lang w:eastAsia="zh-CN"/>
        </w:rPr>
      </w:pPr>
      <w:r>
        <w:rPr>
          <w:rFonts w:hint="eastAsia"/>
          <w:color w:val="auto"/>
          <w:highlight w:val="none"/>
          <w:lang w:eastAsia="zh-CN"/>
        </w:rPr>
        <w:t>支持显示模版管理和显示逻辑管理</w:t>
      </w:r>
    </w:p>
    <w:p>
      <w:pPr>
        <w:ind w:firstLine="480"/>
        <w:rPr>
          <w:color w:val="auto"/>
          <w:highlight w:val="none"/>
          <w:lang w:eastAsia="zh-CN"/>
        </w:rPr>
      </w:pPr>
      <w:r>
        <w:rPr>
          <w:rFonts w:hint="eastAsia"/>
          <w:color w:val="auto"/>
          <w:highlight w:val="none"/>
          <w:lang w:eastAsia="zh-CN"/>
        </w:rPr>
        <w:t>具有显示模版管理，显示模版的分类，匹配管理。</w:t>
      </w:r>
    </w:p>
    <w:p>
      <w:pPr>
        <w:ind w:firstLine="480"/>
        <w:rPr>
          <w:color w:val="auto"/>
          <w:highlight w:val="none"/>
          <w:lang w:eastAsia="zh-CN"/>
        </w:rPr>
      </w:pPr>
      <w:r>
        <w:rPr>
          <w:rFonts w:hint="eastAsia"/>
          <w:color w:val="auto"/>
          <w:highlight w:val="none"/>
          <w:lang w:eastAsia="zh-CN"/>
        </w:rPr>
        <w:t>显示模版与信息链接后，形成符合显示要求的显示逻辑，以满足显示效果的要求。</w:t>
      </w:r>
    </w:p>
    <w:p>
      <w:pPr>
        <w:pStyle w:val="7"/>
        <w:numPr>
          <w:ilvl w:val="3"/>
          <w:numId w:val="0"/>
        </w:numPr>
        <w:ind w:firstLine="480"/>
        <w:rPr>
          <w:color w:val="auto"/>
          <w:highlight w:val="none"/>
          <w:lang w:eastAsia="zh-CN"/>
        </w:rPr>
      </w:pPr>
      <w:r>
        <w:rPr>
          <w:rFonts w:hint="eastAsia"/>
          <w:color w:val="auto"/>
          <w:highlight w:val="none"/>
          <w:lang w:eastAsia="zh-CN"/>
        </w:rPr>
        <w:t>7.2.5接口管理</w:t>
      </w:r>
    </w:p>
    <w:p>
      <w:pPr>
        <w:ind w:firstLine="480"/>
        <w:rPr>
          <w:color w:val="auto"/>
          <w:highlight w:val="none"/>
          <w:lang w:eastAsia="zh-CN"/>
        </w:rPr>
      </w:pPr>
      <w:r>
        <w:rPr>
          <w:rFonts w:hint="eastAsia"/>
          <w:color w:val="auto"/>
          <w:highlight w:val="none"/>
          <w:lang w:eastAsia="zh-CN"/>
        </w:rPr>
        <w:t>系统具备与系统信息内容提供源实时、自动的信息更新接口，无须酒店手动输入、更新天气预报、汇率、电子节目单等信息，也无须酒店工作人员手动更新城市指南等内容。</w:t>
      </w:r>
    </w:p>
    <w:p>
      <w:pPr>
        <w:ind w:firstLine="480"/>
        <w:rPr>
          <w:color w:val="auto"/>
          <w:highlight w:val="none"/>
        </w:rPr>
      </w:pPr>
      <w:r>
        <w:rPr>
          <w:rFonts w:hint="eastAsia"/>
          <w:color w:val="auto"/>
          <w:highlight w:val="none"/>
        </w:rPr>
        <w:t>具备接口扩展功能。</w:t>
      </w:r>
    </w:p>
    <w:p>
      <w:pPr>
        <w:pStyle w:val="6"/>
        <w:numPr>
          <w:ilvl w:val="2"/>
          <w:numId w:val="29"/>
        </w:numPr>
        <w:rPr>
          <w:color w:val="auto"/>
          <w:highlight w:val="none"/>
        </w:rPr>
      </w:pPr>
      <w:bookmarkStart w:id="229" w:name="_Toc22848"/>
      <w:r>
        <w:rPr>
          <w:rFonts w:hint="eastAsia"/>
          <w:color w:val="auto"/>
          <w:highlight w:val="none"/>
        </w:rPr>
        <w:t>系统设备</w:t>
      </w:r>
      <w:bookmarkEnd w:id="229"/>
    </w:p>
    <w:p>
      <w:pPr>
        <w:pStyle w:val="7"/>
        <w:numPr>
          <w:ilvl w:val="3"/>
          <w:numId w:val="0"/>
        </w:numPr>
        <w:ind w:firstLine="480"/>
        <w:rPr>
          <w:color w:val="auto"/>
          <w:highlight w:val="none"/>
        </w:rPr>
      </w:pPr>
      <w:r>
        <w:rPr>
          <w:rFonts w:hint="eastAsia"/>
          <w:color w:val="auto"/>
          <w:highlight w:val="none"/>
          <w:lang w:eastAsia="zh-CN"/>
        </w:rPr>
        <w:t>7.3.1</w:t>
      </w:r>
      <w:r>
        <w:rPr>
          <w:rFonts w:hint="eastAsia"/>
          <w:color w:val="auto"/>
          <w:highlight w:val="none"/>
        </w:rPr>
        <w:t>客房电视服务功能要求</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290"/>
        <w:gridCol w:w="6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1" w:type="dxa"/>
            <w:vAlign w:val="center"/>
          </w:tcPr>
          <w:p>
            <w:pPr>
              <w:ind w:firstLine="0" w:firstLineChars="0"/>
              <w:rPr>
                <w:color w:val="auto"/>
                <w:highlight w:val="none"/>
                <w:lang w:val="en-GB"/>
              </w:rPr>
            </w:pPr>
            <w:r>
              <w:rPr>
                <w:rFonts w:hint="eastAsia"/>
                <w:color w:val="auto"/>
                <w:highlight w:val="none"/>
                <w:lang w:val="en-GB"/>
              </w:rPr>
              <w:t>序号</w:t>
            </w:r>
          </w:p>
        </w:tc>
        <w:tc>
          <w:tcPr>
            <w:tcW w:w="1290" w:type="dxa"/>
            <w:vAlign w:val="center"/>
          </w:tcPr>
          <w:p>
            <w:pPr>
              <w:ind w:firstLine="0" w:firstLineChars="0"/>
              <w:rPr>
                <w:color w:val="auto"/>
                <w:highlight w:val="none"/>
              </w:rPr>
            </w:pPr>
            <w:r>
              <w:rPr>
                <w:rFonts w:hint="eastAsia"/>
                <w:color w:val="auto"/>
                <w:highlight w:val="none"/>
              </w:rPr>
              <w:t>项目</w:t>
            </w:r>
          </w:p>
        </w:tc>
        <w:tc>
          <w:tcPr>
            <w:tcW w:w="6466" w:type="dxa"/>
            <w:vAlign w:val="center"/>
          </w:tcPr>
          <w:p>
            <w:pPr>
              <w:ind w:firstLine="0" w:firstLineChars="0"/>
              <w:rPr>
                <w:color w:val="auto"/>
                <w:highlight w:val="none"/>
              </w:rPr>
            </w:pPr>
            <w:r>
              <w:rPr>
                <w:rFonts w:hint="eastAsia"/>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1</w:t>
            </w:r>
          </w:p>
        </w:tc>
        <w:tc>
          <w:tcPr>
            <w:tcW w:w="1290" w:type="dxa"/>
            <w:vAlign w:val="center"/>
          </w:tcPr>
          <w:p>
            <w:pPr>
              <w:ind w:firstLine="0" w:firstLineChars="0"/>
              <w:rPr>
                <w:color w:val="auto"/>
                <w:highlight w:val="none"/>
              </w:rPr>
            </w:pPr>
            <w:r>
              <w:rPr>
                <w:rFonts w:hint="eastAsia"/>
                <w:color w:val="auto"/>
                <w:highlight w:val="none"/>
              </w:rPr>
              <w:t>主菜单</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主菜单栏目包含且不限于：高清电视信号节目、酒店设施服务介绍、投屏、酒店促销推广、账单查询、会员专属栏目、旅游资讯及天气预报、客房送餐等；</w:t>
            </w:r>
          </w:p>
          <w:p>
            <w:pPr>
              <w:ind w:firstLine="0" w:firstLineChars="0"/>
              <w:rPr>
                <w:color w:val="auto"/>
                <w:highlight w:val="none"/>
                <w:lang w:eastAsia="zh-CN"/>
              </w:rPr>
            </w:pPr>
            <w:r>
              <w:rPr>
                <w:rFonts w:hint="eastAsia"/>
                <w:color w:val="auto"/>
                <w:highlight w:val="none"/>
                <w:lang w:eastAsia="zh-CN"/>
              </w:rPr>
              <w:t>b)酒店对栏目可以自主排序；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2</w:t>
            </w:r>
          </w:p>
        </w:tc>
        <w:tc>
          <w:tcPr>
            <w:tcW w:w="1290" w:type="dxa"/>
            <w:vAlign w:val="center"/>
          </w:tcPr>
          <w:p>
            <w:pPr>
              <w:ind w:firstLine="0" w:firstLineChars="0"/>
              <w:rPr>
                <w:color w:val="auto"/>
                <w:highlight w:val="none"/>
              </w:rPr>
            </w:pPr>
            <w:r>
              <w:rPr>
                <w:rFonts w:hint="eastAsia"/>
                <w:color w:val="auto"/>
                <w:highlight w:val="none"/>
              </w:rPr>
              <w:t>高清电视信号节目</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支持地方电视直播、卫星电视直播和酒店自办频道的接入整合；</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支持与IPTV风格一致的电视列表展示及酒店自主编辑频道排序；</w:t>
            </w:r>
          </w:p>
          <w:p>
            <w:pPr>
              <w:ind w:firstLine="0" w:firstLineChars="0"/>
              <w:rPr>
                <w:color w:val="auto"/>
                <w:highlight w:val="none"/>
                <w:lang w:eastAsia="zh-CN"/>
              </w:rPr>
            </w:pPr>
            <w:r>
              <w:rPr>
                <w:rFonts w:hint="eastAsia"/>
                <w:color w:val="auto"/>
                <w:highlight w:val="none"/>
                <w:lang w:eastAsia="zh-CN"/>
              </w:rPr>
              <w:t>c)支持电视频道节目预告；</w:t>
            </w:r>
          </w:p>
          <w:p>
            <w:pPr>
              <w:ind w:firstLine="0" w:firstLineChars="0"/>
              <w:rPr>
                <w:color w:val="auto"/>
                <w:highlight w:val="none"/>
                <w:lang w:eastAsia="zh-CN"/>
              </w:rPr>
            </w:pPr>
            <w:r>
              <w:rPr>
                <w:rFonts w:hint="eastAsia"/>
                <w:color w:val="auto"/>
                <w:highlight w:val="none"/>
                <w:lang w:eastAsia="zh-CN"/>
              </w:rPr>
              <w:t>d)</w:t>
            </w:r>
            <w:r>
              <w:rPr>
                <w:rFonts w:hint="eastAsia"/>
                <w:color w:val="auto"/>
                <w:highlight w:val="none"/>
                <w:lang w:eastAsia="zh-CN"/>
              </w:rPr>
              <w:tab/>
            </w:r>
            <w:r>
              <w:rPr>
                <w:rFonts w:hint="eastAsia"/>
                <w:color w:val="auto"/>
                <w:highlight w:val="none"/>
                <w:lang w:eastAsia="zh-CN"/>
              </w:rPr>
              <w:t>支持HLS、UDP以及DVB-C等多种高清信号的接入；</w:t>
            </w:r>
          </w:p>
          <w:p>
            <w:pPr>
              <w:ind w:firstLine="0" w:firstLineChars="0"/>
              <w:rPr>
                <w:color w:val="auto"/>
                <w:highlight w:val="none"/>
                <w:lang w:eastAsia="zh-CN"/>
              </w:rPr>
            </w:pPr>
            <w:r>
              <w:rPr>
                <w:rFonts w:hint="eastAsia"/>
                <w:color w:val="auto"/>
                <w:highlight w:val="none"/>
                <w:lang w:eastAsia="zh-CN"/>
              </w:rPr>
              <w:t>e)</w:t>
            </w:r>
            <w:r>
              <w:rPr>
                <w:rFonts w:hint="eastAsia"/>
                <w:color w:val="auto"/>
                <w:highlight w:val="none"/>
                <w:lang w:eastAsia="zh-CN"/>
              </w:rPr>
              <w:tab/>
            </w:r>
            <w:r>
              <w:rPr>
                <w:rFonts w:hint="eastAsia"/>
                <w:color w:val="auto"/>
                <w:highlight w:val="none"/>
                <w:lang w:eastAsia="zh-CN"/>
              </w:rPr>
              <w:t>互动系统界面和电视节目无缝快速切换，统一遥控器。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3</w:t>
            </w:r>
          </w:p>
        </w:tc>
        <w:tc>
          <w:tcPr>
            <w:tcW w:w="1290" w:type="dxa"/>
            <w:vAlign w:val="center"/>
          </w:tcPr>
          <w:p>
            <w:pPr>
              <w:ind w:firstLine="0" w:firstLineChars="0"/>
              <w:rPr>
                <w:color w:val="auto"/>
                <w:highlight w:val="none"/>
              </w:rPr>
            </w:pPr>
            <w:r>
              <w:rPr>
                <w:rFonts w:hint="eastAsia"/>
                <w:color w:val="auto"/>
                <w:highlight w:val="none"/>
              </w:rPr>
              <w:t>酒店促销推广</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独立栏目显示酒店最新促销推广，可随时调整内容和排序；</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提供24*7运营服务中心，支持随时编辑内容并审核发布；</w:t>
            </w:r>
          </w:p>
          <w:p>
            <w:pPr>
              <w:ind w:firstLine="0" w:firstLineChars="0"/>
              <w:rPr>
                <w:color w:val="auto"/>
                <w:highlight w:val="none"/>
                <w:lang w:eastAsia="zh-CN"/>
              </w:rPr>
            </w:pPr>
            <w:r>
              <w:rPr>
                <w:rFonts w:hint="eastAsia"/>
                <w:color w:val="auto"/>
                <w:highlight w:val="none"/>
                <w:lang w:eastAsia="zh-CN"/>
              </w:rPr>
              <w:t>c)</w:t>
            </w:r>
            <w:r>
              <w:rPr>
                <w:rFonts w:hint="eastAsia"/>
                <w:color w:val="auto"/>
                <w:highlight w:val="none"/>
                <w:lang w:eastAsia="zh-CN"/>
              </w:rPr>
              <w:tab/>
            </w:r>
            <w:r>
              <w:rPr>
                <w:rFonts w:hint="eastAsia"/>
                <w:color w:val="auto"/>
                <w:highlight w:val="none"/>
                <w:lang w:eastAsia="zh-CN"/>
              </w:rPr>
              <w:t>所有内容支持点击率、逗留时长及相关细节数据的统计及分析；</w:t>
            </w:r>
          </w:p>
          <w:p>
            <w:pPr>
              <w:ind w:firstLine="0" w:firstLineChars="0"/>
              <w:rPr>
                <w:color w:val="auto"/>
                <w:highlight w:val="none"/>
                <w:lang w:eastAsia="zh-CN"/>
              </w:rPr>
            </w:pPr>
            <w:r>
              <w:rPr>
                <w:rFonts w:hint="eastAsia"/>
                <w:color w:val="auto"/>
                <w:highlight w:val="none"/>
                <w:lang w:eastAsia="zh-CN"/>
              </w:rPr>
              <w:t>d)</w:t>
            </w:r>
            <w:r>
              <w:rPr>
                <w:rFonts w:hint="eastAsia"/>
                <w:color w:val="auto"/>
                <w:highlight w:val="none"/>
                <w:lang w:eastAsia="zh-CN"/>
              </w:rPr>
              <w:tab/>
            </w:r>
            <w:r>
              <w:rPr>
                <w:rFonts w:hint="eastAsia"/>
                <w:color w:val="auto"/>
                <w:highlight w:val="none"/>
                <w:lang w:eastAsia="zh-CN"/>
              </w:rPr>
              <w:t>服务期间更新内容全免费；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4</w:t>
            </w:r>
          </w:p>
        </w:tc>
        <w:tc>
          <w:tcPr>
            <w:tcW w:w="1290" w:type="dxa"/>
            <w:vAlign w:val="center"/>
          </w:tcPr>
          <w:p>
            <w:pPr>
              <w:ind w:firstLine="0" w:firstLineChars="0"/>
              <w:rPr>
                <w:color w:val="auto"/>
                <w:highlight w:val="none"/>
              </w:rPr>
            </w:pPr>
            <w:r>
              <w:rPr>
                <w:rFonts w:hint="eastAsia"/>
                <w:color w:val="auto"/>
                <w:highlight w:val="none"/>
              </w:rPr>
              <w:t>无线投屏</w:t>
            </w:r>
          </w:p>
        </w:tc>
        <w:tc>
          <w:tcPr>
            <w:tcW w:w="6466" w:type="dxa"/>
            <w:vAlign w:val="center"/>
          </w:tcPr>
          <w:p>
            <w:pPr>
              <w:numPr>
                <w:ilvl w:val="0"/>
                <w:numId w:val="38"/>
              </w:numPr>
              <w:ind w:left="0" w:firstLine="0" w:firstLineChars="0"/>
              <w:rPr>
                <w:color w:val="auto"/>
                <w:highlight w:val="none"/>
                <w:lang w:eastAsia="zh-CN"/>
              </w:rPr>
            </w:pPr>
            <w:r>
              <w:rPr>
                <w:rFonts w:hint="eastAsia"/>
                <w:color w:val="auto"/>
                <w:highlight w:val="none"/>
                <w:lang w:eastAsia="zh-CN"/>
              </w:rPr>
              <w:t>支持苹果、Android手机等终端基于Airplay、DLNA协议的投屏及苹果手机基于Airplay协议屏幕镜像；</w:t>
            </w:r>
          </w:p>
          <w:p>
            <w:pPr>
              <w:numPr>
                <w:ilvl w:val="0"/>
                <w:numId w:val="38"/>
              </w:numPr>
              <w:ind w:left="0" w:firstLine="0" w:firstLineChars="0"/>
              <w:rPr>
                <w:color w:val="auto"/>
                <w:highlight w:val="none"/>
                <w:lang w:eastAsia="zh-CN"/>
              </w:rPr>
            </w:pPr>
            <w:r>
              <w:rPr>
                <w:rFonts w:hint="eastAsia"/>
                <w:color w:val="auto"/>
                <w:highlight w:val="none"/>
                <w:lang w:eastAsia="zh-CN"/>
              </w:rPr>
              <w:t>使用客房上网SSID即可投屏，无需切换无线网络；</w:t>
            </w:r>
          </w:p>
          <w:p>
            <w:pPr>
              <w:numPr>
                <w:ilvl w:val="0"/>
                <w:numId w:val="38"/>
              </w:numPr>
              <w:ind w:left="0" w:firstLine="0" w:firstLineChars="0"/>
              <w:rPr>
                <w:color w:val="auto"/>
                <w:highlight w:val="none"/>
                <w:lang w:eastAsia="zh-CN"/>
              </w:rPr>
            </w:pPr>
            <w:r>
              <w:rPr>
                <w:rFonts w:hint="eastAsia"/>
                <w:color w:val="auto"/>
                <w:highlight w:val="none"/>
                <w:lang w:eastAsia="zh-CN"/>
              </w:rPr>
              <w:t>支持房间号认证的终端与客房电视绑定；</w:t>
            </w:r>
          </w:p>
          <w:p>
            <w:pPr>
              <w:numPr>
                <w:ilvl w:val="0"/>
                <w:numId w:val="38"/>
              </w:numPr>
              <w:ind w:left="0" w:firstLine="0" w:firstLineChars="0"/>
              <w:rPr>
                <w:color w:val="auto"/>
                <w:highlight w:val="none"/>
                <w:lang w:eastAsia="zh-CN"/>
              </w:rPr>
            </w:pPr>
            <w:r>
              <w:rPr>
                <w:rFonts w:hint="eastAsia"/>
                <w:color w:val="auto"/>
                <w:highlight w:val="none"/>
                <w:lang w:eastAsia="zh-CN"/>
              </w:rPr>
              <w:t>支持终端扫描电视上的二维码，将非房间号认证的终端与客房电视绑定(二维码基于HTTPS，自动刷新)；</w:t>
            </w:r>
          </w:p>
          <w:p>
            <w:pPr>
              <w:numPr>
                <w:ilvl w:val="0"/>
                <w:numId w:val="38"/>
              </w:numPr>
              <w:ind w:left="0" w:firstLine="0" w:firstLineChars="0"/>
              <w:rPr>
                <w:color w:val="auto"/>
                <w:highlight w:val="none"/>
                <w:lang w:eastAsia="zh-CN"/>
              </w:rPr>
            </w:pPr>
            <w:r>
              <w:rPr>
                <w:rFonts w:hint="eastAsia"/>
                <w:color w:val="auto"/>
                <w:highlight w:val="none"/>
                <w:lang w:eastAsia="zh-CN"/>
              </w:rPr>
              <w:t>入住期间仅需扫码一次，套房扫码一次即可投屏到房间所有电视；</w:t>
            </w:r>
          </w:p>
          <w:p>
            <w:pPr>
              <w:numPr>
                <w:ilvl w:val="0"/>
                <w:numId w:val="38"/>
              </w:numPr>
              <w:ind w:left="0" w:firstLine="0" w:firstLineChars="0"/>
              <w:rPr>
                <w:color w:val="auto"/>
                <w:highlight w:val="none"/>
                <w:lang w:eastAsia="zh-CN"/>
              </w:rPr>
            </w:pPr>
            <w:r>
              <w:rPr>
                <w:rFonts w:hint="eastAsia"/>
                <w:color w:val="auto"/>
                <w:highlight w:val="none"/>
                <w:lang w:eastAsia="zh-CN"/>
              </w:rPr>
              <w:t>客人退房后，立即解除与电视的绑定，无法进行投屏，有效保证安全性；</w:t>
            </w:r>
          </w:p>
          <w:p>
            <w:pPr>
              <w:numPr>
                <w:ilvl w:val="0"/>
                <w:numId w:val="38"/>
              </w:numPr>
              <w:ind w:left="0" w:firstLine="0" w:firstLineChars="0"/>
              <w:rPr>
                <w:color w:val="auto"/>
                <w:highlight w:val="none"/>
                <w:lang w:eastAsia="zh-CN"/>
              </w:rPr>
            </w:pPr>
            <w:r>
              <w:rPr>
                <w:rFonts w:hint="eastAsia"/>
                <w:color w:val="auto"/>
                <w:highlight w:val="none"/>
                <w:lang w:eastAsia="zh-CN"/>
              </w:rPr>
              <w:t>客人换房后，客人终端自动绑定到新房间的电视机；</w:t>
            </w:r>
          </w:p>
          <w:p>
            <w:pPr>
              <w:numPr>
                <w:ilvl w:val="0"/>
                <w:numId w:val="38"/>
              </w:numPr>
              <w:ind w:left="0" w:firstLine="0" w:firstLineChars="0"/>
              <w:rPr>
                <w:color w:val="auto"/>
                <w:highlight w:val="none"/>
                <w:lang w:eastAsia="zh-CN"/>
              </w:rPr>
            </w:pPr>
            <w:r>
              <w:rPr>
                <w:rFonts w:hint="eastAsia"/>
                <w:color w:val="auto"/>
                <w:highlight w:val="none"/>
                <w:lang w:eastAsia="zh-CN"/>
              </w:rPr>
              <w:t>较高的安全绑定级别，手动设置静态IP无法替代客户设备实现投屏；提供专业的客网抗DoS能力；</w:t>
            </w:r>
          </w:p>
          <w:p>
            <w:pPr>
              <w:numPr>
                <w:ilvl w:val="0"/>
                <w:numId w:val="38"/>
              </w:numPr>
              <w:ind w:left="0" w:firstLine="0" w:firstLineChars="0"/>
              <w:rPr>
                <w:color w:val="auto"/>
                <w:highlight w:val="none"/>
                <w:lang w:eastAsia="zh-CN"/>
              </w:rPr>
            </w:pPr>
            <w:r>
              <w:rPr>
                <w:rFonts w:hint="eastAsia"/>
                <w:color w:val="auto"/>
                <w:highlight w:val="none"/>
                <w:lang w:eastAsia="zh-CN"/>
              </w:rPr>
              <w:t>j)</w:t>
            </w:r>
            <w:r>
              <w:rPr>
                <w:rFonts w:hint="eastAsia"/>
                <w:color w:val="auto"/>
                <w:highlight w:val="none"/>
                <w:lang w:eastAsia="zh-CN"/>
              </w:rPr>
              <w:tab/>
            </w:r>
            <w:r>
              <w:rPr>
                <w:rFonts w:hint="eastAsia"/>
                <w:color w:val="auto"/>
                <w:highlight w:val="none"/>
                <w:lang w:eastAsia="zh-CN"/>
              </w:rPr>
              <w:t>支持投屏应用出口流量优化及优先级调整；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5</w:t>
            </w:r>
          </w:p>
        </w:tc>
        <w:tc>
          <w:tcPr>
            <w:tcW w:w="1290" w:type="dxa"/>
            <w:vAlign w:val="center"/>
          </w:tcPr>
          <w:p>
            <w:pPr>
              <w:ind w:firstLine="0" w:firstLineChars="0"/>
              <w:rPr>
                <w:color w:val="auto"/>
                <w:highlight w:val="none"/>
              </w:rPr>
            </w:pPr>
            <w:r>
              <w:rPr>
                <w:rFonts w:hint="eastAsia"/>
                <w:color w:val="auto"/>
                <w:highlight w:val="none"/>
              </w:rPr>
              <w:t>酒店设施服务介绍</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支持客房推介（房型、客房设施）、餐饮设施推介、健身设施推介、会议设施推介、服务指南的展示；</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上述内容支持图片、视频等多种格式；</w:t>
            </w:r>
          </w:p>
          <w:p>
            <w:pPr>
              <w:ind w:firstLine="0" w:firstLineChars="0"/>
              <w:rPr>
                <w:color w:val="auto"/>
                <w:highlight w:val="none"/>
                <w:lang w:eastAsia="zh-CN"/>
              </w:rPr>
            </w:pPr>
            <w:r>
              <w:rPr>
                <w:rFonts w:hint="eastAsia"/>
                <w:color w:val="auto"/>
                <w:highlight w:val="none"/>
                <w:lang w:eastAsia="zh-CN"/>
              </w:rPr>
              <w:t>c)酒店可以自主编辑上述栏目和内容；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6</w:t>
            </w:r>
          </w:p>
        </w:tc>
        <w:tc>
          <w:tcPr>
            <w:tcW w:w="1290" w:type="dxa"/>
            <w:vAlign w:val="center"/>
          </w:tcPr>
          <w:p>
            <w:pPr>
              <w:ind w:firstLine="0" w:firstLineChars="0"/>
              <w:rPr>
                <w:color w:val="auto"/>
                <w:highlight w:val="none"/>
              </w:rPr>
            </w:pPr>
            <w:r>
              <w:rPr>
                <w:rFonts w:hint="eastAsia"/>
                <w:color w:val="auto"/>
                <w:highlight w:val="none"/>
              </w:rPr>
              <w:t>账单查询</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与PMS对接，客人可以在房间里实时查询消费账单；</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支持团队隐藏菜单，散客显示账单的功能；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ind w:firstLine="0" w:firstLineChars="0"/>
              <w:rPr>
                <w:color w:val="auto"/>
                <w:highlight w:val="none"/>
                <w:lang w:val="en-GB" w:eastAsia="zh-CN"/>
              </w:rPr>
            </w:pPr>
            <w:r>
              <w:rPr>
                <w:rFonts w:hint="eastAsia"/>
                <w:color w:val="auto"/>
                <w:highlight w:val="none"/>
                <w:lang w:eastAsia="zh-CN"/>
              </w:rPr>
              <w:t>7</w:t>
            </w:r>
          </w:p>
        </w:tc>
        <w:tc>
          <w:tcPr>
            <w:tcW w:w="1290" w:type="dxa"/>
            <w:vAlign w:val="center"/>
          </w:tcPr>
          <w:p>
            <w:pPr>
              <w:ind w:firstLine="0" w:firstLineChars="0"/>
              <w:rPr>
                <w:color w:val="auto"/>
                <w:highlight w:val="none"/>
              </w:rPr>
            </w:pPr>
            <w:r>
              <w:rPr>
                <w:rFonts w:hint="eastAsia"/>
                <w:color w:val="auto"/>
                <w:highlight w:val="none"/>
              </w:rPr>
              <w:t>旅游资讯及天气预报</w:t>
            </w:r>
          </w:p>
        </w:tc>
        <w:tc>
          <w:tcPr>
            <w:tcW w:w="6466"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提供酒店周边旅游景点信息，图文并茂；</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支持国内主要城市三天的天气预报信息；</w:t>
            </w:r>
          </w:p>
        </w:tc>
      </w:tr>
    </w:tbl>
    <w:p>
      <w:pPr>
        <w:pStyle w:val="7"/>
        <w:numPr>
          <w:ilvl w:val="3"/>
          <w:numId w:val="0"/>
        </w:numPr>
        <w:ind w:firstLine="480"/>
        <w:rPr>
          <w:color w:val="auto"/>
          <w:highlight w:val="none"/>
        </w:rPr>
      </w:pPr>
      <w:r>
        <w:rPr>
          <w:rFonts w:hint="eastAsia"/>
          <w:color w:val="auto"/>
          <w:highlight w:val="none"/>
          <w:lang w:eastAsia="zh-CN"/>
        </w:rPr>
        <w:t>7.3.2</w:t>
      </w:r>
      <w:r>
        <w:rPr>
          <w:rFonts w:hint="eastAsia"/>
          <w:color w:val="auto"/>
          <w:highlight w:val="none"/>
        </w:rPr>
        <w:t>后台系统服务功能要求</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04"/>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2" w:type="dxa"/>
            <w:vAlign w:val="center"/>
          </w:tcPr>
          <w:p>
            <w:pPr>
              <w:ind w:firstLine="0" w:firstLineChars="0"/>
              <w:rPr>
                <w:color w:val="auto"/>
                <w:highlight w:val="none"/>
                <w:lang w:val="en-GB"/>
              </w:rPr>
            </w:pPr>
            <w:r>
              <w:rPr>
                <w:rFonts w:hint="eastAsia"/>
                <w:color w:val="auto"/>
                <w:highlight w:val="none"/>
                <w:lang w:val="en-GB"/>
              </w:rPr>
              <w:t>序号</w:t>
            </w:r>
          </w:p>
        </w:tc>
        <w:tc>
          <w:tcPr>
            <w:tcW w:w="1418" w:type="dxa"/>
            <w:vAlign w:val="center"/>
          </w:tcPr>
          <w:p>
            <w:pPr>
              <w:ind w:firstLine="0" w:firstLineChars="0"/>
              <w:rPr>
                <w:color w:val="auto"/>
                <w:highlight w:val="none"/>
              </w:rPr>
            </w:pPr>
            <w:r>
              <w:rPr>
                <w:rFonts w:hint="eastAsia"/>
                <w:color w:val="auto"/>
                <w:highlight w:val="none"/>
              </w:rPr>
              <w:t>项目</w:t>
            </w:r>
          </w:p>
        </w:tc>
        <w:tc>
          <w:tcPr>
            <w:tcW w:w="7250" w:type="dxa"/>
            <w:vAlign w:val="center"/>
          </w:tcPr>
          <w:p>
            <w:pPr>
              <w:ind w:firstLine="0" w:firstLineChars="0"/>
              <w:rPr>
                <w:color w:val="auto"/>
                <w:highlight w:val="none"/>
              </w:rPr>
            </w:pPr>
            <w:r>
              <w:rPr>
                <w:rFonts w:hint="eastAsia"/>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ind w:firstLine="0" w:firstLineChars="0"/>
              <w:rPr>
                <w:color w:val="auto"/>
                <w:highlight w:val="none"/>
                <w:lang w:val="en-GB"/>
              </w:rPr>
            </w:pPr>
            <w:r>
              <w:rPr>
                <w:rFonts w:hint="eastAsia"/>
                <w:color w:val="auto"/>
                <w:highlight w:val="none"/>
                <w:lang w:val="en-GB"/>
              </w:rPr>
              <w:t>1</w:t>
            </w:r>
          </w:p>
        </w:tc>
        <w:tc>
          <w:tcPr>
            <w:tcW w:w="1418" w:type="dxa"/>
            <w:vAlign w:val="center"/>
          </w:tcPr>
          <w:p>
            <w:pPr>
              <w:ind w:firstLine="0" w:firstLineChars="0"/>
              <w:rPr>
                <w:color w:val="auto"/>
                <w:highlight w:val="none"/>
              </w:rPr>
            </w:pPr>
            <w:r>
              <w:rPr>
                <w:rFonts w:hint="eastAsia"/>
                <w:color w:val="auto"/>
                <w:highlight w:val="none"/>
              </w:rPr>
              <w:t>统计报表</w:t>
            </w:r>
          </w:p>
        </w:tc>
        <w:tc>
          <w:tcPr>
            <w:tcW w:w="7250"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按照自定义日期查询电视频道排行，包括点击次数、观看时长、平均观看时长等，以及查询内容的导出、打印；</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按天、周、月、年查询的开机率图表及数据导出、打印；</w:t>
            </w:r>
          </w:p>
          <w:p>
            <w:pPr>
              <w:ind w:firstLine="0" w:firstLineChars="0"/>
              <w:rPr>
                <w:color w:val="auto"/>
                <w:highlight w:val="none"/>
                <w:lang w:eastAsia="zh-CN"/>
              </w:rPr>
            </w:pPr>
            <w:r>
              <w:rPr>
                <w:rFonts w:hint="eastAsia"/>
                <w:color w:val="auto"/>
                <w:highlight w:val="none"/>
                <w:lang w:eastAsia="zh-CN"/>
              </w:rPr>
              <w:t>c)</w:t>
            </w:r>
            <w:r>
              <w:rPr>
                <w:rFonts w:hint="eastAsia"/>
                <w:color w:val="auto"/>
                <w:highlight w:val="none"/>
                <w:lang w:eastAsia="zh-CN"/>
              </w:rPr>
              <w:tab/>
            </w:r>
            <w:r>
              <w:rPr>
                <w:rFonts w:hint="eastAsia"/>
                <w:color w:val="auto"/>
                <w:highlight w:val="none"/>
                <w:lang w:eastAsia="zh-CN"/>
              </w:rPr>
              <w:t>按自定义日期查询的开机时长图表及数据导出、打印。</w:t>
            </w:r>
          </w:p>
          <w:p>
            <w:pPr>
              <w:ind w:firstLine="0" w:firstLineChars="0"/>
              <w:rPr>
                <w:color w:val="auto"/>
                <w:highlight w:val="none"/>
                <w:lang w:eastAsia="zh-CN"/>
              </w:rPr>
            </w:pPr>
            <w:r>
              <w:rPr>
                <w:rFonts w:hint="eastAsia"/>
                <w:color w:val="auto"/>
                <w:highlight w:val="none"/>
                <w:lang w:eastAsia="zh-CN"/>
              </w:rPr>
              <w:t>d)</w:t>
            </w:r>
            <w:r>
              <w:rPr>
                <w:rFonts w:hint="eastAsia"/>
                <w:color w:val="auto"/>
                <w:highlight w:val="none"/>
                <w:lang w:eastAsia="zh-CN"/>
              </w:rPr>
              <w:tab/>
            </w:r>
            <w:r>
              <w:rPr>
                <w:rFonts w:hint="eastAsia"/>
                <w:color w:val="auto"/>
                <w:highlight w:val="none"/>
                <w:lang w:eastAsia="zh-CN"/>
              </w:rPr>
              <w:t>提供基于APP维度的投屏报表，包括常用APP的使用房间数，以及时长和流量信息；</w:t>
            </w:r>
          </w:p>
          <w:p>
            <w:pPr>
              <w:ind w:firstLine="0" w:firstLineChars="0"/>
              <w:rPr>
                <w:color w:val="auto"/>
                <w:highlight w:val="none"/>
                <w:lang w:eastAsia="zh-CN"/>
              </w:rPr>
            </w:pPr>
            <w:r>
              <w:rPr>
                <w:rFonts w:hint="eastAsia"/>
                <w:color w:val="auto"/>
                <w:highlight w:val="none"/>
                <w:lang w:eastAsia="zh-CN"/>
              </w:rPr>
              <w:t>e)</w:t>
            </w:r>
            <w:r>
              <w:rPr>
                <w:rFonts w:hint="eastAsia"/>
                <w:color w:val="auto"/>
                <w:highlight w:val="none"/>
                <w:lang w:eastAsia="zh-CN"/>
              </w:rPr>
              <w:tab/>
            </w:r>
            <w:r>
              <w:rPr>
                <w:rFonts w:hint="eastAsia"/>
                <w:color w:val="auto"/>
                <w:highlight w:val="none"/>
                <w:lang w:eastAsia="zh-CN"/>
              </w:rPr>
              <w:t>提供所有栏目内容具体到促销推广的点击率和逗留时长的相关细节数据统计与分析；</w:t>
            </w:r>
          </w:p>
          <w:p>
            <w:pPr>
              <w:ind w:firstLine="0" w:firstLineChars="0"/>
              <w:rPr>
                <w:color w:val="auto"/>
                <w:highlight w:val="none"/>
                <w:lang w:eastAsia="zh-CN"/>
              </w:rPr>
            </w:pPr>
            <w:r>
              <w:rPr>
                <w:rFonts w:hint="eastAsia"/>
                <w:color w:val="auto"/>
                <w:highlight w:val="none"/>
                <w:lang w:eastAsia="zh-CN"/>
              </w:rPr>
              <w:t>f)</w:t>
            </w:r>
            <w:r>
              <w:rPr>
                <w:rFonts w:hint="eastAsia"/>
                <w:color w:val="auto"/>
                <w:highlight w:val="none"/>
                <w:lang w:eastAsia="zh-CN"/>
              </w:rPr>
              <w:tab/>
            </w:r>
            <w:r>
              <w:rPr>
                <w:rFonts w:hint="eastAsia"/>
                <w:color w:val="auto"/>
                <w:highlight w:val="none"/>
                <w:lang w:eastAsia="zh-CN"/>
              </w:rPr>
              <w:t>提供电视销售产品包括客房点餐及积分兑换的点击率订单和金额的统计与分析；</w:t>
            </w:r>
          </w:p>
        </w:tc>
      </w:tr>
    </w:tbl>
    <w:p>
      <w:pPr>
        <w:ind w:firstLine="480"/>
        <w:rPr>
          <w:color w:val="auto"/>
          <w:highlight w:val="none"/>
        </w:rPr>
      </w:pPr>
      <w:r>
        <w:rPr>
          <w:rFonts w:hint="eastAsia"/>
          <w:color w:val="auto"/>
          <w:highlight w:val="none"/>
        </w:rPr>
        <w:t>服务与运维</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404"/>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2" w:type="dxa"/>
            <w:vAlign w:val="center"/>
          </w:tcPr>
          <w:p>
            <w:pPr>
              <w:ind w:firstLine="0" w:firstLineChars="0"/>
              <w:rPr>
                <w:color w:val="auto"/>
                <w:highlight w:val="none"/>
                <w:lang w:val="en-GB"/>
              </w:rPr>
            </w:pPr>
            <w:r>
              <w:rPr>
                <w:rFonts w:hint="eastAsia"/>
                <w:color w:val="auto"/>
                <w:highlight w:val="none"/>
                <w:lang w:val="en-GB"/>
              </w:rPr>
              <w:t>序号</w:t>
            </w:r>
          </w:p>
        </w:tc>
        <w:tc>
          <w:tcPr>
            <w:tcW w:w="1418" w:type="dxa"/>
            <w:vAlign w:val="center"/>
          </w:tcPr>
          <w:p>
            <w:pPr>
              <w:ind w:firstLine="0" w:firstLineChars="0"/>
              <w:rPr>
                <w:color w:val="auto"/>
                <w:highlight w:val="none"/>
              </w:rPr>
            </w:pPr>
            <w:r>
              <w:rPr>
                <w:rFonts w:hint="eastAsia"/>
                <w:color w:val="auto"/>
                <w:highlight w:val="none"/>
              </w:rPr>
              <w:t>项目</w:t>
            </w:r>
          </w:p>
        </w:tc>
        <w:tc>
          <w:tcPr>
            <w:tcW w:w="7250" w:type="dxa"/>
            <w:vAlign w:val="center"/>
          </w:tcPr>
          <w:p>
            <w:pPr>
              <w:ind w:firstLine="0" w:firstLineChars="0"/>
              <w:rPr>
                <w:color w:val="auto"/>
                <w:highlight w:val="none"/>
              </w:rPr>
            </w:pPr>
            <w:r>
              <w:rPr>
                <w:rFonts w:hint="eastAsia"/>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ind w:firstLine="0" w:firstLineChars="0"/>
              <w:rPr>
                <w:color w:val="auto"/>
                <w:highlight w:val="none"/>
                <w:lang w:val="en-GB"/>
              </w:rPr>
            </w:pPr>
            <w:r>
              <w:rPr>
                <w:rFonts w:hint="eastAsia"/>
                <w:color w:val="auto"/>
                <w:highlight w:val="none"/>
                <w:lang w:val="en-GB"/>
              </w:rPr>
              <w:t>1</w:t>
            </w:r>
          </w:p>
        </w:tc>
        <w:tc>
          <w:tcPr>
            <w:tcW w:w="1418" w:type="dxa"/>
            <w:vAlign w:val="center"/>
          </w:tcPr>
          <w:p>
            <w:pPr>
              <w:ind w:firstLine="0" w:firstLineChars="0"/>
              <w:rPr>
                <w:color w:val="auto"/>
                <w:highlight w:val="none"/>
              </w:rPr>
            </w:pPr>
            <w:r>
              <w:rPr>
                <w:rFonts w:hint="eastAsia"/>
                <w:color w:val="auto"/>
                <w:highlight w:val="none"/>
              </w:rPr>
              <w:t>运维及服务管理</w:t>
            </w:r>
          </w:p>
        </w:tc>
        <w:tc>
          <w:tcPr>
            <w:tcW w:w="7250"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提供24*7运维服务中心，随时编辑、审核、发布酒店更新的资料，并有严格的工作流程；</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提供24*7多语言的技术中心呼叫支持，处理酒店客人及员工关于电视系统的应用和故障处理，并提供后台case系统，便于分析和改善；</w:t>
            </w:r>
          </w:p>
          <w:p>
            <w:pPr>
              <w:ind w:firstLine="0" w:firstLineChars="0"/>
              <w:rPr>
                <w:color w:val="auto"/>
                <w:highlight w:val="none"/>
                <w:lang w:eastAsia="zh-CN"/>
              </w:rPr>
            </w:pPr>
            <w:r>
              <w:rPr>
                <w:rFonts w:hint="eastAsia"/>
                <w:color w:val="auto"/>
                <w:highlight w:val="none"/>
                <w:lang w:eastAsia="zh-CN"/>
              </w:rPr>
              <w:t>c)</w:t>
            </w:r>
            <w:r>
              <w:rPr>
                <w:rFonts w:hint="eastAsia"/>
                <w:color w:val="auto"/>
                <w:highlight w:val="none"/>
                <w:lang w:eastAsia="zh-CN"/>
              </w:rPr>
              <w:tab/>
            </w:r>
            <w:r>
              <w:rPr>
                <w:rFonts w:hint="eastAsia"/>
                <w:color w:val="auto"/>
                <w:highlight w:val="none"/>
                <w:lang w:eastAsia="zh-CN"/>
              </w:rPr>
              <w:t>提供全国范围区域工程师服务，在规定的SLA中，能够提供现场支持或故障解决服务；</w:t>
            </w:r>
          </w:p>
          <w:p>
            <w:pPr>
              <w:ind w:firstLine="0" w:firstLineChars="0"/>
              <w:rPr>
                <w:color w:val="auto"/>
                <w:highlight w:val="none"/>
                <w:lang w:eastAsia="zh-CN"/>
              </w:rPr>
            </w:pPr>
            <w:r>
              <w:rPr>
                <w:rFonts w:hint="eastAsia"/>
                <w:color w:val="auto"/>
                <w:highlight w:val="none"/>
                <w:lang w:eastAsia="zh-CN"/>
              </w:rPr>
              <w:t>d)</w:t>
            </w:r>
            <w:r>
              <w:rPr>
                <w:rFonts w:hint="eastAsia"/>
                <w:color w:val="auto"/>
                <w:highlight w:val="none"/>
                <w:lang w:eastAsia="zh-CN"/>
              </w:rPr>
              <w:tab/>
            </w:r>
            <w:r>
              <w:rPr>
                <w:rFonts w:hint="eastAsia"/>
                <w:color w:val="auto"/>
                <w:highlight w:val="none"/>
                <w:lang w:eastAsia="zh-CN"/>
              </w:rPr>
              <w:t>提供专属高级客户经理服务，帮助酒店分析和改善电视内容的运维和收益；</w:t>
            </w:r>
          </w:p>
          <w:p>
            <w:pPr>
              <w:ind w:firstLine="0" w:firstLineChars="0"/>
              <w:rPr>
                <w:color w:val="auto"/>
                <w:highlight w:val="none"/>
                <w:lang w:eastAsia="zh-CN"/>
              </w:rPr>
            </w:pPr>
            <w:r>
              <w:rPr>
                <w:rFonts w:hint="eastAsia"/>
                <w:color w:val="auto"/>
                <w:highlight w:val="none"/>
                <w:lang w:eastAsia="zh-CN"/>
              </w:rPr>
              <w:t>e)</w:t>
            </w:r>
            <w:r>
              <w:rPr>
                <w:rFonts w:hint="eastAsia"/>
                <w:color w:val="auto"/>
                <w:highlight w:val="none"/>
                <w:lang w:eastAsia="zh-CN"/>
              </w:rPr>
              <w:tab/>
            </w:r>
            <w:r>
              <w:rPr>
                <w:rFonts w:hint="eastAsia"/>
                <w:color w:val="auto"/>
                <w:highlight w:val="none"/>
                <w:lang w:eastAsia="zh-CN"/>
              </w:rPr>
              <w:t>最快4个小时完成设计和更新一个推广内容；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43"/>
              <w:rPr>
                <w:color w:val="auto"/>
                <w:highlight w:val="none"/>
                <w:lang w:val="en-GB" w:eastAsia="zh-CN"/>
              </w:rPr>
            </w:pPr>
          </w:p>
        </w:tc>
        <w:tc>
          <w:tcPr>
            <w:tcW w:w="1418" w:type="dxa"/>
            <w:vAlign w:val="center"/>
          </w:tcPr>
          <w:p>
            <w:pPr>
              <w:ind w:firstLine="0" w:firstLineChars="0"/>
              <w:rPr>
                <w:color w:val="auto"/>
                <w:highlight w:val="none"/>
              </w:rPr>
            </w:pPr>
            <w:r>
              <w:rPr>
                <w:rFonts w:hint="eastAsia"/>
                <w:color w:val="auto"/>
                <w:highlight w:val="none"/>
              </w:rPr>
              <w:t>系统监控</w:t>
            </w:r>
          </w:p>
        </w:tc>
        <w:tc>
          <w:tcPr>
            <w:tcW w:w="7250"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设备使用记录，包括开机时段、开机时长等；</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房间设备状态，包括开机、关机、未知等；</w:t>
            </w:r>
          </w:p>
          <w:p>
            <w:pPr>
              <w:ind w:firstLine="0" w:firstLineChars="0"/>
              <w:rPr>
                <w:color w:val="auto"/>
                <w:highlight w:val="none"/>
                <w:lang w:eastAsia="zh-CN"/>
              </w:rPr>
            </w:pPr>
            <w:r>
              <w:rPr>
                <w:rFonts w:hint="eastAsia"/>
                <w:color w:val="auto"/>
                <w:highlight w:val="none"/>
                <w:lang w:eastAsia="zh-CN"/>
              </w:rPr>
              <w:t>c)</w:t>
            </w:r>
            <w:r>
              <w:rPr>
                <w:rFonts w:hint="eastAsia"/>
                <w:color w:val="auto"/>
                <w:highlight w:val="none"/>
                <w:lang w:eastAsia="zh-CN"/>
              </w:rPr>
              <w:tab/>
            </w:r>
            <w:r>
              <w:rPr>
                <w:rFonts w:hint="eastAsia"/>
                <w:color w:val="auto"/>
                <w:highlight w:val="none"/>
                <w:lang w:eastAsia="zh-CN"/>
              </w:rPr>
              <w:t>房间状态，包括关闭（未入住）、入住、等；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43"/>
              <w:rPr>
                <w:color w:val="auto"/>
                <w:highlight w:val="none"/>
                <w:lang w:val="en-GB" w:eastAsia="zh-CN"/>
              </w:rPr>
            </w:pPr>
          </w:p>
        </w:tc>
        <w:tc>
          <w:tcPr>
            <w:tcW w:w="1418" w:type="dxa"/>
            <w:vAlign w:val="center"/>
          </w:tcPr>
          <w:p>
            <w:pPr>
              <w:ind w:firstLine="0" w:firstLineChars="0"/>
              <w:rPr>
                <w:color w:val="auto"/>
                <w:highlight w:val="none"/>
              </w:rPr>
            </w:pPr>
            <w:r>
              <w:rPr>
                <w:rFonts w:hint="eastAsia"/>
                <w:color w:val="auto"/>
                <w:highlight w:val="none"/>
              </w:rPr>
              <w:t>服务规范</w:t>
            </w:r>
          </w:p>
        </w:tc>
        <w:tc>
          <w:tcPr>
            <w:tcW w:w="7250" w:type="dxa"/>
            <w:vAlign w:val="center"/>
          </w:tcPr>
          <w:p>
            <w:pPr>
              <w:ind w:firstLine="0" w:firstLineChars="0"/>
              <w:rPr>
                <w:color w:val="auto"/>
                <w:highlight w:val="none"/>
                <w:lang w:eastAsia="zh-CN"/>
              </w:rPr>
            </w:pPr>
            <w:r>
              <w:rPr>
                <w:rFonts w:hint="eastAsia"/>
                <w:color w:val="auto"/>
                <w:highlight w:val="none"/>
                <w:lang w:eastAsia="zh-CN"/>
              </w:rPr>
              <w:t>a)</w:t>
            </w:r>
            <w:r>
              <w:rPr>
                <w:rFonts w:hint="eastAsia"/>
                <w:color w:val="auto"/>
                <w:highlight w:val="none"/>
                <w:lang w:eastAsia="zh-CN"/>
              </w:rPr>
              <w:tab/>
            </w:r>
            <w:r>
              <w:rPr>
                <w:rFonts w:hint="eastAsia"/>
                <w:color w:val="auto"/>
                <w:highlight w:val="none"/>
                <w:lang w:eastAsia="zh-CN"/>
              </w:rPr>
              <w:t>8小时内解决一级故障：中心服务设备（如服务器）瘫痪或软件系统瘫痪，或者故障造成50%以上系统功能无法正常使用。</w:t>
            </w:r>
          </w:p>
          <w:p>
            <w:pPr>
              <w:ind w:firstLine="0" w:firstLineChars="0"/>
              <w:rPr>
                <w:color w:val="auto"/>
                <w:highlight w:val="none"/>
                <w:lang w:eastAsia="zh-CN"/>
              </w:rPr>
            </w:pPr>
            <w:r>
              <w:rPr>
                <w:rFonts w:hint="eastAsia"/>
                <w:color w:val="auto"/>
                <w:highlight w:val="none"/>
                <w:lang w:eastAsia="zh-CN"/>
              </w:rPr>
              <w:t>b)</w:t>
            </w:r>
            <w:r>
              <w:rPr>
                <w:rFonts w:hint="eastAsia"/>
                <w:color w:val="auto"/>
                <w:highlight w:val="none"/>
                <w:lang w:eastAsia="zh-CN"/>
              </w:rPr>
              <w:tab/>
            </w:r>
            <w:r>
              <w:rPr>
                <w:rFonts w:hint="eastAsia"/>
                <w:color w:val="auto"/>
                <w:highlight w:val="none"/>
                <w:lang w:eastAsia="zh-CN"/>
              </w:rPr>
              <w:t>16小时内解决二级故障：中心服务设备或软件系统不能正常使用，或者故障造成20%以上系统功能无法正常使用。</w:t>
            </w:r>
          </w:p>
          <w:p>
            <w:pPr>
              <w:ind w:firstLine="0" w:firstLineChars="0"/>
              <w:rPr>
                <w:color w:val="auto"/>
                <w:highlight w:val="none"/>
                <w:lang w:eastAsia="zh-CN"/>
              </w:rPr>
            </w:pPr>
            <w:r>
              <w:rPr>
                <w:rFonts w:hint="eastAsia"/>
                <w:color w:val="auto"/>
                <w:highlight w:val="none"/>
                <w:lang w:eastAsia="zh-CN"/>
              </w:rPr>
              <w:t>c)</w:t>
            </w:r>
            <w:r>
              <w:rPr>
                <w:rFonts w:hint="eastAsia"/>
                <w:color w:val="auto"/>
                <w:highlight w:val="none"/>
                <w:lang w:eastAsia="zh-CN"/>
              </w:rPr>
              <w:tab/>
            </w:r>
            <w:r>
              <w:rPr>
                <w:rFonts w:hint="eastAsia"/>
                <w:color w:val="auto"/>
                <w:highlight w:val="none"/>
                <w:lang w:eastAsia="zh-CN"/>
              </w:rPr>
              <w:t>每次故障处理后48小时内提供一份故障处理报告。</w:t>
            </w:r>
          </w:p>
        </w:tc>
      </w:tr>
    </w:tbl>
    <w:p>
      <w:pPr>
        <w:pStyle w:val="6"/>
        <w:numPr>
          <w:ilvl w:val="2"/>
          <w:numId w:val="29"/>
        </w:numPr>
        <w:rPr>
          <w:color w:val="auto"/>
          <w:highlight w:val="none"/>
        </w:rPr>
      </w:pPr>
      <w:bookmarkStart w:id="230" w:name="_Toc26998"/>
      <w:r>
        <w:rPr>
          <w:rFonts w:hint="eastAsia"/>
          <w:color w:val="auto"/>
          <w:highlight w:val="none"/>
        </w:rPr>
        <w:t>施工</w:t>
      </w:r>
      <w:bookmarkEnd w:id="230"/>
    </w:p>
    <w:p>
      <w:pPr>
        <w:ind w:firstLine="480"/>
        <w:rPr>
          <w:color w:val="auto"/>
          <w:highlight w:val="none"/>
          <w:lang w:eastAsia="zh-CN"/>
        </w:rPr>
      </w:pPr>
      <w:r>
        <w:rPr>
          <w:rFonts w:hint="eastAsia"/>
          <w:color w:val="auto"/>
          <w:highlight w:val="none"/>
          <w:lang w:eastAsia="zh-CN"/>
        </w:rPr>
        <w:t>安装应符合国家规定“电气装置工程施工及验收规范及国家颁发的有关规范及规定”。</w:t>
      </w:r>
    </w:p>
    <w:p>
      <w:pPr>
        <w:ind w:firstLine="480"/>
        <w:rPr>
          <w:color w:val="auto"/>
          <w:highlight w:val="none"/>
          <w:lang w:eastAsia="zh-CN"/>
        </w:rPr>
      </w:pPr>
      <w:r>
        <w:rPr>
          <w:rFonts w:hint="eastAsia"/>
          <w:color w:val="auto"/>
          <w:highlight w:val="none"/>
          <w:lang w:eastAsia="zh-CN"/>
        </w:rPr>
        <w:t>使用灵活拓扑结构，使显示终端无距离限制，覆盖整个酒店的各个角落。</w:t>
      </w:r>
    </w:p>
    <w:p>
      <w:pPr>
        <w:ind w:firstLine="480"/>
        <w:rPr>
          <w:color w:val="auto"/>
          <w:highlight w:val="none"/>
          <w:lang w:eastAsia="zh-CN"/>
        </w:rPr>
      </w:pPr>
      <w:r>
        <w:rPr>
          <w:rFonts w:hint="eastAsia"/>
          <w:color w:val="auto"/>
          <w:highlight w:val="none"/>
          <w:lang w:eastAsia="zh-CN"/>
        </w:rPr>
        <w:t>采取六类双绞线与信息发布终端连接。</w:t>
      </w:r>
    </w:p>
    <w:p>
      <w:pPr>
        <w:ind w:firstLine="480"/>
        <w:rPr>
          <w:color w:val="auto"/>
          <w:highlight w:val="none"/>
          <w:lang w:eastAsia="zh-CN"/>
        </w:rPr>
      </w:pPr>
      <w:r>
        <w:rPr>
          <w:rFonts w:hint="eastAsia"/>
          <w:color w:val="auto"/>
          <w:highlight w:val="none"/>
          <w:lang w:eastAsia="zh-CN"/>
        </w:rPr>
        <w:t>在靠近电视摆放位置布置网络接口点。</w:t>
      </w:r>
    </w:p>
    <w:p>
      <w:pPr>
        <w:ind w:firstLine="480"/>
        <w:rPr>
          <w:color w:val="auto"/>
          <w:highlight w:val="none"/>
          <w:lang w:eastAsia="zh-CN"/>
        </w:rPr>
      </w:pPr>
      <w:r>
        <w:rPr>
          <w:rFonts w:hint="eastAsia"/>
          <w:color w:val="auto"/>
          <w:highlight w:val="none"/>
          <w:lang w:eastAsia="zh-CN"/>
        </w:rPr>
        <w:t>电视后端具有两个220V交流电源接口。</w:t>
      </w:r>
    </w:p>
    <w:p>
      <w:pPr>
        <w:ind w:firstLine="480"/>
        <w:rPr>
          <w:color w:val="auto"/>
          <w:highlight w:val="none"/>
          <w:lang w:eastAsia="zh-CN"/>
        </w:rPr>
      </w:pPr>
      <w:r>
        <w:rPr>
          <w:rFonts w:hint="eastAsia"/>
          <w:color w:val="auto"/>
          <w:highlight w:val="none"/>
          <w:lang w:eastAsia="zh-CN"/>
        </w:rPr>
        <w:t>服务器、投屏网关配备UPS，能够支持断电后60分钟正常运行。</w:t>
      </w:r>
    </w:p>
    <w:p>
      <w:pPr>
        <w:pStyle w:val="6"/>
        <w:numPr>
          <w:ilvl w:val="2"/>
          <w:numId w:val="29"/>
        </w:numPr>
        <w:rPr>
          <w:color w:val="auto"/>
          <w:highlight w:val="none"/>
        </w:rPr>
      </w:pPr>
      <w:bookmarkStart w:id="231" w:name="_Toc23188"/>
      <w:r>
        <w:rPr>
          <w:rFonts w:hint="eastAsia"/>
          <w:color w:val="auto"/>
          <w:highlight w:val="none"/>
        </w:rPr>
        <w:t>调试</w:t>
      </w:r>
      <w:bookmarkEnd w:id="231"/>
    </w:p>
    <w:p>
      <w:pPr>
        <w:pStyle w:val="7"/>
        <w:numPr>
          <w:ilvl w:val="3"/>
          <w:numId w:val="0"/>
        </w:numPr>
        <w:ind w:firstLine="480"/>
        <w:rPr>
          <w:color w:val="auto"/>
          <w:highlight w:val="none"/>
        </w:rPr>
      </w:pPr>
      <w:r>
        <w:rPr>
          <w:rFonts w:hint="eastAsia"/>
          <w:color w:val="auto"/>
          <w:highlight w:val="none"/>
          <w:lang w:eastAsia="zh-CN"/>
        </w:rPr>
        <w:t>7.5.1</w:t>
      </w:r>
      <w:r>
        <w:rPr>
          <w:rFonts w:hint="eastAsia"/>
          <w:color w:val="auto"/>
          <w:highlight w:val="none"/>
        </w:rPr>
        <w:t>调前的准备工作</w:t>
      </w:r>
    </w:p>
    <w:p>
      <w:pPr>
        <w:ind w:firstLine="480"/>
        <w:rPr>
          <w:color w:val="auto"/>
          <w:highlight w:val="none"/>
          <w:lang w:eastAsia="zh-CN"/>
        </w:rPr>
      </w:pPr>
      <w:r>
        <w:rPr>
          <w:rFonts w:hint="eastAsia"/>
          <w:color w:val="auto"/>
          <w:highlight w:val="none"/>
          <w:lang w:eastAsia="zh-CN"/>
        </w:rPr>
        <w:t>检查设备安装位置是否与设计图纸一致。</w:t>
      </w:r>
    </w:p>
    <w:p>
      <w:pPr>
        <w:ind w:firstLine="480"/>
        <w:rPr>
          <w:color w:val="auto"/>
          <w:highlight w:val="none"/>
          <w:lang w:eastAsia="zh-CN"/>
        </w:rPr>
      </w:pPr>
      <w:r>
        <w:rPr>
          <w:rFonts w:hint="eastAsia"/>
          <w:color w:val="auto"/>
          <w:highlight w:val="none"/>
          <w:lang w:eastAsia="zh-CN"/>
        </w:rPr>
        <w:t>对系统软件进行测试。</w:t>
      </w:r>
    </w:p>
    <w:p>
      <w:pPr>
        <w:pStyle w:val="7"/>
        <w:numPr>
          <w:ilvl w:val="3"/>
          <w:numId w:val="0"/>
        </w:numPr>
        <w:ind w:firstLine="480"/>
        <w:rPr>
          <w:color w:val="auto"/>
          <w:highlight w:val="none"/>
          <w:lang w:eastAsia="zh-CN"/>
        </w:rPr>
      </w:pPr>
      <w:r>
        <w:rPr>
          <w:rFonts w:hint="eastAsia"/>
          <w:color w:val="auto"/>
          <w:highlight w:val="none"/>
          <w:lang w:eastAsia="zh-CN"/>
        </w:rPr>
        <w:t>7.5.2系统调试</w:t>
      </w:r>
    </w:p>
    <w:p>
      <w:pPr>
        <w:ind w:firstLine="480"/>
        <w:rPr>
          <w:color w:val="auto"/>
          <w:highlight w:val="none"/>
          <w:lang w:eastAsia="zh-CN"/>
        </w:rPr>
      </w:pPr>
      <w:r>
        <w:rPr>
          <w:rFonts w:hint="eastAsia"/>
          <w:color w:val="auto"/>
          <w:highlight w:val="none"/>
          <w:lang w:eastAsia="zh-CN"/>
        </w:rPr>
        <w:t>在各项设备单体调试完毕﹐进行系统调试。调试前应按照施工图对每台设备(进行编号)。</w:t>
      </w:r>
    </w:p>
    <w:p>
      <w:pPr>
        <w:ind w:firstLine="480"/>
        <w:rPr>
          <w:color w:val="auto"/>
          <w:highlight w:val="none"/>
          <w:lang w:eastAsia="zh-CN"/>
        </w:rPr>
      </w:pPr>
      <w:r>
        <w:rPr>
          <w:rFonts w:hint="eastAsia"/>
          <w:color w:val="auto"/>
          <w:highlight w:val="none"/>
          <w:lang w:eastAsia="zh-CN"/>
        </w:rPr>
        <w:t>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232" w:name="_Toc28131"/>
      <w:r>
        <w:rPr>
          <w:rFonts w:hint="eastAsia"/>
          <w:color w:val="auto"/>
          <w:highlight w:val="none"/>
        </w:rPr>
        <w:t>竣工</w:t>
      </w:r>
      <w:bookmarkEnd w:id="232"/>
    </w:p>
    <w:p>
      <w:pPr>
        <w:ind w:firstLine="480"/>
        <w:rPr>
          <w:color w:val="auto"/>
          <w:highlight w:val="none"/>
          <w:lang w:eastAsia="zh-CN"/>
        </w:rPr>
      </w:pPr>
      <w:r>
        <w:rPr>
          <w:rFonts w:hint="eastAsia"/>
          <w:color w:val="auto"/>
          <w:highlight w:val="none"/>
          <w:lang w:eastAsia="zh-CN"/>
        </w:rPr>
        <w:t>系统竣工时，施工单位应提交下列文件。</w:t>
      </w:r>
    </w:p>
    <w:p>
      <w:pPr>
        <w:ind w:firstLine="480"/>
        <w:rPr>
          <w:color w:val="auto"/>
          <w:highlight w:val="none"/>
          <w:lang w:eastAsia="zh-CN"/>
        </w:rPr>
      </w:pPr>
      <w:r>
        <w:rPr>
          <w:rFonts w:hint="eastAsia"/>
          <w:color w:val="auto"/>
          <w:highlight w:val="none"/>
          <w:lang w:eastAsia="zh-CN"/>
        </w:rPr>
        <w:t>图纸与资料</w:t>
      </w:r>
    </w:p>
    <w:p>
      <w:pPr>
        <w:ind w:firstLine="480"/>
        <w:rPr>
          <w:color w:val="auto"/>
          <w:highlight w:val="none"/>
          <w:lang w:eastAsia="zh-CN"/>
        </w:rPr>
      </w:pPr>
      <w:r>
        <w:rPr>
          <w:rFonts w:hint="eastAsia"/>
          <w:color w:val="auto"/>
          <w:highlight w:val="none"/>
          <w:lang w:eastAsia="zh-CN"/>
        </w:rPr>
        <w:t>系统图</w:t>
      </w:r>
    </w:p>
    <w:p>
      <w:pPr>
        <w:ind w:firstLine="480"/>
        <w:rPr>
          <w:color w:val="auto"/>
          <w:highlight w:val="none"/>
          <w:lang w:eastAsia="zh-CN"/>
        </w:rPr>
      </w:pPr>
      <w:r>
        <w:rPr>
          <w:rFonts w:hint="eastAsia"/>
          <w:color w:val="auto"/>
          <w:highlight w:val="none"/>
          <w:lang w:eastAsia="zh-CN"/>
        </w:rPr>
        <w:t>技术设计图</w:t>
      </w:r>
    </w:p>
    <w:p>
      <w:pPr>
        <w:ind w:firstLine="480"/>
        <w:rPr>
          <w:color w:val="auto"/>
          <w:highlight w:val="none"/>
          <w:lang w:eastAsia="zh-CN"/>
        </w:rPr>
      </w:pPr>
      <w:r>
        <w:rPr>
          <w:rFonts w:hint="eastAsia"/>
          <w:color w:val="auto"/>
          <w:highlight w:val="none"/>
          <w:lang w:eastAsia="zh-CN"/>
        </w:rPr>
        <w:t>施工管线平面图(包括接线端子图)</w:t>
      </w:r>
    </w:p>
    <w:p>
      <w:pPr>
        <w:ind w:firstLine="480"/>
        <w:rPr>
          <w:color w:val="auto"/>
          <w:highlight w:val="none"/>
          <w:lang w:eastAsia="zh-CN"/>
        </w:rPr>
      </w:pPr>
      <w:r>
        <w:rPr>
          <w:rFonts w:hint="eastAsia"/>
          <w:color w:val="auto"/>
          <w:highlight w:val="none"/>
          <w:lang w:eastAsia="zh-CN"/>
        </w:rPr>
        <w:t>软件参数设定表(包括逻辑图)</w:t>
      </w:r>
    </w:p>
    <w:p>
      <w:pPr>
        <w:ind w:firstLine="480"/>
        <w:rPr>
          <w:color w:val="auto"/>
          <w:highlight w:val="none"/>
          <w:lang w:eastAsia="zh-CN"/>
        </w:rPr>
      </w:pPr>
      <w:r>
        <w:rPr>
          <w:rFonts w:hint="eastAsia"/>
          <w:color w:val="auto"/>
          <w:highlight w:val="none"/>
          <w:lang w:eastAsia="zh-CN"/>
        </w:rPr>
        <w:t>产品说明书</w:t>
      </w:r>
    </w:p>
    <w:p>
      <w:pPr>
        <w:ind w:firstLine="480"/>
        <w:rPr>
          <w:color w:val="auto"/>
          <w:highlight w:val="none"/>
          <w:lang w:eastAsia="zh-CN"/>
        </w:rPr>
      </w:pPr>
      <w:r>
        <w:rPr>
          <w:rFonts w:hint="eastAsia"/>
          <w:color w:val="auto"/>
          <w:highlight w:val="none"/>
          <w:lang w:eastAsia="zh-CN"/>
        </w:rPr>
        <w:t>单体设备测试报告</w:t>
      </w:r>
    </w:p>
    <w:p>
      <w:pPr>
        <w:ind w:firstLine="480"/>
        <w:rPr>
          <w:rFonts w:hint="eastAsia"/>
          <w:color w:val="auto"/>
          <w:highlight w:val="none"/>
        </w:rPr>
      </w:pPr>
      <w:r>
        <w:rPr>
          <w:rFonts w:hint="eastAsia"/>
          <w:color w:val="auto"/>
          <w:highlight w:val="none"/>
        </w:rPr>
        <w:t>软件功能测试报告</w:t>
      </w:r>
    </w:p>
    <w:p>
      <w:pPr>
        <w:ind w:firstLine="0"/>
        <w:rPr>
          <w:rFonts w:hint="eastAsia"/>
          <w:color w:val="auto"/>
          <w:highlight w:val="none"/>
        </w:rPr>
      </w:pPr>
      <w:r>
        <w:rPr>
          <w:rFonts w:hint="eastAsia"/>
          <w:color w:val="auto"/>
          <w:highlight w:val="none"/>
        </w:rPr>
        <w:br w:type="page"/>
      </w:r>
    </w:p>
    <w:p>
      <w:pPr>
        <w:pStyle w:val="5"/>
        <w:jc w:val="center"/>
        <w:rPr>
          <w:color w:val="auto"/>
          <w:highlight w:val="none"/>
        </w:rPr>
      </w:pPr>
      <w:bookmarkStart w:id="233" w:name="_Toc23595"/>
      <w:bookmarkStart w:id="234" w:name="_Toc10850"/>
      <w:r>
        <w:rPr>
          <w:color w:val="auto"/>
          <w:highlight w:val="none"/>
        </w:rPr>
        <w:t>卫星及有线电视系统</w:t>
      </w:r>
      <w:bookmarkEnd w:id="233"/>
      <w:bookmarkEnd w:id="234"/>
    </w:p>
    <w:p>
      <w:pPr>
        <w:pStyle w:val="6"/>
        <w:numPr>
          <w:ilvl w:val="2"/>
          <w:numId w:val="29"/>
        </w:numPr>
        <w:rPr>
          <w:color w:val="auto"/>
          <w:highlight w:val="none"/>
        </w:rPr>
      </w:pPr>
      <w:bookmarkStart w:id="235" w:name="_Toc17448"/>
      <w:bookmarkStart w:id="236" w:name="_Toc72483035"/>
      <w:r>
        <w:rPr>
          <w:color w:val="auto"/>
          <w:highlight w:val="none"/>
        </w:rPr>
        <w:t>总则</w:t>
      </w:r>
      <w:bookmarkEnd w:id="235"/>
      <w:bookmarkEnd w:id="236"/>
    </w:p>
    <w:p>
      <w:pPr>
        <w:pStyle w:val="7"/>
        <w:numPr>
          <w:ilvl w:val="3"/>
          <w:numId w:val="0"/>
        </w:numPr>
        <w:ind w:firstLine="480"/>
        <w:rPr>
          <w:color w:val="auto"/>
          <w:highlight w:val="none"/>
        </w:rPr>
      </w:pPr>
      <w:r>
        <w:rPr>
          <w:rFonts w:hint="eastAsia"/>
          <w:color w:val="auto"/>
          <w:highlight w:val="none"/>
          <w:lang w:eastAsia="zh-CN"/>
        </w:rPr>
        <w:t>8.1.1</w:t>
      </w:r>
      <w:r>
        <w:rPr>
          <w:color w:val="auto"/>
          <w:highlight w:val="none"/>
        </w:rPr>
        <w:t>说明</w:t>
      </w:r>
    </w:p>
    <w:p>
      <w:pPr>
        <w:ind w:firstLine="480"/>
        <w:rPr>
          <w:color w:val="auto"/>
          <w:highlight w:val="none"/>
          <w:lang w:eastAsia="zh-CN"/>
        </w:rPr>
      </w:pPr>
      <w:r>
        <w:rPr>
          <w:rFonts w:hint="eastAsia"/>
          <w:color w:val="auto"/>
          <w:highlight w:val="none"/>
          <w:lang w:eastAsia="zh-CN"/>
        </w:rPr>
        <w:t>卫星及有线电视节目源要满足希尔顿酒管要求。</w:t>
      </w:r>
    </w:p>
    <w:p>
      <w:pPr>
        <w:ind w:firstLine="480"/>
        <w:rPr>
          <w:color w:val="auto"/>
          <w:highlight w:val="none"/>
          <w:lang w:eastAsia="zh-CN"/>
        </w:rPr>
      </w:pPr>
      <w:r>
        <w:rPr>
          <w:rFonts w:hint="eastAsia"/>
          <w:color w:val="auto"/>
          <w:highlight w:val="none"/>
          <w:lang w:eastAsia="zh-CN"/>
        </w:rPr>
        <w:t>卫星</w:t>
      </w:r>
      <w:r>
        <w:rPr>
          <w:color w:val="auto"/>
          <w:highlight w:val="none"/>
          <w:lang w:eastAsia="zh-CN"/>
        </w:rPr>
        <w:t>及有线电视系统节目按60个考虑，节目源：自办节目5个，卫星电视节目25个，中国当地电视台按30个提供，同时支持蓝光DVD播放器信号。具体频道设置由总经理进场后根据当地市场情况确定。</w:t>
      </w:r>
      <w:r>
        <w:rPr>
          <w:rFonts w:hint="eastAsia"/>
          <w:color w:val="auto"/>
          <w:highlight w:val="none"/>
          <w:lang w:eastAsia="zh-CN"/>
        </w:rPr>
        <w:t>（其中，花园酒店共用节目源，提供电视节目30套，其中不少20个高清频道，不提供卫星电视节目，通过有线电视获得两个外文频道即可。）</w:t>
      </w:r>
    </w:p>
    <w:p>
      <w:pPr>
        <w:ind w:firstLine="480"/>
        <w:rPr>
          <w:color w:val="auto"/>
          <w:highlight w:val="none"/>
          <w:lang w:eastAsia="zh-CN"/>
        </w:rPr>
      </w:pPr>
      <w:r>
        <w:rPr>
          <w:rFonts w:hint="eastAsia"/>
          <w:color w:val="auto"/>
          <w:highlight w:val="none"/>
          <w:lang w:eastAsia="zh-CN"/>
        </w:rPr>
        <w:t>本项目卫星电视信号由当地广电引来，不再设置卫星接收天线。</w:t>
      </w:r>
    </w:p>
    <w:p>
      <w:pPr>
        <w:ind w:firstLine="480"/>
        <w:rPr>
          <w:color w:val="auto"/>
          <w:highlight w:val="none"/>
          <w:lang w:eastAsia="zh-CN"/>
        </w:rPr>
      </w:pPr>
      <w:r>
        <w:rPr>
          <w:color w:val="auto"/>
          <w:highlight w:val="none"/>
          <w:lang w:eastAsia="zh-CN"/>
        </w:rPr>
        <w:t>本承包人须根据本技术规格说明书的内容和图标，设计供应1套完整的卫星及有线电视系统的安装，接线及测试，包含有线电视开通费用。</w:t>
      </w:r>
    </w:p>
    <w:p>
      <w:pPr>
        <w:ind w:firstLine="480"/>
        <w:rPr>
          <w:color w:val="auto"/>
          <w:highlight w:val="none"/>
          <w:lang w:eastAsia="zh-CN"/>
        </w:rPr>
      </w:pPr>
      <w:r>
        <w:rPr>
          <w:color w:val="auto"/>
          <w:highlight w:val="none"/>
          <w:lang w:eastAsia="zh-CN"/>
        </w:rPr>
        <w:t>本节技术规格说明书说明可接受的系统设计，系统设备的最低质量标准和最少的使用功能。</w:t>
      </w:r>
    </w:p>
    <w:p>
      <w:pPr>
        <w:ind w:firstLine="480"/>
        <w:rPr>
          <w:color w:val="auto"/>
          <w:highlight w:val="none"/>
          <w:lang w:eastAsia="zh-CN"/>
        </w:rPr>
      </w:pPr>
      <w:r>
        <w:rPr>
          <w:color w:val="auto"/>
          <w:highlight w:val="none"/>
          <w:lang w:eastAsia="zh-CN"/>
        </w:rPr>
        <w:t>系统设计，系统之各项指针，系统设备，材料及工艺均须符合IEC标准及有关国家标准的规定。所有器材均需邻频及有30dB隔离度。</w:t>
      </w:r>
    </w:p>
    <w:p>
      <w:pPr>
        <w:ind w:firstLine="480"/>
        <w:rPr>
          <w:color w:val="auto"/>
          <w:highlight w:val="none"/>
          <w:lang w:eastAsia="zh-CN"/>
        </w:rPr>
      </w:pPr>
      <w:r>
        <w:rPr>
          <w:color w:val="auto"/>
          <w:highlight w:val="none"/>
          <w:lang w:eastAsia="zh-CN"/>
        </w:rPr>
        <w:t>系统设备须包括为实现所要求的功能而必需的所有设备、电缆、供电单元、电源电缆、终接、人工、一切附件和所有的服务。主要的系统设备必须由同一家知名的专业制造厂商生产并均须为系列产品中的最可靠型号。其中需更换的零、配件必须保证在保养期终了后之五年期间仍可以得到供应或可由相类似的产品所代替。</w:t>
      </w:r>
    </w:p>
    <w:p>
      <w:pPr>
        <w:ind w:firstLine="480"/>
        <w:rPr>
          <w:color w:val="auto"/>
          <w:highlight w:val="none"/>
          <w:lang w:eastAsia="zh-CN"/>
        </w:rPr>
      </w:pPr>
      <w:r>
        <w:rPr>
          <w:color w:val="auto"/>
          <w:highlight w:val="none"/>
          <w:lang w:eastAsia="zh-CN"/>
        </w:rPr>
        <w:t>任何设备如未于本技术规格说明书内或图上提到，但为系统的运转所需，也必须包括在本合约工程内而毋须增加额外费用。</w:t>
      </w:r>
    </w:p>
    <w:p>
      <w:pPr>
        <w:ind w:firstLine="480"/>
        <w:rPr>
          <w:color w:val="auto"/>
          <w:highlight w:val="none"/>
          <w:lang w:eastAsia="zh-CN"/>
        </w:rPr>
      </w:pPr>
      <w:r>
        <w:rPr>
          <w:color w:val="auto"/>
          <w:highlight w:val="none"/>
          <w:lang w:eastAsia="zh-CN"/>
        </w:rPr>
        <w:t>图上所示电视输出插口之位置仅作指导用，其确实之位置须根据最终的建筑布置图及内部装饰图加以确定或按指示在工地现场加以调整。</w:t>
      </w:r>
    </w:p>
    <w:p>
      <w:pPr>
        <w:ind w:firstLine="480"/>
        <w:rPr>
          <w:color w:val="auto"/>
          <w:highlight w:val="none"/>
          <w:lang w:eastAsia="zh-CN"/>
        </w:rPr>
      </w:pPr>
      <w:r>
        <w:rPr>
          <w:color w:val="auto"/>
          <w:highlight w:val="none"/>
          <w:lang w:eastAsia="zh-CN"/>
        </w:rPr>
        <w:t>承包人须提出材料样品供审批。一切系统设备必须经批准后方可订购。</w:t>
      </w:r>
    </w:p>
    <w:p>
      <w:pPr>
        <w:ind w:firstLine="480"/>
        <w:rPr>
          <w:color w:val="auto"/>
          <w:highlight w:val="none"/>
          <w:lang w:eastAsia="zh-CN"/>
        </w:rPr>
      </w:pPr>
      <w:r>
        <w:rPr>
          <w:color w:val="auto"/>
          <w:highlight w:val="none"/>
          <w:lang w:eastAsia="zh-CN"/>
        </w:rPr>
        <w:t>承包人在议标前须研究工地的实际条件及收视环境以及了解影响系统设计及设备选择之各种因素及需具有施工上岗证、设计证。</w:t>
      </w:r>
    </w:p>
    <w:p>
      <w:pPr>
        <w:ind w:firstLine="480"/>
        <w:rPr>
          <w:color w:val="auto"/>
          <w:highlight w:val="none"/>
          <w:lang w:eastAsia="zh-CN"/>
        </w:rPr>
      </w:pPr>
      <w:r>
        <w:rPr>
          <w:color w:val="auto"/>
          <w:highlight w:val="none"/>
          <w:lang w:eastAsia="zh-CN"/>
        </w:rPr>
        <w:t>所有器材均需要当地音像管理局认可，进口证需由本承包人负责处理。</w:t>
      </w:r>
    </w:p>
    <w:p>
      <w:pPr>
        <w:ind w:firstLine="480"/>
        <w:rPr>
          <w:color w:val="auto"/>
          <w:highlight w:val="none"/>
          <w:lang w:eastAsia="zh-CN"/>
        </w:rPr>
      </w:pPr>
      <w:r>
        <w:rPr>
          <w:color w:val="auto"/>
          <w:highlight w:val="none"/>
          <w:lang w:eastAsia="zh-CN"/>
        </w:rPr>
        <w:t>本承包人负责供应及安装系统设备、线缆、所有明装电线管、因装修设计改变而须敷设的预埋管、因厂家设备增加及位置改变所需的明敷或预埋电线管。</w:t>
      </w:r>
    </w:p>
    <w:p>
      <w:pPr>
        <w:ind w:firstLine="480"/>
        <w:rPr>
          <w:color w:val="auto"/>
          <w:highlight w:val="none"/>
          <w:lang w:eastAsia="zh-CN"/>
        </w:rPr>
      </w:pPr>
      <w:r>
        <w:rPr>
          <w:color w:val="auto"/>
          <w:highlight w:val="none"/>
          <w:lang w:eastAsia="zh-CN"/>
        </w:rPr>
        <w:t>所有设备的单价都应写在标书上﹐以便对将来的变动进行评估。投标单位所提供的单价应包括运行所需的一切部件及零件。</w:t>
      </w:r>
    </w:p>
    <w:p>
      <w:pPr>
        <w:ind w:firstLine="480"/>
        <w:rPr>
          <w:color w:val="auto"/>
          <w:highlight w:val="none"/>
          <w:lang w:eastAsia="zh-CN"/>
        </w:rPr>
      </w:pPr>
      <w:r>
        <w:rPr>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ind w:firstLine="480"/>
        <w:rPr>
          <w:color w:val="auto"/>
          <w:highlight w:val="none"/>
          <w:lang w:eastAsia="zh-CN"/>
        </w:rPr>
      </w:pPr>
      <w:r>
        <w:rPr>
          <w:color w:val="auto"/>
          <w:highlight w:val="none"/>
          <w:lang w:eastAsia="zh-CN"/>
        </w:rPr>
        <w:t>详细的系统示意图。应根据招标示意图与初步设计图纸绘制﹐并加以深化﹐以显示与系统网络相连的所有点的细节。</w:t>
      </w:r>
    </w:p>
    <w:p>
      <w:pPr>
        <w:ind w:firstLine="480"/>
        <w:rPr>
          <w:color w:val="auto"/>
          <w:highlight w:val="none"/>
          <w:lang w:eastAsia="zh-CN"/>
        </w:rPr>
      </w:pPr>
      <w:r>
        <w:rPr>
          <w:color w:val="auto"/>
          <w:highlight w:val="none"/>
          <w:lang w:eastAsia="zh-CN"/>
        </w:rPr>
        <w:t>技术性的叙述﹐解释系统的总体概念﹐设备的类型与质量﹐容量、功能操作﹑速度和精确度。</w:t>
      </w:r>
    </w:p>
    <w:p>
      <w:pPr>
        <w:ind w:firstLine="480"/>
        <w:rPr>
          <w:color w:val="auto"/>
          <w:highlight w:val="none"/>
          <w:lang w:eastAsia="zh-CN"/>
        </w:rPr>
      </w:pPr>
      <w:r>
        <w:rPr>
          <w:color w:val="auto"/>
          <w:highlight w:val="none"/>
          <w:lang w:eastAsia="zh-CN"/>
        </w:rPr>
        <w:t>系统硬件和软件的扩建方法﹐阐明在不同系统层次的局限性和最大容景。</w:t>
      </w:r>
    </w:p>
    <w:p>
      <w:pPr>
        <w:ind w:firstLine="480"/>
        <w:rPr>
          <w:color w:val="auto"/>
          <w:highlight w:val="none"/>
          <w:lang w:eastAsia="zh-CN"/>
        </w:rPr>
      </w:pPr>
      <w:r>
        <w:rPr>
          <w:color w:val="auto"/>
          <w:highlight w:val="none"/>
          <w:lang w:eastAsia="zh-CN"/>
        </w:rPr>
        <w:t>本系统在环境方面的要求﹐包括每一个安装设备房内的温度、湿度、设备用电及间距。</w:t>
      </w:r>
    </w:p>
    <w:p>
      <w:pPr>
        <w:ind w:firstLine="480"/>
        <w:rPr>
          <w:color w:val="auto"/>
          <w:highlight w:val="none"/>
          <w:lang w:eastAsia="zh-CN"/>
        </w:rPr>
      </w:pPr>
      <w:r>
        <w:rPr>
          <w:color w:val="auto"/>
          <w:highlight w:val="none"/>
          <w:lang w:eastAsia="zh-CN"/>
        </w:rPr>
        <w:t>详细叙述在硬件结构各种层次中﹐系统任何部件发生故障所产生的影响。重点应放在对系统反应的影响以及发生这种故障时仍能运行的系统容量份额。</w:t>
      </w:r>
    </w:p>
    <w:p>
      <w:pPr>
        <w:ind w:firstLine="480"/>
        <w:rPr>
          <w:color w:val="auto"/>
          <w:highlight w:val="none"/>
          <w:lang w:eastAsia="zh-CN"/>
        </w:rPr>
      </w:pPr>
      <w:r>
        <w:rPr>
          <w:color w:val="auto"/>
          <w:highlight w:val="none"/>
          <w:lang w:eastAsia="zh-CN"/>
        </w:rPr>
        <w:t>在现场进行测试的步骤。</w:t>
      </w:r>
    </w:p>
    <w:p>
      <w:pPr>
        <w:ind w:firstLine="480"/>
        <w:rPr>
          <w:color w:val="auto"/>
          <w:highlight w:val="none"/>
          <w:lang w:eastAsia="zh-CN"/>
        </w:rPr>
      </w:pPr>
      <w:r>
        <w:rPr>
          <w:color w:val="auto"/>
          <w:highlight w:val="none"/>
          <w:lang w:eastAsia="zh-CN"/>
        </w:rPr>
        <w:t>为业主代表而举办的培训计划建议。</w:t>
      </w:r>
    </w:p>
    <w:p>
      <w:pPr>
        <w:ind w:firstLine="480"/>
        <w:rPr>
          <w:color w:val="auto"/>
          <w:highlight w:val="none"/>
          <w:lang w:eastAsia="zh-CN"/>
        </w:rPr>
      </w:pPr>
      <w:r>
        <w:rPr>
          <w:color w:val="auto"/>
          <w:highlight w:val="none"/>
          <w:lang w:eastAsia="zh-CN"/>
        </w:rPr>
        <w:t>根据规范的要求制订的维修合同样式本供业主研究。合同还须包括对系统内容增加和修改时的单价。</w:t>
      </w:r>
    </w:p>
    <w:p>
      <w:pPr>
        <w:ind w:firstLine="480"/>
        <w:rPr>
          <w:color w:val="auto"/>
          <w:highlight w:val="none"/>
          <w:lang w:eastAsia="zh-CN"/>
        </w:rPr>
      </w:pPr>
      <w:r>
        <w:rPr>
          <w:color w:val="auto"/>
          <w:highlight w:val="none"/>
          <w:lang w:eastAsia="zh-CN"/>
        </w:rPr>
        <w:t>详细的工作进度计划﹐须符合建筑总合同中有关各种活动的工作程序所规定的制约。</w:t>
      </w:r>
    </w:p>
    <w:p>
      <w:pPr>
        <w:ind w:firstLine="480"/>
        <w:rPr>
          <w:color w:val="auto"/>
          <w:highlight w:val="none"/>
          <w:lang w:eastAsia="zh-CN"/>
        </w:rPr>
      </w:pPr>
      <w:r>
        <w:rPr>
          <w:color w:val="auto"/>
          <w:highlight w:val="none"/>
          <w:lang w:eastAsia="zh-CN"/>
        </w:rPr>
        <w:t>建议的组织架构表﹐显示执行设计、工程、施工、测试与维修的工程人员的架构。</w:t>
      </w:r>
    </w:p>
    <w:p>
      <w:pPr>
        <w:ind w:firstLine="480"/>
        <w:rPr>
          <w:color w:val="auto"/>
          <w:highlight w:val="none"/>
          <w:lang w:eastAsia="zh-CN"/>
        </w:rPr>
      </w:pPr>
      <w:r>
        <w:rPr>
          <w:color w:val="auto"/>
          <w:highlight w:val="none"/>
          <w:lang w:eastAsia="zh-CN"/>
        </w:rPr>
        <w:t>送呈不完整的“技术建议书”将导致投标书被否定。</w:t>
      </w:r>
    </w:p>
    <w:p>
      <w:pPr>
        <w:ind w:firstLine="480"/>
        <w:rPr>
          <w:color w:val="auto"/>
          <w:highlight w:val="none"/>
          <w:lang w:eastAsia="zh-CN"/>
        </w:rPr>
      </w:pPr>
      <w:r>
        <w:rPr>
          <w:color w:val="auto"/>
          <w:highlight w:val="none"/>
          <w:lang w:eastAsia="zh-CN"/>
        </w:rPr>
        <w:t>“技术建议书”的送呈不能被看作系统己被批准﹐也绝对不能解除投标单位应满足规范和图纸要求的责任。</w:t>
      </w:r>
    </w:p>
    <w:p>
      <w:pPr>
        <w:ind w:firstLine="480"/>
        <w:rPr>
          <w:color w:val="auto"/>
          <w:highlight w:val="none"/>
          <w:lang w:eastAsia="zh-CN"/>
        </w:rPr>
      </w:pPr>
      <w:r>
        <w:rPr>
          <w:color w:val="auto"/>
          <w:highlight w:val="none"/>
          <w:lang w:eastAsia="zh-CN"/>
        </w:rPr>
        <w:t>所有设备的单价都应写在标书上﹐以便对将来的变动进行评估。投标单位所提供的单价应包括运行所需的一切部件及零件。</w:t>
      </w:r>
    </w:p>
    <w:p>
      <w:pPr>
        <w:pStyle w:val="7"/>
        <w:numPr>
          <w:ilvl w:val="3"/>
          <w:numId w:val="0"/>
        </w:numPr>
        <w:ind w:firstLine="480"/>
        <w:rPr>
          <w:color w:val="auto"/>
          <w:highlight w:val="none"/>
          <w:lang w:eastAsia="zh-CN"/>
        </w:rPr>
      </w:pPr>
      <w:r>
        <w:rPr>
          <w:rFonts w:hint="eastAsia"/>
          <w:color w:val="auto"/>
          <w:highlight w:val="none"/>
          <w:lang w:eastAsia="zh-CN"/>
        </w:rPr>
        <w:t>8.1.2</w:t>
      </w:r>
      <w:r>
        <w:rPr>
          <w:color w:val="auto"/>
          <w:highlight w:val="none"/>
          <w:lang w:eastAsia="zh-CN"/>
        </w:rPr>
        <w:t>送审文件</w:t>
      </w:r>
    </w:p>
    <w:p>
      <w:pPr>
        <w:ind w:firstLine="480"/>
        <w:rPr>
          <w:color w:val="auto"/>
          <w:highlight w:val="none"/>
          <w:lang w:eastAsia="zh-CN"/>
        </w:rPr>
      </w:pPr>
      <w:r>
        <w:rPr>
          <w:color w:val="auto"/>
          <w:highlight w:val="none"/>
          <w:lang w:eastAsia="zh-CN"/>
        </w:rPr>
        <w:t>在工程进行中的适当阶段，至少须报送下列文件供审批：</w:t>
      </w:r>
    </w:p>
    <w:p>
      <w:pPr>
        <w:ind w:firstLine="480"/>
        <w:rPr>
          <w:color w:val="auto"/>
          <w:highlight w:val="none"/>
          <w:lang w:eastAsia="zh-CN"/>
        </w:rPr>
      </w:pPr>
      <w:r>
        <w:rPr>
          <w:color w:val="auto"/>
          <w:highlight w:val="none"/>
          <w:lang w:eastAsia="zh-CN"/>
        </w:rPr>
        <w:t>A.</w:t>
      </w:r>
      <w:r>
        <w:rPr>
          <w:color w:val="auto"/>
          <w:highlight w:val="none"/>
          <w:lang w:eastAsia="zh-CN"/>
        </w:rPr>
        <w:tab/>
      </w:r>
      <w:r>
        <w:rPr>
          <w:color w:val="auto"/>
          <w:highlight w:val="none"/>
          <w:lang w:eastAsia="zh-CN"/>
        </w:rPr>
        <w:t>详细的设备和部件表，制造厂商的数据和样品。</w:t>
      </w:r>
    </w:p>
    <w:p>
      <w:pPr>
        <w:ind w:firstLine="480"/>
        <w:rPr>
          <w:color w:val="auto"/>
          <w:highlight w:val="none"/>
          <w:lang w:eastAsia="zh-CN"/>
        </w:rPr>
      </w:pPr>
      <w:r>
        <w:rPr>
          <w:color w:val="auto"/>
          <w:highlight w:val="none"/>
          <w:lang w:eastAsia="zh-CN"/>
        </w:rPr>
        <w:t>B.</w:t>
      </w:r>
      <w:r>
        <w:rPr>
          <w:color w:val="auto"/>
          <w:highlight w:val="none"/>
          <w:lang w:eastAsia="zh-CN"/>
        </w:rPr>
        <w:tab/>
      </w:r>
      <w:r>
        <w:rPr>
          <w:color w:val="auto"/>
          <w:highlight w:val="none"/>
          <w:lang w:eastAsia="zh-CN"/>
        </w:rPr>
        <w:t>接线系统图、频道分配表和详细的接线图。</w:t>
      </w:r>
    </w:p>
    <w:p>
      <w:pPr>
        <w:ind w:firstLine="480"/>
        <w:rPr>
          <w:color w:val="auto"/>
          <w:highlight w:val="none"/>
          <w:lang w:eastAsia="zh-CN"/>
        </w:rPr>
      </w:pPr>
      <w:r>
        <w:rPr>
          <w:color w:val="auto"/>
          <w:highlight w:val="none"/>
          <w:lang w:eastAsia="zh-CN"/>
        </w:rPr>
        <w:t>C.</w:t>
      </w:r>
      <w:r>
        <w:rPr>
          <w:color w:val="auto"/>
          <w:highlight w:val="none"/>
          <w:lang w:eastAsia="zh-CN"/>
        </w:rPr>
        <w:tab/>
      </w:r>
      <w:r>
        <w:rPr>
          <w:color w:val="auto"/>
          <w:highlight w:val="none"/>
          <w:lang w:eastAsia="zh-CN"/>
        </w:rPr>
        <w:t>设备之详细结构图，屏面布置和卷标之名称。</w:t>
      </w:r>
    </w:p>
    <w:p>
      <w:pPr>
        <w:ind w:firstLine="480"/>
        <w:rPr>
          <w:color w:val="auto"/>
          <w:highlight w:val="none"/>
          <w:lang w:eastAsia="zh-CN"/>
        </w:rPr>
      </w:pPr>
      <w:r>
        <w:rPr>
          <w:color w:val="auto"/>
          <w:highlight w:val="none"/>
          <w:lang w:eastAsia="zh-CN"/>
        </w:rPr>
        <w:t>D.</w:t>
      </w:r>
      <w:r>
        <w:rPr>
          <w:color w:val="auto"/>
          <w:highlight w:val="none"/>
          <w:lang w:eastAsia="zh-CN"/>
        </w:rPr>
        <w:tab/>
      </w:r>
      <w:r>
        <w:rPr>
          <w:color w:val="auto"/>
          <w:highlight w:val="none"/>
          <w:lang w:eastAsia="zh-CN"/>
        </w:rPr>
        <w:t>对建筑及结构之要求。</w:t>
      </w:r>
    </w:p>
    <w:p>
      <w:pPr>
        <w:ind w:firstLine="480"/>
        <w:rPr>
          <w:color w:val="auto"/>
          <w:highlight w:val="none"/>
          <w:lang w:eastAsia="zh-CN"/>
        </w:rPr>
      </w:pPr>
      <w:r>
        <w:rPr>
          <w:color w:val="auto"/>
          <w:highlight w:val="none"/>
          <w:lang w:eastAsia="zh-CN"/>
        </w:rPr>
        <w:t>E.</w:t>
      </w:r>
      <w:r>
        <w:rPr>
          <w:color w:val="auto"/>
          <w:highlight w:val="none"/>
          <w:lang w:eastAsia="zh-CN"/>
        </w:rPr>
        <w:tab/>
      </w:r>
      <w:r>
        <w:rPr>
          <w:color w:val="auto"/>
          <w:highlight w:val="none"/>
          <w:lang w:eastAsia="zh-CN"/>
        </w:rPr>
        <w:t>建议的工地试验步骤和报告格式。</w:t>
      </w:r>
    </w:p>
    <w:p>
      <w:pPr>
        <w:ind w:firstLine="480"/>
        <w:rPr>
          <w:color w:val="auto"/>
          <w:highlight w:val="none"/>
          <w:lang w:eastAsia="zh-CN"/>
        </w:rPr>
      </w:pPr>
      <w:r>
        <w:rPr>
          <w:color w:val="auto"/>
          <w:highlight w:val="none"/>
          <w:lang w:eastAsia="zh-CN"/>
        </w:rPr>
        <w:t>F.</w:t>
      </w:r>
      <w:r>
        <w:rPr>
          <w:color w:val="auto"/>
          <w:highlight w:val="none"/>
          <w:lang w:eastAsia="zh-CN"/>
        </w:rPr>
        <w:tab/>
      </w:r>
      <w:r>
        <w:rPr>
          <w:color w:val="auto"/>
          <w:highlight w:val="none"/>
          <w:lang w:eastAsia="zh-CN"/>
        </w:rPr>
        <w:t>竣工图。</w:t>
      </w:r>
    </w:p>
    <w:p>
      <w:pPr>
        <w:ind w:firstLine="480"/>
        <w:rPr>
          <w:color w:val="auto"/>
          <w:highlight w:val="none"/>
          <w:lang w:eastAsia="zh-CN"/>
        </w:rPr>
      </w:pPr>
      <w:r>
        <w:rPr>
          <w:color w:val="auto"/>
          <w:highlight w:val="none"/>
          <w:lang w:eastAsia="zh-CN"/>
        </w:rPr>
        <w:t>完整的试验和试运转报告。</w:t>
      </w:r>
    </w:p>
    <w:p>
      <w:pPr>
        <w:ind w:firstLine="480"/>
        <w:rPr>
          <w:color w:val="auto"/>
          <w:highlight w:val="none"/>
          <w:lang w:eastAsia="zh-CN"/>
        </w:rPr>
      </w:pPr>
      <w:r>
        <w:rPr>
          <w:color w:val="auto"/>
          <w:highlight w:val="none"/>
          <w:lang w:eastAsia="zh-CN"/>
        </w:rPr>
        <w:t>制造厂商印制的安装，运行和维修说明包括所有设备之安装和操作程序，接线详图，回路接线详图，用作诊断的波形</w:t>
      </w:r>
      <w:r>
        <w:rPr>
          <w:rFonts w:hint="eastAsia"/>
          <w:color w:val="auto"/>
          <w:highlight w:val="none"/>
          <w:lang w:eastAsia="zh-CN"/>
        </w:rPr>
        <w:t>∕</w:t>
      </w:r>
      <w:r>
        <w:rPr>
          <w:color w:val="auto"/>
          <w:highlight w:val="none"/>
          <w:lang w:eastAsia="zh-CN"/>
        </w:rPr>
        <w:t>电压详情，另件清单，建议的零配件清单，所提供之配件清单，维修和建议的维修内容和频率。</w:t>
      </w:r>
    </w:p>
    <w:p>
      <w:pPr>
        <w:ind w:firstLine="480"/>
        <w:rPr>
          <w:color w:val="auto"/>
          <w:highlight w:val="none"/>
          <w:lang w:eastAsia="zh-CN"/>
        </w:rPr>
      </w:pPr>
      <w:r>
        <w:rPr>
          <w:color w:val="auto"/>
          <w:highlight w:val="none"/>
          <w:lang w:eastAsia="zh-CN"/>
        </w:rPr>
        <w:t>提交下列样品</w:t>
      </w:r>
    </w:p>
    <w:p>
      <w:pPr>
        <w:ind w:firstLine="480"/>
        <w:rPr>
          <w:color w:val="auto"/>
          <w:highlight w:val="none"/>
          <w:lang w:eastAsia="zh-CN"/>
        </w:rPr>
      </w:pPr>
      <w:r>
        <w:rPr>
          <w:color w:val="auto"/>
          <w:highlight w:val="none"/>
          <w:lang w:eastAsia="zh-CN"/>
        </w:rPr>
        <w:t>各类同轴电缆连插头</w:t>
      </w:r>
    </w:p>
    <w:p>
      <w:pPr>
        <w:ind w:firstLine="480"/>
        <w:rPr>
          <w:color w:val="auto"/>
          <w:highlight w:val="none"/>
          <w:lang w:eastAsia="zh-CN"/>
        </w:rPr>
      </w:pPr>
      <w:r>
        <w:rPr>
          <w:color w:val="auto"/>
          <w:highlight w:val="none"/>
          <w:lang w:eastAsia="zh-CN"/>
        </w:rPr>
        <w:t>功分器/混合器</w:t>
      </w:r>
    </w:p>
    <w:p>
      <w:pPr>
        <w:ind w:firstLine="480"/>
        <w:rPr>
          <w:color w:val="auto"/>
          <w:highlight w:val="none"/>
          <w:lang w:eastAsia="zh-CN"/>
        </w:rPr>
      </w:pPr>
      <w:r>
        <w:rPr>
          <w:color w:val="auto"/>
          <w:highlight w:val="none"/>
          <w:lang w:eastAsia="zh-CN"/>
        </w:rPr>
        <w:t>分配/分支器</w:t>
      </w:r>
    </w:p>
    <w:p>
      <w:pPr>
        <w:ind w:firstLine="480"/>
        <w:rPr>
          <w:color w:val="auto"/>
          <w:highlight w:val="none"/>
          <w:lang w:eastAsia="zh-CN"/>
        </w:rPr>
      </w:pPr>
      <w:r>
        <w:rPr>
          <w:color w:val="auto"/>
          <w:highlight w:val="none"/>
          <w:lang w:eastAsia="zh-CN"/>
        </w:rPr>
        <w:t>输出口</w:t>
      </w:r>
    </w:p>
    <w:p>
      <w:pPr>
        <w:ind w:firstLine="480"/>
        <w:rPr>
          <w:color w:val="auto"/>
          <w:highlight w:val="none"/>
          <w:lang w:eastAsia="zh-CN"/>
        </w:rPr>
      </w:pPr>
      <w:r>
        <w:rPr>
          <w:color w:val="auto"/>
          <w:highlight w:val="none"/>
          <w:lang w:eastAsia="zh-CN"/>
        </w:rPr>
        <w:t>光缆插头</w:t>
      </w:r>
    </w:p>
    <w:p>
      <w:pPr>
        <w:ind w:firstLine="480"/>
        <w:rPr>
          <w:color w:val="auto"/>
          <w:highlight w:val="none"/>
          <w:lang w:eastAsia="zh-CN"/>
        </w:rPr>
      </w:pPr>
      <w:r>
        <w:rPr>
          <w:color w:val="auto"/>
          <w:highlight w:val="none"/>
          <w:lang w:eastAsia="zh-CN"/>
        </w:rPr>
        <w:t>终端电阻</w:t>
      </w:r>
    </w:p>
    <w:p>
      <w:pPr>
        <w:ind w:firstLine="480"/>
        <w:rPr>
          <w:color w:val="auto"/>
          <w:highlight w:val="none"/>
          <w:lang w:eastAsia="zh-CN"/>
        </w:rPr>
      </w:pPr>
      <w:r>
        <w:rPr>
          <w:color w:val="auto"/>
          <w:highlight w:val="none"/>
          <w:lang w:eastAsia="zh-CN"/>
        </w:rPr>
        <w:t>光发射机</w:t>
      </w:r>
    </w:p>
    <w:p>
      <w:pPr>
        <w:ind w:firstLine="480"/>
        <w:rPr>
          <w:color w:val="auto"/>
          <w:highlight w:val="none"/>
        </w:rPr>
      </w:pPr>
      <w:r>
        <w:rPr>
          <w:color w:val="auto"/>
          <w:highlight w:val="none"/>
        </w:rPr>
        <w:t>光接收器</w:t>
      </w:r>
    </w:p>
    <w:p>
      <w:pPr>
        <w:pStyle w:val="6"/>
        <w:numPr>
          <w:ilvl w:val="2"/>
          <w:numId w:val="29"/>
        </w:numPr>
        <w:rPr>
          <w:color w:val="auto"/>
          <w:highlight w:val="none"/>
        </w:rPr>
      </w:pPr>
      <w:bookmarkStart w:id="237" w:name="_Toc72483036"/>
      <w:bookmarkStart w:id="238" w:name="_Toc12645"/>
      <w:r>
        <w:rPr>
          <w:color w:val="auto"/>
          <w:highlight w:val="none"/>
        </w:rPr>
        <w:t>系统说明</w:t>
      </w:r>
      <w:bookmarkEnd w:id="237"/>
      <w:bookmarkEnd w:id="238"/>
    </w:p>
    <w:p>
      <w:pPr>
        <w:ind w:firstLine="480"/>
        <w:rPr>
          <w:color w:val="auto"/>
          <w:highlight w:val="none"/>
        </w:rPr>
      </w:pPr>
      <w:r>
        <w:rPr>
          <w:color w:val="auto"/>
          <w:highlight w:val="none"/>
        </w:rPr>
        <w:t>频率范围﹕</w:t>
      </w:r>
    </w:p>
    <w:p>
      <w:pPr>
        <w:ind w:firstLine="480"/>
        <w:rPr>
          <w:color w:val="auto"/>
          <w:highlight w:val="none"/>
        </w:rPr>
      </w:pPr>
      <w:r>
        <w:rPr>
          <w:color w:val="auto"/>
          <w:highlight w:val="none"/>
        </w:rPr>
        <w:t>上行频段（5~65MHz）</w:t>
      </w:r>
    </w:p>
    <w:p>
      <w:pPr>
        <w:ind w:firstLine="480"/>
        <w:rPr>
          <w:color w:val="auto"/>
          <w:highlight w:val="none"/>
        </w:rPr>
      </w:pPr>
      <w:r>
        <w:rPr>
          <w:color w:val="auto"/>
          <w:highlight w:val="none"/>
        </w:rPr>
        <w:t>过渡频段（65~87MHz）</w:t>
      </w:r>
    </w:p>
    <w:p>
      <w:pPr>
        <w:ind w:firstLine="480"/>
        <w:rPr>
          <w:color w:val="auto"/>
          <w:highlight w:val="none"/>
        </w:rPr>
      </w:pPr>
      <w:r>
        <w:rPr>
          <w:color w:val="auto"/>
          <w:highlight w:val="none"/>
        </w:rPr>
        <w:t>FM频段（87~108MHz）</w:t>
      </w:r>
    </w:p>
    <w:p>
      <w:pPr>
        <w:ind w:firstLine="480"/>
        <w:rPr>
          <w:color w:val="auto"/>
          <w:highlight w:val="none"/>
        </w:rPr>
      </w:pPr>
      <w:r>
        <w:rPr>
          <w:color w:val="auto"/>
          <w:highlight w:val="none"/>
        </w:rPr>
        <w:t>下行频段（110~1000MHz）</w:t>
      </w:r>
    </w:p>
    <w:p>
      <w:pPr>
        <w:ind w:firstLine="480"/>
        <w:rPr>
          <w:color w:val="auto"/>
          <w:highlight w:val="none"/>
          <w:lang w:eastAsia="zh-CN"/>
        </w:rPr>
      </w:pPr>
      <w:r>
        <w:rPr>
          <w:color w:val="auto"/>
          <w:highlight w:val="none"/>
          <w:lang w:eastAsia="zh-CN"/>
        </w:rPr>
        <w:t>下行传输系统主要技术参数要求：</w:t>
      </w:r>
    </w:p>
    <w:p>
      <w:pPr>
        <w:ind w:firstLine="480"/>
        <w:rPr>
          <w:color w:val="auto"/>
          <w:highlight w:val="none"/>
          <w:lang w:eastAsia="zh-CN"/>
        </w:rPr>
      </w:pPr>
      <w:r>
        <w:rPr>
          <w:color w:val="auto"/>
          <w:highlight w:val="none"/>
          <w:lang w:eastAsia="zh-CN"/>
        </w:rPr>
        <w:t>系统输出电平(dB</w:t>
      </w:r>
      <w:r>
        <w:rPr>
          <w:color w:val="auto"/>
          <w:highlight w:val="none"/>
        </w:rPr>
        <w:t>μ</w:t>
      </w:r>
      <w:r>
        <w:rPr>
          <w:color w:val="auto"/>
          <w:highlight w:val="none"/>
          <w:lang w:eastAsia="zh-CN"/>
        </w:rPr>
        <w:t>V)60-80</w:t>
      </w:r>
    </w:p>
    <w:p>
      <w:pPr>
        <w:ind w:firstLine="480"/>
        <w:rPr>
          <w:color w:val="auto"/>
          <w:highlight w:val="none"/>
          <w:lang w:eastAsia="zh-CN"/>
        </w:rPr>
      </w:pPr>
      <w:r>
        <w:rPr>
          <w:color w:val="auto"/>
          <w:highlight w:val="none"/>
          <w:lang w:eastAsia="zh-CN"/>
        </w:rPr>
        <w:t>载噪比(dB)≥44（B=5,75MHz）</w:t>
      </w:r>
    </w:p>
    <w:p>
      <w:pPr>
        <w:ind w:firstLine="480"/>
        <w:rPr>
          <w:color w:val="auto"/>
          <w:highlight w:val="none"/>
          <w:lang w:eastAsia="zh-CN"/>
        </w:rPr>
      </w:pPr>
      <w:r>
        <w:rPr>
          <w:color w:val="auto"/>
          <w:highlight w:val="none"/>
          <w:lang w:eastAsia="zh-CN"/>
        </w:rPr>
        <w:t>载波互调比(dB)</w:t>
      </w:r>
    </w:p>
    <w:p>
      <w:pPr>
        <w:ind w:firstLine="480"/>
        <w:rPr>
          <w:color w:val="auto"/>
          <w:highlight w:val="none"/>
          <w:lang w:eastAsia="zh-CN"/>
        </w:rPr>
      </w:pPr>
      <w:r>
        <w:rPr>
          <w:color w:val="auto"/>
          <w:highlight w:val="none"/>
          <w:lang w:eastAsia="zh-CN"/>
        </w:rPr>
        <w:t>≥57（对电视频道的单频干扰）</w:t>
      </w:r>
    </w:p>
    <w:p>
      <w:pPr>
        <w:ind w:firstLine="480"/>
        <w:rPr>
          <w:color w:val="auto"/>
          <w:highlight w:val="none"/>
          <w:lang w:eastAsia="zh-CN"/>
        </w:rPr>
      </w:pPr>
      <w:r>
        <w:rPr>
          <w:color w:val="auto"/>
          <w:highlight w:val="none"/>
          <w:lang w:eastAsia="zh-CN"/>
        </w:rPr>
        <w:t>≥54（电视频道内单频互调干扰）</w:t>
      </w:r>
    </w:p>
    <w:p>
      <w:pPr>
        <w:ind w:firstLine="480"/>
        <w:rPr>
          <w:color w:val="auto"/>
          <w:highlight w:val="none"/>
          <w:lang w:eastAsia="zh-CN"/>
        </w:rPr>
      </w:pPr>
      <w:r>
        <w:rPr>
          <w:color w:val="auto"/>
          <w:highlight w:val="none"/>
          <w:lang w:eastAsia="zh-CN"/>
        </w:rPr>
        <w:t>载波复合三次差拍比(dB)≥54</w:t>
      </w:r>
    </w:p>
    <w:p>
      <w:pPr>
        <w:ind w:firstLine="480"/>
        <w:rPr>
          <w:color w:val="auto"/>
          <w:highlight w:val="none"/>
          <w:lang w:eastAsia="zh-CN"/>
        </w:rPr>
      </w:pPr>
      <w:r>
        <w:rPr>
          <w:color w:val="auto"/>
          <w:highlight w:val="none"/>
          <w:lang w:eastAsia="zh-CN"/>
        </w:rPr>
        <w:t>载波复合二次差拍比(dB)≥54</w:t>
      </w:r>
    </w:p>
    <w:p>
      <w:pPr>
        <w:ind w:firstLine="480"/>
        <w:rPr>
          <w:color w:val="auto"/>
          <w:highlight w:val="none"/>
          <w:lang w:eastAsia="zh-CN"/>
        </w:rPr>
      </w:pPr>
      <w:r>
        <w:rPr>
          <w:color w:val="auto"/>
          <w:highlight w:val="none"/>
          <w:lang w:eastAsia="zh-CN"/>
        </w:rPr>
        <w:t>交扰调制比(dB)≥46+10lg(N-1)（N为电视频道数）</w:t>
      </w:r>
    </w:p>
    <w:p>
      <w:pPr>
        <w:ind w:firstLine="480"/>
        <w:rPr>
          <w:color w:val="auto"/>
          <w:highlight w:val="none"/>
          <w:lang w:eastAsia="zh-CN"/>
        </w:rPr>
      </w:pPr>
      <w:r>
        <w:rPr>
          <w:color w:val="auto"/>
          <w:highlight w:val="none"/>
          <w:lang w:eastAsia="zh-CN"/>
        </w:rPr>
        <w:t>载波交流声比（%）≤3</w:t>
      </w:r>
    </w:p>
    <w:p>
      <w:pPr>
        <w:ind w:firstLine="480"/>
        <w:rPr>
          <w:color w:val="auto"/>
          <w:highlight w:val="none"/>
          <w:lang w:eastAsia="zh-CN"/>
        </w:rPr>
      </w:pPr>
      <w:r>
        <w:rPr>
          <w:color w:val="auto"/>
          <w:highlight w:val="none"/>
          <w:lang w:eastAsia="zh-CN"/>
        </w:rPr>
        <w:t>色/亮度时延差（ns）100</w:t>
      </w:r>
    </w:p>
    <w:p>
      <w:pPr>
        <w:ind w:firstLine="480"/>
        <w:rPr>
          <w:color w:val="auto"/>
          <w:highlight w:val="none"/>
        </w:rPr>
      </w:pPr>
      <w:r>
        <w:rPr>
          <w:color w:val="auto"/>
          <w:highlight w:val="none"/>
        </w:rPr>
        <w:t>回波值（%）≤7</w:t>
      </w:r>
    </w:p>
    <w:p>
      <w:pPr>
        <w:ind w:firstLine="480"/>
        <w:rPr>
          <w:color w:val="auto"/>
          <w:highlight w:val="none"/>
        </w:rPr>
      </w:pPr>
      <w:r>
        <w:rPr>
          <w:color w:val="auto"/>
          <w:highlight w:val="none"/>
        </w:rPr>
        <w:t>微分增益（%）≤10</w:t>
      </w:r>
    </w:p>
    <w:p>
      <w:pPr>
        <w:ind w:firstLine="480"/>
        <w:rPr>
          <w:color w:val="auto"/>
          <w:highlight w:val="none"/>
          <w:lang w:eastAsia="zh-CN"/>
        </w:rPr>
      </w:pPr>
      <w:r>
        <w:rPr>
          <w:color w:val="auto"/>
          <w:highlight w:val="none"/>
          <w:lang w:eastAsia="zh-CN"/>
        </w:rPr>
        <w:t>微分相位（度）≤10</w:t>
      </w:r>
    </w:p>
    <w:p>
      <w:pPr>
        <w:ind w:firstLine="480"/>
        <w:rPr>
          <w:color w:val="auto"/>
          <w:highlight w:val="none"/>
          <w:lang w:eastAsia="zh-CN"/>
        </w:rPr>
      </w:pPr>
      <w:r>
        <w:rPr>
          <w:color w:val="auto"/>
          <w:highlight w:val="none"/>
          <w:lang w:eastAsia="zh-CN"/>
        </w:rPr>
        <w:t>系统输出口相互隔离度（dB）≥30（VHF）</w:t>
      </w:r>
    </w:p>
    <w:p>
      <w:pPr>
        <w:ind w:firstLine="480"/>
        <w:rPr>
          <w:color w:val="auto"/>
          <w:highlight w:val="none"/>
          <w:lang w:eastAsia="zh-CN"/>
        </w:rPr>
      </w:pPr>
      <w:r>
        <w:rPr>
          <w:color w:val="auto"/>
          <w:highlight w:val="none"/>
          <w:lang w:eastAsia="zh-CN"/>
        </w:rPr>
        <w:t>特性阻抗75(</w:t>
      </w:r>
      <w:r>
        <w:rPr>
          <w:color w:val="auto"/>
          <w:highlight w:val="none"/>
        </w:rPr>
        <w:t>Ω</w:t>
      </w:r>
      <w:r>
        <w:rPr>
          <w:color w:val="auto"/>
          <w:highlight w:val="none"/>
          <w:lang w:eastAsia="zh-CN"/>
        </w:rPr>
        <w:t>)</w:t>
      </w:r>
    </w:p>
    <w:p>
      <w:pPr>
        <w:ind w:firstLine="480"/>
        <w:rPr>
          <w:color w:val="auto"/>
          <w:highlight w:val="none"/>
          <w:lang w:eastAsia="zh-CN"/>
        </w:rPr>
      </w:pPr>
      <w:r>
        <w:rPr>
          <w:color w:val="auto"/>
          <w:highlight w:val="none"/>
          <w:lang w:eastAsia="zh-CN"/>
        </w:rPr>
        <w:t>系统输出口相邻电视频道间之最大电平差不应大于2dB</w:t>
      </w:r>
    </w:p>
    <w:p>
      <w:pPr>
        <w:ind w:firstLine="480"/>
        <w:rPr>
          <w:color w:val="auto"/>
          <w:highlight w:val="none"/>
          <w:lang w:eastAsia="zh-CN"/>
        </w:rPr>
      </w:pPr>
      <w:r>
        <w:rPr>
          <w:color w:val="auto"/>
          <w:highlight w:val="none"/>
          <w:lang w:eastAsia="zh-CN"/>
        </w:rPr>
        <w:t>系统输出口端最强和最弱电视信号电平差不应大于15dB</w:t>
      </w:r>
    </w:p>
    <w:p>
      <w:pPr>
        <w:ind w:firstLine="480"/>
        <w:rPr>
          <w:color w:val="auto"/>
          <w:highlight w:val="none"/>
          <w:lang w:eastAsia="zh-CN"/>
        </w:rPr>
      </w:pPr>
      <w:r>
        <w:rPr>
          <w:color w:val="auto"/>
          <w:highlight w:val="none"/>
          <w:lang w:eastAsia="zh-CN"/>
        </w:rPr>
        <w:t>上行传输信道主要技术要求：</w:t>
      </w:r>
    </w:p>
    <w:p>
      <w:pPr>
        <w:ind w:firstLine="480"/>
        <w:rPr>
          <w:color w:val="auto"/>
          <w:highlight w:val="none"/>
          <w:lang w:eastAsia="zh-CN"/>
        </w:rPr>
      </w:pPr>
      <w:r>
        <w:rPr>
          <w:color w:val="auto"/>
          <w:highlight w:val="none"/>
          <w:lang w:eastAsia="zh-CN"/>
        </w:rPr>
        <w:t>特性阻抗(</w:t>
      </w:r>
      <w:r>
        <w:rPr>
          <w:color w:val="auto"/>
          <w:highlight w:val="none"/>
        </w:rPr>
        <w:t>Ω</w:t>
      </w:r>
      <w:r>
        <w:rPr>
          <w:color w:val="auto"/>
          <w:highlight w:val="none"/>
          <w:lang w:eastAsia="zh-CN"/>
        </w:rPr>
        <w:t>)75</w:t>
      </w:r>
    </w:p>
    <w:p>
      <w:pPr>
        <w:ind w:firstLine="480"/>
        <w:rPr>
          <w:color w:val="auto"/>
          <w:highlight w:val="none"/>
          <w:lang w:eastAsia="zh-CN"/>
        </w:rPr>
      </w:pPr>
      <w:r>
        <w:rPr>
          <w:color w:val="auto"/>
          <w:highlight w:val="none"/>
          <w:lang w:eastAsia="zh-CN"/>
        </w:rPr>
        <w:t>频率范围（MHz）5-65（基本信道）</w:t>
      </w:r>
    </w:p>
    <w:p>
      <w:pPr>
        <w:ind w:firstLine="480"/>
        <w:rPr>
          <w:color w:val="auto"/>
          <w:highlight w:val="none"/>
          <w:lang w:eastAsia="zh-CN"/>
        </w:rPr>
      </w:pPr>
      <w:r>
        <w:rPr>
          <w:color w:val="auto"/>
          <w:highlight w:val="none"/>
          <w:lang w:eastAsia="zh-CN"/>
        </w:rPr>
        <w:t>标称上行端口输入电平(dB</w:t>
      </w:r>
      <w:r>
        <w:rPr>
          <w:color w:val="auto"/>
          <w:highlight w:val="none"/>
        </w:rPr>
        <w:t>μ</w:t>
      </w:r>
      <w:r>
        <w:rPr>
          <w:color w:val="auto"/>
          <w:highlight w:val="none"/>
          <w:lang w:eastAsia="zh-CN"/>
        </w:rPr>
        <w:t>V)100（设计标称值）</w:t>
      </w:r>
    </w:p>
    <w:p>
      <w:pPr>
        <w:ind w:firstLine="480"/>
        <w:rPr>
          <w:color w:val="auto"/>
          <w:highlight w:val="none"/>
          <w:lang w:eastAsia="zh-CN"/>
        </w:rPr>
      </w:pPr>
      <w:r>
        <w:rPr>
          <w:color w:val="auto"/>
          <w:highlight w:val="none"/>
          <w:lang w:eastAsia="zh-CN"/>
        </w:rPr>
        <w:t>上行传输路由增益差(dB)≤10（任意用户端口上行）</w:t>
      </w:r>
    </w:p>
    <w:p>
      <w:pPr>
        <w:ind w:firstLine="480"/>
        <w:rPr>
          <w:color w:val="auto"/>
          <w:highlight w:val="none"/>
          <w:lang w:eastAsia="zh-CN"/>
        </w:rPr>
      </w:pPr>
      <w:r>
        <w:rPr>
          <w:color w:val="auto"/>
          <w:highlight w:val="none"/>
          <w:lang w:eastAsia="zh-CN"/>
        </w:rPr>
        <w:t>上行信道频率响应(dB)≤10(7.4MHz~61.8MHz)</w:t>
      </w:r>
      <w:r>
        <w:rPr>
          <w:rFonts w:hint="eastAsia"/>
          <w:color w:val="auto"/>
          <w:highlight w:val="none"/>
          <w:lang w:eastAsia="zh-CN"/>
        </w:rPr>
        <w:tab/>
      </w:r>
      <w:r>
        <w:rPr>
          <w:rFonts w:hint="eastAsia"/>
          <w:color w:val="auto"/>
          <w:highlight w:val="none"/>
          <w:lang w:eastAsia="zh-CN"/>
        </w:rPr>
        <w:tab/>
      </w:r>
      <w:r>
        <w:rPr>
          <w:color w:val="auto"/>
          <w:highlight w:val="none"/>
          <w:lang w:eastAsia="zh-CN"/>
        </w:rPr>
        <w:t>≤1.5(7.4MHz~61.8MHz任意3.2MHz范围内)</w:t>
      </w:r>
    </w:p>
    <w:p>
      <w:pPr>
        <w:ind w:firstLine="480"/>
        <w:rPr>
          <w:color w:val="auto"/>
          <w:highlight w:val="none"/>
          <w:lang w:eastAsia="zh-CN"/>
        </w:rPr>
      </w:pPr>
      <w:r>
        <w:rPr>
          <w:color w:val="auto"/>
          <w:highlight w:val="none"/>
          <w:lang w:eastAsia="zh-CN"/>
        </w:rPr>
        <w:t>上行最大过载电平（(dB</w:t>
      </w:r>
      <w:r>
        <w:rPr>
          <w:color w:val="auto"/>
          <w:highlight w:val="none"/>
        </w:rPr>
        <w:t>μ</w:t>
      </w:r>
      <w:r>
        <w:rPr>
          <w:color w:val="auto"/>
          <w:highlight w:val="none"/>
          <w:lang w:eastAsia="zh-CN"/>
        </w:rPr>
        <w:t>V)≥112(三路载波输入，当二次或三次非特性产物为-40dBC时测量)</w:t>
      </w:r>
    </w:p>
    <w:p>
      <w:pPr>
        <w:ind w:firstLine="480"/>
        <w:rPr>
          <w:color w:val="auto"/>
          <w:highlight w:val="none"/>
          <w:lang w:eastAsia="zh-CN"/>
        </w:rPr>
      </w:pPr>
      <w:r>
        <w:rPr>
          <w:color w:val="auto"/>
          <w:highlight w:val="none"/>
          <w:lang w:eastAsia="zh-CN"/>
        </w:rPr>
        <w:t>载波/汇集噪声比(dB)≥20（Ra波段）≥26(Rb,Rc波段)</w:t>
      </w:r>
    </w:p>
    <w:p>
      <w:pPr>
        <w:ind w:firstLine="480"/>
        <w:rPr>
          <w:color w:val="auto"/>
          <w:highlight w:val="none"/>
          <w:lang w:eastAsia="zh-CN"/>
        </w:rPr>
      </w:pPr>
      <w:r>
        <w:rPr>
          <w:color w:val="auto"/>
          <w:highlight w:val="none"/>
          <w:lang w:eastAsia="zh-CN"/>
        </w:rPr>
        <w:t>上行信道传输延时(</w:t>
      </w:r>
      <w:r>
        <w:rPr>
          <w:color w:val="auto"/>
          <w:highlight w:val="none"/>
        </w:rPr>
        <w:t>μ</w:t>
      </w:r>
      <w:r>
        <w:rPr>
          <w:color w:val="auto"/>
          <w:highlight w:val="none"/>
          <w:lang w:eastAsia="zh-CN"/>
        </w:rPr>
        <w:t>s)≤800</w:t>
      </w:r>
    </w:p>
    <w:p>
      <w:pPr>
        <w:ind w:firstLine="480"/>
        <w:rPr>
          <w:color w:val="auto"/>
          <w:highlight w:val="none"/>
          <w:lang w:eastAsia="zh-CN"/>
        </w:rPr>
      </w:pPr>
      <w:r>
        <w:rPr>
          <w:color w:val="auto"/>
          <w:highlight w:val="none"/>
          <w:lang w:eastAsia="zh-CN"/>
        </w:rPr>
        <w:t>回波值（%）≤10</w:t>
      </w:r>
    </w:p>
    <w:p>
      <w:pPr>
        <w:ind w:firstLine="480"/>
        <w:rPr>
          <w:color w:val="auto"/>
          <w:highlight w:val="none"/>
          <w:lang w:eastAsia="zh-CN"/>
        </w:rPr>
      </w:pPr>
      <w:r>
        <w:rPr>
          <w:color w:val="auto"/>
          <w:highlight w:val="none"/>
          <w:lang w:eastAsia="zh-CN"/>
        </w:rPr>
        <w:t>上行信道群延时(</w:t>
      </w:r>
      <w:r>
        <w:rPr>
          <w:color w:val="auto"/>
          <w:highlight w:val="none"/>
        </w:rPr>
        <w:t>μ</w:t>
      </w:r>
      <w:r>
        <w:rPr>
          <w:color w:val="auto"/>
          <w:highlight w:val="none"/>
          <w:lang w:eastAsia="zh-CN"/>
        </w:rPr>
        <w:t>s）≤30（任意3.2MHz范围内）</w:t>
      </w:r>
    </w:p>
    <w:p>
      <w:pPr>
        <w:ind w:firstLine="480"/>
        <w:rPr>
          <w:color w:val="auto"/>
          <w:highlight w:val="none"/>
          <w:lang w:eastAsia="zh-CN"/>
        </w:rPr>
      </w:pPr>
      <w:r>
        <w:rPr>
          <w:color w:val="auto"/>
          <w:highlight w:val="none"/>
          <w:lang w:eastAsia="zh-CN"/>
        </w:rPr>
        <w:t>信号交流声调制比（%）≤7</w:t>
      </w:r>
    </w:p>
    <w:p>
      <w:pPr>
        <w:ind w:firstLine="480"/>
        <w:rPr>
          <w:color w:val="auto"/>
          <w:highlight w:val="none"/>
          <w:lang w:eastAsia="zh-CN"/>
        </w:rPr>
      </w:pPr>
      <w:r>
        <w:rPr>
          <w:color w:val="auto"/>
          <w:highlight w:val="none"/>
          <w:lang w:eastAsia="zh-CN"/>
        </w:rPr>
        <w:t>用户电视端口噪声抑制能力（dB）≥40</w:t>
      </w:r>
    </w:p>
    <w:p>
      <w:pPr>
        <w:ind w:firstLine="480"/>
        <w:rPr>
          <w:color w:val="auto"/>
          <w:highlight w:val="none"/>
        </w:rPr>
      </w:pPr>
      <w:r>
        <w:rPr>
          <w:color w:val="auto"/>
          <w:highlight w:val="none"/>
        </w:rPr>
        <w:t>信道常扰抑制比(dB)≥54</w:t>
      </w:r>
    </w:p>
    <w:p>
      <w:pPr>
        <w:pStyle w:val="6"/>
        <w:numPr>
          <w:ilvl w:val="2"/>
          <w:numId w:val="29"/>
        </w:numPr>
        <w:rPr>
          <w:color w:val="auto"/>
          <w:highlight w:val="none"/>
        </w:rPr>
      </w:pPr>
      <w:bookmarkStart w:id="239" w:name="_Toc256"/>
      <w:bookmarkStart w:id="240" w:name="_Toc72483037"/>
      <w:r>
        <w:rPr>
          <w:color w:val="auto"/>
          <w:highlight w:val="none"/>
        </w:rPr>
        <w:t>系统设备</w:t>
      </w:r>
      <w:bookmarkEnd w:id="239"/>
      <w:bookmarkEnd w:id="240"/>
    </w:p>
    <w:p>
      <w:pPr>
        <w:pStyle w:val="7"/>
        <w:numPr>
          <w:ilvl w:val="3"/>
          <w:numId w:val="0"/>
        </w:numPr>
        <w:ind w:firstLine="480"/>
        <w:rPr>
          <w:color w:val="auto"/>
          <w:highlight w:val="none"/>
        </w:rPr>
      </w:pPr>
      <w:r>
        <w:rPr>
          <w:rFonts w:hint="eastAsia"/>
          <w:color w:val="auto"/>
          <w:highlight w:val="none"/>
          <w:lang w:eastAsia="zh-CN"/>
        </w:rPr>
        <w:t>8.3.1</w:t>
      </w:r>
      <w:r>
        <w:rPr>
          <w:color w:val="auto"/>
          <w:highlight w:val="none"/>
        </w:rPr>
        <w:t>总则</w:t>
      </w:r>
    </w:p>
    <w:p>
      <w:pPr>
        <w:ind w:firstLine="480"/>
        <w:rPr>
          <w:color w:val="auto"/>
          <w:highlight w:val="none"/>
          <w:lang w:eastAsia="zh-CN"/>
        </w:rPr>
      </w:pPr>
      <w:r>
        <w:rPr>
          <w:color w:val="auto"/>
          <w:highlight w:val="none"/>
          <w:lang w:eastAsia="zh-CN"/>
        </w:rPr>
        <w:t>承包人均须选用具有入网证的产品。</w:t>
      </w:r>
    </w:p>
    <w:p>
      <w:pPr>
        <w:pStyle w:val="7"/>
        <w:numPr>
          <w:ilvl w:val="3"/>
          <w:numId w:val="0"/>
        </w:numPr>
        <w:ind w:firstLine="480"/>
        <w:rPr>
          <w:color w:val="auto"/>
          <w:highlight w:val="none"/>
          <w:lang w:eastAsia="zh-CN"/>
        </w:rPr>
      </w:pPr>
      <w:r>
        <w:rPr>
          <w:rFonts w:hint="eastAsia"/>
          <w:color w:val="auto"/>
          <w:highlight w:val="none"/>
          <w:lang w:eastAsia="zh-CN"/>
        </w:rPr>
        <w:t>8.3.2视频清流服务器参数</w:t>
      </w:r>
    </w:p>
    <w:p>
      <w:pPr>
        <w:ind w:firstLine="480"/>
        <w:rPr>
          <w:color w:val="auto"/>
          <w:highlight w:val="none"/>
          <w:lang w:eastAsia="zh-CN"/>
        </w:rPr>
      </w:pPr>
      <w:r>
        <w:rPr>
          <w:rFonts w:hint="eastAsia"/>
          <w:color w:val="auto"/>
          <w:highlight w:val="none"/>
          <w:lang w:eastAsia="zh-CN"/>
        </w:rPr>
        <w:t>信号接入端口：Coaxial或光纤；网络标准：有线标准：AVS+、MPEG-2、H.264、H.265；</w:t>
      </w:r>
    </w:p>
    <w:p>
      <w:pPr>
        <w:ind w:firstLine="480"/>
        <w:rPr>
          <w:color w:val="auto"/>
          <w:highlight w:val="none"/>
        </w:rPr>
      </w:pPr>
      <w:r>
        <w:rPr>
          <w:rFonts w:hint="eastAsia"/>
          <w:color w:val="auto"/>
          <w:highlight w:val="none"/>
        </w:rPr>
        <w:t>网络协议：CSMA/CA，CSMA/CD，TCP/IP，DHCP，ICMP，NAT，PPPoE；</w:t>
      </w:r>
    </w:p>
    <w:p>
      <w:pPr>
        <w:ind w:firstLine="480"/>
        <w:rPr>
          <w:color w:val="auto"/>
          <w:highlight w:val="none"/>
        </w:rPr>
      </w:pPr>
      <w:r>
        <w:rPr>
          <w:rFonts w:hint="eastAsia"/>
          <w:color w:val="auto"/>
          <w:highlight w:val="none"/>
        </w:rPr>
        <w:t>支持分辨率：支持4K，兼容720P、1080P、1080I、1080P；</w:t>
      </w:r>
    </w:p>
    <w:p>
      <w:pPr>
        <w:ind w:firstLine="480"/>
        <w:rPr>
          <w:color w:val="auto"/>
          <w:highlight w:val="none"/>
          <w:lang w:eastAsia="zh-CN"/>
        </w:rPr>
      </w:pPr>
      <w:r>
        <w:rPr>
          <w:rFonts w:hint="eastAsia"/>
          <w:color w:val="auto"/>
          <w:highlight w:val="none"/>
          <w:lang w:eastAsia="zh-CN"/>
        </w:rPr>
        <w:t>支持超清频道数：24个或更多；</w:t>
      </w:r>
    </w:p>
    <w:p>
      <w:pPr>
        <w:ind w:firstLine="480"/>
        <w:rPr>
          <w:color w:val="auto"/>
          <w:highlight w:val="none"/>
          <w:lang w:eastAsia="zh-CN"/>
        </w:rPr>
      </w:pPr>
      <w:r>
        <w:rPr>
          <w:rFonts w:hint="eastAsia"/>
          <w:color w:val="auto"/>
          <w:highlight w:val="none"/>
          <w:lang w:eastAsia="zh-CN"/>
        </w:rPr>
        <w:t>支持标清频道数：36个或更多；网络接口：2个1000Mbps网口或更多；</w:t>
      </w:r>
    </w:p>
    <w:p>
      <w:pPr>
        <w:ind w:firstLine="480"/>
        <w:rPr>
          <w:color w:val="auto"/>
          <w:highlight w:val="none"/>
          <w:lang w:eastAsia="zh-CN"/>
        </w:rPr>
      </w:pPr>
      <w:r>
        <w:rPr>
          <w:rFonts w:hint="eastAsia"/>
          <w:color w:val="auto"/>
          <w:highlight w:val="none"/>
          <w:lang w:eastAsia="zh-CN"/>
        </w:rPr>
        <w:t>远程网络状态监控：支持；</w:t>
      </w:r>
    </w:p>
    <w:p>
      <w:pPr>
        <w:ind w:firstLine="480"/>
        <w:rPr>
          <w:color w:val="auto"/>
          <w:highlight w:val="none"/>
          <w:lang w:eastAsia="zh-CN"/>
        </w:rPr>
      </w:pPr>
      <w:r>
        <w:rPr>
          <w:rFonts w:hint="eastAsia"/>
          <w:color w:val="auto"/>
          <w:highlight w:val="none"/>
          <w:lang w:eastAsia="zh-CN"/>
        </w:rPr>
        <w:t>远程工作温度监控：支持；</w:t>
      </w:r>
    </w:p>
    <w:p>
      <w:pPr>
        <w:ind w:firstLine="480"/>
        <w:rPr>
          <w:color w:val="auto"/>
          <w:highlight w:val="none"/>
          <w:lang w:eastAsia="zh-CN"/>
        </w:rPr>
      </w:pPr>
      <w:r>
        <w:rPr>
          <w:rFonts w:hint="eastAsia"/>
          <w:color w:val="auto"/>
          <w:highlight w:val="none"/>
          <w:lang w:eastAsia="zh-CN"/>
        </w:rPr>
        <w:t>远程电压保护监控：支持</w:t>
      </w:r>
    </w:p>
    <w:p>
      <w:pPr>
        <w:ind w:firstLine="480"/>
        <w:rPr>
          <w:color w:val="auto"/>
          <w:highlight w:val="none"/>
          <w:lang w:eastAsia="zh-CN"/>
        </w:rPr>
      </w:pPr>
      <w:r>
        <w:rPr>
          <w:rFonts w:hint="eastAsia"/>
          <w:color w:val="auto"/>
          <w:highlight w:val="none"/>
          <w:lang w:eastAsia="zh-CN"/>
        </w:rPr>
        <w:t>节目播出IP地址自定义：支持；</w:t>
      </w:r>
    </w:p>
    <w:p>
      <w:pPr>
        <w:ind w:firstLine="480"/>
        <w:rPr>
          <w:color w:val="auto"/>
          <w:highlight w:val="none"/>
          <w:lang w:eastAsia="zh-CN"/>
        </w:rPr>
      </w:pPr>
      <w:r>
        <w:rPr>
          <w:rFonts w:hint="eastAsia"/>
          <w:color w:val="auto"/>
          <w:highlight w:val="none"/>
          <w:lang w:eastAsia="zh-CN"/>
        </w:rPr>
        <w:t>远程重启：支持；</w:t>
      </w:r>
    </w:p>
    <w:p>
      <w:pPr>
        <w:ind w:firstLine="480"/>
        <w:rPr>
          <w:color w:val="auto"/>
          <w:highlight w:val="none"/>
          <w:lang w:eastAsia="zh-CN"/>
        </w:rPr>
      </w:pPr>
      <w:r>
        <w:rPr>
          <w:rFonts w:hint="eastAsia"/>
          <w:color w:val="auto"/>
          <w:highlight w:val="none"/>
          <w:lang w:eastAsia="zh-CN"/>
        </w:rPr>
        <w:t>网络管理：支持远程和Web管理、中文配置界面；</w:t>
      </w:r>
    </w:p>
    <w:p>
      <w:pPr>
        <w:ind w:firstLine="480"/>
        <w:rPr>
          <w:color w:val="auto"/>
          <w:highlight w:val="none"/>
          <w:lang w:eastAsia="zh-CN"/>
        </w:rPr>
      </w:pPr>
      <w:r>
        <w:rPr>
          <w:rFonts w:hint="eastAsia"/>
          <w:color w:val="auto"/>
          <w:highlight w:val="none"/>
          <w:lang w:eastAsia="zh-CN"/>
        </w:rPr>
        <w:t>风扇数量：2个或更多；</w:t>
      </w:r>
    </w:p>
    <w:p>
      <w:pPr>
        <w:ind w:firstLine="480"/>
        <w:rPr>
          <w:color w:val="auto"/>
          <w:highlight w:val="none"/>
          <w:lang w:eastAsia="zh-CN"/>
        </w:rPr>
      </w:pPr>
      <w:r>
        <w:rPr>
          <w:rFonts w:hint="eastAsia"/>
          <w:color w:val="auto"/>
          <w:highlight w:val="none"/>
          <w:lang w:eastAsia="zh-CN"/>
        </w:rPr>
        <w:t>可编程按钮：1个或更多；</w:t>
      </w:r>
    </w:p>
    <w:p>
      <w:pPr>
        <w:ind w:firstLine="480"/>
        <w:rPr>
          <w:color w:val="auto"/>
          <w:highlight w:val="none"/>
          <w:lang w:eastAsia="zh-CN"/>
        </w:rPr>
      </w:pPr>
      <w:r>
        <w:rPr>
          <w:rFonts w:hint="eastAsia"/>
          <w:color w:val="auto"/>
          <w:highlight w:val="none"/>
          <w:lang w:eastAsia="zh-CN"/>
        </w:rPr>
        <w:t>输入电压：220V；</w:t>
      </w:r>
    </w:p>
    <w:p>
      <w:pPr>
        <w:ind w:firstLine="480"/>
        <w:rPr>
          <w:color w:val="auto"/>
          <w:highlight w:val="none"/>
          <w:lang w:eastAsia="zh-CN"/>
        </w:rPr>
      </w:pPr>
      <w:r>
        <w:rPr>
          <w:rFonts w:hint="eastAsia"/>
          <w:color w:val="auto"/>
          <w:highlight w:val="none"/>
          <w:lang w:eastAsia="zh-CN"/>
        </w:rPr>
        <w:t>状态指示灯：Power，SYS；</w:t>
      </w:r>
    </w:p>
    <w:p>
      <w:pPr>
        <w:ind w:firstLine="480"/>
        <w:rPr>
          <w:color w:val="auto"/>
          <w:highlight w:val="none"/>
          <w:lang w:eastAsia="zh-CN"/>
        </w:rPr>
      </w:pPr>
      <w:r>
        <w:rPr>
          <w:rFonts w:hint="eastAsia"/>
          <w:color w:val="auto"/>
          <w:highlight w:val="none"/>
          <w:lang w:eastAsia="zh-CN"/>
        </w:rPr>
        <w:t>产品U数：2U或2U以内；</w:t>
      </w:r>
    </w:p>
    <w:p>
      <w:pPr>
        <w:ind w:firstLine="480"/>
        <w:rPr>
          <w:color w:val="auto"/>
          <w:highlight w:val="none"/>
          <w:lang w:eastAsia="zh-CN"/>
        </w:rPr>
      </w:pPr>
      <w:r>
        <w:rPr>
          <w:rFonts w:hint="eastAsia"/>
          <w:color w:val="auto"/>
          <w:highlight w:val="none"/>
          <w:lang w:eastAsia="zh-CN"/>
        </w:rPr>
        <w:t>工作温度：-10-50℃</w:t>
      </w:r>
    </w:p>
    <w:p>
      <w:pPr>
        <w:pStyle w:val="7"/>
        <w:numPr>
          <w:ilvl w:val="3"/>
          <w:numId w:val="0"/>
        </w:numPr>
        <w:ind w:firstLine="480"/>
        <w:rPr>
          <w:color w:val="auto"/>
          <w:highlight w:val="none"/>
          <w:lang w:eastAsia="zh-CN"/>
        </w:rPr>
      </w:pPr>
      <w:r>
        <w:rPr>
          <w:rFonts w:hint="eastAsia"/>
          <w:color w:val="auto"/>
          <w:highlight w:val="none"/>
          <w:lang w:eastAsia="zh-CN"/>
        </w:rPr>
        <w:t>8.3.3自办节目服务器参数</w:t>
      </w:r>
    </w:p>
    <w:p>
      <w:pPr>
        <w:ind w:firstLine="480"/>
        <w:rPr>
          <w:color w:val="auto"/>
          <w:highlight w:val="none"/>
        </w:rPr>
      </w:pPr>
      <w:r>
        <w:rPr>
          <w:rFonts w:hint="eastAsia"/>
          <w:color w:val="auto"/>
          <w:highlight w:val="none"/>
        </w:rPr>
        <w:t>解码方式：H.265/HEVCMain10profile、支持4Kx2K@60fps及解码。支持MTK、TS、M2TS、TP、TRP、WMV、DIVX、XVID、AVI、ISO、VOB解码。</w:t>
      </w:r>
    </w:p>
    <w:p>
      <w:pPr>
        <w:ind w:firstLine="480"/>
        <w:rPr>
          <w:color w:val="auto"/>
          <w:highlight w:val="none"/>
          <w:lang w:eastAsia="zh-CN"/>
        </w:rPr>
      </w:pPr>
      <w:r>
        <w:rPr>
          <w:rFonts w:hint="eastAsia"/>
          <w:color w:val="auto"/>
          <w:highlight w:val="none"/>
          <w:lang w:eastAsia="zh-CN"/>
        </w:rPr>
        <w:t>图像分辨率：720×576P、1080i、720p、1080P或4KP60。支持横屏、竖屏显示切换，实现不同场景使用。</w:t>
      </w:r>
    </w:p>
    <w:p>
      <w:pPr>
        <w:ind w:firstLine="480"/>
        <w:rPr>
          <w:color w:val="auto"/>
          <w:highlight w:val="none"/>
          <w:lang w:eastAsia="zh-CN"/>
        </w:rPr>
      </w:pPr>
      <w:r>
        <w:rPr>
          <w:rFonts w:hint="eastAsia"/>
          <w:color w:val="auto"/>
          <w:highlight w:val="none"/>
          <w:lang w:eastAsia="zh-CN"/>
        </w:rPr>
        <w:t>最高视频码率：15Mbps、50Mbps或更高</w:t>
      </w:r>
    </w:p>
    <w:p>
      <w:pPr>
        <w:ind w:firstLine="480"/>
        <w:rPr>
          <w:color w:val="auto"/>
          <w:highlight w:val="none"/>
        </w:rPr>
      </w:pPr>
      <w:r>
        <w:rPr>
          <w:rFonts w:hint="eastAsia"/>
          <w:color w:val="auto"/>
          <w:highlight w:val="none"/>
        </w:rPr>
        <w:t>音频解码方式：MP3、WMA、AAC、WAV、OGG、AC3、DDP、FLAC、APE。</w:t>
      </w:r>
    </w:p>
    <w:p>
      <w:pPr>
        <w:ind w:firstLine="480"/>
        <w:rPr>
          <w:color w:val="auto"/>
          <w:highlight w:val="none"/>
        </w:rPr>
      </w:pPr>
      <w:r>
        <w:rPr>
          <w:rFonts w:hint="eastAsia"/>
          <w:color w:val="auto"/>
          <w:highlight w:val="none"/>
        </w:rPr>
        <w:t>音频工作方式：左、右声道、立体声</w:t>
      </w:r>
    </w:p>
    <w:p>
      <w:pPr>
        <w:ind w:firstLine="480"/>
        <w:rPr>
          <w:color w:val="auto"/>
          <w:highlight w:val="none"/>
          <w:lang w:eastAsia="zh-CN"/>
        </w:rPr>
      </w:pPr>
      <w:r>
        <w:rPr>
          <w:rFonts w:hint="eastAsia"/>
          <w:color w:val="auto"/>
          <w:highlight w:val="none"/>
          <w:lang w:eastAsia="zh-CN"/>
        </w:rPr>
        <w:t>文件输入：2路USB，支持同时播放两路文件，支持两路不同的自办节目</w:t>
      </w:r>
    </w:p>
    <w:p>
      <w:pPr>
        <w:ind w:firstLine="480"/>
        <w:rPr>
          <w:color w:val="auto"/>
          <w:highlight w:val="none"/>
          <w:lang w:eastAsia="zh-CN"/>
        </w:rPr>
      </w:pPr>
      <w:r>
        <w:rPr>
          <w:rFonts w:hint="eastAsia"/>
          <w:color w:val="auto"/>
          <w:highlight w:val="none"/>
          <w:lang w:eastAsia="zh-CN"/>
        </w:rPr>
        <w:t>信号输出：2路RF或RJ45，支持同时输出两路不同画面，支持两个频道同时播出。</w:t>
      </w:r>
    </w:p>
    <w:p>
      <w:pPr>
        <w:pStyle w:val="7"/>
        <w:numPr>
          <w:ilvl w:val="3"/>
          <w:numId w:val="0"/>
        </w:numPr>
        <w:ind w:firstLine="480"/>
        <w:rPr>
          <w:color w:val="auto"/>
          <w:highlight w:val="none"/>
          <w:lang w:eastAsia="zh-CN"/>
        </w:rPr>
      </w:pPr>
      <w:r>
        <w:rPr>
          <w:rFonts w:hint="eastAsia"/>
          <w:color w:val="auto"/>
          <w:highlight w:val="none"/>
          <w:lang w:eastAsia="zh-CN"/>
        </w:rPr>
        <w:t>8.3.4信源服务器参数：</w:t>
      </w:r>
    </w:p>
    <w:p>
      <w:pPr>
        <w:ind w:firstLine="480"/>
        <w:rPr>
          <w:color w:val="auto"/>
          <w:highlight w:val="none"/>
          <w:lang w:eastAsia="zh-CN"/>
        </w:rPr>
      </w:pPr>
      <w:r>
        <w:rPr>
          <w:rFonts w:hint="eastAsia"/>
          <w:color w:val="auto"/>
          <w:highlight w:val="none"/>
          <w:lang w:eastAsia="zh-CN"/>
        </w:rPr>
        <w:t>支持分辨率：支持4K、兼容720P、1080P、1080I、1080P。</w:t>
      </w:r>
    </w:p>
    <w:p>
      <w:pPr>
        <w:ind w:firstLine="480"/>
        <w:rPr>
          <w:color w:val="auto"/>
          <w:highlight w:val="none"/>
          <w:lang w:eastAsia="zh-CN"/>
        </w:rPr>
      </w:pPr>
      <w:r>
        <w:rPr>
          <w:rFonts w:hint="eastAsia"/>
          <w:color w:val="auto"/>
          <w:highlight w:val="none"/>
          <w:lang w:eastAsia="zh-CN"/>
        </w:rPr>
        <w:t>信号标准：RJ45、UDP、HTTP/TCP、H.264、H.265。</w:t>
      </w:r>
    </w:p>
    <w:p>
      <w:pPr>
        <w:ind w:firstLine="480"/>
        <w:rPr>
          <w:color w:val="auto"/>
          <w:highlight w:val="none"/>
          <w:lang w:eastAsia="zh-CN"/>
        </w:rPr>
      </w:pPr>
      <w:r>
        <w:rPr>
          <w:rFonts w:hint="eastAsia"/>
          <w:color w:val="auto"/>
          <w:highlight w:val="none"/>
          <w:lang w:eastAsia="zh-CN"/>
        </w:rPr>
        <w:t>音频工作方式：左、右声道、立体声。</w:t>
      </w:r>
    </w:p>
    <w:p>
      <w:pPr>
        <w:ind w:firstLine="480"/>
        <w:rPr>
          <w:color w:val="auto"/>
          <w:highlight w:val="none"/>
          <w:lang w:eastAsia="zh-CN"/>
        </w:rPr>
      </w:pPr>
      <w:r>
        <w:rPr>
          <w:rFonts w:hint="eastAsia"/>
          <w:color w:val="auto"/>
          <w:highlight w:val="none"/>
          <w:lang w:eastAsia="zh-CN"/>
        </w:rPr>
        <w:t>信号输入：IP、1000Mbps。</w:t>
      </w:r>
    </w:p>
    <w:p>
      <w:pPr>
        <w:ind w:firstLine="480"/>
        <w:rPr>
          <w:color w:val="auto"/>
          <w:highlight w:val="none"/>
          <w:lang w:eastAsia="zh-CN"/>
        </w:rPr>
      </w:pPr>
      <w:r>
        <w:rPr>
          <w:rFonts w:hint="eastAsia"/>
          <w:color w:val="auto"/>
          <w:highlight w:val="none"/>
          <w:lang w:eastAsia="zh-CN"/>
        </w:rPr>
        <w:t>信号输出：IP、SPTS/MPTS，1000Mbps。</w:t>
      </w:r>
    </w:p>
    <w:p>
      <w:pPr>
        <w:pStyle w:val="7"/>
        <w:numPr>
          <w:ilvl w:val="3"/>
          <w:numId w:val="0"/>
        </w:numPr>
        <w:ind w:firstLine="480"/>
        <w:rPr>
          <w:color w:val="auto"/>
          <w:highlight w:val="none"/>
          <w:lang w:eastAsia="zh-CN"/>
        </w:rPr>
      </w:pPr>
      <w:r>
        <w:rPr>
          <w:rFonts w:hint="eastAsia"/>
          <w:color w:val="auto"/>
          <w:highlight w:val="none"/>
          <w:lang w:eastAsia="zh-CN"/>
        </w:rPr>
        <w:t>8.3.5管理服务器参数</w:t>
      </w:r>
    </w:p>
    <w:p>
      <w:pPr>
        <w:ind w:firstLine="480"/>
        <w:rPr>
          <w:color w:val="auto"/>
          <w:highlight w:val="none"/>
          <w:lang w:eastAsia="zh-CN"/>
        </w:rPr>
      </w:pPr>
      <w:r>
        <w:rPr>
          <w:rFonts w:hint="eastAsia"/>
          <w:color w:val="auto"/>
          <w:highlight w:val="none"/>
          <w:lang w:eastAsia="zh-CN"/>
        </w:rPr>
        <w:t>信息发布介质：网线</w:t>
      </w:r>
    </w:p>
    <w:p>
      <w:pPr>
        <w:ind w:firstLine="480"/>
        <w:rPr>
          <w:color w:val="auto"/>
          <w:highlight w:val="none"/>
          <w:lang w:eastAsia="zh-CN"/>
        </w:rPr>
      </w:pPr>
      <w:r>
        <w:rPr>
          <w:rFonts w:hint="eastAsia"/>
          <w:color w:val="auto"/>
          <w:highlight w:val="none"/>
          <w:lang w:eastAsia="zh-CN"/>
        </w:rPr>
        <w:t>接口支持：DVI、VGA或HDMI其中一种</w:t>
      </w:r>
    </w:p>
    <w:p>
      <w:pPr>
        <w:ind w:firstLine="480"/>
        <w:rPr>
          <w:color w:val="auto"/>
          <w:highlight w:val="none"/>
          <w:lang w:eastAsia="zh-CN"/>
        </w:rPr>
      </w:pPr>
      <w:r>
        <w:rPr>
          <w:rFonts w:hint="eastAsia"/>
          <w:color w:val="auto"/>
          <w:highlight w:val="none"/>
          <w:lang w:eastAsia="zh-CN"/>
        </w:rPr>
        <w:t>终端设备要求：支持网线接收IP信息的电视机（不需要外接机顶盒）</w:t>
      </w:r>
    </w:p>
    <w:p>
      <w:pPr>
        <w:ind w:firstLine="480"/>
        <w:rPr>
          <w:color w:val="auto"/>
          <w:highlight w:val="none"/>
        </w:rPr>
      </w:pPr>
      <w:r>
        <w:rPr>
          <w:rFonts w:hint="eastAsia"/>
          <w:color w:val="auto"/>
          <w:highlight w:val="none"/>
        </w:rPr>
        <w:t>图像分辨率：720×576P、1080i、720p、1080P或4K</w:t>
      </w:r>
    </w:p>
    <w:p>
      <w:pPr>
        <w:ind w:firstLine="480"/>
        <w:rPr>
          <w:color w:val="auto"/>
          <w:highlight w:val="none"/>
        </w:rPr>
      </w:pPr>
      <w:r>
        <w:rPr>
          <w:rFonts w:hint="eastAsia"/>
          <w:color w:val="auto"/>
          <w:highlight w:val="none"/>
        </w:rPr>
        <w:t>音频解码方式：MP3、WMA、AAC、WAV、OGG、AC3、DDP、FLAC。</w:t>
      </w:r>
    </w:p>
    <w:p>
      <w:pPr>
        <w:ind w:firstLine="480"/>
        <w:rPr>
          <w:color w:val="auto"/>
          <w:highlight w:val="none"/>
          <w:lang w:eastAsia="zh-CN"/>
        </w:rPr>
      </w:pPr>
      <w:r>
        <w:rPr>
          <w:rFonts w:hint="eastAsia"/>
          <w:color w:val="auto"/>
          <w:highlight w:val="none"/>
          <w:lang w:eastAsia="zh-CN"/>
        </w:rPr>
        <w:t>音频工作方式：左、右声道、立体声</w:t>
      </w:r>
    </w:p>
    <w:p>
      <w:pPr>
        <w:ind w:firstLine="480"/>
        <w:rPr>
          <w:color w:val="auto"/>
          <w:highlight w:val="none"/>
          <w:lang w:eastAsia="zh-CN"/>
        </w:rPr>
      </w:pPr>
      <w:r>
        <w:rPr>
          <w:rFonts w:hint="eastAsia"/>
          <w:color w:val="auto"/>
          <w:highlight w:val="none"/>
          <w:lang w:eastAsia="zh-CN"/>
        </w:rPr>
        <w:t>信号输出：IP</w:t>
      </w:r>
    </w:p>
    <w:p>
      <w:pPr>
        <w:ind w:firstLine="480"/>
        <w:rPr>
          <w:color w:val="auto"/>
          <w:highlight w:val="none"/>
          <w:lang w:eastAsia="zh-CN"/>
        </w:rPr>
      </w:pPr>
      <w:r>
        <w:rPr>
          <w:rFonts w:hint="eastAsia"/>
          <w:color w:val="auto"/>
          <w:highlight w:val="none"/>
          <w:lang w:eastAsia="zh-CN"/>
        </w:rPr>
        <w:t>工作电压电流：220V/1A或更低电流</w:t>
      </w:r>
    </w:p>
    <w:p>
      <w:pPr>
        <w:pStyle w:val="7"/>
        <w:numPr>
          <w:ilvl w:val="3"/>
          <w:numId w:val="0"/>
        </w:numPr>
        <w:ind w:firstLine="480"/>
        <w:rPr>
          <w:color w:val="auto"/>
          <w:highlight w:val="none"/>
          <w:lang w:eastAsia="zh-CN"/>
        </w:rPr>
      </w:pPr>
      <w:r>
        <w:rPr>
          <w:rFonts w:hint="eastAsia"/>
          <w:color w:val="auto"/>
          <w:highlight w:val="none"/>
          <w:lang w:eastAsia="zh-CN"/>
        </w:rPr>
        <w:t>8.3.6卫星解码器（接收机）</w:t>
      </w:r>
    </w:p>
    <w:p>
      <w:pPr>
        <w:ind w:firstLine="480"/>
        <w:rPr>
          <w:color w:val="auto"/>
          <w:highlight w:val="none"/>
          <w:lang w:eastAsia="zh-CN"/>
        </w:rPr>
      </w:pPr>
      <w:r>
        <w:rPr>
          <w:rFonts w:hint="eastAsia"/>
          <w:color w:val="auto"/>
          <w:highlight w:val="none"/>
          <w:lang w:eastAsia="zh-CN"/>
        </w:rPr>
        <w:t>信号输入支持：1路或以上的tuner，支持DVB-C/-T/DMB-T或更多可选；1路ASI输入（BNC接口）；1路IP输入（UDP）</w:t>
      </w:r>
    </w:p>
    <w:p>
      <w:pPr>
        <w:ind w:firstLine="480"/>
        <w:rPr>
          <w:color w:val="auto"/>
          <w:highlight w:val="none"/>
        </w:rPr>
      </w:pPr>
      <w:r>
        <w:rPr>
          <w:rFonts w:hint="eastAsia"/>
          <w:color w:val="auto"/>
          <w:highlight w:val="none"/>
        </w:rPr>
        <w:t>IP输出：1路或以上MPTS和1路或以上SPTS</w:t>
      </w:r>
    </w:p>
    <w:p>
      <w:pPr>
        <w:ind w:firstLine="480"/>
        <w:rPr>
          <w:color w:val="auto"/>
          <w:highlight w:val="none"/>
        </w:rPr>
      </w:pPr>
      <w:r>
        <w:rPr>
          <w:rFonts w:hint="eastAsia"/>
          <w:color w:val="auto"/>
          <w:highlight w:val="none"/>
        </w:rPr>
        <w:t>协议支持：720×576P、1080i、720p或1080P</w:t>
      </w:r>
    </w:p>
    <w:p>
      <w:pPr>
        <w:ind w:firstLine="480"/>
        <w:rPr>
          <w:color w:val="auto"/>
          <w:highlight w:val="none"/>
        </w:rPr>
      </w:pPr>
      <w:r>
        <w:rPr>
          <w:rFonts w:hint="eastAsia"/>
          <w:color w:val="auto"/>
          <w:highlight w:val="none"/>
        </w:rPr>
        <w:t>音频解码方式：MP3、WMA、AAC、WAV、OGG、AC3、DDP或更多</w:t>
      </w:r>
    </w:p>
    <w:p>
      <w:pPr>
        <w:ind w:firstLine="480"/>
        <w:rPr>
          <w:color w:val="auto"/>
          <w:highlight w:val="none"/>
          <w:lang w:eastAsia="zh-CN"/>
        </w:rPr>
      </w:pPr>
      <w:r>
        <w:rPr>
          <w:rFonts w:hint="eastAsia"/>
          <w:color w:val="auto"/>
          <w:highlight w:val="none"/>
          <w:lang w:eastAsia="zh-CN"/>
        </w:rPr>
        <w:t>音频工作方式：左、右声道、立体声</w:t>
      </w:r>
    </w:p>
    <w:p>
      <w:pPr>
        <w:ind w:firstLine="480"/>
        <w:rPr>
          <w:color w:val="auto"/>
          <w:highlight w:val="none"/>
          <w:lang w:eastAsia="zh-CN"/>
        </w:rPr>
      </w:pPr>
      <w:r>
        <w:rPr>
          <w:rFonts w:hint="eastAsia"/>
          <w:color w:val="auto"/>
          <w:highlight w:val="none"/>
          <w:lang w:eastAsia="zh-CN"/>
        </w:rPr>
        <w:t>信号输出：IP</w:t>
      </w:r>
    </w:p>
    <w:p>
      <w:pPr>
        <w:ind w:firstLine="480"/>
        <w:rPr>
          <w:color w:val="auto"/>
          <w:highlight w:val="none"/>
          <w:lang w:eastAsia="zh-CN"/>
        </w:rPr>
      </w:pPr>
      <w:r>
        <w:rPr>
          <w:rFonts w:hint="eastAsia"/>
          <w:color w:val="auto"/>
          <w:highlight w:val="none"/>
          <w:lang w:eastAsia="zh-CN"/>
        </w:rPr>
        <w:t>工作电压电流：220V/1A或更低电流</w:t>
      </w:r>
    </w:p>
    <w:p>
      <w:pPr>
        <w:pStyle w:val="7"/>
        <w:numPr>
          <w:ilvl w:val="3"/>
          <w:numId w:val="0"/>
        </w:numPr>
        <w:ind w:firstLine="480"/>
        <w:rPr>
          <w:color w:val="auto"/>
          <w:highlight w:val="none"/>
          <w:lang w:eastAsia="zh-CN"/>
        </w:rPr>
      </w:pPr>
      <w:r>
        <w:rPr>
          <w:rFonts w:hint="eastAsia"/>
          <w:color w:val="auto"/>
          <w:highlight w:val="none"/>
          <w:lang w:eastAsia="zh-CN"/>
        </w:rPr>
        <w:t>8.3.7IPQAM调制器参数要求</w:t>
      </w:r>
    </w:p>
    <w:p>
      <w:pPr>
        <w:ind w:firstLine="480"/>
        <w:rPr>
          <w:color w:val="auto"/>
          <w:highlight w:val="none"/>
          <w:lang w:eastAsia="zh-CN"/>
        </w:rPr>
      </w:pPr>
      <w:r>
        <w:rPr>
          <w:rFonts w:hint="eastAsia"/>
          <w:color w:val="auto"/>
          <w:highlight w:val="none"/>
          <w:lang w:eastAsia="zh-CN"/>
        </w:rPr>
        <w:t>信号标准：RJ45、UDP、HTTP/TCP、H.264</w:t>
      </w:r>
    </w:p>
    <w:p>
      <w:pPr>
        <w:ind w:firstLine="480"/>
        <w:rPr>
          <w:color w:val="auto"/>
          <w:highlight w:val="none"/>
          <w:lang w:eastAsia="zh-CN"/>
        </w:rPr>
      </w:pPr>
      <w:r>
        <w:rPr>
          <w:rFonts w:hint="eastAsia"/>
          <w:color w:val="auto"/>
          <w:highlight w:val="none"/>
          <w:lang w:eastAsia="zh-CN"/>
        </w:rPr>
        <w:t>IP接口1个或更多的IP口、F头、75</w:t>
      </w:r>
      <w:r>
        <w:rPr>
          <w:rFonts w:hint="eastAsia"/>
          <w:color w:val="auto"/>
          <w:highlight w:val="none"/>
        </w:rPr>
        <w:t>Ω</w:t>
      </w:r>
      <w:r>
        <w:rPr>
          <w:rFonts w:hint="eastAsia"/>
          <w:color w:val="auto"/>
          <w:highlight w:val="none"/>
          <w:lang w:eastAsia="zh-CN"/>
        </w:rPr>
        <w:t>阻抗</w:t>
      </w:r>
    </w:p>
    <w:p>
      <w:pPr>
        <w:ind w:firstLine="480"/>
        <w:rPr>
          <w:color w:val="auto"/>
          <w:highlight w:val="none"/>
          <w:lang w:eastAsia="zh-CN"/>
        </w:rPr>
      </w:pPr>
      <w:r>
        <w:rPr>
          <w:rFonts w:hint="eastAsia"/>
          <w:color w:val="auto"/>
          <w:highlight w:val="none"/>
          <w:lang w:eastAsia="zh-CN"/>
        </w:rPr>
        <w:t>频率范围：50—960MHz</w:t>
      </w:r>
    </w:p>
    <w:p>
      <w:pPr>
        <w:ind w:firstLine="480"/>
        <w:rPr>
          <w:color w:val="auto"/>
          <w:highlight w:val="none"/>
          <w:lang w:eastAsia="zh-CN"/>
        </w:rPr>
      </w:pPr>
      <w:r>
        <w:rPr>
          <w:rFonts w:hint="eastAsia"/>
          <w:color w:val="auto"/>
          <w:highlight w:val="none"/>
          <w:lang w:eastAsia="zh-CN"/>
        </w:rPr>
        <w:t>输出电平：-20dBm~10dBm</w:t>
      </w:r>
    </w:p>
    <w:p>
      <w:pPr>
        <w:ind w:firstLine="480"/>
        <w:rPr>
          <w:color w:val="auto"/>
          <w:highlight w:val="none"/>
          <w:lang w:eastAsia="zh-CN"/>
        </w:rPr>
      </w:pPr>
      <w:r>
        <w:rPr>
          <w:rFonts w:hint="eastAsia"/>
          <w:color w:val="auto"/>
          <w:highlight w:val="none"/>
          <w:lang w:eastAsia="zh-CN"/>
        </w:rPr>
        <w:t>接口：1个RJ45管理口、1个信号输入口、两个RF输出口</w:t>
      </w:r>
    </w:p>
    <w:p>
      <w:pPr>
        <w:ind w:firstLine="480"/>
        <w:rPr>
          <w:color w:val="auto"/>
          <w:highlight w:val="none"/>
          <w:lang w:eastAsia="zh-CN"/>
        </w:rPr>
      </w:pPr>
      <w:r>
        <w:rPr>
          <w:rFonts w:hint="eastAsia"/>
          <w:color w:val="auto"/>
          <w:highlight w:val="none"/>
          <w:lang w:eastAsia="zh-CN"/>
        </w:rPr>
        <w:t>数据速率：1.5～24Mbps或更高的速率</w:t>
      </w:r>
    </w:p>
    <w:p>
      <w:pPr>
        <w:ind w:firstLine="480"/>
        <w:rPr>
          <w:color w:val="auto"/>
          <w:highlight w:val="none"/>
          <w:lang w:eastAsia="zh-CN"/>
        </w:rPr>
      </w:pPr>
      <w:r>
        <w:rPr>
          <w:rFonts w:hint="eastAsia"/>
          <w:color w:val="auto"/>
          <w:highlight w:val="none"/>
          <w:lang w:eastAsia="zh-CN"/>
        </w:rPr>
        <w:t>信号输入：IP、1000mbps</w:t>
      </w:r>
    </w:p>
    <w:p>
      <w:pPr>
        <w:ind w:firstLine="480"/>
        <w:rPr>
          <w:color w:val="auto"/>
          <w:highlight w:val="none"/>
          <w:lang w:eastAsia="zh-CN"/>
        </w:rPr>
      </w:pPr>
      <w:r>
        <w:rPr>
          <w:rFonts w:hint="eastAsia"/>
          <w:color w:val="auto"/>
          <w:highlight w:val="none"/>
          <w:lang w:eastAsia="zh-CN"/>
        </w:rPr>
        <w:t>信号输出：IP、SPTS/MPTS，1000mbps或更高的速率</w:t>
      </w:r>
    </w:p>
    <w:p>
      <w:pPr>
        <w:ind w:firstLine="480"/>
        <w:rPr>
          <w:color w:val="auto"/>
          <w:highlight w:val="none"/>
          <w:lang w:eastAsia="zh-CN"/>
        </w:rPr>
      </w:pPr>
      <w:r>
        <w:rPr>
          <w:rFonts w:hint="eastAsia"/>
          <w:color w:val="auto"/>
          <w:highlight w:val="none"/>
          <w:lang w:eastAsia="zh-CN"/>
        </w:rPr>
        <w:t>传输协议：UDP/RTP、IGMPV2/V3</w:t>
      </w:r>
    </w:p>
    <w:p>
      <w:pPr>
        <w:ind w:firstLine="480"/>
        <w:rPr>
          <w:color w:val="auto"/>
          <w:highlight w:val="none"/>
          <w:lang w:eastAsia="zh-CN"/>
        </w:rPr>
      </w:pPr>
      <w:r>
        <w:rPr>
          <w:rFonts w:hint="eastAsia"/>
          <w:color w:val="auto"/>
          <w:highlight w:val="none"/>
          <w:lang w:eastAsia="zh-CN"/>
        </w:rPr>
        <w:t>输入通道：256路或更高</w:t>
      </w:r>
    </w:p>
    <w:p>
      <w:pPr>
        <w:ind w:firstLine="480"/>
        <w:rPr>
          <w:color w:val="auto"/>
          <w:highlight w:val="none"/>
          <w:lang w:eastAsia="zh-CN"/>
        </w:rPr>
      </w:pPr>
      <w:r>
        <w:rPr>
          <w:rFonts w:hint="eastAsia"/>
          <w:color w:val="auto"/>
          <w:highlight w:val="none"/>
          <w:lang w:eastAsia="zh-CN"/>
        </w:rPr>
        <w:t>输出通道：8路或更高</w:t>
      </w:r>
    </w:p>
    <w:p>
      <w:pPr>
        <w:ind w:firstLine="480"/>
        <w:rPr>
          <w:color w:val="auto"/>
          <w:highlight w:val="none"/>
          <w:lang w:eastAsia="zh-CN"/>
        </w:rPr>
      </w:pPr>
      <w:r>
        <w:rPr>
          <w:rFonts w:hint="eastAsia"/>
          <w:color w:val="auto"/>
          <w:highlight w:val="none"/>
          <w:lang w:eastAsia="zh-CN"/>
        </w:rPr>
        <w:t>PID再映射：自动或手动</w:t>
      </w:r>
    </w:p>
    <w:p>
      <w:pPr>
        <w:ind w:firstLine="480"/>
        <w:rPr>
          <w:color w:val="auto"/>
          <w:highlight w:val="none"/>
          <w:lang w:eastAsia="zh-CN"/>
        </w:rPr>
      </w:pPr>
      <w:r>
        <w:rPr>
          <w:rFonts w:hint="eastAsia"/>
          <w:color w:val="auto"/>
          <w:highlight w:val="none"/>
          <w:lang w:eastAsia="zh-CN"/>
        </w:rPr>
        <w:t>PCR：精确调整</w:t>
      </w:r>
    </w:p>
    <w:p>
      <w:pPr>
        <w:ind w:firstLine="480"/>
        <w:rPr>
          <w:color w:val="auto"/>
          <w:highlight w:val="none"/>
          <w:lang w:eastAsia="zh-CN"/>
        </w:rPr>
      </w:pPr>
      <w:r>
        <w:rPr>
          <w:rFonts w:hint="eastAsia"/>
          <w:color w:val="auto"/>
          <w:highlight w:val="none"/>
          <w:lang w:eastAsia="zh-CN"/>
        </w:rPr>
        <w:t>载波模式：单载波、多载波</w:t>
      </w:r>
    </w:p>
    <w:p>
      <w:pPr>
        <w:ind w:firstLine="480"/>
        <w:rPr>
          <w:color w:val="auto"/>
          <w:highlight w:val="none"/>
          <w:lang w:eastAsia="zh-CN"/>
        </w:rPr>
      </w:pPr>
      <w:r>
        <w:rPr>
          <w:rFonts w:hint="eastAsia"/>
          <w:color w:val="auto"/>
          <w:highlight w:val="none"/>
          <w:lang w:eastAsia="zh-CN"/>
        </w:rPr>
        <w:t>输入电平调整：支持</w:t>
      </w:r>
    </w:p>
    <w:p>
      <w:pPr>
        <w:ind w:firstLine="480"/>
        <w:rPr>
          <w:color w:val="auto"/>
          <w:highlight w:val="none"/>
          <w:lang w:eastAsia="zh-CN"/>
        </w:rPr>
      </w:pPr>
      <w:r>
        <w:rPr>
          <w:rFonts w:hint="eastAsia"/>
          <w:color w:val="auto"/>
          <w:highlight w:val="none"/>
          <w:lang w:eastAsia="zh-CN"/>
        </w:rPr>
        <w:t>支持高清频道：24个或更多</w:t>
      </w:r>
    </w:p>
    <w:p>
      <w:pPr>
        <w:ind w:firstLine="480"/>
        <w:rPr>
          <w:color w:val="auto"/>
          <w:highlight w:val="none"/>
          <w:lang w:eastAsia="zh-CN"/>
        </w:rPr>
      </w:pPr>
      <w:r>
        <w:rPr>
          <w:rFonts w:hint="eastAsia"/>
          <w:color w:val="auto"/>
          <w:highlight w:val="none"/>
          <w:lang w:eastAsia="zh-CN"/>
        </w:rPr>
        <w:t>支持标清频道：40个或更多</w:t>
      </w:r>
    </w:p>
    <w:p>
      <w:pPr>
        <w:ind w:firstLine="480"/>
        <w:rPr>
          <w:color w:val="auto"/>
          <w:highlight w:val="none"/>
          <w:lang w:eastAsia="zh-CN"/>
        </w:rPr>
      </w:pPr>
      <w:r>
        <w:rPr>
          <w:rFonts w:hint="eastAsia"/>
          <w:color w:val="auto"/>
          <w:highlight w:val="none"/>
          <w:lang w:eastAsia="zh-CN"/>
        </w:rPr>
        <w:t>动态帧纠错：支持</w:t>
      </w:r>
    </w:p>
    <w:p>
      <w:pPr>
        <w:ind w:firstLine="480"/>
        <w:rPr>
          <w:color w:val="auto"/>
          <w:highlight w:val="none"/>
          <w:lang w:eastAsia="zh-CN"/>
        </w:rPr>
      </w:pPr>
      <w:r>
        <w:rPr>
          <w:rFonts w:hint="eastAsia"/>
          <w:color w:val="auto"/>
          <w:highlight w:val="none"/>
          <w:lang w:eastAsia="zh-CN"/>
        </w:rPr>
        <w:t>静态帧优化：支持</w:t>
      </w:r>
    </w:p>
    <w:p>
      <w:pPr>
        <w:ind w:firstLine="480"/>
        <w:rPr>
          <w:color w:val="auto"/>
          <w:highlight w:val="none"/>
          <w:lang w:eastAsia="zh-CN"/>
        </w:rPr>
      </w:pPr>
      <w:r>
        <w:rPr>
          <w:rFonts w:hint="eastAsia"/>
          <w:color w:val="auto"/>
          <w:highlight w:val="none"/>
          <w:lang w:eastAsia="zh-CN"/>
        </w:rPr>
        <w:t>输出分辨率支持：4K、1080P、1080I、720P</w:t>
      </w:r>
    </w:p>
    <w:p>
      <w:pPr>
        <w:ind w:firstLine="480"/>
        <w:rPr>
          <w:color w:val="auto"/>
          <w:highlight w:val="none"/>
          <w:lang w:eastAsia="zh-CN"/>
        </w:rPr>
      </w:pPr>
      <w:r>
        <w:rPr>
          <w:rFonts w:hint="eastAsia"/>
          <w:color w:val="auto"/>
          <w:highlight w:val="none"/>
          <w:lang w:eastAsia="zh-CN"/>
        </w:rPr>
        <w:t>支持同密CA数：＜4</w:t>
      </w:r>
    </w:p>
    <w:p>
      <w:pPr>
        <w:ind w:firstLine="480"/>
        <w:rPr>
          <w:color w:val="auto"/>
          <w:highlight w:val="none"/>
          <w:lang w:eastAsia="zh-CN"/>
        </w:rPr>
      </w:pPr>
      <w:r>
        <w:rPr>
          <w:rFonts w:hint="eastAsia"/>
          <w:color w:val="auto"/>
          <w:highlight w:val="none"/>
          <w:lang w:eastAsia="zh-CN"/>
        </w:rPr>
        <w:t>调制通道：8个通道或更多</w:t>
      </w:r>
    </w:p>
    <w:p>
      <w:pPr>
        <w:ind w:firstLine="480"/>
        <w:rPr>
          <w:color w:val="auto"/>
          <w:highlight w:val="none"/>
          <w:lang w:eastAsia="zh-CN"/>
        </w:rPr>
      </w:pPr>
      <w:r>
        <w:rPr>
          <w:rFonts w:hint="eastAsia"/>
          <w:color w:val="auto"/>
          <w:highlight w:val="none"/>
          <w:lang w:eastAsia="zh-CN"/>
        </w:rPr>
        <w:t>MER：≥40dB</w:t>
      </w:r>
    </w:p>
    <w:p>
      <w:pPr>
        <w:ind w:firstLine="480"/>
        <w:rPr>
          <w:color w:val="auto"/>
          <w:highlight w:val="none"/>
          <w:lang w:eastAsia="zh-CN"/>
        </w:rPr>
      </w:pPr>
      <w:r>
        <w:rPr>
          <w:rFonts w:hint="eastAsia"/>
          <w:color w:val="auto"/>
          <w:highlight w:val="none"/>
          <w:lang w:eastAsia="zh-CN"/>
        </w:rPr>
        <w:t>产品U数：1U</w:t>
      </w:r>
    </w:p>
    <w:p>
      <w:pPr>
        <w:ind w:firstLine="480"/>
        <w:rPr>
          <w:color w:val="auto"/>
          <w:highlight w:val="none"/>
          <w:lang w:eastAsia="zh-CN"/>
        </w:rPr>
      </w:pPr>
      <w:r>
        <w:rPr>
          <w:rFonts w:hint="eastAsia"/>
          <w:color w:val="auto"/>
          <w:highlight w:val="none"/>
          <w:lang w:eastAsia="zh-CN"/>
        </w:rPr>
        <w:t>工作温度：-10-50℃</w:t>
      </w:r>
    </w:p>
    <w:p>
      <w:pPr>
        <w:pStyle w:val="7"/>
        <w:numPr>
          <w:ilvl w:val="3"/>
          <w:numId w:val="0"/>
        </w:numPr>
        <w:ind w:firstLine="480"/>
        <w:rPr>
          <w:color w:val="auto"/>
          <w:highlight w:val="none"/>
          <w:lang w:eastAsia="zh-CN"/>
        </w:rPr>
      </w:pPr>
      <w:r>
        <w:rPr>
          <w:rFonts w:hint="eastAsia"/>
          <w:color w:val="auto"/>
          <w:highlight w:val="none"/>
          <w:lang w:eastAsia="zh-CN"/>
        </w:rPr>
        <w:t>8.3.8视频汇聚交换机参数:</w:t>
      </w:r>
    </w:p>
    <w:p>
      <w:pPr>
        <w:ind w:firstLine="480"/>
        <w:rPr>
          <w:color w:val="auto"/>
          <w:highlight w:val="none"/>
          <w:lang w:eastAsia="zh-CN"/>
        </w:rPr>
      </w:pPr>
      <w:r>
        <w:rPr>
          <w:rFonts w:hint="eastAsia"/>
          <w:color w:val="auto"/>
          <w:highlight w:val="none"/>
          <w:lang w:eastAsia="zh-CN"/>
        </w:rPr>
        <w:t>交换容量：20GBPS或以上</w:t>
      </w:r>
    </w:p>
    <w:p>
      <w:pPr>
        <w:ind w:firstLine="480"/>
        <w:rPr>
          <w:color w:val="auto"/>
          <w:highlight w:val="none"/>
          <w:lang w:eastAsia="zh-CN"/>
        </w:rPr>
      </w:pPr>
      <w:r>
        <w:rPr>
          <w:rFonts w:hint="eastAsia"/>
          <w:color w:val="auto"/>
          <w:highlight w:val="none"/>
          <w:lang w:eastAsia="zh-CN"/>
        </w:rPr>
        <w:t>转发性能：20Mmbps或以上 </w:t>
      </w:r>
    </w:p>
    <w:p>
      <w:pPr>
        <w:ind w:firstLine="480"/>
        <w:rPr>
          <w:color w:val="auto"/>
          <w:highlight w:val="none"/>
          <w:lang w:eastAsia="zh-CN"/>
        </w:rPr>
      </w:pPr>
      <w:r>
        <w:rPr>
          <w:rFonts w:hint="eastAsia"/>
          <w:color w:val="auto"/>
          <w:highlight w:val="none"/>
          <w:lang w:eastAsia="zh-CN"/>
        </w:rPr>
        <w:t>接口支持：固化10/100/1000M以太网端口≥24，千兆SFP光接口≥4个，同时可用千兆口≥28</w:t>
      </w:r>
    </w:p>
    <w:p>
      <w:pPr>
        <w:ind w:firstLine="480"/>
        <w:rPr>
          <w:color w:val="auto"/>
          <w:highlight w:val="none"/>
          <w:lang w:eastAsia="zh-CN"/>
        </w:rPr>
      </w:pPr>
      <w:r>
        <w:rPr>
          <w:rFonts w:hint="eastAsia"/>
          <w:color w:val="auto"/>
          <w:highlight w:val="none"/>
          <w:lang w:eastAsia="zh-CN"/>
        </w:rPr>
        <w:t>三层路由支持：支持IPv4和IPv6的三层路由功能</w:t>
      </w:r>
    </w:p>
    <w:p>
      <w:pPr>
        <w:ind w:firstLine="480"/>
        <w:rPr>
          <w:color w:val="auto"/>
          <w:highlight w:val="none"/>
        </w:rPr>
      </w:pPr>
      <w:r>
        <w:rPr>
          <w:rFonts w:hint="eastAsia"/>
          <w:color w:val="auto"/>
          <w:highlight w:val="none"/>
        </w:rPr>
        <w:t>服务支持：支持DHCPClient、DHCPRelay、DHCPSnooping、DHCPSnoopingTrust</w:t>
      </w:r>
    </w:p>
    <w:p>
      <w:pPr>
        <w:ind w:firstLine="480"/>
        <w:rPr>
          <w:color w:val="auto"/>
          <w:highlight w:val="none"/>
        </w:rPr>
      </w:pPr>
      <w:r>
        <w:rPr>
          <w:rFonts w:hint="eastAsia"/>
          <w:color w:val="auto"/>
          <w:highlight w:val="none"/>
        </w:rPr>
        <w:t>VLAN支持：支持PrivateVLAN，protocolbasedVLAN，GuestVLAN，Sharevlan，Voice Vlan</w:t>
      </w:r>
    </w:p>
    <w:p>
      <w:pPr>
        <w:ind w:firstLine="480"/>
        <w:rPr>
          <w:color w:val="auto"/>
          <w:highlight w:val="none"/>
        </w:rPr>
      </w:pPr>
      <w:r>
        <w:rPr>
          <w:rFonts w:hint="eastAsia"/>
          <w:color w:val="auto"/>
          <w:highlight w:val="none"/>
        </w:rPr>
        <w:t>协议支持：</w:t>
      </w:r>
      <w:bookmarkStart w:id="241" w:name="_Toc72483038"/>
      <w:r>
        <w:rPr>
          <w:rFonts w:hint="eastAsia"/>
          <w:color w:val="auto"/>
          <w:highlight w:val="none"/>
        </w:rPr>
        <w:t>支持SNMPv1/v2C/v3、CLI(Telnet/Console)、RMON(1,2,3,9)、SSH、Syslog、NTP/SNTP</w:t>
      </w:r>
    </w:p>
    <w:p>
      <w:pPr>
        <w:ind w:firstLine="480"/>
        <w:rPr>
          <w:color w:val="auto"/>
          <w:highlight w:val="none"/>
        </w:rPr>
      </w:pPr>
      <w:r>
        <w:rPr>
          <w:rFonts w:hint="eastAsia"/>
          <w:color w:val="auto"/>
          <w:highlight w:val="none"/>
        </w:rPr>
        <w:t>供电方式：220V/5A或更低电流</w:t>
      </w:r>
    </w:p>
    <w:p>
      <w:pPr>
        <w:pStyle w:val="7"/>
        <w:numPr>
          <w:ilvl w:val="3"/>
          <w:numId w:val="0"/>
        </w:numPr>
        <w:ind w:firstLine="480"/>
        <w:rPr>
          <w:color w:val="auto"/>
          <w:highlight w:val="none"/>
          <w:lang w:eastAsia="zh-CN"/>
        </w:rPr>
      </w:pPr>
      <w:r>
        <w:rPr>
          <w:rFonts w:hint="eastAsia"/>
          <w:color w:val="auto"/>
          <w:highlight w:val="none"/>
          <w:lang w:eastAsia="zh-CN"/>
        </w:rPr>
        <w:t>8.3.9监视器参数:</w:t>
      </w:r>
    </w:p>
    <w:p>
      <w:pPr>
        <w:ind w:firstLine="480"/>
        <w:rPr>
          <w:color w:val="auto"/>
          <w:highlight w:val="none"/>
          <w:lang w:eastAsia="zh-CN"/>
        </w:rPr>
      </w:pPr>
      <w:r>
        <w:rPr>
          <w:rFonts w:hint="eastAsia"/>
          <w:color w:val="auto"/>
          <w:highlight w:val="none"/>
          <w:lang w:eastAsia="zh-CN"/>
        </w:rPr>
        <w:t>尺寸：24寸</w:t>
      </w:r>
    </w:p>
    <w:p>
      <w:pPr>
        <w:ind w:firstLine="480"/>
        <w:rPr>
          <w:color w:val="auto"/>
          <w:highlight w:val="none"/>
          <w:lang w:eastAsia="zh-CN"/>
        </w:rPr>
      </w:pPr>
      <w:r>
        <w:rPr>
          <w:rFonts w:hint="eastAsia"/>
          <w:color w:val="auto"/>
          <w:highlight w:val="none"/>
          <w:lang w:eastAsia="zh-CN"/>
        </w:rPr>
        <w:t>分辨率：1920*1080或以上</w:t>
      </w:r>
    </w:p>
    <w:p>
      <w:pPr>
        <w:ind w:firstLine="480"/>
        <w:rPr>
          <w:color w:val="auto"/>
          <w:highlight w:val="none"/>
          <w:lang w:eastAsia="zh-CN"/>
        </w:rPr>
      </w:pPr>
      <w:r>
        <w:rPr>
          <w:rFonts w:hint="eastAsia"/>
          <w:color w:val="auto"/>
          <w:highlight w:val="none"/>
          <w:lang w:eastAsia="zh-CN"/>
        </w:rPr>
        <w:t>刷新率：75Hz</w:t>
      </w:r>
    </w:p>
    <w:p>
      <w:pPr>
        <w:ind w:firstLine="480"/>
        <w:rPr>
          <w:color w:val="auto"/>
          <w:highlight w:val="none"/>
          <w:lang w:eastAsia="zh-CN"/>
        </w:rPr>
      </w:pPr>
      <w:r>
        <w:rPr>
          <w:rFonts w:hint="eastAsia"/>
          <w:color w:val="auto"/>
          <w:highlight w:val="none"/>
          <w:lang w:eastAsia="zh-CN"/>
        </w:rPr>
        <w:t>面板类型：VA</w:t>
      </w:r>
    </w:p>
    <w:p>
      <w:pPr>
        <w:ind w:firstLine="480"/>
        <w:rPr>
          <w:color w:val="auto"/>
          <w:highlight w:val="none"/>
          <w:lang w:eastAsia="zh-CN"/>
        </w:rPr>
      </w:pPr>
      <w:r>
        <w:rPr>
          <w:rFonts w:hint="eastAsia"/>
          <w:color w:val="auto"/>
          <w:highlight w:val="none"/>
          <w:lang w:eastAsia="zh-CN"/>
        </w:rPr>
        <w:t>背光灯类型：RGB-LED</w:t>
      </w:r>
    </w:p>
    <w:p>
      <w:pPr>
        <w:ind w:firstLine="480"/>
        <w:rPr>
          <w:color w:val="auto"/>
          <w:highlight w:val="none"/>
          <w:lang w:eastAsia="zh-CN"/>
        </w:rPr>
      </w:pPr>
      <w:r>
        <w:rPr>
          <w:rFonts w:hint="eastAsia"/>
          <w:color w:val="auto"/>
          <w:highlight w:val="none"/>
          <w:lang w:eastAsia="zh-CN"/>
        </w:rPr>
        <w:t>接口类型：DC</w:t>
      </w:r>
    </w:p>
    <w:p>
      <w:pPr>
        <w:pStyle w:val="7"/>
        <w:numPr>
          <w:ilvl w:val="3"/>
          <w:numId w:val="0"/>
        </w:numPr>
        <w:ind w:firstLine="480"/>
        <w:rPr>
          <w:color w:val="auto"/>
          <w:highlight w:val="none"/>
          <w:lang w:eastAsia="zh-CN"/>
        </w:rPr>
      </w:pPr>
      <w:r>
        <w:rPr>
          <w:rFonts w:hint="eastAsia"/>
          <w:color w:val="auto"/>
          <w:highlight w:val="none"/>
          <w:lang w:eastAsia="zh-CN"/>
        </w:rPr>
        <w:t>8.3.10干线/分配双向放大器</w:t>
      </w:r>
    </w:p>
    <w:p>
      <w:pPr>
        <w:ind w:firstLine="480"/>
        <w:rPr>
          <w:color w:val="auto"/>
          <w:highlight w:val="none"/>
          <w:lang w:eastAsia="zh-CN"/>
        </w:rPr>
      </w:pPr>
      <w:r>
        <w:rPr>
          <w:rFonts w:hint="eastAsia"/>
          <w:color w:val="auto"/>
          <w:highlight w:val="none"/>
          <w:lang w:eastAsia="zh-CN"/>
        </w:rPr>
        <w:t>频率范围：5~1000MHz</w:t>
      </w:r>
    </w:p>
    <w:p>
      <w:pPr>
        <w:ind w:firstLine="480"/>
        <w:rPr>
          <w:color w:val="auto"/>
          <w:highlight w:val="none"/>
          <w:lang w:eastAsia="zh-CN"/>
        </w:rPr>
      </w:pPr>
      <w:r>
        <w:rPr>
          <w:rFonts w:hint="eastAsia"/>
          <w:color w:val="auto"/>
          <w:highlight w:val="none"/>
          <w:lang w:eastAsia="zh-CN"/>
        </w:rPr>
        <w:t>增益：30dB</w:t>
      </w:r>
    </w:p>
    <w:p>
      <w:pPr>
        <w:ind w:firstLine="480"/>
        <w:rPr>
          <w:color w:val="auto"/>
          <w:highlight w:val="none"/>
          <w:lang w:eastAsia="zh-CN"/>
        </w:rPr>
      </w:pPr>
      <w:r>
        <w:rPr>
          <w:rFonts w:hint="eastAsia"/>
          <w:color w:val="auto"/>
          <w:highlight w:val="none"/>
          <w:lang w:eastAsia="zh-CN"/>
        </w:rPr>
        <w:t>带内平坦：±0.75dB</w:t>
      </w:r>
    </w:p>
    <w:p>
      <w:pPr>
        <w:ind w:firstLine="480"/>
        <w:rPr>
          <w:color w:val="auto"/>
          <w:highlight w:val="none"/>
          <w:lang w:eastAsia="zh-CN"/>
        </w:rPr>
      </w:pPr>
      <w:r>
        <w:rPr>
          <w:rFonts w:hint="eastAsia"/>
          <w:color w:val="auto"/>
          <w:highlight w:val="none"/>
          <w:lang w:eastAsia="zh-CN"/>
        </w:rPr>
        <w:t>均衡器：0－20dB﹐可调</w:t>
      </w:r>
    </w:p>
    <w:p>
      <w:pPr>
        <w:ind w:firstLine="480"/>
        <w:rPr>
          <w:color w:val="auto"/>
          <w:highlight w:val="none"/>
          <w:lang w:eastAsia="zh-CN"/>
        </w:rPr>
      </w:pPr>
      <w:r>
        <w:rPr>
          <w:rFonts w:hint="eastAsia"/>
          <w:color w:val="auto"/>
          <w:highlight w:val="none"/>
          <w:lang w:eastAsia="zh-CN"/>
        </w:rPr>
        <w:t>最大输出电平：120dB</w:t>
      </w:r>
      <w:r>
        <w:rPr>
          <w:rFonts w:hint="eastAsia"/>
          <w:color w:val="auto"/>
          <w:highlight w:val="none"/>
        </w:rPr>
        <w:t>μ</w:t>
      </w:r>
      <w:r>
        <w:rPr>
          <w:rFonts w:hint="eastAsia"/>
          <w:color w:val="auto"/>
          <w:highlight w:val="none"/>
          <w:lang w:eastAsia="zh-CN"/>
        </w:rPr>
        <w:t>V</w:t>
      </w:r>
    </w:p>
    <w:p>
      <w:pPr>
        <w:ind w:firstLine="480"/>
        <w:rPr>
          <w:color w:val="auto"/>
          <w:highlight w:val="none"/>
          <w:lang w:eastAsia="zh-CN"/>
        </w:rPr>
      </w:pPr>
      <w:r>
        <w:rPr>
          <w:rFonts w:hint="eastAsia"/>
          <w:color w:val="auto"/>
          <w:highlight w:val="none"/>
          <w:lang w:eastAsia="zh-CN"/>
        </w:rPr>
        <w:t>噪声系数：&lt;8dB</w:t>
      </w:r>
    </w:p>
    <w:p>
      <w:pPr>
        <w:ind w:firstLine="480"/>
        <w:rPr>
          <w:color w:val="auto"/>
          <w:highlight w:val="none"/>
          <w:lang w:eastAsia="zh-CN"/>
        </w:rPr>
      </w:pPr>
      <w:r>
        <w:rPr>
          <w:rFonts w:hint="eastAsia"/>
          <w:color w:val="auto"/>
          <w:highlight w:val="none"/>
          <w:lang w:eastAsia="zh-CN"/>
        </w:rPr>
        <w:t>反射损耗：&gt;12dB</w:t>
      </w:r>
    </w:p>
    <w:p>
      <w:pPr>
        <w:ind w:firstLine="480"/>
        <w:rPr>
          <w:color w:val="auto"/>
          <w:highlight w:val="none"/>
          <w:lang w:eastAsia="zh-CN"/>
        </w:rPr>
      </w:pPr>
      <w:r>
        <w:rPr>
          <w:rFonts w:hint="eastAsia"/>
          <w:color w:val="auto"/>
          <w:highlight w:val="none"/>
          <w:lang w:eastAsia="zh-CN"/>
        </w:rPr>
        <w:t>回传频率：5-42MHz</w:t>
      </w:r>
    </w:p>
    <w:p>
      <w:pPr>
        <w:ind w:firstLine="480"/>
        <w:rPr>
          <w:color w:val="auto"/>
          <w:highlight w:val="none"/>
          <w:lang w:eastAsia="zh-CN"/>
        </w:rPr>
      </w:pPr>
      <w:r>
        <w:rPr>
          <w:rFonts w:hint="eastAsia"/>
          <w:color w:val="auto"/>
          <w:highlight w:val="none"/>
          <w:lang w:eastAsia="zh-CN"/>
        </w:rPr>
        <w:t>回传增益：14dB</w:t>
      </w:r>
    </w:p>
    <w:p>
      <w:pPr>
        <w:ind w:firstLine="480"/>
        <w:rPr>
          <w:color w:val="auto"/>
          <w:highlight w:val="none"/>
          <w:lang w:eastAsia="zh-CN"/>
        </w:rPr>
      </w:pPr>
      <w:r>
        <w:rPr>
          <w:rFonts w:hint="eastAsia"/>
          <w:color w:val="auto"/>
          <w:highlight w:val="none"/>
          <w:lang w:eastAsia="zh-CN"/>
        </w:rPr>
        <w:t>阻抗：75欧</w:t>
      </w:r>
    </w:p>
    <w:p>
      <w:pPr>
        <w:pStyle w:val="7"/>
        <w:numPr>
          <w:ilvl w:val="3"/>
          <w:numId w:val="0"/>
        </w:numPr>
        <w:ind w:firstLine="480"/>
        <w:rPr>
          <w:color w:val="auto"/>
          <w:highlight w:val="none"/>
          <w:lang w:eastAsia="zh-CN"/>
        </w:rPr>
      </w:pPr>
      <w:r>
        <w:rPr>
          <w:rFonts w:hint="eastAsia"/>
          <w:color w:val="auto"/>
          <w:highlight w:val="none"/>
          <w:lang w:eastAsia="zh-CN"/>
        </w:rPr>
        <w:t>8.3.11分配器</w:t>
      </w:r>
    </w:p>
    <w:p>
      <w:pPr>
        <w:ind w:firstLine="480"/>
        <w:rPr>
          <w:color w:val="auto"/>
          <w:highlight w:val="none"/>
          <w:lang w:eastAsia="zh-CN"/>
        </w:rPr>
      </w:pPr>
      <w:r>
        <w:rPr>
          <w:rFonts w:hint="eastAsia"/>
          <w:color w:val="auto"/>
          <w:highlight w:val="none"/>
          <w:lang w:eastAsia="zh-CN"/>
        </w:rPr>
        <w:t>分配器之分配损耗随分配数增加而加大。</w:t>
      </w:r>
    </w:p>
    <w:p>
      <w:pPr>
        <w:ind w:firstLine="480"/>
        <w:rPr>
          <w:color w:val="auto"/>
          <w:highlight w:val="none"/>
          <w:lang w:eastAsia="zh-CN"/>
        </w:rPr>
      </w:pPr>
      <w:r>
        <w:rPr>
          <w:rFonts w:hint="eastAsia"/>
          <w:color w:val="auto"/>
          <w:highlight w:val="none"/>
          <w:lang w:eastAsia="zh-CN"/>
        </w:rPr>
        <w:t>应选用金属屏蔽盒的分配器及F－端子插销及插座﹐以避免高频直射波干扰产生重影。</w:t>
      </w:r>
    </w:p>
    <w:p>
      <w:pPr>
        <w:ind w:firstLine="480"/>
        <w:rPr>
          <w:color w:val="auto"/>
          <w:highlight w:val="none"/>
          <w:lang w:eastAsia="zh-CN"/>
        </w:rPr>
      </w:pPr>
      <w:r>
        <w:rPr>
          <w:rFonts w:hint="eastAsia"/>
          <w:color w:val="auto"/>
          <w:highlight w:val="none"/>
          <w:lang w:eastAsia="zh-CN"/>
        </w:rPr>
        <w:t>频率范围</w:t>
      </w:r>
    </w:p>
    <w:p>
      <w:pPr>
        <w:ind w:firstLine="480"/>
        <w:rPr>
          <w:color w:val="auto"/>
          <w:highlight w:val="none"/>
          <w:lang w:eastAsia="zh-CN"/>
        </w:rPr>
      </w:pPr>
      <w:r>
        <w:rPr>
          <w:rFonts w:hint="eastAsia"/>
          <w:color w:val="auto"/>
          <w:highlight w:val="none"/>
          <w:lang w:eastAsia="zh-CN"/>
        </w:rPr>
        <w:t>5MHz-1000MHz及适合回输路径﹔</w:t>
      </w:r>
    </w:p>
    <w:p>
      <w:pPr>
        <w:ind w:firstLine="480"/>
        <w:rPr>
          <w:color w:val="auto"/>
          <w:highlight w:val="none"/>
          <w:lang w:eastAsia="zh-CN"/>
        </w:rPr>
      </w:pPr>
      <w:r>
        <w:rPr>
          <w:rFonts w:hint="eastAsia"/>
          <w:color w:val="auto"/>
          <w:highlight w:val="none"/>
          <w:lang w:eastAsia="zh-CN"/>
        </w:rPr>
        <w:t>二分配器之分配损耗不大于3.5–4dB﹔</w:t>
      </w:r>
    </w:p>
    <w:p>
      <w:pPr>
        <w:ind w:firstLine="480"/>
        <w:rPr>
          <w:color w:val="auto"/>
          <w:highlight w:val="none"/>
          <w:lang w:eastAsia="zh-CN"/>
        </w:rPr>
      </w:pPr>
      <w:r>
        <w:rPr>
          <w:rFonts w:hint="eastAsia"/>
          <w:color w:val="auto"/>
          <w:highlight w:val="none"/>
          <w:lang w:eastAsia="zh-CN"/>
        </w:rPr>
        <w:t>四分配器之分配耗不大于7.5-8dB﹔</w:t>
      </w:r>
    </w:p>
    <w:p>
      <w:pPr>
        <w:ind w:firstLine="480"/>
        <w:rPr>
          <w:color w:val="auto"/>
          <w:highlight w:val="none"/>
          <w:lang w:eastAsia="zh-CN"/>
        </w:rPr>
      </w:pPr>
      <w:r>
        <w:rPr>
          <w:rFonts w:hint="eastAsia"/>
          <w:color w:val="auto"/>
          <w:highlight w:val="none"/>
          <w:lang w:eastAsia="zh-CN"/>
        </w:rPr>
        <w:t>相互隔离不应小于20dB。</w:t>
      </w:r>
    </w:p>
    <w:p>
      <w:pPr>
        <w:pStyle w:val="7"/>
        <w:numPr>
          <w:ilvl w:val="3"/>
          <w:numId w:val="0"/>
        </w:numPr>
        <w:ind w:firstLine="480"/>
        <w:rPr>
          <w:color w:val="auto"/>
          <w:highlight w:val="none"/>
          <w:lang w:eastAsia="zh-CN"/>
        </w:rPr>
      </w:pPr>
      <w:r>
        <w:rPr>
          <w:rFonts w:hint="eastAsia"/>
          <w:color w:val="auto"/>
          <w:highlight w:val="none"/>
          <w:lang w:eastAsia="zh-CN"/>
        </w:rPr>
        <w:t>8.3.12分支器</w:t>
      </w:r>
    </w:p>
    <w:p>
      <w:pPr>
        <w:ind w:firstLine="480"/>
        <w:rPr>
          <w:color w:val="auto"/>
          <w:highlight w:val="none"/>
          <w:lang w:eastAsia="zh-CN"/>
        </w:rPr>
      </w:pPr>
      <w:r>
        <w:rPr>
          <w:rFonts w:hint="eastAsia"/>
          <w:color w:val="auto"/>
          <w:highlight w:val="none"/>
          <w:lang w:eastAsia="zh-CN"/>
        </w:rPr>
        <w:t>分支器具有定向传输的特性﹐根据其于分配系统中所处的位置选择适当插入损耗和分支损耗的分支器﹐使用户输出口的电平趋于均匀。</w:t>
      </w:r>
    </w:p>
    <w:p>
      <w:pPr>
        <w:ind w:firstLine="480"/>
        <w:rPr>
          <w:color w:val="auto"/>
          <w:highlight w:val="none"/>
          <w:lang w:eastAsia="zh-CN"/>
        </w:rPr>
      </w:pPr>
      <w:r>
        <w:rPr>
          <w:rFonts w:hint="eastAsia"/>
          <w:color w:val="auto"/>
          <w:highlight w:val="none"/>
          <w:lang w:eastAsia="zh-CN"/>
        </w:rPr>
        <w:t>分支器应用金属盒结构及F-端子插销及插座﹐以避免高频直射波干扰而产生重影。</w:t>
      </w:r>
    </w:p>
    <w:p>
      <w:pPr>
        <w:ind w:firstLine="480"/>
        <w:rPr>
          <w:color w:val="auto"/>
          <w:highlight w:val="none"/>
        </w:rPr>
      </w:pPr>
      <w:r>
        <w:rPr>
          <w:rFonts w:hint="eastAsia"/>
          <w:color w:val="auto"/>
          <w:highlight w:val="none"/>
        </w:rPr>
        <w:t>规格</w:t>
      </w:r>
    </w:p>
    <w:p>
      <w:pPr>
        <w:ind w:firstLine="480"/>
        <w:rPr>
          <w:color w:val="auto"/>
          <w:highlight w:val="none"/>
        </w:rPr>
      </w:pPr>
      <w:r>
        <w:rPr>
          <w:color w:val="auto"/>
          <w:highlight w:val="none"/>
        </w:rPr>
        <w:t>分支器的相互隔离不应小于40dB(VHF)和35dB(UHF)﹔</w:t>
      </w:r>
    </w:p>
    <w:p>
      <w:pPr>
        <w:ind w:firstLine="480"/>
        <w:rPr>
          <w:color w:val="auto"/>
          <w:highlight w:val="none"/>
        </w:rPr>
      </w:pPr>
      <w:r>
        <w:rPr>
          <w:color w:val="auto"/>
          <w:highlight w:val="none"/>
        </w:rPr>
        <w:t>反向隔离不应小于18dB(UHF)﹔</w:t>
      </w:r>
    </w:p>
    <w:p>
      <w:pPr>
        <w:ind w:firstLine="480"/>
        <w:rPr>
          <w:color w:val="auto"/>
          <w:highlight w:val="none"/>
          <w:lang w:eastAsia="zh-CN"/>
        </w:rPr>
      </w:pPr>
      <w:r>
        <w:rPr>
          <w:color w:val="auto"/>
          <w:highlight w:val="none"/>
          <w:lang w:eastAsia="zh-CN"/>
        </w:rPr>
        <w:t>频率范围﹕5MHz-1000MHz及适合回输路径﹔</w:t>
      </w:r>
    </w:p>
    <w:p>
      <w:pPr>
        <w:ind w:firstLine="480"/>
        <w:rPr>
          <w:color w:val="auto"/>
          <w:highlight w:val="none"/>
          <w:lang w:eastAsia="zh-CN"/>
        </w:rPr>
      </w:pPr>
      <w:r>
        <w:rPr>
          <w:color w:val="auto"/>
          <w:highlight w:val="none"/>
          <w:lang w:eastAsia="zh-CN"/>
        </w:rPr>
        <w:t>泄漏不大于-45dB。</w:t>
      </w:r>
    </w:p>
    <w:p>
      <w:pPr>
        <w:ind w:firstLine="480"/>
        <w:rPr>
          <w:color w:val="auto"/>
          <w:highlight w:val="none"/>
          <w:lang w:eastAsia="zh-CN"/>
        </w:rPr>
      </w:pPr>
      <w:r>
        <w:rPr>
          <w:rFonts w:hint="eastAsia"/>
          <w:color w:val="auto"/>
          <w:highlight w:val="none"/>
          <w:lang w:eastAsia="zh-CN"/>
        </w:rPr>
        <w:t>光发射机</w:t>
      </w:r>
    </w:p>
    <w:p>
      <w:pPr>
        <w:ind w:firstLine="480"/>
        <w:rPr>
          <w:color w:val="auto"/>
          <w:highlight w:val="none"/>
          <w:lang w:eastAsia="zh-CN"/>
        </w:rPr>
      </w:pPr>
      <w:r>
        <w:rPr>
          <w:rFonts w:hint="eastAsia"/>
          <w:color w:val="auto"/>
          <w:highlight w:val="none"/>
          <w:lang w:eastAsia="zh-CN"/>
        </w:rPr>
        <w:t>输出光功率：4，6，8，10，12，14，16，18mW</w:t>
      </w:r>
    </w:p>
    <w:p>
      <w:pPr>
        <w:ind w:firstLine="480"/>
        <w:rPr>
          <w:color w:val="auto"/>
          <w:highlight w:val="none"/>
          <w:lang w:eastAsia="zh-CN"/>
        </w:rPr>
      </w:pPr>
      <w:r>
        <w:rPr>
          <w:rFonts w:hint="eastAsia"/>
          <w:color w:val="auto"/>
          <w:highlight w:val="none"/>
          <w:lang w:eastAsia="zh-CN"/>
        </w:rPr>
        <w:t>工作频率：47~862MHz</w:t>
      </w:r>
    </w:p>
    <w:p>
      <w:pPr>
        <w:ind w:firstLine="480"/>
        <w:rPr>
          <w:color w:val="auto"/>
          <w:highlight w:val="none"/>
          <w:lang w:eastAsia="zh-CN"/>
        </w:rPr>
      </w:pPr>
      <w:r>
        <w:rPr>
          <w:rFonts w:hint="eastAsia"/>
          <w:color w:val="auto"/>
          <w:highlight w:val="none"/>
          <w:lang w:eastAsia="zh-CN"/>
        </w:rPr>
        <w:t>标称光波长：1310±20nm</w:t>
      </w:r>
    </w:p>
    <w:p>
      <w:pPr>
        <w:ind w:firstLine="480"/>
        <w:rPr>
          <w:color w:val="auto"/>
          <w:highlight w:val="none"/>
          <w:lang w:eastAsia="zh-CN"/>
        </w:rPr>
      </w:pPr>
      <w:r>
        <w:rPr>
          <w:rFonts w:hint="eastAsia"/>
          <w:color w:val="auto"/>
          <w:highlight w:val="none"/>
          <w:lang w:eastAsia="zh-CN"/>
        </w:rPr>
        <w:t>光连接器形式：FC/APC（或用户指定）</w:t>
      </w:r>
    </w:p>
    <w:p>
      <w:pPr>
        <w:ind w:firstLine="480"/>
        <w:rPr>
          <w:color w:val="auto"/>
          <w:highlight w:val="none"/>
          <w:lang w:eastAsia="zh-CN"/>
        </w:rPr>
      </w:pPr>
      <w:r>
        <w:rPr>
          <w:rFonts w:hint="eastAsia"/>
          <w:color w:val="auto"/>
          <w:highlight w:val="none"/>
          <w:lang w:eastAsia="zh-CN"/>
        </w:rPr>
        <w:t>带内平坦度：±0.75dB</w:t>
      </w:r>
    </w:p>
    <w:p>
      <w:pPr>
        <w:ind w:firstLine="480"/>
        <w:rPr>
          <w:color w:val="auto"/>
          <w:highlight w:val="none"/>
          <w:lang w:eastAsia="zh-CN"/>
        </w:rPr>
      </w:pPr>
      <w:r>
        <w:rPr>
          <w:rFonts w:hint="eastAsia"/>
          <w:color w:val="auto"/>
          <w:highlight w:val="none"/>
          <w:lang w:eastAsia="zh-CN"/>
        </w:rPr>
        <w:t>射频反射损耗：≥16dB</w:t>
      </w:r>
    </w:p>
    <w:p>
      <w:pPr>
        <w:ind w:firstLine="480"/>
        <w:rPr>
          <w:color w:val="auto"/>
          <w:highlight w:val="none"/>
          <w:lang w:eastAsia="zh-CN"/>
        </w:rPr>
      </w:pPr>
      <w:r>
        <w:rPr>
          <w:rFonts w:hint="eastAsia"/>
          <w:color w:val="auto"/>
          <w:highlight w:val="none"/>
          <w:lang w:eastAsia="zh-CN"/>
        </w:rPr>
        <w:t>射频输入阻抗：75欧</w:t>
      </w:r>
    </w:p>
    <w:p>
      <w:pPr>
        <w:ind w:firstLine="480"/>
        <w:rPr>
          <w:color w:val="auto"/>
          <w:highlight w:val="none"/>
          <w:lang w:eastAsia="zh-CN"/>
        </w:rPr>
      </w:pPr>
      <w:r>
        <w:rPr>
          <w:rFonts w:hint="eastAsia"/>
          <w:color w:val="auto"/>
          <w:highlight w:val="none"/>
          <w:lang w:eastAsia="zh-CN"/>
        </w:rPr>
        <w:t>射频输入反射损耗：≥16dB</w:t>
      </w:r>
    </w:p>
    <w:p>
      <w:pPr>
        <w:ind w:firstLine="480"/>
        <w:rPr>
          <w:color w:val="auto"/>
          <w:highlight w:val="none"/>
          <w:lang w:eastAsia="zh-CN"/>
        </w:rPr>
      </w:pPr>
      <w:r>
        <w:rPr>
          <w:rFonts w:hint="eastAsia"/>
          <w:color w:val="auto"/>
          <w:highlight w:val="none"/>
          <w:lang w:eastAsia="zh-CN"/>
        </w:rPr>
        <w:t>射频输入电平：75~90dBuV</w:t>
      </w:r>
    </w:p>
    <w:p>
      <w:pPr>
        <w:ind w:firstLine="480"/>
        <w:rPr>
          <w:color w:val="auto"/>
          <w:highlight w:val="none"/>
          <w:lang w:eastAsia="zh-CN"/>
        </w:rPr>
      </w:pPr>
      <w:r>
        <w:rPr>
          <w:rFonts w:hint="eastAsia"/>
          <w:color w:val="auto"/>
          <w:highlight w:val="none"/>
          <w:lang w:eastAsia="zh-CN"/>
        </w:rPr>
        <w:t>载躁比：≥51dB</w:t>
      </w:r>
    </w:p>
    <w:p>
      <w:pPr>
        <w:pStyle w:val="7"/>
        <w:numPr>
          <w:ilvl w:val="3"/>
          <w:numId w:val="0"/>
        </w:numPr>
        <w:ind w:firstLine="480"/>
        <w:rPr>
          <w:color w:val="auto"/>
          <w:highlight w:val="none"/>
          <w:lang w:eastAsia="zh-CN"/>
        </w:rPr>
      </w:pPr>
      <w:r>
        <w:rPr>
          <w:rFonts w:hint="eastAsia"/>
          <w:color w:val="auto"/>
          <w:highlight w:val="none"/>
          <w:lang w:eastAsia="zh-CN"/>
        </w:rPr>
        <w:t>8.3.13光接收器</w:t>
      </w:r>
    </w:p>
    <w:p>
      <w:pPr>
        <w:ind w:firstLine="480"/>
        <w:rPr>
          <w:color w:val="auto"/>
          <w:highlight w:val="none"/>
          <w:lang w:eastAsia="zh-CN"/>
        </w:rPr>
      </w:pPr>
      <w:r>
        <w:rPr>
          <w:rFonts w:hint="eastAsia"/>
          <w:color w:val="auto"/>
          <w:highlight w:val="none"/>
          <w:lang w:eastAsia="zh-CN"/>
        </w:rPr>
        <w:t>接收光功率范围：-3~0dB</w:t>
      </w:r>
    </w:p>
    <w:p>
      <w:pPr>
        <w:ind w:firstLine="480"/>
        <w:rPr>
          <w:color w:val="auto"/>
          <w:highlight w:val="none"/>
          <w:lang w:eastAsia="zh-CN"/>
        </w:rPr>
      </w:pPr>
      <w:r>
        <w:rPr>
          <w:rFonts w:hint="eastAsia"/>
          <w:color w:val="auto"/>
          <w:highlight w:val="none"/>
          <w:lang w:eastAsia="zh-CN"/>
        </w:rPr>
        <w:t>接收光波长范围：1100~1600nm</w:t>
      </w:r>
    </w:p>
    <w:p>
      <w:pPr>
        <w:ind w:firstLine="480"/>
        <w:rPr>
          <w:color w:val="auto"/>
          <w:highlight w:val="none"/>
          <w:lang w:eastAsia="zh-CN"/>
        </w:rPr>
      </w:pPr>
      <w:r>
        <w:rPr>
          <w:rFonts w:hint="eastAsia"/>
          <w:color w:val="auto"/>
          <w:highlight w:val="none"/>
          <w:lang w:eastAsia="zh-CN"/>
        </w:rPr>
        <w:t>光反射损耗：≥46dB</w:t>
      </w:r>
    </w:p>
    <w:p>
      <w:pPr>
        <w:ind w:firstLine="480"/>
        <w:rPr>
          <w:color w:val="auto"/>
          <w:highlight w:val="none"/>
          <w:lang w:eastAsia="zh-CN"/>
        </w:rPr>
      </w:pPr>
      <w:r>
        <w:rPr>
          <w:rFonts w:hint="eastAsia"/>
          <w:color w:val="auto"/>
          <w:highlight w:val="none"/>
          <w:lang w:eastAsia="zh-CN"/>
        </w:rPr>
        <w:t>光连接器形式：FC/APC（或用户指定）</w:t>
      </w:r>
    </w:p>
    <w:p>
      <w:pPr>
        <w:ind w:firstLine="480"/>
        <w:rPr>
          <w:color w:val="auto"/>
          <w:highlight w:val="none"/>
          <w:lang w:eastAsia="zh-CN"/>
        </w:rPr>
      </w:pPr>
      <w:r>
        <w:rPr>
          <w:rFonts w:hint="eastAsia"/>
          <w:color w:val="auto"/>
          <w:highlight w:val="none"/>
          <w:lang w:eastAsia="zh-CN"/>
        </w:rPr>
        <w:t>工作频率：5~750MHz（或用户指定）</w:t>
      </w:r>
    </w:p>
    <w:p>
      <w:pPr>
        <w:ind w:firstLine="480"/>
        <w:rPr>
          <w:color w:val="auto"/>
          <w:highlight w:val="none"/>
          <w:lang w:eastAsia="zh-CN"/>
        </w:rPr>
      </w:pPr>
      <w:r>
        <w:rPr>
          <w:rFonts w:hint="eastAsia"/>
          <w:color w:val="auto"/>
          <w:highlight w:val="none"/>
          <w:lang w:eastAsia="zh-CN"/>
        </w:rPr>
        <w:t>标称射频输出电平：≥100dBuV</w:t>
      </w:r>
    </w:p>
    <w:p>
      <w:pPr>
        <w:ind w:firstLine="480"/>
        <w:rPr>
          <w:color w:val="auto"/>
          <w:highlight w:val="none"/>
          <w:lang w:eastAsia="zh-CN"/>
        </w:rPr>
      </w:pPr>
      <w:r>
        <w:rPr>
          <w:rFonts w:hint="eastAsia"/>
          <w:color w:val="auto"/>
          <w:highlight w:val="none"/>
          <w:lang w:eastAsia="zh-CN"/>
        </w:rPr>
        <w:t>带内平坦度：±0.75dB</w:t>
      </w:r>
    </w:p>
    <w:p>
      <w:pPr>
        <w:ind w:firstLine="480"/>
        <w:rPr>
          <w:color w:val="auto"/>
          <w:highlight w:val="none"/>
          <w:lang w:eastAsia="zh-CN"/>
        </w:rPr>
      </w:pPr>
      <w:r>
        <w:rPr>
          <w:rFonts w:hint="eastAsia"/>
          <w:color w:val="auto"/>
          <w:highlight w:val="none"/>
          <w:lang w:eastAsia="zh-CN"/>
        </w:rPr>
        <w:t>射频反射损耗：≥16dB</w:t>
      </w:r>
    </w:p>
    <w:p>
      <w:pPr>
        <w:ind w:firstLine="480"/>
        <w:rPr>
          <w:color w:val="auto"/>
          <w:highlight w:val="none"/>
        </w:rPr>
      </w:pPr>
      <w:r>
        <w:rPr>
          <w:rFonts w:hint="eastAsia"/>
          <w:color w:val="auto"/>
          <w:highlight w:val="none"/>
        </w:rPr>
        <w:t>载噪比：≥51dB</w:t>
      </w:r>
    </w:p>
    <w:p>
      <w:pPr>
        <w:ind w:firstLine="480"/>
        <w:rPr>
          <w:color w:val="auto"/>
          <w:highlight w:val="none"/>
        </w:rPr>
      </w:pPr>
      <w:r>
        <w:rPr>
          <w:rFonts w:hint="eastAsia"/>
          <w:color w:val="auto"/>
          <w:highlight w:val="none"/>
        </w:rPr>
        <w:t>3.18光适配器</w:t>
      </w:r>
    </w:p>
    <w:p>
      <w:pPr>
        <w:ind w:firstLine="480"/>
        <w:rPr>
          <w:color w:val="auto"/>
          <w:highlight w:val="none"/>
        </w:rPr>
      </w:pPr>
      <w:r>
        <w:rPr>
          <w:rFonts w:hint="eastAsia"/>
          <w:color w:val="auto"/>
          <w:highlight w:val="none"/>
        </w:rPr>
        <w:t>单模：PC≤0.3dB，UPC≤0.2dB，APC≤0.2dB</w:t>
      </w:r>
    </w:p>
    <w:p>
      <w:pPr>
        <w:ind w:firstLine="480"/>
        <w:rPr>
          <w:color w:val="auto"/>
          <w:highlight w:val="none"/>
        </w:rPr>
      </w:pPr>
      <w:r>
        <w:rPr>
          <w:rFonts w:hint="eastAsia"/>
          <w:color w:val="auto"/>
          <w:highlight w:val="none"/>
        </w:rPr>
        <w:t>多模：PC≤0.2dB</w:t>
      </w:r>
    </w:p>
    <w:p>
      <w:pPr>
        <w:ind w:firstLine="480"/>
        <w:rPr>
          <w:color w:val="auto"/>
          <w:highlight w:val="none"/>
          <w:lang w:eastAsia="zh-CN"/>
        </w:rPr>
      </w:pPr>
      <w:r>
        <w:rPr>
          <w:rFonts w:hint="eastAsia"/>
          <w:color w:val="auto"/>
          <w:highlight w:val="none"/>
          <w:lang w:eastAsia="zh-CN"/>
        </w:rPr>
        <w:t>插入损耗：≤0.2dB</w:t>
      </w:r>
    </w:p>
    <w:p>
      <w:pPr>
        <w:ind w:firstLine="480"/>
        <w:rPr>
          <w:color w:val="auto"/>
          <w:highlight w:val="none"/>
          <w:lang w:eastAsia="zh-CN"/>
        </w:rPr>
      </w:pPr>
      <w:r>
        <w:rPr>
          <w:rFonts w:hint="eastAsia"/>
          <w:color w:val="auto"/>
          <w:highlight w:val="none"/>
          <w:lang w:eastAsia="zh-CN"/>
        </w:rPr>
        <w:t>互换性：≤0.2dB</w:t>
      </w:r>
    </w:p>
    <w:p>
      <w:pPr>
        <w:ind w:firstLine="480"/>
        <w:rPr>
          <w:color w:val="auto"/>
          <w:highlight w:val="none"/>
          <w:lang w:eastAsia="zh-CN"/>
        </w:rPr>
      </w:pPr>
      <w:r>
        <w:rPr>
          <w:rFonts w:hint="eastAsia"/>
          <w:color w:val="auto"/>
          <w:highlight w:val="none"/>
          <w:lang w:eastAsia="zh-CN"/>
        </w:rPr>
        <w:t>重复性：≥1000次</w:t>
      </w:r>
    </w:p>
    <w:p>
      <w:pPr>
        <w:pStyle w:val="7"/>
        <w:numPr>
          <w:ilvl w:val="3"/>
          <w:numId w:val="0"/>
        </w:numPr>
        <w:ind w:firstLine="480"/>
        <w:rPr>
          <w:color w:val="auto"/>
          <w:highlight w:val="none"/>
          <w:lang w:eastAsia="zh-CN"/>
        </w:rPr>
      </w:pPr>
      <w:r>
        <w:rPr>
          <w:rFonts w:hint="eastAsia"/>
          <w:color w:val="auto"/>
          <w:highlight w:val="none"/>
          <w:lang w:eastAsia="zh-CN"/>
        </w:rPr>
        <w:t>8.3.14光分路器</w:t>
      </w:r>
    </w:p>
    <w:p>
      <w:pPr>
        <w:ind w:firstLine="480"/>
        <w:rPr>
          <w:color w:val="auto"/>
          <w:highlight w:val="none"/>
          <w:lang w:eastAsia="zh-CN"/>
        </w:rPr>
      </w:pPr>
      <w:r>
        <w:rPr>
          <w:rFonts w:hint="eastAsia"/>
          <w:color w:val="auto"/>
          <w:highlight w:val="none"/>
          <w:lang w:eastAsia="zh-CN"/>
        </w:rPr>
        <w:t>标称工作波长：1310nm</w:t>
      </w:r>
    </w:p>
    <w:p>
      <w:pPr>
        <w:ind w:firstLine="480"/>
        <w:rPr>
          <w:color w:val="auto"/>
          <w:highlight w:val="none"/>
        </w:rPr>
      </w:pPr>
      <w:r>
        <w:rPr>
          <w:rFonts w:hint="eastAsia"/>
          <w:color w:val="auto"/>
          <w:highlight w:val="none"/>
        </w:rPr>
        <w:t>介入损耗：〈0.2dB</w:t>
      </w:r>
    </w:p>
    <w:p>
      <w:pPr>
        <w:ind w:firstLine="480"/>
        <w:rPr>
          <w:color w:val="auto"/>
          <w:highlight w:val="none"/>
        </w:rPr>
      </w:pPr>
      <w:r>
        <w:rPr>
          <w:rFonts w:hint="eastAsia"/>
          <w:color w:val="auto"/>
          <w:highlight w:val="none"/>
        </w:rPr>
        <w:t>回波损耗：FC/PC：〉45dB</w:t>
      </w:r>
    </w:p>
    <w:p>
      <w:pPr>
        <w:ind w:firstLine="480"/>
        <w:rPr>
          <w:color w:val="auto"/>
          <w:highlight w:val="none"/>
        </w:rPr>
      </w:pPr>
      <w:r>
        <w:rPr>
          <w:rFonts w:hint="eastAsia"/>
          <w:color w:val="auto"/>
          <w:highlight w:val="none"/>
        </w:rPr>
        <w:t>FC/UPC：〉50dB</w:t>
      </w:r>
    </w:p>
    <w:p>
      <w:pPr>
        <w:ind w:firstLine="480"/>
        <w:rPr>
          <w:color w:val="auto"/>
          <w:highlight w:val="none"/>
        </w:rPr>
      </w:pPr>
      <w:r>
        <w:rPr>
          <w:rFonts w:hint="eastAsia"/>
          <w:color w:val="auto"/>
          <w:highlight w:val="none"/>
        </w:rPr>
        <w:t>FC/APC：〉65dB</w:t>
      </w:r>
    </w:p>
    <w:p>
      <w:pPr>
        <w:ind w:firstLine="480"/>
        <w:rPr>
          <w:color w:val="auto"/>
          <w:highlight w:val="none"/>
        </w:rPr>
      </w:pPr>
      <w:r>
        <w:rPr>
          <w:rFonts w:hint="eastAsia"/>
          <w:color w:val="auto"/>
          <w:highlight w:val="none"/>
        </w:rPr>
        <w:t>插拔寿命：〉1000次</w:t>
      </w:r>
    </w:p>
    <w:p>
      <w:pPr>
        <w:ind w:firstLine="480"/>
        <w:rPr>
          <w:color w:val="auto"/>
          <w:highlight w:val="none"/>
        </w:rPr>
      </w:pPr>
      <w:r>
        <w:rPr>
          <w:rFonts w:hint="eastAsia"/>
          <w:color w:val="auto"/>
          <w:highlight w:val="none"/>
        </w:rPr>
        <w:t>绝缘电阻：〉1000MΩ</w:t>
      </w:r>
    </w:p>
    <w:p>
      <w:pPr>
        <w:pStyle w:val="7"/>
        <w:numPr>
          <w:ilvl w:val="3"/>
          <w:numId w:val="0"/>
        </w:numPr>
        <w:ind w:firstLine="480"/>
        <w:rPr>
          <w:color w:val="auto"/>
          <w:highlight w:val="none"/>
          <w:lang w:eastAsia="zh-CN"/>
        </w:rPr>
      </w:pPr>
      <w:r>
        <w:rPr>
          <w:rFonts w:hint="eastAsia"/>
          <w:color w:val="auto"/>
          <w:highlight w:val="none"/>
          <w:lang w:eastAsia="zh-CN"/>
        </w:rPr>
        <w:t>8.3.15同轴电缆</w:t>
      </w:r>
    </w:p>
    <w:p>
      <w:pPr>
        <w:ind w:firstLine="480"/>
        <w:rPr>
          <w:color w:val="auto"/>
          <w:highlight w:val="none"/>
          <w:lang w:eastAsia="zh-CN"/>
        </w:rPr>
      </w:pPr>
      <w:r>
        <w:rPr>
          <w:rFonts w:hint="eastAsia"/>
          <w:color w:val="auto"/>
          <w:highlight w:val="none"/>
          <w:lang w:eastAsia="zh-CN"/>
        </w:rPr>
        <w:t>本系统用户电缆、水平电缆、垂直电缆均选用高物理发泡介质、铜网镀锡高密屏蔽、铜内外导体的同轴电缆。外导体须用一层聚乙烯包复。电缆须符合相应的国家规范或相等的国际标准及以下特性﹕</w:t>
      </w:r>
    </w:p>
    <w:p>
      <w:pPr>
        <w:ind w:firstLine="480"/>
        <w:rPr>
          <w:color w:val="auto"/>
          <w:highlight w:val="none"/>
          <w:lang w:eastAsia="zh-CN"/>
        </w:rPr>
      </w:pPr>
      <w:r>
        <w:rPr>
          <w:rFonts w:hint="eastAsia"/>
          <w:color w:val="auto"/>
          <w:highlight w:val="none"/>
          <w:lang w:eastAsia="zh-CN"/>
        </w:rPr>
        <w:t>特性阻抗：75欧姆</w:t>
      </w:r>
    </w:p>
    <w:p>
      <w:pPr>
        <w:ind w:firstLine="480"/>
        <w:rPr>
          <w:color w:val="auto"/>
          <w:highlight w:val="none"/>
          <w:lang w:eastAsia="zh-CN"/>
        </w:rPr>
      </w:pPr>
      <w:r>
        <w:rPr>
          <w:rFonts w:hint="eastAsia"/>
          <w:color w:val="auto"/>
          <w:highlight w:val="none"/>
          <w:lang w:eastAsia="zh-CN"/>
        </w:rPr>
        <w:t>最大衰减：&lt;9.9dB/100m在1GHZ时(干线)&lt;21.5dB/100m在1GHZ时(用户线)</w:t>
      </w:r>
    </w:p>
    <w:p>
      <w:pPr>
        <w:ind w:firstLine="480"/>
        <w:rPr>
          <w:color w:val="auto"/>
          <w:highlight w:val="none"/>
          <w:lang w:eastAsia="zh-CN"/>
        </w:rPr>
      </w:pPr>
      <w:r>
        <w:rPr>
          <w:rFonts w:hint="eastAsia"/>
          <w:color w:val="auto"/>
          <w:highlight w:val="none"/>
          <w:lang w:eastAsia="zh-CN"/>
        </w:rPr>
        <w:t>楼间弱电井敷设电缆均采用防水型全封闭铝管护套电缆。</w:t>
      </w:r>
    </w:p>
    <w:p>
      <w:pPr>
        <w:ind w:firstLine="480"/>
        <w:rPr>
          <w:color w:val="auto"/>
          <w:highlight w:val="none"/>
          <w:lang w:eastAsia="zh-CN"/>
        </w:rPr>
      </w:pPr>
      <w:r>
        <w:rPr>
          <w:rFonts w:hint="eastAsia"/>
          <w:color w:val="auto"/>
          <w:highlight w:val="none"/>
          <w:lang w:eastAsia="zh-CN"/>
        </w:rPr>
        <w:t>所有的射频同轴电缆均为四层屏蔽电缆，为双向信号传输载体。</w:t>
      </w:r>
    </w:p>
    <w:p>
      <w:pPr>
        <w:ind w:firstLine="480"/>
        <w:rPr>
          <w:color w:val="auto"/>
          <w:highlight w:val="none"/>
          <w:lang w:eastAsia="zh-CN"/>
        </w:rPr>
      </w:pPr>
      <w:r>
        <w:rPr>
          <w:rFonts w:hint="eastAsia"/>
          <w:color w:val="auto"/>
          <w:highlight w:val="none"/>
          <w:lang w:eastAsia="zh-CN"/>
        </w:rPr>
        <w:t>同轴电缆须印上制造厂名字﹐电缆在付运前须由制造厂测验﹐并在每一电缆盘上加以证明。</w:t>
      </w:r>
    </w:p>
    <w:p>
      <w:pPr>
        <w:ind w:firstLine="480"/>
        <w:rPr>
          <w:color w:val="auto"/>
          <w:highlight w:val="none"/>
          <w:lang w:eastAsia="zh-CN"/>
        </w:rPr>
      </w:pPr>
      <w:r>
        <w:rPr>
          <w:rFonts w:hint="eastAsia"/>
          <w:color w:val="auto"/>
          <w:highlight w:val="none"/>
          <w:lang w:eastAsia="zh-CN"/>
        </w:rPr>
        <w:t>电缆的外保护层和内绝缘须符合相应国际标准和国标﹐并且外封套须是不受污染类型。</w:t>
      </w:r>
    </w:p>
    <w:p>
      <w:pPr>
        <w:ind w:firstLine="480"/>
        <w:rPr>
          <w:color w:val="auto"/>
          <w:highlight w:val="none"/>
          <w:lang w:eastAsia="zh-CN"/>
        </w:rPr>
      </w:pPr>
      <w:r>
        <w:rPr>
          <w:rFonts w:hint="eastAsia"/>
          <w:color w:val="auto"/>
          <w:highlight w:val="none"/>
          <w:lang w:eastAsia="zh-CN"/>
        </w:rPr>
        <w:t>安装在本系统内的电缆不可有损伤庇瑕或装运损坏的电缆﹐也不可在导线管内或能够通入的地方有任何接头或连接器。</w:t>
      </w:r>
    </w:p>
    <w:p>
      <w:pPr>
        <w:ind w:firstLine="480"/>
        <w:rPr>
          <w:color w:val="auto"/>
          <w:highlight w:val="none"/>
          <w:lang w:eastAsia="zh-CN"/>
        </w:rPr>
      </w:pPr>
      <w:r>
        <w:rPr>
          <w:rFonts w:hint="eastAsia"/>
          <w:color w:val="auto"/>
          <w:highlight w:val="none"/>
          <w:lang w:eastAsia="zh-CN"/>
        </w:rPr>
        <w:t>安装电缆时要注意确保各电缆的温度要高于50C。承建商应负责安装电缆过程中预热电缆时所需设备和费用。</w:t>
      </w:r>
    </w:p>
    <w:p>
      <w:pPr>
        <w:ind w:firstLine="480"/>
        <w:rPr>
          <w:color w:val="auto"/>
          <w:highlight w:val="none"/>
          <w:lang w:eastAsia="zh-CN"/>
        </w:rPr>
      </w:pPr>
      <w:r>
        <w:rPr>
          <w:rFonts w:hint="eastAsia"/>
          <w:color w:val="auto"/>
          <w:highlight w:val="none"/>
          <w:lang w:eastAsia="zh-CN"/>
        </w:rPr>
        <w:t>选择线缆国产规格为:干线75-9（4P）,支干线、水平75-5（4P）。</w:t>
      </w:r>
    </w:p>
    <w:p>
      <w:pPr>
        <w:pStyle w:val="7"/>
        <w:numPr>
          <w:ilvl w:val="3"/>
          <w:numId w:val="0"/>
        </w:numPr>
        <w:ind w:firstLine="480"/>
        <w:rPr>
          <w:color w:val="auto"/>
          <w:highlight w:val="none"/>
          <w:lang w:eastAsia="zh-CN"/>
        </w:rPr>
      </w:pPr>
      <w:r>
        <w:rPr>
          <w:rFonts w:hint="eastAsia"/>
          <w:color w:val="auto"/>
          <w:highlight w:val="none"/>
          <w:lang w:eastAsia="zh-CN"/>
        </w:rPr>
        <w:t>8.3.16终端电阻</w:t>
      </w:r>
    </w:p>
    <w:p>
      <w:pPr>
        <w:ind w:firstLine="480"/>
        <w:rPr>
          <w:color w:val="auto"/>
          <w:highlight w:val="none"/>
          <w:lang w:eastAsia="zh-CN"/>
        </w:rPr>
      </w:pPr>
      <w:r>
        <w:rPr>
          <w:rFonts w:hint="eastAsia"/>
          <w:color w:val="auto"/>
          <w:highlight w:val="none"/>
          <w:lang w:eastAsia="zh-CN"/>
        </w:rPr>
        <w:t>在本系统所有支路的末端及分配器﹑分支器的空置输出需接入75欧终端电阻。终端电阻必须由分配器和分支器的制造厂商提供﹐并以F－插销插入。</w:t>
      </w:r>
    </w:p>
    <w:p>
      <w:pPr>
        <w:ind w:firstLine="480"/>
        <w:rPr>
          <w:color w:val="auto"/>
          <w:highlight w:val="none"/>
          <w:lang w:eastAsia="zh-CN"/>
        </w:rPr>
      </w:pPr>
    </w:p>
    <w:p>
      <w:pPr>
        <w:pStyle w:val="7"/>
        <w:numPr>
          <w:ilvl w:val="3"/>
          <w:numId w:val="0"/>
        </w:numPr>
        <w:ind w:firstLine="480"/>
        <w:rPr>
          <w:color w:val="auto"/>
          <w:highlight w:val="none"/>
          <w:lang w:eastAsia="zh-CN"/>
        </w:rPr>
      </w:pPr>
      <w:r>
        <w:rPr>
          <w:rFonts w:hint="eastAsia"/>
          <w:color w:val="auto"/>
          <w:highlight w:val="none"/>
          <w:lang w:eastAsia="zh-CN"/>
        </w:rPr>
        <w:t>8.3.17设备箱</w:t>
      </w:r>
    </w:p>
    <w:p>
      <w:pPr>
        <w:ind w:firstLine="480"/>
        <w:rPr>
          <w:color w:val="auto"/>
          <w:highlight w:val="none"/>
          <w:lang w:eastAsia="zh-CN"/>
        </w:rPr>
      </w:pPr>
      <w:r>
        <w:rPr>
          <w:rFonts w:hint="eastAsia"/>
          <w:color w:val="auto"/>
          <w:highlight w:val="none"/>
          <w:lang w:eastAsia="zh-CN"/>
        </w:rPr>
        <w:t>所有CATV设备均须装入设备箱内﹐设备箱设在弱电竖井中。</w:t>
      </w:r>
    </w:p>
    <w:p>
      <w:pPr>
        <w:ind w:firstLine="480"/>
        <w:rPr>
          <w:color w:val="auto"/>
          <w:highlight w:val="none"/>
          <w:lang w:eastAsia="zh-CN"/>
        </w:rPr>
      </w:pPr>
      <w:r>
        <w:rPr>
          <w:rFonts w:hint="eastAsia"/>
          <w:color w:val="auto"/>
          <w:highlight w:val="none"/>
          <w:lang w:eastAsia="zh-CN"/>
        </w:rPr>
        <w:t>设备箱为全封闭型﹐由镀锌钢板制作﹐涂以防锈漆。配以装有铰链和锁的门，门上还应有足够的通风百叶。</w:t>
      </w:r>
    </w:p>
    <w:p>
      <w:pPr>
        <w:ind w:firstLine="480"/>
        <w:rPr>
          <w:color w:val="auto"/>
          <w:highlight w:val="none"/>
          <w:lang w:eastAsia="zh-CN"/>
        </w:rPr>
      </w:pPr>
      <w:r>
        <w:rPr>
          <w:rFonts w:hint="eastAsia"/>
          <w:color w:val="auto"/>
          <w:highlight w:val="none"/>
          <w:lang w:eastAsia="zh-CN"/>
        </w:rPr>
        <w:t>在设备箱里﹐各支架均须符合设备的尺寸﹐并留有余量﹐保证电缆安装的曲率半径﹐装有放大器的设备箱还须保证电线与信号断抗干扰距离及安全﹐并应有可靠接地。</w:t>
      </w:r>
    </w:p>
    <w:p>
      <w:pPr>
        <w:ind w:firstLine="480"/>
        <w:rPr>
          <w:color w:val="auto"/>
          <w:highlight w:val="none"/>
          <w:lang w:eastAsia="zh-CN"/>
        </w:rPr>
      </w:pPr>
    </w:p>
    <w:p>
      <w:pPr>
        <w:pStyle w:val="6"/>
        <w:numPr>
          <w:ilvl w:val="2"/>
          <w:numId w:val="29"/>
        </w:numPr>
        <w:rPr>
          <w:color w:val="auto"/>
          <w:highlight w:val="none"/>
        </w:rPr>
      </w:pPr>
      <w:bookmarkStart w:id="242" w:name="_Toc30572"/>
      <w:r>
        <w:rPr>
          <w:color w:val="auto"/>
          <w:highlight w:val="none"/>
        </w:rPr>
        <w:t>供电与接地</w:t>
      </w:r>
      <w:bookmarkEnd w:id="241"/>
      <w:bookmarkEnd w:id="242"/>
    </w:p>
    <w:p>
      <w:pPr>
        <w:ind w:firstLine="480"/>
        <w:rPr>
          <w:color w:val="auto"/>
          <w:highlight w:val="none"/>
          <w:lang w:eastAsia="zh-CN"/>
        </w:rPr>
      </w:pPr>
      <w:r>
        <w:rPr>
          <w:color w:val="auto"/>
          <w:highlight w:val="none"/>
          <w:lang w:eastAsia="zh-CN"/>
        </w:rPr>
        <w:t>本系统应由可靠的交流电源回路单独供电，配电设备应有明显标志。</w:t>
      </w:r>
    </w:p>
    <w:p>
      <w:pPr>
        <w:ind w:firstLine="480"/>
        <w:rPr>
          <w:color w:val="auto"/>
          <w:highlight w:val="none"/>
          <w:lang w:eastAsia="zh-CN"/>
        </w:rPr>
      </w:pPr>
      <w:r>
        <w:rPr>
          <w:color w:val="auto"/>
          <w:highlight w:val="none"/>
          <w:lang w:eastAsia="zh-CN"/>
        </w:rPr>
        <w:t>供电电源应采用220V,50Hz的单相交流电源。</w:t>
      </w:r>
    </w:p>
    <w:p>
      <w:pPr>
        <w:ind w:firstLine="480"/>
        <w:rPr>
          <w:color w:val="auto"/>
          <w:highlight w:val="none"/>
          <w:lang w:eastAsia="zh-CN"/>
        </w:rPr>
      </w:pPr>
      <w:r>
        <w:rPr>
          <w:color w:val="auto"/>
          <w:highlight w:val="none"/>
          <w:lang w:eastAsia="zh-CN"/>
        </w:rPr>
        <w:t>各设备电源供应，应集中处理于弱电房内，并须预留10%备用扩充容量提供日后的扩容要求。</w:t>
      </w:r>
    </w:p>
    <w:p>
      <w:pPr>
        <w:pStyle w:val="6"/>
        <w:numPr>
          <w:ilvl w:val="2"/>
          <w:numId w:val="29"/>
        </w:numPr>
        <w:rPr>
          <w:color w:val="auto"/>
          <w:highlight w:val="none"/>
        </w:rPr>
      </w:pPr>
      <w:bookmarkStart w:id="243" w:name="_Toc8930"/>
      <w:bookmarkStart w:id="244" w:name="_Toc72483039"/>
      <w:r>
        <w:rPr>
          <w:color w:val="auto"/>
          <w:highlight w:val="none"/>
        </w:rPr>
        <w:t>施工</w:t>
      </w:r>
      <w:bookmarkEnd w:id="243"/>
      <w:bookmarkEnd w:id="244"/>
    </w:p>
    <w:p>
      <w:pPr>
        <w:ind w:firstLine="480"/>
        <w:rPr>
          <w:color w:val="auto"/>
          <w:highlight w:val="none"/>
          <w:lang w:eastAsia="zh-CN"/>
        </w:rPr>
      </w:pPr>
      <w:r>
        <w:rPr>
          <w:color w:val="auto"/>
          <w:highlight w:val="none"/>
          <w:lang w:eastAsia="zh-CN"/>
        </w:rPr>
        <w:t>本系统之试运转费用应包括在合约投标价内。本系统的安装须符合当地主管部门所要求的规则。</w:t>
      </w:r>
    </w:p>
    <w:p>
      <w:pPr>
        <w:ind w:firstLine="480"/>
        <w:rPr>
          <w:color w:val="auto"/>
          <w:highlight w:val="none"/>
          <w:lang w:eastAsia="zh-CN"/>
        </w:rPr>
      </w:pPr>
      <w:r>
        <w:rPr>
          <w:color w:val="auto"/>
          <w:highlight w:val="none"/>
          <w:lang w:eastAsia="zh-CN"/>
        </w:rPr>
        <w:t>智能化系统设计招标图纸上所标电视终端位置只作指导,正确的位置将按现场的实际情况作调整,但必须在安装前得到建筑师的批准。</w:t>
      </w:r>
    </w:p>
    <w:p>
      <w:pPr>
        <w:ind w:firstLine="480"/>
        <w:rPr>
          <w:color w:val="auto"/>
          <w:highlight w:val="none"/>
          <w:lang w:eastAsia="zh-CN"/>
        </w:rPr>
      </w:pPr>
      <w:r>
        <w:rPr>
          <w:color w:val="auto"/>
          <w:highlight w:val="none"/>
          <w:lang w:eastAsia="zh-CN"/>
        </w:rPr>
        <w:t>有线电视线路的暗管系统应全部采用镀锌钢管﹐与放大箱﹑过路箱﹑分配箱的连接采用螺纹联接管箍方式﹐并应做系统接地。</w:t>
      </w:r>
    </w:p>
    <w:p>
      <w:pPr>
        <w:ind w:firstLine="480"/>
        <w:rPr>
          <w:color w:val="auto"/>
          <w:highlight w:val="none"/>
          <w:lang w:eastAsia="zh-CN"/>
        </w:rPr>
      </w:pPr>
      <w:r>
        <w:rPr>
          <w:color w:val="auto"/>
          <w:highlight w:val="none"/>
          <w:lang w:eastAsia="zh-CN"/>
        </w:rPr>
        <w:t>跨越建筑物伸缩或沉降缝的暗管﹐在其两侧墙上均应装过路箱﹐两箱之间有信道直接相通。</w:t>
      </w:r>
    </w:p>
    <w:p>
      <w:pPr>
        <w:ind w:firstLine="480"/>
        <w:rPr>
          <w:color w:val="auto"/>
          <w:highlight w:val="none"/>
          <w:lang w:eastAsia="zh-CN"/>
        </w:rPr>
      </w:pPr>
      <w:r>
        <w:rPr>
          <w:color w:val="auto"/>
          <w:highlight w:val="none"/>
          <w:lang w:eastAsia="zh-CN"/>
        </w:rPr>
        <w:t>暗管系统设置具体要求﹕</w:t>
      </w:r>
    </w:p>
    <w:p>
      <w:pPr>
        <w:ind w:firstLine="480"/>
        <w:rPr>
          <w:color w:val="auto"/>
          <w:highlight w:val="none"/>
          <w:lang w:eastAsia="zh-CN"/>
        </w:rPr>
      </w:pPr>
      <w:r>
        <w:rPr>
          <w:color w:val="auto"/>
          <w:highlight w:val="none"/>
          <w:lang w:eastAsia="zh-CN"/>
        </w:rPr>
        <w:t>暗管系统直线敷设长度超过30米时﹐中间应加装过路箱﹔</w:t>
      </w:r>
    </w:p>
    <w:p>
      <w:pPr>
        <w:ind w:firstLine="480"/>
        <w:rPr>
          <w:color w:val="auto"/>
          <w:highlight w:val="none"/>
          <w:lang w:eastAsia="zh-CN"/>
        </w:rPr>
      </w:pPr>
      <w:r>
        <w:rPr>
          <w:color w:val="auto"/>
          <w:highlight w:val="none"/>
          <w:lang w:eastAsia="zh-CN"/>
        </w:rPr>
        <w:t>暗管必须弯曲敷设时﹐长度应小于15米﹐弯曲超过两次时﹐中间应加装过路箱﹔</w:t>
      </w:r>
    </w:p>
    <w:p>
      <w:pPr>
        <w:ind w:firstLine="480"/>
        <w:rPr>
          <w:color w:val="auto"/>
          <w:highlight w:val="none"/>
          <w:lang w:eastAsia="zh-CN"/>
        </w:rPr>
      </w:pPr>
      <w:r>
        <w:rPr>
          <w:color w:val="auto"/>
          <w:highlight w:val="none"/>
          <w:lang w:eastAsia="zh-CN"/>
        </w:rPr>
        <w:t>暗管敷设时不得有小于90</w:t>
      </w:r>
      <w:r>
        <w:rPr>
          <w:rFonts w:hint="eastAsia"/>
          <w:color w:val="auto"/>
          <w:highlight w:val="none"/>
          <w:lang w:eastAsia="zh-CN"/>
        </w:rPr>
        <w:t>℃</w:t>
      </w:r>
      <w:r>
        <w:rPr>
          <w:color w:val="auto"/>
          <w:highlight w:val="none"/>
          <w:lang w:eastAsia="zh-CN"/>
        </w:rPr>
        <w:t>的弯角﹐弯曲半径应大于管径的10倍。</w:t>
      </w:r>
    </w:p>
    <w:p>
      <w:pPr>
        <w:ind w:firstLine="480"/>
        <w:rPr>
          <w:color w:val="auto"/>
          <w:highlight w:val="none"/>
          <w:lang w:eastAsia="zh-CN"/>
        </w:rPr>
      </w:pPr>
      <w:r>
        <w:rPr>
          <w:color w:val="auto"/>
          <w:highlight w:val="none"/>
          <w:lang w:eastAsia="zh-CN"/>
        </w:rPr>
        <w:t>在施工中有线广播电视专用线路管道和暗管系统应满足有线电视电缆传输衰减﹑屏蔽﹑弯曲屏蔽﹑弯曲半径﹑防潮﹑防火﹑防雷等方面的要求﹐严格保持与其它建筑设施的间距规定。</w:t>
      </w:r>
    </w:p>
    <w:p>
      <w:pPr>
        <w:ind w:firstLine="480"/>
        <w:rPr>
          <w:color w:val="auto"/>
          <w:highlight w:val="none"/>
          <w:lang w:eastAsia="zh-CN"/>
        </w:rPr>
      </w:pPr>
      <w:r>
        <w:rPr>
          <w:color w:val="auto"/>
          <w:highlight w:val="none"/>
          <w:lang w:eastAsia="zh-CN"/>
        </w:rPr>
        <w:t>建筑的暗管系统在建筑施工中应在布放电缆的暗管内空穿放一根直径1.6毫米以上的镀锌钢线﹐以利安装时的布缆施工。</w:t>
      </w:r>
    </w:p>
    <w:p>
      <w:pPr>
        <w:ind w:firstLine="480"/>
        <w:rPr>
          <w:color w:val="auto"/>
          <w:highlight w:val="none"/>
          <w:lang w:eastAsia="zh-CN"/>
        </w:rPr>
      </w:pPr>
      <w:r>
        <w:rPr>
          <w:color w:val="auto"/>
          <w:highlight w:val="none"/>
          <w:lang w:eastAsia="zh-CN"/>
        </w:rPr>
        <w:t>承建商须提交下列资料﹕</w:t>
      </w:r>
    </w:p>
    <w:p>
      <w:pPr>
        <w:ind w:firstLine="480"/>
        <w:rPr>
          <w:color w:val="auto"/>
          <w:highlight w:val="none"/>
          <w:lang w:eastAsia="zh-CN"/>
        </w:rPr>
      </w:pPr>
      <w:r>
        <w:rPr>
          <w:color w:val="auto"/>
          <w:highlight w:val="none"/>
          <w:lang w:eastAsia="zh-CN"/>
        </w:rPr>
        <w:t>系统配置和组成﹔</w:t>
      </w:r>
    </w:p>
    <w:p>
      <w:pPr>
        <w:ind w:firstLine="480"/>
        <w:rPr>
          <w:color w:val="auto"/>
          <w:highlight w:val="none"/>
          <w:lang w:eastAsia="zh-CN"/>
        </w:rPr>
      </w:pPr>
      <w:r>
        <w:rPr>
          <w:color w:val="auto"/>
          <w:highlight w:val="none"/>
          <w:lang w:eastAsia="zh-CN"/>
        </w:rPr>
        <w:t>提供所有设备及电缆的技术细节﹔</w:t>
      </w:r>
    </w:p>
    <w:p>
      <w:pPr>
        <w:ind w:firstLine="480"/>
        <w:rPr>
          <w:color w:val="auto"/>
          <w:highlight w:val="none"/>
          <w:lang w:eastAsia="zh-CN"/>
        </w:rPr>
      </w:pPr>
      <w:r>
        <w:rPr>
          <w:color w:val="auto"/>
          <w:highlight w:val="none"/>
          <w:lang w:eastAsia="zh-CN"/>
        </w:rPr>
        <w:t>电缆安装及终端的细节﹔</w:t>
      </w:r>
    </w:p>
    <w:p>
      <w:pPr>
        <w:ind w:firstLine="480"/>
        <w:rPr>
          <w:color w:val="auto"/>
          <w:highlight w:val="none"/>
          <w:lang w:eastAsia="zh-CN"/>
        </w:rPr>
      </w:pPr>
      <w:r>
        <w:rPr>
          <w:color w:val="auto"/>
          <w:highlight w:val="none"/>
          <w:lang w:eastAsia="zh-CN"/>
        </w:rPr>
        <w:t>安装完毕﹐承建商安排总包﹑监理和甲方代表一起测试及交工试运行﹐并提交测试记录和试运行报告。承包人保证所建议的设备可与系统兼容运行。</w:t>
      </w:r>
    </w:p>
    <w:p>
      <w:pPr>
        <w:pStyle w:val="6"/>
        <w:numPr>
          <w:ilvl w:val="2"/>
          <w:numId w:val="29"/>
        </w:numPr>
        <w:rPr>
          <w:color w:val="auto"/>
          <w:highlight w:val="none"/>
        </w:rPr>
      </w:pPr>
      <w:bookmarkStart w:id="245" w:name="_Toc30978"/>
      <w:bookmarkStart w:id="246" w:name="_Toc72483040"/>
      <w:r>
        <w:rPr>
          <w:color w:val="auto"/>
          <w:highlight w:val="none"/>
        </w:rPr>
        <w:t>系统的测试要求</w:t>
      </w:r>
      <w:bookmarkEnd w:id="245"/>
      <w:bookmarkEnd w:id="246"/>
    </w:p>
    <w:p>
      <w:pPr>
        <w:ind w:firstLine="480"/>
        <w:rPr>
          <w:color w:val="auto"/>
          <w:highlight w:val="none"/>
          <w:lang w:eastAsia="zh-CN"/>
        </w:rPr>
      </w:pPr>
      <w:r>
        <w:rPr>
          <w:color w:val="auto"/>
          <w:highlight w:val="none"/>
          <w:lang w:eastAsia="zh-CN"/>
        </w:rPr>
        <w:t>系统安装完毕﹐本承建商须负责对所有信号及放大器电平作调校及均衡﹐以确保住户终端获得4级以上的优良图像。根据技术要求和国标向工程师提供满意的测试资料。提交按设计规定的必须的测试数据。</w:t>
      </w:r>
    </w:p>
    <w:p>
      <w:pPr>
        <w:ind w:firstLine="480"/>
        <w:rPr>
          <w:color w:val="auto"/>
          <w:highlight w:val="none"/>
          <w:lang w:eastAsia="zh-CN"/>
        </w:rPr>
      </w:pPr>
      <w:r>
        <w:rPr>
          <w:color w:val="auto"/>
          <w:highlight w:val="none"/>
          <w:lang w:eastAsia="zh-CN"/>
        </w:rPr>
        <w:t>承包人须进行以下的测试及建筑师/工程监理/机电顾问要求的测试﹐以证明整个系统运行正常及与本规范的要求一致。承包人须提供测试所需要的设备和人员。</w:t>
      </w:r>
    </w:p>
    <w:p>
      <w:pPr>
        <w:ind w:firstLine="480"/>
        <w:rPr>
          <w:color w:val="auto"/>
          <w:highlight w:val="none"/>
          <w:lang w:eastAsia="zh-CN"/>
        </w:rPr>
      </w:pPr>
      <w:r>
        <w:rPr>
          <w:color w:val="auto"/>
          <w:highlight w:val="none"/>
          <w:lang w:eastAsia="zh-CN"/>
        </w:rPr>
        <w:t>本系统的所有插座须经过强度表的测试。各客户端高低频道的电平值及每一频道的讯号强度须于要求的电平范围内。</w:t>
      </w:r>
    </w:p>
    <w:p>
      <w:pPr>
        <w:ind w:firstLine="480"/>
        <w:rPr>
          <w:color w:val="auto"/>
          <w:highlight w:val="none"/>
          <w:lang w:eastAsia="zh-CN"/>
        </w:rPr>
      </w:pPr>
      <w:r>
        <w:rPr>
          <w:color w:val="auto"/>
          <w:highlight w:val="none"/>
          <w:lang w:eastAsia="zh-CN"/>
        </w:rPr>
        <w:t>本系统的讯号与噪音测试须使用场强仪或相同的仪表。而测量须在本系统内最后的放大器之输出端及输入端进行。</w:t>
      </w:r>
    </w:p>
    <w:p>
      <w:pPr>
        <w:ind w:firstLine="480"/>
        <w:rPr>
          <w:color w:val="auto"/>
          <w:highlight w:val="none"/>
          <w:lang w:eastAsia="zh-CN"/>
        </w:rPr>
      </w:pPr>
      <w:r>
        <w:rPr>
          <w:color w:val="auto"/>
          <w:highlight w:val="none"/>
          <w:lang w:eastAsia="zh-CN"/>
        </w:rPr>
        <w:t>测试分配放大器后的信号质量是否符合设计及产品说明的要求。</w:t>
      </w:r>
    </w:p>
    <w:p>
      <w:pPr>
        <w:ind w:firstLine="480"/>
        <w:rPr>
          <w:color w:val="auto"/>
          <w:highlight w:val="none"/>
          <w:lang w:eastAsia="zh-CN"/>
        </w:rPr>
      </w:pPr>
      <w:r>
        <w:rPr>
          <w:color w:val="auto"/>
          <w:highlight w:val="none"/>
          <w:lang w:eastAsia="zh-CN"/>
        </w:rPr>
        <w:t>若因系统上的缺陷影响使本系统未能符合测试的要求必须在缺陷被矫正后再重复测试。承包人须作必需的修改及调整。所导致的一切费用须由承包人承担。</w:t>
      </w:r>
    </w:p>
    <w:p>
      <w:pPr>
        <w:ind w:firstLine="480"/>
        <w:rPr>
          <w:color w:val="auto"/>
          <w:highlight w:val="none"/>
          <w:lang w:eastAsia="zh-CN"/>
        </w:rPr>
      </w:pPr>
      <w:r>
        <w:rPr>
          <w:color w:val="auto"/>
          <w:highlight w:val="none"/>
          <w:lang w:eastAsia="zh-CN"/>
        </w:rPr>
        <w:t>本系统之试运转费用应包括在合约投标价内。本系统的安装须符合当地主管部门所要求的规则。</w:t>
      </w:r>
    </w:p>
    <w:p>
      <w:pPr>
        <w:ind w:firstLine="480"/>
        <w:rPr>
          <w:color w:val="auto"/>
          <w:highlight w:val="none"/>
          <w:lang w:eastAsia="zh-CN"/>
        </w:rPr>
      </w:pPr>
      <w:r>
        <w:rPr>
          <w:color w:val="auto"/>
          <w:highlight w:val="none"/>
          <w:lang w:eastAsia="zh-CN"/>
        </w:rPr>
        <w:t>招标图纸上所标电视终端位置只作指导,正确的位置将按现场的实际情况作调整,但必须在安装前得到工地代表的批准。</w:t>
      </w:r>
    </w:p>
    <w:p>
      <w:pPr>
        <w:pStyle w:val="6"/>
        <w:numPr>
          <w:ilvl w:val="2"/>
          <w:numId w:val="29"/>
        </w:numPr>
        <w:rPr>
          <w:color w:val="auto"/>
          <w:highlight w:val="none"/>
        </w:rPr>
      </w:pPr>
      <w:bookmarkStart w:id="247" w:name="_Toc7942"/>
      <w:bookmarkStart w:id="248" w:name="_Toc72483041"/>
      <w:r>
        <w:rPr>
          <w:color w:val="auto"/>
          <w:highlight w:val="none"/>
        </w:rPr>
        <w:t>系统的维修及保养要求</w:t>
      </w:r>
      <w:bookmarkEnd w:id="247"/>
      <w:bookmarkEnd w:id="248"/>
    </w:p>
    <w:p>
      <w:pPr>
        <w:ind w:firstLine="480"/>
        <w:rPr>
          <w:color w:val="auto"/>
          <w:highlight w:val="none"/>
          <w:lang w:eastAsia="zh-CN"/>
        </w:rPr>
      </w:pPr>
      <w:r>
        <w:rPr>
          <w:color w:val="auto"/>
          <w:highlight w:val="none"/>
          <w:lang w:eastAsia="zh-CN"/>
        </w:rPr>
        <w:t>承包人须对已安装的系统提供两年的免费保养。当系统被甲方代表接收后﹐保养期方可开始。在免费保养期内承包人须负责任何对设备维修及更换损坏部件所需之工人﹑运输等一切费用。</w:t>
      </w:r>
    </w:p>
    <w:p>
      <w:pPr>
        <w:ind w:firstLine="480"/>
        <w:rPr>
          <w:color w:val="auto"/>
          <w:highlight w:val="none"/>
          <w:lang w:eastAsia="zh-CN"/>
        </w:rPr>
      </w:pPr>
      <w:r>
        <w:rPr>
          <w:color w:val="auto"/>
          <w:highlight w:val="none"/>
          <w:lang w:eastAsia="zh-CN"/>
        </w:rPr>
        <w:t>在两年的免费保养期内﹐承包人须免费地提供日常保养所需的人工及材料﹐使所有已安装的设备可正常地运作。提供24小时的“召唤”维修服务。在日夜的任何时间﹐在“召唤”后的2小时内﹐承包人应负责派遣技术人员到达有缺陷设备现场。属有线电视的设备由有线电视属下单位负责保养及维修，其余由本承包人负责保养及维修。</w:t>
      </w:r>
    </w:p>
    <w:p>
      <w:pPr>
        <w:ind w:firstLine="480"/>
        <w:rPr>
          <w:color w:val="auto"/>
          <w:highlight w:val="none"/>
          <w:lang w:eastAsia="zh-CN"/>
        </w:rPr>
      </w:pPr>
      <w:r>
        <w:rPr>
          <w:color w:val="auto"/>
          <w:highlight w:val="none"/>
          <w:lang w:eastAsia="zh-CN"/>
        </w:rPr>
        <w:t>保养的工作须包括﹐但不局限于以下﹐以满足本合约运作的要求。</w:t>
      </w:r>
    </w:p>
    <w:p>
      <w:pPr>
        <w:ind w:firstLine="480"/>
        <w:rPr>
          <w:color w:val="auto"/>
          <w:highlight w:val="none"/>
          <w:lang w:eastAsia="zh-CN"/>
        </w:rPr>
      </w:pPr>
      <w:r>
        <w:rPr>
          <w:color w:val="auto"/>
          <w:highlight w:val="none"/>
          <w:lang w:eastAsia="zh-CN"/>
        </w:rPr>
        <w:t>整个系统的保养。</w:t>
      </w:r>
    </w:p>
    <w:p>
      <w:pPr>
        <w:ind w:firstLine="480"/>
        <w:rPr>
          <w:color w:val="auto"/>
          <w:highlight w:val="none"/>
          <w:lang w:eastAsia="zh-CN"/>
        </w:rPr>
      </w:pPr>
      <w:r>
        <w:rPr>
          <w:color w:val="auto"/>
          <w:highlight w:val="none"/>
          <w:lang w:eastAsia="zh-CN"/>
        </w:rPr>
        <w:t>使系统维持良好的运作﹐如有需要﹐更换或维修设备的所有日常消耗的项目﹐清洁设备等。</w:t>
      </w:r>
    </w:p>
    <w:p>
      <w:pPr>
        <w:ind w:firstLine="480"/>
        <w:rPr>
          <w:color w:val="auto"/>
          <w:highlight w:val="none"/>
          <w:lang w:eastAsia="zh-CN"/>
        </w:rPr>
      </w:pPr>
      <w:r>
        <w:rPr>
          <w:color w:val="auto"/>
          <w:highlight w:val="none"/>
          <w:lang w:eastAsia="zh-CN"/>
        </w:rPr>
        <w:t>所有维修﹑保养﹑更换及月检﹑季检﹑年检的事须记录在保养手册上。</w:t>
      </w:r>
    </w:p>
    <w:p>
      <w:pPr>
        <w:ind w:firstLine="480"/>
        <w:rPr>
          <w:color w:val="auto"/>
          <w:highlight w:val="none"/>
          <w:lang w:eastAsia="zh-CN"/>
        </w:rPr>
      </w:pPr>
      <w:r>
        <w:rPr>
          <w:color w:val="auto"/>
          <w:highlight w:val="none"/>
          <w:lang w:eastAsia="zh-CN"/>
        </w:rPr>
        <w:t>每月的定期保养包括全面的检查﹑测试及保持所有设备处于最佳的运作情况。</w:t>
      </w:r>
    </w:p>
    <w:p>
      <w:pPr>
        <w:ind w:firstLine="480"/>
        <w:rPr>
          <w:color w:val="auto"/>
          <w:highlight w:val="none"/>
          <w:lang w:eastAsia="zh-CN"/>
        </w:rPr>
      </w:pPr>
      <w:r>
        <w:rPr>
          <w:color w:val="auto"/>
          <w:highlight w:val="none"/>
          <w:lang w:eastAsia="zh-CN"/>
        </w:rPr>
        <w:t>在免费保养期的中期及终结时﹐检查﹑清洁及调备整个系统。更换所有需要更换的部件﹐费用由承包人负责。</w:t>
      </w:r>
    </w:p>
    <w:p>
      <w:pPr>
        <w:ind w:firstLine="480"/>
        <w:rPr>
          <w:color w:val="auto"/>
          <w:highlight w:val="none"/>
          <w:lang w:eastAsia="zh-CN"/>
        </w:rPr>
      </w:pPr>
      <w:r>
        <w:rPr>
          <w:color w:val="auto"/>
          <w:highlight w:val="none"/>
          <w:lang w:eastAsia="zh-CN"/>
        </w:rPr>
        <w:t>实时对要求维修的召唤做出响应。在工作时间内﹐应不超过两小时到达。在工作时间外，应不超过六小时到迖。</w:t>
      </w:r>
    </w:p>
    <w:p>
      <w:pPr>
        <w:ind w:firstLine="480"/>
        <w:rPr>
          <w:color w:val="auto"/>
          <w:highlight w:val="none"/>
          <w:lang w:eastAsia="zh-CN"/>
        </w:rPr>
      </w:pPr>
      <w:r>
        <w:rPr>
          <w:color w:val="auto"/>
          <w:highlight w:val="none"/>
          <w:lang w:eastAsia="zh-CN"/>
        </w:rPr>
        <w:t>承包人于投标时须提交一个固定的总价格作为系统一年的保养费用。此价格须包括人工﹑运输﹑设备的材料费用及替换预备品或维修等。</w:t>
      </w:r>
    </w:p>
    <w:p>
      <w:pPr>
        <w:ind w:firstLine="480"/>
        <w:rPr>
          <w:color w:val="auto"/>
          <w:highlight w:val="none"/>
          <w:lang w:eastAsia="zh-CN"/>
        </w:rPr>
      </w:pPr>
      <w:r>
        <w:rPr>
          <w:color w:val="auto"/>
          <w:highlight w:val="none"/>
          <w:lang w:eastAsia="zh-CN"/>
        </w:rPr>
        <w:t>承包人每三个月须对系统在办公时间内进行定期保养。在完成定期的维修时﹐承包人须向甲方提交一份报告。</w:t>
      </w:r>
    </w:p>
    <w:p>
      <w:pPr>
        <w:ind w:firstLine="480"/>
        <w:rPr>
          <w:color w:val="auto"/>
          <w:highlight w:val="none"/>
          <w:lang w:eastAsia="zh-CN"/>
        </w:rPr>
      </w:pPr>
      <w:r>
        <w:rPr>
          <w:color w:val="auto"/>
          <w:highlight w:val="none"/>
          <w:lang w:eastAsia="zh-CN"/>
        </w:rPr>
        <w:t>每半年对系统进行一次仔细的检查﹐此检须包括检查同轴电缆的状况。</w:t>
      </w:r>
    </w:p>
    <w:p>
      <w:pPr>
        <w:ind w:firstLine="480"/>
        <w:rPr>
          <w:color w:val="auto"/>
          <w:highlight w:val="none"/>
          <w:lang w:eastAsia="zh-CN"/>
        </w:rPr>
      </w:pPr>
      <w:r>
        <w:rPr>
          <w:color w:val="auto"/>
          <w:highlight w:val="none"/>
          <w:lang w:eastAsia="zh-CN"/>
        </w:rPr>
        <w:t>承包人须保证系统的“校准”/“重新校准”都不会降低接收讯号的质素。详细检查的报告须提交工程师。</w:t>
      </w:r>
    </w:p>
    <w:p>
      <w:pPr>
        <w:ind w:firstLine="480"/>
        <w:rPr>
          <w:color w:val="auto"/>
          <w:highlight w:val="none"/>
          <w:lang w:eastAsia="zh-CN"/>
        </w:rPr>
      </w:pPr>
      <w:r>
        <w:rPr>
          <w:color w:val="auto"/>
          <w:highlight w:val="none"/>
          <w:lang w:eastAsia="zh-CN"/>
        </w:rPr>
        <w:t>承包人须与招标书提交建议工作程序﹑表格﹑保养工作的工作时间表。</w:t>
      </w:r>
    </w:p>
    <w:p>
      <w:pPr>
        <w:ind w:firstLine="480"/>
        <w:rPr>
          <w:color w:val="auto"/>
          <w:highlight w:val="none"/>
          <w:lang w:eastAsia="zh-CN"/>
        </w:rPr>
      </w:pPr>
      <w:r>
        <w:rPr>
          <w:color w:val="auto"/>
          <w:highlight w:val="none"/>
          <w:lang w:eastAsia="zh-CN"/>
        </w:rPr>
        <w:t>承包人须在每一次紧急维修后提交一份报告给工程师/物业管理单位。任何设备或备用部件的更换都不应降低本系统的性能。</w:t>
      </w:r>
    </w:p>
    <w:p>
      <w:pPr>
        <w:pStyle w:val="6"/>
        <w:numPr>
          <w:ilvl w:val="2"/>
          <w:numId w:val="29"/>
        </w:numPr>
        <w:rPr>
          <w:color w:val="auto"/>
          <w:highlight w:val="none"/>
        </w:rPr>
      </w:pPr>
      <w:bookmarkStart w:id="249" w:name="_Toc72483042"/>
      <w:bookmarkStart w:id="250" w:name="_Toc24061"/>
      <w:r>
        <w:rPr>
          <w:color w:val="auto"/>
          <w:highlight w:val="none"/>
        </w:rPr>
        <w:t>施工</w:t>
      </w:r>
      <w:bookmarkEnd w:id="249"/>
      <w:bookmarkEnd w:id="250"/>
    </w:p>
    <w:p>
      <w:pPr>
        <w:ind w:firstLine="480"/>
        <w:rPr>
          <w:color w:val="auto"/>
          <w:highlight w:val="none"/>
          <w:lang w:eastAsia="zh-CN"/>
        </w:rPr>
      </w:pPr>
      <w:r>
        <w:rPr>
          <w:color w:val="auto"/>
          <w:highlight w:val="none"/>
          <w:lang w:eastAsia="zh-CN"/>
        </w:rPr>
        <w:t>安装工程布线应符合国家规定“电气装置工程施工及验收规范及国家颁发的有关规范及规定”。</w:t>
      </w:r>
    </w:p>
    <w:p>
      <w:pPr>
        <w:ind w:firstLine="480"/>
        <w:rPr>
          <w:color w:val="auto"/>
          <w:highlight w:val="none"/>
          <w:lang w:eastAsia="zh-CN"/>
        </w:rPr>
      </w:pPr>
      <w:r>
        <w:rPr>
          <w:color w:val="auto"/>
          <w:highlight w:val="none"/>
          <w:lang w:eastAsia="zh-CN"/>
        </w:rPr>
        <w:t>在管内或线槽内的穿线﹐应在建筑抹灰及地面工程结束后进行。在穿线前﹐应将管内或线槽内的积水及杂物清除干净。</w:t>
      </w:r>
    </w:p>
    <w:p>
      <w:pPr>
        <w:ind w:firstLine="480"/>
        <w:rPr>
          <w:color w:val="auto"/>
          <w:highlight w:val="none"/>
          <w:lang w:eastAsia="zh-CN"/>
        </w:rPr>
      </w:pPr>
      <w:r>
        <w:rPr>
          <w:color w:val="auto"/>
          <w:highlight w:val="none"/>
          <w:lang w:eastAsia="zh-CN"/>
        </w:rPr>
        <w:t>不同系统﹑不同电压等级﹑不同电流类别的线路﹐不应穿在同一管内或线槽同一槽孔内。</w:t>
      </w:r>
    </w:p>
    <w:p>
      <w:pPr>
        <w:ind w:firstLine="480"/>
        <w:rPr>
          <w:color w:val="auto"/>
          <w:highlight w:val="none"/>
          <w:lang w:eastAsia="zh-CN"/>
        </w:rPr>
      </w:pPr>
      <w:r>
        <w:rPr>
          <w:color w:val="auto"/>
          <w:highlight w:val="none"/>
          <w:lang w:eastAsia="zh-CN"/>
        </w:rPr>
        <w:t>导线在管内或线槽内﹐不应有接头或扭结。导线的接头﹐应在接线盒内焊接或用端子连接。(小截面系统连接可以绞接﹐绞接匝数应在五匝以上﹐然后搪锡﹐用绝缘带包扎)</w:t>
      </w:r>
    </w:p>
    <w:p>
      <w:pPr>
        <w:ind w:firstLine="480"/>
        <w:rPr>
          <w:color w:val="auto"/>
          <w:highlight w:val="none"/>
          <w:lang w:eastAsia="zh-CN"/>
        </w:rPr>
      </w:pPr>
      <w:r>
        <w:rPr>
          <w:color w:val="auto"/>
          <w:highlight w:val="none"/>
          <w:lang w:eastAsia="zh-CN"/>
        </w:rPr>
        <w:t>管线经过建筑物的变形缝（包括沉降缝﹑伸缩缝﹑抗震缝等）处﹐应采取补偿措施﹐导线跨越变形缝的两侧应固定﹐并留有适当余量。</w:t>
      </w:r>
    </w:p>
    <w:p>
      <w:pPr>
        <w:ind w:firstLine="480"/>
        <w:rPr>
          <w:color w:val="auto"/>
          <w:highlight w:val="none"/>
          <w:lang w:eastAsia="zh-CN"/>
        </w:rPr>
      </w:pPr>
      <w:r>
        <w:rPr>
          <w:color w:val="auto"/>
          <w:highlight w:val="none"/>
          <w:lang w:eastAsia="zh-CN"/>
        </w:rPr>
        <w:t>接线端子箱内的端子宜选择压接或带锡焊接点的端子板﹐其接线端子上应有相应的标号。</w:t>
      </w:r>
    </w:p>
    <w:p>
      <w:pPr>
        <w:pStyle w:val="6"/>
        <w:numPr>
          <w:ilvl w:val="2"/>
          <w:numId w:val="29"/>
        </w:numPr>
        <w:rPr>
          <w:color w:val="auto"/>
          <w:highlight w:val="none"/>
        </w:rPr>
      </w:pPr>
      <w:bookmarkStart w:id="251" w:name="_Toc72483043"/>
      <w:bookmarkStart w:id="252" w:name="_Toc20357"/>
      <w:r>
        <w:rPr>
          <w:color w:val="auto"/>
          <w:highlight w:val="none"/>
        </w:rPr>
        <w:t>调试</w:t>
      </w:r>
      <w:bookmarkEnd w:id="251"/>
      <w:bookmarkEnd w:id="252"/>
    </w:p>
    <w:p>
      <w:pPr>
        <w:ind w:firstLine="480"/>
        <w:rPr>
          <w:color w:val="auto"/>
          <w:highlight w:val="none"/>
          <w:lang w:eastAsia="zh-CN"/>
        </w:rPr>
      </w:pPr>
      <w:r>
        <w:rPr>
          <w:color w:val="auto"/>
          <w:highlight w:val="none"/>
          <w:lang w:eastAsia="zh-CN"/>
        </w:rPr>
        <w:t>调试所需仪器如场强仪、频谱仪、信号发声器、监视器等均由承包人提供。</w:t>
      </w:r>
    </w:p>
    <w:p>
      <w:pPr>
        <w:pStyle w:val="7"/>
        <w:numPr>
          <w:ilvl w:val="3"/>
          <w:numId w:val="0"/>
        </w:numPr>
        <w:ind w:firstLine="480"/>
        <w:rPr>
          <w:color w:val="auto"/>
          <w:highlight w:val="none"/>
          <w:lang w:eastAsia="zh-CN"/>
        </w:rPr>
      </w:pPr>
      <w:r>
        <w:rPr>
          <w:rFonts w:hint="eastAsia"/>
          <w:color w:val="auto"/>
          <w:highlight w:val="none"/>
          <w:lang w:eastAsia="zh-CN"/>
        </w:rPr>
        <w:t>8.9.1</w:t>
      </w:r>
      <w:r>
        <w:rPr>
          <w:color w:val="auto"/>
          <w:highlight w:val="none"/>
          <w:lang w:eastAsia="zh-CN"/>
        </w:rPr>
        <w:t>调试前的准备工作</w:t>
      </w:r>
    </w:p>
    <w:p>
      <w:pPr>
        <w:ind w:firstLine="480"/>
        <w:rPr>
          <w:color w:val="auto"/>
          <w:highlight w:val="none"/>
          <w:lang w:eastAsia="zh-CN"/>
        </w:rPr>
      </w:pPr>
      <w:r>
        <w:rPr>
          <w:color w:val="auto"/>
          <w:highlight w:val="none"/>
          <w:lang w:eastAsia="zh-CN"/>
        </w:rPr>
        <w:t>线缆测试</w:t>
      </w:r>
    </w:p>
    <w:p>
      <w:pPr>
        <w:ind w:firstLine="480"/>
        <w:rPr>
          <w:color w:val="auto"/>
          <w:highlight w:val="none"/>
          <w:lang w:eastAsia="zh-CN"/>
        </w:rPr>
      </w:pPr>
      <w:r>
        <w:rPr>
          <w:color w:val="auto"/>
          <w:highlight w:val="none"/>
          <w:lang w:eastAsia="zh-CN"/>
        </w:rPr>
        <w:t>分别对干线及支线同轴电缆进行测试</w:t>
      </w:r>
    </w:p>
    <w:p>
      <w:pPr>
        <w:ind w:firstLine="480"/>
        <w:rPr>
          <w:color w:val="auto"/>
          <w:highlight w:val="none"/>
          <w:lang w:eastAsia="zh-CN"/>
        </w:rPr>
      </w:pPr>
      <w:r>
        <w:rPr>
          <w:color w:val="auto"/>
          <w:highlight w:val="none"/>
          <w:lang w:eastAsia="zh-CN"/>
        </w:rPr>
        <w:t>电源检测</w:t>
      </w:r>
    </w:p>
    <w:p>
      <w:pPr>
        <w:ind w:firstLine="480"/>
        <w:rPr>
          <w:color w:val="auto"/>
          <w:highlight w:val="none"/>
          <w:lang w:eastAsia="zh-CN"/>
        </w:rPr>
      </w:pPr>
      <w:r>
        <w:rPr>
          <w:color w:val="auto"/>
          <w:highlight w:val="none"/>
          <w:lang w:eastAsia="zh-CN"/>
        </w:rPr>
        <w:t>检测交流电源。</w:t>
      </w:r>
    </w:p>
    <w:p>
      <w:pPr>
        <w:pStyle w:val="7"/>
        <w:numPr>
          <w:ilvl w:val="3"/>
          <w:numId w:val="0"/>
        </w:numPr>
        <w:ind w:firstLine="480"/>
        <w:rPr>
          <w:color w:val="auto"/>
          <w:highlight w:val="none"/>
          <w:lang w:eastAsia="zh-CN"/>
        </w:rPr>
      </w:pPr>
      <w:r>
        <w:rPr>
          <w:rFonts w:hint="eastAsia"/>
          <w:color w:val="auto"/>
          <w:highlight w:val="none"/>
          <w:lang w:eastAsia="zh-CN"/>
        </w:rPr>
        <w:t>8.9.2</w:t>
      </w:r>
      <w:r>
        <w:rPr>
          <w:color w:val="auto"/>
          <w:highlight w:val="none"/>
          <w:lang w:eastAsia="zh-CN"/>
        </w:rPr>
        <w:t>系统调试</w:t>
      </w:r>
    </w:p>
    <w:p>
      <w:pPr>
        <w:ind w:firstLine="480"/>
        <w:rPr>
          <w:color w:val="auto"/>
          <w:highlight w:val="none"/>
          <w:lang w:eastAsia="zh-CN"/>
        </w:rPr>
      </w:pPr>
      <w:r>
        <w:rPr>
          <w:color w:val="auto"/>
          <w:highlight w:val="none"/>
          <w:lang w:eastAsia="zh-CN"/>
        </w:rPr>
        <w:t>调度前应按照施工图对每台设备进行检查。</w:t>
      </w:r>
    </w:p>
    <w:p>
      <w:pPr>
        <w:ind w:firstLine="480"/>
        <w:rPr>
          <w:color w:val="auto"/>
          <w:highlight w:val="none"/>
          <w:lang w:eastAsia="zh-CN"/>
        </w:rPr>
      </w:pPr>
      <w:r>
        <w:rPr>
          <w:color w:val="auto"/>
          <w:highlight w:val="none"/>
          <w:lang w:eastAsia="zh-CN"/>
        </w:rPr>
        <w:t>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253" w:name="_Toc27483"/>
      <w:bookmarkStart w:id="254" w:name="_Toc72483044"/>
      <w:r>
        <w:rPr>
          <w:color w:val="auto"/>
          <w:highlight w:val="none"/>
        </w:rPr>
        <w:t>领取牌照</w:t>
      </w:r>
      <w:bookmarkEnd w:id="253"/>
      <w:bookmarkEnd w:id="254"/>
    </w:p>
    <w:p>
      <w:pPr>
        <w:ind w:firstLine="480"/>
        <w:rPr>
          <w:color w:val="auto"/>
          <w:highlight w:val="none"/>
        </w:rPr>
      </w:pPr>
      <w:r>
        <w:rPr>
          <w:color w:val="auto"/>
          <w:highlight w:val="none"/>
          <w:lang w:eastAsia="zh-CN"/>
        </w:rPr>
        <w:t>承包人须为有线电视系统取得由当地广播电视行政部门所发给之牌照（包括有线电视、卫星电视收视许可证）。在工程未进行前，首先提交当地广播电视行政部门所发给之书面批准。</w:t>
      </w:r>
      <w:r>
        <w:rPr>
          <w:color w:val="auto"/>
          <w:highlight w:val="none"/>
        </w:rPr>
        <w:t>承包人须为本系统的安装获得工作许可证。</w:t>
      </w:r>
    </w:p>
    <w:p>
      <w:pPr>
        <w:pStyle w:val="6"/>
        <w:numPr>
          <w:ilvl w:val="2"/>
          <w:numId w:val="29"/>
        </w:numPr>
        <w:rPr>
          <w:color w:val="auto"/>
          <w:highlight w:val="none"/>
        </w:rPr>
      </w:pPr>
      <w:bookmarkStart w:id="255" w:name="_Toc4988"/>
      <w:bookmarkStart w:id="256" w:name="_Toc72483045"/>
      <w:r>
        <w:rPr>
          <w:color w:val="auto"/>
          <w:highlight w:val="none"/>
        </w:rPr>
        <w:t>竣工</w:t>
      </w:r>
      <w:bookmarkEnd w:id="255"/>
      <w:bookmarkEnd w:id="256"/>
    </w:p>
    <w:p>
      <w:pPr>
        <w:ind w:firstLine="480"/>
        <w:rPr>
          <w:color w:val="auto"/>
          <w:highlight w:val="none"/>
          <w:lang w:eastAsia="zh-CN"/>
        </w:rPr>
      </w:pP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完整竣工图（含平面图﹑系统图﹑安装大样等）﹔</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完整的产品说明书﹐维护及操作手册与产品资料﹔</w:t>
      </w:r>
    </w:p>
    <w:p>
      <w:pPr>
        <w:ind w:firstLine="480"/>
        <w:rPr>
          <w:color w:val="auto"/>
          <w:highlight w:val="none"/>
        </w:rPr>
      </w:pPr>
      <w:r>
        <w:rPr>
          <w:color w:val="auto"/>
          <w:highlight w:val="none"/>
        </w:rPr>
        <w:t>竣工报告。</w:t>
      </w:r>
    </w:p>
    <w:p>
      <w:pPr>
        <w:ind w:firstLine="0"/>
        <w:rPr>
          <w:color w:val="auto"/>
          <w:highlight w:val="none"/>
        </w:rPr>
      </w:pPr>
      <w:r>
        <w:rPr>
          <w:color w:val="auto"/>
          <w:highlight w:val="none"/>
        </w:rPr>
        <w:br w:type="page"/>
      </w:r>
    </w:p>
    <w:p>
      <w:pPr>
        <w:pStyle w:val="5"/>
        <w:jc w:val="center"/>
        <w:rPr>
          <w:color w:val="auto"/>
          <w:highlight w:val="none"/>
        </w:rPr>
      </w:pPr>
      <w:bookmarkStart w:id="257" w:name="_Toc348"/>
      <w:bookmarkStart w:id="258" w:name="_Toc6831"/>
      <w:r>
        <w:rPr>
          <w:color w:val="auto"/>
          <w:highlight w:val="none"/>
        </w:rPr>
        <w:t>视频监控系统</w:t>
      </w:r>
      <w:bookmarkEnd w:id="257"/>
      <w:bookmarkEnd w:id="258"/>
    </w:p>
    <w:p>
      <w:pPr>
        <w:pStyle w:val="6"/>
        <w:numPr>
          <w:ilvl w:val="2"/>
          <w:numId w:val="29"/>
        </w:numPr>
        <w:rPr>
          <w:color w:val="auto"/>
          <w:highlight w:val="none"/>
          <w:lang w:val="en-GB"/>
        </w:rPr>
      </w:pPr>
      <w:bookmarkStart w:id="259" w:name="_Toc14691"/>
      <w:r>
        <w:rPr>
          <w:color w:val="auto"/>
          <w:highlight w:val="none"/>
          <w:lang w:val="en-GB"/>
        </w:rPr>
        <w:t>说明</w:t>
      </w:r>
      <w:bookmarkEnd w:id="259"/>
    </w:p>
    <w:p>
      <w:pPr>
        <w:ind w:firstLine="480"/>
        <w:rPr>
          <w:color w:val="auto"/>
          <w:highlight w:val="none"/>
          <w:lang w:val="en-GB" w:eastAsia="zh-CN"/>
        </w:rPr>
      </w:pPr>
      <w:r>
        <w:rPr>
          <w:color w:val="auto"/>
          <w:highlight w:val="none"/>
          <w:lang w:val="en-GB" w:eastAsia="zh-CN"/>
        </w:rPr>
        <w:t>承建商须根据要求及图纸，设计、供应符合相关规范要求的全数字视频监控系统，包括安装、接线，测试及试运转。系统须依照制造厂商的技术要求进行布线及安装，并须保持最佳的运转情况。</w:t>
      </w:r>
    </w:p>
    <w:p>
      <w:pPr>
        <w:ind w:firstLine="480"/>
        <w:rPr>
          <w:color w:val="auto"/>
          <w:highlight w:val="none"/>
          <w:lang w:eastAsia="zh-CN"/>
        </w:rPr>
      </w:pPr>
      <w:r>
        <w:rPr>
          <w:color w:val="auto"/>
          <w:highlight w:val="none"/>
          <w:lang w:eastAsia="zh-CN"/>
        </w:rPr>
        <w:t>本节技术说明书规定可接受系统设备的最低质量标准及最少的使用功能。主要项目须釆用制造的标准设备，工厂式接线。不接受改装或改变接线的设备，以达到技术说明书所要求的功能。</w:t>
      </w:r>
    </w:p>
    <w:p>
      <w:pPr>
        <w:ind w:firstLine="480"/>
        <w:rPr>
          <w:color w:val="auto"/>
          <w:highlight w:val="none"/>
          <w:lang w:eastAsia="zh-CN"/>
        </w:rPr>
      </w:pPr>
      <w:r>
        <w:rPr>
          <w:color w:val="auto"/>
          <w:highlight w:val="none"/>
          <w:lang w:eastAsia="zh-CN"/>
        </w:rPr>
        <w:t>系统设备须包括为实现所要求功能而必须的所有设备、电缆、供电电缆、供电组件、终接、人工及一切附件和所有的服务。系统设备均须为最可靠型号。</w:t>
      </w:r>
    </w:p>
    <w:p>
      <w:pPr>
        <w:ind w:firstLine="480"/>
        <w:rPr>
          <w:color w:val="auto"/>
          <w:highlight w:val="none"/>
          <w:lang w:eastAsia="zh-CN"/>
        </w:rPr>
      </w:pPr>
      <w:r>
        <w:rPr>
          <w:color w:val="auto"/>
          <w:highlight w:val="none"/>
          <w:lang w:eastAsia="zh-CN"/>
        </w:rPr>
        <w:t>本承包人负责供应及安装系统设备、线缆、所有明敷电线管。</w:t>
      </w:r>
    </w:p>
    <w:p>
      <w:pPr>
        <w:ind w:firstLine="480"/>
        <w:rPr>
          <w:color w:val="auto"/>
          <w:highlight w:val="none"/>
          <w:lang w:eastAsia="zh-CN"/>
        </w:rPr>
      </w:pPr>
      <w:r>
        <w:rPr>
          <w:color w:val="auto"/>
          <w:highlight w:val="none"/>
          <w:lang w:eastAsia="zh-CN"/>
        </w:rPr>
        <w:t>凡未列入本技术说明书或图中，但又是本系统运转所必须的任何设备、材料，也应包括在合约工程内，不可追加额外费用予以提供。</w:t>
      </w:r>
    </w:p>
    <w:p>
      <w:pPr>
        <w:ind w:firstLine="480"/>
        <w:rPr>
          <w:color w:val="auto"/>
          <w:highlight w:val="none"/>
          <w:lang w:eastAsia="zh-CN"/>
        </w:rPr>
      </w:pPr>
      <w:r>
        <w:rPr>
          <w:color w:val="auto"/>
          <w:highlight w:val="none"/>
          <w:lang w:eastAsia="zh-CN"/>
        </w:rPr>
        <w:t>招标图中所标摄像机和其它设备的位置仅作指导用，其确实位置须根据最终的建筑图或内部装饰图，或按指示在工地现场加以调整。摄像机之安装方式须与内部装饰设计配合并经批准。本承建商须协调安装现场的建筑要求。</w:t>
      </w:r>
    </w:p>
    <w:p>
      <w:pPr>
        <w:ind w:firstLine="480"/>
        <w:rPr>
          <w:color w:val="auto"/>
          <w:highlight w:val="none"/>
          <w:lang w:eastAsia="zh-CN"/>
        </w:rPr>
      </w:pPr>
      <w:r>
        <w:rPr>
          <w:color w:val="auto"/>
          <w:highlight w:val="none"/>
          <w:lang w:eastAsia="zh-CN"/>
        </w:rPr>
        <w:t>系统除执行当地保安部门所制定的现行规范外，尚应符合国内现行的</w:t>
      </w:r>
      <w:r>
        <w:rPr>
          <w:rFonts w:hint="eastAsia"/>
          <w:color w:val="auto"/>
          <w:highlight w:val="none"/>
          <w:lang w:eastAsia="zh-CN"/>
        </w:rPr>
        <w:t>标准规范</w:t>
      </w:r>
      <w:r>
        <w:rPr>
          <w:color w:val="auto"/>
          <w:highlight w:val="none"/>
          <w:lang w:eastAsia="zh-CN"/>
        </w:rPr>
        <w:t>及安防通用符号等有关规定。</w:t>
      </w:r>
    </w:p>
    <w:p>
      <w:pPr>
        <w:pStyle w:val="2"/>
        <w:ind w:firstLine="480"/>
        <w:rPr>
          <w:color w:val="auto"/>
          <w:highlight w:val="none"/>
          <w:lang w:eastAsia="zh-CN"/>
        </w:rPr>
      </w:pPr>
      <w:r>
        <w:rPr>
          <w:rFonts w:hint="eastAsia"/>
          <w:color w:val="auto"/>
          <w:highlight w:val="none"/>
          <w:lang w:eastAsia="zh-CN"/>
        </w:rPr>
        <w:t>安防的各个子系统的管理系统应能通过统一的通信平台和管理软件将安防控制室设备与各子系统设备联网，实现由安防控制室的自动化管理与监控。</w:t>
      </w:r>
    </w:p>
    <w:p>
      <w:pPr>
        <w:pStyle w:val="6"/>
        <w:numPr>
          <w:ilvl w:val="2"/>
          <w:numId w:val="29"/>
        </w:numPr>
        <w:rPr>
          <w:color w:val="auto"/>
          <w:highlight w:val="none"/>
          <w:lang w:val="en-GB"/>
        </w:rPr>
      </w:pPr>
      <w:bookmarkStart w:id="260" w:name="_Toc12035"/>
      <w:r>
        <w:rPr>
          <w:color w:val="auto"/>
          <w:highlight w:val="none"/>
          <w:lang w:val="en-GB"/>
        </w:rPr>
        <w:t>资料呈审</w:t>
      </w:r>
      <w:bookmarkEnd w:id="260"/>
    </w:p>
    <w:p>
      <w:pPr>
        <w:ind w:firstLine="480"/>
        <w:rPr>
          <w:color w:val="auto"/>
          <w:highlight w:val="none"/>
          <w:lang w:val="en-GB" w:eastAsia="zh-CN"/>
        </w:rPr>
      </w:pPr>
      <w:r>
        <w:rPr>
          <w:color w:val="auto"/>
          <w:highlight w:val="none"/>
          <w:lang w:val="en-GB" w:eastAsia="zh-CN"/>
        </w:rPr>
        <w:t>在工程进行中的适当阶段，至少须报送下列文件供审批：</w:t>
      </w:r>
    </w:p>
    <w:p>
      <w:pPr>
        <w:ind w:firstLine="480"/>
        <w:rPr>
          <w:color w:val="auto"/>
          <w:highlight w:val="none"/>
          <w:lang w:val="en-GB" w:eastAsia="zh-CN"/>
        </w:rPr>
      </w:pPr>
      <w:r>
        <w:rPr>
          <w:color w:val="auto"/>
          <w:highlight w:val="none"/>
          <w:lang w:val="en-GB" w:eastAsia="zh-CN"/>
        </w:rPr>
        <w:t>详细的设备和部件表，制造厂商的数据和样品。</w:t>
      </w:r>
    </w:p>
    <w:p>
      <w:pPr>
        <w:ind w:firstLine="480"/>
        <w:rPr>
          <w:color w:val="auto"/>
          <w:highlight w:val="none"/>
          <w:lang w:val="en-GB" w:eastAsia="zh-CN"/>
        </w:rPr>
      </w:pPr>
      <w:r>
        <w:rPr>
          <w:color w:val="auto"/>
          <w:highlight w:val="none"/>
          <w:lang w:val="en-GB" w:eastAsia="zh-CN"/>
        </w:rPr>
        <w:t>接线系统图和详细的接线图。</w:t>
      </w:r>
    </w:p>
    <w:p>
      <w:pPr>
        <w:ind w:firstLine="480"/>
        <w:rPr>
          <w:color w:val="auto"/>
          <w:highlight w:val="none"/>
          <w:lang w:val="en-GB" w:eastAsia="zh-CN"/>
        </w:rPr>
      </w:pPr>
      <w:r>
        <w:rPr>
          <w:color w:val="auto"/>
          <w:highlight w:val="none"/>
          <w:lang w:val="en-GB" w:eastAsia="zh-CN"/>
        </w:rPr>
        <w:t>控制/指示屏之详细结构图，屏面布置和卷标之名称。</w:t>
      </w:r>
    </w:p>
    <w:p>
      <w:pPr>
        <w:ind w:firstLine="480"/>
        <w:rPr>
          <w:color w:val="auto"/>
          <w:highlight w:val="none"/>
          <w:lang w:val="en-GB" w:eastAsia="zh-CN"/>
        </w:rPr>
      </w:pPr>
      <w:r>
        <w:rPr>
          <w:color w:val="auto"/>
          <w:highlight w:val="none"/>
          <w:lang w:val="en-GB" w:eastAsia="zh-CN"/>
        </w:rPr>
        <w:t>与其它系统交接安排。</w:t>
      </w:r>
    </w:p>
    <w:p>
      <w:pPr>
        <w:ind w:firstLine="480"/>
        <w:rPr>
          <w:color w:val="auto"/>
          <w:highlight w:val="none"/>
          <w:lang w:val="en-GB" w:eastAsia="zh-CN"/>
        </w:rPr>
      </w:pPr>
      <w:r>
        <w:rPr>
          <w:color w:val="auto"/>
          <w:highlight w:val="none"/>
          <w:lang w:val="en-GB" w:eastAsia="zh-CN"/>
        </w:rPr>
        <w:t>对建筑及结构之要求。</w:t>
      </w:r>
    </w:p>
    <w:p>
      <w:pPr>
        <w:ind w:firstLine="480"/>
        <w:rPr>
          <w:color w:val="auto"/>
          <w:highlight w:val="none"/>
          <w:lang w:val="en-GB" w:eastAsia="zh-CN"/>
        </w:rPr>
      </w:pPr>
      <w:r>
        <w:rPr>
          <w:color w:val="auto"/>
          <w:highlight w:val="none"/>
          <w:lang w:val="en-GB" w:eastAsia="zh-CN"/>
        </w:rPr>
        <w:t>建议的工地试验步骤和报告格式。</w:t>
      </w:r>
    </w:p>
    <w:p>
      <w:pPr>
        <w:ind w:firstLine="480"/>
        <w:rPr>
          <w:color w:val="auto"/>
          <w:highlight w:val="none"/>
          <w:lang w:val="en-GB" w:eastAsia="zh-CN"/>
        </w:rPr>
      </w:pPr>
      <w:r>
        <w:rPr>
          <w:color w:val="auto"/>
          <w:highlight w:val="none"/>
          <w:lang w:val="en-GB" w:eastAsia="zh-CN"/>
        </w:rPr>
        <w:t>设备完成合格测试及正式交付使用前﹐必须提交下列各项供批准及审阅：</w:t>
      </w:r>
    </w:p>
    <w:p>
      <w:pPr>
        <w:ind w:firstLine="480"/>
        <w:rPr>
          <w:color w:val="auto"/>
          <w:highlight w:val="none"/>
          <w:lang w:val="en-GB" w:eastAsia="zh-CN"/>
        </w:rPr>
      </w:pPr>
      <w:r>
        <w:rPr>
          <w:color w:val="auto"/>
          <w:highlight w:val="none"/>
          <w:lang w:val="en-GB" w:eastAsia="zh-CN"/>
        </w:rPr>
        <w:t>竣工图。</w:t>
      </w:r>
    </w:p>
    <w:p>
      <w:pPr>
        <w:ind w:firstLine="480"/>
        <w:rPr>
          <w:color w:val="auto"/>
          <w:highlight w:val="none"/>
          <w:lang w:val="en-GB" w:eastAsia="zh-CN"/>
        </w:rPr>
      </w:pPr>
      <w:r>
        <w:rPr>
          <w:color w:val="auto"/>
          <w:highlight w:val="none"/>
          <w:lang w:val="en-GB" w:eastAsia="zh-CN"/>
        </w:rPr>
        <w:t>完整的试验和试运转报告。</w:t>
      </w:r>
    </w:p>
    <w:p>
      <w:pPr>
        <w:ind w:firstLine="480"/>
        <w:rPr>
          <w:color w:val="auto"/>
          <w:highlight w:val="none"/>
          <w:lang w:val="en-GB" w:eastAsia="zh-CN"/>
        </w:rPr>
      </w:pPr>
      <w:r>
        <w:rPr>
          <w:color w:val="auto"/>
          <w:highlight w:val="none"/>
          <w:lang w:val="en-GB" w:eastAsia="zh-CN"/>
        </w:rPr>
        <w:t>制造厂商印制的安装、运行和维修说明包括所有设备之安装和操作程序，接线详图，回路接线详图，零件清单，建议的零配件清单，所提供之零配件清单，维修和建议的维修内容。</w:t>
      </w:r>
    </w:p>
    <w:p>
      <w:pPr>
        <w:pStyle w:val="6"/>
        <w:numPr>
          <w:ilvl w:val="2"/>
          <w:numId w:val="29"/>
        </w:numPr>
        <w:rPr>
          <w:color w:val="auto"/>
          <w:highlight w:val="none"/>
          <w:lang w:val="en-GB"/>
        </w:rPr>
      </w:pPr>
      <w:bookmarkStart w:id="261" w:name="_Toc19700"/>
      <w:r>
        <w:rPr>
          <w:rFonts w:hint="eastAsia"/>
          <w:color w:val="auto"/>
          <w:highlight w:val="none"/>
          <w:lang w:eastAsia="zh-CN"/>
        </w:rPr>
        <w:t>系统要求</w:t>
      </w:r>
      <w:bookmarkEnd w:id="261"/>
    </w:p>
    <w:p>
      <w:pPr>
        <w:ind w:firstLine="480"/>
        <w:rPr>
          <w:color w:val="auto"/>
          <w:highlight w:val="none"/>
          <w:lang w:val="en-GB" w:eastAsia="zh-CN"/>
        </w:rPr>
      </w:pPr>
      <w:r>
        <w:rPr>
          <w:color w:val="auto"/>
          <w:highlight w:val="none"/>
          <w:lang w:val="en-GB" w:eastAsia="zh-CN"/>
        </w:rPr>
        <w:t>视频监控系统保证任何人从任何通道进入酒店区域内任何楼层、区域都至少能被摄录一到二次图像记录在案，保证不遗漏。</w:t>
      </w:r>
    </w:p>
    <w:p>
      <w:pPr>
        <w:ind w:firstLine="480"/>
        <w:rPr>
          <w:color w:val="auto"/>
          <w:highlight w:val="none"/>
          <w:lang w:val="en-GB" w:eastAsia="zh-CN"/>
        </w:rPr>
      </w:pPr>
      <w:r>
        <w:rPr>
          <w:color w:val="auto"/>
          <w:highlight w:val="none"/>
          <w:lang w:val="en-GB" w:eastAsia="zh-CN"/>
        </w:rPr>
        <w:t>消防控制中心与安防控制中心合用，应在1层或B1层，主要对整个系统进行配置和权限管理，同时对所有监控图像进行操作及存储管理。</w:t>
      </w:r>
    </w:p>
    <w:p>
      <w:pPr>
        <w:ind w:firstLine="480"/>
        <w:rPr>
          <w:color w:val="auto"/>
          <w:highlight w:val="none"/>
          <w:lang w:val="en-GB" w:eastAsia="zh-CN"/>
        </w:rPr>
      </w:pPr>
      <w:r>
        <w:rPr>
          <w:color w:val="auto"/>
          <w:highlight w:val="none"/>
          <w:lang w:val="en-GB" w:eastAsia="zh-CN"/>
        </w:rPr>
        <w:t>系统应有保证信息安全的身份认证和2级或以上的权限管理设定模式，并应提供相应的测试方法；</w:t>
      </w:r>
    </w:p>
    <w:p>
      <w:pPr>
        <w:ind w:firstLine="480"/>
        <w:rPr>
          <w:color w:val="auto"/>
          <w:highlight w:val="none"/>
          <w:lang w:val="en-GB" w:eastAsia="zh-CN"/>
        </w:rPr>
      </w:pPr>
      <w:r>
        <w:rPr>
          <w:color w:val="auto"/>
          <w:highlight w:val="none"/>
          <w:lang w:val="en-GB" w:eastAsia="zh-CN"/>
        </w:rPr>
        <w:t>系统应支持统一网管功能，支持对各管理模块、存储设备、NVR、IP摄像机和编解码器的统一管理。并可对状态进行统计，查询结果可导出；</w:t>
      </w:r>
    </w:p>
    <w:p>
      <w:pPr>
        <w:ind w:firstLine="480"/>
        <w:rPr>
          <w:color w:val="auto"/>
          <w:highlight w:val="none"/>
          <w:lang w:val="en-GB" w:eastAsia="zh-CN"/>
        </w:rPr>
      </w:pPr>
      <w:r>
        <w:rPr>
          <w:color w:val="auto"/>
          <w:highlight w:val="none"/>
          <w:lang w:val="en-GB" w:eastAsia="zh-CN"/>
        </w:rPr>
        <w:t>系统各管理服务器应具有时钟同步的功能；</w:t>
      </w:r>
    </w:p>
    <w:p>
      <w:pPr>
        <w:ind w:firstLine="480"/>
        <w:rPr>
          <w:color w:val="auto"/>
          <w:highlight w:val="none"/>
          <w:lang w:val="en-GB" w:eastAsia="zh-CN"/>
        </w:rPr>
      </w:pPr>
      <w:r>
        <w:rPr>
          <w:color w:val="auto"/>
          <w:highlight w:val="none"/>
          <w:lang w:eastAsia="zh-CN"/>
        </w:rPr>
        <w:t>系统的日志应包括运行日志和操作日志。运行日志应能记录系统内设备启动、自</w:t>
      </w:r>
    </w:p>
    <w:p>
      <w:pPr>
        <w:ind w:firstLine="480"/>
        <w:rPr>
          <w:color w:val="auto"/>
          <w:highlight w:val="none"/>
          <w:lang w:val="en-GB" w:eastAsia="zh-CN"/>
        </w:rPr>
      </w:pPr>
      <w:r>
        <w:rPr>
          <w:color w:val="auto"/>
          <w:highlight w:val="none"/>
          <w:lang w:eastAsia="zh-CN"/>
        </w:rPr>
        <w:t>检、异常、故障、回复、关闭等状态信息及发生时间；操作日志应能记录操作人员进入、退出系统的时间和主要操作情况；并具有支持日志信息查询和报表制作等功能；</w:t>
      </w:r>
    </w:p>
    <w:p>
      <w:pPr>
        <w:ind w:firstLine="480"/>
        <w:rPr>
          <w:color w:val="auto"/>
          <w:highlight w:val="none"/>
          <w:lang w:val="en-GB" w:eastAsia="zh-CN"/>
        </w:rPr>
      </w:pPr>
      <w:r>
        <w:rPr>
          <w:color w:val="auto"/>
          <w:highlight w:val="none"/>
          <w:lang w:val="en-GB" w:eastAsia="zh-CN"/>
        </w:rPr>
        <w:t>能通过手动或编程实现图像切换功能，图像信号应能在指定的显示设备上进行固定显示或时序显示；</w:t>
      </w:r>
    </w:p>
    <w:p>
      <w:pPr>
        <w:ind w:firstLine="480"/>
        <w:rPr>
          <w:color w:val="auto"/>
          <w:highlight w:val="none"/>
          <w:lang w:val="en-GB" w:eastAsia="zh-CN"/>
        </w:rPr>
      </w:pPr>
      <w:r>
        <w:rPr>
          <w:color w:val="auto"/>
          <w:highlight w:val="none"/>
          <w:lang w:val="en-GB" w:eastAsia="zh-CN"/>
        </w:rPr>
        <w:t>具有对存储系统配置参数、系统管理日志、用户管理数据、报警文件等重要信息的自动备份功能；并应支持与对应图像数据的同步更新；</w:t>
      </w:r>
    </w:p>
    <w:p>
      <w:pPr>
        <w:ind w:firstLine="480"/>
        <w:rPr>
          <w:color w:val="auto"/>
          <w:highlight w:val="none"/>
          <w:lang w:val="en-GB" w:eastAsia="zh-CN"/>
        </w:rPr>
      </w:pPr>
      <w:r>
        <w:rPr>
          <w:color w:val="auto"/>
          <w:highlight w:val="none"/>
          <w:lang w:val="en-GB" w:eastAsia="zh-CN"/>
        </w:rPr>
        <w:t>具有视频丢失检测报警和系统自诊断功能；</w:t>
      </w:r>
    </w:p>
    <w:p>
      <w:pPr>
        <w:ind w:firstLine="480"/>
        <w:rPr>
          <w:color w:val="auto"/>
          <w:highlight w:val="none"/>
          <w:lang w:val="en-GB" w:eastAsia="zh-CN"/>
        </w:rPr>
      </w:pPr>
      <w:r>
        <w:rPr>
          <w:color w:val="auto"/>
          <w:highlight w:val="none"/>
          <w:lang w:val="en-GB" w:eastAsia="zh-CN"/>
        </w:rPr>
        <w:t>具有报警联动功能；</w:t>
      </w:r>
    </w:p>
    <w:p>
      <w:pPr>
        <w:ind w:firstLine="480"/>
        <w:rPr>
          <w:color w:val="auto"/>
          <w:highlight w:val="none"/>
          <w:lang w:val="en-GB" w:eastAsia="zh-CN"/>
        </w:rPr>
      </w:pPr>
      <w:r>
        <w:rPr>
          <w:color w:val="auto"/>
          <w:highlight w:val="none"/>
          <w:lang w:val="en-GB" w:eastAsia="zh-CN"/>
        </w:rPr>
        <w:t>系统管理服务器应支持双网口绑定，任何一个网口断开连接不影响业务正常运行；</w:t>
      </w:r>
    </w:p>
    <w:p>
      <w:pPr>
        <w:ind w:firstLine="480"/>
        <w:rPr>
          <w:color w:val="auto"/>
          <w:highlight w:val="none"/>
          <w:lang w:val="en-GB" w:eastAsia="zh-CN"/>
        </w:rPr>
      </w:pPr>
      <w:r>
        <w:rPr>
          <w:color w:val="auto"/>
          <w:highlight w:val="none"/>
          <w:lang w:val="en-GB" w:eastAsia="zh-CN"/>
        </w:rPr>
        <w:t>系统管理服务器处理认证、控制、配置、注册等信令信息，不进行图像的集中处理，当服务器故障或网络中断时，不影响正在进行的视频流的存储和监视。</w:t>
      </w:r>
    </w:p>
    <w:p>
      <w:pPr>
        <w:pStyle w:val="6"/>
        <w:numPr>
          <w:ilvl w:val="2"/>
          <w:numId w:val="29"/>
        </w:numPr>
        <w:rPr>
          <w:color w:val="auto"/>
          <w:highlight w:val="none"/>
          <w:lang w:val="en-GB" w:eastAsia="zh-CN"/>
        </w:rPr>
      </w:pPr>
      <w:bookmarkStart w:id="262" w:name="_Toc12002"/>
      <w:r>
        <w:rPr>
          <w:rFonts w:hint="eastAsia"/>
          <w:color w:val="auto"/>
          <w:highlight w:val="none"/>
          <w:lang w:eastAsia="zh-CN"/>
        </w:rPr>
        <w:t>系统管理软件功能</w:t>
      </w:r>
      <w:bookmarkEnd w:id="262"/>
    </w:p>
    <w:p>
      <w:pPr>
        <w:ind w:firstLine="480"/>
        <w:rPr>
          <w:color w:val="auto"/>
          <w:highlight w:val="none"/>
          <w:lang w:val="en-GB"/>
        </w:rPr>
      </w:pPr>
      <w:r>
        <w:rPr>
          <w:color w:val="auto"/>
          <w:highlight w:val="none"/>
          <w:lang w:val="en-GB"/>
        </w:rPr>
        <w:t>支持配置的保存和恢复，具有快速故障恢复能力；</w:t>
      </w:r>
    </w:p>
    <w:p>
      <w:pPr>
        <w:ind w:firstLine="480"/>
        <w:rPr>
          <w:color w:val="auto"/>
          <w:highlight w:val="none"/>
          <w:lang w:val="en-GB" w:eastAsia="zh-CN"/>
        </w:rPr>
      </w:pPr>
      <w:r>
        <w:rPr>
          <w:color w:val="auto"/>
          <w:highlight w:val="none"/>
          <w:lang w:val="en-GB" w:eastAsia="zh-CN"/>
        </w:rPr>
        <w:t>支持NTP协议；各管理服务器应支持向NTP服务器进行时钟同步的功能；</w:t>
      </w:r>
    </w:p>
    <w:p>
      <w:pPr>
        <w:ind w:firstLine="480"/>
        <w:rPr>
          <w:color w:val="auto"/>
          <w:highlight w:val="none"/>
          <w:lang w:val="en-GB" w:eastAsia="zh-CN"/>
        </w:rPr>
      </w:pPr>
      <w:r>
        <w:rPr>
          <w:color w:val="auto"/>
          <w:highlight w:val="none"/>
          <w:lang w:val="en-GB" w:eastAsia="zh-CN"/>
        </w:rPr>
        <w:t>应配置记录所有功能操作、异常情况的日志，并提供多种检索、查询方案。用户日志可导出为表格；</w:t>
      </w:r>
    </w:p>
    <w:p>
      <w:pPr>
        <w:ind w:firstLine="480"/>
        <w:rPr>
          <w:color w:val="auto"/>
          <w:highlight w:val="none"/>
          <w:lang w:val="en-GB" w:eastAsia="zh-CN"/>
        </w:rPr>
      </w:pPr>
      <w:r>
        <w:rPr>
          <w:color w:val="auto"/>
          <w:highlight w:val="none"/>
          <w:lang w:val="en-GB" w:eastAsia="zh-CN"/>
        </w:rPr>
        <w:t>应具有对网络上如服务器、存储等设备的分布式管理功能，并具有相关的界面显示其状态如在线、故障或离线等状态的功能模块；</w:t>
      </w:r>
    </w:p>
    <w:p>
      <w:pPr>
        <w:ind w:firstLine="480"/>
        <w:rPr>
          <w:color w:val="auto"/>
          <w:highlight w:val="none"/>
          <w:lang w:val="en-GB" w:eastAsia="zh-CN"/>
        </w:rPr>
      </w:pPr>
      <w:r>
        <w:rPr>
          <w:color w:val="auto"/>
          <w:highlight w:val="none"/>
          <w:lang w:val="en-GB" w:eastAsia="zh-CN"/>
        </w:rPr>
        <w:t>应配置设备之间的通信管理、状态统计、检索功能，查询结果可导出为表格；</w:t>
      </w:r>
    </w:p>
    <w:p>
      <w:pPr>
        <w:ind w:firstLine="480"/>
        <w:rPr>
          <w:color w:val="auto"/>
          <w:highlight w:val="none"/>
          <w:lang w:val="en-GB" w:eastAsia="zh-CN"/>
        </w:rPr>
      </w:pPr>
      <w:r>
        <w:rPr>
          <w:color w:val="auto"/>
          <w:highlight w:val="none"/>
          <w:lang w:val="en-GB" w:eastAsia="zh-CN"/>
        </w:rPr>
        <w:t>支持录像状态统计、检索功能。查询结果可导出为表格；</w:t>
      </w:r>
    </w:p>
    <w:p>
      <w:pPr>
        <w:ind w:firstLine="480"/>
        <w:rPr>
          <w:color w:val="auto"/>
          <w:highlight w:val="none"/>
          <w:lang w:val="en-GB" w:eastAsia="zh-CN"/>
        </w:rPr>
      </w:pPr>
      <w:r>
        <w:rPr>
          <w:color w:val="auto"/>
          <w:highlight w:val="none"/>
          <w:lang w:val="en-GB" w:eastAsia="zh-CN"/>
        </w:rPr>
        <w:t>摄像机≥512路应采用磁盘阵列的存储方式；</w:t>
      </w:r>
    </w:p>
    <w:p>
      <w:pPr>
        <w:ind w:firstLine="480"/>
        <w:rPr>
          <w:color w:val="auto"/>
          <w:highlight w:val="none"/>
          <w:lang w:val="en-GB" w:eastAsia="zh-CN"/>
        </w:rPr>
      </w:pPr>
      <w:r>
        <w:rPr>
          <w:color w:val="auto"/>
          <w:highlight w:val="none"/>
          <w:lang w:val="en-GB" w:eastAsia="zh-CN"/>
        </w:rPr>
        <w:t>支持对所有设备进行配置和管理，如设备的名称，用户访问权限；</w:t>
      </w:r>
    </w:p>
    <w:p>
      <w:pPr>
        <w:ind w:firstLine="480"/>
        <w:rPr>
          <w:color w:val="auto"/>
          <w:highlight w:val="none"/>
          <w:lang w:val="en-GB" w:eastAsia="zh-CN"/>
        </w:rPr>
      </w:pPr>
      <w:r>
        <w:rPr>
          <w:color w:val="auto"/>
          <w:highlight w:val="none"/>
          <w:lang w:val="en-GB" w:eastAsia="zh-CN"/>
        </w:rPr>
        <w:t>支持视频导出，多画面显示，视频切换；</w:t>
      </w:r>
    </w:p>
    <w:p>
      <w:pPr>
        <w:ind w:firstLine="480"/>
        <w:rPr>
          <w:color w:val="auto"/>
          <w:highlight w:val="none"/>
          <w:lang w:val="en-GB" w:eastAsia="zh-CN"/>
        </w:rPr>
      </w:pPr>
      <w:r>
        <w:rPr>
          <w:color w:val="auto"/>
          <w:highlight w:val="none"/>
          <w:lang w:val="en-GB" w:eastAsia="zh-CN"/>
        </w:rPr>
        <w:t>平台应具有系统管理、存储管理、数据管理、设备管理、安全管理、用户管理、日志管理等各项管理功能</w:t>
      </w:r>
    </w:p>
    <w:p>
      <w:pPr>
        <w:ind w:firstLine="480"/>
        <w:rPr>
          <w:color w:val="auto"/>
          <w:highlight w:val="none"/>
          <w:lang w:val="en-GB" w:eastAsia="zh-CN"/>
        </w:rPr>
      </w:pPr>
      <w:r>
        <w:rPr>
          <w:color w:val="auto"/>
          <w:highlight w:val="none"/>
          <w:lang w:val="en-GB" w:eastAsia="zh-CN"/>
        </w:rPr>
        <w:t>支持用户配置、用户登录、认证、管理等各种管理功能；</w:t>
      </w:r>
    </w:p>
    <w:p>
      <w:pPr>
        <w:ind w:firstLine="480"/>
        <w:rPr>
          <w:color w:val="auto"/>
          <w:highlight w:val="none"/>
          <w:lang w:val="en-GB" w:eastAsia="zh-CN"/>
        </w:rPr>
      </w:pPr>
      <w:r>
        <w:rPr>
          <w:color w:val="auto"/>
          <w:highlight w:val="none"/>
          <w:lang w:val="en-GB" w:eastAsia="zh-CN"/>
        </w:rPr>
        <w:t>可查询所有用户的权限、状态、操作的历史记录；</w:t>
      </w:r>
    </w:p>
    <w:p>
      <w:pPr>
        <w:pStyle w:val="6"/>
        <w:numPr>
          <w:ilvl w:val="2"/>
          <w:numId w:val="29"/>
        </w:numPr>
        <w:rPr>
          <w:color w:val="auto"/>
          <w:highlight w:val="none"/>
          <w:lang w:val="en-GB"/>
        </w:rPr>
      </w:pPr>
      <w:bookmarkStart w:id="263" w:name="_Toc27978"/>
      <w:r>
        <w:rPr>
          <w:rFonts w:hint="eastAsia"/>
          <w:color w:val="auto"/>
          <w:highlight w:val="none"/>
          <w:lang w:eastAsia="zh-CN"/>
        </w:rPr>
        <w:t>系统客户端软件</w:t>
      </w:r>
      <w:bookmarkEnd w:id="263"/>
    </w:p>
    <w:p>
      <w:pPr>
        <w:ind w:firstLine="480"/>
        <w:rPr>
          <w:color w:val="auto"/>
          <w:highlight w:val="none"/>
          <w:lang w:val="en-GB" w:eastAsia="zh-CN"/>
        </w:rPr>
      </w:pPr>
      <w:r>
        <w:rPr>
          <w:color w:val="auto"/>
          <w:highlight w:val="none"/>
          <w:lang w:val="en-GB" w:eastAsia="zh-CN"/>
        </w:rPr>
        <w:t>提供访问整个系统的用户界面；</w:t>
      </w:r>
    </w:p>
    <w:p>
      <w:pPr>
        <w:ind w:firstLine="480"/>
        <w:rPr>
          <w:color w:val="auto"/>
          <w:highlight w:val="none"/>
          <w:lang w:val="en-GB" w:eastAsia="zh-CN"/>
        </w:rPr>
      </w:pPr>
      <w:r>
        <w:rPr>
          <w:color w:val="auto"/>
          <w:highlight w:val="none"/>
          <w:lang w:val="en-GB" w:eastAsia="zh-CN"/>
        </w:rPr>
        <w:t>支持多台监视器浏览；</w:t>
      </w:r>
    </w:p>
    <w:p>
      <w:pPr>
        <w:ind w:firstLine="480"/>
        <w:rPr>
          <w:color w:val="auto"/>
          <w:highlight w:val="none"/>
          <w:lang w:val="en-GB" w:eastAsia="zh-CN"/>
        </w:rPr>
      </w:pPr>
      <w:r>
        <w:rPr>
          <w:color w:val="auto"/>
          <w:highlight w:val="none"/>
          <w:lang w:val="en-GB" w:eastAsia="zh-CN"/>
        </w:rPr>
        <w:t>观看实时或回放摄像机的多种显示方式；</w:t>
      </w:r>
    </w:p>
    <w:p>
      <w:pPr>
        <w:ind w:firstLine="480"/>
        <w:rPr>
          <w:color w:val="auto"/>
          <w:highlight w:val="none"/>
          <w:lang w:val="en-GB" w:eastAsia="zh-CN"/>
        </w:rPr>
      </w:pPr>
      <w:r>
        <w:rPr>
          <w:color w:val="auto"/>
          <w:highlight w:val="none"/>
          <w:lang w:val="en-GB" w:eastAsia="zh-CN"/>
        </w:rPr>
        <w:t>屏幕PTZ和设备属性控制；</w:t>
      </w:r>
    </w:p>
    <w:p>
      <w:pPr>
        <w:ind w:firstLine="480"/>
        <w:rPr>
          <w:color w:val="auto"/>
          <w:highlight w:val="none"/>
          <w:lang w:val="en-GB" w:eastAsia="zh-CN"/>
        </w:rPr>
      </w:pPr>
      <w:r>
        <w:rPr>
          <w:color w:val="auto"/>
          <w:highlight w:val="none"/>
          <w:lang w:val="en-GB" w:eastAsia="zh-CN"/>
        </w:rPr>
        <w:t>支持高速视频检索功能，支持多种搜索和回放设置，如通过日期和时间搜索；</w:t>
      </w:r>
    </w:p>
    <w:p>
      <w:pPr>
        <w:ind w:firstLine="480"/>
        <w:rPr>
          <w:color w:val="auto"/>
          <w:highlight w:val="none"/>
          <w:lang w:val="en-GB" w:eastAsia="zh-CN"/>
        </w:rPr>
      </w:pPr>
      <w:r>
        <w:rPr>
          <w:color w:val="auto"/>
          <w:highlight w:val="none"/>
          <w:lang w:val="en-GB" w:eastAsia="zh-CN"/>
        </w:rPr>
        <w:t>事件记录和报警界面显示</w:t>
      </w:r>
    </w:p>
    <w:p>
      <w:pPr>
        <w:ind w:firstLine="480"/>
        <w:rPr>
          <w:color w:val="auto"/>
          <w:highlight w:val="none"/>
          <w:lang w:val="en-GB" w:eastAsia="zh-CN"/>
        </w:rPr>
      </w:pPr>
      <w:r>
        <w:rPr>
          <w:color w:val="auto"/>
          <w:highlight w:val="none"/>
          <w:lang w:val="en-GB" w:eastAsia="zh-CN"/>
        </w:rPr>
        <w:t>支持定制的用户和设备许可权限。</w:t>
      </w:r>
    </w:p>
    <w:p>
      <w:pPr>
        <w:pStyle w:val="6"/>
        <w:numPr>
          <w:ilvl w:val="2"/>
          <w:numId w:val="29"/>
        </w:numPr>
        <w:rPr>
          <w:color w:val="auto"/>
          <w:highlight w:val="none"/>
          <w:lang w:eastAsia="zh-CN"/>
        </w:rPr>
      </w:pPr>
      <w:bookmarkStart w:id="264" w:name="_Toc32554"/>
      <w:r>
        <w:rPr>
          <w:rFonts w:hint="eastAsia"/>
          <w:color w:val="auto"/>
          <w:highlight w:val="none"/>
          <w:lang w:eastAsia="zh-CN"/>
        </w:rPr>
        <w:t>系统设备</w:t>
      </w:r>
      <w:bookmarkEnd w:id="264"/>
    </w:p>
    <w:p>
      <w:pPr>
        <w:pStyle w:val="7"/>
        <w:numPr>
          <w:ilvl w:val="3"/>
          <w:numId w:val="0"/>
        </w:numPr>
        <w:ind w:firstLine="480"/>
        <w:rPr>
          <w:color w:val="auto"/>
          <w:highlight w:val="none"/>
          <w:lang w:val="en-GB"/>
        </w:rPr>
      </w:pPr>
      <w:r>
        <w:rPr>
          <w:rFonts w:hint="eastAsia"/>
          <w:color w:val="auto"/>
          <w:highlight w:val="none"/>
          <w:lang w:eastAsia="zh-CN"/>
        </w:rPr>
        <w:t>9.6.1综合管理平台</w:t>
      </w:r>
      <w:r>
        <w:rPr>
          <w:color w:val="auto"/>
          <w:highlight w:val="none"/>
          <w:lang w:val="en-GB"/>
        </w:rPr>
        <w:t>服务器</w:t>
      </w:r>
    </w:p>
    <w:p>
      <w:pPr>
        <w:ind w:firstLine="480"/>
        <w:rPr>
          <w:color w:val="auto"/>
          <w:highlight w:val="none"/>
          <w:lang w:val="en-GB" w:eastAsia="zh-CN"/>
        </w:rPr>
      </w:pPr>
      <w:r>
        <w:rPr>
          <w:rFonts w:hint="eastAsia"/>
          <w:color w:val="auto"/>
          <w:highlight w:val="none"/>
          <w:lang w:val="en-GB" w:eastAsia="zh-CN"/>
        </w:rPr>
        <w:t>软硬一体化部署，插电可用，7*24小时稳定运行；</w:t>
      </w:r>
    </w:p>
    <w:p>
      <w:pPr>
        <w:ind w:firstLine="480"/>
        <w:rPr>
          <w:color w:val="auto"/>
          <w:highlight w:val="none"/>
          <w:lang w:val="en-GB" w:eastAsia="zh-CN"/>
        </w:rPr>
      </w:pPr>
      <w:r>
        <w:rPr>
          <w:rFonts w:hint="eastAsia"/>
          <w:color w:val="auto"/>
          <w:highlight w:val="none"/>
          <w:lang w:val="en-GB" w:eastAsia="zh-CN"/>
        </w:rPr>
        <w:t>平台支持多终端（C/S客户端、移动APP、WEB）运行使用；</w:t>
      </w:r>
    </w:p>
    <w:p>
      <w:pPr>
        <w:ind w:firstLine="480"/>
        <w:rPr>
          <w:color w:val="auto"/>
          <w:highlight w:val="none"/>
          <w:lang w:val="en-GB" w:eastAsia="zh-CN"/>
        </w:rPr>
      </w:pPr>
      <w:r>
        <w:rPr>
          <w:rFonts w:hint="eastAsia"/>
          <w:color w:val="auto"/>
          <w:highlight w:val="none"/>
          <w:lang w:val="en-GB" w:eastAsia="zh-CN"/>
        </w:rPr>
        <w:t>支持配置菜单列表的显示字段，可根据列表的字段对列表记录进行筛选、排序；支持通过恢复默认一键还原菜单分组、菜单项的布局和显示顺序。</w:t>
      </w:r>
    </w:p>
    <w:p>
      <w:pPr>
        <w:ind w:firstLine="480"/>
        <w:rPr>
          <w:color w:val="auto"/>
          <w:highlight w:val="none"/>
          <w:lang w:val="en-GB" w:eastAsia="zh-CN"/>
        </w:rPr>
      </w:pPr>
      <w:r>
        <w:rPr>
          <w:rFonts w:hint="eastAsia"/>
          <w:color w:val="auto"/>
          <w:highlight w:val="none"/>
          <w:lang w:val="en-GB" w:eastAsia="zh-CN"/>
        </w:rPr>
        <w:t>支持对导入、导出平台excle业务数据进行密码加密；支持对菜单名称、图标、源菜单路径，打开方式，业务描述进行管理，打开方式包含：内部页签打开，浏览器页签及新窗口打开；</w:t>
      </w:r>
    </w:p>
    <w:p>
      <w:pPr>
        <w:ind w:firstLine="480"/>
        <w:rPr>
          <w:color w:val="auto"/>
          <w:highlight w:val="none"/>
          <w:lang w:val="en-GB" w:eastAsia="zh-CN"/>
        </w:rPr>
      </w:pPr>
      <w:r>
        <w:rPr>
          <w:rFonts w:hint="eastAsia"/>
          <w:color w:val="auto"/>
          <w:highlight w:val="none"/>
          <w:lang w:val="en-GB" w:eastAsia="zh-CN"/>
        </w:rPr>
        <w:t>支持逻辑组织树的管理与配置，支持用户组织在基础组织和逻辑组织切换，并应用到客户端，管理端、移动端；支持为多个逻辑组织节点配置相同的设备或通道节点；</w:t>
      </w:r>
    </w:p>
    <w:p>
      <w:pPr>
        <w:ind w:firstLine="480"/>
        <w:rPr>
          <w:color w:val="auto"/>
          <w:highlight w:val="none"/>
          <w:lang w:val="en-GB"/>
        </w:rPr>
      </w:pPr>
      <w:r>
        <w:rPr>
          <w:rFonts w:hint="eastAsia"/>
          <w:color w:val="auto"/>
          <w:highlight w:val="none"/>
          <w:lang w:val="en-GB"/>
        </w:rPr>
        <w:t>操作系统：</w:t>
      </w:r>
      <w:r>
        <w:rPr>
          <w:color w:val="auto"/>
          <w:highlight w:val="none"/>
          <w:lang w:val="en-GB"/>
        </w:rPr>
        <w:t>Linux</w:t>
      </w:r>
      <w:r>
        <w:rPr>
          <w:rFonts w:hint="eastAsia"/>
          <w:color w:val="auto"/>
          <w:highlight w:val="none"/>
          <w:lang w:val="en-US" w:eastAsia="zh-CN"/>
        </w:rPr>
        <w:t>且符合中国信息安全测评中心认证要求</w:t>
      </w:r>
      <w:r>
        <w:rPr>
          <w:rFonts w:hint="eastAsia"/>
          <w:color w:val="auto"/>
          <w:highlight w:val="none"/>
          <w:lang w:val="en-GB"/>
        </w:rPr>
        <w:t>；</w:t>
      </w:r>
    </w:p>
    <w:p>
      <w:pPr>
        <w:ind w:firstLine="480"/>
        <w:rPr>
          <w:color w:val="auto"/>
          <w:highlight w:val="none"/>
          <w:lang w:val="en-GB"/>
        </w:rPr>
      </w:pPr>
      <w:r>
        <w:rPr>
          <w:rFonts w:hint="eastAsia"/>
          <w:color w:val="auto"/>
          <w:highlight w:val="none"/>
          <w:lang w:val="en-GB" w:eastAsia="zh-CN"/>
        </w:rPr>
        <w:t>主</w:t>
      </w:r>
      <w:r>
        <w:rPr>
          <w:rFonts w:hint="eastAsia"/>
          <w:color w:val="auto"/>
          <w:highlight w:val="none"/>
          <w:lang w:val="en-GB"/>
        </w:rPr>
        <w:t>处理器：</w:t>
      </w:r>
      <w:r>
        <w:rPr>
          <w:rFonts w:hint="eastAsia"/>
          <w:color w:val="auto"/>
          <w:highlight w:val="none"/>
          <w:lang w:val="en-GB" w:eastAsia="zh-CN"/>
        </w:rPr>
        <w:t>最新代</w:t>
      </w:r>
      <w:r>
        <w:rPr>
          <w:color w:val="auto"/>
          <w:highlight w:val="none"/>
          <w:lang w:val="en-GB"/>
        </w:rPr>
        <w:t>IntelCoreProcessorI</w:t>
      </w:r>
      <w:r>
        <w:rPr>
          <w:rFonts w:hint="eastAsia"/>
          <w:color w:val="auto"/>
          <w:highlight w:val="none"/>
          <w:lang w:eastAsia="zh-CN"/>
        </w:rPr>
        <w:t>7</w:t>
      </w:r>
      <w:r>
        <w:rPr>
          <w:rFonts w:hint="eastAsia"/>
          <w:color w:val="auto"/>
          <w:highlight w:val="none"/>
          <w:lang w:val="en-GB"/>
        </w:rPr>
        <w:t>；</w:t>
      </w:r>
    </w:p>
    <w:p>
      <w:pPr>
        <w:ind w:firstLine="480"/>
        <w:rPr>
          <w:color w:val="auto"/>
          <w:highlight w:val="none"/>
          <w:lang w:val="en-GB"/>
        </w:rPr>
      </w:pPr>
      <w:r>
        <w:rPr>
          <w:rFonts w:hint="eastAsia"/>
          <w:color w:val="auto"/>
          <w:highlight w:val="none"/>
          <w:lang w:val="en-GB"/>
        </w:rPr>
        <w:t>内存：</w:t>
      </w:r>
      <w:r>
        <w:rPr>
          <w:rFonts w:hint="eastAsia"/>
          <w:color w:val="auto"/>
          <w:highlight w:val="none"/>
          <w:lang w:val="en-GB" w:eastAsia="zh-CN"/>
        </w:rPr>
        <w:t>8</w:t>
      </w:r>
      <w:r>
        <w:rPr>
          <w:rFonts w:hint="eastAsia"/>
          <w:color w:val="auto"/>
          <w:highlight w:val="none"/>
          <w:lang w:val="en-GB"/>
        </w:rPr>
        <w:t>GBDDR</w:t>
      </w:r>
      <w:r>
        <w:rPr>
          <w:rFonts w:hint="eastAsia"/>
          <w:color w:val="auto"/>
          <w:highlight w:val="none"/>
          <w:lang w:eastAsia="zh-CN"/>
        </w:rPr>
        <w:t>5</w:t>
      </w:r>
      <w:r>
        <w:rPr>
          <w:rFonts w:hint="eastAsia"/>
          <w:color w:val="auto"/>
          <w:highlight w:val="none"/>
          <w:lang w:val="en-GB"/>
        </w:rPr>
        <w:t>ECC，最大可扩展至64GB</w:t>
      </w:r>
    </w:p>
    <w:p>
      <w:pPr>
        <w:ind w:firstLine="480"/>
        <w:rPr>
          <w:color w:val="auto"/>
          <w:highlight w:val="none"/>
          <w:lang w:val="en-GB" w:eastAsia="zh-CN"/>
        </w:rPr>
      </w:pPr>
      <w:r>
        <w:rPr>
          <w:rFonts w:hint="eastAsia"/>
          <w:color w:val="auto"/>
          <w:highlight w:val="none"/>
          <w:lang w:val="en-GB" w:eastAsia="zh-CN"/>
        </w:rPr>
        <w:t>存储：1个128G-SSD固态硬盘，1个2T-3.5英寸企业级机械硬盘。</w:t>
      </w:r>
    </w:p>
    <w:p>
      <w:pPr>
        <w:pStyle w:val="7"/>
        <w:numPr>
          <w:ilvl w:val="3"/>
          <w:numId w:val="0"/>
        </w:numPr>
        <w:ind w:firstLine="480"/>
        <w:rPr>
          <w:color w:val="auto"/>
          <w:highlight w:val="none"/>
          <w:lang w:val="en-GB" w:eastAsia="zh-CN"/>
        </w:rPr>
      </w:pPr>
      <w:r>
        <w:rPr>
          <w:rFonts w:hint="eastAsia"/>
          <w:color w:val="auto"/>
          <w:highlight w:val="none"/>
          <w:lang w:eastAsia="zh-CN"/>
        </w:rPr>
        <w:t>9.6.2</w:t>
      </w:r>
      <w:r>
        <w:rPr>
          <w:color w:val="auto"/>
          <w:highlight w:val="none"/>
          <w:lang w:val="en-GB" w:eastAsia="zh-CN"/>
        </w:rPr>
        <w:t>视频存储服务器</w:t>
      </w:r>
    </w:p>
    <w:p>
      <w:pPr>
        <w:ind w:firstLine="480"/>
        <w:rPr>
          <w:color w:val="auto"/>
          <w:highlight w:val="none"/>
          <w:lang w:val="en-GB" w:eastAsia="zh-CN"/>
        </w:rPr>
      </w:pPr>
      <w:r>
        <w:rPr>
          <w:rFonts w:hint="eastAsia"/>
          <w:color w:val="auto"/>
          <w:highlight w:val="none"/>
          <w:lang w:val="en-GB" w:eastAsia="zh-CN"/>
        </w:rPr>
        <w:t>存储一体式服务器,包含流媒体转发,4U,24HDD(不含硬盘),最新代XeonE3处理器,8G内存,硬RAID,接入和转发资源共900Mbps,双电源,Linux,包含100视频通道授权</w:t>
      </w:r>
    </w:p>
    <w:p>
      <w:pPr>
        <w:ind w:firstLine="480"/>
        <w:rPr>
          <w:color w:val="auto"/>
          <w:highlight w:val="none"/>
          <w:lang w:val="en-GB" w:eastAsia="zh-CN"/>
        </w:rPr>
      </w:pPr>
      <w:r>
        <w:rPr>
          <w:rFonts w:hint="eastAsia"/>
          <w:color w:val="auto"/>
          <w:highlight w:val="none"/>
          <w:lang w:val="en-GB" w:eastAsia="zh-CN"/>
        </w:rPr>
        <w:t>4个千兆数据网口，支持扩展4个千兆数据网口，可选配万兆光口PCIE网卡，可选配千兆电口PCIE网卡；</w:t>
      </w:r>
    </w:p>
    <w:p>
      <w:pPr>
        <w:ind w:firstLine="480"/>
        <w:rPr>
          <w:color w:val="auto"/>
          <w:highlight w:val="none"/>
          <w:lang w:val="en-GB" w:eastAsia="zh-CN"/>
        </w:rPr>
      </w:pPr>
      <w:r>
        <w:rPr>
          <w:rFonts w:hint="eastAsia"/>
          <w:color w:val="auto"/>
          <w:highlight w:val="none"/>
          <w:lang w:val="en-GB" w:eastAsia="zh-CN"/>
        </w:rPr>
        <w:t>1个HDMI，2个USB2.0,2个USB3.0，1个eSATA，1个RS232；</w:t>
      </w:r>
    </w:p>
    <w:p>
      <w:pPr>
        <w:ind w:firstLine="480"/>
        <w:rPr>
          <w:color w:val="auto"/>
          <w:highlight w:val="none"/>
          <w:lang w:val="en-GB" w:eastAsia="zh-CN"/>
        </w:rPr>
      </w:pPr>
      <w:r>
        <w:rPr>
          <w:rFonts w:hint="eastAsia"/>
          <w:color w:val="auto"/>
          <w:highlight w:val="none"/>
          <w:lang w:val="en-GB" w:eastAsia="zh-CN"/>
        </w:rPr>
        <w:t>支持RAID0/1/5/6/10/50/60，SRAID，支持全局热备和局部热备盘；</w:t>
      </w:r>
    </w:p>
    <w:p>
      <w:pPr>
        <w:ind w:firstLine="480"/>
        <w:rPr>
          <w:color w:val="auto"/>
          <w:highlight w:val="none"/>
          <w:lang w:val="en-GB" w:eastAsia="zh-CN"/>
        </w:rPr>
      </w:pPr>
      <w:r>
        <w:rPr>
          <w:rFonts w:hint="eastAsia"/>
          <w:color w:val="auto"/>
          <w:highlight w:val="none"/>
          <w:lang w:val="en-GB" w:eastAsia="zh-CN"/>
        </w:rPr>
        <w:t>支持320路H.264/H.265混合接入；</w:t>
      </w:r>
    </w:p>
    <w:p>
      <w:pPr>
        <w:ind w:firstLine="480"/>
        <w:rPr>
          <w:color w:val="auto"/>
          <w:highlight w:val="none"/>
          <w:lang w:val="en-GB" w:eastAsia="zh-CN"/>
        </w:rPr>
      </w:pPr>
      <w:r>
        <w:rPr>
          <w:rFonts w:hint="eastAsia"/>
          <w:color w:val="auto"/>
          <w:highlight w:val="none"/>
          <w:lang w:val="en-GB" w:eastAsia="zh-CN"/>
        </w:rPr>
        <w:t>可通过ONVIF、GB28181、RTSP、视图库、主动注册等协议管理不同厂家前端摄像头，实现视频存储；</w:t>
      </w:r>
    </w:p>
    <w:p>
      <w:pPr>
        <w:ind w:firstLine="480"/>
        <w:rPr>
          <w:color w:val="auto"/>
          <w:highlight w:val="none"/>
          <w:lang w:val="en-GB" w:eastAsia="zh-CN"/>
        </w:rPr>
      </w:pPr>
      <w:r>
        <w:rPr>
          <w:rFonts w:hint="eastAsia"/>
          <w:color w:val="auto"/>
          <w:highlight w:val="none"/>
          <w:lang w:val="en-GB" w:eastAsia="zh-CN"/>
        </w:rPr>
        <w:t>支持通过IPSAN、NAS（Samba、FTP、NFS）、视频直存模式访问存储资源；</w:t>
      </w:r>
    </w:p>
    <w:p>
      <w:pPr>
        <w:ind w:firstLine="480"/>
        <w:rPr>
          <w:color w:val="auto"/>
          <w:highlight w:val="none"/>
          <w:lang w:val="en-GB" w:eastAsia="zh-CN"/>
        </w:rPr>
      </w:pPr>
      <w:r>
        <w:rPr>
          <w:rFonts w:hint="eastAsia"/>
          <w:color w:val="auto"/>
          <w:highlight w:val="none"/>
          <w:lang w:val="en-GB" w:eastAsia="zh-CN"/>
        </w:rPr>
        <w:t>支持iSCSI客户端模式，访问第三方存储资源，增加存储空间，延长存储周期；</w:t>
      </w:r>
    </w:p>
    <w:p>
      <w:pPr>
        <w:ind w:firstLine="480"/>
        <w:rPr>
          <w:color w:val="auto"/>
          <w:highlight w:val="none"/>
          <w:lang w:val="en-GB" w:eastAsia="zh-CN"/>
        </w:rPr>
      </w:pPr>
      <w:r>
        <w:rPr>
          <w:rFonts w:hint="eastAsia"/>
          <w:color w:val="auto"/>
          <w:highlight w:val="none"/>
          <w:lang w:val="en-GB" w:eastAsia="zh-CN"/>
        </w:rPr>
        <w:t>支持硬盘健康状态监测，定期巡检，针对异常硬盘风险预警，支持系统盘、风扇、电源等异常告警；</w:t>
      </w:r>
    </w:p>
    <w:p>
      <w:pPr>
        <w:ind w:firstLine="480"/>
        <w:rPr>
          <w:color w:val="auto"/>
          <w:highlight w:val="none"/>
          <w:lang w:val="en-GB" w:eastAsia="zh-CN"/>
        </w:rPr>
      </w:pPr>
      <w:r>
        <w:rPr>
          <w:rFonts w:hint="eastAsia"/>
          <w:color w:val="auto"/>
          <w:highlight w:val="none"/>
          <w:lang w:val="en-GB" w:eastAsia="zh-CN"/>
        </w:rPr>
        <w:t>可结合硬盘状态、RAID配置、存储模式、网络状态、录像状态等信息，智能诊断用户配置合规性，保障整机可靠运行；</w:t>
      </w:r>
    </w:p>
    <w:p>
      <w:pPr>
        <w:ind w:firstLine="480"/>
        <w:rPr>
          <w:color w:val="auto"/>
          <w:highlight w:val="none"/>
          <w:lang w:val="en-GB" w:eastAsia="zh-CN"/>
        </w:rPr>
      </w:pPr>
      <w:r>
        <w:rPr>
          <w:rFonts w:hint="eastAsia"/>
          <w:color w:val="auto"/>
          <w:highlight w:val="none"/>
          <w:lang w:val="en-GB" w:eastAsia="zh-CN"/>
        </w:rPr>
        <w:t>可配合智能前端摄像头，实现结构化告警、周界告警、入户电梯告警等多种报警事件、图片透传平台；</w:t>
      </w:r>
    </w:p>
    <w:p>
      <w:pPr>
        <w:ind w:firstLine="480"/>
        <w:rPr>
          <w:color w:val="auto"/>
          <w:highlight w:val="none"/>
          <w:lang w:val="en-GB" w:eastAsia="zh-CN"/>
        </w:rPr>
      </w:pPr>
      <w:r>
        <w:rPr>
          <w:rFonts w:hint="eastAsia"/>
          <w:color w:val="auto"/>
          <w:highlight w:val="none"/>
          <w:lang w:val="en-GB" w:eastAsia="zh-CN"/>
        </w:rPr>
        <w:t>支持关键录像加锁，确保不被循环覆盖；</w:t>
      </w:r>
    </w:p>
    <w:p>
      <w:pPr>
        <w:ind w:firstLine="480"/>
        <w:rPr>
          <w:color w:val="auto"/>
          <w:highlight w:val="none"/>
          <w:lang w:val="en-GB" w:eastAsia="zh-CN"/>
        </w:rPr>
      </w:pPr>
      <w:r>
        <w:rPr>
          <w:rFonts w:hint="eastAsia"/>
          <w:color w:val="auto"/>
          <w:highlight w:val="none"/>
          <w:lang w:val="en-GB" w:eastAsia="zh-CN"/>
        </w:rPr>
        <w:t>支持N+M集群模式，可实现单台或多台设备故障时，故障设备业务自动迁移到其它健康设备上，保障业务不中断；</w:t>
      </w:r>
    </w:p>
    <w:p>
      <w:pPr>
        <w:ind w:firstLine="480"/>
        <w:rPr>
          <w:color w:val="auto"/>
          <w:highlight w:val="none"/>
          <w:lang w:val="en-GB" w:eastAsia="zh-CN"/>
        </w:rPr>
      </w:pPr>
      <w:r>
        <w:rPr>
          <w:rFonts w:hint="eastAsia"/>
          <w:color w:val="auto"/>
          <w:highlight w:val="none"/>
          <w:lang w:val="en-GB" w:eastAsia="zh-CN"/>
        </w:rPr>
        <w:t>文件系统，存储密度高，读写性能好，掉电保护；</w:t>
      </w:r>
    </w:p>
    <w:p>
      <w:pPr>
        <w:ind w:firstLine="480"/>
        <w:rPr>
          <w:color w:val="auto"/>
          <w:highlight w:val="none"/>
          <w:lang w:val="en-GB" w:eastAsia="zh-CN"/>
        </w:rPr>
      </w:pPr>
      <w:r>
        <w:rPr>
          <w:rFonts w:hint="eastAsia"/>
          <w:color w:val="auto"/>
          <w:highlight w:val="none"/>
          <w:lang w:val="en-GB" w:eastAsia="zh-CN"/>
        </w:rPr>
        <w:t>采用国产操作系统，性能高、稳定、可控，安全性高。</w:t>
      </w:r>
    </w:p>
    <w:p>
      <w:pPr>
        <w:ind w:firstLine="480"/>
        <w:rPr>
          <w:color w:val="auto"/>
          <w:highlight w:val="none"/>
          <w:lang w:val="en-GB" w:eastAsia="zh-CN"/>
        </w:rPr>
      </w:pPr>
      <w:r>
        <w:rPr>
          <w:rFonts w:hint="eastAsia"/>
          <w:color w:val="auto"/>
          <w:highlight w:val="none"/>
          <w:lang w:val="en-GB" w:eastAsia="zh-CN"/>
        </w:rPr>
        <w:t>支持扩展MiniSASHD接口，支持通过电口SAS线或光口SAS线进行互联，能够通过SAS线进行上行和下行的数据通信。</w:t>
      </w:r>
    </w:p>
    <w:p>
      <w:pPr>
        <w:ind w:firstLine="480"/>
        <w:rPr>
          <w:color w:val="auto"/>
          <w:highlight w:val="none"/>
          <w:lang w:val="en-GB" w:eastAsia="zh-CN"/>
        </w:rPr>
      </w:pPr>
      <w:r>
        <w:rPr>
          <w:rFonts w:hint="eastAsia"/>
          <w:color w:val="auto"/>
          <w:highlight w:val="none"/>
          <w:lang w:val="en-GB" w:eastAsia="zh-CN"/>
        </w:rPr>
        <w:t>支持多台设备组成SAS数据环集群，当环状结构上的任意1个节点出现故障（包括主控盒硬件故障、软件故障或者网络故障等），该节点设备上的硬盘通过SAS链路被上游设备接管，该节点设备的上业务也会迁移到上游设备继续执行，从而实现业务不中断、录像不丢失，同时该故障设备的硬盘中数据可以被上游设备读取。</w:t>
      </w:r>
    </w:p>
    <w:p>
      <w:pPr>
        <w:pStyle w:val="7"/>
        <w:numPr>
          <w:ilvl w:val="3"/>
          <w:numId w:val="0"/>
        </w:numPr>
        <w:ind w:firstLine="480"/>
        <w:rPr>
          <w:color w:val="auto"/>
          <w:highlight w:val="none"/>
          <w:lang w:val="en-GB" w:eastAsia="zh-CN"/>
        </w:rPr>
      </w:pPr>
      <w:r>
        <w:rPr>
          <w:rFonts w:hint="eastAsia"/>
          <w:color w:val="auto"/>
          <w:highlight w:val="none"/>
          <w:lang w:eastAsia="zh-CN"/>
        </w:rPr>
        <w:t>9.6.3</w:t>
      </w:r>
      <w:r>
        <w:rPr>
          <w:rFonts w:hint="eastAsia"/>
          <w:color w:val="auto"/>
          <w:highlight w:val="none"/>
          <w:lang w:val="en-GB" w:eastAsia="zh-CN"/>
        </w:rPr>
        <w:t>人脸分析设备</w:t>
      </w:r>
    </w:p>
    <w:p>
      <w:pPr>
        <w:ind w:firstLine="480"/>
        <w:rPr>
          <w:color w:val="auto"/>
          <w:highlight w:val="none"/>
          <w:lang w:val="en-GB" w:eastAsia="zh-CN"/>
        </w:rPr>
      </w:pPr>
      <w:r>
        <w:rPr>
          <w:color w:val="auto"/>
          <w:highlight w:val="none"/>
          <w:lang w:val="en-GB" w:eastAsia="zh-CN"/>
        </w:rPr>
        <w:t>视频输入64路</w:t>
      </w:r>
    </w:p>
    <w:p>
      <w:pPr>
        <w:ind w:firstLine="480"/>
        <w:rPr>
          <w:color w:val="auto"/>
          <w:highlight w:val="none"/>
          <w:lang w:val="en-GB" w:eastAsia="zh-CN"/>
        </w:rPr>
      </w:pPr>
      <w:r>
        <w:rPr>
          <w:color w:val="auto"/>
          <w:highlight w:val="none"/>
          <w:lang w:val="en-GB" w:eastAsia="zh-CN"/>
        </w:rPr>
        <w:t>视频转发128路</w:t>
      </w:r>
    </w:p>
    <w:p>
      <w:pPr>
        <w:ind w:firstLine="480"/>
        <w:rPr>
          <w:color w:val="auto"/>
          <w:highlight w:val="none"/>
          <w:lang w:val="en-GB" w:eastAsia="zh-CN"/>
        </w:rPr>
      </w:pPr>
      <w:r>
        <w:rPr>
          <w:color w:val="auto"/>
          <w:highlight w:val="none"/>
          <w:lang w:val="en-GB" w:eastAsia="zh-CN"/>
        </w:rPr>
        <w:t>输入带宽400Mbps</w:t>
      </w:r>
    </w:p>
    <w:p>
      <w:pPr>
        <w:ind w:firstLine="480"/>
        <w:rPr>
          <w:color w:val="auto"/>
          <w:highlight w:val="none"/>
          <w:lang w:val="en-GB" w:eastAsia="zh-CN"/>
        </w:rPr>
      </w:pPr>
      <w:r>
        <w:rPr>
          <w:color w:val="auto"/>
          <w:highlight w:val="none"/>
          <w:lang w:val="en-GB" w:eastAsia="zh-CN"/>
        </w:rPr>
        <w:t>输出带宽400Mbps</w:t>
      </w:r>
    </w:p>
    <w:p>
      <w:pPr>
        <w:ind w:firstLine="480"/>
        <w:rPr>
          <w:color w:val="auto"/>
          <w:highlight w:val="none"/>
          <w:lang w:val="en-GB" w:eastAsia="zh-CN"/>
        </w:rPr>
      </w:pPr>
      <w:r>
        <w:rPr>
          <w:color w:val="auto"/>
          <w:highlight w:val="none"/>
          <w:lang w:val="en-GB" w:eastAsia="zh-CN"/>
        </w:rPr>
        <w:t>视频解码H.265/H.264/MJPEG</w:t>
      </w:r>
    </w:p>
    <w:p>
      <w:pPr>
        <w:ind w:firstLine="480"/>
        <w:rPr>
          <w:color w:val="auto"/>
          <w:highlight w:val="none"/>
          <w:lang w:val="en-GB"/>
        </w:rPr>
      </w:pPr>
      <w:r>
        <w:rPr>
          <w:color w:val="auto"/>
          <w:highlight w:val="none"/>
          <w:lang w:val="en-GB"/>
        </w:rPr>
        <w:t>音频解码G.711u</w:t>
      </w:r>
    </w:p>
    <w:p>
      <w:pPr>
        <w:ind w:firstLine="480"/>
        <w:rPr>
          <w:color w:val="auto"/>
          <w:highlight w:val="none"/>
          <w:lang w:val="en-GB"/>
        </w:rPr>
      </w:pPr>
      <w:r>
        <w:rPr>
          <w:color w:val="auto"/>
          <w:highlight w:val="none"/>
          <w:lang w:val="en-GB"/>
        </w:rPr>
        <w:t>录像分辨率12MP/8MP/6MP/5MP/4MP/3MP/1080p/UXGA/720p/VGA/4CIF/CIF/</w:t>
      </w:r>
    </w:p>
    <w:p>
      <w:pPr>
        <w:ind w:firstLine="480"/>
        <w:rPr>
          <w:color w:val="auto"/>
          <w:highlight w:val="none"/>
          <w:lang w:val="en-GB"/>
        </w:rPr>
      </w:pPr>
      <w:r>
        <w:rPr>
          <w:color w:val="auto"/>
          <w:highlight w:val="none"/>
          <w:lang w:val="en-GB"/>
        </w:rPr>
        <w:t>同步回放16路</w:t>
      </w:r>
    </w:p>
    <w:p>
      <w:pPr>
        <w:ind w:firstLine="480"/>
        <w:rPr>
          <w:color w:val="auto"/>
          <w:highlight w:val="none"/>
          <w:lang w:val="en-GB"/>
        </w:rPr>
      </w:pPr>
      <w:r>
        <w:rPr>
          <w:color w:val="auto"/>
          <w:highlight w:val="none"/>
          <w:lang w:val="en-GB"/>
        </w:rPr>
        <w:t>解码能力5-ch@8MP/10-ch@4MP/20-ch@1080p/40-ch@720p</w:t>
      </w:r>
    </w:p>
    <w:p>
      <w:pPr>
        <w:ind w:firstLine="480"/>
        <w:rPr>
          <w:color w:val="auto"/>
          <w:highlight w:val="none"/>
          <w:lang w:val="en-GB" w:eastAsia="zh-CN"/>
        </w:rPr>
      </w:pPr>
      <w:r>
        <w:rPr>
          <w:color w:val="auto"/>
          <w:highlight w:val="none"/>
          <w:lang w:val="en-GB" w:eastAsia="zh-CN"/>
        </w:rPr>
        <w:t>视频输出2路HDMI,支持最高4K(3840×2160)/60Hz</w:t>
      </w:r>
    </w:p>
    <w:p>
      <w:pPr>
        <w:ind w:firstLine="480"/>
        <w:rPr>
          <w:color w:val="auto"/>
          <w:highlight w:val="none"/>
          <w:lang w:val="en-GB"/>
        </w:rPr>
      </w:pPr>
      <w:r>
        <w:rPr>
          <w:color w:val="auto"/>
          <w:highlight w:val="none"/>
          <w:lang w:val="en-GB"/>
        </w:rPr>
        <w:t>1路VGA,支持最高1080P(1920×1080)/60Hz</w:t>
      </w:r>
    </w:p>
    <w:p>
      <w:pPr>
        <w:ind w:firstLine="480"/>
        <w:rPr>
          <w:color w:val="auto"/>
          <w:highlight w:val="none"/>
          <w:lang w:val="en-GB" w:eastAsia="zh-CN"/>
        </w:rPr>
      </w:pPr>
      <w:r>
        <w:rPr>
          <w:color w:val="auto"/>
          <w:highlight w:val="none"/>
          <w:lang w:val="en-GB" w:eastAsia="zh-CN"/>
        </w:rPr>
        <w:t>音频输出1路RCA(2.0Vp-p,1K</w:t>
      </w:r>
      <w:r>
        <w:rPr>
          <w:color w:val="auto"/>
          <w:highlight w:val="none"/>
          <w:lang w:val="en-GB"/>
        </w:rPr>
        <w:t>Ω</w:t>
      </w:r>
      <w:r>
        <w:rPr>
          <w:color w:val="auto"/>
          <w:highlight w:val="none"/>
          <w:lang w:val="en-GB" w:eastAsia="zh-CN"/>
        </w:rPr>
        <w:t>)</w:t>
      </w:r>
    </w:p>
    <w:p>
      <w:pPr>
        <w:ind w:firstLine="480"/>
        <w:rPr>
          <w:color w:val="auto"/>
          <w:highlight w:val="none"/>
          <w:lang w:val="en-GB" w:eastAsia="zh-CN"/>
        </w:rPr>
      </w:pPr>
      <w:r>
        <w:rPr>
          <w:color w:val="auto"/>
          <w:highlight w:val="none"/>
          <w:lang w:val="en-GB" w:eastAsia="zh-CN"/>
        </w:rPr>
        <w:t>人脸识别16路人脸识别比对</w:t>
      </w:r>
    </w:p>
    <w:p>
      <w:pPr>
        <w:ind w:firstLine="480"/>
        <w:rPr>
          <w:color w:val="auto"/>
          <w:highlight w:val="none"/>
          <w:lang w:val="en-GB" w:eastAsia="zh-CN"/>
        </w:rPr>
      </w:pPr>
      <w:r>
        <w:rPr>
          <w:color w:val="auto"/>
          <w:highlight w:val="none"/>
          <w:lang w:val="en-GB" w:eastAsia="zh-CN"/>
        </w:rPr>
        <w:t>人脸库10万</w:t>
      </w:r>
    </w:p>
    <w:p>
      <w:pPr>
        <w:ind w:firstLine="480"/>
        <w:rPr>
          <w:color w:val="auto"/>
          <w:highlight w:val="none"/>
          <w:lang w:val="en-GB" w:eastAsia="zh-CN"/>
        </w:rPr>
      </w:pPr>
      <w:r>
        <w:rPr>
          <w:color w:val="auto"/>
          <w:highlight w:val="none"/>
          <w:lang w:val="en-GB" w:eastAsia="zh-CN"/>
        </w:rPr>
        <w:t>人脸检测与分析8路人脸抓拍</w:t>
      </w:r>
    </w:p>
    <w:p>
      <w:pPr>
        <w:ind w:firstLine="480"/>
        <w:rPr>
          <w:color w:val="auto"/>
          <w:highlight w:val="none"/>
          <w:lang w:val="en-GB" w:eastAsia="zh-CN"/>
        </w:rPr>
      </w:pPr>
      <w:r>
        <w:rPr>
          <w:color w:val="auto"/>
          <w:highlight w:val="none"/>
          <w:lang w:val="en-GB" w:eastAsia="zh-CN"/>
        </w:rPr>
        <w:t>行为分析支持人体图片数据结构化，支持人体图片搜索</w:t>
      </w:r>
    </w:p>
    <w:p>
      <w:pPr>
        <w:ind w:firstLine="480"/>
        <w:rPr>
          <w:color w:val="auto"/>
          <w:highlight w:val="none"/>
          <w:lang w:val="en-GB" w:eastAsia="zh-CN"/>
        </w:rPr>
      </w:pPr>
      <w:r>
        <w:rPr>
          <w:color w:val="auto"/>
          <w:highlight w:val="none"/>
          <w:lang w:val="en-GB" w:eastAsia="zh-CN"/>
        </w:rPr>
        <w:t>人体图片结构化支持以人搜人</w:t>
      </w:r>
    </w:p>
    <w:p>
      <w:pPr>
        <w:ind w:firstLine="480"/>
        <w:rPr>
          <w:color w:val="auto"/>
          <w:highlight w:val="none"/>
          <w:lang w:val="en-GB" w:eastAsia="zh-CN"/>
        </w:rPr>
      </w:pPr>
      <w:r>
        <w:rPr>
          <w:color w:val="auto"/>
          <w:highlight w:val="none"/>
          <w:lang w:val="en-GB" w:eastAsia="zh-CN"/>
        </w:rPr>
        <w:t>视频结构化应用支持对人体和车辆进行视频结构化</w:t>
      </w:r>
    </w:p>
    <w:p>
      <w:pPr>
        <w:ind w:firstLine="480"/>
        <w:rPr>
          <w:color w:val="auto"/>
          <w:highlight w:val="none"/>
          <w:lang w:val="en-GB" w:eastAsia="zh-CN"/>
        </w:rPr>
      </w:pPr>
      <w:r>
        <w:rPr>
          <w:color w:val="auto"/>
          <w:highlight w:val="none"/>
          <w:lang w:val="en-GB" w:eastAsia="zh-CN"/>
        </w:rPr>
        <w:t>视频结构化支持4路实时视频结构化或16路录像视频结构化</w:t>
      </w:r>
    </w:p>
    <w:p>
      <w:pPr>
        <w:ind w:firstLine="480"/>
        <w:rPr>
          <w:color w:val="auto"/>
          <w:highlight w:val="none"/>
          <w:lang w:val="en-GB"/>
        </w:rPr>
      </w:pPr>
      <w:r>
        <w:rPr>
          <w:color w:val="auto"/>
          <w:highlight w:val="none"/>
          <w:lang w:val="en-GB"/>
        </w:rPr>
        <w:t>硬盘16×SATA,最大支持10TB硬盘</w:t>
      </w:r>
    </w:p>
    <w:p>
      <w:pPr>
        <w:ind w:firstLine="480"/>
        <w:rPr>
          <w:color w:val="auto"/>
          <w:highlight w:val="none"/>
          <w:lang w:val="en-GB"/>
        </w:rPr>
      </w:pPr>
      <w:r>
        <w:rPr>
          <w:color w:val="auto"/>
          <w:highlight w:val="none"/>
          <w:lang w:val="en-GB"/>
        </w:rPr>
        <w:t>存储扩展接口1×eSATA;2×miniSAS</w:t>
      </w:r>
    </w:p>
    <w:p>
      <w:pPr>
        <w:ind w:firstLine="480"/>
        <w:rPr>
          <w:color w:val="auto"/>
          <w:highlight w:val="none"/>
          <w:lang w:val="en-GB"/>
        </w:rPr>
      </w:pPr>
      <w:r>
        <w:rPr>
          <w:color w:val="auto"/>
          <w:highlight w:val="none"/>
          <w:lang w:val="en-GB"/>
        </w:rPr>
        <w:t>RAIDRAID0,1,5,6,10</w:t>
      </w:r>
    </w:p>
    <w:p>
      <w:pPr>
        <w:ind w:firstLine="480"/>
        <w:rPr>
          <w:color w:val="auto"/>
          <w:highlight w:val="none"/>
          <w:lang w:val="en-GB"/>
        </w:rPr>
      </w:pPr>
      <w:r>
        <w:rPr>
          <w:color w:val="auto"/>
          <w:highlight w:val="none"/>
          <w:lang w:val="en-GB"/>
        </w:rPr>
        <w:t>网络接口4×RJ-45接口(10/100M/1000M)</w:t>
      </w:r>
    </w:p>
    <w:p>
      <w:pPr>
        <w:ind w:firstLine="480"/>
        <w:rPr>
          <w:color w:val="auto"/>
          <w:highlight w:val="none"/>
          <w:lang w:val="en-GB"/>
        </w:rPr>
      </w:pPr>
      <w:r>
        <w:rPr>
          <w:color w:val="auto"/>
          <w:highlight w:val="none"/>
          <w:lang w:val="en-GB"/>
        </w:rPr>
        <w:t>串口1×RS-232;1×RS-485</w:t>
      </w:r>
    </w:p>
    <w:p>
      <w:pPr>
        <w:ind w:firstLine="480"/>
        <w:rPr>
          <w:color w:val="auto"/>
          <w:highlight w:val="none"/>
          <w:lang w:val="en-GB"/>
        </w:rPr>
      </w:pPr>
      <w:r>
        <w:rPr>
          <w:color w:val="auto"/>
          <w:highlight w:val="none"/>
          <w:lang w:val="en-GB"/>
        </w:rPr>
        <w:t>USB接口前面板2×USB2.0;后面板2×USB3.0</w:t>
      </w:r>
    </w:p>
    <w:p>
      <w:pPr>
        <w:pStyle w:val="7"/>
        <w:numPr>
          <w:ilvl w:val="3"/>
          <w:numId w:val="0"/>
        </w:numPr>
        <w:ind w:firstLine="480"/>
        <w:rPr>
          <w:color w:val="auto"/>
          <w:highlight w:val="none"/>
          <w:lang w:val="en-GB" w:eastAsia="zh-CN"/>
        </w:rPr>
      </w:pPr>
      <w:r>
        <w:rPr>
          <w:rFonts w:hint="eastAsia"/>
          <w:color w:val="auto"/>
          <w:highlight w:val="none"/>
          <w:lang w:eastAsia="zh-CN"/>
        </w:rPr>
        <w:t>9.6.4</w:t>
      </w:r>
      <w:r>
        <w:rPr>
          <w:rFonts w:hint="eastAsia"/>
          <w:color w:val="auto"/>
          <w:highlight w:val="none"/>
          <w:lang w:val="en-GB" w:eastAsia="zh-CN"/>
        </w:rPr>
        <w:t>视频管理平台</w:t>
      </w:r>
    </w:p>
    <w:p>
      <w:pPr>
        <w:ind w:firstLine="480"/>
        <w:rPr>
          <w:color w:val="auto"/>
          <w:highlight w:val="none"/>
          <w:lang w:val="en-GB" w:eastAsia="zh-CN"/>
        </w:rPr>
      </w:pPr>
      <w:r>
        <w:rPr>
          <w:color w:val="auto"/>
          <w:highlight w:val="none"/>
          <w:lang w:val="en-GB" w:eastAsia="zh-CN"/>
        </w:rPr>
        <w:t>支持BS客户端、CS客户端、移动客户端视频预览，支持多浏览器实时预览</w:t>
      </w:r>
    </w:p>
    <w:p>
      <w:pPr>
        <w:ind w:firstLine="480"/>
        <w:rPr>
          <w:color w:val="auto"/>
          <w:highlight w:val="none"/>
          <w:lang w:val="en-GB" w:eastAsia="zh-CN"/>
        </w:rPr>
      </w:pPr>
      <w:r>
        <w:rPr>
          <w:color w:val="auto"/>
          <w:highlight w:val="none"/>
          <w:lang w:val="en-GB" w:eastAsia="zh-CN"/>
        </w:rPr>
        <w:t>支持接入SDK、ONVIF、GB/T28181等协议的设备</w:t>
      </w:r>
    </w:p>
    <w:p>
      <w:pPr>
        <w:ind w:firstLine="480"/>
        <w:rPr>
          <w:color w:val="auto"/>
          <w:highlight w:val="none"/>
          <w:lang w:val="en-GB" w:eastAsia="zh-CN"/>
        </w:rPr>
      </w:pPr>
      <w:r>
        <w:rPr>
          <w:color w:val="auto"/>
          <w:highlight w:val="none"/>
          <w:lang w:val="en-GB" w:eastAsia="zh-CN"/>
        </w:rPr>
        <w:t>支持设备录像回传至中心存储，可以支持计划回传和手动回传两种模式</w:t>
      </w:r>
    </w:p>
    <w:p>
      <w:pPr>
        <w:ind w:firstLine="480"/>
        <w:rPr>
          <w:color w:val="auto"/>
          <w:highlight w:val="none"/>
          <w:lang w:val="en-GB" w:eastAsia="zh-CN"/>
        </w:rPr>
      </w:pPr>
      <w:r>
        <w:rPr>
          <w:color w:val="auto"/>
          <w:highlight w:val="none"/>
          <w:lang w:val="en-GB" w:eastAsia="zh-CN"/>
        </w:rPr>
        <w:t>支持录像标签功能，支持搜索、修改、删除标签，并可通过标签定位录像并回放；支持通过车牌搜索定位录像并回放</w:t>
      </w:r>
    </w:p>
    <w:p>
      <w:pPr>
        <w:ind w:firstLine="480"/>
        <w:rPr>
          <w:color w:val="auto"/>
          <w:highlight w:val="none"/>
          <w:lang w:eastAsia="zh-CN"/>
        </w:rPr>
      </w:pPr>
      <w:r>
        <w:rPr>
          <w:color w:val="auto"/>
          <w:highlight w:val="none"/>
          <w:lang w:val="en-GB" w:eastAsia="zh-CN"/>
        </w:rPr>
        <w:t>支持按时间、监控点、录像存储方式检索录像；客户端回放支持</w:t>
      </w:r>
      <w:r>
        <w:rPr>
          <w:color w:val="auto"/>
          <w:highlight w:val="none"/>
          <w:lang w:eastAsia="zh-CN"/>
        </w:rPr>
        <w:t>1/4/6/7/9/16画面分隔模式及全屏显示；支持单帧回放、播放速度控制（1/16、1/8、1/4、1/2、1、2、4、8、16倍速）、同步回放、异步回放；录像回放支持拖动进度条或指定时间点来进行录像定位；支持分段回放，以分段缩略图展示录像片段</w:t>
      </w:r>
    </w:p>
    <w:p>
      <w:pPr>
        <w:ind w:firstLine="480"/>
        <w:rPr>
          <w:color w:val="auto"/>
          <w:highlight w:val="none"/>
          <w:lang w:eastAsia="zh-CN"/>
        </w:rPr>
      </w:pPr>
      <w:r>
        <w:rPr>
          <w:color w:val="auto"/>
          <w:highlight w:val="none"/>
          <w:lang w:val="en-GB" w:eastAsia="zh-CN"/>
        </w:rPr>
        <w:t>支持能按照指定设备，指定通道进行图像的实时点播，支持点播图像的显示、缩放、抓拍和录像，支持多用户对同一图像资源的同时点播。支持基于GIS地图的图像点播</w:t>
      </w:r>
    </w:p>
    <w:p>
      <w:pPr>
        <w:ind w:firstLine="480"/>
        <w:rPr>
          <w:color w:val="auto"/>
          <w:highlight w:val="none"/>
          <w:lang w:eastAsia="zh-CN"/>
        </w:rPr>
      </w:pPr>
      <w:r>
        <w:rPr>
          <w:color w:val="auto"/>
          <w:highlight w:val="none"/>
          <w:lang w:val="en-GB" w:eastAsia="zh-CN"/>
        </w:rPr>
        <w:t>支持能按照指定设备、通道、时间、</w:t>
      </w:r>
      <w:r>
        <w:rPr>
          <w:color w:val="auto"/>
          <w:highlight w:val="none"/>
          <w:lang w:eastAsia="zh-CN"/>
        </w:rPr>
        <w:t>报警信息等要素检索历史图像资料并回放和下载；回放应支持正常播放、快速播放、慢速播放、逐帧进退、画面暂停、图像抓拍等；应能支持回放录像的缩放显示</w:t>
      </w:r>
    </w:p>
    <w:p>
      <w:pPr>
        <w:ind w:firstLine="480"/>
        <w:rPr>
          <w:color w:val="auto"/>
          <w:highlight w:val="none"/>
          <w:lang w:eastAsia="zh-CN"/>
        </w:rPr>
      </w:pPr>
      <w:r>
        <w:rPr>
          <w:color w:val="auto"/>
          <w:highlight w:val="none"/>
          <w:lang w:eastAsia="zh-CN"/>
        </w:rPr>
        <w:t>预览画面支持监控点信息、语音对讲、开关声音、云台与镜头控制、抓图、多图抓拍等</w:t>
      </w:r>
    </w:p>
    <w:p>
      <w:pPr>
        <w:ind w:firstLine="480"/>
        <w:rPr>
          <w:color w:val="auto"/>
          <w:highlight w:val="none"/>
          <w:lang w:eastAsia="zh-CN"/>
        </w:rPr>
      </w:pPr>
      <w:r>
        <w:rPr>
          <w:color w:val="auto"/>
          <w:highlight w:val="none"/>
          <w:lang w:eastAsia="zh-CN"/>
        </w:rPr>
        <w:t>支持接入全景摄像机，实现360度的全景监控，可以对全景区域内的多个目标进行穿越警戒面、区域入侵、进入区域、离开区域行为的检测</w:t>
      </w:r>
    </w:p>
    <w:p>
      <w:pPr>
        <w:ind w:firstLine="480"/>
        <w:rPr>
          <w:color w:val="auto"/>
          <w:highlight w:val="none"/>
          <w:lang w:eastAsia="zh-CN"/>
        </w:rPr>
      </w:pPr>
      <w:r>
        <w:rPr>
          <w:color w:val="auto"/>
          <w:highlight w:val="none"/>
          <w:lang w:eastAsia="zh-CN"/>
        </w:rPr>
        <w:t>客户端预览画面支持亮度、对比度、色调、饱和度参数调节</w:t>
      </w:r>
    </w:p>
    <w:p>
      <w:pPr>
        <w:ind w:firstLine="480"/>
        <w:rPr>
          <w:color w:val="auto"/>
          <w:highlight w:val="none"/>
          <w:lang w:eastAsia="zh-CN"/>
        </w:rPr>
      </w:pPr>
      <w:r>
        <w:rPr>
          <w:color w:val="auto"/>
          <w:highlight w:val="none"/>
          <w:lang w:eastAsia="zh-CN"/>
        </w:rPr>
        <w:t>支持通过C/S客户端和WEB浏览器进行录像的下载；支持本地备份</w:t>
      </w:r>
    </w:p>
    <w:p>
      <w:pPr>
        <w:ind w:firstLine="480"/>
        <w:rPr>
          <w:color w:val="auto"/>
          <w:highlight w:val="none"/>
          <w:lang w:eastAsia="zh-CN"/>
        </w:rPr>
      </w:pPr>
      <w:r>
        <w:rPr>
          <w:color w:val="auto"/>
          <w:highlight w:val="none"/>
          <w:lang w:eastAsia="zh-CN"/>
        </w:rPr>
        <w:t>支持管理不少于100个电视墙，监控点上墙出图像耗时小于3秒</w:t>
      </w:r>
    </w:p>
    <w:p>
      <w:pPr>
        <w:ind w:firstLine="480"/>
        <w:rPr>
          <w:color w:val="auto"/>
          <w:highlight w:val="none"/>
          <w:lang w:eastAsia="zh-CN"/>
        </w:rPr>
      </w:pPr>
      <w:r>
        <w:rPr>
          <w:color w:val="auto"/>
          <w:highlight w:val="none"/>
          <w:lang w:eastAsia="zh-CN"/>
        </w:rPr>
        <w:t>支持大屏控制，可对大屏进行1/4/9/16/25分屏、拼接、开窗、窗口漫游的操作，通过客户端支持电视墙开窗后支持分割，并可将大屏分屏配置另保存为场景</w:t>
      </w:r>
    </w:p>
    <w:p>
      <w:pPr>
        <w:ind w:firstLine="480"/>
        <w:rPr>
          <w:color w:val="auto"/>
          <w:highlight w:val="none"/>
          <w:lang w:eastAsia="zh-CN"/>
        </w:rPr>
      </w:pPr>
      <w:r>
        <w:rPr>
          <w:color w:val="auto"/>
          <w:highlight w:val="none"/>
          <w:lang w:eastAsia="zh-CN"/>
        </w:rPr>
        <w:t>通过客户端支持预览上墙、回放上墙、轮巡上墙、报警联动上墙</w:t>
      </w:r>
    </w:p>
    <w:p>
      <w:pPr>
        <w:pStyle w:val="7"/>
        <w:numPr>
          <w:ilvl w:val="3"/>
          <w:numId w:val="0"/>
        </w:numPr>
        <w:ind w:firstLine="480"/>
        <w:rPr>
          <w:color w:val="auto"/>
          <w:highlight w:val="none"/>
          <w:lang w:val="en-GB" w:eastAsia="zh-CN"/>
        </w:rPr>
      </w:pPr>
      <w:r>
        <w:rPr>
          <w:rFonts w:hint="eastAsia"/>
          <w:color w:val="auto"/>
          <w:highlight w:val="none"/>
          <w:lang w:eastAsia="zh-CN"/>
        </w:rPr>
        <w:t>9.6.5</w:t>
      </w:r>
      <w:r>
        <w:rPr>
          <w:rFonts w:hint="eastAsia"/>
          <w:color w:val="auto"/>
          <w:highlight w:val="none"/>
          <w:lang w:val="en-GB" w:eastAsia="zh-CN"/>
        </w:rPr>
        <w:t>寸拼接屏</w:t>
      </w:r>
    </w:p>
    <w:p>
      <w:pPr>
        <w:ind w:firstLine="480"/>
        <w:rPr>
          <w:color w:val="auto"/>
          <w:highlight w:val="none"/>
          <w:lang w:val="en-GB" w:eastAsia="zh-CN"/>
        </w:rPr>
      </w:pPr>
      <w:r>
        <w:rPr>
          <w:rFonts w:hint="eastAsia"/>
          <w:color w:val="auto"/>
          <w:highlight w:val="none"/>
          <w:lang w:val="en-GB" w:eastAsia="zh-CN"/>
        </w:rPr>
        <w:t>工业级面板：采用工业级面板，适合7*24小时连续工作</w:t>
      </w:r>
    </w:p>
    <w:p>
      <w:pPr>
        <w:ind w:firstLine="480"/>
        <w:rPr>
          <w:color w:val="auto"/>
          <w:highlight w:val="none"/>
          <w:lang w:val="en-GB" w:eastAsia="zh-CN"/>
        </w:rPr>
      </w:pPr>
      <w:r>
        <w:rPr>
          <w:rFonts w:hint="eastAsia"/>
          <w:color w:val="auto"/>
          <w:highlight w:val="none"/>
          <w:lang w:val="en-GB" w:eastAsia="zh-CN"/>
        </w:rPr>
        <w:t>物理双边拼缝：双边物理拼缝3.5mm</w:t>
      </w:r>
    </w:p>
    <w:p>
      <w:pPr>
        <w:ind w:firstLine="480"/>
        <w:rPr>
          <w:color w:val="auto"/>
          <w:highlight w:val="none"/>
          <w:lang w:val="en-GB" w:eastAsia="zh-CN"/>
        </w:rPr>
      </w:pPr>
      <w:r>
        <w:rPr>
          <w:rFonts w:hint="eastAsia"/>
          <w:color w:val="auto"/>
          <w:highlight w:val="none"/>
          <w:lang w:val="en-GB" w:eastAsia="zh-CN"/>
        </w:rPr>
        <w:t>高亮背光：直下式LED背光源，显示单元亮度更加均匀，无边界暗影现象</w:t>
      </w:r>
    </w:p>
    <w:p>
      <w:pPr>
        <w:ind w:firstLine="480"/>
        <w:rPr>
          <w:color w:val="auto"/>
          <w:highlight w:val="none"/>
          <w:lang w:val="en-GB" w:eastAsia="zh-CN"/>
        </w:rPr>
      </w:pPr>
      <w:r>
        <w:rPr>
          <w:rFonts w:hint="eastAsia"/>
          <w:color w:val="auto"/>
          <w:highlight w:val="none"/>
          <w:lang w:val="en-GB" w:eastAsia="zh-CN"/>
        </w:rPr>
        <w:t>高清显示：物理分辨率高达1920*1080</w:t>
      </w:r>
    </w:p>
    <w:p>
      <w:pPr>
        <w:ind w:firstLine="480"/>
        <w:rPr>
          <w:color w:val="auto"/>
          <w:highlight w:val="none"/>
          <w:lang w:val="en-GB" w:eastAsia="zh-CN"/>
        </w:rPr>
      </w:pPr>
      <w:r>
        <w:rPr>
          <w:rFonts w:hint="eastAsia"/>
          <w:color w:val="auto"/>
          <w:highlight w:val="none"/>
          <w:lang w:val="en-GB" w:eastAsia="zh-CN"/>
        </w:rPr>
        <w:t>安装方式：积木式、壁挂式、前维护等</w:t>
      </w:r>
    </w:p>
    <w:p>
      <w:pPr>
        <w:ind w:firstLine="480"/>
        <w:rPr>
          <w:color w:val="auto"/>
          <w:highlight w:val="none"/>
          <w:lang w:val="en-GB" w:eastAsia="zh-CN"/>
        </w:rPr>
      </w:pPr>
      <w:r>
        <w:rPr>
          <w:rFonts w:hint="eastAsia"/>
          <w:color w:val="auto"/>
          <w:highlight w:val="none"/>
          <w:lang w:val="en-GB" w:eastAsia="zh-CN"/>
        </w:rPr>
        <w:t>电磁辐射：金属外壳，防辐射、防磁场、防强电场干扰</w:t>
      </w:r>
    </w:p>
    <w:p>
      <w:pPr>
        <w:pStyle w:val="7"/>
        <w:numPr>
          <w:ilvl w:val="3"/>
          <w:numId w:val="0"/>
        </w:numPr>
        <w:ind w:firstLine="480"/>
        <w:rPr>
          <w:color w:val="auto"/>
          <w:highlight w:val="none"/>
          <w:lang w:val="en-GB" w:eastAsia="zh-CN"/>
        </w:rPr>
      </w:pPr>
      <w:r>
        <w:rPr>
          <w:rFonts w:hint="eastAsia"/>
          <w:color w:val="auto"/>
          <w:highlight w:val="none"/>
          <w:lang w:eastAsia="zh-CN"/>
        </w:rPr>
        <w:t>9.6.6</w:t>
      </w:r>
      <w:r>
        <w:rPr>
          <w:rFonts w:hint="eastAsia"/>
          <w:color w:val="auto"/>
          <w:highlight w:val="none"/>
          <w:lang w:val="en-GB" w:eastAsia="zh-CN"/>
        </w:rPr>
        <w:t>路解码器</w:t>
      </w:r>
    </w:p>
    <w:p>
      <w:pPr>
        <w:ind w:firstLine="480"/>
        <w:rPr>
          <w:color w:val="auto"/>
          <w:highlight w:val="none"/>
          <w:lang w:val="en-GB" w:eastAsia="zh-CN"/>
        </w:rPr>
      </w:pPr>
      <w:r>
        <w:rPr>
          <w:rFonts w:hint="eastAsia"/>
          <w:color w:val="auto"/>
          <w:highlight w:val="none"/>
          <w:lang w:val="en-GB" w:eastAsia="zh-CN"/>
        </w:rPr>
        <w:t>支持8路4K全实时或32路1080P全实时解码,HDMI*4,级联拼接,支持漫游</w:t>
      </w:r>
    </w:p>
    <w:p>
      <w:pPr>
        <w:ind w:firstLine="480"/>
        <w:rPr>
          <w:color w:val="auto"/>
          <w:highlight w:val="none"/>
          <w:lang w:val="en-GB" w:eastAsia="zh-CN"/>
        </w:rPr>
      </w:pPr>
      <w:r>
        <w:rPr>
          <w:rFonts w:hint="eastAsia"/>
          <w:color w:val="auto"/>
          <w:highlight w:val="none"/>
          <w:lang w:val="en-GB" w:eastAsia="zh-CN"/>
        </w:rPr>
        <w:t>主处理器：高性能嵌入式处理器</w:t>
      </w:r>
    </w:p>
    <w:p>
      <w:pPr>
        <w:ind w:firstLine="480"/>
        <w:rPr>
          <w:color w:val="auto"/>
          <w:highlight w:val="none"/>
          <w:lang w:val="en-GB" w:eastAsia="zh-CN"/>
        </w:rPr>
      </w:pPr>
      <w:r>
        <w:rPr>
          <w:rFonts w:hint="eastAsia"/>
          <w:color w:val="auto"/>
          <w:highlight w:val="none"/>
          <w:lang w:val="en-GB" w:eastAsia="zh-CN"/>
        </w:rPr>
        <w:t>操作系统：嵌入式LINUX，</w:t>
      </w:r>
      <w:r>
        <w:rPr>
          <w:rFonts w:hint="eastAsia"/>
          <w:color w:val="auto"/>
          <w:highlight w:val="none"/>
          <w:lang w:val="en-US" w:eastAsia="zh-CN"/>
        </w:rPr>
        <w:t>最新版且符合中国信息安全测评中心认证要求</w:t>
      </w:r>
    </w:p>
    <w:p>
      <w:pPr>
        <w:ind w:firstLine="480"/>
        <w:rPr>
          <w:color w:val="auto"/>
          <w:highlight w:val="none"/>
          <w:lang w:val="en-GB" w:eastAsia="zh-CN"/>
        </w:rPr>
      </w:pPr>
      <w:r>
        <w:rPr>
          <w:rFonts w:hint="eastAsia"/>
          <w:color w:val="auto"/>
          <w:highlight w:val="none"/>
          <w:lang w:val="en-GB" w:eastAsia="zh-CN"/>
        </w:rPr>
        <w:t>画面分割：单屏支持1/4/6/8/9/16/25/36固定分割支持M*N自定义分割，M*N&lt;=36；</w:t>
      </w:r>
    </w:p>
    <w:p>
      <w:pPr>
        <w:ind w:firstLine="480"/>
        <w:rPr>
          <w:color w:val="auto"/>
          <w:highlight w:val="none"/>
          <w:lang w:val="en-GB" w:eastAsia="zh-CN"/>
        </w:rPr>
      </w:pPr>
      <w:r>
        <w:rPr>
          <w:rFonts w:hint="eastAsia"/>
          <w:color w:val="auto"/>
          <w:highlight w:val="none"/>
          <w:lang w:val="en-GB" w:eastAsia="zh-CN"/>
        </w:rPr>
        <w:t>视频压缩标准：H.265;H.264;MJPEG;MPEG4;SVAC;MPEG2；</w:t>
      </w:r>
    </w:p>
    <w:p>
      <w:pPr>
        <w:ind w:firstLine="480"/>
        <w:rPr>
          <w:color w:val="auto"/>
          <w:highlight w:val="none"/>
          <w:lang w:val="en-GB" w:eastAsia="zh-CN"/>
        </w:rPr>
      </w:pPr>
      <w:r>
        <w:rPr>
          <w:rFonts w:hint="eastAsia"/>
          <w:color w:val="auto"/>
          <w:highlight w:val="none"/>
          <w:lang w:val="en-GB" w:eastAsia="zh-CN"/>
        </w:rPr>
        <w:t>支持通过WEB端对已添加的网络前端设备进行实时画面预览：支持通过双击、拖放方式对视频通道进行预览；支持1/4/9/16/25/36多分屏画面显示；支持对预览画面进行局部放大，录像和抓图。</w:t>
      </w:r>
    </w:p>
    <w:p>
      <w:pPr>
        <w:ind w:firstLine="480"/>
        <w:rPr>
          <w:color w:val="auto"/>
          <w:highlight w:val="none"/>
          <w:lang w:val="en-GB" w:eastAsia="zh-CN"/>
        </w:rPr>
      </w:pPr>
      <w:r>
        <w:rPr>
          <w:rFonts w:hint="eastAsia"/>
          <w:color w:val="auto"/>
          <w:highlight w:val="none"/>
          <w:lang w:val="en-GB" w:eastAsia="zh-CN"/>
        </w:rPr>
        <w:t>支持16MS以内超低采集延时；支持视频图像跨屏同步显示功能，所有跨屏信号源可以同时发送至各个屏幕显示，时差≤50ｕs。支持全链路RGB采集上墙显示，采集与输出画质无明显差别</w:t>
      </w:r>
    </w:p>
    <w:p>
      <w:pPr>
        <w:pStyle w:val="7"/>
        <w:numPr>
          <w:ilvl w:val="3"/>
          <w:numId w:val="0"/>
        </w:numPr>
        <w:ind w:firstLine="480"/>
        <w:rPr>
          <w:color w:val="auto"/>
          <w:highlight w:val="none"/>
          <w:lang w:val="en-GB" w:eastAsia="zh-CN"/>
        </w:rPr>
      </w:pPr>
      <w:r>
        <w:rPr>
          <w:rFonts w:hint="eastAsia"/>
          <w:color w:val="auto"/>
          <w:highlight w:val="none"/>
          <w:lang w:eastAsia="zh-CN"/>
        </w:rPr>
        <w:t>9.6.7</w:t>
      </w:r>
      <w:r>
        <w:rPr>
          <w:rFonts w:hint="eastAsia"/>
          <w:color w:val="auto"/>
          <w:highlight w:val="none"/>
          <w:lang w:val="en-GB" w:eastAsia="zh-CN"/>
        </w:rPr>
        <w:t>网络键盘</w:t>
      </w:r>
    </w:p>
    <w:p>
      <w:pPr>
        <w:ind w:firstLine="480"/>
        <w:rPr>
          <w:color w:val="auto"/>
          <w:highlight w:val="none"/>
          <w:lang w:val="en-GB" w:eastAsia="zh-CN"/>
        </w:rPr>
      </w:pPr>
      <w:r>
        <w:rPr>
          <w:rFonts w:hint="eastAsia"/>
          <w:color w:val="auto"/>
          <w:highlight w:val="none"/>
          <w:lang w:val="en-GB" w:eastAsia="zh-CN"/>
        </w:rPr>
        <w:t>触摸液晶显示屏,视频解码显示,四维摇杆,RJ45接口</w:t>
      </w:r>
    </w:p>
    <w:p>
      <w:pPr>
        <w:ind w:firstLine="480"/>
        <w:rPr>
          <w:color w:val="auto"/>
          <w:highlight w:val="none"/>
          <w:lang w:val="en-GB" w:eastAsia="zh-CN"/>
        </w:rPr>
      </w:pPr>
      <w:r>
        <w:rPr>
          <w:rFonts w:hint="eastAsia"/>
          <w:color w:val="auto"/>
          <w:highlight w:val="none"/>
          <w:lang w:val="en-GB" w:eastAsia="zh-CN"/>
        </w:rPr>
        <w:t>电容触摸屏，分辨率1280*800</w:t>
      </w:r>
    </w:p>
    <w:p>
      <w:pPr>
        <w:ind w:firstLine="480"/>
        <w:rPr>
          <w:color w:val="auto"/>
          <w:highlight w:val="none"/>
          <w:lang w:val="en-GB" w:eastAsia="zh-CN"/>
        </w:rPr>
      </w:pPr>
      <w:r>
        <w:rPr>
          <w:rFonts w:hint="eastAsia"/>
          <w:color w:val="auto"/>
          <w:highlight w:val="none"/>
          <w:lang w:val="en-GB" w:eastAsia="zh-CN"/>
        </w:rPr>
        <w:t>支持在触屏观看图像或通过HDMI将图像投到屏幕上</w:t>
      </w:r>
    </w:p>
    <w:p>
      <w:pPr>
        <w:ind w:firstLine="480"/>
        <w:rPr>
          <w:color w:val="auto"/>
          <w:highlight w:val="none"/>
          <w:lang w:val="en-GB" w:eastAsia="zh-CN"/>
        </w:rPr>
      </w:pPr>
      <w:r>
        <w:rPr>
          <w:rFonts w:hint="eastAsia"/>
          <w:color w:val="auto"/>
          <w:highlight w:val="none"/>
          <w:lang w:val="en-GB" w:eastAsia="zh-CN"/>
        </w:rPr>
        <w:t>最大支持4路1080P或者1路4K解码</w:t>
      </w:r>
    </w:p>
    <w:p>
      <w:pPr>
        <w:ind w:firstLine="480"/>
        <w:rPr>
          <w:color w:val="auto"/>
          <w:highlight w:val="none"/>
          <w:lang w:val="en-GB" w:eastAsia="zh-CN"/>
        </w:rPr>
      </w:pPr>
      <w:r>
        <w:rPr>
          <w:rFonts w:hint="eastAsia"/>
          <w:color w:val="auto"/>
          <w:highlight w:val="none"/>
          <w:lang w:val="en-GB" w:eastAsia="zh-CN"/>
        </w:rPr>
        <w:t>支持支持抓图、录像功能，文件保存至U盘</w:t>
      </w:r>
    </w:p>
    <w:p>
      <w:pPr>
        <w:ind w:firstLine="480"/>
        <w:rPr>
          <w:color w:val="auto"/>
          <w:highlight w:val="none"/>
          <w:lang w:val="en-GB" w:eastAsia="zh-CN"/>
        </w:rPr>
      </w:pPr>
      <w:r>
        <w:rPr>
          <w:rFonts w:hint="eastAsia"/>
          <w:color w:val="auto"/>
          <w:highlight w:val="none"/>
          <w:lang w:val="en-GB" w:eastAsia="zh-CN"/>
        </w:rPr>
        <w:t>支持POE供电，语音对讲，一键抓图</w:t>
      </w:r>
    </w:p>
    <w:p>
      <w:pPr>
        <w:ind w:firstLine="480"/>
        <w:rPr>
          <w:color w:val="auto"/>
          <w:highlight w:val="none"/>
          <w:lang w:val="en-GB" w:eastAsia="zh-CN"/>
        </w:rPr>
      </w:pPr>
      <w:r>
        <w:rPr>
          <w:rFonts w:hint="eastAsia"/>
          <w:color w:val="auto"/>
          <w:highlight w:val="none"/>
          <w:lang w:val="en-GB" w:eastAsia="zh-CN"/>
        </w:rPr>
        <w:t>支持画面预监，电视墙画面回显，场景预编辑功能</w:t>
      </w:r>
    </w:p>
    <w:p>
      <w:pPr>
        <w:ind w:firstLine="480"/>
        <w:rPr>
          <w:color w:val="auto"/>
          <w:highlight w:val="none"/>
          <w:lang w:val="en-GB" w:eastAsia="zh-CN"/>
        </w:rPr>
      </w:pPr>
      <w:r>
        <w:rPr>
          <w:rFonts w:hint="eastAsia"/>
          <w:color w:val="auto"/>
          <w:highlight w:val="none"/>
          <w:lang w:val="en-GB" w:eastAsia="zh-CN"/>
        </w:rPr>
        <w:t>开机时间试验：≤25s；解码延时试验：≤80ms。</w:t>
      </w:r>
    </w:p>
    <w:p>
      <w:pPr>
        <w:ind w:firstLine="480"/>
        <w:rPr>
          <w:color w:val="auto"/>
          <w:highlight w:val="none"/>
          <w:lang w:val="en-GB" w:eastAsia="zh-CN"/>
        </w:rPr>
      </w:pPr>
      <w:r>
        <w:rPr>
          <w:rFonts w:hint="eastAsia"/>
          <w:color w:val="auto"/>
          <w:highlight w:val="none"/>
          <w:lang w:val="en-GB" w:eastAsia="zh-CN"/>
        </w:rPr>
        <w:t>设备控制功能：支持接入DVR、NVR、网络摄像机、球机设备;</w:t>
      </w:r>
    </w:p>
    <w:p>
      <w:pPr>
        <w:ind w:firstLine="480"/>
        <w:rPr>
          <w:color w:val="auto"/>
          <w:highlight w:val="none"/>
          <w:lang w:val="en-GB" w:eastAsia="zh-CN"/>
        </w:rPr>
      </w:pPr>
      <w:r>
        <w:rPr>
          <w:rFonts w:hint="eastAsia"/>
          <w:color w:val="auto"/>
          <w:highlight w:val="none"/>
          <w:lang w:val="en-GB" w:eastAsia="zh-CN"/>
        </w:rPr>
        <w:t>图像显示功能：能够将接入的图像通过HDMI/VGA接口外接显示</w:t>
      </w:r>
    </w:p>
    <w:p>
      <w:pPr>
        <w:pStyle w:val="7"/>
        <w:numPr>
          <w:ilvl w:val="3"/>
          <w:numId w:val="0"/>
        </w:numPr>
        <w:ind w:firstLine="480"/>
        <w:rPr>
          <w:color w:val="auto"/>
          <w:highlight w:val="none"/>
          <w:lang w:val="en-GB" w:eastAsia="zh-CN"/>
        </w:rPr>
      </w:pPr>
      <w:r>
        <w:rPr>
          <w:rFonts w:hint="eastAsia"/>
          <w:color w:val="auto"/>
          <w:highlight w:val="none"/>
          <w:lang w:eastAsia="zh-CN"/>
        </w:rPr>
        <w:t>9.6.8</w:t>
      </w:r>
      <w:r>
        <w:rPr>
          <w:rFonts w:hint="eastAsia"/>
          <w:color w:val="auto"/>
          <w:highlight w:val="none"/>
          <w:lang w:val="en-GB" w:eastAsia="zh-CN"/>
        </w:rPr>
        <w:t>客户端工作站</w:t>
      </w:r>
    </w:p>
    <w:p>
      <w:pPr>
        <w:ind w:firstLine="480"/>
        <w:rPr>
          <w:color w:val="auto"/>
          <w:highlight w:val="none"/>
          <w:lang w:val="en-GB" w:eastAsia="zh-CN"/>
        </w:rPr>
      </w:pPr>
      <w:r>
        <w:rPr>
          <w:rFonts w:hint="eastAsia"/>
          <w:color w:val="auto"/>
          <w:highlight w:val="none"/>
          <w:lang w:val="en-GB" w:eastAsia="zh-CN"/>
        </w:rPr>
        <w:t>输出路数：VGA/DVI数字视频信号；</w:t>
      </w:r>
    </w:p>
    <w:p>
      <w:pPr>
        <w:ind w:firstLine="480"/>
        <w:rPr>
          <w:color w:val="auto"/>
          <w:highlight w:val="none"/>
          <w:lang w:val="en-GB" w:eastAsia="zh-CN"/>
        </w:rPr>
      </w:pPr>
      <w:r>
        <w:rPr>
          <w:rFonts w:hint="eastAsia"/>
          <w:color w:val="auto"/>
          <w:highlight w:val="none"/>
          <w:lang w:val="en-GB" w:eastAsia="zh-CN"/>
        </w:rPr>
        <w:t>解码能力：支持1920×1080（1080P）单幅图像全屏显示；</w:t>
      </w:r>
    </w:p>
    <w:p>
      <w:pPr>
        <w:ind w:firstLine="480"/>
        <w:rPr>
          <w:color w:val="auto"/>
          <w:highlight w:val="none"/>
          <w:lang w:val="en-GB" w:eastAsia="zh-CN"/>
        </w:rPr>
      </w:pPr>
      <w:r>
        <w:rPr>
          <w:rFonts w:hint="eastAsia"/>
          <w:color w:val="auto"/>
          <w:highlight w:val="none"/>
          <w:lang w:val="en-GB" w:eastAsia="zh-CN"/>
        </w:rPr>
        <w:t>分屏显示：支持1~25分屏显示；</w:t>
      </w:r>
    </w:p>
    <w:p>
      <w:pPr>
        <w:ind w:firstLine="480"/>
        <w:rPr>
          <w:color w:val="auto"/>
          <w:highlight w:val="none"/>
          <w:lang w:val="en-GB" w:eastAsia="zh-CN"/>
        </w:rPr>
      </w:pPr>
      <w:r>
        <w:rPr>
          <w:rFonts w:hint="eastAsia"/>
          <w:color w:val="auto"/>
          <w:highlight w:val="none"/>
          <w:lang w:val="en-GB" w:eastAsia="zh-CN"/>
        </w:rPr>
        <w:t>网络端口：1000Mbps；</w:t>
      </w:r>
    </w:p>
    <w:p>
      <w:pPr>
        <w:ind w:firstLine="480"/>
        <w:rPr>
          <w:color w:val="auto"/>
          <w:highlight w:val="none"/>
          <w:lang w:val="en-GB" w:eastAsia="zh-CN"/>
        </w:rPr>
      </w:pPr>
      <w:r>
        <w:rPr>
          <w:rFonts w:hint="eastAsia"/>
          <w:color w:val="auto"/>
          <w:highlight w:val="none"/>
          <w:lang w:val="en-GB" w:eastAsia="zh-CN"/>
        </w:rPr>
        <w:t>编码格式：H.265;H.264;MJPEG；</w:t>
      </w:r>
    </w:p>
    <w:p>
      <w:pPr>
        <w:ind w:firstLine="480"/>
        <w:rPr>
          <w:color w:val="auto"/>
          <w:highlight w:val="none"/>
          <w:lang w:val="en-GB" w:eastAsia="zh-CN"/>
        </w:rPr>
      </w:pPr>
      <w:r>
        <w:rPr>
          <w:rFonts w:hint="eastAsia"/>
          <w:color w:val="auto"/>
          <w:highlight w:val="none"/>
          <w:lang w:val="en-GB" w:eastAsia="zh-CN"/>
        </w:rPr>
        <w:t>显示分辨率：1080P；</w:t>
      </w:r>
    </w:p>
    <w:p>
      <w:pPr>
        <w:pStyle w:val="7"/>
        <w:numPr>
          <w:ilvl w:val="3"/>
          <w:numId w:val="0"/>
        </w:numPr>
        <w:ind w:firstLine="480"/>
        <w:rPr>
          <w:color w:val="auto"/>
          <w:highlight w:val="none"/>
          <w:lang w:val="en-GB" w:eastAsia="zh-CN"/>
        </w:rPr>
      </w:pPr>
      <w:r>
        <w:rPr>
          <w:rFonts w:hint="eastAsia"/>
          <w:color w:val="auto"/>
          <w:highlight w:val="none"/>
          <w:lang w:eastAsia="zh-CN"/>
        </w:rPr>
        <w:t>9.6.9摄像机的最低技术要求：</w:t>
      </w:r>
    </w:p>
    <w:p>
      <w:pPr>
        <w:ind w:firstLine="480"/>
        <w:rPr>
          <w:color w:val="auto"/>
          <w:highlight w:val="none"/>
          <w:lang w:val="en-GB" w:eastAsia="zh-CN"/>
        </w:rPr>
      </w:pPr>
      <w:r>
        <w:rPr>
          <w:rFonts w:hint="eastAsia"/>
          <w:color w:val="auto"/>
          <w:highlight w:val="none"/>
          <w:lang w:val="en-GB" w:eastAsia="zh-CN"/>
        </w:rPr>
        <w:t>至少提供≥1080P全实时数字摄像机</w:t>
      </w:r>
    </w:p>
    <w:p>
      <w:pPr>
        <w:ind w:firstLine="480"/>
        <w:rPr>
          <w:color w:val="auto"/>
          <w:highlight w:val="none"/>
          <w:lang w:val="en-GB" w:eastAsia="zh-CN"/>
        </w:rPr>
      </w:pPr>
      <w:r>
        <w:rPr>
          <w:rFonts w:hint="eastAsia"/>
          <w:color w:val="auto"/>
          <w:highlight w:val="none"/>
          <w:lang w:val="en-GB" w:eastAsia="zh-CN"/>
        </w:rPr>
        <w:t>至少支持两路码流，实时观看视频数据流和存储视频数据流</w:t>
      </w:r>
    </w:p>
    <w:p>
      <w:pPr>
        <w:ind w:firstLine="480"/>
        <w:rPr>
          <w:color w:val="auto"/>
          <w:highlight w:val="none"/>
          <w:lang w:val="en-GB" w:eastAsia="zh-CN"/>
        </w:rPr>
      </w:pPr>
      <w:r>
        <w:rPr>
          <w:rFonts w:hint="eastAsia"/>
          <w:color w:val="auto"/>
          <w:highlight w:val="none"/>
          <w:lang w:val="en-GB" w:eastAsia="zh-CN"/>
        </w:rPr>
        <w:t>应支持H.264、</w:t>
      </w:r>
      <w:r>
        <w:rPr>
          <w:color w:val="auto"/>
          <w:highlight w:val="none"/>
          <w:lang w:val="en-GB" w:eastAsia="zh-CN"/>
        </w:rPr>
        <w:t>H.265</w:t>
      </w:r>
      <w:r>
        <w:rPr>
          <w:rFonts w:hint="eastAsia"/>
          <w:color w:val="auto"/>
          <w:highlight w:val="none"/>
          <w:lang w:val="en-GB" w:eastAsia="zh-CN"/>
        </w:rPr>
        <w:t>或</w:t>
      </w:r>
      <w:r>
        <w:rPr>
          <w:color w:val="auto"/>
          <w:highlight w:val="none"/>
          <w:lang w:val="en-GB" w:eastAsia="zh-CN"/>
        </w:rPr>
        <w:t>MPEG4</w:t>
      </w:r>
      <w:r>
        <w:rPr>
          <w:rFonts w:hint="eastAsia"/>
          <w:color w:val="auto"/>
          <w:highlight w:val="none"/>
          <w:lang w:val="en-GB" w:eastAsia="zh-CN"/>
        </w:rPr>
        <w:t>、压缩算法</w:t>
      </w:r>
    </w:p>
    <w:p>
      <w:pPr>
        <w:ind w:firstLine="480"/>
        <w:rPr>
          <w:color w:val="auto"/>
          <w:highlight w:val="none"/>
          <w:lang w:val="en-GB" w:eastAsia="zh-CN"/>
        </w:rPr>
      </w:pPr>
      <w:r>
        <w:rPr>
          <w:rFonts w:hint="eastAsia"/>
          <w:color w:val="auto"/>
          <w:highlight w:val="none"/>
          <w:lang w:val="en-GB" w:eastAsia="zh-CN"/>
        </w:rPr>
        <w:t>所有摄像机应当支持ONVIF协议</w:t>
      </w:r>
    </w:p>
    <w:p>
      <w:pPr>
        <w:ind w:firstLine="480"/>
        <w:rPr>
          <w:color w:val="auto"/>
          <w:highlight w:val="none"/>
          <w:lang w:val="en-GB" w:eastAsia="zh-CN"/>
        </w:rPr>
      </w:pPr>
      <w:r>
        <w:rPr>
          <w:rFonts w:hint="eastAsia"/>
          <w:color w:val="auto"/>
          <w:highlight w:val="none"/>
          <w:lang w:val="en-GB" w:eastAsia="zh-CN"/>
        </w:rPr>
        <w:t>应配置自动光圈</w:t>
      </w:r>
    </w:p>
    <w:p>
      <w:pPr>
        <w:ind w:firstLine="480"/>
        <w:rPr>
          <w:color w:val="auto"/>
          <w:highlight w:val="none"/>
          <w:lang w:val="en-GB" w:eastAsia="zh-CN"/>
        </w:rPr>
      </w:pPr>
      <w:r>
        <w:rPr>
          <w:rFonts w:hint="eastAsia"/>
          <w:color w:val="auto"/>
          <w:highlight w:val="none"/>
          <w:lang w:val="en-GB" w:eastAsia="zh-CN"/>
        </w:rPr>
        <w:t>持DC12V/AC24V电源输入口，及</w:t>
      </w:r>
      <w:r>
        <w:rPr>
          <w:color w:val="auto"/>
          <w:highlight w:val="none"/>
          <w:lang w:val="en-GB" w:eastAsia="zh-CN"/>
        </w:rPr>
        <w:t>POE</w:t>
      </w:r>
      <w:r>
        <w:rPr>
          <w:rFonts w:hint="eastAsia"/>
          <w:color w:val="auto"/>
          <w:highlight w:val="none"/>
          <w:lang w:val="en-GB" w:eastAsia="zh-CN"/>
        </w:rPr>
        <w:t>供电模式等，并可互为备份</w:t>
      </w:r>
    </w:p>
    <w:p>
      <w:pPr>
        <w:ind w:firstLine="480"/>
        <w:rPr>
          <w:color w:val="auto"/>
          <w:highlight w:val="none"/>
          <w:lang w:val="en-GB" w:eastAsia="zh-CN"/>
        </w:rPr>
      </w:pPr>
      <w:r>
        <w:rPr>
          <w:rFonts w:hint="eastAsia"/>
          <w:color w:val="auto"/>
          <w:highlight w:val="none"/>
          <w:lang w:val="en-GB" w:eastAsia="zh-CN"/>
        </w:rPr>
        <w:t>支持音频输入输出，实现语音双向对讲</w:t>
      </w:r>
    </w:p>
    <w:p>
      <w:pPr>
        <w:ind w:firstLine="480"/>
        <w:rPr>
          <w:color w:val="auto"/>
          <w:highlight w:val="none"/>
          <w:lang w:val="en-GB" w:eastAsia="zh-CN"/>
        </w:rPr>
      </w:pPr>
      <w:r>
        <w:rPr>
          <w:rFonts w:hint="eastAsia"/>
          <w:color w:val="auto"/>
          <w:highlight w:val="none"/>
          <w:lang w:val="en-GB" w:eastAsia="zh-CN"/>
        </w:rPr>
        <w:t>应具有字符叠加功能</w:t>
      </w:r>
    </w:p>
    <w:p>
      <w:pPr>
        <w:ind w:firstLine="480"/>
        <w:rPr>
          <w:color w:val="auto"/>
          <w:highlight w:val="none"/>
          <w:lang w:val="en-GB" w:eastAsia="zh-CN"/>
        </w:rPr>
      </w:pPr>
      <w:r>
        <w:rPr>
          <w:rFonts w:hint="eastAsia"/>
          <w:color w:val="auto"/>
          <w:highlight w:val="none"/>
          <w:lang w:val="en-GB" w:eastAsia="zh-CN"/>
        </w:rPr>
        <w:t>应具有日志功能，可记录网络中断，设备故障等供查询功能</w:t>
      </w:r>
    </w:p>
    <w:p>
      <w:pPr>
        <w:ind w:firstLine="480"/>
        <w:rPr>
          <w:color w:val="auto"/>
          <w:highlight w:val="none"/>
          <w:lang w:val="en-GB" w:eastAsia="zh-CN"/>
        </w:rPr>
      </w:pPr>
      <w:r>
        <w:rPr>
          <w:rFonts w:hint="eastAsia"/>
          <w:color w:val="auto"/>
          <w:highlight w:val="none"/>
          <w:lang w:val="en-GB" w:eastAsia="zh-CN"/>
        </w:rPr>
        <w:t>摄像机选型要求</w:t>
      </w:r>
    </w:p>
    <w:p>
      <w:pPr>
        <w:ind w:firstLine="480"/>
        <w:rPr>
          <w:color w:val="auto"/>
          <w:highlight w:val="none"/>
          <w:lang w:val="en-GB" w:eastAsia="zh-CN"/>
        </w:rPr>
      </w:pPr>
      <w:r>
        <w:rPr>
          <w:rFonts w:hint="eastAsia"/>
          <w:color w:val="auto"/>
          <w:highlight w:val="none"/>
          <w:lang w:eastAsia="zh-CN"/>
        </w:rPr>
        <w:t>考虑到酒店大堂、主出入口等重要区域和光照有强烈对比的特殊环境，采用宽动态、背光补偿功能的彩色摄像机；同时应设置1080P或</w:t>
      </w:r>
      <w:r>
        <w:rPr>
          <w:color w:val="auto"/>
          <w:highlight w:val="none"/>
          <w:lang w:eastAsia="zh-CN"/>
        </w:rPr>
        <w:t>300M</w:t>
      </w:r>
      <w:r>
        <w:rPr>
          <w:rFonts w:hint="eastAsia"/>
          <w:color w:val="auto"/>
          <w:highlight w:val="none"/>
          <w:lang w:eastAsia="zh-CN"/>
        </w:rPr>
        <w:t>彩色高清高速球型摄像机，可以通过监控中心的操作键盘进行旋转、俯仰、变焦操作、全部采用球型防护罩，并结合现场情况采用金属立杆或采用挂墙支架安装。</w:t>
      </w:r>
    </w:p>
    <w:p>
      <w:pPr>
        <w:ind w:firstLine="480"/>
        <w:rPr>
          <w:color w:val="auto"/>
          <w:highlight w:val="none"/>
          <w:lang w:val="en-GB" w:eastAsia="zh-CN"/>
        </w:rPr>
      </w:pPr>
      <w:r>
        <w:rPr>
          <w:rFonts w:hint="eastAsia"/>
          <w:color w:val="auto"/>
          <w:highlight w:val="none"/>
          <w:lang w:val="en-GB" w:eastAsia="zh-CN"/>
        </w:rPr>
        <w:t>所有监控通往室外的公共区域出入门的摄像机应提供每一个进出人员的清晰、无遮掩的图像。在可能的情况下，这些摄像机必须在门的内外两侧安装。</w:t>
      </w:r>
    </w:p>
    <w:p>
      <w:pPr>
        <w:ind w:firstLine="480"/>
        <w:rPr>
          <w:color w:val="auto"/>
          <w:highlight w:val="none"/>
          <w:lang w:val="en-GB" w:eastAsia="zh-CN"/>
        </w:rPr>
      </w:pPr>
      <w:r>
        <w:rPr>
          <w:rFonts w:hint="eastAsia"/>
          <w:color w:val="auto"/>
          <w:highlight w:val="none"/>
          <w:lang w:val="en-GB" w:eastAsia="zh-CN"/>
        </w:rPr>
        <w:t>所有监控通往室外的公共区域出入门的摄像机应提供每一个进出人员的清晰、无遮掩的图像。在可能的情况下，这些摄像机必须在门的内外两侧安装，并且应满足面部识别的要求——安装在适当高度，直接面向而非是朝下对准门。摄像机必须能在监视器上显示可清晰识别的标准图像</w:t>
      </w:r>
      <w:r>
        <w:rPr>
          <w:color w:val="auto"/>
          <w:highlight w:val="none"/>
          <w:lang w:val="en-GB" w:eastAsia="zh-CN"/>
        </w:rPr>
        <w:t>(</w:t>
      </w:r>
      <w:r>
        <w:rPr>
          <w:rFonts w:hint="eastAsia"/>
          <w:color w:val="auto"/>
          <w:highlight w:val="none"/>
          <w:lang w:val="en-GB" w:eastAsia="zh-CN"/>
        </w:rPr>
        <w:t>目标高度达到</w:t>
      </w:r>
      <w:r>
        <w:rPr>
          <w:color w:val="auto"/>
          <w:highlight w:val="none"/>
          <w:lang w:val="en-GB" w:eastAsia="zh-CN"/>
        </w:rPr>
        <w:t>120%</w:t>
      </w:r>
      <w:r>
        <w:rPr>
          <w:rFonts w:hint="eastAsia"/>
          <w:color w:val="auto"/>
          <w:highlight w:val="none"/>
          <w:lang w:val="en-GB" w:eastAsia="zh-CN"/>
        </w:rPr>
        <w:t>的画面高度</w:t>
      </w:r>
      <w:r>
        <w:rPr>
          <w:color w:val="auto"/>
          <w:highlight w:val="none"/>
          <w:lang w:val="en-GB" w:eastAsia="zh-CN"/>
        </w:rPr>
        <w:t>)</w:t>
      </w:r>
      <w:r>
        <w:rPr>
          <w:rFonts w:hint="eastAsia"/>
          <w:color w:val="auto"/>
          <w:highlight w:val="none"/>
          <w:lang w:val="en-GB" w:eastAsia="zh-CN"/>
        </w:rPr>
        <w:t>。</w:t>
      </w:r>
    </w:p>
    <w:p>
      <w:pPr>
        <w:ind w:firstLine="480"/>
        <w:rPr>
          <w:color w:val="auto"/>
          <w:highlight w:val="none"/>
          <w:lang w:val="en-GB" w:eastAsia="zh-CN"/>
        </w:rPr>
      </w:pPr>
      <w:r>
        <w:rPr>
          <w:rFonts w:hint="eastAsia"/>
          <w:color w:val="auto"/>
          <w:highlight w:val="none"/>
          <w:lang w:val="en-GB" w:eastAsia="zh-CN"/>
        </w:rPr>
        <w:t>公共活动区域以及客人经过区域，为了不对客人形成过多的心理影响和压力，在采用吊顶的区域和适合安装的位置，采用美观隐蔽吸顶半球摄像机。焦距应严格按现场情况调整；</w:t>
      </w:r>
    </w:p>
    <w:p>
      <w:pPr>
        <w:ind w:firstLine="480"/>
        <w:rPr>
          <w:color w:val="auto"/>
          <w:highlight w:val="none"/>
          <w:lang w:val="en-GB" w:eastAsia="zh-CN"/>
        </w:rPr>
      </w:pPr>
      <w:r>
        <w:rPr>
          <w:rFonts w:hint="eastAsia"/>
          <w:color w:val="auto"/>
          <w:highlight w:val="none"/>
          <w:lang w:val="en-GB" w:eastAsia="zh-CN"/>
        </w:rPr>
        <w:t>所有外部公共通道门必须装有摄像头，能够对进/出该场所的所有人产生清晰的、无遮挡的图像；摄像机应尽量小巧、不引人注目。</w:t>
      </w:r>
    </w:p>
    <w:p>
      <w:pPr>
        <w:ind w:firstLine="480"/>
        <w:rPr>
          <w:color w:val="auto"/>
          <w:highlight w:val="none"/>
          <w:lang w:val="en-GB" w:eastAsia="zh-CN"/>
        </w:rPr>
      </w:pPr>
      <w:r>
        <w:rPr>
          <w:rFonts w:hint="eastAsia"/>
          <w:color w:val="auto"/>
          <w:highlight w:val="none"/>
          <w:lang w:val="en-GB" w:eastAsia="zh-CN"/>
        </w:rPr>
        <w:t>根据电梯轿厢的结构特点，选用数字摄像机，摄像机须具有小巧、美观、隐蔽的特点，并配置广角镜头，在视频信号中利用楼层字符叠加器将楼层运行层数叠加到画面中，同时通过采用抗干扰器起到防止干扰增强图像效果的目的；</w:t>
      </w:r>
    </w:p>
    <w:p>
      <w:pPr>
        <w:ind w:firstLine="480"/>
        <w:rPr>
          <w:color w:val="auto"/>
          <w:highlight w:val="none"/>
          <w:lang w:val="en-GB" w:eastAsia="zh-CN"/>
        </w:rPr>
      </w:pPr>
      <w:r>
        <w:rPr>
          <w:rFonts w:hint="eastAsia"/>
          <w:color w:val="auto"/>
          <w:highlight w:val="none"/>
          <w:lang w:val="en-GB" w:eastAsia="zh-CN"/>
        </w:rPr>
        <w:t>机动车出入口、停车场（库）出入口及其他与外界相通的出入口应选用低照度带强光抑制功能的彩色固定摄像机和自动光圈镜头,应能清楚的辨别出入人员的面部特征及机动车牌号；</w:t>
      </w:r>
    </w:p>
    <w:p>
      <w:pPr>
        <w:ind w:firstLine="480"/>
        <w:rPr>
          <w:color w:val="auto"/>
          <w:highlight w:val="none"/>
          <w:lang w:val="en-GB" w:eastAsia="zh-CN"/>
        </w:rPr>
      </w:pPr>
      <w:r>
        <w:rPr>
          <w:rFonts w:hint="eastAsia"/>
          <w:color w:val="auto"/>
          <w:highlight w:val="none"/>
          <w:lang w:val="en-GB" w:eastAsia="zh-CN"/>
        </w:rPr>
        <w:t>所有的室外摄像机必须安装结实的不低于IP65防拆型外壳及考虑防雷的要求；</w:t>
      </w:r>
    </w:p>
    <w:p>
      <w:pPr>
        <w:ind w:firstLine="480"/>
        <w:rPr>
          <w:color w:val="auto"/>
          <w:highlight w:val="none"/>
          <w:lang w:val="en-GB" w:eastAsia="zh-CN"/>
        </w:rPr>
      </w:pPr>
      <w:r>
        <w:rPr>
          <w:rFonts w:hint="eastAsia"/>
          <w:color w:val="auto"/>
          <w:highlight w:val="none"/>
          <w:lang w:val="en-GB" w:eastAsia="zh-CN"/>
        </w:rPr>
        <w:t>摄像机根据现场实际情况布置不同的快球、半球或者枪机，前场区应无盲点产生，后场区设置摄像机点位满足运营需要。</w:t>
      </w:r>
    </w:p>
    <w:p>
      <w:pPr>
        <w:pStyle w:val="7"/>
        <w:numPr>
          <w:ilvl w:val="3"/>
          <w:numId w:val="0"/>
        </w:numPr>
        <w:ind w:firstLine="480"/>
        <w:rPr>
          <w:color w:val="auto"/>
          <w:highlight w:val="none"/>
          <w:lang w:val="en-GB" w:eastAsia="zh-CN"/>
        </w:rPr>
      </w:pPr>
      <w:r>
        <w:rPr>
          <w:rFonts w:hint="eastAsia"/>
          <w:color w:val="auto"/>
          <w:highlight w:val="none"/>
          <w:lang w:eastAsia="zh-CN"/>
        </w:rPr>
        <w:t>9.6.10200万</w:t>
      </w:r>
      <w:r>
        <w:rPr>
          <w:rFonts w:hint="eastAsia"/>
          <w:color w:val="auto"/>
          <w:highlight w:val="none"/>
          <w:lang w:val="en-GB" w:eastAsia="zh-CN"/>
        </w:rPr>
        <w:t>半球摄像机</w:t>
      </w:r>
    </w:p>
    <w:p>
      <w:pPr>
        <w:ind w:firstLine="480"/>
        <w:rPr>
          <w:color w:val="auto"/>
          <w:highlight w:val="none"/>
          <w:lang w:val="en-GB" w:eastAsia="zh-CN"/>
        </w:rPr>
      </w:pPr>
      <w:r>
        <w:rPr>
          <w:rFonts w:hint="eastAsia"/>
          <w:color w:val="auto"/>
          <w:highlight w:val="none"/>
          <w:lang w:val="en-GB" w:eastAsia="zh-CN"/>
        </w:rPr>
        <w:t>图像传感器≥1/2.8"CMOS，有效像素1920×1080，</w:t>
      </w:r>
    </w:p>
    <w:p>
      <w:pPr>
        <w:ind w:firstLine="480"/>
        <w:rPr>
          <w:color w:val="auto"/>
          <w:highlight w:val="none"/>
          <w:lang w:val="en-GB"/>
        </w:rPr>
      </w:pPr>
      <w:r>
        <w:rPr>
          <w:rFonts w:hint="eastAsia"/>
          <w:color w:val="auto"/>
          <w:highlight w:val="none"/>
          <w:lang w:val="en-GB"/>
        </w:rPr>
        <w:t>最低照度：彩色：0.008lux@F1.6，AGCON/黑白：0luxwithIR；</w:t>
      </w:r>
    </w:p>
    <w:p>
      <w:pPr>
        <w:ind w:firstLine="480"/>
        <w:rPr>
          <w:color w:val="auto"/>
          <w:highlight w:val="none"/>
          <w:lang w:val="en-GB" w:eastAsia="zh-CN"/>
        </w:rPr>
      </w:pPr>
      <w:r>
        <w:rPr>
          <w:rFonts w:hint="eastAsia"/>
          <w:color w:val="auto"/>
          <w:highlight w:val="none"/>
          <w:lang w:val="en-GB" w:eastAsia="zh-CN"/>
        </w:rPr>
        <w:t>电子快门1/3s~1/100000s；</w:t>
      </w:r>
    </w:p>
    <w:p>
      <w:pPr>
        <w:ind w:firstLine="480"/>
        <w:rPr>
          <w:color w:val="auto"/>
          <w:highlight w:val="none"/>
          <w:lang w:val="en-GB" w:eastAsia="zh-CN"/>
        </w:rPr>
      </w:pPr>
      <w:r>
        <w:rPr>
          <w:rFonts w:hint="eastAsia"/>
          <w:color w:val="auto"/>
          <w:highlight w:val="none"/>
          <w:lang w:val="en-GB" w:eastAsia="zh-CN"/>
        </w:rPr>
        <w:t>信噪比≥50dB；</w:t>
      </w:r>
    </w:p>
    <w:p>
      <w:pPr>
        <w:ind w:firstLine="480"/>
        <w:rPr>
          <w:color w:val="auto"/>
          <w:highlight w:val="none"/>
          <w:lang w:val="en-GB" w:eastAsia="zh-CN"/>
        </w:rPr>
      </w:pPr>
      <w:r>
        <w:rPr>
          <w:rFonts w:hint="eastAsia"/>
          <w:color w:val="auto"/>
          <w:highlight w:val="none"/>
          <w:lang w:val="en-GB" w:eastAsia="zh-CN"/>
        </w:rPr>
        <w:t>调整角度：水平：0°~355°/垂直：0°~70°/旋转：0°~355°；</w:t>
      </w:r>
    </w:p>
    <w:p>
      <w:pPr>
        <w:ind w:firstLine="480"/>
        <w:rPr>
          <w:color w:val="auto"/>
          <w:highlight w:val="none"/>
          <w:lang w:val="en-GB" w:eastAsia="zh-CN"/>
        </w:rPr>
      </w:pPr>
      <w:r>
        <w:rPr>
          <w:rFonts w:hint="eastAsia"/>
          <w:color w:val="auto"/>
          <w:highlight w:val="none"/>
          <w:lang w:val="en-GB" w:eastAsia="zh-CN"/>
        </w:rPr>
        <w:t>视频压缩格式：H.265+/H.265/H.264+/H.264/MJPEG；最大帧率30fps；压缩传输码率128Kbps~4Mbps；</w:t>
      </w:r>
    </w:p>
    <w:p>
      <w:pPr>
        <w:ind w:firstLine="480"/>
        <w:rPr>
          <w:color w:val="auto"/>
          <w:highlight w:val="none"/>
          <w:lang w:val="en-GB" w:eastAsia="zh-CN"/>
        </w:rPr>
      </w:pPr>
      <w:r>
        <w:rPr>
          <w:rFonts w:hint="eastAsia"/>
          <w:color w:val="auto"/>
          <w:highlight w:val="none"/>
          <w:lang w:val="en-GB" w:eastAsia="zh-CN"/>
        </w:rPr>
        <w:t>图像设置：感兴趣区域、亮度、色度、饱和度、对比度、宽动态、锐化、降噪；</w:t>
      </w:r>
    </w:p>
    <w:p>
      <w:pPr>
        <w:ind w:firstLine="480"/>
        <w:rPr>
          <w:color w:val="auto"/>
          <w:highlight w:val="none"/>
          <w:lang w:val="en-GB" w:eastAsia="zh-CN"/>
        </w:rPr>
      </w:pPr>
      <w:r>
        <w:rPr>
          <w:rFonts w:hint="eastAsia"/>
          <w:color w:val="auto"/>
          <w:highlight w:val="none"/>
          <w:lang w:val="en-GB" w:eastAsia="zh-CN"/>
        </w:rPr>
        <w:t>日夜转换模式：ICR红外滤片式；</w:t>
      </w:r>
    </w:p>
    <w:p>
      <w:pPr>
        <w:ind w:firstLine="480"/>
        <w:rPr>
          <w:color w:val="auto"/>
          <w:highlight w:val="none"/>
          <w:lang w:val="en-GB" w:eastAsia="zh-CN"/>
        </w:rPr>
      </w:pPr>
      <w:r>
        <w:rPr>
          <w:rFonts w:hint="eastAsia"/>
          <w:color w:val="auto"/>
          <w:highlight w:val="none"/>
          <w:lang w:val="en-GB" w:eastAsia="zh-CN"/>
        </w:rPr>
        <w:t>红外照射距离：20-30米；</w:t>
      </w:r>
    </w:p>
    <w:p>
      <w:pPr>
        <w:ind w:firstLine="480"/>
        <w:rPr>
          <w:color w:val="auto"/>
          <w:highlight w:val="none"/>
          <w:lang w:val="en-GB" w:eastAsia="zh-CN"/>
        </w:rPr>
      </w:pPr>
      <w:r>
        <w:rPr>
          <w:rFonts w:hint="eastAsia"/>
          <w:color w:val="auto"/>
          <w:highlight w:val="none"/>
          <w:lang w:val="en-GB" w:eastAsia="zh-CN"/>
        </w:rPr>
        <w:t>智能分析：物品看护，场景变更，虚焦检测，偏色检测，越线侦测，区域入侵侦测，人脸检测等；</w:t>
      </w:r>
    </w:p>
    <w:p>
      <w:pPr>
        <w:ind w:firstLine="480"/>
        <w:rPr>
          <w:color w:val="auto"/>
          <w:highlight w:val="none"/>
          <w:lang w:val="en-GB" w:eastAsia="zh-CN"/>
        </w:rPr>
      </w:pPr>
      <w:r>
        <w:rPr>
          <w:rFonts w:hint="eastAsia"/>
          <w:color w:val="auto"/>
          <w:highlight w:val="none"/>
          <w:lang w:val="en-GB" w:eastAsia="zh-CN"/>
        </w:rPr>
        <w:t>工作温度：-30°C~60°C；</w:t>
      </w:r>
    </w:p>
    <w:p>
      <w:pPr>
        <w:ind w:firstLine="480"/>
        <w:rPr>
          <w:color w:val="auto"/>
          <w:highlight w:val="none"/>
          <w:lang w:val="en-GB" w:eastAsia="zh-CN"/>
        </w:rPr>
      </w:pPr>
      <w:r>
        <w:rPr>
          <w:rFonts w:hint="eastAsia"/>
          <w:color w:val="auto"/>
          <w:highlight w:val="none"/>
          <w:lang w:val="en-GB" w:eastAsia="zh-CN"/>
        </w:rPr>
        <w:t>防护等级IP67；防暴等级：IK10</w:t>
      </w:r>
    </w:p>
    <w:p>
      <w:pPr>
        <w:pStyle w:val="7"/>
        <w:numPr>
          <w:ilvl w:val="3"/>
          <w:numId w:val="0"/>
        </w:numPr>
        <w:ind w:firstLine="480"/>
        <w:rPr>
          <w:color w:val="auto"/>
          <w:highlight w:val="none"/>
          <w:lang w:val="en-GB" w:eastAsia="zh-CN"/>
        </w:rPr>
      </w:pPr>
      <w:r>
        <w:rPr>
          <w:rFonts w:hint="eastAsia"/>
          <w:color w:val="auto"/>
          <w:highlight w:val="none"/>
          <w:lang w:eastAsia="zh-CN"/>
        </w:rPr>
        <w:t>9.6.11</w:t>
      </w:r>
      <w:r>
        <w:rPr>
          <w:rFonts w:hint="eastAsia"/>
          <w:color w:val="auto"/>
          <w:highlight w:val="none"/>
          <w:lang w:val="en-GB" w:eastAsia="zh-CN"/>
        </w:rPr>
        <w:t>电梯专用半球摄像机</w:t>
      </w:r>
    </w:p>
    <w:p>
      <w:pPr>
        <w:ind w:firstLine="480"/>
        <w:rPr>
          <w:color w:val="auto"/>
          <w:highlight w:val="none"/>
          <w:lang w:val="en-GB" w:eastAsia="zh-CN"/>
        </w:rPr>
      </w:pPr>
      <w:r>
        <w:rPr>
          <w:rFonts w:hint="eastAsia"/>
          <w:color w:val="auto"/>
          <w:highlight w:val="none"/>
          <w:lang w:val="en-GB" w:eastAsia="zh-CN"/>
        </w:rPr>
        <w:t>图像传感器≥1/2.8"CMOS，有效像素1920×1080；</w:t>
      </w:r>
    </w:p>
    <w:p>
      <w:pPr>
        <w:ind w:firstLine="480"/>
        <w:rPr>
          <w:color w:val="auto"/>
          <w:highlight w:val="none"/>
          <w:lang w:val="en-GB"/>
        </w:rPr>
      </w:pPr>
      <w:r>
        <w:rPr>
          <w:rFonts w:hint="eastAsia"/>
          <w:color w:val="auto"/>
          <w:highlight w:val="none"/>
          <w:lang w:val="en-GB"/>
        </w:rPr>
        <w:t>最低照度：彩色：0.008lux@F1.6，AGCON/黑白：0luxwithIR；</w:t>
      </w:r>
    </w:p>
    <w:p>
      <w:pPr>
        <w:ind w:firstLine="480"/>
        <w:rPr>
          <w:color w:val="auto"/>
          <w:highlight w:val="none"/>
          <w:lang w:val="en-GB" w:eastAsia="zh-CN"/>
        </w:rPr>
      </w:pPr>
      <w:r>
        <w:rPr>
          <w:rFonts w:hint="eastAsia"/>
          <w:color w:val="auto"/>
          <w:highlight w:val="none"/>
          <w:lang w:val="en-GB" w:eastAsia="zh-CN"/>
        </w:rPr>
        <w:t>镜头：2.8mm；</w:t>
      </w:r>
    </w:p>
    <w:p>
      <w:pPr>
        <w:ind w:firstLine="480"/>
        <w:rPr>
          <w:color w:val="auto"/>
          <w:highlight w:val="none"/>
          <w:lang w:val="en-GB" w:eastAsia="zh-CN"/>
        </w:rPr>
      </w:pPr>
      <w:r>
        <w:rPr>
          <w:rFonts w:hint="eastAsia"/>
          <w:color w:val="auto"/>
          <w:highlight w:val="none"/>
          <w:lang w:val="en-GB" w:eastAsia="zh-CN"/>
        </w:rPr>
        <w:t>电子快门1/3s~1/100000s；</w:t>
      </w:r>
    </w:p>
    <w:p>
      <w:pPr>
        <w:ind w:firstLine="480"/>
        <w:rPr>
          <w:color w:val="auto"/>
          <w:highlight w:val="none"/>
          <w:lang w:val="en-GB" w:eastAsia="zh-CN"/>
        </w:rPr>
      </w:pPr>
      <w:r>
        <w:rPr>
          <w:rFonts w:hint="eastAsia"/>
          <w:color w:val="auto"/>
          <w:highlight w:val="none"/>
          <w:lang w:val="en-GB" w:eastAsia="zh-CN"/>
        </w:rPr>
        <w:t>信噪比≥50dB；</w:t>
      </w:r>
    </w:p>
    <w:p>
      <w:pPr>
        <w:ind w:firstLine="480"/>
        <w:rPr>
          <w:color w:val="auto"/>
          <w:highlight w:val="none"/>
          <w:lang w:val="en-GB" w:eastAsia="zh-CN"/>
        </w:rPr>
      </w:pPr>
      <w:r>
        <w:rPr>
          <w:rFonts w:hint="eastAsia"/>
          <w:color w:val="auto"/>
          <w:highlight w:val="none"/>
          <w:lang w:val="en-GB" w:eastAsia="zh-CN"/>
        </w:rPr>
        <w:t>调整角度：水平：0°~355°/垂直：0°~70°/旋转：0°~355°；</w:t>
      </w:r>
    </w:p>
    <w:p>
      <w:pPr>
        <w:ind w:firstLine="480"/>
        <w:rPr>
          <w:color w:val="auto"/>
          <w:highlight w:val="none"/>
          <w:lang w:val="en-GB" w:eastAsia="zh-CN"/>
        </w:rPr>
      </w:pPr>
      <w:r>
        <w:rPr>
          <w:rFonts w:hint="eastAsia"/>
          <w:color w:val="auto"/>
          <w:highlight w:val="none"/>
          <w:lang w:val="en-GB" w:eastAsia="zh-CN"/>
        </w:rPr>
        <w:t>视频压缩格式：H.265+/H.265/H.264+/H.264/MJPEG；最大帧率30fps；压缩传输码率128Kbps~4Mbps；</w:t>
      </w:r>
    </w:p>
    <w:p>
      <w:pPr>
        <w:ind w:firstLine="480"/>
        <w:rPr>
          <w:color w:val="auto"/>
          <w:highlight w:val="none"/>
          <w:lang w:val="en-GB" w:eastAsia="zh-CN"/>
        </w:rPr>
      </w:pPr>
      <w:r>
        <w:rPr>
          <w:rFonts w:hint="eastAsia"/>
          <w:color w:val="auto"/>
          <w:highlight w:val="none"/>
          <w:lang w:val="en-GB" w:eastAsia="zh-CN"/>
        </w:rPr>
        <w:t>图像设置：感兴趣区域、亮度、色度、饱和度、对比度、宽动态、锐化、降噪；</w:t>
      </w:r>
    </w:p>
    <w:p>
      <w:pPr>
        <w:ind w:firstLine="480"/>
        <w:rPr>
          <w:color w:val="auto"/>
          <w:highlight w:val="none"/>
          <w:lang w:val="en-GB" w:eastAsia="zh-CN"/>
        </w:rPr>
      </w:pPr>
      <w:r>
        <w:rPr>
          <w:rFonts w:hint="eastAsia"/>
          <w:color w:val="auto"/>
          <w:highlight w:val="none"/>
          <w:lang w:val="en-GB" w:eastAsia="zh-CN"/>
        </w:rPr>
        <w:t>日夜转换模式：ICR红外滤片式；</w:t>
      </w:r>
    </w:p>
    <w:p>
      <w:pPr>
        <w:ind w:firstLine="480"/>
        <w:rPr>
          <w:color w:val="auto"/>
          <w:highlight w:val="none"/>
          <w:lang w:val="en-GB" w:eastAsia="zh-CN"/>
        </w:rPr>
      </w:pPr>
      <w:r>
        <w:rPr>
          <w:rFonts w:hint="eastAsia"/>
          <w:color w:val="auto"/>
          <w:highlight w:val="none"/>
          <w:lang w:val="en-GB" w:eastAsia="zh-CN"/>
        </w:rPr>
        <w:t>红外照射距离：20-30米；</w:t>
      </w:r>
    </w:p>
    <w:p>
      <w:pPr>
        <w:ind w:firstLine="480"/>
        <w:rPr>
          <w:color w:val="auto"/>
          <w:highlight w:val="none"/>
          <w:lang w:val="en-GB" w:eastAsia="zh-CN"/>
        </w:rPr>
      </w:pPr>
      <w:r>
        <w:rPr>
          <w:rFonts w:hint="eastAsia"/>
          <w:color w:val="auto"/>
          <w:highlight w:val="none"/>
          <w:lang w:val="en-GB" w:eastAsia="zh-CN"/>
        </w:rPr>
        <w:t>智能分析：物品看护，场景变更，虚焦检测，偏色检测，越线侦测，区域入侵侦测；</w:t>
      </w:r>
    </w:p>
    <w:p>
      <w:pPr>
        <w:ind w:firstLine="480"/>
        <w:rPr>
          <w:color w:val="auto"/>
          <w:highlight w:val="none"/>
          <w:lang w:val="en-GB" w:eastAsia="zh-CN"/>
        </w:rPr>
      </w:pPr>
      <w:r>
        <w:rPr>
          <w:rFonts w:hint="eastAsia"/>
          <w:color w:val="auto"/>
          <w:highlight w:val="none"/>
          <w:lang w:val="en-GB" w:eastAsia="zh-CN"/>
        </w:rPr>
        <w:t>工作温度：-30°C~60°C；</w:t>
      </w:r>
    </w:p>
    <w:p>
      <w:pPr>
        <w:ind w:firstLine="480"/>
        <w:rPr>
          <w:color w:val="auto"/>
          <w:highlight w:val="none"/>
          <w:lang w:val="en-GB" w:eastAsia="zh-CN"/>
        </w:rPr>
      </w:pPr>
      <w:r>
        <w:rPr>
          <w:rFonts w:hint="eastAsia"/>
          <w:color w:val="auto"/>
          <w:highlight w:val="none"/>
          <w:lang w:val="en-GB" w:eastAsia="zh-CN"/>
        </w:rPr>
        <w:t>防护等级IP67；防暴等级：IK10</w:t>
      </w:r>
    </w:p>
    <w:p>
      <w:pPr>
        <w:pStyle w:val="7"/>
        <w:numPr>
          <w:ilvl w:val="3"/>
          <w:numId w:val="0"/>
        </w:numPr>
        <w:ind w:firstLine="480"/>
        <w:rPr>
          <w:color w:val="auto"/>
          <w:highlight w:val="none"/>
          <w:lang w:val="en-GB" w:eastAsia="zh-CN"/>
        </w:rPr>
      </w:pPr>
      <w:r>
        <w:rPr>
          <w:rFonts w:hint="eastAsia"/>
          <w:color w:val="auto"/>
          <w:highlight w:val="none"/>
          <w:lang w:eastAsia="zh-CN"/>
        </w:rPr>
        <w:t>9.6.11200万</w:t>
      </w:r>
      <w:r>
        <w:rPr>
          <w:rFonts w:hint="eastAsia"/>
          <w:color w:val="auto"/>
          <w:highlight w:val="none"/>
          <w:lang w:val="en-GB" w:eastAsia="zh-CN"/>
        </w:rPr>
        <w:t>枪型摄像机</w:t>
      </w:r>
    </w:p>
    <w:p>
      <w:pPr>
        <w:ind w:firstLine="480"/>
        <w:rPr>
          <w:color w:val="auto"/>
          <w:highlight w:val="none"/>
          <w:lang w:val="en-GB" w:eastAsia="zh-CN"/>
        </w:rPr>
      </w:pPr>
      <w:r>
        <w:rPr>
          <w:rFonts w:hint="eastAsia"/>
          <w:color w:val="auto"/>
          <w:highlight w:val="none"/>
          <w:lang w:val="en-GB" w:eastAsia="zh-CN"/>
        </w:rPr>
        <w:t>图像传感器≥1/2.8"CMOS，有效像素1920×1080，</w:t>
      </w:r>
    </w:p>
    <w:p>
      <w:pPr>
        <w:ind w:firstLine="480"/>
        <w:rPr>
          <w:color w:val="auto"/>
          <w:highlight w:val="none"/>
          <w:lang w:val="en-GB"/>
        </w:rPr>
      </w:pPr>
      <w:r>
        <w:rPr>
          <w:rFonts w:hint="eastAsia"/>
          <w:color w:val="auto"/>
          <w:highlight w:val="none"/>
          <w:lang w:val="en-GB"/>
        </w:rPr>
        <w:t>最低照度：彩色：0.008lux@F1.6，AGCON/黑白：0luxwithIR；</w:t>
      </w:r>
    </w:p>
    <w:p>
      <w:pPr>
        <w:ind w:firstLine="480"/>
        <w:rPr>
          <w:color w:val="auto"/>
          <w:highlight w:val="none"/>
          <w:lang w:val="en-GB" w:eastAsia="zh-CN"/>
        </w:rPr>
      </w:pPr>
      <w:r>
        <w:rPr>
          <w:rFonts w:hint="eastAsia"/>
          <w:color w:val="auto"/>
          <w:highlight w:val="none"/>
          <w:lang w:val="en-GB" w:eastAsia="zh-CN"/>
        </w:rPr>
        <w:t>电子快门1/3s~1/100000s；</w:t>
      </w:r>
    </w:p>
    <w:p>
      <w:pPr>
        <w:ind w:firstLine="480"/>
        <w:rPr>
          <w:color w:val="auto"/>
          <w:highlight w:val="none"/>
          <w:lang w:val="en-GB" w:eastAsia="zh-CN"/>
        </w:rPr>
      </w:pPr>
      <w:r>
        <w:rPr>
          <w:rFonts w:hint="eastAsia"/>
          <w:color w:val="auto"/>
          <w:highlight w:val="none"/>
          <w:lang w:val="en-GB" w:eastAsia="zh-CN"/>
        </w:rPr>
        <w:t>信噪比≥50dB；</w:t>
      </w:r>
    </w:p>
    <w:p>
      <w:pPr>
        <w:ind w:firstLine="480"/>
        <w:rPr>
          <w:color w:val="auto"/>
          <w:highlight w:val="none"/>
          <w:lang w:val="en-GB" w:eastAsia="zh-CN"/>
        </w:rPr>
      </w:pPr>
      <w:r>
        <w:rPr>
          <w:rFonts w:hint="eastAsia"/>
          <w:color w:val="auto"/>
          <w:highlight w:val="none"/>
          <w:lang w:val="en-GB" w:eastAsia="zh-CN"/>
        </w:rPr>
        <w:t>调整角度：水平：0°~355°/垂直：0°~70°/旋转：0°~355°；</w:t>
      </w:r>
    </w:p>
    <w:p>
      <w:pPr>
        <w:ind w:firstLine="480"/>
        <w:rPr>
          <w:color w:val="auto"/>
          <w:highlight w:val="none"/>
          <w:lang w:val="en-GB" w:eastAsia="zh-CN"/>
        </w:rPr>
      </w:pPr>
      <w:r>
        <w:rPr>
          <w:rFonts w:hint="eastAsia"/>
          <w:color w:val="auto"/>
          <w:highlight w:val="none"/>
          <w:lang w:val="en-GB" w:eastAsia="zh-CN"/>
        </w:rPr>
        <w:t>视频压缩格式：H.265+/H.265/H.264+/H.264/MJPEG；最大帧率30fps；压缩传输码率128Kbps~4Mbps；</w:t>
      </w:r>
    </w:p>
    <w:p>
      <w:pPr>
        <w:ind w:firstLine="480"/>
        <w:rPr>
          <w:color w:val="auto"/>
          <w:highlight w:val="none"/>
          <w:lang w:val="en-GB" w:eastAsia="zh-CN"/>
        </w:rPr>
      </w:pPr>
      <w:r>
        <w:rPr>
          <w:rFonts w:hint="eastAsia"/>
          <w:color w:val="auto"/>
          <w:highlight w:val="none"/>
          <w:lang w:val="en-GB" w:eastAsia="zh-CN"/>
        </w:rPr>
        <w:t>图像设置：感兴趣区域、亮度、色度、饱和度、对比度、宽动态、锐化、降噪；</w:t>
      </w:r>
    </w:p>
    <w:p>
      <w:pPr>
        <w:ind w:firstLine="480"/>
        <w:rPr>
          <w:color w:val="auto"/>
          <w:highlight w:val="none"/>
          <w:lang w:val="en-GB" w:eastAsia="zh-CN"/>
        </w:rPr>
      </w:pPr>
      <w:r>
        <w:rPr>
          <w:rFonts w:hint="eastAsia"/>
          <w:color w:val="auto"/>
          <w:highlight w:val="none"/>
          <w:lang w:val="en-GB" w:eastAsia="zh-CN"/>
        </w:rPr>
        <w:t>日夜转换模式：ICR红外滤片式；</w:t>
      </w:r>
    </w:p>
    <w:p>
      <w:pPr>
        <w:ind w:firstLine="480"/>
        <w:rPr>
          <w:color w:val="auto"/>
          <w:highlight w:val="none"/>
          <w:lang w:val="en-GB" w:eastAsia="zh-CN"/>
        </w:rPr>
      </w:pPr>
      <w:r>
        <w:rPr>
          <w:rFonts w:hint="eastAsia"/>
          <w:color w:val="auto"/>
          <w:highlight w:val="none"/>
          <w:lang w:val="en-GB" w:eastAsia="zh-CN"/>
        </w:rPr>
        <w:t>红外照射距离：20-30米；</w:t>
      </w:r>
    </w:p>
    <w:p>
      <w:pPr>
        <w:ind w:firstLine="480"/>
        <w:rPr>
          <w:color w:val="auto"/>
          <w:highlight w:val="none"/>
          <w:lang w:val="en-GB" w:eastAsia="zh-CN"/>
        </w:rPr>
      </w:pPr>
      <w:r>
        <w:rPr>
          <w:rFonts w:hint="eastAsia"/>
          <w:color w:val="auto"/>
          <w:highlight w:val="none"/>
          <w:lang w:val="en-GB" w:eastAsia="zh-CN"/>
        </w:rPr>
        <w:t>智能分析：物品看护，场景变更，虚焦检测，偏色检测，越线侦测，区域入侵侦测,人脸检测等；</w:t>
      </w:r>
    </w:p>
    <w:p>
      <w:pPr>
        <w:ind w:firstLine="480"/>
        <w:rPr>
          <w:color w:val="auto"/>
          <w:highlight w:val="none"/>
          <w:lang w:val="en-GB" w:eastAsia="zh-CN"/>
        </w:rPr>
      </w:pPr>
      <w:r>
        <w:rPr>
          <w:rFonts w:hint="eastAsia"/>
          <w:color w:val="auto"/>
          <w:highlight w:val="none"/>
          <w:lang w:val="en-GB" w:eastAsia="zh-CN"/>
        </w:rPr>
        <w:t>工作温度：-30°C~60°C；</w:t>
      </w:r>
    </w:p>
    <w:p>
      <w:pPr>
        <w:pStyle w:val="2"/>
        <w:ind w:firstLine="480"/>
        <w:rPr>
          <w:color w:val="auto"/>
          <w:highlight w:val="none"/>
          <w:lang w:val="en-GB" w:eastAsia="zh-CN"/>
        </w:rPr>
      </w:pPr>
      <w:r>
        <w:rPr>
          <w:rFonts w:hint="eastAsia"/>
          <w:color w:val="auto"/>
          <w:highlight w:val="none"/>
          <w:lang w:val="en-GB" w:eastAsia="zh-CN"/>
        </w:rPr>
        <w:t>防护等级IP67；防暴等级：IK10</w:t>
      </w:r>
    </w:p>
    <w:p>
      <w:pPr>
        <w:pStyle w:val="7"/>
        <w:numPr>
          <w:ilvl w:val="3"/>
          <w:numId w:val="0"/>
        </w:numPr>
        <w:ind w:firstLine="480"/>
        <w:rPr>
          <w:color w:val="auto"/>
          <w:highlight w:val="none"/>
          <w:lang w:val="en-GB" w:eastAsia="zh-CN"/>
        </w:rPr>
      </w:pPr>
      <w:r>
        <w:rPr>
          <w:rFonts w:hint="eastAsia"/>
          <w:color w:val="auto"/>
          <w:highlight w:val="none"/>
          <w:lang w:eastAsia="zh-CN"/>
        </w:rPr>
        <w:t>9.6.12400万</w:t>
      </w:r>
      <w:r>
        <w:rPr>
          <w:rFonts w:hint="eastAsia"/>
          <w:color w:val="auto"/>
          <w:highlight w:val="none"/>
          <w:lang w:val="en-GB" w:eastAsia="zh-CN"/>
        </w:rPr>
        <w:t>彩色高清枪式摄像机（人脸抓拍）</w:t>
      </w:r>
    </w:p>
    <w:p>
      <w:pPr>
        <w:ind w:firstLine="480"/>
        <w:rPr>
          <w:color w:val="auto"/>
          <w:highlight w:val="none"/>
          <w:lang w:val="en-GB" w:eastAsia="zh-CN"/>
        </w:rPr>
      </w:pPr>
      <w:r>
        <w:rPr>
          <w:rFonts w:hint="eastAsia"/>
          <w:color w:val="auto"/>
          <w:highlight w:val="none"/>
          <w:lang w:val="en-GB" w:eastAsia="zh-CN"/>
        </w:rPr>
        <w:t>1/1.8"逐行扫描CMOS</w:t>
      </w:r>
    </w:p>
    <w:p>
      <w:pPr>
        <w:ind w:firstLine="480"/>
        <w:rPr>
          <w:color w:val="auto"/>
          <w:highlight w:val="none"/>
          <w:lang w:val="en-GB" w:eastAsia="zh-CN"/>
        </w:rPr>
      </w:pPr>
      <w:r>
        <w:rPr>
          <w:rFonts w:hint="eastAsia"/>
          <w:color w:val="auto"/>
          <w:highlight w:val="none"/>
          <w:lang w:val="en-GB" w:eastAsia="zh-CN"/>
        </w:rPr>
        <w:t>彩色:0.002Lux@F1.2(AGCOn)，黑白:0.0002Lux@F1.2(AGCOn)</w:t>
      </w:r>
    </w:p>
    <w:p>
      <w:pPr>
        <w:ind w:firstLine="480"/>
        <w:rPr>
          <w:color w:val="auto"/>
          <w:highlight w:val="none"/>
          <w:lang w:val="en-GB" w:eastAsia="zh-CN"/>
        </w:rPr>
      </w:pPr>
      <w:r>
        <w:rPr>
          <w:rFonts w:hint="eastAsia"/>
          <w:color w:val="auto"/>
          <w:highlight w:val="none"/>
          <w:lang w:val="en-GB" w:eastAsia="zh-CN"/>
        </w:rPr>
        <w:t>1～1/100,000秒</w:t>
      </w:r>
    </w:p>
    <w:p>
      <w:pPr>
        <w:ind w:firstLine="480"/>
        <w:rPr>
          <w:color w:val="auto"/>
          <w:highlight w:val="none"/>
          <w:lang w:val="en-GB" w:eastAsia="zh-CN"/>
        </w:rPr>
      </w:pPr>
      <w:r>
        <w:rPr>
          <w:rFonts w:hint="eastAsia"/>
          <w:color w:val="auto"/>
          <w:highlight w:val="none"/>
          <w:lang w:val="en-GB" w:eastAsia="zh-CN"/>
        </w:rPr>
        <w:t>ICR切换</w:t>
      </w:r>
    </w:p>
    <w:p>
      <w:pPr>
        <w:ind w:firstLine="480"/>
        <w:rPr>
          <w:color w:val="auto"/>
          <w:highlight w:val="none"/>
          <w:lang w:val="en-GB" w:eastAsia="zh-CN"/>
        </w:rPr>
      </w:pPr>
      <w:r>
        <w:rPr>
          <w:rFonts w:hint="eastAsia"/>
          <w:color w:val="auto"/>
          <w:highlight w:val="none"/>
          <w:lang w:val="en-GB" w:eastAsia="zh-CN"/>
        </w:rPr>
        <w:t>宽动态140dB</w:t>
      </w:r>
    </w:p>
    <w:p>
      <w:pPr>
        <w:ind w:firstLine="480"/>
        <w:rPr>
          <w:color w:val="auto"/>
          <w:highlight w:val="none"/>
          <w:lang w:val="en-GB" w:eastAsia="zh-CN"/>
        </w:rPr>
      </w:pPr>
      <w:r>
        <w:rPr>
          <w:rFonts w:hint="eastAsia"/>
          <w:color w:val="auto"/>
          <w:highlight w:val="none"/>
          <w:lang w:val="en-GB" w:eastAsia="zh-CN"/>
        </w:rPr>
        <w:t>背光补偿,强光抑制,3D降噪,除雾,电子稳定</w:t>
      </w:r>
    </w:p>
    <w:p>
      <w:pPr>
        <w:ind w:firstLine="480"/>
        <w:rPr>
          <w:color w:val="auto"/>
          <w:highlight w:val="none"/>
          <w:lang w:val="en-GB" w:eastAsia="zh-CN"/>
        </w:rPr>
      </w:pPr>
      <w:r>
        <w:rPr>
          <w:rFonts w:hint="eastAsia"/>
          <w:color w:val="auto"/>
          <w:highlight w:val="none"/>
          <w:lang w:val="en-GB" w:eastAsia="zh-CN"/>
        </w:rPr>
        <w:t>亮度、对比度、锐度、饱和度、色度</w:t>
      </w:r>
    </w:p>
    <w:p>
      <w:pPr>
        <w:ind w:firstLine="480"/>
        <w:rPr>
          <w:color w:val="auto"/>
          <w:highlight w:val="none"/>
          <w:lang w:val="en-GB" w:eastAsia="zh-CN"/>
        </w:rPr>
      </w:pPr>
      <w:r>
        <w:rPr>
          <w:rFonts w:hint="eastAsia"/>
          <w:color w:val="auto"/>
          <w:highlight w:val="none"/>
          <w:lang w:val="en-GB" w:eastAsia="zh-CN"/>
        </w:rPr>
        <w:t>H.265/H.264/MJPGE(仅子码流支持)</w:t>
      </w:r>
    </w:p>
    <w:p>
      <w:pPr>
        <w:ind w:firstLine="480"/>
        <w:rPr>
          <w:color w:val="auto"/>
          <w:highlight w:val="none"/>
          <w:lang w:val="en-GB" w:eastAsia="zh-CN"/>
        </w:rPr>
      </w:pPr>
      <w:r>
        <w:rPr>
          <w:rFonts w:hint="eastAsia"/>
          <w:color w:val="auto"/>
          <w:highlight w:val="none"/>
          <w:lang w:val="en-GB" w:eastAsia="zh-CN"/>
        </w:rPr>
        <w:t>主码流:2560×1440@25fps,子码流:704×576@25fps,第三码流:1920×1080@25fps</w:t>
      </w:r>
    </w:p>
    <w:p>
      <w:pPr>
        <w:ind w:firstLine="480"/>
        <w:rPr>
          <w:color w:val="auto"/>
          <w:highlight w:val="none"/>
          <w:lang w:val="en-GB"/>
        </w:rPr>
      </w:pPr>
      <w:r>
        <w:rPr>
          <w:rFonts w:hint="eastAsia"/>
          <w:color w:val="auto"/>
          <w:highlight w:val="none"/>
          <w:lang w:val="en-GB"/>
        </w:rPr>
        <w:t>H.265编码类型MainProfile</w:t>
      </w:r>
    </w:p>
    <w:p>
      <w:pPr>
        <w:ind w:firstLine="480"/>
        <w:rPr>
          <w:color w:val="auto"/>
          <w:highlight w:val="none"/>
          <w:lang w:val="en-GB"/>
        </w:rPr>
      </w:pPr>
      <w:r>
        <w:rPr>
          <w:rFonts w:hint="eastAsia"/>
          <w:color w:val="auto"/>
          <w:highlight w:val="none"/>
          <w:lang w:val="en-GB"/>
        </w:rPr>
        <w:t>H.264编码类型BaselineProfile/MainProfile/HighProfile</w:t>
      </w:r>
    </w:p>
    <w:p>
      <w:pPr>
        <w:ind w:firstLine="480"/>
        <w:rPr>
          <w:color w:val="auto"/>
          <w:highlight w:val="none"/>
          <w:lang w:val="en-GB"/>
        </w:rPr>
      </w:pPr>
      <w:r>
        <w:rPr>
          <w:rFonts w:hint="eastAsia"/>
          <w:color w:val="auto"/>
          <w:highlight w:val="none"/>
          <w:lang w:val="en-GB"/>
        </w:rPr>
        <w:t>32Kbps-16Mbps</w:t>
      </w:r>
    </w:p>
    <w:p>
      <w:pPr>
        <w:ind w:firstLine="480"/>
        <w:rPr>
          <w:color w:val="auto"/>
          <w:highlight w:val="none"/>
          <w:lang w:val="en-GB" w:eastAsia="zh-CN"/>
        </w:rPr>
      </w:pPr>
      <w:r>
        <w:rPr>
          <w:rFonts w:hint="eastAsia"/>
          <w:color w:val="auto"/>
          <w:highlight w:val="none"/>
          <w:lang w:val="en-GB" w:eastAsia="zh-CN"/>
        </w:rPr>
        <w:t>绊线,入侵,区域进入与离开</w:t>
      </w:r>
    </w:p>
    <w:p>
      <w:pPr>
        <w:ind w:firstLine="480"/>
        <w:rPr>
          <w:color w:val="auto"/>
          <w:highlight w:val="none"/>
          <w:lang w:val="en-GB" w:eastAsia="zh-CN"/>
        </w:rPr>
      </w:pPr>
      <w:r>
        <w:rPr>
          <w:rFonts w:hint="eastAsia"/>
          <w:color w:val="auto"/>
          <w:highlight w:val="none"/>
          <w:lang w:val="en-GB" w:eastAsia="zh-CN"/>
        </w:rPr>
        <w:t>支持指定目标(人或车)触发警报,支持过滤由树叶,光线,动物或旗帜引起的误报</w:t>
      </w:r>
    </w:p>
    <w:p>
      <w:pPr>
        <w:ind w:firstLine="480"/>
        <w:rPr>
          <w:color w:val="auto"/>
          <w:highlight w:val="none"/>
          <w:lang w:val="en-GB" w:eastAsia="zh-CN"/>
        </w:rPr>
      </w:pPr>
      <w:r>
        <w:rPr>
          <w:rFonts w:hint="eastAsia"/>
          <w:color w:val="auto"/>
          <w:highlight w:val="none"/>
          <w:lang w:val="en-GB" w:eastAsia="zh-CN"/>
        </w:rPr>
        <w:t>可疑物检测,物体遗失检测，场景变化检测，散焦检测，音频异常检测</w:t>
      </w:r>
    </w:p>
    <w:p>
      <w:pPr>
        <w:ind w:firstLine="480"/>
        <w:rPr>
          <w:color w:val="auto"/>
          <w:highlight w:val="none"/>
          <w:lang w:val="en-GB"/>
        </w:rPr>
      </w:pPr>
      <w:r>
        <w:rPr>
          <w:rFonts w:hint="eastAsia"/>
          <w:color w:val="auto"/>
          <w:highlight w:val="none"/>
          <w:lang w:val="en-GB"/>
        </w:rPr>
        <w:t>网络协议TCP/IP,ICMP,HTTP,HTTPS,FTP,DHCP,DNS,DDNS,RTP,RTSP,RTCP,PPPoE,NTP,UPnP,</w:t>
      </w:r>
    </w:p>
    <w:p>
      <w:pPr>
        <w:ind w:firstLine="480"/>
        <w:rPr>
          <w:color w:val="auto"/>
          <w:highlight w:val="none"/>
          <w:lang w:val="en-GB"/>
        </w:rPr>
      </w:pPr>
      <w:r>
        <w:rPr>
          <w:rFonts w:hint="eastAsia"/>
          <w:color w:val="auto"/>
          <w:highlight w:val="none"/>
          <w:lang w:val="en-GB"/>
        </w:rPr>
        <w:t>SMTP,SNMP,IGMP,802.1X,QoS,IPv6,UDP,Bonjour</w:t>
      </w:r>
    </w:p>
    <w:p>
      <w:pPr>
        <w:ind w:firstLine="480"/>
        <w:rPr>
          <w:color w:val="auto"/>
          <w:highlight w:val="none"/>
          <w:lang w:val="en-GB" w:eastAsia="zh-CN"/>
        </w:rPr>
      </w:pPr>
      <w:r>
        <w:rPr>
          <w:rFonts w:hint="eastAsia"/>
          <w:color w:val="auto"/>
          <w:highlight w:val="none"/>
          <w:lang w:val="en-GB" w:eastAsia="zh-CN"/>
        </w:rPr>
        <w:t>接口协议ONVIF(ProfileS,ProfileG)</w:t>
      </w:r>
    </w:p>
    <w:p>
      <w:pPr>
        <w:ind w:firstLine="480"/>
        <w:rPr>
          <w:color w:val="auto"/>
          <w:highlight w:val="none"/>
          <w:lang w:val="en-GB" w:eastAsia="zh-CN"/>
        </w:rPr>
      </w:pPr>
      <w:r>
        <w:rPr>
          <w:rFonts w:hint="eastAsia"/>
          <w:color w:val="auto"/>
          <w:highlight w:val="none"/>
          <w:lang w:val="en-GB" w:eastAsia="zh-CN"/>
        </w:rPr>
        <w:t>同时预览视频数20</w:t>
      </w:r>
    </w:p>
    <w:p>
      <w:pPr>
        <w:ind w:firstLine="480"/>
        <w:rPr>
          <w:color w:val="auto"/>
          <w:highlight w:val="none"/>
          <w:lang w:val="en-GB" w:eastAsia="zh-CN"/>
        </w:rPr>
      </w:pPr>
      <w:r>
        <w:rPr>
          <w:rFonts w:hint="eastAsia"/>
          <w:color w:val="auto"/>
          <w:highlight w:val="none"/>
          <w:lang w:val="en-GB" w:eastAsia="zh-CN"/>
        </w:rPr>
        <w:t>安全模式授权的用户名和密码,HTTPS加密,IP地址过滤</w:t>
      </w:r>
    </w:p>
    <w:p>
      <w:pPr>
        <w:ind w:firstLine="480"/>
        <w:rPr>
          <w:color w:val="auto"/>
          <w:highlight w:val="none"/>
          <w:lang w:eastAsia="zh-CN"/>
        </w:rPr>
      </w:pPr>
      <w:r>
        <w:rPr>
          <w:rFonts w:hint="eastAsia"/>
          <w:color w:val="auto"/>
          <w:highlight w:val="none"/>
          <w:lang w:val="en-GB" w:eastAsia="zh-CN"/>
        </w:rPr>
        <w:t>事件联动移动侦测,遮挡报警,网路断线,IP地址冲突</w:t>
      </w:r>
    </w:p>
    <w:p>
      <w:pPr>
        <w:ind w:firstLine="480"/>
        <w:rPr>
          <w:color w:val="auto"/>
          <w:highlight w:val="none"/>
          <w:lang w:eastAsia="zh-CN"/>
        </w:rPr>
      </w:pPr>
      <w:r>
        <w:rPr>
          <w:color w:val="auto"/>
          <w:highlight w:val="none"/>
          <w:lang w:eastAsia="zh-CN"/>
        </w:rPr>
        <w:t>音频1路输入/1路输出</w:t>
      </w:r>
    </w:p>
    <w:p>
      <w:pPr>
        <w:ind w:firstLine="480"/>
        <w:rPr>
          <w:color w:val="auto"/>
          <w:highlight w:val="none"/>
          <w:lang w:eastAsia="zh-CN"/>
        </w:rPr>
      </w:pPr>
      <w:r>
        <w:rPr>
          <w:color w:val="auto"/>
          <w:highlight w:val="none"/>
          <w:lang w:eastAsia="zh-CN"/>
        </w:rPr>
        <w:t>网络接口1xRJ45,10M/100M/1000M网络自适应</w:t>
      </w:r>
    </w:p>
    <w:p>
      <w:pPr>
        <w:ind w:firstLine="480"/>
        <w:rPr>
          <w:color w:val="auto"/>
          <w:highlight w:val="none"/>
          <w:lang w:eastAsia="zh-CN"/>
        </w:rPr>
      </w:pPr>
      <w:r>
        <w:rPr>
          <w:color w:val="auto"/>
          <w:highlight w:val="none"/>
          <w:lang w:eastAsia="zh-CN"/>
        </w:rPr>
        <w:t>报警2路报警输入/2路报警输出</w:t>
      </w:r>
    </w:p>
    <w:p>
      <w:pPr>
        <w:ind w:firstLine="480"/>
        <w:rPr>
          <w:color w:val="auto"/>
          <w:highlight w:val="none"/>
          <w:lang w:eastAsia="zh-CN"/>
        </w:rPr>
      </w:pPr>
      <w:r>
        <w:rPr>
          <w:color w:val="auto"/>
          <w:highlight w:val="none"/>
          <w:lang w:eastAsia="zh-CN"/>
        </w:rPr>
        <w:t>视频输出1路1.0Vp-p复合视频输出</w:t>
      </w:r>
    </w:p>
    <w:p>
      <w:pPr>
        <w:ind w:firstLine="480"/>
        <w:rPr>
          <w:color w:val="auto"/>
          <w:highlight w:val="none"/>
        </w:rPr>
      </w:pPr>
      <w:r>
        <w:rPr>
          <w:color w:val="auto"/>
          <w:highlight w:val="none"/>
        </w:rPr>
        <w:t>RS485接口支持</w:t>
      </w:r>
    </w:p>
    <w:p>
      <w:pPr>
        <w:ind w:firstLine="480"/>
        <w:rPr>
          <w:color w:val="auto"/>
          <w:highlight w:val="none"/>
        </w:rPr>
      </w:pPr>
      <w:r>
        <w:rPr>
          <w:color w:val="auto"/>
          <w:highlight w:val="none"/>
        </w:rPr>
        <w:t>前端存储支持最大256GB,microSD/SDHC/SDXC</w:t>
      </w:r>
    </w:p>
    <w:p>
      <w:pPr>
        <w:ind w:firstLine="480"/>
        <w:rPr>
          <w:color w:val="auto"/>
          <w:highlight w:val="none"/>
        </w:rPr>
      </w:pPr>
      <w:r>
        <w:rPr>
          <w:color w:val="auto"/>
          <w:highlight w:val="none"/>
        </w:rPr>
        <w:t>复位按钮支持</w:t>
      </w:r>
    </w:p>
    <w:p>
      <w:pPr>
        <w:ind w:firstLine="480"/>
        <w:rPr>
          <w:color w:val="auto"/>
          <w:highlight w:val="none"/>
        </w:rPr>
      </w:pPr>
      <w:r>
        <w:rPr>
          <w:color w:val="auto"/>
          <w:highlight w:val="none"/>
        </w:rPr>
        <w:t>电源DC12V/AC24V/PoE</w:t>
      </w:r>
    </w:p>
    <w:p>
      <w:pPr>
        <w:pStyle w:val="7"/>
        <w:numPr>
          <w:ilvl w:val="3"/>
          <w:numId w:val="0"/>
        </w:numPr>
        <w:ind w:firstLine="480"/>
        <w:rPr>
          <w:color w:val="auto"/>
          <w:highlight w:val="none"/>
          <w:lang w:val="en-GB" w:eastAsia="zh-CN"/>
        </w:rPr>
      </w:pPr>
      <w:r>
        <w:rPr>
          <w:rFonts w:hint="eastAsia"/>
          <w:color w:val="auto"/>
          <w:highlight w:val="none"/>
          <w:lang w:eastAsia="zh-CN"/>
        </w:rPr>
        <w:t>9.6.13400万</w:t>
      </w:r>
      <w:r>
        <w:rPr>
          <w:rFonts w:hint="eastAsia"/>
          <w:color w:val="auto"/>
          <w:highlight w:val="none"/>
          <w:lang w:val="en-GB" w:eastAsia="zh-CN"/>
        </w:rPr>
        <w:t>彩色高清半球摄像机（人脸抓拍）</w:t>
      </w:r>
    </w:p>
    <w:p>
      <w:pPr>
        <w:ind w:firstLine="480"/>
        <w:rPr>
          <w:color w:val="auto"/>
          <w:highlight w:val="none"/>
          <w:lang w:eastAsia="zh-CN"/>
        </w:rPr>
      </w:pPr>
      <w:r>
        <w:rPr>
          <w:color w:val="auto"/>
          <w:highlight w:val="none"/>
          <w:lang w:eastAsia="zh-CN"/>
        </w:rPr>
        <w:t>1/1.8"逐行扫描CMOS</w:t>
      </w:r>
    </w:p>
    <w:p>
      <w:pPr>
        <w:ind w:firstLine="480"/>
        <w:rPr>
          <w:color w:val="auto"/>
          <w:highlight w:val="none"/>
          <w:lang w:eastAsia="zh-CN"/>
        </w:rPr>
      </w:pPr>
      <w:r>
        <w:rPr>
          <w:color w:val="auto"/>
          <w:highlight w:val="none"/>
          <w:lang w:eastAsia="zh-CN"/>
        </w:rPr>
        <w:t>彩色:0.002Lux@F1.2(AGCOn)，黑白:0.0002Lux@F1.2(AGCOn),0Lux(红外灯开)</w:t>
      </w:r>
    </w:p>
    <w:p>
      <w:pPr>
        <w:ind w:firstLine="480"/>
        <w:rPr>
          <w:color w:val="auto"/>
          <w:highlight w:val="none"/>
          <w:lang w:eastAsia="zh-CN"/>
        </w:rPr>
      </w:pPr>
      <w:r>
        <w:rPr>
          <w:color w:val="auto"/>
          <w:highlight w:val="none"/>
          <w:lang w:eastAsia="zh-CN"/>
        </w:rPr>
        <w:t>镜头2.8-12mm(F1.2),MFZ</w:t>
      </w:r>
    </w:p>
    <w:p>
      <w:pPr>
        <w:ind w:firstLine="480"/>
        <w:rPr>
          <w:color w:val="auto"/>
          <w:highlight w:val="none"/>
          <w:lang w:eastAsia="zh-CN"/>
        </w:rPr>
      </w:pPr>
      <w:r>
        <w:rPr>
          <w:color w:val="auto"/>
          <w:highlight w:val="none"/>
          <w:lang w:eastAsia="zh-CN"/>
        </w:rPr>
        <w:t>宽动态140dB</w:t>
      </w:r>
    </w:p>
    <w:p>
      <w:pPr>
        <w:ind w:firstLine="480"/>
        <w:rPr>
          <w:color w:val="auto"/>
          <w:highlight w:val="none"/>
          <w:lang w:eastAsia="zh-CN"/>
        </w:rPr>
      </w:pPr>
      <w:r>
        <w:rPr>
          <w:color w:val="auto"/>
          <w:highlight w:val="none"/>
          <w:lang w:eastAsia="zh-CN"/>
        </w:rPr>
        <w:t>图像增强背光补偿,强光抑制,3D降噪,除雾,电子稳定</w:t>
      </w:r>
    </w:p>
    <w:p>
      <w:pPr>
        <w:ind w:firstLine="480"/>
        <w:rPr>
          <w:color w:val="auto"/>
          <w:highlight w:val="none"/>
          <w:lang w:eastAsia="zh-CN"/>
        </w:rPr>
      </w:pPr>
      <w:r>
        <w:rPr>
          <w:color w:val="auto"/>
          <w:highlight w:val="none"/>
          <w:lang w:eastAsia="zh-CN"/>
        </w:rPr>
        <w:t>图像设置亮度、对比度、锐度、饱和度、色度</w:t>
      </w:r>
    </w:p>
    <w:p>
      <w:pPr>
        <w:ind w:firstLine="480"/>
        <w:rPr>
          <w:color w:val="auto"/>
          <w:highlight w:val="none"/>
          <w:lang w:eastAsia="zh-CN"/>
        </w:rPr>
      </w:pPr>
      <w:r>
        <w:rPr>
          <w:color w:val="auto"/>
          <w:highlight w:val="none"/>
          <w:lang w:eastAsia="zh-CN"/>
        </w:rPr>
        <w:t>视频编码H.265/H.264/MJPGE(仅子码流支持)</w:t>
      </w:r>
    </w:p>
    <w:p>
      <w:pPr>
        <w:ind w:firstLine="480"/>
        <w:rPr>
          <w:color w:val="auto"/>
          <w:highlight w:val="none"/>
          <w:lang w:eastAsia="zh-CN"/>
        </w:rPr>
      </w:pPr>
      <w:r>
        <w:rPr>
          <w:color w:val="auto"/>
          <w:highlight w:val="none"/>
          <w:lang w:eastAsia="zh-CN"/>
        </w:rPr>
        <w:t>主码流:2560×1440@25fps,子码流:704×576@25fps,第三码流:1920×1080@25fps</w:t>
      </w:r>
    </w:p>
    <w:p>
      <w:pPr>
        <w:ind w:firstLine="480"/>
        <w:rPr>
          <w:color w:val="auto"/>
          <w:highlight w:val="none"/>
        </w:rPr>
      </w:pPr>
      <w:r>
        <w:rPr>
          <w:color w:val="auto"/>
          <w:highlight w:val="none"/>
        </w:rPr>
        <w:t>H.265编码类型MainProfile</w:t>
      </w:r>
    </w:p>
    <w:p>
      <w:pPr>
        <w:ind w:firstLine="480"/>
        <w:rPr>
          <w:color w:val="auto"/>
          <w:highlight w:val="none"/>
        </w:rPr>
      </w:pPr>
      <w:r>
        <w:rPr>
          <w:color w:val="auto"/>
          <w:highlight w:val="none"/>
        </w:rPr>
        <w:t>H.264编码类型BaselineProfile/MainProfile/HighProfile</w:t>
      </w:r>
    </w:p>
    <w:p>
      <w:pPr>
        <w:ind w:firstLine="480"/>
        <w:rPr>
          <w:color w:val="auto"/>
          <w:highlight w:val="none"/>
        </w:rPr>
      </w:pPr>
      <w:r>
        <w:rPr>
          <w:color w:val="auto"/>
          <w:highlight w:val="none"/>
        </w:rPr>
        <w:t>人脸抓拍人脸检测:同时检测≤30个人脸目标</w:t>
      </w:r>
    </w:p>
    <w:p>
      <w:pPr>
        <w:ind w:firstLine="480"/>
        <w:rPr>
          <w:color w:val="auto"/>
          <w:highlight w:val="none"/>
          <w:lang w:eastAsia="zh-CN"/>
        </w:rPr>
      </w:pPr>
      <w:r>
        <w:rPr>
          <w:color w:val="auto"/>
          <w:highlight w:val="none"/>
          <w:lang w:eastAsia="zh-CN"/>
        </w:rPr>
        <w:t>周界保护绊线,入侵,区域进入与离开</w:t>
      </w:r>
    </w:p>
    <w:p>
      <w:pPr>
        <w:ind w:firstLine="480"/>
        <w:rPr>
          <w:color w:val="auto"/>
          <w:highlight w:val="none"/>
          <w:lang w:eastAsia="zh-CN"/>
        </w:rPr>
      </w:pPr>
      <w:r>
        <w:rPr>
          <w:color w:val="auto"/>
          <w:highlight w:val="none"/>
          <w:lang w:eastAsia="zh-CN"/>
        </w:rPr>
        <w:t>支持指定目标(人或车)触发警报,支持过滤由树叶,光线,动物或旗帜引起的误报</w:t>
      </w:r>
    </w:p>
    <w:p>
      <w:pPr>
        <w:ind w:firstLine="480"/>
        <w:rPr>
          <w:color w:val="auto"/>
          <w:highlight w:val="none"/>
          <w:lang w:eastAsia="zh-CN"/>
        </w:rPr>
      </w:pPr>
      <w:r>
        <w:rPr>
          <w:color w:val="auto"/>
          <w:highlight w:val="none"/>
          <w:lang w:eastAsia="zh-CN"/>
        </w:rPr>
        <w:t>事件检测可疑物检测,物体遗失检测，场景变化检测，散焦检测，音频异常检测</w:t>
      </w:r>
    </w:p>
    <w:p>
      <w:pPr>
        <w:ind w:firstLine="480"/>
        <w:rPr>
          <w:color w:val="auto"/>
          <w:highlight w:val="none"/>
        </w:rPr>
      </w:pPr>
      <w:r>
        <w:rPr>
          <w:color w:val="auto"/>
          <w:highlight w:val="none"/>
        </w:rPr>
        <w:t>网络协议TCP/IP,ICMP,HTTP,HTTPS,FTP,DHCP,DNS,DDNS,RTP,RTSP,RTCP,PPPoE,NTP,UPnP,SMTP,SNMP,IGMP,802.1X,QoS,IPv6,UDP,Bonjour</w:t>
      </w:r>
    </w:p>
    <w:p>
      <w:pPr>
        <w:ind w:firstLine="480"/>
        <w:rPr>
          <w:color w:val="auto"/>
          <w:highlight w:val="none"/>
        </w:rPr>
      </w:pPr>
      <w:r>
        <w:rPr>
          <w:color w:val="auto"/>
          <w:highlight w:val="none"/>
        </w:rPr>
        <w:t>接口协议ONVIF(ProfileS,ProfileG)</w:t>
      </w:r>
    </w:p>
    <w:p>
      <w:pPr>
        <w:ind w:firstLine="480"/>
        <w:rPr>
          <w:color w:val="auto"/>
          <w:highlight w:val="none"/>
        </w:rPr>
      </w:pPr>
      <w:r>
        <w:rPr>
          <w:color w:val="auto"/>
          <w:highlight w:val="none"/>
        </w:rPr>
        <w:t>网络接口1xRJ45,10M/100M/1000M网络自适应</w:t>
      </w:r>
    </w:p>
    <w:p>
      <w:pPr>
        <w:ind w:firstLine="480"/>
        <w:rPr>
          <w:color w:val="auto"/>
          <w:highlight w:val="none"/>
        </w:rPr>
      </w:pPr>
      <w:r>
        <w:rPr>
          <w:color w:val="auto"/>
          <w:highlight w:val="none"/>
        </w:rPr>
        <w:t>前端存储支持最大256GB,microSD/SDHC/SDXC</w:t>
      </w:r>
    </w:p>
    <w:p>
      <w:pPr>
        <w:ind w:firstLine="480"/>
        <w:rPr>
          <w:color w:val="auto"/>
          <w:highlight w:val="none"/>
        </w:rPr>
      </w:pPr>
      <w:r>
        <w:rPr>
          <w:color w:val="auto"/>
          <w:highlight w:val="none"/>
        </w:rPr>
        <w:t>工作温度-30°C～60°C</w:t>
      </w:r>
    </w:p>
    <w:p>
      <w:pPr>
        <w:ind w:firstLine="480"/>
        <w:rPr>
          <w:color w:val="auto"/>
          <w:highlight w:val="none"/>
          <w:lang w:eastAsia="zh-CN"/>
        </w:rPr>
      </w:pPr>
      <w:r>
        <w:rPr>
          <w:color w:val="auto"/>
          <w:highlight w:val="none"/>
          <w:lang w:eastAsia="zh-CN"/>
        </w:rPr>
        <w:t>工作湿度≤95%(无冷凝)</w:t>
      </w:r>
    </w:p>
    <w:p>
      <w:pPr>
        <w:ind w:firstLine="480"/>
        <w:rPr>
          <w:color w:val="auto"/>
          <w:highlight w:val="none"/>
          <w:lang w:eastAsia="zh-CN"/>
        </w:rPr>
      </w:pPr>
      <w:r>
        <w:rPr>
          <w:color w:val="auto"/>
          <w:highlight w:val="none"/>
          <w:lang w:eastAsia="zh-CN"/>
        </w:rPr>
        <w:t>电源DC12V/AC24V/PoE</w:t>
      </w:r>
    </w:p>
    <w:p>
      <w:pPr>
        <w:ind w:firstLine="480"/>
        <w:rPr>
          <w:color w:val="auto"/>
          <w:highlight w:val="none"/>
          <w:lang w:eastAsia="zh-CN"/>
        </w:rPr>
      </w:pPr>
      <w:r>
        <w:rPr>
          <w:color w:val="auto"/>
          <w:highlight w:val="none"/>
          <w:lang w:eastAsia="zh-CN"/>
        </w:rPr>
        <w:t>功耗(最大)＜12.5W</w:t>
      </w:r>
    </w:p>
    <w:p>
      <w:pPr>
        <w:pStyle w:val="7"/>
        <w:numPr>
          <w:ilvl w:val="3"/>
          <w:numId w:val="0"/>
        </w:numPr>
        <w:ind w:firstLine="480"/>
        <w:rPr>
          <w:color w:val="auto"/>
          <w:highlight w:val="none"/>
          <w:lang w:val="en-GB" w:eastAsia="zh-CN"/>
        </w:rPr>
      </w:pPr>
      <w:r>
        <w:rPr>
          <w:rFonts w:hint="eastAsia"/>
          <w:color w:val="auto"/>
          <w:highlight w:val="none"/>
          <w:lang w:eastAsia="zh-CN"/>
        </w:rPr>
        <w:t>9.6.14400万</w:t>
      </w:r>
      <w:r>
        <w:rPr>
          <w:rFonts w:hint="eastAsia"/>
          <w:color w:val="auto"/>
          <w:highlight w:val="none"/>
          <w:lang w:val="en-GB" w:eastAsia="zh-CN"/>
        </w:rPr>
        <w:t>快球网络摄像机</w:t>
      </w:r>
    </w:p>
    <w:p>
      <w:pPr>
        <w:ind w:firstLine="480"/>
        <w:rPr>
          <w:color w:val="auto"/>
          <w:highlight w:val="none"/>
          <w:lang w:val="en-GB" w:eastAsia="zh-CN"/>
        </w:rPr>
      </w:pPr>
      <w:r>
        <w:rPr>
          <w:rFonts w:hint="eastAsia"/>
          <w:color w:val="auto"/>
          <w:highlight w:val="none"/>
          <w:lang w:val="en-GB" w:eastAsia="zh-CN"/>
        </w:rPr>
        <w:t>图像传感器≥1/2.5"逐行扫描CMOS，有效像素2560×1440，</w:t>
      </w:r>
    </w:p>
    <w:p>
      <w:pPr>
        <w:ind w:firstLine="480"/>
        <w:rPr>
          <w:color w:val="auto"/>
          <w:highlight w:val="none"/>
          <w:lang w:val="en-GB"/>
        </w:rPr>
      </w:pPr>
      <w:r>
        <w:rPr>
          <w:rFonts w:hint="eastAsia"/>
          <w:color w:val="auto"/>
          <w:highlight w:val="none"/>
          <w:lang w:val="en-GB"/>
        </w:rPr>
        <w:t>最低照度：彩色：0.01lux@F1.6，AGCON/黑白：0luxwithIR；</w:t>
      </w:r>
    </w:p>
    <w:p>
      <w:pPr>
        <w:ind w:firstLine="480"/>
        <w:rPr>
          <w:color w:val="auto"/>
          <w:highlight w:val="none"/>
          <w:lang w:val="en-GB" w:eastAsia="zh-CN"/>
        </w:rPr>
      </w:pPr>
      <w:r>
        <w:rPr>
          <w:rFonts w:hint="eastAsia"/>
          <w:color w:val="auto"/>
          <w:highlight w:val="none"/>
          <w:lang w:val="en-GB" w:eastAsia="zh-CN"/>
        </w:rPr>
        <w:t>电子快门1/1s~1/10000s；</w:t>
      </w:r>
    </w:p>
    <w:p>
      <w:pPr>
        <w:ind w:firstLine="480"/>
        <w:rPr>
          <w:color w:val="auto"/>
          <w:highlight w:val="none"/>
          <w:lang w:val="en-GB" w:eastAsia="zh-CN"/>
        </w:rPr>
      </w:pPr>
      <w:r>
        <w:rPr>
          <w:rFonts w:hint="eastAsia"/>
          <w:color w:val="auto"/>
          <w:highlight w:val="none"/>
          <w:lang w:val="en-GB" w:eastAsia="zh-CN"/>
        </w:rPr>
        <w:t>信噪比≥52dB；</w:t>
      </w:r>
    </w:p>
    <w:p>
      <w:pPr>
        <w:ind w:firstLine="480"/>
        <w:rPr>
          <w:color w:val="auto"/>
          <w:highlight w:val="none"/>
          <w:lang w:val="en-GB" w:eastAsia="zh-CN"/>
        </w:rPr>
      </w:pPr>
      <w:r>
        <w:rPr>
          <w:rFonts w:hint="eastAsia"/>
          <w:color w:val="auto"/>
          <w:highlight w:val="none"/>
          <w:lang w:val="en-GB" w:eastAsia="zh-CN"/>
        </w:rPr>
        <w:t>调整角度：任意角度；</w:t>
      </w:r>
    </w:p>
    <w:p>
      <w:pPr>
        <w:ind w:firstLine="480"/>
        <w:rPr>
          <w:color w:val="auto"/>
          <w:highlight w:val="none"/>
          <w:lang w:val="en-GB" w:eastAsia="zh-CN"/>
        </w:rPr>
      </w:pPr>
      <w:r>
        <w:rPr>
          <w:rFonts w:hint="eastAsia"/>
          <w:color w:val="auto"/>
          <w:highlight w:val="none"/>
          <w:lang w:val="en-GB" w:eastAsia="zh-CN"/>
        </w:rPr>
        <w:t>镜头焦距：4.8-120mm;</w:t>
      </w:r>
    </w:p>
    <w:p>
      <w:pPr>
        <w:ind w:firstLine="480"/>
        <w:rPr>
          <w:color w:val="auto"/>
          <w:highlight w:val="none"/>
          <w:lang w:val="en-GB" w:eastAsia="zh-CN"/>
        </w:rPr>
      </w:pPr>
      <w:r>
        <w:rPr>
          <w:rFonts w:hint="eastAsia"/>
          <w:color w:val="auto"/>
          <w:highlight w:val="none"/>
          <w:lang w:val="en-GB" w:eastAsia="zh-CN"/>
        </w:rPr>
        <w:t>水平垂直转动范围：360°/-3°~90°；</w:t>
      </w:r>
    </w:p>
    <w:p>
      <w:pPr>
        <w:ind w:firstLine="480"/>
        <w:rPr>
          <w:color w:val="auto"/>
          <w:highlight w:val="none"/>
          <w:lang w:val="en-GB" w:eastAsia="zh-CN"/>
        </w:rPr>
      </w:pPr>
      <w:r>
        <w:rPr>
          <w:rFonts w:hint="eastAsia"/>
          <w:color w:val="auto"/>
          <w:highlight w:val="none"/>
          <w:lang w:val="en-GB" w:eastAsia="zh-CN"/>
        </w:rPr>
        <w:t>预置位：360个，预置点巡航：8条；</w:t>
      </w:r>
    </w:p>
    <w:p>
      <w:pPr>
        <w:ind w:firstLine="480"/>
        <w:rPr>
          <w:color w:val="auto"/>
          <w:highlight w:val="none"/>
          <w:lang w:val="en-GB" w:eastAsia="zh-CN"/>
        </w:rPr>
      </w:pPr>
      <w:r>
        <w:rPr>
          <w:rFonts w:hint="eastAsia"/>
          <w:color w:val="auto"/>
          <w:highlight w:val="none"/>
          <w:lang w:val="en-GB" w:eastAsia="zh-CN"/>
        </w:rPr>
        <w:t>视频压缩格式：H.265/H.264/MJPEG；最大帧率30fps；压缩传输码率128Kbps~8Mbps；</w:t>
      </w:r>
    </w:p>
    <w:p>
      <w:pPr>
        <w:ind w:firstLine="480"/>
        <w:rPr>
          <w:color w:val="auto"/>
          <w:highlight w:val="none"/>
          <w:lang w:val="en-GB" w:eastAsia="zh-CN"/>
        </w:rPr>
      </w:pPr>
      <w:r>
        <w:rPr>
          <w:rFonts w:hint="eastAsia"/>
          <w:color w:val="auto"/>
          <w:highlight w:val="none"/>
          <w:lang w:val="en-GB" w:eastAsia="zh-CN"/>
        </w:rPr>
        <w:t>图像设置：翻转，镜面，饱和度，亮度，对比度，锐度，AGC和AWB；</w:t>
      </w:r>
    </w:p>
    <w:p>
      <w:pPr>
        <w:ind w:firstLine="480"/>
        <w:rPr>
          <w:color w:val="auto"/>
          <w:highlight w:val="none"/>
          <w:lang w:val="en-GB" w:eastAsia="zh-CN"/>
        </w:rPr>
      </w:pPr>
      <w:r>
        <w:rPr>
          <w:rFonts w:hint="eastAsia"/>
          <w:color w:val="auto"/>
          <w:highlight w:val="none"/>
          <w:lang w:val="en-GB" w:eastAsia="zh-CN"/>
        </w:rPr>
        <w:t>日夜转换模式：ICR红外滤片式；</w:t>
      </w:r>
    </w:p>
    <w:p>
      <w:pPr>
        <w:ind w:firstLine="480"/>
        <w:rPr>
          <w:color w:val="auto"/>
          <w:highlight w:val="none"/>
          <w:lang w:val="en-GB" w:eastAsia="zh-CN"/>
        </w:rPr>
      </w:pPr>
      <w:r>
        <w:rPr>
          <w:rFonts w:hint="eastAsia"/>
          <w:color w:val="auto"/>
          <w:highlight w:val="none"/>
          <w:lang w:val="en-GB" w:eastAsia="zh-CN"/>
        </w:rPr>
        <w:t>宽动态：120dB；</w:t>
      </w:r>
    </w:p>
    <w:p>
      <w:pPr>
        <w:ind w:firstLine="480"/>
        <w:rPr>
          <w:color w:val="auto"/>
          <w:highlight w:val="none"/>
          <w:lang w:val="en-GB" w:eastAsia="zh-CN"/>
        </w:rPr>
      </w:pPr>
      <w:r>
        <w:rPr>
          <w:rFonts w:hint="eastAsia"/>
          <w:color w:val="auto"/>
          <w:highlight w:val="none"/>
          <w:lang w:val="en-GB" w:eastAsia="zh-CN"/>
        </w:rPr>
        <w:t>红外照射距离：100米；</w:t>
      </w:r>
    </w:p>
    <w:p>
      <w:pPr>
        <w:ind w:firstLine="480"/>
        <w:rPr>
          <w:color w:val="auto"/>
          <w:highlight w:val="none"/>
          <w:lang w:val="en-GB" w:eastAsia="zh-CN"/>
        </w:rPr>
      </w:pPr>
      <w:r>
        <w:rPr>
          <w:rFonts w:hint="eastAsia"/>
          <w:color w:val="auto"/>
          <w:highlight w:val="none"/>
          <w:lang w:val="en-GB" w:eastAsia="zh-CN"/>
        </w:rPr>
        <w:t>智能分析：区域入侵、越界侦测，人脸检测等；</w:t>
      </w:r>
    </w:p>
    <w:p>
      <w:pPr>
        <w:ind w:firstLine="480"/>
        <w:rPr>
          <w:color w:val="auto"/>
          <w:highlight w:val="none"/>
          <w:lang w:val="en-GB" w:eastAsia="zh-CN"/>
        </w:rPr>
      </w:pPr>
      <w:r>
        <w:rPr>
          <w:rFonts w:hint="eastAsia"/>
          <w:color w:val="auto"/>
          <w:highlight w:val="none"/>
          <w:lang w:val="en-GB" w:eastAsia="zh-CN"/>
        </w:rPr>
        <w:t>工作温度：-30°C~55°C；防护等级IP66</w:t>
      </w:r>
    </w:p>
    <w:p>
      <w:pPr>
        <w:pStyle w:val="7"/>
        <w:numPr>
          <w:ilvl w:val="3"/>
          <w:numId w:val="0"/>
        </w:numPr>
        <w:ind w:firstLine="480"/>
        <w:rPr>
          <w:color w:val="auto"/>
          <w:highlight w:val="none"/>
          <w:lang w:val="en-GB" w:eastAsia="zh-CN"/>
        </w:rPr>
      </w:pPr>
      <w:r>
        <w:rPr>
          <w:rFonts w:hint="eastAsia"/>
          <w:color w:val="auto"/>
          <w:highlight w:val="none"/>
          <w:lang w:eastAsia="zh-CN"/>
        </w:rPr>
        <w:t>9.6.15200万</w:t>
      </w:r>
      <w:r>
        <w:rPr>
          <w:rFonts w:hint="eastAsia"/>
          <w:color w:val="auto"/>
          <w:highlight w:val="none"/>
          <w:lang w:val="en-GB" w:eastAsia="zh-CN"/>
        </w:rPr>
        <w:t>带拾音功能半球摄像机</w:t>
      </w:r>
    </w:p>
    <w:p>
      <w:pPr>
        <w:ind w:firstLine="480"/>
        <w:rPr>
          <w:color w:val="auto"/>
          <w:highlight w:val="none"/>
          <w:lang w:val="en-GB" w:eastAsia="zh-CN"/>
        </w:rPr>
      </w:pPr>
      <w:r>
        <w:rPr>
          <w:rFonts w:hint="eastAsia"/>
          <w:color w:val="auto"/>
          <w:highlight w:val="none"/>
          <w:lang w:val="en-GB" w:eastAsia="zh-CN"/>
        </w:rPr>
        <w:t>图像传感器≥1/2.8"CMOS，有效像素1920×1080，</w:t>
      </w:r>
    </w:p>
    <w:p>
      <w:pPr>
        <w:ind w:firstLine="480"/>
        <w:rPr>
          <w:color w:val="auto"/>
          <w:highlight w:val="none"/>
          <w:lang w:val="en-GB"/>
        </w:rPr>
      </w:pPr>
      <w:r>
        <w:rPr>
          <w:rFonts w:hint="eastAsia"/>
          <w:color w:val="auto"/>
          <w:highlight w:val="none"/>
          <w:lang w:val="en-GB"/>
        </w:rPr>
        <w:t>最低照度：彩色：0.008lux@F1.6，AGCON/黑白：0luxwithIR；</w:t>
      </w:r>
    </w:p>
    <w:p>
      <w:pPr>
        <w:ind w:firstLine="480"/>
        <w:rPr>
          <w:color w:val="auto"/>
          <w:highlight w:val="none"/>
          <w:lang w:val="en-GB" w:eastAsia="zh-CN"/>
        </w:rPr>
      </w:pPr>
      <w:r>
        <w:rPr>
          <w:rFonts w:hint="eastAsia"/>
          <w:color w:val="auto"/>
          <w:highlight w:val="none"/>
          <w:lang w:val="en-GB" w:eastAsia="zh-CN"/>
        </w:rPr>
        <w:t>电子快门1/3s~1/100000s；</w:t>
      </w:r>
    </w:p>
    <w:p>
      <w:pPr>
        <w:ind w:firstLine="480"/>
        <w:rPr>
          <w:color w:val="auto"/>
          <w:highlight w:val="none"/>
          <w:lang w:val="en-GB" w:eastAsia="zh-CN"/>
        </w:rPr>
      </w:pPr>
      <w:r>
        <w:rPr>
          <w:rFonts w:hint="eastAsia"/>
          <w:color w:val="auto"/>
          <w:highlight w:val="none"/>
          <w:lang w:val="en-GB" w:eastAsia="zh-CN"/>
        </w:rPr>
        <w:t>信噪比≥50dB；</w:t>
      </w:r>
    </w:p>
    <w:p>
      <w:pPr>
        <w:ind w:firstLine="480"/>
        <w:rPr>
          <w:color w:val="auto"/>
          <w:highlight w:val="none"/>
          <w:lang w:val="en-GB" w:eastAsia="zh-CN"/>
        </w:rPr>
      </w:pPr>
      <w:r>
        <w:rPr>
          <w:rFonts w:hint="eastAsia"/>
          <w:color w:val="auto"/>
          <w:highlight w:val="none"/>
          <w:lang w:val="en-GB" w:eastAsia="zh-CN"/>
        </w:rPr>
        <w:t>调整角度：水平：0°~360°/垂直：0°~80°/旋转：0°~360°；</w:t>
      </w:r>
    </w:p>
    <w:p>
      <w:pPr>
        <w:ind w:firstLine="480"/>
        <w:rPr>
          <w:color w:val="auto"/>
          <w:highlight w:val="none"/>
          <w:lang w:val="en-GB" w:eastAsia="zh-CN"/>
        </w:rPr>
      </w:pPr>
      <w:r>
        <w:rPr>
          <w:rFonts w:hint="eastAsia"/>
          <w:color w:val="auto"/>
          <w:highlight w:val="none"/>
          <w:lang w:val="en-GB" w:eastAsia="zh-CN"/>
        </w:rPr>
        <w:t>视频压缩格式：H.265+/H.265/H.264+/H.264/MJPEG；最大帧率30fps；压缩传输码率128Kbps~4Mbps；</w:t>
      </w:r>
    </w:p>
    <w:p>
      <w:pPr>
        <w:ind w:firstLine="480"/>
        <w:rPr>
          <w:color w:val="auto"/>
          <w:highlight w:val="none"/>
          <w:lang w:val="en-GB" w:eastAsia="zh-CN"/>
        </w:rPr>
      </w:pPr>
      <w:r>
        <w:rPr>
          <w:rFonts w:hint="eastAsia"/>
          <w:color w:val="auto"/>
          <w:highlight w:val="none"/>
          <w:lang w:val="en-GB" w:eastAsia="zh-CN"/>
        </w:rPr>
        <w:t>图像设置：感兴趣区域、亮度、色度、饱和度、对比度、宽动态、锐化、降噪；</w:t>
      </w:r>
    </w:p>
    <w:p>
      <w:pPr>
        <w:ind w:firstLine="480"/>
        <w:rPr>
          <w:color w:val="auto"/>
          <w:highlight w:val="none"/>
          <w:lang w:val="en-GB" w:eastAsia="zh-CN"/>
        </w:rPr>
      </w:pPr>
      <w:r>
        <w:rPr>
          <w:rFonts w:hint="eastAsia"/>
          <w:color w:val="auto"/>
          <w:highlight w:val="none"/>
          <w:lang w:val="en-GB" w:eastAsia="zh-CN"/>
        </w:rPr>
        <w:t>日夜转换模式：ICR红外滤片式；</w:t>
      </w:r>
    </w:p>
    <w:p>
      <w:pPr>
        <w:ind w:firstLine="480"/>
        <w:rPr>
          <w:color w:val="auto"/>
          <w:highlight w:val="none"/>
          <w:lang w:val="en-GB" w:eastAsia="zh-CN"/>
        </w:rPr>
      </w:pPr>
      <w:r>
        <w:rPr>
          <w:rFonts w:hint="eastAsia"/>
          <w:color w:val="auto"/>
          <w:highlight w:val="none"/>
          <w:lang w:val="en-GB" w:eastAsia="zh-CN"/>
        </w:rPr>
        <w:t>红外照射距离：30-50米；</w:t>
      </w:r>
    </w:p>
    <w:p>
      <w:pPr>
        <w:ind w:firstLine="480"/>
        <w:rPr>
          <w:color w:val="auto"/>
          <w:highlight w:val="none"/>
          <w:lang w:val="en-GB" w:eastAsia="zh-CN"/>
        </w:rPr>
      </w:pPr>
      <w:r>
        <w:rPr>
          <w:rFonts w:hint="eastAsia"/>
          <w:color w:val="auto"/>
          <w:highlight w:val="none"/>
          <w:lang w:val="en-GB" w:eastAsia="zh-CN"/>
        </w:rPr>
        <w:t>智能分析：物品看护，场景变更，虚焦检测，偏色检测，越线侦测，区域入侵侦测；</w:t>
      </w:r>
    </w:p>
    <w:p>
      <w:pPr>
        <w:ind w:firstLine="480"/>
        <w:rPr>
          <w:color w:val="auto"/>
          <w:highlight w:val="none"/>
          <w:lang w:val="en-GB" w:eastAsia="zh-CN"/>
        </w:rPr>
      </w:pPr>
      <w:r>
        <w:rPr>
          <w:rFonts w:hint="eastAsia"/>
          <w:color w:val="auto"/>
          <w:highlight w:val="none"/>
          <w:lang w:val="en-GB" w:eastAsia="zh-CN"/>
        </w:rPr>
        <w:t>工作温度：-30°C~60°C；</w:t>
      </w:r>
    </w:p>
    <w:p>
      <w:pPr>
        <w:ind w:firstLine="480"/>
        <w:rPr>
          <w:color w:val="auto"/>
          <w:highlight w:val="none"/>
          <w:lang w:val="en-GB" w:eastAsia="zh-CN"/>
        </w:rPr>
      </w:pPr>
      <w:r>
        <w:rPr>
          <w:rFonts w:hint="eastAsia"/>
          <w:color w:val="auto"/>
          <w:highlight w:val="none"/>
          <w:lang w:val="en-GB" w:eastAsia="zh-CN"/>
        </w:rPr>
        <w:t>防护等级IP67；</w:t>
      </w:r>
    </w:p>
    <w:p>
      <w:pPr>
        <w:ind w:firstLine="480"/>
        <w:rPr>
          <w:color w:val="auto"/>
          <w:highlight w:val="none"/>
          <w:lang w:val="en-GB" w:eastAsia="zh-CN"/>
        </w:rPr>
      </w:pPr>
      <w:r>
        <w:rPr>
          <w:rFonts w:hint="eastAsia"/>
          <w:color w:val="auto"/>
          <w:highlight w:val="none"/>
          <w:lang w:val="en-GB" w:eastAsia="zh-CN"/>
        </w:rPr>
        <w:t>防暴等级：IK10</w:t>
      </w:r>
    </w:p>
    <w:p>
      <w:pPr>
        <w:ind w:firstLine="480"/>
        <w:rPr>
          <w:color w:val="auto"/>
          <w:highlight w:val="none"/>
          <w:lang w:val="en-GB" w:eastAsia="zh-CN"/>
        </w:rPr>
      </w:pPr>
      <w:r>
        <w:rPr>
          <w:rFonts w:hint="eastAsia"/>
          <w:color w:val="auto"/>
          <w:highlight w:val="none"/>
          <w:lang w:val="en-GB" w:eastAsia="zh-CN"/>
        </w:rPr>
        <w:t>含拾音器。</w:t>
      </w:r>
    </w:p>
    <w:p>
      <w:pPr>
        <w:ind w:firstLine="480"/>
        <w:rPr>
          <w:color w:val="auto"/>
          <w:highlight w:val="none"/>
          <w:lang w:val="en-GB" w:eastAsia="zh-CN"/>
        </w:rPr>
      </w:pPr>
      <w:r>
        <w:rPr>
          <w:rFonts w:hint="eastAsia"/>
          <w:color w:val="auto"/>
          <w:highlight w:val="none"/>
          <w:lang w:val="en-GB" w:eastAsia="zh-CN"/>
        </w:rPr>
        <w:t>采用高灵敏度高保真麦克风，360度全向拾音</w:t>
      </w:r>
    </w:p>
    <w:p>
      <w:pPr>
        <w:ind w:firstLine="480"/>
        <w:rPr>
          <w:color w:val="auto"/>
          <w:highlight w:val="none"/>
          <w:lang w:val="en-GB" w:eastAsia="zh-CN"/>
        </w:rPr>
      </w:pPr>
      <w:r>
        <w:rPr>
          <w:rFonts w:hint="eastAsia"/>
          <w:color w:val="auto"/>
          <w:highlight w:val="none"/>
          <w:lang w:val="en-GB" w:eastAsia="zh-CN"/>
        </w:rPr>
        <w:t>灵敏度≤-32dB</w:t>
      </w:r>
    </w:p>
    <w:p>
      <w:pPr>
        <w:ind w:firstLine="480"/>
        <w:rPr>
          <w:color w:val="auto"/>
          <w:highlight w:val="none"/>
          <w:lang w:val="en-GB" w:eastAsia="zh-CN"/>
        </w:rPr>
      </w:pPr>
      <w:r>
        <w:rPr>
          <w:rFonts w:hint="eastAsia"/>
          <w:color w:val="auto"/>
          <w:highlight w:val="none"/>
          <w:lang w:val="en-GB" w:eastAsia="zh-CN"/>
        </w:rPr>
        <w:t>信噪比≥90dB</w:t>
      </w:r>
    </w:p>
    <w:p>
      <w:pPr>
        <w:ind w:firstLine="480"/>
        <w:rPr>
          <w:color w:val="auto"/>
          <w:highlight w:val="none"/>
          <w:lang w:val="en-GB" w:eastAsia="zh-CN"/>
        </w:rPr>
      </w:pPr>
      <w:r>
        <w:rPr>
          <w:rFonts w:hint="eastAsia"/>
          <w:color w:val="auto"/>
          <w:highlight w:val="none"/>
          <w:lang w:val="en-GB" w:eastAsia="zh-CN"/>
        </w:rPr>
        <w:t>音频传输距离≥500m</w:t>
      </w:r>
    </w:p>
    <w:p>
      <w:pPr>
        <w:ind w:firstLine="480"/>
        <w:rPr>
          <w:color w:val="auto"/>
          <w:highlight w:val="none"/>
          <w:lang w:val="en-GB" w:eastAsia="zh-CN"/>
        </w:rPr>
      </w:pPr>
      <w:r>
        <w:rPr>
          <w:rFonts w:hint="eastAsia"/>
          <w:color w:val="auto"/>
          <w:highlight w:val="none"/>
          <w:lang w:val="en-GB" w:eastAsia="zh-CN"/>
        </w:rPr>
        <w:t>需支持降噪处理功能</w:t>
      </w:r>
    </w:p>
    <w:p>
      <w:pPr>
        <w:ind w:firstLine="480"/>
        <w:rPr>
          <w:color w:val="auto"/>
          <w:highlight w:val="none"/>
          <w:lang w:val="en-GB" w:eastAsia="zh-CN"/>
        </w:rPr>
      </w:pPr>
      <w:r>
        <w:rPr>
          <w:rFonts w:hint="eastAsia"/>
          <w:color w:val="auto"/>
          <w:highlight w:val="none"/>
          <w:lang w:val="en-GB" w:eastAsia="zh-CN"/>
        </w:rPr>
        <w:t>支持吸顶安装、桌面安装和壁装等多种安装方式</w:t>
      </w:r>
    </w:p>
    <w:p>
      <w:pPr>
        <w:pStyle w:val="7"/>
        <w:numPr>
          <w:ilvl w:val="3"/>
          <w:numId w:val="0"/>
        </w:numPr>
        <w:ind w:firstLine="480"/>
        <w:rPr>
          <w:color w:val="auto"/>
          <w:highlight w:val="none"/>
          <w:lang w:val="en-GB" w:eastAsia="zh-CN"/>
        </w:rPr>
      </w:pPr>
      <w:r>
        <w:rPr>
          <w:rFonts w:hint="eastAsia"/>
          <w:color w:val="auto"/>
          <w:highlight w:val="none"/>
          <w:lang w:eastAsia="zh-CN"/>
        </w:rPr>
        <w:t>9.6.16</w:t>
      </w:r>
      <w:r>
        <w:rPr>
          <w:rFonts w:hint="eastAsia"/>
          <w:color w:val="auto"/>
          <w:highlight w:val="none"/>
          <w:lang w:val="en-GB" w:eastAsia="zh-CN"/>
        </w:rPr>
        <w:t>主要网络设备性能指标</w:t>
      </w:r>
    </w:p>
    <w:p>
      <w:pPr>
        <w:ind w:firstLine="480"/>
        <w:rPr>
          <w:color w:val="auto"/>
          <w:highlight w:val="none"/>
          <w:lang w:eastAsia="zh-CN"/>
        </w:rPr>
      </w:pPr>
      <w:r>
        <w:rPr>
          <w:color w:val="auto"/>
          <w:highlight w:val="none"/>
          <w:lang w:eastAsia="zh-CN"/>
        </w:rPr>
        <w:t>（</w:t>
      </w:r>
      <w:r>
        <w:rPr>
          <w:rFonts w:hint="eastAsia"/>
          <w:color w:val="auto"/>
          <w:highlight w:val="none"/>
          <w:lang w:eastAsia="zh-CN"/>
        </w:rPr>
        <w:t>核心交换机、接入交换机要求详见网络系统章节</w:t>
      </w:r>
      <w:r>
        <w:rPr>
          <w:color w:val="auto"/>
          <w:highlight w:val="none"/>
          <w:lang w:eastAsia="zh-CN"/>
        </w:rPr>
        <w:t>）</w:t>
      </w:r>
    </w:p>
    <w:p>
      <w:pPr>
        <w:ind w:firstLine="480"/>
        <w:rPr>
          <w:color w:val="auto"/>
          <w:highlight w:val="none"/>
          <w:lang w:eastAsia="zh-CN"/>
        </w:rPr>
      </w:pPr>
      <w:r>
        <w:rPr>
          <w:rFonts w:hint="eastAsia"/>
          <w:color w:val="auto"/>
          <w:highlight w:val="none"/>
          <w:lang w:eastAsia="zh-CN"/>
        </w:rPr>
        <w:t>（布线要求详见综合布线系统。）</w:t>
      </w:r>
    </w:p>
    <w:p>
      <w:pPr>
        <w:pStyle w:val="6"/>
        <w:numPr>
          <w:ilvl w:val="2"/>
          <w:numId w:val="29"/>
        </w:numPr>
        <w:rPr>
          <w:color w:val="auto"/>
          <w:highlight w:val="none"/>
          <w:lang w:val="en-GB"/>
        </w:rPr>
      </w:pPr>
      <w:bookmarkStart w:id="265" w:name="_Toc13618"/>
      <w:r>
        <w:rPr>
          <w:color w:val="auto"/>
          <w:highlight w:val="none"/>
          <w:lang w:val="en-GB"/>
        </w:rPr>
        <w:t>系统功能</w:t>
      </w:r>
      <w:bookmarkEnd w:id="265"/>
    </w:p>
    <w:p>
      <w:pPr>
        <w:ind w:firstLine="480"/>
        <w:rPr>
          <w:color w:val="auto"/>
          <w:highlight w:val="none"/>
          <w:lang w:eastAsia="zh-CN"/>
        </w:rPr>
      </w:pPr>
      <w:r>
        <w:rPr>
          <w:color w:val="auto"/>
          <w:highlight w:val="none"/>
          <w:lang w:eastAsia="zh-CN"/>
        </w:rPr>
        <w:t>系统功能主要包括：视频控制、视频图像实时调用、视频录像回放和管理等。具体功能有：</w:t>
      </w:r>
    </w:p>
    <w:p>
      <w:pPr>
        <w:ind w:firstLine="480"/>
        <w:rPr>
          <w:color w:val="auto"/>
          <w:highlight w:val="none"/>
          <w:lang w:eastAsia="zh-CN"/>
        </w:rPr>
      </w:pPr>
      <w:bookmarkStart w:id="266" w:name="_Toc124144407"/>
      <w:r>
        <w:rPr>
          <w:color w:val="auto"/>
          <w:highlight w:val="none"/>
          <w:lang w:eastAsia="zh-CN"/>
        </w:rPr>
        <w:t>手动切换功能</w:t>
      </w:r>
      <w:bookmarkEnd w:id="266"/>
    </w:p>
    <w:p>
      <w:pPr>
        <w:ind w:firstLine="480"/>
        <w:rPr>
          <w:color w:val="auto"/>
          <w:highlight w:val="none"/>
          <w:lang w:eastAsia="zh-CN"/>
        </w:rPr>
      </w:pPr>
      <w:bookmarkStart w:id="267" w:name="_Toc124144408"/>
      <w:r>
        <w:rPr>
          <w:color w:val="auto"/>
          <w:highlight w:val="none"/>
          <w:lang w:eastAsia="zh-CN"/>
        </w:rPr>
        <w:t>定时切换功能</w:t>
      </w:r>
      <w:bookmarkEnd w:id="267"/>
      <w:bookmarkStart w:id="268" w:name="_Toc124144409"/>
    </w:p>
    <w:p>
      <w:pPr>
        <w:ind w:firstLine="480"/>
        <w:rPr>
          <w:color w:val="auto"/>
          <w:highlight w:val="none"/>
          <w:lang w:eastAsia="zh-CN"/>
        </w:rPr>
      </w:pPr>
      <w:r>
        <w:rPr>
          <w:color w:val="auto"/>
          <w:highlight w:val="none"/>
          <w:lang w:eastAsia="zh-CN"/>
        </w:rPr>
        <w:t>序列切换功能</w:t>
      </w:r>
      <w:bookmarkEnd w:id="268"/>
      <w:bookmarkStart w:id="269" w:name="_Toc124144410"/>
    </w:p>
    <w:p>
      <w:pPr>
        <w:ind w:firstLine="480"/>
        <w:rPr>
          <w:color w:val="auto"/>
          <w:highlight w:val="none"/>
          <w:lang w:eastAsia="zh-CN"/>
        </w:rPr>
      </w:pPr>
      <w:r>
        <w:rPr>
          <w:color w:val="auto"/>
          <w:highlight w:val="none"/>
          <w:lang w:eastAsia="zh-CN"/>
        </w:rPr>
        <w:t>分组切换功能</w:t>
      </w:r>
      <w:bookmarkEnd w:id="269"/>
      <w:bookmarkStart w:id="270" w:name="_Toc124144411"/>
    </w:p>
    <w:p>
      <w:pPr>
        <w:ind w:firstLine="480"/>
        <w:rPr>
          <w:color w:val="auto"/>
          <w:highlight w:val="none"/>
          <w:lang w:eastAsia="zh-CN"/>
        </w:rPr>
      </w:pPr>
      <w:r>
        <w:rPr>
          <w:color w:val="auto"/>
          <w:highlight w:val="none"/>
          <w:lang w:eastAsia="zh-CN"/>
        </w:rPr>
        <w:t>报警切换功能</w:t>
      </w:r>
      <w:bookmarkEnd w:id="270"/>
      <w:bookmarkStart w:id="271" w:name="_Toc124144412"/>
    </w:p>
    <w:p>
      <w:pPr>
        <w:ind w:firstLine="480"/>
        <w:rPr>
          <w:color w:val="auto"/>
          <w:highlight w:val="none"/>
          <w:lang w:eastAsia="zh-CN"/>
        </w:rPr>
      </w:pPr>
      <w:r>
        <w:rPr>
          <w:color w:val="auto"/>
          <w:highlight w:val="none"/>
          <w:lang w:eastAsia="zh-CN"/>
        </w:rPr>
        <w:t>报警联动功能</w:t>
      </w:r>
      <w:bookmarkEnd w:id="271"/>
      <w:bookmarkStart w:id="272" w:name="_Toc124144413"/>
    </w:p>
    <w:p>
      <w:pPr>
        <w:ind w:firstLine="480"/>
        <w:rPr>
          <w:color w:val="auto"/>
          <w:highlight w:val="none"/>
          <w:lang w:eastAsia="zh-CN"/>
        </w:rPr>
      </w:pPr>
      <w:r>
        <w:rPr>
          <w:color w:val="auto"/>
          <w:highlight w:val="none"/>
          <w:lang w:eastAsia="zh-CN"/>
        </w:rPr>
        <w:t>数字图像记录功能</w:t>
      </w:r>
      <w:bookmarkEnd w:id="272"/>
      <w:bookmarkStart w:id="273" w:name="_Toc124144415"/>
    </w:p>
    <w:p>
      <w:pPr>
        <w:ind w:firstLine="480"/>
        <w:rPr>
          <w:color w:val="auto"/>
          <w:highlight w:val="none"/>
          <w:lang w:eastAsia="zh-CN"/>
        </w:rPr>
      </w:pPr>
      <w:r>
        <w:rPr>
          <w:color w:val="auto"/>
          <w:highlight w:val="none"/>
          <w:lang w:eastAsia="zh-CN"/>
        </w:rPr>
        <w:t>视频数据检索与回放功能</w:t>
      </w:r>
      <w:bookmarkEnd w:id="273"/>
    </w:p>
    <w:p>
      <w:pPr>
        <w:ind w:firstLine="480"/>
        <w:rPr>
          <w:color w:val="auto"/>
          <w:highlight w:val="none"/>
          <w:lang w:eastAsia="zh-CN"/>
        </w:rPr>
      </w:pPr>
      <w:r>
        <w:rPr>
          <w:color w:val="auto"/>
          <w:highlight w:val="none"/>
          <w:lang w:eastAsia="zh-CN"/>
        </w:rPr>
        <w:t>录制视频图像</w:t>
      </w:r>
    </w:p>
    <w:p>
      <w:pPr>
        <w:ind w:firstLine="480"/>
        <w:rPr>
          <w:color w:val="auto"/>
          <w:highlight w:val="none"/>
          <w:lang w:eastAsia="zh-CN"/>
        </w:rPr>
      </w:pPr>
      <w:r>
        <w:rPr>
          <w:color w:val="auto"/>
          <w:highlight w:val="none"/>
          <w:lang w:eastAsia="zh-CN"/>
        </w:rPr>
        <w:t>用户可以选择灵活的录像模式：手动的、预定的、触发的录像。</w:t>
      </w:r>
    </w:p>
    <w:p>
      <w:pPr>
        <w:ind w:firstLine="480"/>
        <w:rPr>
          <w:color w:val="auto"/>
          <w:highlight w:val="none"/>
          <w:lang w:eastAsia="zh-CN"/>
        </w:rPr>
      </w:pPr>
      <w:r>
        <w:rPr>
          <w:color w:val="auto"/>
          <w:highlight w:val="none"/>
          <w:lang w:eastAsia="zh-CN"/>
        </w:rPr>
        <w:t>手动录像，允许用户在任一时间内，对任何选定的摄像机进行视频图像录制。</w:t>
      </w:r>
    </w:p>
    <w:p>
      <w:pPr>
        <w:ind w:firstLine="480"/>
        <w:rPr>
          <w:color w:val="auto"/>
          <w:highlight w:val="none"/>
          <w:lang w:eastAsia="zh-CN"/>
        </w:rPr>
      </w:pPr>
      <w:r>
        <w:rPr>
          <w:color w:val="auto"/>
          <w:highlight w:val="none"/>
          <w:lang w:eastAsia="zh-CN"/>
        </w:rPr>
        <w:t>预定录像，使操作人员能够对任一指定摄像机的图像进行预先制定录制方式设置。</w:t>
      </w:r>
    </w:p>
    <w:p>
      <w:pPr>
        <w:ind w:firstLine="480"/>
        <w:rPr>
          <w:color w:val="auto"/>
          <w:highlight w:val="none"/>
          <w:lang w:eastAsia="zh-CN"/>
        </w:rPr>
      </w:pPr>
      <w:r>
        <w:rPr>
          <w:color w:val="auto"/>
          <w:highlight w:val="none"/>
          <w:lang w:eastAsia="zh-CN"/>
        </w:rPr>
        <w:t>触发录像，该方式可以在外部报警传感器触发或内置视频移动报警触发时，记录下更多的细节。</w:t>
      </w:r>
    </w:p>
    <w:p>
      <w:pPr>
        <w:ind w:firstLine="480"/>
        <w:rPr>
          <w:color w:val="auto"/>
          <w:highlight w:val="none"/>
          <w:lang w:eastAsia="zh-CN"/>
        </w:rPr>
      </w:pPr>
      <w:r>
        <w:rPr>
          <w:color w:val="auto"/>
          <w:highlight w:val="none"/>
          <w:lang w:eastAsia="zh-CN"/>
        </w:rPr>
        <w:t>回放视频录像</w:t>
      </w:r>
    </w:p>
    <w:p>
      <w:pPr>
        <w:ind w:firstLine="480"/>
        <w:rPr>
          <w:color w:val="auto"/>
          <w:highlight w:val="none"/>
          <w:lang w:eastAsia="zh-CN"/>
        </w:rPr>
      </w:pPr>
      <w:r>
        <w:rPr>
          <w:color w:val="auto"/>
          <w:highlight w:val="none"/>
          <w:lang w:eastAsia="zh-CN"/>
        </w:rPr>
        <w:t>可以迅速的、方便的找到某个特定的录像。用户可以通过时间、日期、摄像头等条件进行检索回放。能够电子放大回放的录像，显示图像细节。</w:t>
      </w:r>
    </w:p>
    <w:p>
      <w:pPr>
        <w:ind w:firstLine="480"/>
        <w:rPr>
          <w:color w:val="auto"/>
          <w:highlight w:val="none"/>
          <w:lang w:eastAsia="zh-CN"/>
        </w:rPr>
      </w:pPr>
      <w:r>
        <w:rPr>
          <w:color w:val="auto"/>
          <w:highlight w:val="none"/>
          <w:lang w:eastAsia="zh-CN"/>
        </w:rPr>
        <w:t>PTZ控制</w:t>
      </w:r>
    </w:p>
    <w:p>
      <w:pPr>
        <w:ind w:firstLine="480"/>
        <w:rPr>
          <w:color w:val="auto"/>
          <w:highlight w:val="none"/>
          <w:lang w:eastAsia="zh-CN"/>
        </w:rPr>
      </w:pPr>
      <w:r>
        <w:rPr>
          <w:color w:val="auto"/>
          <w:highlight w:val="none"/>
          <w:lang w:eastAsia="zh-CN"/>
        </w:rPr>
        <w:t>可以远程控制前端摄像机，完成Pan/Tilt/Zoom控制，并可设置多达64个预置位置及其进行命名。</w:t>
      </w:r>
    </w:p>
    <w:p>
      <w:pPr>
        <w:ind w:firstLine="480"/>
        <w:rPr>
          <w:color w:val="auto"/>
          <w:highlight w:val="none"/>
          <w:lang w:eastAsia="zh-CN"/>
        </w:rPr>
      </w:pPr>
      <w:r>
        <w:rPr>
          <w:color w:val="auto"/>
          <w:highlight w:val="none"/>
          <w:lang w:eastAsia="zh-CN"/>
        </w:rPr>
        <w:t>高分辨率图像和带宽设置</w:t>
      </w:r>
    </w:p>
    <w:p>
      <w:pPr>
        <w:ind w:firstLine="480"/>
        <w:rPr>
          <w:color w:val="auto"/>
          <w:highlight w:val="none"/>
          <w:lang w:eastAsia="zh-CN"/>
        </w:rPr>
      </w:pPr>
      <w:r>
        <w:rPr>
          <w:color w:val="auto"/>
          <w:highlight w:val="none"/>
          <w:lang w:eastAsia="zh-CN"/>
        </w:rPr>
        <w:t>分辨率要求达到电视行业电视线标准，并保证最大25帧/秒显示分辨率。用户可以设置1080P、720P、4CIF、2CIF、CIF等不同分辨率及不同帧率，来获得不同的图像质量。</w:t>
      </w:r>
    </w:p>
    <w:p>
      <w:pPr>
        <w:ind w:firstLine="480"/>
        <w:rPr>
          <w:color w:val="auto"/>
          <w:highlight w:val="none"/>
          <w:lang w:eastAsia="zh-CN"/>
        </w:rPr>
      </w:pPr>
      <w:r>
        <w:rPr>
          <w:color w:val="auto"/>
          <w:highlight w:val="none"/>
          <w:lang w:eastAsia="zh-CN"/>
        </w:rPr>
        <w:t>设备管理</w:t>
      </w:r>
    </w:p>
    <w:p>
      <w:pPr>
        <w:ind w:firstLine="480"/>
        <w:rPr>
          <w:color w:val="auto"/>
          <w:highlight w:val="none"/>
          <w:lang w:eastAsia="zh-CN"/>
        </w:rPr>
      </w:pPr>
      <w:r>
        <w:rPr>
          <w:color w:val="auto"/>
          <w:highlight w:val="none"/>
          <w:lang w:eastAsia="zh-CN"/>
        </w:rPr>
        <w:t>须满足提供视频监控系统设备运行状态监视功能，并能显示设备故障。</w:t>
      </w:r>
    </w:p>
    <w:p>
      <w:pPr>
        <w:ind w:firstLine="480"/>
        <w:rPr>
          <w:color w:val="auto"/>
          <w:highlight w:val="none"/>
          <w:lang w:eastAsia="zh-CN"/>
        </w:rPr>
      </w:pPr>
      <w:r>
        <w:rPr>
          <w:color w:val="auto"/>
          <w:highlight w:val="none"/>
          <w:lang w:eastAsia="zh-CN"/>
        </w:rPr>
        <w:t>用户管理</w:t>
      </w:r>
    </w:p>
    <w:p>
      <w:pPr>
        <w:ind w:firstLine="480"/>
        <w:rPr>
          <w:color w:val="auto"/>
          <w:highlight w:val="none"/>
          <w:lang w:eastAsia="zh-CN"/>
        </w:rPr>
      </w:pPr>
      <w:r>
        <w:rPr>
          <w:color w:val="auto"/>
          <w:highlight w:val="none"/>
          <w:lang w:eastAsia="zh-CN"/>
        </w:rPr>
        <w:t>须提供用户管理机制，可设定不同用户，不同组别，不同等级的用户管理和权限控制。这些权限包括对观看图像的限制，录像操作的限制，PTZ控制的限制及对视频图像分区观看的限制。</w:t>
      </w:r>
    </w:p>
    <w:p>
      <w:pPr>
        <w:ind w:firstLine="480"/>
        <w:rPr>
          <w:color w:val="auto"/>
          <w:highlight w:val="none"/>
          <w:lang w:eastAsia="zh-CN"/>
        </w:rPr>
      </w:pPr>
      <w:r>
        <w:rPr>
          <w:color w:val="auto"/>
          <w:highlight w:val="none"/>
          <w:lang w:eastAsia="zh-CN"/>
        </w:rPr>
        <w:t>电子地图</w:t>
      </w:r>
    </w:p>
    <w:p>
      <w:pPr>
        <w:ind w:firstLine="480"/>
        <w:rPr>
          <w:color w:val="auto"/>
          <w:highlight w:val="none"/>
          <w:lang w:eastAsia="zh-CN"/>
        </w:rPr>
      </w:pPr>
      <w:r>
        <w:rPr>
          <w:color w:val="auto"/>
          <w:highlight w:val="none"/>
          <w:lang w:eastAsia="zh-CN"/>
        </w:rPr>
        <w:t>须提供一个直观电子地图使用方式。可以在系统中加入监控点分布的真实地图或者模拟图形，编辑摄像机的实际位置和与实际摄像机联动，可以迅速在电子地图中找到需要监视的物理地点的图像或联动其他设备。</w:t>
      </w:r>
    </w:p>
    <w:p>
      <w:pPr>
        <w:ind w:firstLine="480"/>
        <w:rPr>
          <w:color w:val="auto"/>
          <w:highlight w:val="none"/>
          <w:lang w:eastAsia="zh-CN"/>
        </w:rPr>
      </w:pPr>
      <w:r>
        <w:rPr>
          <w:color w:val="auto"/>
          <w:highlight w:val="none"/>
          <w:lang w:eastAsia="zh-CN"/>
        </w:rPr>
        <w:t>特定功能</w:t>
      </w:r>
    </w:p>
    <w:p>
      <w:pPr>
        <w:ind w:firstLine="480"/>
        <w:rPr>
          <w:color w:val="auto"/>
          <w:highlight w:val="none"/>
          <w:lang w:eastAsia="zh-CN"/>
        </w:rPr>
      </w:pPr>
      <w:r>
        <w:rPr>
          <w:color w:val="auto"/>
          <w:highlight w:val="none"/>
          <w:lang w:eastAsia="zh-CN"/>
        </w:rPr>
        <w:t>1/4/6/9/16多画面监控</w:t>
      </w:r>
    </w:p>
    <w:p>
      <w:pPr>
        <w:ind w:firstLine="480"/>
        <w:rPr>
          <w:color w:val="auto"/>
          <w:highlight w:val="none"/>
          <w:lang w:eastAsia="zh-CN"/>
        </w:rPr>
      </w:pPr>
      <w:r>
        <w:rPr>
          <w:color w:val="auto"/>
          <w:highlight w:val="none"/>
          <w:lang w:eastAsia="zh-CN"/>
        </w:rPr>
        <w:t>全屏多画面监控</w:t>
      </w:r>
    </w:p>
    <w:p>
      <w:pPr>
        <w:ind w:firstLine="480"/>
        <w:rPr>
          <w:color w:val="auto"/>
          <w:highlight w:val="none"/>
          <w:lang w:eastAsia="zh-CN"/>
        </w:rPr>
      </w:pPr>
      <w:r>
        <w:rPr>
          <w:color w:val="auto"/>
          <w:highlight w:val="none"/>
          <w:lang w:eastAsia="zh-CN"/>
        </w:rPr>
        <w:t>整图放大，局部放大</w:t>
      </w:r>
    </w:p>
    <w:p>
      <w:pPr>
        <w:ind w:firstLine="480"/>
        <w:rPr>
          <w:color w:val="auto"/>
          <w:highlight w:val="none"/>
          <w:lang w:eastAsia="zh-CN"/>
        </w:rPr>
      </w:pPr>
      <w:r>
        <w:rPr>
          <w:color w:val="auto"/>
          <w:highlight w:val="none"/>
          <w:lang w:eastAsia="zh-CN"/>
        </w:rPr>
        <w:t>P/T/Z控制</w:t>
      </w:r>
    </w:p>
    <w:p>
      <w:pPr>
        <w:ind w:firstLine="480"/>
        <w:rPr>
          <w:color w:val="auto"/>
          <w:highlight w:val="none"/>
          <w:lang w:eastAsia="zh-CN"/>
        </w:rPr>
      </w:pPr>
      <w:r>
        <w:rPr>
          <w:color w:val="auto"/>
          <w:highlight w:val="none"/>
          <w:lang w:eastAsia="zh-CN"/>
        </w:rPr>
        <w:t>设定多个轮巡组对前端监控点进行轮巡监看</w:t>
      </w:r>
    </w:p>
    <w:p>
      <w:pPr>
        <w:ind w:firstLine="480"/>
        <w:rPr>
          <w:color w:val="auto"/>
          <w:highlight w:val="none"/>
          <w:lang w:eastAsia="zh-CN"/>
        </w:rPr>
      </w:pPr>
      <w:r>
        <w:rPr>
          <w:color w:val="auto"/>
          <w:highlight w:val="none"/>
          <w:lang w:eastAsia="zh-CN"/>
        </w:rPr>
        <w:t>按任意设定路径或者预置位巡航监控</w:t>
      </w:r>
    </w:p>
    <w:p>
      <w:pPr>
        <w:ind w:firstLine="480"/>
        <w:rPr>
          <w:color w:val="auto"/>
          <w:highlight w:val="none"/>
          <w:lang w:eastAsia="zh-CN"/>
        </w:rPr>
      </w:pPr>
      <w:r>
        <w:rPr>
          <w:color w:val="auto"/>
          <w:highlight w:val="none"/>
          <w:lang w:eastAsia="zh-CN"/>
        </w:rPr>
        <w:t>支持电子地图访问</w:t>
      </w:r>
    </w:p>
    <w:p>
      <w:pPr>
        <w:ind w:firstLine="480"/>
        <w:rPr>
          <w:color w:val="auto"/>
          <w:highlight w:val="none"/>
          <w:lang w:eastAsia="zh-CN"/>
        </w:rPr>
      </w:pPr>
      <w:r>
        <w:rPr>
          <w:color w:val="auto"/>
          <w:highlight w:val="none"/>
          <w:lang w:eastAsia="zh-CN"/>
        </w:rPr>
        <w:t>设置图像的帧率、分辨率、带宽</w:t>
      </w:r>
    </w:p>
    <w:p>
      <w:pPr>
        <w:ind w:firstLine="480"/>
        <w:rPr>
          <w:color w:val="auto"/>
          <w:highlight w:val="none"/>
          <w:lang w:eastAsia="zh-CN"/>
        </w:rPr>
      </w:pPr>
      <w:r>
        <w:rPr>
          <w:color w:val="auto"/>
          <w:highlight w:val="none"/>
          <w:lang w:eastAsia="zh-CN"/>
        </w:rPr>
        <w:t>显示监控点位名称</w:t>
      </w:r>
    </w:p>
    <w:p>
      <w:pPr>
        <w:ind w:firstLine="480"/>
        <w:rPr>
          <w:color w:val="auto"/>
          <w:highlight w:val="none"/>
          <w:lang w:eastAsia="zh-CN"/>
        </w:rPr>
      </w:pPr>
      <w:r>
        <w:rPr>
          <w:color w:val="auto"/>
          <w:highlight w:val="none"/>
          <w:lang w:eastAsia="zh-CN"/>
        </w:rPr>
        <w:t>回放时可以进行快进、快倒、慢进、慢倒、单帧步进等控制</w:t>
      </w:r>
    </w:p>
    <w:p>
      <w:pPr>
        <w:ind w:firstLine="480"/>
        <w:rPr>
          <w:color w:val="auto"/>
          <w:highlight w:val="none"/>
          <w:lang w:eastAsia="zh-CN"/>
        </w:rPr>
      </w:pPr>
      <w:r>
        <w:rPr>
          <w:color w:val="auto"/>
          <w:highlight w:val="none"/>
          <w:lang w:eastAsia="zh-CN"/>
        </w:rPr>
        <w:t>自动循环录像</w:t>
      </w:r>
    </w:p>
    <w:p>
      <w:pPr>
        <w:ind w:firstLine="480"/>
        <w:rPr>
          <w:color w:val="auto"/>
          <w:highlight w:val="none"/>
          <w:lang w:eastAsia="zh-CN"/>
        </w:rPr>
      </w:pPr>
      <w:r>
        <w:rPr>
          <w:color w:val="auto"/>
          <w:highlight w:val="none"/>
          <w:lang w:eastAsia="zh-CN"/>
        </w:rPr>
        <w:t>对录制的数据进行锁定</w:t>
      </w:r>
    </w:p>
    <w:p>
      <w:pPr>
        <w:ind w:firstLine="480"/>
        <w:rPr>
          <w:color w:val="auto"/>
          <w:highlight w:val="none"/>
          <w:lang w:eastAsia="zh-CN"/>
        </w:rPr>
      </w:pPr>
      <w:r>
        <w:rPr>
          <w:color w:val="auto"/>
          <w:highlight w:val="none"/>
          <w:lang w:eastAsia="zh-CN"/>
        </w:rPr>
        <w:t>报警应分级别处理</w:t>
      </w:r>
    </w:p>
    <w:p>
      <w:pPr>
        <w:ind w:firstLine="480"/>
        <w:rPr>
          <w:color w:val="auto"/>
          <w:highlight w:val="none"/>
          <w:lang w:eastAsia="zh-CN"/>
        </w:rPr>
      </w:pPr>
      <w:r>
        <w:rPr>
          <w:color w:val="auto"/>
          <w:highlight w:val="none"/>
          <w:lang w:eastAsia="zh-CN"/>
        </w:rPr>
        <w:t>报警录像时间可设</w:t>
      </w:r>
    </w:p>
    <w:p>
      <w:pPr>
        <w:ind w:firstLine="480"/>
        <w:rPr>
          <w:color w:val="auto"/>
          <w:highlight w:val="none"/>
          <w:lang w:eastAsia="zh-CN"/>
        </w:rPr>
      </w:pPr>
      <w:r>
        <w:rPr>
          <w:color w:val="auto"/>
          <w:highlight w:val="none"/>
          <w:lang w:eastAsia="zh-CN"/>
        </w:rPr>
        <w:t>报警联动</w:t>
      </w:r>
    </w:p>
    <w:p>
      <w:pPr>
        <w:ind w:firstLine="480"/>
        <w:rPr>
          <w:color w:val="auto"/>
          <w:highlight w:val="none"/>
          <w:lang w:eastAsia="zh-CN"/>
        </w:rPr>
      </w:pPr>
      <w:r>
        <w:rPr>
          <w:color w:val="auto"/>
          <w:highlight w:val="none"/>
          <w:lang w:eastAsia="zh-CN"/>
        </w:rPr>
        <w:t>添加、删除用户和用户组</w:t>
      </w:r>
    </w:p>
    <w:p>
      <w:pPr>
        <w:ind w:firstLine="480"/>
        <w:rPr>
          <w:color w:val="auto"/>
          <w:highlight w:val="none"/>
          <w:lang w:eastAsia="zh-CN"/>
        </w:rPr>
      </w:pPr>
      <w:r>
        <w:rPr>
          <w:color w:val="auto"/>
          <w:highlight w:val="none"/>
          <w:lang w:eastAsia="zh-CN"/>
        </w:rPr>
        <w:t>设置用户权限</w:t>
      </w:r>
    </w:p>
    <w:p>
      <w:pPr>
        <w:ind w:firstLine="480"/>
        <w:rPr>
          <w:color w:val="auto"/>
          <w:highlight w:val="none"/>
          <w:lang w:eastAsia="zh-CN"/>
        </w:rPr>
      </w:pPr>
      <w:r>
        <w:rPr>
          <w:color w:val="auto"/>
          <w:highlight w:val="none"/>
          <w:lang w:eastAsia="zh-CN"/>
        </w:rPr>
        <w:t>用户系统使用行为记录</w:t>
      </w:r>
    </w:p>
    <w:p>
      <w:pPr>
        <w:pStyle w:val="6"/>
        <w:numPr>
          <w:ilvl w:val="2"/>
          <w:numId w:val="29"/>
        </w:numPr>
        <w:rPr>
          <w:color w:val="auto"/>
          <w:highlight w:val="none"/>
        </w:rPr>
      </w:pPr>
      <w:bookmarkStart w:id="274" w:name="_Toc5969"/>
      <w:r>
        <w:rPr>
          <w:color w:val="auto"/>
          <w:highlight w:val="none"/>
        </w:rPr>
        <w:t>施工</w:t>
      </w:r>
      <w:bookmarkEnd w:id="274"/>
    </w:p>
    <w:p>
      <w:pPr>
        <w:pStyle w:val="7"/>
        <w:numPr>
          <w:ilvl w:val="3"/>
          <w:numId w:val="0"/>
        </w:numPr>
        <w:ind w:firstLine="480"/>
        <w:rPr>
          <w:color w:val="auto"/>
          <w:highlight w:val="none"/>
          <w:lang w:val="en-GB"/>
        </w:rPr>
      </w:pPr>
      <w:r>
        <w:rPr>
          <w:rFonts w:hint="eastAsia"/>
          <w:color w:val="auto"/>
          <w:highlight w:val="none"/>
          <w:lang w:eastAsia="zh-CN"/>
        </w:rPr>
        <w:t>9.8.1</w:t>
      </w:r>
      <w:r>
        <w:rPr>
          <w:color w:val="auto"/>
          <w:highlight w:val="none"/>
          <w:lang w:val="en-GB"/>
        </w:rPr>
        <w:t>系统安装程序</w:t>
      </w:r>
    </w:p>
    <w:p>
      <w:pPr>
        <w:ind w:firstLine="480"/>
        <w:rPr>
          <w:color w:val="auto"/>
          <w:highlight w:val="none"/>
          <w:lang w:val="en-GB" w:eastAsia="zh-CN"/>
        </w:rPr>
      </w:pPr>
      <w:r>
        <w:rPr>
          <w:color w:val="auto"/>
          <w:highlight w:val="none"/>
          <w:lang w:val="en-GB" w:eastAsia="zh-CN"/>
        </w:rPr>
        <w:t>主要包括摄像机的安装﹑线路敷设﹑监控室控制及监视设备的安装﹑电源及接地保护装置的安装等方面。</w:t>
      </w:r>
    </w:p>
    <w:p>
      <w:pPr>
        <w:ind w:firstLine="480"/>
        <w:rPr>
          <w:color w:val="auto"/>
          <w:highlight w:val="none"/>
          <w:lang w:val="en-GB" w:eastAsia="zh-CN"/>
        </w:rPr>
      </w:pPr>
      <w:r>
        <w:rPr>
          <w:color w:val="auto"/>
          <w:highlight w:val="none"/>
          <w:lang w:val="en-GB" w:eastAsia="zh-CN"/>
        </w:rPr>
        <w:t>为了提高保安监控系统安装的施工效率，承包人必须按下列安装程序进行﹕</w:t>
      </w:r>
    </w:p>
    <w:p>
      <w:pPr>
        <w:ind w:firstLine="480"/>
        <w:rPr>
          <w:color w:val="auto"/>
          <w:highlight w:val="none"/>
          <w:lang w:eastAsia="zh-CN"/>
        </w:rPr>
      </w:pPr>
      <w:r>
        <w:rPr>
          <w:color w:val="auto"/>
          <w:highlight w:val="none"/>
          <w:lang w:eastAsia="zh-CN"/>
        </w:rPr>
        <w:t>根据设计图纸现场定位测量。</w:t>
      </w:r>
    </w:p>
    <w:p>
      <w:pPr>
        <w:ind w:firstLine="480"/>
        <w:rPr>
          <w:color w:val="auto"/>
          <w:highlight w:val="none"/>
          <w:lang w:eastAsia="zh-CN"/>
        </w:rPr>
      </w:pPr>
      <w:r>
        <w:rPr>
          <w:color w:val="auto"/>
          <w:highlight w:val="none"/>
          <w:lang w:eastAsia="zh-CN"/>
        </w:rPr>
        <w:t>确认并调整已预埋管线。</w:t>
      </w:r>
    </w:p>
    <w:p>
      <w:pPr>
        <w:ind w:firstLine="480"/>
        <w:rPr>
          <w:color w:val="auto"/>
          <w:highlight w:val="none"/>
          <w:lang w:eastAsia="zh-CN"/>
        </w:rPr>
      </w:pPr>
      <w:r>
        <w:rPr>
          <w:color w:val="auto"/>
          <w:highlight w:val="none"/>
          <w:lang w:eastAsia="zh-CN"/>
        </w:rPr>
        <w:t>安装设备支架﹐控制台及监视器架﹐安装本监控室内的电源线槽﹐并局部调整已安装好的干线线槽及桥架等。</w:t>
      </w:r>
    </w:p>
    <w:p>
      <w:pPr>
        <w:ind w:firstLine="480"/>
        <w:rPr>
          <w:color w:val="auto"/>
          <w:highlight w:val="none"/>
          <w:lang w:eastAsia="zh-CN"/>
        </w:rPr>
      </w:pPr>
      <w:r>
        <w:rPr>
          <w:color w:val="auto"/>
          <w:highlight w:val="none"/>
          <w:lang w:eastAsia="zh-CN"/>
        </w:rPr>
        <w:t>清扫管路并放电缆。</w:t>
      </w:r>
    </w:p>
    <w:p>
      <w:pPr>
        <w:ind w:firstLine="480"/>
        <w:rPr>
          <w:color w:val="auto"/>
          <w:highlight w:val="none"/>
          <w:lang w:eastAsia="zh-CN"/>
        </w:rPr>
      </w:pPr>
      <w:r>
        <w:rPr>
          <w:color w:val="auto"/>
          <w:highlight w:val="none"/>
          <w:lang w:eastAsia="zh-CN"/>
        </w:rPr>
        <w:t>安装云台及摄像机防护罩﹑设备插头﹐线箱配线﹑接地线敷设。</w:t>
      </w:r>
    </w:p>
    <w:p>
      <w:pPr>
        <w:ind w:firstLine="480"/>
        <w:rPr>
          <w:color w:val="auto"/>
          <w:highlight w:val="none"/>
          <w:lang w:eastAsia="zh-CN"/>
        </w:rPr>
      </w:pPr>
      <w:r>
        <w:rPr>
          <w:color w:val="auto"/>
          <w:highlight w:val="none"/>
          <w:lang w:eastAsia="zh-CN"/>
        </w:rPr>
        <w:t>云台﹑摄像机﹑防护罩调试。</w:t>
      </w:r>
    </w:p>
    <w:p>
      <w:pPr>
        <w:ind w:firstLine="480"/>
        <w:rPr>
          <w:color w:val="auto"/>
          <w:highlight w:val="none"/>
          <w:lang w:eastAsia="zh-CN"/>
        </w:rPr>
      </w:pPr>
      <w:r>
        <w:rPr>
          <w:color w:val="auto"/>
          <w:highlight w:val="none"/>
          <w:lang w:eastAsia="zh-CN"/>
        </w:rPr>
        <w:t>摄像机﹑监视器安装。</w:t>
      </w:r>
    </w:p>
    <w:p>
      <w:pPr>
        <w:ind w:firstLine="480"/>
        <w:rPr>
          <w:color w:val="auto"/>
          <w:highlight w:val="none"/>
          <w:lang w:eastAsia="zh-CN"/>
        </w:rPr>
      </w:pPr>
      <w:r>
        <w:rPr>
          <w:color w:val="auto"/>
          <w:highlight w:val="none"/>
          <w:lang w:eastAsia="zh-CN"/>
        </w:rPr>
        <w:t>系统单机调试。</w:t>
      </w:r>
    </w:p>
    <w:p>
      <w:pPr>
        <w:ind w:firstLine="480"/>
        <w:rPr>
          <w:color w:val="auto"/>
          <w:highlight w:val="none"/>
          <w:lang w:eastAsia="zh-CN"/>
        </w:rPr>
      </w:pPr>
      <w:r>
        <w:rPr>
          <w:color w:val="auto"/>
          <w:highlight w:val="none"/>
          <w:lang w:eastAsia="zh-CN"/>
        </w:rPr>
        <w:t>系统调试。</w:t>
      </w:r>
    </w:p>
    <w:p>
      <w:pPr>
        <w:ind w:firstLine="480"/>
        <w:rPr>
          <w:color w:val="auto"/>
          <w:highlight w:val="none"/>
          <w:lang w:eastAsia="zh-CN"/>
        </w:rPr>
      </w:pPr>
      <w:r>
        <w:rPr>
          <w:color w:val="auto"/>
          <w:highlight w:val="none"/>
          <w:lang w:eastAsia="zh-CN"/>
        </w:rPr>
        <w:t>竣工验收。</w:t>
      </w:r>
    </w:p>
    <w:p>
      <w:pPr>
        <w:pStyle w:val="7"/>
        <w:numPr>
          <w:ilvl w:val="3"/>
          <w:numId w:val="0"/>
        </w:numPr>
        <w:ind w:firstLine="480"/>
        <w:rPr>
          <w:color w:val="auto"/>
          <w:highlight w:val="none"/>
          <w:lang w:val="en-GB" w:eastAsia="zh-CN"/>
        </w:rPr>
      </w:pPr>
      <w:r>
        <w:rPr>
          <w:rFonts w:hint="eastAsia"/>
          <w:color w:val="auto"/>
          <w:highlight w:val="none"/>
          <w:lang w:eastAsia="zh-CN"/>
        </w:rPr>
        <w:t>9.8.2</w:t>
      </w:r>
      <w:r>
        <w:rPr>
          <w:color w:val="auto"/>
          <w:highlight w:val="none"/>
          <w:lang w:val="en-GB" w:eastAsia="zh-CN"/>
        </w:rPr>
        <w:t>摄像机安装</w:t>
      </w:r>
    </w:p>
    <w:p>
      <w:pPr>
        <w:ind w:firstLine="480"/>
        <w:rPr>
          <w:color w:val="auto"/>
          <w:highlight w:val="none"/>
          <w:lang w:eastAsia="zh-CN"/>
        </w:rPr>
      </w:pPr>
      <w:r>
        <w:rPr>
          <w:color w:val="auto"/>
          <w:highlight w:val="none"/>
          <w:lang w:eastAsia="zh-CN"/>
        </w:rPr>
        <w:t>摄像机安装前应按下列要求进行﹕</w:t>
      </w:r>
    </w:p>
    <w:p>
      <w:pPr>
        <w:ind w:firstLine="480"/>
        <w:rPr>
          <w:color w:val="auto"/>
          <w:highlight w:val="none"/>
          <w:lang w:eastAsia="zh-CN"/>
        </w:rPr>
      </w:pPr>
      <w:r>
        <w:rPr>
          <w:color w:val="auto"/>
          <w:highlight w:val="none"/>
          <w:lang w:eastAsia="zh-CN"/>
        </w:rPr>
        <w:t>将摄像机逐个通电进行检测和粗调﹐在摄像机处于正常工作状态后﹐方可安装。</w:t>
      </w:r>
    </w:p>
    <w:p>
      <w:pPr>
        <w:ind w:firstLine="480"/>
        <w:rPr>
          <w:color w:val="auto"/>
          <w:highlight w:val="none"/>
          <w:lang w:eastAsia="zh-CN"/>
        </w:rPr>
      </w:pPr>
      <w:r>
        <w:rPr>
          <w:color w:val="auto"/>
          <w:highlight w:val="none"/>
          <w:lang w:eastAsia="zh-CN"/>
        </w:rPr>
        <w:t>检查云台的水平﹑垂直转动角度﹐并根据设计要求定准云台转动起点方向。</w:t>
      </w:r>
    </w:p>
    <w:p>
      <w:pPr>
        <w:ind w:firstLine="480"/>
        <w:rPr>
          <w:color w:val="auto"/>
          <w:highlight w:val="none"/>
          <w:lang w:eastAsia="zh-CN"/>
        </w:rPr>
      </w:pPr>
      <w:r>
        <w:rPr>
          <w:color w:val="auto"/>
          <w:highlight w:val="none"/>
          <w:lang w:eastAsia="zh-CN"/>
        </w:rPr>
        <w:t>检查摄像机防护套的雨刷动作。</w:t>
      </w:r>
    </w:p>
    <w:p>
      <w:pPr>
        <w:ind w:firstLine="480"/>
        <w:rPr>
          <w:color w:val="auto"/>
          <w:highlight w:val="none"/>
          <w:lang w:eastAsia="zh-CN"/>
        </w:rPr>
      </w:pPr>
      <w:r>
        <w:rPr>
          <w:color w:val="auto"/>
          <w:highlight w:val="none"/>
          <w:lang w:eastAsia="zh-CN"/>
        </w:rPr>
        <w:t>检查摄像机在防护套内紧固情况。</w:t>
      </w:r>
    </w:p>
    <w:p>
      <w:pPr>
        <w:ind w:firstLine="480"/>
        <w:rPr>
          <w:color w:val="auto"/>
          <w:highlight w:val="none"/>
          <w:lang w:eastAsia="zh-CN"/>
        </w:rPr>
      </w:pPr>
      <w:r>
        <w:rPr>
          <w:color w:val="auto"/>
          <w:highlight w:val="none"/>
          <w:lang w:eastAsia="zh-CN"/>
        </w:rPr>
        <w:t>检查摄像机座与支架或云台的安装尺寸。</w:t>
      </w:r>
    </w:p>
    <w:p>
      <w:pPr>
        <w:ind w:firstLine="480"/>
        <w:rPr>
          <w:color w:val="auto"/>
          <w:highlight w:val="none"/>
          <w:lang w:eastAsia="zh-CN"/>
        </w:rPr>
      </w:pPr>
      <w:r>
        <w:rPr>
          <w:color w:val="auto"/>
          <w:highlight w:val="none"/>
          <w:lang w:eastAsia="zh-CN"/>
        </w:rPr>
        <w:t>在搬动﹐架设摄像机过程中﹐不得打开镜头盖。</w:t>
      </w:r>
    </w:p>
    <w:p>
      <w:pPr>
        <w:ind w:firstLine="480"/>
        <w:rPr>
          <w:color w:val="auto"/>
          <w:highlight w:val="none"/>
          <w:lang w:eastAsia="zh-CN"/>
        </w:rPr>
      </w:pPr>
      <w:r>
        <w:rPr>
          <w:color w:val="auto"/>
          <w:highlight w:val="none"/>
          <w:lang w:eastAsia="zh-CN"/>
        </w:rPr>
        <w:t>摄像装置的安装应牢靠﹑稳固。</w:t>
      </w:r>
    </w:p>
    <w:p>
      <w:pPr>
        <w:ind w:firstLine="480"/>
        <w:rPr>
          <w:color w:val="auto"/>
          <w:highlight w:val="none"/>
          <w:lang w:eastAsia="zh-CN"/>
        </w:rPr>
      </w:pPr>
      <w:r>
        <w:rPr>
          <w:color w:val="auto"/>
          <w:highlight w:val="none"/>
          <w:lang w:eastAsia="zh-CN"/>
        </w:rPr>
        <w:t>从摄像机引出的电缆宜留有足够的余量﹐不得影响摄像机的转动。摄像机的电缆和电源线均应固定﹐并不得用插头承受电缆的自重。</w:t>
      </w:r>
    </w:p>
    <w:p>
      <w:pPr>
        <w:ind w:firstLine="480"/>
        <w:rPr>
          <w:color w:val="auto"/>
          <w:highlight w:val="none"/>
          <w:lang w:eastAsia="zh-CN"/>
        </w:rPr>
      </w:pPr>
      <w:r>
        <w:rPr>
          <w:color w:val="auto"/>
          <w:highlight w:val="none"/>
          <w:lang w:eastAsia="zh-CN"/>
        </w:rPr>
        <w:t>先对摄像机进行初步安装﹐经通电试看﹑细调﹐检查各项功能﹐观察监视区域的覆盖范围和图像质量﹐符合要求后方可固定。</w:t>
      </w:r>
    </w:p>
    <w:p>
      <w:pPr>
        <w:pStyle w:val="7"/>
        <w:numPr>
          <w:ilvl w:val="3"/>
          <w:numId w:val="0"/>
        </w:numPr>
        <w:ind w:firstLine="480"/>
        <w:rPr>
          <w:color w:val="auto"/>
          <w:highlight w:val="none"/>
          <w:lang w:val="en-GB" w:eastAsia="zh-CN"/>
        </w:rPr>
      </w:pPr>
      <w:r>
        <w:rPr>
          <w:rFonts w:hint="eastAsia"/>
          <w:color w:val="auto"/>
          <w:highlight w:val="none"/>
          <w:lang w:eastAsia="zh-CN"/>
        </w:rPr>
        <w:t>9.8.3</w:t>
      </w:r>
      <w:r>
        <w:rPr>
          <w:color w:val="auto"/>
          <w:highlight w:val="none"/>
          <w:lang w:val="en-GB" w:eastAsia="zh-CN"/>
        </w:rPr>
        <w:t>线路的敷设</w:t>
      </w:r>
    </w:p>
    <w:p>
      <w:pPr>
        <w:ind w:firstLine="480"/>
        <w:rPr>
          <w:color w:val="auto"/>
          <w:highlight w:val="none"/>
          <w:lang w:val="en-GB" w:eastAsia="zh-CN"/>
        </w:rPr>
      </w:pPr>
      <w:r>
        <w:rPr>
          <w:color w:val="auto"/>
          <w:highlight w:val="none"/>
          <w:lang w:val="en-GB" w:eastAsia="zh-CN"/>
        </w:rPr>
        <w:t>电缆的敷设应符合下列要求﹕</w:t>
      </w:r>
    </w:p>
    <w:p>
      <w:pPr>
        <w:ind w:firstLine="480"/>
        <w:rPr>
          <w:color w:val="auto"/>
          <w:highlight w:val="none"/>
          <w:lang w:eastAsia="zh-CN"/>
        </w:rPr>
      </w:pPr>
      <w:r>
        <w:rPr>
          <w:color w:val="auto"/>
          <w:highlight w:val="none"/>
          <w:lang w:eastAsia="zh-CN"/>
        </w:rPr>
        <w:t>室外设备连接电缆时﹐宜从设备的下部进线。</w:t>
      </w:r>
    </w:p>
    <w:p>
      <w:pPr>
        <w:ind w:firstLine="480"/>
        <w:rPr>
          <w:color w:val="auto"/>
          <w:highlight w:val="none"/>
          <w:lang w:eastAsia="zh-CN"/>
        </w:rPr>
      </w:pPr>
      <w:r>
        <w:rPr>
          <w:color w:val="auto"/>
          <w:highlight w:val="none"/>
          <w:lang w:eastAsia="zh-CN"/>
        </w:rPr>
        <w:t>由室外引入室内的电缆在出入口处应加防水罩。</w:t>
      </w:r>
    </w:p>
    <w:p>
      <w:pPr>
        <w:ind w:firstLine="480"/>
        <w:rPr>
          <w:color w:val="auto"/>
          <w:highlight w:val="none"/>
          <w:lang w:eastAsia="zh-CN"/>
        </w:rPr>
      </w:pPr>
      <w:r>
        <w:rPr>
          <w:color w:val="auto"/>
          <w:highlight w:val="none"/>
          <w:lang w:eastAsia="zh-CN"/>
        </w:rPr>
        <w:t>当电缆布线于室外，须使用特别的电缆，以防止可能发生的任何机械性损坏。</w:t>
      </w:r>
    </w:p>
    <w:p>
      <w:pPr>
        <w:ind w:firstLine="480"/>
        <w:rPr>
          <w:color w:val="auto"/>
          <w:highlight w:val="none"/>
          <w:lang w:eastAsia="zh-CN"/>
        </w:rPr>
      </w:pPr>
      <w:r>
        <w:rPr>
          <w:color w:val="auto"/>
          <w:highlight w:val="none"/>
          <w:lang w:eastAsia="zh-CN"/>
        </w:rPr>
        <w:t>经过拉缆井的铠装电缆，须由其它人用沙土覆盖。不容许在地下布线的电缆上有接头，特别是在这类拉缆井内。</w:t>
      </w:r>
    </w:p>
    <w:p>
      <w:pPr>
        <w:ind w:firstLine="480"/>
        <w:rPr>
          <w:color w:val="auto"/>
          <w:highlight w:val="none"/>
          <w:lang w:eastAsia="zh-CN"/>
        </w:rPr>
      </w:pPr>
      <w:r>
        <w:rPr>
          <w:color w:val="auto"/>
          <w:highlight w:val="none"/>
          <w:lang w:eastAsia="zh-CN"/>
        </w:rPr>
        <w:t>导管、线槽内穿越墙壁地板的电缆都有防火隔离物，所有的电缆都不能有结头。</w:t>
      </w:r>
    </w:p>
    <w:p>
      <w:pPr>
        <w:ind w:firstLine="480"/>
        <w:rPr>
          <w:color w:val="auto"/>
          <w:highlight w:val="none"/>
          <w:lang w:eastAsia="zh-CN"/>
        </w:rPr>
      </w:pPr>
      <w:r>
        <w:rPr>
          <w:color w:val="auto"/>
          <w:highlight w:val="none"/>
          <w:lang w:eastAsia="zh-CN"/>
        </w:rPr>
        <w:t>在获得建筑师/工程监理/机电顾问批准后，同一根多芯电缆将可用于信号和控制目的。如系统的操作电压不是380/220伏，插座/输出端须是不可以与一般动力及照明的中/低电压类型交换互用。</w:t>
      </w:r>
    </w:p>
    <w:p>
      <w:pPr>
        <w:ind w:firstLine="480"/>
        <w:rPr>
          <w:color w:val="auto"/>
          <w:highlight w:val="none"/>
          <w:lang w:eastAsia="zh-CN"/>
        </w:rPr>
      </w:pPr>
      <w:r>
        <w:rPr>
          <w:color w:val="auto"/>
          <w:highlight w:val="none"/>
          <w:lang w:eastAsia="zh-CN"/>
        </w:rPr>
        <w:t>用经同意的终端装置作为控制终端和电缆终端，可使用提议的连接器，但使用前须经顾问工程师批准。视频信号的终端要用核准类型的同轴插头连接器。</w:t>
      </w:r>
    </w:p>
    <w:p>
      <w:pPr>
        <w:ind w:firstLine="480"/>
        <w:rPr>
          <w:color w:val="auto"/>
          <w:highlight w:val="none"/>
          <w:lang w:eastAsia="zh-CN"/>
        </w:rPr>
      </w:pPr>
      <w:r>
        <w:rPr>
          <w:color w:val="auto"/>
          <w:highlight w:val="none"/>
          <w:lang w:eastAsia="zh-CN"/>
        </w:rPr>
        <w:t>线路敷设应符合</w:t>
      </w:r>
      <w:r>
        <w:rPr>
          <w:rFonts w:hint="eastAsia"/>
          <w:color w:val="auto"/>
          <w:highlight w:val="none"/>
          <w:lang w:eastAsia="zh-CN"/>
        </w:rPr>
        <w:t>«</w:t>
      </w:r>
      <w:r>
        <w:rPr>
          <w:color w:val="auto"/>
          <w:highlight w:val="none"/>
          <w:lang w:eastAsia="zh-CN"/>
        </w:rPr>
        <w:t>工业企业通信设计规范</w:t>
      </w:r>
      <w:r>
        <w:rPr>
          <w:rFonts w:hint="eastAsia"/>
          <w:color w:val="auto"/>
          <w:highlight w:val="none"/>
          <w:lang w:eastAsia="zh-CN"/>
        </w:rPr>
        <w:t>»</w:t>
      </w:r>
      <w:r>
        <w:rPr>
          <w:color w:val="auto"/>
          <w:highlight w:val="none"/>
          <w:lang w:eastAsia="zh-CN"/>
        </w:rPr>
        <w:t>(GBJ42-817)和</w:t>
      </w:r>
      <w:r>
        <w:rPr>
          <w:rFonts w:hint="eastAsia"/>
          <w:color w:val="auto"/>
          <w:highlight w:val="none"/>
          <w:lang w:eastAsia="zh-CN"/>
        </w:rPr>
        <w:t>«</w:t>
      </w:r>
      <w:r>
        <w:rPr>
          <w:color w:val="auto"/>
          <w:highlight w:val="none"/>
          <w:lang w:eastAsia="zh-CN"/>
        </w:rPr>
        <w:t>建筑电气设计技术规程</w:t>
      </w:r>
      <w:r>
        <w:rPr>
          <w:rFonts w:hint="eastAsia"/>
          <w:color w:val="auto"/>
          <w:highlight w:val="none"/>
          <w:lang w:eastAsia="zh-CN"/>
        </w:rPr>
        <w:t>»</w:t>
      </w:r>
      <w:r>
        <w:rPr>
          <w:color w:val="auto"/>
          <w:highlight w:val="none"/>
          <w:lang w:eastAsia="zh-CN"/>
        </w:rPr>
        <w:t>的有关规定。</w:t>
      </w:r>
    </w:p>
    <w:p>
      <w:pPr>
        <w:pStyle w:val="7"/>
        <w:numPr>
          <w:ilvl w:val="3"/>
          <w:numId w:val="0"/>
        </w:numPr>
        <w:ind w:firstLine="480"/>
        <w:rPr>
          <w:color w:val="auto"/>
          <w:highlight w:val="none"/>
          <w:lang w:val="en-GB" w:eastAsia="zh-CN"/>
        </w:rPr>
      </w:pPr>
      <w:r>
        <w:rPr>
          <w:rFonts w:hint="eastAsia"/>
          <w:color w:val="auto"/>
          <w:highlight w:val="none"/>
          <w:lang w:eastAsia="zh-CN"/>
        </w:rPr>
        <w:t>9.8.4</w:t>
      </w:r>
      <w:r>
        <w:rPr>
          <w:color w:val="auto"/>
          <w:highlight w:val="none"/>
          <w:lang w:val="en-GB" w:eastAsia="zh-CN"/>
        </w:rPr>
        <w:t>监控室</w:t>
      </w:r>
    </w:p>
    <w:p>
      <w:pPr>
        <w:ind w:firstLine="480"/>
        <w:rPr>
          <w:color w:val="auto"/>
          <w:highlight w:val="none"/>
          <w:lang w:eastAsia="zh-CN"/>
        </w:rPr>
      </w:pPr>
      <w:r>
        <w:rPr>
          <w:color w:val="auto"/>
          <w:highlight w:val="none"/>
          <w:lang w:eastAsia="zh-CN"/>
        </w:rPr>
        <w:t>机架的底座应与地面固定。</w:t>
      </w:r>
    </w:p>
    <w:p>
      <w:pPr>
        <w:ind w:firstLine="480"/>
        <w:rPr>
          <w:color w:val="auto"/>
          <w:highlight w:val="none"/>
          <w:lang w:eastAsia="zh-CN"/>
        </w:rPr>
      </w:pPr>
      <w:r>
        <w:rPr>
          <w:color w:val="auto"/>
          <w:highlight w:val="none"/>
          <w:lang w:eastAsia="zh-CN"/>
        </w:rPr>
        <w:t>机架安装应竖直平稳﹐垂直偏差不得超过2%。</w:t>
      </w:r>
    </w:p>
    <w:p>
      <w:pPr>
        <w:ind w:firstLine="480"/>
        <w:rPr>
          <w:color w:val="auto"/>
          <w:highlight w:val="none"/>
          <w:lang w:eastAsia="zh-CN"/>
        </w:rPr>
      </w:pPr>
      <w:r>
        <w:rPr>
          <w:color w:val="auto"/>
          <w:highlight w:val="none"/>
          <w:lang w:eastAsia="zh-CN"/>
        </w:rPr>
        <w:t>几个机架并排在一起﹐面板应在同一平面上并与基准线平行﹐前后偏差不得大于5mm﹔两个机架中间缝隙不得大于5mm。对于相互有一定间隔而排成一列的设备﹐其面板前后偏差不得大于5mm。</w:t>
      </w:r>
    </w:p>
    <w:p>
      <w:pPr>
        <w:ind w:firstLine="480"/>
        <w:rPr>
          <w:color w:val="auto"/>
          <w:highlight w:val="none"/>
          <w:lang w:eastAsia="zh-CN"/>
        </w:rPr>
      </w:pPr>
      <w:r>
        <w:rPr>
          <w:color w:val="auto"/>
          <w:highlight w:val="none"/>
          <w:lang w:eastAsia="zh-CN"/>
        </w:rPr>
        <w:t>机架内的设备﹑部件的安装﹐应在机架定位完毕并加固后进行﹐安装在机架内的设备应牢固﹑端正。</w:t>
      </w:r>
    </w:p>
    <w:p>
      <w:pPr>
        <w:pStyle w:val="7"/>
        <w:numPr>
          <w:ilvl w:val="3"/>
          <w:numId w:val="0"/>
        </w:numPr>
        <w:ind w:firstLine="480"/>
        <w:rPr>
          <w:color w:val="auto"/>
          <w:highlight w:val="none"/>
          <w:lang w:val="en-GB" w:eastAsia="zh-CN"/>
        </w:rPr>
      </w:pPr>
      <w:r>
        <w:rPr>
          <w:rFonts w:hint="eastAsia"/>
          <w:color w:val="auto"/>
          <w:highlight w:val="none"/>
          <w:lang w:eastAsia="zh-CN"/>
        </w:rPr>
        <w:t>9.8.5</w:t>
      </w:r>
      <w:r>
        <w:rPr>
          <w:color w:val="auto"/>
          <w:highlight w:val="none"/>
          <w:lang w:val="en-GB" w:eastAsia="zh-CN"/>
        </w:rPr>
        <w:t>控制台安装应符合下列规定﹕</w:t>
      </w:r>
    </w:p>
    <w:p>
      <w:pPr>
        <w:ind w:firstLine="480"/>
        <w:rPr>
          <w:color w:val="auto"/>
          <w:highlight w:val="none"/>
          <w:lang w:eastAsia="zh-CN"/>
        </w:rPr>
      </w:pPr>
      <w:r>
        <w:rPr>
          <w:color w:val="auto"/>
          <w:highlight w:val="none"/>
          <w:lang w:eastAsia="zh-CN"/>
        </w:rPr>
        <w:t>监控台应安装在室内有利于监视的位置﹐要使监视器不面向窗户﹐以免阳光射入﹐影响图像质量。</w:t>
      </w:r>
    </w:p>
    <w:p>
      <w:pPr>
        <w:ind w:firstLine="480"/>
        <w:rPr>
          <w:color w:val="auto"/>
          <w:highlight w:val="none"/>
          <w:lang w:eastAsia="zh-CN"/>
        </w:rPr>
      </w:pPr>
      <w:r>
        <w:rPr>
          <w:color w:val="auto"/>
          <w:highlight w:val="none"/>
          <w:lang w:eastAsia="zh-CN"/>
        </w:rPr>
        <w:t>控制台应安放竖直﹐台面保持水平。</w:t>
      </w:r>
    </w:p>
    <w:p>
      <w:pPr>
        <w:ind w:firstLine="480"/>
        <w:rPr>
          <w:color w:val="auto"/>
          <w:highlight w:val="none"/>
          <w:lang w:eastAsia="zh-CN"/>
        </w:rPr>
      </w:pPr>
      <w:r>
        <w:rPr>
          <w:color w:val="auto"/>
          <w:highlight w:val="none"/>
          <w:lang w:eastAsia="zh-CN"/>
        </w:rPr>
        <w:t>附件完整﹐无损伤﹐螺丝紧固﹐台面整洁无划痕。</w:t>
      </w:r>
    </w:p>
    <w:p>
      <w:pPr>
        <w:ind w:firstLine="480"/>
        <w:rPr>
          <w:color w:val="auto"/>
          <w:highlight w:val="none"/>
          <w:lang w:eastAsia="zh-CN"/>
        </w:rPr>
      </w:pPr>
      <w:r>
        <w:rPr>
          <w:color w:val="auto"/>
          <w:highlight w:val="none"/>
          <w:lang w:eastAsia="zh-CN"/>
        </w:rPr>
        <w:t>台内接插件和设备接触应可靠﹐安装应牢固﹔内部接线应可靠连接﹐无扭曲脱落现象。</w:t>
      </w:r>
    </w:p>
    <w:p>
      <w:pPr>
        <w:pStyle w:val="7"/>
        <w:numPr>
          <w:ilvl w:val="3"/>
          <w:numId w:val="0"/>
        </w:numPr>
        <w:ind w:firstLine="480"/>
        <w:rPr>
          <w:color w:val="auto"/>
          <w:highlight w:val="none"/>
          <w:lang w:val="en-GB" w:eastAsia="zh-CN"/>
        </w:rPr>
      </w:pPr>
      <w:r>
        <w:rPr>
          <w:rFonts w:hint="eastAsia"/>
          <w:color w:val="auto"/>
          <w:highlight w:val="none"/>
          <w:lang w:eastAsia="zh-CN"/>
        </w:rPr>
        <w:t>9.8.6</w:t>
      </w:r>
      <w:r>
        <w:rPr>
          <w:color w:val="auto"/>
          <w:highlight w:val="none"/>
          <w:lang w:val="en-GB" w:eastAsia="zh-CN"/>
        </w:rPr>
        <w:t>监控室内﹐电缆的敷设应符合下列要求﹕</w:t>
      </w:r>
    </w:p>
    <w:p>
      <w:pPr>
        <w:ind w:firstLine="480"/>
        <w:rPr>
          <w:color w:val="auto"/>
          <w:highlight w:val="none"/>
          <w:lang w:eastAsia="zh-CN"/>
        </w:rPr>
      </w:pPr>
      <w:r>
        <w:rPr>
          <w:color w:val="auto"/>
          <w:highlight w:val="none"/>
          <w:lang w:eastAsia="zh-CN"/>
        </w:rPr>
        <w:t>电缆在地槽或墙槽敷设时﹐电缆应从桥架﹑控制台底部引入﹐将电缆顺着所盘方向理直﹐按电缆的排列次序放入槽内﹔拐弯处应符合电缆曲率半径要求。</w:t>
      </w:r>
    </w:p>
    <w:p>
      <w:pPr>
        <w:ind w:firstLine="480"/>
        <w:rPr>
          <w:color w:val="auto"/>
          <w:highlight w:val="none"/>
          <w:lang w:eastAsia="zh-CN"/>
        </w:rPr>
      </w:pPr>
      <w:r>
        <w:rPr>
          <w:color w:val="auto"/>
          <w:highlight w:val="none"/>
          <w:lang w:eastAsia="zh-CN"/>
        </w:rPr>
        <w:t>电缆离开机架和控制台时﹐应在距起弯点100mm处成捆空绑﹐根据电缆的数量应每隔100~200mm空绑一次。</w:t>
      </w:r>
    </w:p>
    <w:p>
      <w:pPr>
        <w:ind w:firstLine="480"/>
        <w:rPr>
          <w:color w:val="auto"/>
          <w:highlight w:val="none"/>
          <w:lang w:val="en-GB" w:eastAsia="zh-CN"/>
        </w:rPr>
      </w:pPr>
      <w:r>
        <w:rPr>
          <w:color w:val="auto"/>
          <w:highlight w:val="none"/>
          <w:lang w:val="en-GB" w:eastAsia="zh-CN"/>
        </w:rPr>
        <w:t>电缆在地板下可灵活布放﹐并应顺直无扭绞﹔在引入机架和控制台还应成捆绑扎。</w:t>
      </w:r>
    </w:p>
    <w:p>
      <w:pPr>
        <w:ind w:firstLine="480"/>
        <w:rPr>
          <w:color w:val="auto"/>
          <w:highlight w:val="none"/>
          <w:lang w:val="en-GB" w:eastAsia="zh-CN"/>
        </w:rPr>
      </w:pPr>
      <w:r>
        <w:rPr>
          <w:color w:val="auto"/>
          <w:highlight w:val="none"/>
          <w:lang w:val="en-GB" w:eastAsia="zh-CN"/>
        </w:rPr>
        <w:t>在敷设的电缆两端应留适当余量﹐并标示明显的永久性标记。</w:t>
      </w:r>
    </w:p>
    <w:p>
      <w:pPr>
        <w:ind w:firstLine="480"/>
        <w:rPr>
          <w:color w:val="auto"/>
          <w:highlight w:val="none"/>
          <w:lang w:val="en-GB" w:eastAsia="zh-CN"/>
        </w:rPr>
      </w:pPr>
      <w:r>
        <w:rPr>
          <w:color w:val="auto"/>
          <w:highlight w:val="none"/>
          <w:lang w:val="en-GB" w:eastAsia="zh-CN"/>
        </w:rPr>
        <w:t>各种电缆和控制线插头的装设应符合产品生产厂的要求。</w:t>
      </w:r>
    </w:p>
    <w:p>
      <w:pPr>
        <w:pStyle w:val="7"/>
        <w:numPr>
          <w:ilvl w:val="3"/>
          <w:numId w:val="0"/>
        </w:numPr>
        <w:ind w:firstLine="480"/>
        <w:rPr>
          <w:color w:val="auto"/>
          <w:highlight w:val="none"/>
          <w:lang w:val="en-GB" w:eastAsia="zh-CN"/>
        </w:rPr>
      </w:pPr>
      <w:r>
        <w:rPr>
          <w:rFonts w:hint="eastAsia"/>
          <w:color w:val="auto"/>
          <w:highlight w:val="none"/>
          <w:lang w:eastAsia="zh-CN"/>
        </w:rPr>
        <w:t>9.8.7</w:t>
      </w:r>
      <w:r>
        <w:rPr>
          <w:color w:val="auto"/>
          <w:highlight w:val="none"/>
          <w:lang w:val="en-GB" w:eastAsia="zh-CN"/>
        </w:rPr>
        <w:t>监视器的安装应符合下列要求﹕</w:t>
      </w:r>
    </w:p>
    <w:p>
      <w:pPr>
        <w:ind w:firstLine="480"/>
        <w:rPr>
          <w:color w:val="auto"/>
          <w:highlight w:val="none"/>
          <w:lang w:eastAsia="zh-CN"/>
        </w:rPr>
      </w:pPr>
      <w:r>
        <w:rPr>
          <w:color w:val="auto"/>
          <w:highlight w:val="none"/>
          <w:lang w:eastAsia="zh-CN"/>
        </w:rPr>
        <w:t>监视器可装设在固定的机架和柜上﹐也可装设在控制台操作柜上。当装在柜内时﹐应采取通风散热措施。</w:t>
      </w:r>
    </w:p>
    <w:p>
      <w:pPr>
        <w:ind w:firstLine="480"/>
        <w:rPr>
          <w:color w:val="auto"/>
          <w:highlight w:val="none"/>
          <w:lang w:eastAsia="zh-CN"/>
        </w:rPr>
      </w:pPr>
      <w:r>
        <w:rPr>
          <w:color w:val="auto"/>
          <w:highlight w:val="none"/>
          <w:lang w:eastAsia="zh-CN"/>
        </w:rPr>
        <w:t>监视器的安装位置应使屏幕不受外来光直射﹐当有不可避免的光时﹐应加遮光罩遮挡。</w:t>
      </w:r>
    </w:p>
    <w:p>
      <w:pPr>
        <w:ind w:firstLine="480"/>
        <w:rPr>
          <w:color w:val="auto"/>
          <w:highlight w:val="none"/>
          <w:lang w:eastAsia="zh-CN"/>
        </w:rPr>
      </w:pPr>
      <w:r>
        <w:rPr>
          <w:color w:val="auto"/>
          <w:highlight w:val="none"/>
          <w:lang w:eastAsia="zh-CN"/>
        </w:rPr>
        <w:t>监视器的外部可调节部分﹐应暴露在便于操作的位置﹐并可加保护盖。</w:t>
      </w:r>
    </w:p>
    <w:p>
      <w:pPr>
        <w:pStyle w:val="7"/>
        <w:numPr>
          <w:ilvl w:val="3"/>
          <w:numId w:val="0"/>
        </w:numPr>
        <w:ind w:firstLine="480"/>
        <w:rPr>
          <w:color w:val="auto"/>
          <w:highlight w:val="none"/>
          <w:lang w:val="en-GB" w:eastAsia="zh-CN"/>
        </w:rPr>
      </w:pPr>
      <w:r>
        <w:rPr>
          <w:rFonts w:hint="eastAsia"/>
          <w:color w:val="auto"/>
          <w:highlight w:val="none"/>
          <w:lang w:eastAsia="zh-CN"/>
        </w:rPr>
        <w:t>9.8.8</w:t>
      </w:r>
      <w:r>
        <w:rPr>
          <w:color w:val="auto"/>
          <w:highlight w:val="none"/>
          <w:lang w:val="en-GB" w:eastAsia="zh-CN"/>
        </w:rPr>
        <w:t>接地</w:t>
      </w:r>
    </w:p>
    <w:p>
      <w:pPr>
        <w:ind w:firstLine="480"/>
        <w:rPr>
          <w:color w:val="auto"/>
          <w:highlight w:val="none"/>
          <w:lang w:eastAsia="zh-CN"/>
        </w:rPr>
      </w:pPr>
      <w:r>
        <w:rPr>
          <w:color w:val="auto"/>
          <w:highlight w:val="none"/>
          <w:lang w:eastAsia="zh-CN"/>
        </w:rPr>
        <w:t>系统的接地﹐应采用一点接地方式﹐接地线不得形成封闭回路﹐接地母线应采用铜芯导线。本系统采用共同接地网﹐其接地电阻应小于0.5</w:t>
      </w:r>
      <w:r>
        <w:rPr>
          <w:color w:val="auto"/>
          <w:highlight w:val="none"/>
        </w:rPr>
        <w:t>Ω</w:t>
      </w:r>
      <w:r>
        <w:rPr>
          <w:color w:val="auto"/>
          <w:highlight w:val="none"/>
          <w:lang w:eastAsia="zh-CN"/>
        </w:rPr>
        <w:t>。</w:t>
      </w:r>
    </w:p>
    <w:p>
      <w:pPr>
        <w:ind w:firstLine="480"/>
        <w:rPr>
          <w:color w:val="auto"/>
          <w:highlight w:val="none"/>
          <w:lang w:eastAsia="zh-CN"/>
        </w:rPr>
      </w:pPr>
      <w:r>
        <w:rPr>
          <w:color w:val="auto"/>
          <w:highlight w:val="none"/>
          <w:lang w:eastAsia="zh-CN"/>
        </w:rPr>
        <w:t>监控室内接地母线的路由﹑规格应符合设计要求。施工应符合下列规定﹕</w:t>
      </w:r>
    </w:p>
    <w:p>
      <w:pPr>
        <w:ind w:firstLine="480"/>
        <w:rPr>
          <w:color w:val="auto"/>
          <w:highlight w:val="none"/>
          <w:lang w:eastAsia="zh-CN"/>
        </w:rPr>
      </w:pPr>
      <w:r>
        <w:rPr>
          <w:color w:val="auto"/>
          <w:highlight w:val="none"/>
          <w:lang w:eastAsia="zh-CN"/>
        </w:rPr>
        <w:t>接地母线的表面应完整﹐无明显损伤和残余焊剂渣﹐铜带母线光滑无毛刺﹐绝缘层不得有老化龟裂现象。</w:t>
      </w:r>
    </w:p>
    <w:p>
      <w:pPr>
        <w:ind w:firstLine="480"/>
        <w:rPr>
          <w:color w:val="auto"/>
          <w:highlight w:val="none"/>
          <w:lang w:eastAsia="zh-CN"/>
        </w:rPr>
      </w:pPr>
      <w:r>
        <w:rPr>
          <w:color w:val="auto"/>
          <w:highlight w:val="none"/>
          <w:lang w:eastAsia="zh-CN"/>
        </w:rPr>
        <w:t>接地母线应铺放在地槽或电缆走道中央﹐并固定在架槽的外侧﹐母线应平整﹐不得有歪斜﹑弯曲。母线与机架或机顶的连接应牢固端正。</w:t>
      </w:r>
    </w:p>
    <w:p>
      <w:pPr>
        <w:ind w:firstLine="480"/>
        <w:rPr>
          <w:color w:val="auto"/>
          <w:highlight w:val="none"/>
          <w:lang w:eastAsia="zh-CN"/>
        </w:rPr>
      </w:pPr>
      <w:r>
        <w:rPr>
          <w:color w:val="auto"/>
          <w:highlight w:val="none"/>
          <w:lang w:eastAsia="zh-CN"/>
        </w:rPr>
        <w:t>电缆走道上的铜带母线可采用螺丝固定﹐电缆走道上的铜绞线母线﹐应绑扎在横档上。</w:t>
      </w:r>
    </w:p>
    <w:p>
      <w:pPr>
        <w:ind w:firstLine="480"/>
        <w:rPr>
          <w:color w:val="auto"/>
          <w:highlight w:val="none"/>
          <w:lang w:eastAsia="zh-CN"/>
        </w:rPr>
      </w:pPr>
      <w:r>
        <w:rPr>
          <w:color w:val="auto"/>
          <w:highlight w:val="none"/>
          <w:lang w:eastAsia="zh-CN"/>
        </w:rPr>
        <w:t>系统的工程防雷接地安装﹐应严格按设计要求施工。接地安装应配合土建施工同时进行。</w:t>
      </w:r>
    </w:p>
    <w:p>
      <w:pPr>
        <w:pStyle w:val="6"/>
        <w:numPr>
          <w:ilvl w:val="2"/>
          <w:numId w:val="29"/>
        </w:numPr>
        <w:rPr>
          <w:color w:val="auto"/>
          <w:highlight w:val="none"/>
        </w:rPr>
      </w:pPr>
      <w:bookmarkStart w:id="275" w:name="_Toc20159"/>
      <w:r>
        <w:rPr>
          <w:color w:val="auto"/>
          <w:highlight w:val="none"/>
        </w:rPr>
        <w:t>调试</w:t>
      </w:r>
      <w:bookmarkEnd w:id="275"/>
    </w:p>
    <w:p>
      <w:pPr>
        <w:ind w:firstLine="480"/>
        <w:rPr>
          <w:color w:val="auto"/>
          <w:highlight w:val="none"/>
          <w:lang w:val="en-GB" w:eastAsia="zh-CN"/>
        </w:rPr>
      </w:pPr>
      <w:r>
        <w:rPr>
          <w:color w:val="auto"/>
          <w:highlight w:val="none"/>
          <w:lang w:val="en-GB" w:eastAsia="zh-CN"/>
        </w:rPr>
        <w:t>调试所需仪器如万用表﹑场强仪﹑示波器﹑信号发声器﹑噪声测试仪﹑波形监视器等均由承包人提供。</w:t>
      </w:r>
    </w:p>
    <w:p>
      <w:pPr>
        <w:pStyle w:val="7"/>
        <w:numPr>
          <w:ilvl w:val="3"/>
          <w:numId w:val="0"/>
        </w:numPr>
        <w:ind w:firstLine="480"/>
        <w:rPr>
          <w:color w:val="auto"/>
          <w:highlight w:val="none"/>
          <w:lang w:val="en-GB" w:eastAsia="zh-CN"/>
        </w:rPr>
      </w:pPr>
      <w:r>
        <w:rPr>
          <w:rFonts w:hint="eastAsia"/>
          <w:color w:val="auto"/>
          <w:highlight w:val="none"/>
          <w:lang w:eastAsia="zh-CN"/>
        </w:rPr>
        <w:t>9.9.1</w:t>
      </w:r>
      <w:r>
        <w:rPr>
          <w:color w:val="auto"/>
          <w:highlight w:val="none"/>
          <w:lang w:val="en-GB" w:eastAsia="zh-CN"/>
        </w:rPr>
        <w:t>调试前的准备工作</w:t>
      </w:r>
    </w:p>
    <w:p>
      <w:pPr>
        <w:ind w:firstLine="480"/>
        <w:rPr>
          <w:color w:val="auto"/>
          <w:highlight w:val="none"/>
          <w:lang w:eastAsia="zh-CN"/>
        </w:rPr>
      </w:pPr>
      <w:r>
        <w:rPr>
          <w:color w:val="auto"/>
          <w:highlight w:val="none"/>
          <w:lang w:eastAsia="zh-CN"/>
        </w:rPr>
        <w:t>电源检测</w:t>
      </w:r>
    </w:p>
    <w:p>
      <w:pPr>
        <w:ind w:firstLine="480"/>
        <w:rPr>
          <w:color w:val="auto"/>
          <w:highlight w:val="none"/>
          <w:lang w:eastAsia="zh-CN"/>
        </w:rPr>
      </w:pPr>
      <w:r>
        <w:rPr>
          <w:color w:val="auto"/>
          <w:highlight w:val="none"/>
          <w:lang w:eastAsia="zh-CN"/>
        </w:rPr>
        <w:t>合上监控台上的电源总开关﹐检测交流电源电压﹐检查稳压电源装置的电压表读数﹑线路排列等。合上各电源分路开关﹐测量各输出端电压﹑直流输出端的极性﹐确认无误后﹐给每一回路送电﹐检查电源指示灯等。检查各设备的端电压。</w:t>
      </w:r>
    </w:p>
    <w:p>
      <w:pPr>
        <w:ind w:firstLine="480"/>
        <w:rPr>
          <w:color w:val="auto"/>
          <w:highlight w:val="none"/>
          <w:lang w:eastAsia="zh-CN"/>
        </w:rPr>
      </w:pPr>
      <w:r>
        <w:rPr>
          <w:color w:val="auto"/>
          <w:highlight w:val="none"/>
          <w:lang w:eastAsia="zh-CN"/>
        </w:rPr>
        <w:t>线</w:t>
      </w:r>
      <w:r>
        <w:rPr>
          <w:rFonts w:hint="eastAsia"/>
          <w:color w:val="auto"/>
          <w:highlight w:val="none"/>
          <w:lang w:eastAsia="zh-CN"/>
        </w:rPr>
        <w:t>缆</w:t>
      </w:r>
      <w:r>
        <w:rPr>
          <w:color w:val="auto"/>
          <w:highlight w:val="none"/>
          <w:lang w:eastAsia="zh-CN"/>
        </w:rPr>
        <w:t>检查</w:t>
      </w:r>
    </w:p>
    <w:p>
      <w:pPr>
        <w:ind w:firstLine="480"/>
        <w:rPr>
          <w:color w:val="auto"/>
          <w:highlight w:val="none"/>
          <w:lang w:eastAsia="zh-CN"/>
        </w:rPr>
      </w:pPr>
      <w:r>
        <w:rPr>
          <w:color w:val="auto"/>
          <w:highlight w:val="none"/>
          <w:lang w:eastAsia="zh-CN"/>
        </w:rPr>
        <w:t>对控制电缆进行校线﹐检查接线是否正确。采用250V兆欧表对控制电缆绝缘进行测量﹐其线芯与线芯﹑线芯与地线绝缘电阻不应小于0.5M</w:t>
      </w:r>
      <w:r>
        <w:rPr>
          <w:color w:val="auto"/>
          <w:highlight w:val="none"/>
        </w:rPr>
        <w:t>Ω</w:t>
      </w:r>
      <w:r>
        <w:rPr>
          <w:color w:val="auto"/>
          <w:highlight w:val="none"/>
          <w:lang w:eastAsia="zh-CN"/>
        </w:rPr>
        <w:t>。用500V兆欧表对电源电缆进行测量﹐其线芯间﹑线芯与地线间的绝缘电阻不应小于0.5M</w:t>
      </w:r>
      <w:r>
        <w:rPr>
          <w:color w:val="auto"/>
          <w:highlight w:val="none"/>
        </w:rPr>
        <w:t>Ω</w:t>
      </w:r>
      <w:r>
        <w:rPr>
          <w:color w:val="auto"/>
          <w:highlight w:val="none"/>
          <w:lang w:eastAsia="zh-CN"/>
        </w:rPr>
        <w:t>。</w:t>
      </w:r>
    </w:p>
    <w:p>
      <w:pPr>
        <w:ind w:firstLine="480"/>
        <w:rPr>
          <w:color w:val="auto"/>
          <w:highlight w:val="none"/>
          <w:lang w:eastAsia="zh-CN"/>
        </w:rPr>
      </w:pPr>
      <w:r>
        <w:rPr>
          <w:color w:val="auto"/>
          <w:highlight w:val="none"/>
          <w:lang w:eastAsia="zh-CN"/>
        </w:rPr>
        <w:t>挡地电阻测量</w:t>
      </w:r>
    </w:p>
    <w:p>
      <w:pPr>
        <w:ind w:firstLine="480"/>
        <w:rPr>
          <w:color w:val="auto"/>
          <w:highlight w:val="none"/>
          <w:lang w:eastAsia="zh-CN"/>
        </w:rPr>
      </w:pPr>
      <w:r>
        <w:rPr>
          <w:color w:val="auto"/>
          <w:highlight w:val="none"/>
          <w:lang w:eastAsia="zh-CN"/>
        </w:rPr>
        <w:t>保安监控线路中的金属保护管﹑电缆桥架﹑金属线槽﹑配线钢管和各种设备的金属外壳均应与地线连接﹐保证可靠的电气通路。</w:t>
      </w:r>
    </w:p>
    <w:p>
      <w:pPr>
        <w:pStyle w:val="7"/>
        <w:numPr>
          <w:ilvl w:val="3"/>
          <w:numId w:val="0"/>
        </w:numPr>
        <w:ind w:firstLine="480"/>
        <w:rPr>
          <w:color w:val="auto"/>
          <w:highlight w:val="none"/>
          <w:lang w:val="en-GB" w:eastAsia="zh-CN"/>
        </w:rPr>
      </w:pPr>
      <w:r>
        <w:rPr>
          <w:rFonts w:hint="eastAsia"/>
          <w:color w:val="auto"/>
          <w:highlight w:val="none"/>
          <w:lang w:eastAsia="zh-CN"/>
        </w:rPr>
        <w:t>9.9.2</w:t>
      </w:r>
      <w:r>
        <w:rPr>
          <w:color w:val="auto"/>
          <w:highlight w:val="none"/>
          <w:lang w:val="en-GB" w:eastAsia="zh-CN"/>
        </w:rPr>
        <w:t>单体调试</w:t>
      </w:r>
    </w:p>
    <w:p>
      <w:pPr>
        <w:ind w:firstLine="480"/>
        <w:rPr>
          <w:color w:val="auto"/>
          <w:highlight w:val="none"/>
          <w:lang w:val="en-GB" w:eastAsia="zh-CN"/>
        </w:rPr>
      </w:pPr>
      <w:r>
        <w:rPr>
          <w:color w:val="auto"/>
          <w:highlight w:val="none"/>
          <w:lang w:val="en-GB" w:eastAsia="zh-CN"/>
        </w:rPr>
        <w:t>单体调试在安装之前进行。按视频电缆﹑电源线﹑控制线等﹔对摄像机﹑镜头﹑控制器﹑监视器﹑电动云台等逐一进行调试并做好记录﹐直至各项指针均达到产品说明书的所列参数。静止和旋转过程中图像清晰度变化不大﹐云台运转平稳﹑无噪音，电动机不发热，速度均匀，进行安装。</w:t>
      </w:r>
    </w:p>
    <w:p>
      <w:pPr>
        <w:pStyle w:val="7"/>
        <w:numPr>
          <w:ilvl w:val="3"/>
          <w:numId w:val="0"/>
        </w:numPr>
        <w:ind w:firstLine="480"/>
        <w:rPr>
          <w:color w:val="auto"/>
          <w:highlight w:val="none"/>
          <w:lang w:val="en-GB" w:eastAsia="zh-CN"/>
        </w:rPr>
      </w:pPr>
      <w:r>
        <w:rPr>
          <w:rFonts w:hint="eastAsia"/>
          <w:color w:val="auto"/>
          <w:highlight w:val="none"/>
          <w:lang w:eastAsia="zh-CN"/>
        </w:rPr>
        <w:t>9.9.3</w:t>
      </w:r>
      <w:r>
        <w:rPr>
          <w:color w:val="auto"/>
          <w:highlight w:val="none"/>
          <w:lang w:val="en-GB" w:eastAsia="zh-CN"/>
        </w:rPr>
        <w:t>系统调试</w:t>
      </w:r>
    </w:p>
    <w:p>
      <w:pPr>
        <w:ind w:firstLine="480"/>
        <w:rPr>
          <w:color w:val="auto"/>
          <w:highlight w:val="none"/>
          <w:lang w:val="en-GB" w:eastAsia="zh-CN"/>
        </w:rPr>
      </w:pPr>
      <w:r>
        <w:rPr>
          <w:color w:val="auto"/>
          <w:highlight w:val="none"/>
          <w:lang w:val="en-GB" w:eastAsia="zh-CN"/>
        </w:rPr>
        <w:t>在各项设备单体调试完毕，进行系统调试。调试前应按照施工图对每台设备(摄像机﹑云台等进编号)。</w:t>
      </w:r>
    </w:p>
    <w:p>
      <w:pPr>
        <w:ind w:firstLine="480"/>
        <w:rPr>
          <w:color w:val="auto"/>
          <w:highlight w:val="none"/>
          <w:lang w:val="en-GB" w:eastAsia="zh-CN"/>
        </w:rPr>
      </w:pPr>
      <w:r>
        <w:rPr>
          <w:color w:val="auto"/>
          <w:highlight w:val="none"/>
          <w:lang w:val="en-GB" w:eastAsia="zh-CN"/>
        </w:rPr>
        <w:t>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276" w:name="_Toc4043"/>
      <w:r>
        <w:rPr>
          <w:color w:val="auto"/>
          <w:highlight w:val="none"/>
        </w:rPr>
        <w:t>竣工</w:t>
      </w:r>
      <w:bookmarkEnd w:id="276"/>
    </w:p>
    <w:p>
      <w:pPr>
        <w:pStyle w:val="7"/>
        <w:numPr>
          <w:ilvl w:val="3"/>
          <w:numId w:val="0"/>
        </w:numPr>
        <w:ind w:firstLine="480"/>
        <w:rPr>
          <w:color w:val="auto"/>
          <w:highlight w:val="none"/>
          <w:lang w:val="en-GB" w:eastAsia="zh-CN"/>
        </w:rPr>
      </w:pPr>
      <w:r>
        <w:rPr>
          <w:rFonts w:hint="eastAsia"/>
          <w:color w:val="auto"/>
          <w:highlight w:val="none"/>
          <w:lang w:eastAsia="zh-CN"/>
        </w:rPr>
        <w:t>9.10.1</w:t>
      </w:r>
      <w:r>
        <w:rPr>
          <w:color w:val="auto"/>
          <w:highlight w:val="none"/>
          <w:lang w:val="en-GB" w:eastAsia="zh-CN"/>
        </w:rPr>
        <w:t>竣工时施工单位应提交下列文件﹕</w:t>
      </w:r>
    </w:p>
    <w:p>
      <w:pPr>
        <w:ind w:firstLine="480"/>
        <w:rPr>
          <w:color w:val="auto"/>
          <w:highlight w:val="none"/>
          <w:lang w:eastAsia="zh-CN"/>
        </w:rPr>
      </w:pPr>
      <w:r>
        <w:rPr>
          <w:color w:val="auto"/>
          <w:highlight w:val="none"/>
          <w:lang w:eastAsia="zh-CN"/>
        </w:rPr>
        <w:t>完整竣工图(含设计说明系统图﹑平面图﹑安装大样设备材料清单)。</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施工质量验收记录(包括隐蔽工程验收记录)。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完整的产品说明书﹑维护及操作手册等产品资料。</w:t>
      </w:r>
    </w:p>
    <w:p>
      <w:pPr>
        <w:ind w:firstLine="480"/>
        <w:rPr>
          <w:color w:val="auto"/>
          <w:highlight w:val="none"/>
        </w:rPr>
      </w:pPr>
      <w:r>
        <w:rPr>
          <w:color w:val="auto"/>
          <w:highlight w:val="none"/>
        </w:rPr>
        <w:t>竣工报告。</w:t>
      </w:r>
    </w:p>
    <w:p>
      <w:pPr>
        <w:ind w:firstLine="0"/>
        <w:rPr>
          <w:color w:val="auto"/>
          <w:highlight w:val="none"/>
        </w:rPr>
      </w:pPr>
      <w:r>
        <w:rPr>
          <w:color w:val="auto"/>
          <w:highlight w:val="none"/>
        </w:rPr>
        <w:br w:type="page"/>
      </w:r>
    </w:p>
    <w:p>
      <w:pPr>
        <w:pStyle w:val="5"/>
        <w:jc w:val="center"/>
        <w:rPr>
          <w:color w:val="auto"/>
          <w:highlight w:val="none"/>
        </w:rPr>
      </w:pPr>
      <w:bookmarkStart w:id="277" w:name="_Toc21466"/>
      <w:bookmarkStart w:id="278" w:name="_Toc21649"/>
      <w:r>
        <w:rPr>
          <w:rFonts w:hint="eastAsia"/>
          <w:color w:val="auto"/>
          <w:highlight w:val="none"/>
          <w:lang w:eastAsia="zh-CN"/>
        </w:rPr>
        <w:t>入侵及紧急报警</w:t>
      </w:r>
      <w:r>
        <w:rPr>
          <w:color w:val="auto"/>
          <w:highlight w:val="none"/>
        </w:rPr>
        <w:t>系统</w:t>
      </w:r>
      <w:bookmarkEnd w:id="277"/>
      <w:bookmarkEnd w:id="278"/>
    </w:p>
    <w:p>
      <w:pPr>
        <w:pStyle w:val="6"/>
        <w:numPr>
          <w:ilvl w:val="2"/>
          <w:numId w:val="29"/>
        </w:numPr>
        <w:rPr>
          <w:color w:val="auto"/>
          <w:highlight w:val="none"/>
        </w:rPr>
      </w:pPr>
      <w:bookmarkStart w:id="279" w:name="_Toc29868"/>
      <w:bookmarkStart w:id="280" w:name="_Toc72483046"/>
      <w:r>
        <w:rPr>
          <w:color w:val="auto"/>
          <w:highlight w:val="none"/>
        </w:rPr>
        <w:t>总则</w:t>
      </w:r>
      <w:bookmarkEnd w:id="279"/>
      <w:bookmarkEnd w:id="280"/>
    </w:p>
    <w:p>
      <w:pPr>
        <w:pStyle w:val="7"/>
        <w:numPr>
          <w:ilvl w:val="3"/>
          <w:numId w:val="0"/>
        </w:numPr>
        <w:ind w:firstLine="480"/>
        <w:rPr>
          <w:color w:val="auto"/>
          <w:highlight w:val="none"/>
        </w:rPr>
      </w:pPr>
      <w:r>
        <w:rPr>
          <w:rFonts w:hint="eastAsia"/>
          <w:color w:val="auto"/>
          <w:highlight w:val="none"/>
          <w:lang w:eastAsia="zh-CN"/>
        </w:rPr>
        <w:t>10.1.1</w:t>
      </w:r>
      <w:r>
        <w:rPr>
          <w:color w:val="auto"/>
          <w:highlight w:val="none"/>
        </w:rPr>
        <w:t>说明</w:t>
      </w:r>
    </w:p>
    <w:p>
      <w:pPr>
        <w:ind w:firstLine="480"/>
        <w:rPr>
          <w:color w:val="auto"/>
          <w:highlight w:val="none"/>
          <w:lang w:val="en-GB" w:eastAsia="zh-CN"/>
        </w:rPr>
      </w:pPr>
      <w:r>
        <w:rPr>
          <w:color w:val="auto"/>
          <w:highlight w:val="none"/>
          <w:lang w:val="en-GB" w:eastAsia="zh-CN"/>
        </w:rPr>
        <w:t>本项目各设置一套入侵及紧急</w:t>
      </w:r>
      <w:r>
        <w:rPr>
          <w:rFonts w:hint="eastAsia"/>
          <w:color w:val="auto"/>
          <w:highlight w:val="none"/>
          <w:lang w:eastAsia="zh-CN"/>
        </w:rPr>
        <w:t>报警</w:t>
      </w:r>
      <w:r>
        <w:rPr>
          <w:color w:val="auto"/>
          <w:highlight w:val="none"/>
          <w:lang w:val="en-GB" w:eastAsia="zh-CN"/>
        </w:rPr>
        <w:t>系统，并可与CCTV系统及门禁系统联动，报警响应时间符合国家标准。预留系统接口，开放协议，便于以后统一管理。</w:t>
      </w:r>
    </w:p>
    <w:p>
      <w:pPr>
        <w:ind w:firstLine="480"/>
        <w:rPr>
          <w:color w:val="auto"/>
          <w:highlight w:val="none"/>
          <w:lang w:eastAsia="zh-CN"/>
        </w:rPr>
      </w:pPr>
      <w:r>
        <w:rPr>
          <w:color w:val="auto"/>
          <w:highlight w:val="none"/>
          <w:lang w:val="en-GB" w:eastAsia="zh-CN"/>
        </w:rPr>
        <w:t>系统采用总线式结构，通过报警按钮等设备构成报警前端网络，防盗系统以透过各报警点，经数据采集器及系统网络，将信号传至监控主机处理。</w:t>
      </w:r>
    </w:p>
    <w:p>
      <w:pPr>
        <w:ind w:firstLine="480"/>
        <w:rPr>
          <w:color w:val="auto"/>
          <w:highlight w:val="none"/>
          <w:lang w:eastAsia="zh-CN"/>
        </w:rPr>
      </w:pPr>
      <w:r>
        <w:rPr>
          <w:color w:val="auto"/>
          <w:highlight w:val="none"/>
          <w:lang w:val="en-GB" w:eastAsia="zh-CN"/>
        </w:rPr>
        <w:t>所有设备应在可能情况下使用属于同一个制造厂的成品</w:t>
      </w:r>
      <w:r>
        <w:rPr>
          <w:color w:val="auto"/>
          <w:highlight w:val="none"/>
          <w:lang w:eastAsia="zh-CN"/>
        </w:rPr>
        <w:t>。</w:t>
      </w:r>
    </w:p>
    <w:p>
      <w:pPr>
        <w:ind w:firstLine="480"/>
        <w:rPr>
          <w:color w:val="auto"/>
          <w:highlight w:val="none"/>
          <w:lang w:eastAsia="zh-CN"/>
        </w:rPr>
      </w:pPr>
      <w:r>
        <w:rPr>
          <w:color w:val="auto"/>
          <w:highlight w:val="none"/>
          <w:lang w:val="en-GB" w:eastAsia="zh-CN"/>
        </w:rPr>
        <w:t>整个系统应遵守国内及国际有关标准和实施守则在建造﹑隔离﹑绝缘﹑接地﹑过载与短路保护﹑闪电脉冲电流与电弧保护等方面的规定</w:t>
      </w:r>
      <w:r>
        <w:rPr>
          <w:color w:val="auto"/>
          <w:highlight w:val="none"/>
          <w:lang w:eastAsia="zh-CN"/>
        </w:rPr>
        <w:t>。</w:t>
      </w:r>
    </w:p>
    <w:p>
      <w:pPr>
        <w:ind w:firstLine="480"/>
        <w:rPr>
          <w:color w:val="auto"/>
          <w:highlight w:val="none"/>
          <w:lang w:eastAsia="zh-CN"/>
        </w:rPr>
      </w:pPr>
      <w:r>
        <w:rPr>
          <w:color w:val="auto"/>
          <w:highlight w:val="none"/>
          <w:lang w:val="en-GB" w:eastAsia="zh-CN"/>
        </w:rPr>
        <w:t>所有材料应由信誉好﹑有被证实的经验﹑有技术证明书的制造厂供应</w:t>
      </w:r>
      <w:r>
        <w:rPr>
          <w:color w:val="auto"/>
          <w:highlight w:val="none"/>
          <w:lang w:eastAsia="zh-CN"/>
        </w:rPr>
        <w:t>。</w:t>
      </w:r>
    </w:p>
    <w:p>
      <w:pPr>
        <w:ind w:firstLine="480"/>
        <w:rPr>
          <w:color w:val="auto"/>
          <w:highlight w:val="none"/>
          <w:lang w:eastAsia="zh-CN"/>
        </w:rPr>
      </w:pPr>
      <w:r>
        <w:rPr>
          <w:color w:val="auto"/>
          <w:highlight w:val="none"/>
          <w:lang w:val="en-GB" w:eastAsia="zh-CN"/>
        </w:rPr>
        <w:t>系统电压建议为100伏以下﹐但在任何情况下不应超过220伏。甚至当系统电压降至指定值的80%时﹐系统仍应能正常工作</w:t>
      </w:r>
      <w:r>
        <w:rPr>
          <w:color w:val="auto"/>
          <w:highlight w:val="none"/>
          <w:lang w:eastAsia="zh-CN"/>
        </w:rPr>
        <w:t>。</w:t>
      </w:r>
    </w:p>
    <w:p>
      <w:pPr>
        <w:ind w:firstLine="480"/>
        <w:rPr>
          <w:color w:val="auto"/>
          <w:highlight w:val="none"/>
          <w:lang w:eastAsia="zh-CN"/>
        </w:rPr>
      </w:pPr>
      <w:r>
        <w:rPr>
          <w:color w:val="auto"/>
          <w:highlight w:val="none"/>
          <w:lang w:val="en-GB" w:eastAsia="zh-CN"/>
        </w:rPr>
        <w:t>所有部件在遇到错误操作与/或由于机械振动(在正常运行情况下很可能出现)而失灵时应不受伤害</w:t>
      </w:r>
      <w:r>
        <w:rPr>
          <w:color w:val="auto"/>
          <w:highlight w:val="none"/>
          <w:lang w:eastAsia="zh-CN"/>
        </w:rPr>
        <w:t>。</w:t>
      </w:r>
    </w:p>
    <w:p>
      <w:pPr>
        <w:ind w:firstLine="480"/>
        <w:rPr>
          <w:color w:val="auto"/>
          <w:highlight w:val="none"/>
          <w:lang w:eastAsia="zh-CN"/>
        </w:rPr>
      </w:pPr>
      <w:r>
        <w:rPr>
          <w:color w:val="auto"/>
          <w:highlight w:val="none"/>
          <w:lang w:val="en-GB" w:eastAsia="zh-CN"/>
        </w:rPr>
        <w:t>图像及声响报警的回路应相互间不受另一个线路的故障的影响功能</w:t>
      </w:r>
      <w:r>
        <w:rPr>
          <w:color w:val="auto"/>
          <w:highlight w:val="none"/>
          <w:lang w:eastAsia="zh-CN"/>
        </w:rPr>
        <w:t>。</w:t>
      </w:r>
    </w:p>
    <w:p>
      <w:pPr>
        <w:ind w:firstLine="480"/>
        <w:rPr>
          <w:color w:val="auto"/>
          <w:highlight w:val="none"/>
          <w:lang w:eastAsia="zh-CN"/>
        </w:rPr>
      </w:pPr>
      <w:r>
        <w:rPr>
          <w:color w:val="auto"/>
          <w:highlight w:val="none"/>
          <w:lang w:val="en-GB" w:eastAsia="zh-CN"/>
        </w:rPr>
        <w:t>一旦报警发生﹐图标与声响的报警号仍应继续存在直到被确认。此时声响信号会停止﹐但图标信号须继续保留﹐直到报警点受理及发生报警置开关被复位为止</w:t>
      </w:r>
      <w:r>
        <w:rPr>
          <w:color w:val="auto"/>
          <w:highlight w:val="none"/>
          <w:lang w:eastAsia="zh-CN"/>
        </w:rPr>
        <w:t>。</w:t>
      </w:r>
    </w:p>
    <w:p>
      <w:pPr>
        <w:ind w:firstLine="480"/>
        <w:rPr>
          <w:color w:val="auto"/>
          <w:highlight w:val="none"/>
          <w:lang w:eastAsia="zh-CN"/>
        </w:rPr>
      </w:pPr>
      <w:r>
        <w:rPr>
          <w:color w:val="auto"/>
          <w:highlight w:val="none"/>
          <w:lang w:val="en-GB" w:eastAsia="zh-CN"/>
        </w:rPr>
        <w:t>所有保安报警系统的电源应由不间断供电系统提供。在正常供电中止时，应由不间断供电系统保持供电</w:t>
      </w:r>
      <w:r>
        <w:rPr>
          <w:color w:val="auto"/>
          <w:highlight w:val="none"/>
          <w:lang w:eastAsia="zh-CN"/>
        </w:rPr>
        <w:t>。</w:t>
      </w:r>
    </w:p>
    <w:p>
      <w:pPr>
        <w:ind w:firstLine="480"/>
        <w:rPr>
          <w:color w:val="auto"/>
          <w:highlight w:val="none"/>
          <w:lang w:eastAsia="zh-CN"/>
        </w:rPr>
      </w:pPr>
      <w:r>
        <w:rPr>
          <w:color w:val="auto"/>
          <w:highlight w:val="none"/>
          <w:lang w:val="en-GB" w:eastAsia="zh-CN"/>
        </w:rPr>
        <w:t>系统设备应有钥匙开关。只有被认可的系统管理人员可以关闭或接近电子线路</w:t>
      </w:r>
      <w:r>
        <w:rPr>
          <w:color w:val="auto"/>
          <w:highlight w:val="none"/>
          <w:lang w:eastAsia="zh-CN"/>
        </w:rPr>
        <w:t>。</w:t>
      </w:r>
    </w:p>
    <w:p>
      <w:pPr>
        <w:ind w:firstLine="480"/>
        <w:rPr>
          <w:color w:val="auto"/>
          <w:highlight w:val="none"/>
          <w:lang w:eastAsia="zh-CN"/>
        </w:rPr>
      </w:pPr>
      <w:r>
        <w:rPr>
          <w:color w:val="auto"/>
          <w:highlight w:val="none"/>
          <w:lang w:val="en-GB" w:eastAsia="zh-CN"/>
        </w:rPr>
        <w:t>为加强保安程度及系统灵活性，系统须能够随意按用户要求增加报警点及采集器，而毋须更改现有系统配置及电缆布线</w:t>
      </w:r>
      <w:r>
        <w:rPr>
          <w:color w:val="auto"/>
          <w:highlight w:val="none"/>
          <w:lang w:eastAsia="zh-CN"/>
        </w:rPr>
        <w:t>。</w:t>
      </w:r>
    </w:p>
    <w:p>
      <w:pPr>
        <w:ind w:firstLine="480"/>
        <w:rPr>
          <w:color w:val="auto"/>
          <w:highlight w:val="none"/>
          <w:lang w:eastAsia="zh-CN"/>
        </w:rPr>
      </w:pPr>
      <w:r>
        <w:rPr>
          <w:color w:val="auto"/>
          <w:highlight w:val="none"/>
          <w:lang w:eastAsia="zh-CN"/>
        </w:rPr>
        <w:t>本承包人负责供应及安装系统设备、线缆，所有电线管及因厂家设备增加及位置改变所需的明敷或预埋电线管。</w:t>
      </w:r>
    </w:p>
    <w:p>
      <w:pPr>
        <w:ind w:firstLine="480"/>
        <w:rPr>
          <w:color w:val="auto"/>
          <w:highlight w:val="none"/>
          <w:lang w:eastAsia="zh-CN"/>
        </w:rPr>
      </w:pPr>
      <w:r>
        <w:rPr>
          <w:color w:val="auto"/>
          <w:highlight w:val="none"/>
          <w:lang w:eastAsia="zh-CN"/>
        </w:rPr>
        <w:t>预留系统接口，开放协议，便于以后统一管理。</w:t>
      </w:r>
    </w:p>
    <w:p>
      <w:pPr>
        <w:ind w:firstLine="480"/>
        <w:rPr>
          <w:color w:val="auto"/>
          <w:highlight w:val="none"/>
          <w:lang w:eastAsia="zh-CN"/>
        </w:rPr>
      </w:pPr>
    </w:p>
    <w:p>
      <w:pPr>
        <w:pStyle w:val="7"/>
        <w:numPr>
          <w:ilvl w:val="3"/>
          <w:numId w:val="0"/>
        </w:numPr>
        <w:ind w:firstLine="480"/>
        <w:rPr>
          <w:color w:val="auto"/>
          <w:highlight w:val="none"/>
          <w:lang w:eastAsia="zh-CN"/>
        </w:rPr>
      </w:pPr>
      <w:r>
        <w:rPr>
          <w:rFonts w:hint="eastAsia"/>
          <w:color w:val="auto"/>
          <w:highlight w:val="none"/>
          <w:lang w:eastAsia="zh-CN"/>
        </w:rPr>
        <w:t>10.1.2</w:t>
      </w:r>
      <w:r>
        <w:rPr>
          <w:color w:val="auto"/>
          <w:highlight w:val="none"/>
          <w:lang w:eastAsia="zh-CN"/>
        </w:rPr>
        <w:t>送审时的要求</w:t>
      </w:r>
    </w:p>
    <w:p>
      <w:pPr>
        <w:ind w:firstLine="480"/>
        <w:rPr>
          <w:color w:val="auto"/>
          <w:highlight w:val="none"/>
          <w:lang w:eastAsia="zh-CN"/>
        </w:rPr>
      </w:pPr>
      <w:r>
        <w:rPr>
          <w:color w:val="auto"/>
          <w:highlight w:val="none"/>
          <w:lang w:eastAsia="zh-CN"/>
        </w:rPr>
        <w:t>在工程进行中的适当阶段中，最低限度应送呈下列资料供审批：</w:t>
      </w:r>
    </w:p>
    <w:p>
      <w:pPr>
        <w:ind w:firstLine="480"/>
        <w:rPr>
          <w:color w:val="auto"/>
          <w:highlight w:val="none"/>
          <w:lang w:eastAsia="zh-CN"/>
        </w:rPr>
      </w:pPr>
      <w:r>
        <w:rPr>
          <w:color w:val="auto"/>
          <w:highlight w:val="none"/>
          <w:lang w:eastAsia="zh-CN"/>
        </w:rPr>
        <w:t>设备与部件的详细清单，制造厂的数据与样品。</w:t>
      </w:r>
    </w:p>
    <w:p>
      <w:pPr>
        <w:ind w:firstLine="480"/>
        <w:rPr>
          <w:color w:val="auto"/>
          <w:highlight w:val="none"/>
          <w:lang w:eastAsia="zh-CN"/>
        </w:rPr>
      </w:pPr>
      <w:r>
        <w:rPr>
          <w:color w:val="auto"/>
          <w:highlight w:val="none"/>
          <w:lang w:eastAsia="zh-CN"/>
        </w:rPr>
        <w:t>接线系统图和详细的接线图。</w:t>
      </w:r>
    </w:p>
    <w:p>
      <w:pPr>
        <w:ind w:firstLine="480"/>
        <w:rPr>
          <w:color w:val="auto"/>
          <w:highlight w:val="none"/>
          <w:lang w:eastAsia="zh-CN"/>
        </w:rPr>
      </w:pPr>
      <w:r>
        <w:rPr>
          <w:color w:val="auto"/>
          <w:highlight w:val="none"/>
          <w:lang w:eastAsia="zh-CN"/>
        </w:rPr>
        <w:t>控制／显示图解法的详图，图解法的详细布置与略语。</w:t>
      </w:r>
    </w:p>
    <w:p>
      <w:pPr>
        <w:ind w:firstLine="480"/>
        <w:rPr>
          <w:color w:val="auto"/>
          <w:highlight w:val="none"/>
          <w:lang w:eastAsia="zh-CN"/>
        </w:rPr>
      </w:pPr>
      <w:r>
        <w:rPr>
          <w:color w:val="auto"/>
          <w:highlight w:val="none"/>
          <w:lang w:eastAsia="zh-CN"/>
        </w:rPr>
        <w:t>对建筑的要求。</w:t>
      </w:r>
    </w:p>
    <w:p>
      <w:pPr>
        <w:ind w:firstLine="480"/>
        <w:rPr>
          <w:color w:val="auto"/>
          <w:highlight w:val="none"/>
          <w:lang w:eastAsia="zh-CN"/>
        </w:rPr>
      </w:pPr>
      <w:r>
        <w:rPr>
          <w:color w:val="auto"/>
          <w:highlight w:val="none"/>
          <w:lang w:eastAsia="zh-CN"/>
        </w:rPr>
        <w:t>对运行与试验步骤的建议。</w:t>
      </w:r>
    </w:p>
    <w:p>
      <w:pPr>
        <w:ind w:firstLine="480"/>
        <w:rPr>
          <w:color w:val="auto"/>
          <w:highlight w:val="none"/>
          <w:lang w:eastAsia="zh-CN"/>
        </w:rPr>
      </w:pPr>
      <w:r>
        <w:rPr>
          <w:color w:val="auto"/>
          <w:highlight w:val="none"/>
          <w:lang w:eastAsia="zh-CN"/>
        </w:rPr>
        <w:t>竣工图。</w:t>
      </w:r>
    </w:p>
    <w:p>
      <w:pPr>
        <w:ind w:firstLine="480"/>
        <w:rPr>
          <w:color w:val="auto"/>
          <w:highlight w:val="none"/>
          <w:lang w:eastAsia="zh-CN"/>
        </w:rPr>
      </w:pPr>
      <w:r>
        <w:rPr>
          <w:color w:val="auto"/>
          <w:highlight w:val="none"/>
          <w:lang w:eastAsia="zh-CN"/>
        </w:rPr>
        <w:t>完整的试验与试运行报告。</w:t>
      </w:r>
    </w:p>
    <w:p>
      <w:pPr>
        <w:ind w:firstLine="480"/>
        <w:rPr>
          <w:color w:val="auto"/>
          <w:highlight w:val="none"/>
          <w:lang w:eastAsia="zh-CN"/>
        </w:rPr>
      </w:pPr>
      <w:r>
        <w:rPr>
          <w:color w:val="auto"/>
          <w:highlight w:val="none"/>
          <w:lang w:eastAsia="zh-CN"/>
        </w:rPr>
        <w:t>制造厂的印刷资料，包括安装、运行与维修指示，详述安装与运行的步骤、接线细节、线路详图、判断性波形的细节、零件清单、建议的备件清单、提供的备件清单、所有设备的完整维修步骤以及建议的维范围与维修频率。</w:t>
      </w:r>
    </w:p>
    <w:p>
      <w:pPr>
        <w:ind w:firstLine="480"/>
        <w:rPr>
          <w:color w:val="auto"/>
          <w:highlight w:val="none"/>
          <w:lang w:eastAsia="zh-CN"/>
        </w:rPr>
      </w:pPr>
      <w:r>
        <w:rPr>
          <w:color w:val="auto"/>
          <w:highlight w:val="none"/>
          <w:lang w:eastAsia="zh-CN"/>
        </w:rPr>
        <w:t>下列的样品：</w:t>
      </w:r>
    </w:p>
    <w:p>
      <w:pPr>
        <w:ind w:firstLine="480"/>
        <w:rPr>
          <w:color w:val="auto"/>
          <w:highlight w:val="none"/>
          <w:lang w:eastAsia="zh-CN"/>
        </w:rPr>
      </w:pPr>
      <w:r>
        <w:rPr>
          <w:color w:val="auto"/>
          <w:highlight w:val="none"/>
          <w:lang w:eastAsia="zh-CN"/>
        </w:rPr>
        <w:t>手动报警按钮(残疾人卫生间用)</w:t>
      </w:r>
    </w:p>
    <w:p>
      <w:pPr>
        <w:ind w:firstLine="480"/>
        <w:rPr>
          <w:color w:val="auto"/>
          <w:highlight w:val="none"/>
          <w:lang w:eastAsia="zh-CN"/>
        </w:rPr>
      </w:pPr>
      <w:r>
        <w:rPr>
          <w:color w:val="auto"/>
          <w:highlight w:val="none"/>
          <w:lang w:eastAsia="zh-CN"/>
        </w:rPr>
        <w:t>光电显示器(残疾人卫生间用)</w:t>
      </w:r>
    </w:p>
    <w:p>
      <w:pPr>
        <w:ind w:firstLine="480"/>
        <w:rPr>
          <w:color w:val="auto"/>
          <w:highlight w:val="none"/>
          <w:lang w:eastAsia="zh-CN"/>
        </w:rPr>
      </w:pPr>
      <w:r>
        <w:rPr>
          <w:color w:val="auto"/>
          <w:highlight w:val="none"/>
          <w:lang w:eastAsia="zh-CN"/>
        </w:rPr>
        <w:t>红外微波双鉴探测器</w:t>
      </w:r>
    </w:p>
    <w:p>
      <w:pPr>
        <w:ind w:firstLine="480"/>
        <w:rPr>
          <w:color w:val="auto"/>
          <w:highlight w:val="none"/>
          <w:lang w:eastAsia="zh-CN"/>
        </w:rPr>
      </w:pPr>
      <w:r>
        <w:rPr>
          <w:color w:val="auto"/>
          <w:highlight w:val="none"/>
          <w:lang w:eastAsia="zh-CN"/>
        </w:rPr>
        <w:t>手动报警按钮(非残疾人卫生间用)</w:t>
      </w:r>
    </w:p>
    <w:p>
      <w:pPr>
        <w:ind w:firstLine="480"/>
        <w:rPr>
          <w:color w:val="auto"/>
          <w:highlight w:val="none"/>
        </w:rPr>
      </w:pPr>
      <w:r>
        <w:rPr>
          <w:color w:val="auto"/>
          <w:highlight w:val="none"/>
        </w:rPr>
        <w:t>脚踢式报警按钮</w:t>
      </w:r>
    </w:p>
    <w:p>
      <w:pPr>
        <w:pStyle w:val="6"/>
        <w:numPr>
          <w:ilvl w:val="2"/>
          <w:numId w:val="29"/>
        </w:numPr>
        <w:rPr>
          <w:color w:val="auto"/>
          <w:highlight w:val="none"/>
        </w:rPr>
      </w:pPr>
      <w:bookmarkStart w:id="281" w:name="_Toc30343"/>
      <w:bookmarkStart w:id="282" w:name="_Toc72483047"/>
      <w:r>
        <w:rPr>
          <w:rFonts w:hint="eastAsia"/>
          <w:color w:val="auto"/>
          <w:highlight w:val="none"/>
          <w:lang w:eastAsia="zh-CN"/>
        </w:rPr>
        <w:t>系统要求</w:t>
      </w:r>
      <w:bookmarkEnd w:id="281"/>
    </w:p>
    <w:p>
      <w:pPr>
        <w:ind w:firstLine="480"/>
        <w:rPr>
          <w:color w:val="auto"/>
          <w:highlight w:val="none"/>
          <w:lang w:eastAsia="zh-CN"/>
        </w:rPr>
      </w:pPr>
      <w:r>
        <w:rPr>
          <w:color w:val="auto"/>
          <w:highlight w:val="none"/>
          <w:lang w:eastAsia="zh-CN"/>
        </w:rPr>
        <w:t>入侵报警系统宜具有显示、存储报警控制器发送的报警、布撤防、求助、故障、自检，以及声光报警、打印、统计、巡检、查询和记录报警发生的地址、日期、时</w:t>
      </w:r>
    </w:p>
    <w:p>
      <w:pPr>
        <w:ind w:firstLine="480"/>
        <w:rPr>
          <w:color w:val="auto"/>
          <w:highlight w:val="none"/>
          <w:lang w:eastAsia="zh-CN"/>
        </w:rPr>
      </w:pPr>
      <w:r>
        <w:rPr>
          <w:color w:val="auto"/>
          <w:highlight w:val="none"/>
          <w:lang w:eastAsia="zh-CN"/>
        </w:rPr>
        <w:t>间、报警类型等各种信息的功能；</w:t>
      </w:r>
    </w:p>
    <w:p>
      <w:pPr>
        <w:ind w:firstLine="480"/>
        <w:rPr>
          <w:color w:val="auto"/>
          <w:highlight w:val="none"/>
          <w:lang w:eastAsia="zh-CN"/>
        </w:rPr>
      </w:pPr>
      <w:r>
        <w:rPr>
          <w:color w:val="auto"/>
          <w:highlight w:val="none"/>
          <w:lang w:eastAsia="zh-CN"/>
        </w:rPr>
        <w:t>入侵报警系统应具有编程、密码操作保护和联网功能；</w:t>
      </w:r>
    </w:p>
    <w:p>
      <w:pPr>
        <w:ind w:firstLine="480"/>
        <w:rPr>
          <w:color w:val="auto"/>
          <w:highlight w:val="none"/>
          <w:lang w:eastAsia="zh-CN"/>
        </w:rPr>
      </w:pPr>
      <w:r>
        <w:rPr>
          <w:color w:val="auto"/>
          <w:highlight w:val="none"/>
          <w:lang w:eastAsia="zh-CN"/>
        </w:rPr>
        <w:t>入侵报警系统应设置于出入口控制系统或视频安防监控系统的联网接口；</w:t>
      </w:r>
    </w:p>
    <w:p>
      <w:pPr>
        <w:ind w:firstLine="480"/>
        <w:rPr>
          <w:color w:val="auto"/>
          <w:highlight w:val="none"/>
          <w:lang w:eastAsia="zh-CN"/>
        </w:rPr>
      </w:pPr>
      <w:r>
        <w:rPr>
          <w:color w:val="auto"/>
          <w:highlight w:val="none"/>
          <w:lang w:eastAsia="zh-CN"/>
        </w:rPr>
        <w:t>入侵报警系统布防、撤防、报警、故障等信息的存储应不少于31天。</w:t>
      </w:r>
    </w:p>
    <w:p>
      <w:pPr>
        <w:ind w:firstLine="480"/>
        <w:rPr>
          <w:color w:val="auto"/>
          <w:highlight w:val="none"/>
          <w:lang w:eastAsia="zh-CN"/>
        </w:rPr>
      </w:pPr>
      <w:r>
        <w:rPr>
          <w:color w:val="auto"/>
          <w:highlight w:val="none"/>
          <w:lang w:eastAsia="zh-CN"/>
        </w:rPr>
        <w:t>监控中心（室）应配置中心报警控制主机和报警专用打印机，能监视和记录入网用户向中心发送的各种信息。该中心（室）能实施对监控目标的监视、监控图像的切换、云台及镜头的控制，并进行录像；当报警发生时，安防监控中心宜能显示周界模拟地形图，并以声、光信号显示报警的具体位置，能实时显示发生警情的区域、日期、时间及报警类型。</w:t>
      </w:r>
    </w:p>
    <w:p>
      <w:pPr>
        <w:ind w:firstLine="480"/>
        <w:rPr>
          <w:color w:val="auto"/>
          <w:highlight w:val="none"/>
          <w:lang w:eastAsia="zh-CN"/>
        </w:rPr>
      </w:pPr>
      <w:r>
        <w:rPr>
          <w:color w:val="auto"/>
          <w:highlight w:val="none"/>
          <w:lang w:eastAsia="zh-CN"/>
        </w:rPr>
        <w:t>防盗门的门磁开关和无声报警按钮会自动激活最近的摄像头，使其对整个事件进行记录。如果摄像头是云台镜头，则会自动向这一区域摇动，并开始对事件进行运动监控；</w:t>
      </w:r>
    </w:p>
    <w:p>
      <w:pPr>
        <w:ind w:firstLine="480"/>
        <w:rPr>
          <w:color w:val="auto"/>
          <w:highlight w:val="none"/>
          <w:lang w:eastAsia="zh-CN"/>
        </w:rPr>
      </w:pPr>
      <w:r>
        <w:rPr>
          <w:color w:val="auto"/>
          <w:highlight w:val="none"/>
          <w:lang w:eastAsia="zh-CN"/>
        </w:rPr>
        <w:t>报警系统主机及末端设备应采用安防控制中心的UPS系统集中供电。</w:t>
      </w:r>
    </w:p>
    <w:p>
      <w:pPr>
        <w:ind w:firstLine="480"/>
        <w:rPr>
          <w:color w:val="auto"/>
          <w:highlight w:val="none"/>
          <w:lang w:eastAsia="zh-CN"/>
        </w:rPr>
      </w:pPr>
      <w:r>
        <w:rPr>
          <w:color w:val="auto"/>
          <w:highlight w:val="none"/>
          <w:lang w:eastAsia="zh-CN"/>
        </w:rPr>
        <w:t>报警系统应采用针式打印机。</w:t>
      </w:r>
    </w:p>
    <w:p>
      <w:pPr>
        <w:pStyle w:val="6"/>
        <w:numPr>
          <w:ilvl w:val="2"/>
          <w:numId w:val="29"/>
        </w:numPr>
        <w:rPr>
          <w:color w:val="auto"/>
          <w:highlight w:val="none"/>
        </w:rPr>
      </w:pPr>
      <w:bookmarkStart w:id="283" w:name="_Toc550"/>
      <w:r>
        <w:rPr>
          <w:color w:val="auto"/>
          <w:highlight w:val="none"/>
        </w:rPr>
        <w:t>系统说明</w:t>
      </w:r>
      <w:bookmarkEnd w:id="282"/>
      <w:bookmarkEnd w:id="283"/>
    </w:p>
    <w:p>
      <w:pPr>
        <w:ind w:firstLine="480"/>
        <w:rPr>
          <w:color w:val="auto"/>
          <w:highlight w:val="none"/>
          <w:lang w:eastAsia="zh-CN"/>
        </w:rPr>
      </w:pPr>
      <w:r>
        <w:rPr>
          <w:color w:val="auto"/>
          <w:highlight w:val="none"/>
          <w:lang w:eastAsia="zh-CN"/>
        </w:rPr>
        <w:t>保安报警系统须包括，但不少于下列设备﹕</w:t>
      </w:r>
    </w:p>
    <w:p>
      <w:pPr>
        <w:ind w:firstLine="480"/>
        <w:rPr>
          <w:color w:val="auto"/>
          <w:highlight w:val="none"/>
          <w:lang w:eastAsia="zh-CN"/>
        </w:rPr>
      </w:pPr>
      <w:r>
        <w:rPr>
          <w:color w:val="auto"/>
          <w:highlight w:val="none"/>
          <w:lang w:eastAsia="zh-CN"/>
        </w:rPr>
        <w:t>紧急报警按钮。</w:t>
      </w:r>
    </w:p>
    <w:p>
      <w:pPr>
        <w:ind w:firstLine="480"/>
        <w:rPr>
          <w:color w:val="auto"/>
          <w:highlight w:val="none"/>
          <w:lang w:eastAsia="zh-CN"/>
        </w:rPr>
      </w:pPr>
      <w:r>
        <w:rPr>
          <w:color w:val="auto"/>
          <w:highlight w:val="none"/>
          <w:lang w:eastAsia="zh-CN"/>
        </w:rPr>
        <w:t>双鉴探测器。</w:t>
      </w:r>
    </w:p>
    <w:p>
      <w:pPr>
        <w:ind w:firstLine="480"/>
        <w:rPr>
          <w:color w:val="auto"/>
          <w:highlight w:val="none"/>
          <w:lang w:eastAsia="zh-CN"/>
        </w:rPr>
      </w:pPr>
      <w:r>
        <w:rPr>
          <w:color w:val="auto"/>
          <w:highlight w:val="none"/>
          <w:lang w:eastAsia="zh-CN"/>
        </w:rPr>
        <w:t>手动报警按钮。</w:t>
      </w:r>
    </w:p>
    <w:p>
      <w:pPr>
        <w:ind w:firstLine="480"/>
        <w:rPr>
          <w:color w:val="auto"/>
          <w:highlight w:val="none"/>
          <w:lang w:eastAsia="zh-CN"/>
        </w:rPr>
      </w:pPr>
      <w:r>
        <w:rPr>
          <w:color w:val="auto"/>
          <w:highlight w:val="none"/>
          <w:lang w:eastAsia="zh-CN"/>
        </w:rPr>
        <w:t>脚踢式报警按钮。</w:t>
      </w:r>
    </w:p>
    <w:p>
      <w:pPr>
        <w:ind w:firstLine="480"/>
        <w:rPr>
          <w:color w:val="auto"/>
          <w:highlight w:val="none"/>
          <w:lang w:eastAsia="zh-CN"/>
        </w:rPr>
      </w:pPr>
      <w:r>
        <w:rPr>
          <w:color w:val="auto"/>
          <w:highlight w:val="none"/>
          <w:lang w:eastAsia="zh-CN"/>
        </w:rPr>
        <w:t>防区模块。</w:t>
      </w:r>
    </w:p>
    <w:p>
      <w:pPr>
        <w:ind w:firstLine="480"/>
        <w:rPr>
          <w:color w:val="auto"/>
          <w:highlight w:val="none"/>
          <w:lang w:eastAsia="zh-CN"/>
        </w:rPr>
      </w:pPr>
      <w:r>
        <w:rPr>
          <w:color w:val="auto"/>
          <w:highlight w:val="none"/>
          <w:lang w:eastAsia="zh-CN"/>
        </w:rPr>
        <w:t>保安报警主机。</w:t>
      </w:r>
    </w:p>
    <w:p>
      <w:pPr>
        <w:ind w:firstLine="480"/>
        <w:rPr>
          <w:color w:val="auto"/>
          <w:highlight w:val="none"/>
          <w:lang w:eastAsia="zh-CN"/>
        </w:rPr>
      </w:pPr>
      <w:r>
        <w:rPr>
          <w:color w:val="auto"/>
          <w:highlight w:val="none"/>
          <w:lang w:eastAsia="zh-CN"/>
        </w:rPr>
        <w:t>中央处理计算机。</w:t>
      </w:r>
    </w:p>
    <w:p>
      <w:pPr>
        <w:ind w:firstLine="480"/>
        <w:rPr>
          <w:color w:val="auto"/>
          <w:highlight w:val="none"/>
          <w:lang w:eastAsia="zh-CN"/>
        </w:rPr>
      </w:pPr>
      <w:r>
        <w:rPr>
          <w:color w:val="auto"/>
          <w:highlight w:val="none"/>
          <w:lang w:eastAsia="zh-CN"/>
        </w:rPr>
        <w:t>如某个报警设备被激发，应发出一个双音声响，同时显示屏须显示有关地点。应提供一个解除警报开关以消除警报声音，但只有在激发信号报警设备信号被清除后才能让报警信号复位。</w:t>
      </w:r>
    </w:p>
    <w:p>
      <w:pPr>
        <w:ind w:firstLine="480"/>
        <w:rPr>
          <w:color w:val="auto"/>
          <w:highlight w:val="none"/>
          <w:lang w:eastAsia="zh-CN"/>
        </w:rPr>
      </w:pPr>
      <w:r>
        <w:rPr>
          <w:color w:val="auto"/>
          <w:highlight w:val="none"/>
          <w:lang w:val="en-GB" w:eastAsia="zh-CN"/>
        </w:rPr>
        <w:t>本系统须配备储存电路以便记录和储存进入本系统的报警号供顺序显示之用</w:t>
      </w:r>
      <w:r>
        <w:rPr>
          <w:color w:val="auto"/>
          <w:highlight w:val="none"/>
          <w:lang w:eastAsia="zh-CN"/>
        </w:rPr>
        <w:t>。</w:t>
      </w:r>
    </w:p>
    <w:p>
      <w:pPr>
        <w:ind w:firstLine="480"/>
        <w:rPr>
          <w:color w:val="auto"/>
          <w:highlight w:val="none"/>
          <w:lang w:eastAsia="zh-CN"/>
        </w:rPr>
      </w:pPr>
      <w:r>
        <w:rPr>
          <w:color w:val="auto"/>
          <w:highlight w:val="none"/>
          <w:lang w:eastAsia="zh-CN"/>
        </w:rPr>
        <w:t>报警信号被激发后﹐整个逻辑处理须按下列步骤进行﹕</w:t>
      </w:r>
    </w:p>
    <w:p>
      <w:pPr>
        <w:ind w:firstLine="480"/>
        <w:rPr>
          <w:color w:val="auto"/>
          <w:highlight w:val="none"/>
          <w:lang w:eastAsia="zh-CN"/>
        </w:rPr>
      </w:pPr>
      <w:r>
        <w:rPr>
          <w:color w:val="auto"/>
          <w:highlight w:val="none"/>
          <w:lang w:eastAsia="zh-CN"/>
        </w:rPr>
        <w:t>在某个信号点触发报警信号。</w:t>
      </w:r>
    </w:p>
    <w:p>
      <w:pPr>
        <w:ind w:firstLine="480"/>
        <w:rPr>
          <w:color w:val="auto"/>
          <w:highlight w:val="none"/>
          <w:lang w:eastAsia="zh-CN"/>
        </w:rPr>
      </w:pPr>
      <w:r>
        <w:rPr>
          <w:color w:val="auto"/>
          <w:highlight w:val="none"/>
          <w:lang w:eastAsia="zh-CN"/>
        </w:rPr>
        <w:t>发出的信号将激发在该层上的收集器的报警信号。</w:t>
      </w:r>
    </w:p>
    <w:p>
      <w:pPr>
        <w:ind w:firstLine="480"/>
        <w:rPr>
          <w:color w:val="auto"/>
          <w:highlight w:val="none"/>
          <w:lang w:eastAsia="zh-CN"/>
        </w:rPr>
      </w:pPr>
      <w:r>
        <w:rPr>
          <w:color w:val="auto"/>
          <w:highlight w:val="none"/>
          <w:lang w:eastAsia="zh-CN"/>
        </w:rPr>
        <w:t>通过一干线网络及收集器将信号传输至中控室。</w:t>
      </w:r>
    </w:p>
    <w:p>
      <w:pPr>
        <w:ind w:firstLine="480"/>
        <w:rPr>
          <w:color w:val="auto"/>
          <w:highlight w:val="none"/>
          <w:lang w:eastAsia="zh-CN"/>
        </w:rPr>
      </w:pPr>
      <w:r>
        <w:rPr>
          <w:color w:val="auto"/>
          <w:highlight w:val="none"/>
          <w:lang w:eastAsia="zh-CN"/>
        </w:rPr>
        <w:t>须记录所有报警信号的状态。</w:t>
      </w:r>
    </w:p>
    <w:p>
      <w:pPr>
        <w:ind w:firstLine="480"/>
        <w:rPr>
          <w:color w:val="auto"/>
          <w:highlight w:val="none"/>
          <w:lang w:eastAsia="zh-CN"/>
        </w:rPr>
      </w:pPr>
      <w:r>
        <w:rPr>
          <w:color w:val="auto"/>
          <w:highlight w:val="none"/>
          <w:lang w:eastAsia="zh-CN"/>
        </w:rPr>
        <w:t>工作站应将此态通过打印机打印﹐并发出声光信号。</w:t>
      </w:r>
    </w:p>
    <w:p>
      <w:pPr>
        <w:ind w:firstLine="480"/>
        <w:rPr>
          <w:color w:val="auto"/>
          <w:highlight w:val="none"/>
          <w:lang w:eastAsia="zh-CN"/>
        </w:rPr>
      </w:pPr>
      <w:r>
        <w:rPr>
          <w:color w:val="auto"/>
          <w:highlight w:val="none"/>
          <w:lang w:eastAsia="zh-CN"/>
        </w:rPr>
        <w:t>在指令显示盘监视器上须显示此报警状态。</w:t>
      </w:r>
    </w:p>
    <w:p>
      <w:pPr>
        <w:ind w:firstLine="480"/>
        <w:rPr>
          <w:color w:val="auto"/>
          <w:highlight w:val="none"/>
          <w:lang w:eastAsia="zh-CN"/>
        </w:rPr>
      </w:pPr>
      <w:r>
        <w:rPr>
          <w:color w:val="auto"/>
          <w:highlight w:val="none"/>
          <w:lang w:eastAsia="zh-CN"/>
        </w:rPr>
        <w:t>同时﹐在电子地图上须按层或按位置显示报警点。</w:t>
      </w:r>
    </w:p>
    <w:p>
      <w:pPr>
        <w:ind w:firstLine="480"/>
        <w:rPr>
          <w:color w:val="auto"/>
          <w:highlight w:val="none"/>
          <w:lang w:eastAsia="zh-CN"/>
        </w:rPr>
      </w:pPr>
      <w:r>
        <w:rPr>
          <w:color w:val="auto"/>
          <w:highlight w:val="none"/>
          <w:lang w:eastAsia="zh-CN"/>
        </w:rPr>
        <w:t>到达预先制定的时间时﹐声响信号应终止﹐但灯光报警信号仍保留且监视器屏幕上边仍应保留显示信号。</w:t>
      </w:r>
    </w:p>
    <w:p>
      <w:pPr>
        <w:ind w:firstLine="480"/>
        <w:rPr>
          <w:color w:val="auto"/>
          <w:highlight w:val="none"/>
          <w:lang w:eastAsia="zh-CN"/>
        </w:rPr>
      </w:pPr>
      <w:r>
        <w:rPr>
          <w:color w:val="auto"/>
          <w:highlight w:val="none"/>
          <w:lang w:eastAsia="zh-CN"/>
        </w:rPr>
        <w:t>上述（A）至（H）的响应须同时发生。</w:t>
      </w:r>
    </w:p>
    <w:p>
      <w:pPr>
        <w:ind w:firstLine="480"/>
        <w:rPr>
          <w:color w:val="auto"/>
          <w:highlight w:val="none"/>
          <w:lang w:eastAsia="zh-CN"/>
        </w:rPr>
      </w:pPr>
      <w:r>
        <w:rPr>
          <w:color w:val="auto"/>
          <w:highlight w:val="none"/>
          <w:lang w:eastAsia="zh-CN"/>
        </w:rPr>
        <w:t>保安人员或被授权人员应向工作站输入复位指令以结束整个报警程序。</w:t>
      </w:r>
    </w:p>
    <w:p>
      <w:pPr>
        <w:ind w:firstLine="480"/>
        <w:rPr>
          <w:color w:val="auto"/>
          <w:highlight w:val="none"/>
          <w:lang w:eastAsia="zh-CN"/>
        </w:rPr>
      </w:pPr>
      <w:r>
        <w:rPr>
          <w:color w:val="auto"/>
          <w:highlight w:val="none"/>
          <w:lang w:eastAsia="zh-CN"/>
        </w:rPr>
        <w:t>为监视和处理整个报警信号﹐应记录详细的资料﹐例如报警的时间﹑地点和计时等。</w:t>
      </w:r>
    </w:p>
    <w:p>
      <w:pPr>
        <w:pStyle w:val="6"/>
        <w:numPr>
          <w:ilvl w:val="2"/>
          <w:numId w:val="29"/>
        </w:numPr>
        <w:rPr>
          <w:color w:val="auto"/>
          <w:highlight w:val="none"/>
        </w:rPr>
      </w:pPr>
      <w:bookmarkStart w:id="284" w:name="_Toc17571"/>
      <w:bookmarkStart w:id="285" w:name="_Toc72483048"/>
      <w:r>
        <w:rPr>
          <w:color w:val="auto"/>
          <w:highlight w:val="none"/>
        </w:rPr>
        <w:t>系统软件</w:t>
      </w:r>
      <w:bookmarkEnd w:id="284"/>
      <w:bookmarkEnd w:id="285"/>
    </w:p>
    <w:p>
      <w:pPr>
        <w:pStyle w:val="7"/>
        <w:numPr>
          <w:ilvl w:val="3"/>
          <w:numId w:val="0"/>
        </w:numPr>
        <w:ind w:firstLine="480"/>
        <w:rPr>
          <w:color w:val="auto"/>
          <w:highlight w:val="none"/>
        </w:rPr>
      </w:pPr>
      <w:r>
        <w:rPr>
          <w:rFonts w:hint="eastAsia"/>
          <w:color w:val="auto"/>
          <w:highlight w:val="none"/>
          <w:lang w:eastAsia="zh-CN"/>
        </w:rPr>
        <w:t>10.4.1</w:t>
      </w:r>
      <w:r>
        <w:rPr>
          <w:color w:val="auto"/>
          <w:highlight w:val="none"/>
        </w:rPr>
        <w:t>说明</w:t>
      </w:r>
    </w:p>
    <w:p>
      <w:pPr>
        <w:ind w:firstLine="480"/>
        <w:rPr>
          <w:color w:val="auto"/>
          <w:highlight w:val="none"/>
          <w:lang w:eastAsia="zh-CN"/>
        </w:rPr>
      </w:pPr>
      <w:r>
        <w:rPr>
          <w:color w:val="auto"/>
          <w:highlight w:val="none"/>
          <w:lang w:eastAsia="zh-CN"/>
        </w:rPr>
        <w:t>当选择系统管理状态时，具有必需认可之通行密码口令才可进行修改数据库资料或索取报告。但操作员使用后，在键盘及鼠标上再没有任何操作时，而设定时限届满后，系统需自动关闭使用。</w:t>
      </w:r>
    </w:p>
    <w:p>
      <w:pPr>
        <w:ind w:firstLine="480"/>
        <w:rPr>
          <w:color w:val="auto"/>
          <w:highlight w:val="none"/>
          <w:lang w:eastAsia="zh-CN"/>
        </w:rPr>
      </w:pPr>
      <w:r>
        <w:rPr>
          <w:color w:val="auto"/>
          <w:highlight w:val="none"/>
          <w:lang w:eastAsia="zh-CN"/>
        </w:rPr>
        <w:t>系统所作之电子地图必须能在系统软件中进行作图编辑及修改，用户可使用鼠标作输入坐标，通过窗示式菜单，选择各线、点、圆等作图。各报警探头之位置及种类，用户可随意修改其位置及参数等。</w:t>
      </w:r>
    </w:p>
    <w:p>
      <w:pPr>
        <w:ind w:firstLine="480"/>
        <w:rPr>
          <w:color w:val="auto"/>
          <w:highlight w:val="none"/>
          <w:lang w:eastAsia="zh-CN"/>
        </w:rPr>
      </w:pPr>
      <w:r>
        <w:rPr>
          <w:color w:val="auto"/>
          <w:highlight w:val="none"/>
          <w:lang w:eastAsia="zh-CN"/>
        </w:rPr>
        <w:t>系统以电子地图方式显示。</w:t>
      </w:r>
    </w:p>
    <w:p>
      <w:pPr>
        <w:ind w:firstLine="480"/>
        <w:rPr>
          <w:color w:val="auto"/>
          <w:highlight w:val="none"/>
          <w:lang w:eastAsia="zh-CN"/>
        </w:rPr>
      </w:pPr>
      <w:r>
        <w:rPr>
          <w:color w:val="auto"/>
          <w:highlight w:val="none"/>
          <w:lang w:eastAsia="zh-CN"/>
        </w:rPr>
        <w:t>各报警探头须以不同代号代表，在接收到报警时发出红色闪烁颜色。</w:t>
      </w:r>
    </w:p>
    <w:p>
      <w:pPr>
        <w:ind w:firstLine="480"/>
        <w:rPr>
          <w:color w:val="auto"/>
          <w:highlight w:val="none"/>
          <w:lang w:eastAsia="zh-CN"/>
        </w:rPr>
      </w:pPr>
      <w:r>
        <w:rPr>
          <w:color w:val="auto"/>
          <w:highlight w:val="none"/>
          <w:lang w:eastAsia="zh-CN"/>
        </w:rPr>
        <w:t>系统电子地图须提供不少于16种颜色显示以供选择。</w:t>
      </w:r>
    </w:p>
    <w:p>
      <w:pPr>
        <w:ind w:firstLine="480"/>
        <w:rPr>
          <w:color w:val="auto"/>
          <w:highlight w:val="none"/>
          <w:lang w:eastAsia="zh-CN"/>
        </w:rPr>
      </w:pPr>
      <w:r>
        <w:rPr>
          <w:color w:val="auto"/>
          <w:highlight w:val="none"/>
          <w:lang w:eastAsia="zh-CN"/>
        </w:rPr>
        <w:t>在接收到报警讯号时，须立即跳至属于该报警点范围内的电子地图作显示，如同时发生多个报警点应在显示图像下方列出报警点所在位置图标，并须序列出其余跟随的报警点位置图标。报警位置须联动附近的闭路电视摄像机作实地视像监视及录像。</w:t>
      </w:r>
    </w:p>
    <w:p>
      <w:pPr>
        <w:ind w:firstLine="480"/>
        <w:rPr>
          <w:color w:val="auto"/>
          <w:highlight w:val="none"/>
          <w:lang w:eastAsia="zh-CN"/>
        </w:rPr>
      </w:pPr>
      <w:r>
        <w:rPr>
          <w:color w:val="auto"/>
          <w:highlight w:val="none"/>
          <w:lang w:eastAsia="zh-CN"/>
        </w:rPr>
        <w:t>待报警点被保安人员在电子地图上确定后，可利用鼠标移至下方的待接图标，按下鼠标放大报警点所在的电子图。操作系统应该有能力在一同时间内以“窗口”方式显示多方面的资料，以便容易对不同表现进行分析。</w:t>
      </w:r>
    </w:p>
    <w:p>
      <w:pPr>
        <w:ind w:firstLine="480"/>
        <w:rPr>
          <w:color w:val="auto"/>
          <w:highlight w:val="none"/>
          <w:lang w:eastAsia="zh-CN"/>
        </w:rPr>
      </w:pPr>
      <w:r>
        <w:rPr>
          <w:color w:val="auto"/>
          <w:highlight w:val="none"/>
          <w:lang w:eastAsia="zh-CN"/>
        </w:rPr>
        <w:t>软件数据库须保留所有报警探头的报警时间，复位时间、地点、探头编号、持续时间、等资料。</w:t>
      </w:r>
    </w:p>
    <w:p>
      <w:pPr>
        <w:ind w:firstLine="480"/>
        <w:rPr>
          <w:color w:val="auto"/>
          <w:highlight w:val="none"/>
          <w:lang w:eastAsia="zh-CN"/>
        </w:rPr>
      </w:pPr>
      <w:r>
        <w:rPr>
          <w:color w:val="auto"/>
          <w:highlight w:val="none"/>
          <w:lang w:eastAsia="zh-CN"/>
        </w:rPr>
        <w:t>软件须提供接口及接口程序连接CCTV闭路电视系统，巡更系统，出入口控制（门禁）系统。</w:t>
      </w:r>
    </w:p>
    <w:p>
      <w:pPr>
        <w:ind w:firstLine="480"/>
        <w:rPr>
          <w:color w:val="auto"/>
          <w:highlight w:val="none"/>
          <w:lang w:eastAsia="zh-CN"/>
        </w:rPr>
      </w:pPr>
      <w:r>
        <w:rPr>
          <w:color w:val="auto"/>
          <w:highlight w:val="none"/>
          <w:lang w:eastAsia="zh-CN"/>
        </w:rPr>
        <w:t>装设在系统内的软件必须为合法版权软件。</w:t>
      </w:r>
    </w:p>
    <w:p>
      <w:pPr>
        <w:pStyle w:val="7"/>
        <w:numPr>
          <w:ilvl w:val="3"/>
          <w:numId w:val="0"/>
        </w:numPr>
        <w:ind w:firstLine="480"/>
        <w:rPr>
          <w:color w:val="auto"/>
          <w:highlight w:val="none"/>
          <w:lang w:eastAsia="zh-CN"/>
        </w:rPr>
      </w:pPr>
      <w:r>
        <w:rPr>
          <w:rFonts w:hint="eastAsia"/>
          <w:color w:val="auto"/>
          <w:highlight w:val="none"/>
          <w:lang w:eastAsia="zh-CN"/>
        </w:rPr>
        <w:t>10.4.2</w:t>
      </w:r>
      <w:r>
        <w:rPr>
          <w:color w:val="auto"/>
          <w:highlight w:val="none"/>
          <w:lang w:eastAsia="zh-CN"/>
        </w:rPr>
        <w:t>密码保护</w:t>
      </w:r>
    </w:p>
    <w:p>
      <w:pPr>
        <w:ind w:firstLine="480"/>
        <w:rPr>
          <w:color w:val="auto"/>
          <w:highlight w:val="none"/>
          <w:lang w:eastAsia="zh-CN"/>
        </w:rPr>
      </w:pPr>
      <w:r>
        <w:rPr>
          <w:color w:val="auto"/>
          <w:highlight w:val="none"/>
          <w:lang w:eastAsia="zh-CN"/>
        </w:rPr>
        <w:t>多级别的密码将为业主及管理人员提供一个有效的保护工具，管理及限制不同部门人员使用中央监控，同时防止系统被非有关人员使用。</w:t>
      </w:r>
    </w:p>
    <w:p>
      <w:pPr>
        <w:ind w:firstLine="480"/>
        <w:rPr>
          <w:color w:val="auto"/>
          <w:highlight w:val="none"/>
          <w:lang w:eastAsia="zh-CN"/>
        </w:rPr>
      </w:pPr>
      <w:r>
        <w:rPr>
          <w:color w:val="auto"/>
          <w:highlight w:val="none"/>
          <w:lang w:eastAsia="zh-CN"/>
        </w:rPr>
        <w:t>同一密码系统应该同时应用在所有的操作装置上，如操作站，辅助操作站等。当密码系统有增减或改变时，所有操作装置应同一时间自动配合，而不需要在个别操作装置</w:t>
      </w:r>
      <w:r>
        <w:rPr>
          <w:rFonts w:hint="eastAsia"/>
          <w:color w:val="auto"/>
          <w:highlight w:val="none"/>
          <w:lang w:eastAsia="zh-CN"/>
        </w:rPr>
        <w:t>做出</w:t>
      </w:r>
      <w:r>
        <w:rPr>
          <w:color w:val="auto"/>
          <w:highlight w:val="none"/>
          <w:lang w:eastAsia="zh-CN"/>
        </w:rPr>
        <w:t>更改。</w:t>
      </w:r>
    </w:p>
    <w:p>
      <w:pPr>
        <w:ind w:firstLine="480"/>
        <w:rPr>
          <w:color w:val="auto"/>
          <w:highlight w:val="none"/>
          <w:lang w:eastAsia="zh-CN"/>
        </w:rPr>
      </w:pPr>
      <w:r>
        <w:rPr>
          <w:color w:val="auto"/>
          <w:highlight w:val="none"/>
          <w:lang w:eastAsia="zh-CN"/>
        </w:rPr>
        <w:t>密码系统最少分开下列五级：</w:t>
      </w:r>
    </w:p>
    <w:p>
      <w:pPr>
        <w:ind w:firstLine="480"/>
        <w:rPr>
          <w:color w:val="auto"/>
          <w:highlight w:val="none"/>
          <w:lang w:eastAsia="zh-CN"/>
        </w:rPr>
      </w:pPr>
      <w:r>
        <w:rPr>
          <w:color w:val="auto"/>
          <w:highlight w:val="none"/>
          <w:lang w:eastAsia="zh-CN"/>
        </w:rPr>
        <w:t>第一级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资料的显示及存取</w:t>
      </w:r>
    </w:p>
    <w:p>
      <w:pPr>
        <w:ind w:firstLine="480"/>
        <w:rPr>
          <w:color w:val="auto"/>
          <w:highlight w:val="none"/>
          <w:lang w:eastAsia="zh-CN"/>
        </w:rPr>
      </w:pPr>
      <w:r>
        <w:rPr>
          <w:color w:val="auto"/>
          <w:highlight w:val="none"/>
          <w:lang w:eastAsia="zh-CN"/>
        </w:rPr>
        <w:t>第二级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第一级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操作员改变程序的能力</w:t>
      </w:r>
    </w:p>
    <w:p>
      <w:pPr>
        <w:ind w:firstLine="480"/>
        <w:rPr>
          <w:color w:val="auto"/>
          <w:highlight w:val="none"/>
          <w:lang w:eastAsia="zh-CN"/>
        </w:rPr>
      </w:pPr>
      <w:r>
        <w:rPr>
          <w:color w:val="auto"/>
          <w:highlight w:val="none"/>
          <w:lang w:eastAsia="zh-CN"/>
        </w:rPr>
        <w:t>第三级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第二级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数据库的更改</w:t>
      </w:r>
    </w:p>
    <w:p>
      <w:pPr>
        <w:ind w:firstLine="480"/>
        <w:rPr>
          <w:color w:val="auto"/>
          <w:highlight w:val="none"/>
          <w:lang w:eastAsia="zh-CN"/>
        </w:rPr>
      </w:pPr>
      <w:r>
        <w:rPr>
          <w:color w:val="auto"/>
          <w:highlight w:val="none"/>
          <w:lang w:eastAsia="zh-CN"/>
        </w:rPr>
        <w:t>第四级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第三级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数据库的重新设定</w:t>
      </w:r>
    </w:p>
    <w:p>
      <w:pPr>
        <w:ind w:firstLine="480"/>
        <w:rPr>
          <w:color w:val="auto"/>
          <w:highlight w:val="none"/>
          <w:lang w:eastAsia="zh-CN"/>
        </w:rPr>
      </w:pPr>
      <w:r>
        <w:rPr>
          <w:color w:val="auto"/>
          <w:highlight w:val="none"/>
          <w:lang w:eastAsia="zh-CN"/>
        </w:rPr>
        <w:t>第五级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第四级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更改密码系统</w:t>
      </w:r>
    </w:p>
    <w:p>
      <w:pPr>
        <w:ind w:firstLine="480"/>
        <w:rPr>
          <w:color w:val="auto"/>
          <w:highlight w:val="none"/>
          <w:lang w:eastAsia="zh-CN"/>
        </w:rPr>
      </w:pPr>
      <w:r>
        <w:rPr>
          <w:color w:val="auto"/>
          <w:highlight w:val="none"/>
          <w:lang w:eastAsia="zh-CN"/>
        </w:rPr>
        <w:t>当操作人员离开前忘记彻去密码所容许的操作深度时，系统应提供一个可调校，从一分钟至一小时的时间掣，自动将操作人员的密码彻去，使系统继续受密码保护。</w:t>
      </w:r>
    </w:p>
    <w:p>
      <w:pPr>
        <w:ind w:firstLine="480"/>
        <w:rPr>
          <w:color w:val="auto"/>
          <w:highlight w:val="none"/>
          <w:lang w:eastAsia="zh-CN"/>
        </w:rPr>
      </w:pPr>
      <w:r>
        <w:rPr>
          <w:color w:val="auto"/>
          <w:highlight w:val="none"/>
          <w:lang w:eastAsia="zh-CN"/>
        </w:rPr>
        <w:t>系统内应最少有五十个密码以供有关人员使用。</w:t>
      </w:r>
    </w:p>
    <w:p>
      <w:pPr>
        <w:pStyle w:val="6"/>
        <w:numPr>
          <w:ilvl w:val="2"/>
          <w:numId w:val="29"/>
        </w:numPr>
        <w:rPr>
          <w:color w:val="auto"/>
          <w:highlight w:val="none"/>
        </w:rPr>
      </w:pPr>
      <w:bookmarkStart w:id="286" w:name="_Toc16971"/>
      <w:bookmarkStart w:id="287" w:name="_Toc72483049"/>
      <w:r>
        <w:rPr>
          <w:color w:val="auto"/>
          <w:highlight w:val="none"/>
        </w:rPr>
        <w:t>系统设备</w:t>
      </w:r>
      <w:bookmarkEnd w:id="286"/>
      <w:bookmarkEnd w:id="287"/>
    </w:p>
    <w:p>
      <w:pPr>
        <w:pStyle w:val="7"/>
        <w:numPr>
          <w:ilvl w:val="3"/>
          <w:numId w:val="0"/>
        </w:numPr>
        <w:ind w:firstLine="480"/>
        <w:rPr>
          <w:color w:val="auto"/>
          <w:highlight w:val="none"/>
        </w:rPr>
      </w:pPr>
      <w:r>
        <w:rPr>
          <w:rFonts w:hint="eastAsia"/>
          <w:color w:val="auto"/>
          <w:highlight w:val="none"/>
          <w:lang w:eastAsia="zh-CN"/>
        </w:rPr>
        <w:t>10.5.1报警</w:t>
      </w:r>
      <w:r>
        <w:rPr>
          <w:color w:val="auto"/>
          <w:highlight w:val="none"/>
        </w:rPr>
        <w:t>主机</w:t>
      </w:r>
    </w:p>
    <w:p>
      <w:pPr>
        <w:ind w:firstLine="480"/>
        <w:rPr>
          <w:color w:val="auto"/>
          <w:highlight w:val="none"/>
          <w:lang w:eastAsia="zh-CN"/>
        </w:rPr>
      </w:pPr>
      <w:r>
        <w:rPr>
          <w:rFonts w:hint="eastAsia"/>
          <w:color w:val="auto"/>
          <w:highlight w:val="none"/>
          <w:lang w:eastAsia="zh-CN"/>
        </w:rPr>
        <w:t>商用防盗报警主机,可扩充至250个防区,可划分8个子系统,带串口输出</w:t>
      </w:r>
    </w:p>
    <w:p>
      <w:pPr>
        <w:ind w:firstLine="480"/>
        <w:rPr>
          <w:color w:val="auto"/>
          <w:highlight w:val="none"/>
          <w:lang w:eastAsia="zh-CN"/>
        </w:rPr>
      </w:pPr>
      <w:r>
        <w:rPr>
          <w:rFonts w:hint="eastAsia"/>
          <w:color w:val="auto"/>
          <w:highlight w:val="none"/>
          <w:lang w:eastAsia="zh-CN"/>
        </w:rPr>
        <w:t>9个基本防区，3个键盘紧急按键防区，还有胁持防区</w:t>
      </w:r>
    </w:p>
    <w:p>
      <w:pPr>
        <w:ind w:firstLine="480"/>
        <w:rPr>
          <w:color w:val="auto"/>
          <w:highlight w:val="none"/>
          <w:lang w:eastAsia="zh-CN"/>
        </w:rPr>
      </w:pPr>
      <w:r>
        <w:rPr>
          <w:rFonts w:hint="eastAsia"/>
          <w:color w:val="auto"/>
          <w:highlight w:val="none"/>
          <w:lang w:eastAsia="zh-CN"/>
        </w:rPr>
        <w:t>防区9可设置响应时间为10毫秒或350毫秒</w:t>
      </w:r>
    </w:p>
    <w:p>
      <w:pPr>
        <w:ind w:firstLine="480"/>
        <w:rPr>
          <w:color w:val="auto"/>
          <w:highlight w:val="none"/>
          <w:lang w:eastAsia="zh-CN"/>
        </w:rPr>
      </w:pPr>
      <w:r>
        <w:rPr>
          <w:rFonts w:hint="eastAsia"/>
          <w:color w:val="auto"/>
          <w:highlight w:val="none"/>
          <w:lang w:eastAsia="zh-CN"/>
        </w:rPr>
        <w:t>可通过无线或总线方式，将防区扩展到250个</w:t>
      </w:r>
    </w:p>
    <w:p>
      <w:pPr>
        <w:ind w:firstLine="480"/>
        <w:rPr>
          <w:color w:val="auto"/>
          <w:highlight w:val="none"/>
          <w:lang w:eastAsia="zh-CN"/>
        </w:rPr>
      </w:pPr>
      <w:r>
        <w:rPr>
          <w:rFonts w:hint="eastAsia"/>
          <w:color w:val="auto"/>
          <w:highlight w:val="none"/>
          <w:lang w:eastAsia="zh-CN"/>
        </w:rPr>
        <w:t>可以划分为8个独立子系统及3个公共子系统，可当作8台独立主机使用</w:t>
      </w:r>
    </w:p>
    <w:p>
      <w:pPr>
        <w:ind w:firstLine="480"/>
        <w:rPr>
          <w:color w:val="auto"/>
          <w:highlight w:val="none"/>
          <w:lang w:eastAsia="zh-CN"/>
        </w:rPr>
      </w:pPr>
      <w:r>
        <w:rPr>
          <w:rFonts w:hint="eastAsia"/>
          <w:color w:val="auto"/>
          <w:highlight w:val="none"/>
          <w:lang w:eastAsia="zh-CN"/>
        </w:rPr>
        <w:t>可选择使用4146布/撤防开关锁或无线按钮控制</w:t>
      </w:r>
    </w:p>
    <w:p>
      <w:pPr>
        <w:ind w:firstLine="480"/>
        <w:rPr>
          <w:color w:val="auto"/>
          <w:highlight w:val="none"/>
          <w:lang w:eastAsia="zh-CN"/>
        </w:rPr>
      </w:pPr>
      <w:r>
        <w:rPr>
          <w:rFonts w:hint="eastAsia"/>
          <w:color w:val="auto"/>
          <w:highlight w:val="none"/>
          <w:lang w:eastAsia="zh-CN"/>
        </w:rPr>
        <w:t>支持4286模块通过电话监控主机</w:t>
      </w:r>
    </w:p>
    <w:p>
      <w:pPr>
        <w:ind w:firstLine="480"/>
        <w:rPr>
          <w:color w:val="auto"/>
          <w:highlight w:val="none"/>
          <w:lang w:eastAsia="zh-CN"/>
        </w:rPr>
      </w:pPr>
      <w:r>
        <w:rPr>
          <w:rFonts w:hint="eastAsia"/>
          <w:color w:val="auto"/>
          <w:highlight w:val="none"/>
          <w:lang w:eastAsia="zh-CN"/>
        </w:rPr>
        <w:t>224/1000条事件记录,可通过遥控编程下载或直接从键盘上查看</w:t>
      </w:r>
    </w:p>
    <w:p>
      <w:pPr>
        <w:ind w:firstLine="480"/>
        <w:rPr>
          <w:color w:val="auto"/>
          <w:highlight w:val="none"/>
          <w:lang w:eastAsia="zh-CN"/>
        </w:rPr>
      </w:pPr>
      <w:r>
        <w:rPr>
          <w:rFonts w:hint="eastAsia"/>
          <w:color w:val="auto"/>
          <w:highlight w:val="none"/>
          <w:lang w:eastAsia="zh-CN"/>
        </w:rPr>
        <w:t>支持150/250个分为7个级别的用户密码</w:t>
      </w:r>
    </w:p>
    <w:p>
      <w:pPr>
        <w:ind w:firstLine="480"/>
        <w:rPr>
          <w:color w:val="auto"/>
          <w:highlight w:val="none"/>
          <w:lang w:eastAsia="zh-CN"/>
        </w:rPr>
      </w:pPr>
      <w:r>
        <w:rPr>
          <w:rFonts w:hint="eastAsia"/>
          <w:color w:val="auto"/>
          <w:highlight w:val="none"/>
          <w:lang w:eastAsia="zh-CN"/>
        </w:rPr>
        <w:t>可设置出入及周边防区门铃警示</w:t>
      </w:r>
    </w:p>
    <w:p>
      <w:pPr>
        <w:ind w:firstLine="480"/>
        <w:rPr>
          <w:color w:val="auto"/>
          <w:highlight w:val="none"/>
          <w:lang w:eastAsia="zh-CN"/>
        </w:rPr>
      </w:pPr>
      <w:r>
        <w:rPr>
          <w:rFonts w:hint="eastAsia"/>
          <w:color w:val="auto"/>
          <w:highlight w:val="none"/>
          <w:lang w:eastAsia="zh-CN"/>
        </w:rPr>
        <w:t>留守及快速布防时自动旁路内部失效防区</w:t>
      </w:r>
    </w:p>
    <w:p>
      <w:pPr>
        <w:pStyle w:val="7"/>
        <w:numPr>
          <w:ilvl w:val="3"/>
          <w:numId w:val="0"/>
        </w:numPr>
        <w:ind w:firstLine="480"/>
        <w:rPr>
          <w:color w:val="auto"/>
          <w:highlight w:val="none"/>
          <w:lang w:eastAsia="zh-CN"/>
        </w:rPr>
      </w:pPr>
      <w:r>
        <w:rPr>
          <w:rFonts w:hint="eastAsia"/>
          <w:color w:val="auto"/>
          <w:highlight w:val="none"/>
          <w:lang w:eastAsia="zh-CN"/>
        </w:rPr>
        <w:t>10.5.2防区扩充模块</w:t>
      </w:r>
    </w:p>
    <w:p>
      <w:pPr>
        <w:ind w:firstLine="480"/>
        <w:rPr>
          <w:color w:val="auto"/>
          <w:highlight w:val="none"/>
          <w:lang w:eastAsia="zh-CN"/>
        </w:rPr>
      </w:pPr>
      <w:r>
        <w:rPr>
          <w:rFonts w:hint="eastAsia"/>
          <w:color w:val="auto"/>
          <w:highlight w:val="none"/>
          <w:lang w:eastAsia="zh-CN"/>
        </w:rPr>
        <w:t>2</w:t>
      </w:r>
      <w:r>
        <w:rPr>
          <w:color w:val="auto"/>
          <w:highlight w:val="none"/>
          <w:lang w:eastAsia="zh-CN"/>
        </w:rPr>
        <w:t>/4/8</w:t>
      </w:r>
      <w:r>
        <w:rPr>
          <w:rFonts w:hint="eastAsia"/>
          <w:color w:val="auto"/>
          <w:highlight w:val="none"/>
          <w:lang w:eastAsia="zh-CN"/>
        </w:rPr>
        <w:t>防区扩充模块</w:t>
      </w:r>
    </w:p>
    <w:p>
      <w:pPr>
        <w:ind w:firstLine="480"/>
        <w:rPr>
          <w:color w:val="auto"/>
          <w:highlight w:val="none"/>
          <w:lang w:eastAsia="zh-CN"/>
        </w:rPr>
      </w:pPr>
      <w:r>
        <w:rPr>
          <w:rFonts w:hint="eastAsia"/>
          <w:color w:val="auto"/>
          <w:highlight w:val="none"/>
          <w:lang w:eastAsia="zh-CN"/>
        </w:rPr>
        <w:t>可将常规探测器接入总线系统主机</w:t>
      </w:r>
    </w:p>
    <w:p>
      <w:pPr>
        <w:ind w:firstLine="480"/>
        <w:rPr>
          <w:color w:val="auto"/>
          <w:highlight w:val="none"/>
          <w:lang w:eastAsia="zh-CN"/>
        </w:rPr>
      </w:pPr>
      <w:r>
        <w:rPr>
          <w:rFonts w:hint="eastAsia"/>
          <w:color w:val="auto"/>
          <w:highlight w:val="none"/>
          <w:lang w:eastAsia="zh-CN"/>
        </w:rPr>
        <w:t>支持两个回路:1个EOL回路&amp;1个NC回路</w:t>
      </w:r>
    </w:p>
    <w:p>
      <w:pPr>
        <w:ind w:firstLine="480"/>
        <w:rPr>
          <w:color w:val="auto"/>
          <w:highlight w:val="none"/>
          <w:lang w:eastAsia="zh-CN"/>
        </w:rPr>
      </w:pPr>
      <w:r>
        <w:rPr>
          <w:rFonts w:hint="eastAsia"/>
          <w:color w:val="auto"/>
          <w:highlight w:val="none"/>
          <w:lang w:eastAsia="zh-CN"/>
        </w:rPr>
        <w:t>电流:1mA</w:t>
      </w:r>
    </w:p>
    <w:p>
      <w:pPr>
        <w:pStyle w:val="7"/>
        <w:numPr>
          <w:ilvl w:val="3"/>
          <w:numId w:val="0"/>
        </w:numPr>
        <w:ind w:firstLine="480"/>
        <w:rPr>
          <w:color w:val="auto"/>
          <w:highlight w:val="none"/>
          <w:lang w:eastAsia="zh-CN"/>
        </w:rPr>
      </w:pPr>
      <w:r>
        <w:rPr>
          <w:rFonts w:hint="eastAsia"/>
          <w:color w:val="auto"/>
          <w:highlight w:val="none"/>
          <w:lang w:eastAsia="zh-CN"/>
        </w:rPr>
        <w:t>10.5.3总线扩充模块</w:t>
      </w:r>
    </w:p>
    <w:p>
      <w:pPr>
        <w:ind w:firstLine="480"/>
        <w:rPr>
          <w:color w:val="auto"/>
          <w:highlight w:val="none"/>
          <w:lang w:eastAsia="zh-CN"/>
        </w:rPr>
      </w:pPr>
      <w:r>
        <w:rPr>
          <w:rFonts w:hint="eastAsia"/>
          <w:color w:val="auto"/>
          <w:highlight w:val="none"/>
          <w:lang w:eastAsia="zh-CN"/>
        </w:rPr>
        <w:t>4/8防区总线扩充模块</w:t>
      </w:r>
    </w:p>
    <w:p>
      <w:pPr>
        <w:ind w:firstLine="480"/>
        <w:rPr>
          <w:color w:val="auto"/>
          <w:highlight w:val="none"/>
          <w:lang w:eastAsia="zh-CN"/>
        </w:rPr>
      </w:pPr>
      <w:r>
        <w:rPr>
          <w:rFonts w:hint="eastAsia"/>
          <w:color w:val="auto"/>
          <w:highlight w:val="none"/>
          <w:lang w:eastAsia="zh-CN"/>
        </w:rPr>
        <w:t>可接入4/8个有线防区</w:t>
      </w:r>
    </w:p>
    <w:p>
      <w:pPr>
        <w:ind w:firstLine="480"/>
        <w:rPr>
          <w:color w:val="auto"/>
          <w:highlight w:val="none"/>
          <w:lang w:eastAsia="zh-CN"/>
        </w:rPr>
      </w:pPr>
      <w:r>
        <w:rPr>
          <w:rFonts w:hint="eastAsia"/>
          <w:color w:val="auto"/>
          <w:highlight w:val="none"/>
          <w:lang w:eastAsia="zh-CN"/>
        </w:rPr>
        <w:t>采用自学习模式来识别8个防区</w:t>
      </w:r>
    </w:p>
    <w:p>
      <w:pPr>
        <w:ind w:firstLine="480"/>
        <w:rPr>
          <w:color w:val="auto"/>
          <w:highlight w:val="none"/>
          <w:lang w:eastAsia="zh-CN"/>
        </w:rPr>
      </w:pPr>
      <w:r>
        <w:rPr>
          <w:rFonts w:hint="eastAsia"/>
          <w:color w:val="auto"/>
          <w:highlight w:val="none"/>
          <w:lang w:eastAsia="zh-CN"/>
        </w:rPr>
        <w:t>可通过DIP开关选择正常模式或快速反应模式</w:t>
      </w:r>
    </w:p>
    <w:p>
      <w:pPr>
        <w:ind w:firstLine="480"/>
        <w:rPr>
          <w:color w:val="auto"/>
          <w:highlight w:val="none"/>
          <w:lang w:eastAsia="zh-CN"/>
        </w:rPr>
      </w:pPr>
      <w:r>
        <w:rPr>
          <w:rFonts w:hint="eastAsia"/>
          <w:color w:val="auto"/>
          <w:highlight w:val="none"/>
          <w:lang w:eastAsia="zh-CN"/>
        </w:rPr>
        <w:t>所有的防区均带EOL监控</w:t>
      </w:r>
    </w:p>
    <w:p>
      <w:pPr>
        <w:ind w:firstLine="480"/>
        <w:rPr>
          <w:color w:val="auto"/>
          <w:highlight w:val="none"/>
          <w:lang w:eastAsia="zh-CN"/>
        </w:rPr>
      </w:pPr>
      <w:r>
        <w:rPr>
          <w:rFonts w:hint="eastAsia"/>
          <w:color w:val="auto"/>
          <w:highlight w:val="none"/>
          <w:lang w:eastAsia="zh-CN"/>
        </w:rPr>
        <w:t>外壳防拆保护</w:t>
      </w:r>
    </w:p>
    <w:p>
      <w:pPr>
        <w:ind w:firstLine="480"/>
        <w:rPr>
          <w:color w:val="auto"/>
          <w:highlight w:val="none"/>
          <w:lang w:eastAsia="zh-CN"/>
        </w:rPr>
      </w:pPr>
      <w:r>
        <w:rPr>
          <w:rFonts w:hint="eastAsia"/>
          <w:color w:val="auto"/>
          <w:highlight w:val="none"/>
          <w:lang w:eastAsia="zh-CN"/>
        </w:rPr>
        <w:t>电流:16mA</w:t>
      </w:r>
    </w:p>
    <w:p>
      <w:pPr>
        <w:pStyle w:val="7"/>
        <w:numPr>
          <w:ilvl w:val="3"/>
          <w:numId w:val="0"/>
        </w:numPr>
        <w:ind w:firstLine="480"/>
        <w:rPr>
          <w:color w:val="auto"/>
          <w:highlight w:val="none"/>
          <w:lang w:eastAsia="zh-CN"/>
        </w:rPr>
      </w:pPr>
      <w:r>
        <w:rPr>
          <w:rFonts w:hint="eastAsia"/>
          <w:color w:val="auto"/>
          <w:highlight w:val="none"/>
          <w:lang w:eastAsia="zh-CN"/>
        </w:rPr>
        <w:t>10.5.4报警键盘</w:t>
      </w:r>
    </w:p>
    <w:p>
      <w:pPr>
        <w:ind w:firstLine="480"/>
        <w:rPr>
          <w:color w:val="auto"/>
          <w:highlight w:val="none"/>
          <w:lang w:eastAsia="zh-CN"/>
        </w:rPr>
      </w:pPr>
      <w:r>
        <w:rPr>
          <w:rFonts w:hint="eastAsia"/>
          <w:color w:val="auto"/>
          <w:highlight w:val="none"/>
          <w:lang w:eastAsia="zh-CN"/>
        </w:rPr>
        <w:t>可变文字英文键盘</w:t>
      </w:r>
    </w:p>
    <w:p>
      <w:pPr>
        <w:ind w:firstLine="480"/>
        <w:rPr>
          <w:color w:val="auto"/>
          <w:highlight w:val="none"/>
          <w:lang w:eastAsia="zh-CN"/>
        </w:rPr>
      </w:pPr>
      <w:r>
        <w:rPr>
          <w:rFonts w:hint="eastAsia"/>
          <w:color w:val="auto"/>
          <w:highlight w:val="none"/>
          <w:lang w:eastAsia="zh-CN"/>
        </w:rPr>
        <w:t>较大LCD液晶显示屏，更方便使用可根据扬声器音识别</w:t>
      </w:r>
    </w:p>
    <w:p>
      <w:pPr>
        <w:ind w:firstLine="480"/>
        <w:rPr>
          <w:color w:val="auto"/>
          <w:highlight w:val="none"/>
          <w:lang w:eastAsia="zh-CN"/>
        </w:rPr>
      </w:pPr>
      <w:r>
        <w:rPr>
          <w:rFonts w:hint="eastAsia"/>
          <w:color w:val="auto"/>
          <w:highlight w:val="none"/>
          <w:lang w:eastAsia="zh-CN"/>
        </w:rPr>
        <w:t>(1)系统状态;</w:t>
      </w:r>
    </w:p>
    <w:p>
      <w:pPr>
        <w:ind w:firstLine="480"/>
        <w:rPr>
          <w:color w:val="auto"/>
          <w:highlight w:val="none"/>
          <w:lang w:eastAsia="zh-CN"/>
        </w:rPr>
      </w:pPr>
      <w:r>
        <w:rPr>
          <w:rFonts w:hint="eastAsia"/>
          <w:color w:val="auto"/>
          <w:highlight w:val="none"/>
          <w:lang w:eastAsia="zh-CN"/>
        </w:rPr>
        <w:t>(2)进入/退出延时;</w:t>
      </w:r>
    </w:p>
    <w:p>
      <w:pPr>
        <w:ind w:firstLine="480"/>
        <w:rPr>
          <w:color w:val="auto"/>
          <w:highlight w:val="none"/>
          <w:lang w:eastAsia="zh-CN"/>
        </w:rPr>
      </w:pPr>
      <w:r>
        <w:rPr>
          <w:rFonts w:hint="eastAsia"/>
          <w:color w:val="auto"/>
          <w:highlight w:val="none"/>
          <w:lang w:eastAsia="zh-CN"/>
        </w:rPr>
        <w:t>(3)其他报警状态</w:t>
      </w:r>
    </w:p>
    <w:p>
      <w:pPr>
        <w:ind w:firstLine="480"/>
        <w:rPr>
          <w:color w:val="auto"/>
          <w:highlight w:val="none"/>
          <w:lang w:eastAsia="zh-CN"/>
        </w:rPr>
      </w:pPr>
      <w:r>
        <w:rPr>
          <w:rFonts w:hint="eastAsia"/>
          <w:color w:val="auto"/>
          <w:highlight w:val="none"/>
          <w:lang w:eastAsia="zh-CN"/>
        </w:rPr>
        <w:t>不易混淆的状态灯指示</w:t>
      </w:r>
    </w:p>
    <w:p>
      <w:pPr>
        <w:ind w:firstLine="480"/>
        <w:rPr>
          <w:color w:val="auto"/>
          <w:highlight w:val="none"/>
          <w:lang w:eastAsia="zh-CN"/>
        </w:rPr>
      </w:pPr>
      <w:r>
        <w:rPr>
          <w:rFonts w:hint="eastAsia"/>
          <w:color w:val="auto"/>
          <w:highlight w:val="none"/>
          <w:lang w:eastAsia="zh-CN"/>
        </w:rPr>
        <w:t>四个可编程功能键</w:t>
      </w:r>
    </w:p>
    <w:p>
      <w:pPr>
        <w:ind w:firstLine="480"/>
        <w:rPr>
          <w:color w:val="auto"/>
          <w:highlight w:val="none"/>
          <w:lang w:eastAsia="zh-CN"/>
        </w:rPr>
      </w:pPr>
      <w:r>
        <w:rPr>
          <w:rFonts w:hint="eastAsia"/>
          <w:color w:val="auto"/>
          <w:highlight w:val="none"/>
          <w:lang w:eastAsia="zh-CN"/>
        </w:rPr>
        <w:t>系统功能键标记清晰</w:t>
      </w:r>
    </w:p>
    <w:p>
      <w:pPr>
        <w:ind w:firstLine="480"/>
        <w:rPr>
          <w:color w:val="auto"/>
          <w:highlight w:val="none"/>
          <w:lang w:eastAsia="zh-CN"/>
        </w:rPr>
      </w:pPr>
      <w:r>
        <w:rPr>
          <w:rFonts w:hint="eastAsia"/>
          <w:color w:val="auto"/>
          <w:highlight w:val="none"/>
          <w:lang w:eastAsia="zh-CN"/>
        </w:rPr>
        <w:t>白色可移动盒盖能与其他任何场合相配</w:t>
      </w:r>
    </w:p>
    <w:p>
      <w:pPr>
        <w:ind w:firstLine="480"/>
        <w:rPr>
          <w:color w:val="auto"/>
          <w:highlight w:val="none"/>
          <w:lang w:eastAsia="zh-CN"/>
        </w:rPr>
      </w:pPr>
      <w:r>
        <w:rPr>
          <w:rFonts w:hint="eastAsia"/>
          <w:color w:val="auto"/>
          <w:highlight w:val="none"/>
          <w:lang w:eastAsia="zh-CN"/>
        </w:rPr>
        <w:t>电气:12VDC，150mA</w:t>
      </w:r>
    </w:p>
    <w:p>
      <w:pPr>
        <w:pStyle w:val="7"/>
        <w:numPr>
          <w:ilvl w:val="3"/>
          <w:numId w:val="0"/>
        </w:numPr>
        <w:ind w:firstLine="480"/>
        <w:rPr>
          <w:color w:val="auto"/>
          <w:highlight w:val="none"/>
          <w:lang w:eastAsia="zh-CN"/>
        </w:rPr>
      </w:pPr>
      <w:r>
        <w:rPr>
          <w:rFonts w:hint="eastAsia"/>
          <w:color w:val="auto"/>
          <w:highlight w:val="none"/>
          <w:lang w:eastAsia="zh-CN"/>
        </w:rPr>
        <w:t>10.5.5声光警号</w:t>
      </w:r>
    </w:p>
    <w:p>
      <w:pPr>
        <w:ind w:firstLine="480"/>
        <w:rPr>
          <w:color w:val="auto"/>
          <w:highlight w:val="none"/>
          <w:lang w:eastAsia="zh-CN"/>
        </w:rPr>
      </w:pPr>
      <w:r>
        <w:rPr>
          <w:rFonts w:hint="eastAsia"/>
          <w:color w:val="auto"/>
          <w:highlight w:val="none"/>
          <w:lang w:eastAsia="zh-CN"/>
        </w:rPr>
        <w:t>声光警号,声压强度108dB,灯逎遜率150次/min,DC12V</w:t>
      </w:r>
    </w:p>
    <w:p>
      <w:pPr>
        <w:ind w:firstLine="480"/>
        <w:rPr>
          <w:color w:val="auto"/>
          <w:highlight w:val="none"/>
          <w:lang w:eastAsia="zh-CN"/>
        </w:rPr>
      </w:pPr>
      <w:r>
        <w:rPr>
          <w:rFonts w:hint="eastAsia"/>
          <w:color w:val="auto"/>
          <w:highlight w:val="none"/>
          <w:lang w:eastAsia="zh-CN"/>
        </w:rPr>
        <w:t>主要材料ABS+亚克力</w:t>
      </w:r>
    </w:p>
    <w:p>
      <w:pPr>
        <w:ind w:firstLine="480"/>
        <w:rPr>
          <w:color w:val="auto"/>
          <w:highlight w:val="none"/>
          <w:lang w:eastAsia="zh-CN"/>
        </w:rPr>
      </w:pPr>
      <w:r>
        <w:rPr>
          <w:rFonts w:hint="eastAsia"/>
          <w:color w:val="auto"/>
          <w:highlight w:val="none"/>
          <w:lang w:eastAsia="zh-CN"/>
        </w:rPr>
        <w:t>声压范围：≥108dB/30cm(@12VDC/30m</w:t>
      </w:r>
      <w:r>
        <w:rPr>
          <w:color w:val="auto"/>
          <w:highlight w:val="none"/>
          <w:lang w:eastAsia="zh-CN"/>
        </w:rPr>
        <w:t>³</w:t>
      </w:r>
      <w:r>
        <w:rPr>
          <w:rFonts w:hint="eastAsia"/>
          <w:color w:val="auto"/>
          <w:highlight w:val="none"/>
          <w:lang w:eastAsia="zh-CN"/>
        </w:rPr>
        <w:t>空间)</w:t>
      </w:r>
    </w:p>
    <w:p>
      <w:pPr>
        <w:ind w:firstLine="480"/>
        <w:rPr>
          <w:color w:val="auto"/>
          <w:highlight w:val="none"/>
          <w:lang w:eastAsia="zh-CN"/>
        </w:rPr>
      </w:pPr>
      <w:r>
        <w:rPr>
          <w:rFonts w:hint="eastAsia"/>
          <w:color w:val="auto"/>
          <w:highlight w:val="none"/>
          <w:lang w:eastAsia="zh-CN"/>
        </w:rPr>
        <w:t>灯闪频率150±30次/分钟</w:t>
      </w:r>
    </w:p>
    <w:p>
      <w:pPr>
        <w:ind w:firstLine="480"/>
        <w:rPr>
          <w:color w:val="auto"/>
          <w:highlight w:val="none"/>
          <w:lang w:eastAsia="zh-CN"/>
        </w:rPr>
      </w:pPr>
      <w:r>
        <w:rPr>
          <w:rFonts w:hint="eastAsia"/>
          <w:color w:val="auto"/>
          <w:highlight w:val="none"/>
          <w:lang w:eastAsia="zh-CN"/>
        </w:rPr>
        <w:t>持久性测试≥40min</w:t>
      </w:r>
    </w:p>
    <w:p>
      <w:pPr>
        <w:ind w:firstLine="480"/>
        <w:rPr>
          <w:color w:val="auto"/>
          <w:highlight w:val="none"/>
          <w:lang w:eastAsia="zh-CN"/>
        </w:rPr>
      </w:pPr>
      <w:r>
        <w:rPr>
          <w:rFonts w:hint="eastAsia"/>
          <w:color w:val="auto"/>
          <w:highlight w:val="none"/>
          <w:lang w:eastAsia="zh-CN"/>
        </w:rPr>
        <w:t>工作电压12VDC(9~15VDC)</w:t>
      </w:r>
    </w:p>
    <w:p>
      <w:pPr>
        <w:ind w:firstLine="480"/>
        <w:rPr>
          <w:color w:val="auto"/>
          <w:highlight w:val="none"/>
          <w:lang w:eastAsia="zh-CN"/>
        </w:rPr>
      </w:pPr>
      <w:r>
        <w:rPr>
          <w:rFonts w:hint="eastAsia"/>
          <w:color w:val="auto"/>
          <w:highlight w:val="none"/>
          <w:lang w:eastAsia="zh-CN"/>
        </w:rPr>
        <w:t>工作电流≤300mA</w:t>
      </w:r>
    </w:p>
    <w:p>
      <w:pPr>
        <w:ind w:firstLine="480"/>
        <w:rPr>
          <w:color w:val="auto"/>
          <w:highlight w:val="none"/>
          <w:lang w:eastAsia="zh-CN"/>
        </w:rPr>
      </w:pPr>
      <w:r>
        <w:rPr>
          <w:rFonts w:hint="eastAsia"/>
          <w:color w:val="auto"/>
          <w:highlight w:val="none"/>
          <w:lang w:eastAsia="zh-CN"/>
        </w:rPr>
        <w:t>工作温度-10℃~55℃</w:t>
      </w:r>
    </w:p>
    <w:p>
      <w:pPr>
        <w:ind w:firstLine="480"/>
        <w:rPr>
          <w:color w:val="auto"/>
          <w:highlight w:val="none"/>
          <w:lang w:eastAsia="zh-CN"/>
        </w:rPr>
      </w:pPr>
      <w:r>
        <w:rPr>
          <w:rFonts w:hint="eastAsia"/>
          <w:color w:val="auto"/>
          <w:highlight w:val="none"/>
          <w:lang w:eastAsia="zh-CN"/>
        </w:rPr>
        <w:t>工作湿度≤95%(无凝结)</w:t>
      </w:r>
    </w:p>
    <w:p>
      <w:pPr>
        <w:pStyle w:val="7"/>
        <w:numPr>
          <w:ilvl w:val="3"/>
          <w:numId w:val="0"/>
        </w:numPr>
        <w:ind w:firstLine="480"/>
        <w:rPr>
          <w:color w:val="auto"/>
          <w:highlight w:val="none"/>
          <w:lang w:eastAsia="zh-CN"/>
        </w:rPr>
      </w:pPr>
      <w:r>
        <w:rPr>
          <w:rFonts w:hint="eastAsia"/>
          <w:color w:val="auto"/>
          <w:highlight w:val="none"/>
          <w:lang w:eastAsia="zh-CN"/>
        </w:rPr>
        <w:t>10.5.6紧急报警按钮</w:t>
      </w:r>
    </w:p>
    <w:p>
      <w:pPr>
        <w:ind w:firstLine="480"/>
        <w:rPr>
          <w:color w:val="auto"/>
          <w:highlight w:val="none"/>
          <w:lang w:eastAsia="zh-CN"/>
        </w:rPr>
      </w:pPr>
      <w:r>
        <w:rPr>
          <w:rFonts w:hint="eastAsia"/>
          <w:color w:val="auto"/>
          <w:highlight w:val="none"/>
          <w:lang w:eastAsia="zh-CN"/>
        </w:rPr>
        <w:t>紧急按钮,86盒安装</w:t>
      </w:r>
    </w:p>
    <w:p>
      <w:pPr>
        <w:ind w:firstLine="480"/>
        <w:rPr>
          <w:color w:val="auto"/>
          <w:highlight w:val="none"/>
          <w:lang w:eastAsia="zh-CN"/>
        </w:rPr>
      </w:pPr>
      <w:r>
        <w:rPr>
          <w:rFonts w:hint="eastAsia"/>
          <w:color w:val="auto"/>
          <w:highlight w:val="none"/>
          <w:lang w:eastAsia="zh-CN"/>
        </w:rPr>
        <w:t>尺寸：86*86mm</w:t>
      </w:r>
    </w:p>
    <w:p>
      <w:pPr>
        <w:ind w:firstLine="480"/>
        <w:rPr>
          <w:color w:val="auto"/>
          <w:highlight w:val="none"/>
          <w:lang w:eastAsia="zh-CN"/>
        </w:rPr>
      </w:pPr>
      <w:r>
        <w:rPr>
          <w:rFonts w:hint="eastAsia"/>
          <w:color w:val="auto"/>
          <w:highlight w:val="none"/>
          <w:lang w:eastAsia="zh-CN"/>
        </w:rPr>
        <w:t>开关耐压：250VDC</w:t>
      </w:r>
    </w:p>
    <w:p>
      <w:pPr>
        <w:ind w:firstLine="480"/>
        <w:rPr>
          <w:color w:val="auto"/>
          <w:highlight w:val="none"/>
          <w:lang w:eastAsia="zh-CN"/>
        </w:rPr>
      </w:pPr>
      <w:r>
        <w:rPr>
          <w:rFonts w:hint="eastAsia"/>
          <w:color w:val="auto"/>
          <w:highlight w:val="none"/>
          <w:lang w:eastAsia="zh-CN"/>
        </w:rPr>
        <w:t>负载电流：1.25A</w:t>
      </w:r>
    </w:p>
    <w:p>
      <w:pPr>
        <w:ind w:firstLine="480"/>
        <w:rPr>
          <w:color w:val="auto"/>
          <w:highlight w:val="none"/>
          <w:lang w:eastAsia="zh-CN"/>
        </w:rPr>
      </w:pPr>
      <w:r>
        <w:rPr>
          <w:rFonts w:hint="eastAsia"/>
          <w:color w:val="auto"/>
          <w:highlight w:val="none"/>
          <w:lang w:eastAsia="zh-CN"/>
        </w:rPr>
        <w:t>复位方式：钥匙复位</w:t>
      </w:r>
    </w:p>
    <w:p>
      <w:pPr>
        <w:ind w:firstLine="480"/>
        <w:rPr>
          <w:color w:val="auto"/>
          <w:highlight w:val="none"/>
          <w:lang w:eastAsia="zh-CN"/>
        </w:rPr>
      </w:pPr>
      <w:r>
        <w:rPr>
          <w:rFonts w:hint="eastAsia"/>
          <w:color w:val="auto"/>
          <w:highlight w:val="none"/>
          <w:lang w:eastAsia="zh-CN"/>
        </w:rPr>
        <w:t>外壳材质：阻燃塑料</w:t>
      </w:r>
    </w:p>
    <w:p>
      <w:pPr>
        <w:ind w:firstLine="480"/>
        <w:rPr>
          <w:color w:val="auto"/>
          <w:highlight w:val="none"/>
          <w:lang w:eastAsia="zh-CN"/>
        </w:rPr>
      </w:pPr>
      <w:r>
        <w:rPr>
          <w:rFonts w:hint="eastAsia"/>
          <w:color w:val="auto"/>
          <w:highlight w:val="none"/>
          <w:lang w:eastAsia="zh-CN"/>
        </w:rPr>
        <w:t>输出：常闭常开</w:t>
      </w:r>
    </w:p>
    <w:p>
      <w:pPr>
        <w:pStyle w:val="7"/>
        <w:numPr>
          <w:ilvl w:val="3"/>
          <w:numId w:val="0"/>
        </w:numPr>
        <w:ind w:firstLine="480"/>
        <w:rPr>
          <w:color w:val="auto"/>
          <w:highlight w:val="none"/>
          <w:lang w:eastAsia="zh-CN"/>
        </w:rPr>
      </w:pPr>
      <w:r>
        <w:rPr>
          <w:rFonts w:hint="eastAsia"/>
          <w:color w:val="auto"/>
          <w:highlight w:val="none"/>
          <w:lang w:eastAsia="zh-CN"/>
        </w:rPr>
        <w:t>10.5.7门磁</w:t>
      </w:r>
    </w:p>
    <w:p>
      <w:pPr>
        <w:ind w:firstLine="480"/>
        <w:rPr>
          <w:color w:val="auto"/>
          <w:highlight w:val="none"/>
          <w:lang w:eastAsia="zh-CN"/>
        </w:rPr>
      </w:pPr>
      <w:r>
        <w:rPr>
          <w:rFonts w:hint="eastAsia"/>
          <w:color w:val="auto"/>
          <w:highlight w:val="none"/>
          <w:lang w:eastAsia="zh-CN"/>
        </w:rPr>
        <w:t>磁感应原理</w:t>
      </w:r>
    </w:p>
    <w:p>
      <w:pPr>
        <w:ind w:firstLine="480"/>
        <w:rPr>
          <w:color w:val="auto"/>
          <w:highlight w:val="none"/>
          <w:lang w:eastAsia="zh-CN"/>
        </w:rPr>
      </w:pPr>
      <w:r>
        <w:rPr>
          <w:rFonts w:hint="eastAsia"/>
          <w:color w:val="auto"/>
          <w:highlight w:val="none"/>
          <w:lang w:eastAsia="zh-CN"/>
        </w:rPr>
        <w:t>支持动作距离≥40mm</w:t>
      </w:r>
    </w:p>
    <w:p>
      <w:pPr>
        <w:ind w:firstLine="480"/>
        <w:rPr>
          <w:color w:val="auto"/>
          <w:highlight w:val="none"/>
          <w:lang w:eastAsia="zh-CN"/>
        </w:rPr>
      </w:pPr>
      <w:r>
        <w:rPr>
          <w:rFonts w:hint="eastAsia"/>
          <w:color w:val="auto"/>
          <w:highlight w:val="none"/>
          <w:lang w:eastAsia="zh-CN"/>
        </w:rPr>
        <w:t>产品无需供电</w:t>
      </w:r>
    </w:p>
    <w:p>
      <w:pPr>
        <w:ind w:firstLine="480"/>
        <w:rPr>
          <w:color w:val="auto"/>
          <w:highlight w:val="none"/>
          <w:lang w:eastAsia="zh-CN"/>
        </w:rPr>
      </w:pPr>
      <w:r>
        <w:rPr>
          <w:rFonts w:hint="eastAsia"/>
          <w:color w:val="auto"/>
          <w:highlight w:val="none"/>
          <w:lang w:eastAsia="zh-CN"/>
        </w:rPr>
        <w:t>报警输出常闭</w:t>
      </w:r>
    </w:p>
    <w:p>
      <w:pPr>
        <w:ind w:firstLine="480"/>
        <w:rPr>
          <w:color w:val="auto"/>
          <w:highlight w:val="none"/>
          <w:lang w:eastAsia="zh-CN"/>
        </w:rPr>
      </w:pPr>
      <w:r>
        <w:rPr>
          <w:rFonts w:hint="eastAsia"/>
          <w:color w:val="auto"/>
          <w:highlight w:val="none"/>
          <w:lang w:eastAsia="zh-CN"/>
        </w:rPr>
        <w:t>金属电镀，产品性能稳定可靠</w:t>
      </w:r>
    </w:p>
    <w:p>
      <w:pPr>
        <w:ind w:firstLine="480"/>
        <w:rPr>
          <w:color w:val="auto"/>
          <w:highlight w:val="none"/>
          <w:lang w:eastAsia="zh-CN"/>
        </w:rPr>
      </w:pPr>
      <w:r>
        <w:rPr>
          <w:rFonts w:hint="eastAsia"/>
          <w:color w:val="auto"/>
          <w:highlight w:val="none"/>
          <w:lang w:eastAsia="zh-CN"/>
        </w:rPr>
        <w:t>支持电压≤100VDC，电流≤500mA的环境下工作</w:t>
      </w:r>
    </w:p>
    <w:p>
      <w:pPr>
        <w:pStyle w:val="7"/>
        <w:numPr>
          <w:ilvl w:val="3"/>
          <w:numId w:val="0"/>
        </w:numPr>
        <w:ind w:firstLine="480"/>
        <w:rPr>
          <w:color w:val="auto"/>
          <w:highlight w:val="none"/>
          <w:lang w:eastAsia="zh-CN"/>
        </w:rPr>
      </w:pPr>
      <w:r>
        <w:rPr>
          <w:rFonts w:hint="eastAsia"/>
          <w:color w:val="auto"/>
          <w:highlight w:val="none"/>
          <w:lang w:eastAsia="zh-CN"/>
        </w:rPr>
        <w:t>10.5.8双鉴探测器</w:t>
      </w:r>
    </w:p>
    <w:p>
      <w:pPr>
        <w:ind w:firstLine="480"/>
        <w:rPr>
          <w:color w:val="auto"/>
          <w:highlight w:val="none"/>
          <w:lang w:eastAsia="zh-CN"/>
        </w:rPr>
      </w:pPr>
      <w:r>
        <w:rPr>
          <w:rFonts w:hint="eastAsia"/>
          <w:color w:val="auto"/>
          <w:highlight w:val="none"/>
          <w:lang w:eastAsia="zh-CN"/>
        </w:rPr>
        <w:t>内置微处理器</w:t>
      </w:r>
    </w:p>
    <w:p>
      <w:pPr>
        <w:ind w:firstLine="480"/>
        <w:rPr>
          <w:color w:val="auto"/>
          <w:highlight w:val="none"/>
          <w:lang w:eastAsia="zh-CN"/>
        </w:rPr>
      </w:pPr>
      <w:r>
        <w:rPr>
          <w:rFonts w:hint="eastAsia"/>
          <w:color w:val="auto"/>
          <w:highlight w:val="none"/>
          <w:lang w:eastAsia="zh-CN"/>
        </w:rPr>
        <w:t>微波探测范围可调可达15米（直径）</w:t>
      </w:r>
    </w:p>
    <w:p>
      <w:pPr>
        <w:ind w:firstLine="480"/>
        <w:rPr>
          <w:color w:val="auto"/>
          <w:highlight w:val="none"/>
          <w:lang w:eastAsia="zh-CN"/>
        </w:rPr>
      </w:pPr>
      <w:r>
        <w:rPr>
          <w:rFonts w:hint="eastAsia"/>
          <w:color w:val="auto"/>
          <w:highlight w:val="none"/>
          <w:lang w:eastAsia="zh-CN"/>
        </w:rPr>
        <w:t>双元PIR元件</w:t>
      </w:r>
    </w:p>
    <w:p>
      <w:pPr>
        <w:ind w:firstLine="480"/>
        <w:rPr>
          <w:color w:val="auto"/>
          <w:highlight w:val="none"/>
          <w:lang w:eastAsia="zh-CN"/>
        </w:rPr>
      </w:pPr>
      <w:r>
        <w:rPr>
          <w:rFonts w:hint="eastAsia"/>
          <w:color w:val="auto"/>
          <w:highlight w:val="none"/>
          <w:lang w:eastAsia="zh-CN"/>
        </w:rPr>
        <w:t>1NFORMER（比例监控电路）</w:t>
      </w:r>
    </w:p>
    <w:p>
      <w:pPr>
        <w:ind w:firstLine="480"/>
        <w:rPr>
          <w:color w:val="auto"/>
          <w:highlight w:val="none"/>
          <w:lang w:eastAsia="zh-CN"/>
        </w:rPr>
      </w:pPr>
      <w:r>
        <w:rPr>
          <w:rFonts w:hint="eastAsia"/>
          <w:color w:val="auto"/>
          <w:highlight w:val="none"/>
          <w:lang w:eastAsia="zh-CN"/>
        </w:rPr>
        <w:t>全功能自诊断</w:t>
      </w:r>
    </w:p>
    <w:p>
      <w:pPr>
        <w:ind w:firstLine="480"/>
        <w:rPr>
          <w:color w:val="auto"/>
          <w:highlight w:val="none"/>
          <w:lang w:eastAsia="zh-CN"/>
        </w:rPr>
      </w:pPr>
      <w:r>
        <w:rPr>
          <w:rFonts w:hint="eastAsia"/>
          <w:color w:val="auto"/>
          <w:highlight w:val="none"/>
          <w:lang w:eastAsia="zh-CN"/>
        </w:rPr>
        <w:t>外壳及天花板防拆开关</w:t>
      </w:r>
    </w:p>
    <w:p>
      <w:pPr>
        <w:ind w:firstLine="480"/>
        <w:rPr>
          <w:color w:val="auto"/>
          <w:highlight w:val="none"/>
          <w:lang w:eastAsia="zh-CN"/>
        </w:rPr>
      </w:pPr>
      <w:r>
        <w:rPr>
          <w:rFonts w:hint="eastAsia"/>
          <w:color w:val="auto"/>
          <w:highlight w:val="none"/>
          <w:lang w:eastAsia="zh-CN"/>
        </w:rPr>
        <w:t>自动温度补偿</w:t>
      </w:r>
    </w:p>
    <w:p>
      <w:pPr>
        <w:ind w:firstLine="480"/>
        <w:rPr>
          <w:color w:val="auto"/>
          <w:highlight w:val="none"/>
          <w:lang w:eastAsia="zh-CN"/>
        </w:rPr>
      </w:pPr>
      <w:r>
        <w:rPr>
          <w:rFonts w:hint="eastAsia"/>
          <w:color w:val="auto"/>
          <w:highlight w:val="none"/>
          <w:lang w:eastAsia="zh-CN"/>
        </w:rPr>
        <w:t>嵌入式安装</w:t>
      </w:r>
    </w:p>
    <w:p>
      <w:pPr>
        <w:ind w:firstLine="480"/>
        <w:rPr>
          <w:color w:val="auto"/>
          <w:highlight w:val="none"/>
          <w:lang w:eastAsia="zh-CN"/>
        </w:rPr>
      </w:pPr>
      <w:r>
        <w:rPr>
          <w:rFonts w:hint="eastAsia"/>
          <w:color w:val="auto"/>
          <w:highlight w:val="none"/>
          <w:lang w:eastAsia="zh-CN"/>
        </w:rPr>
        <w:t>灵敏度：探测范围内正常步速2～4步</w:t>
      </w:r>
    </w:p>
    <w:p>
      <w:pPr>
        <w:ind w:firstLine="480"/>
        <w:rPr>
          <w:color w:val="auto"/>
          <w:highlight w:val="none"/>
          <w:lang w:eastAsia="zh-CN"/>
        </w:rPr>
      </w:pPr>
      <w:r>
        <w:rPr>
          <w:rFonts w:hint="eastAsia"/>
          <w:color w:val="auto"/>
          <w:highlight w:val="none"/>
          <w:lang w:eastAsia="zh-CN"/>
        </w:rPr>
        <w:t>微波频率：10525GHz</w:t>
      </w:r>
    </w:p>
    <w:p>
      <w:pPr>
        <w:ind w:firstLine="480"/>
        <w:rPr>
          <w:color w:val="auto"/>
          <w:highlight w:val="none"/>
          <w:lang w:eastAsia="zh-CN"/>
        </w:rPr>
      </w:pPr>
      <w:r>
        <w:rPr>
          <w:rFonts w:hint="eastAsia"/>
          <w:color w:val="auto"/>
          <w:highlight w:val="none"/>
          <w:lang w:eastAsia="zh-CN"/>
        </w:rPr>
        <w:t>防拆：（NC）25mA，30VDC</w:t>
      </w:r>
    </w:p>
    <w:p>
      <w:pPr>
        <w:ind w:firstLine="480"/>
        <w:rPr>
          <w:color w:val="auto"/>
          <w:highlight w:val="none"/>
          <w:lang w:eastAsia="zh-CN"/>
        </w:rPr>
      </w:pPr>
      <w:r>
        <w:rPr>
          <w:rFonts w:hint="eastAsia"/>
          <w:color w:val="auto"/>
          <w:highlight w:val="none"/>
          <w:lang w:eastAsia="zh-CN"/>
        </w:rPr>
        <w:t>报警继电器：C型继电器，125mA，25VDC</w:t>
      </w:r>
    </w:p>
    <w:p>
      <w:pPr>
        <w:ind w:firstLine="480"/>
        <w:rPr>
          <w:color w:val="auto"/>
          <w:highlight w:val="none"/>
          <w:lang w:eastAsia="zh-CN"/>
        </w:rPr>
      </w:pPr>
      <w:r>
        <w:rPr>
          <w:rFonts w:hint="eastAsia"/>
          <w:color w:val="auto"/>
          <w:highlight w:val="none"/>
          <w:lang w:eastAsia="zh-CN"/>
        </w:rPr>
        <w:t>工作温度：0℃~49℃,5％～95％相对湿度（无冷凝）</w:t>
      </w:r>
    </w:p>
    <w:p>
      <w:pPr>
        <w:ind w:firstLine="480"/>
        <w:rPr>
          <w:color w:val="auto"/>
          <w:highlight w:val="none"/>
          <w:lang w:eastAsia="zh-CN"/>
        </w:rPr>
      </w:pPr>
      <w:r>
        <w:rPr>
          <w:rFonts w:hint="eastAsia"/>
          <w:color w:val="auto"/>
          <w:highlight w:val="none"/>
          <w:lang w:eastAsia="zh-CN"/>
        </w:rPr>
        <w:t>抗辐射干扰：30v／m，10MHz～1000MHz</w:t>
      </w:r>
    </w:p>
    <w:p>
      <w:pPr>
        <w:pStyle w:val="7"/>
        <w:numPr>
          <w:ilvl w:val="3"/>
          <w:numId w:val="0"/>
        </w:numPr>
        <w:ind w:firstLine="480"/>
        <w:rPr>
          <w:color w:val="auto"/>
          <w:highlight w:val="none"/>
          <w:lang w:eastAsia="zh-CN"/>
        </w:rPr>
      </w:pPr>
      <w:r>
        <w:rPr>
          <w:rFonts w:hint="eastAsia"/>
          <w:color w:val="auto"/>
          <w:highlight w:val="none"/>
          <w:lang w:eastAsia="zh-CN"/>
        </w:rPr>
        <w:t>10.5.9脚踢式报警按钮</w:t>
      </w:r>
    </w:p>
    <w:p>
      <w:pPr>
        <w:ind w:firstLine="480"/>
        <w:rPr>
          <w:color w:val="auto"/>
          <w:highlight w:val="none"/>
          <w:lang w:eastAsia="zh-CN"/>
        </w:rPr>
      </w:pPr>
      <w:r>
        <w:rPr>
          <w:rFonts w:hint="eastAsia"/>
          <w:color w:val="auto"/>
          <w:highlight w:val="none"/>
          <w:lang w:eastAsia="zh-CN"/>
        </w:rPr>
        <w:t>金属材料</w:t>
      </w:r>
    </w:p>
    <w:p>
      <w:pPr>
        <w:ind w:firstLine="480"/>
        <w:rPr>
          <w:color w:val="auto"/>
          <w:highlight w:val="none"/>
          <w:lang w:eastAsia="zh-CN"/>
        </w:rPr>
      </w:pPr>
      <w:r>
        <w:rPr>
          <w:rFonts w:hint="eastAsia"/>
          <w:color w:val="auto"/>
          <w:highlight w:val="none"/>
          <w:lang w:eastAsia="zh-CN"/>
        </w:rPr>
        <w:t>连接方式：常开或常闭</w:t>
      </w:r>
    </w:p>
    <w:p>
      <w:pPr>
        <w:pStyle w:val="7"/>
        <w:numPr>
          <w:ilvl w:val="3"/>
          <w:numId w:val="0"/>
        </w:numPr>
        <w:ind w:firstLine="480"/>
        <w:rPr>
          <w:color w:val="auto"/>
          <w:highlight w:val="none"/>
          <w:lang w:eastAsia="zh-CN"/>
        </w:rPr>
      </w:pPr>
      <w:r>
        <w:rPr>
          <w:rFonts w:hint="eastAsia"/>
          <w:color w:val="auto"/>
          <w:highlight w:val="none"/>
          <w:lang w:eastAsia="zh-CN"/>
        </w:rPr>
        <w:t>10.5.10声光报警器</w:t>
      </w:r>
    </w:p>
    <w:p>
      <w:pPr>
        <w:ind w:firstLine="480"/>
        <w:rPr>
          <w:color w:val="auto"/>
          <w:highlight w:val="none"/>
          <w:lang w:eastAsia="zh-CN"/>
        </w:rPr>
      </w:pPr>
      <w:r>
        <w:rPr>
          <w:rFonts w:hint="eastAsia"/>
          <w:color w:val="auto"/>
          <w:highlight w:val="none"/>
          <w:lang w:eastAsia="zh-CN"/>
        </w:rPr>
        <w:t>报警声压大于等于80dB。</w:t>
      </w:r>
    </w:p>
    <w:p>
      <w:pPr>
        <w:ind w:firstLine="480"/>
        <w:rPr>
          <w:color w:val="auto"/>
          <w:highlight w:val="none"/>
          <w:lang w:eastAsia="zh-CN"/>
        </w:rPr>
      </w:pPr>
      <w:r>
        <w:rPr>
          <w:rFonts w:hint="eastAsia"/>
          <w:color w:val="auto"/>
          <w:highlight w:val="none"/>
          <w:lang w:eastAsia="zh-CN"/>
        </w:rPr>
        <w:t>报警持续时间大于等于15min。</w:t>
      </w:r>
    </w:p>
    <w:p>
      <w:pPr>
        <w:pStyle w:val="6"/>
        <w:numPr>
          <w:ilvl w:val="2"/>
          <w:numId w:val="29"/>
        </w:numPr>
        <w:rPr>
          <w:color w:val="auto"/>
          <w:highlight w:val="none"/>
        </w:rPr>
      </w:pPr>
      <w:bookmarkStart w:id="288" w:name="_Toc23148"/>
      <w:bookmarkStart w:id="289" w:name="_Toc72483050"/>
      <w:r>
        <w:rPr>
          <w:color w:val="auto"/>
          <w:highlight w:val="none"/>
        </w:rPr>
        <w:t>安装技术要求</w:t>
      </w:r>
      <w:bookmarkEnd w:id="288"/>
      <w:bookmarkEnd w:id="289"/>
    </w:p>
    <w:p>
      <w:pPr>
        <w:pStyle w:val="7"/>
        <w:numPr>
          <w:ilvl w:val="3"/>
          <w:numId w:val="0"/>
        </w:numPr>
        <w:ind w:firstLine="480"/>
        <w:rPr>
          <w:color w:val="auto"/>
          <w:highlight w:val="none"/>
        </w:rPr>
      </w:pPr>
      <w:r>
        <w:rPr>
          <w:rFonts w:hint="eastAsia"/>
          <w:color w:val="auto"/>
          <w:highlight w:val="none"/>
          <w:lang w:eastAsia="zh-CN"/>
        </w:rPr>
        <w:t>10.6.1</w:t>
      </w:r>
      <w:r>
        <w:rPr>
          <w:color w:val="auto"/>
          <w:highlight w:val="none"/>
        </w:rPr>
        <w:t>供电与接地</w:t>
      </w:r>
    </w:p>
    <w:p>
      <w:pPr>
        <w:ind w:firstLine="480"/>
        <w:rPr>
          <w:color w:val="auto"/>
          <w:highlight w:val="none"/>
          <w:lang w:eastAsia="zh-CN"/>
        </w:rPr>
      </w:pPr>
      <w:r>
        <w:rPr>
          <w:color w:val="auto"/>
          <w:highlight w:val="none"/>
          <w:lang w:eastAsia="zh-CN"/>
        </w:rPr>
        <w:t>本系统应由可靠的交流电源回路单独供电，配电设备应有明显标志。</w:t>
      </w:r>
    </w:p>
    <w:p>
      <w:pPr>
        <w:ind w:firstLine="480"/>
        <w:rPr>
          <w:color w:val="auto"/>
          <w:highlight w:val="none"/>
          <w:lang w:eastAsia="zh-CN"/>
        </w:rPr>
      </w:pPr>
      <w:r>
        <w:rPr>
          <w:color w:val="auto"/>
          <w:highlight w:val="none"/>
          <w:lang w:eastAsia="zh-CN"/>
        </w:rPr>
        <w:t>供电电源应采用220V,50</w:t>
      </w:r>
      <w:r>
        <w:rPr>
          <w:color w:val="auto"/>
          <w:highlight w:val="none"/>
        </w:rPr>
        <w:fldChar w:fldCharType="begin"/>
      </w:r>
      <w:r>
        <w:rPr>
          <w:color w:val="auto"/>
          <w:highlight w:val="none"/>
          <w:lang w:eastAsia="zh-CN"/>
        </w:rPr>
        <w:instrText xml:space="preserve">SYMBOL 177 \f "Times New Roman" \* MERGEFORMAT </w:instrText>
      </w:r>
      <w:r>
        <w:rPr>
          <w:color w:val="auto"/>
          <w:highlight w:val="none"/>
        </w:rPr>
        <w:fldChar w:fldCharType="end"/>
      </w:r>
      <w:r>
        <w:rPr>
          <w:color w:val="auto"/>
          <w:highlight w:val="none"/>
          <w:lang w:eastAsia="zh-CN"/>
        </w:rPr>
        <w:t>1Hz的单相交流电源。电压偏移允许</w:t>
      </w:r>
      <w:r>
        <w:rPr>
          <w:color w:val="auto"/>
          <w:highlight w:val="none"/>
        </w:rPr>
        <w:fldChar w:fldCharType="begin"/>
      </w:r>
      <w:r>
        <w:rPr>
          <w:color w:val="auto"/>
          <w:highlight w:val="none"/>
          <w:lang w:eastAsia="zh-CN"/>
        </w:rPr>
        <w:instrText xml:space="preserve">SYMBOL 177 \f "Times New Roman" \* MERGEFORMAT </w:instrText>
      </w:r>
      <w:r>
        <w:rPr>
          <w:color w:val="auto"/>
          <w:highlight w:val="none"/>
        </w:rPr>
        <w:fldChar w:fldCharType="end"/>
      </w:r>
      <w:r>
        <w:rPr>
          <w:color w:val="auto"/>
          <w:highlight w:val="none"/>
          <w:lang w:eastAsia="zh-CN"/>
        </w:rPr>
        <w:t>10</w:t>
      </w:r>
      <w:r>
        <w:rPr>
          <w:color w:val="auto"/>
          <w:highlight w:val="none"/>
        </w:rPr>
        <w:fldChar w:fldCharType="begin"/>
      </w:r>
      <w:r>
        <w:rPr>
          <w:color w:val="auto"/>
          <w:highlight w:val="none"/>
          <w:lang w:eastAsia="zh-CN"/>
        </w:rPr>
        <w:instrText xml:space="preserve">SYMBOL 37 \f "Times New Roman" \* MERGEFORMAT </w:instrText>
      </w:r>
      <w:r>
        <w:rPr>
          <w:color w:val="auto"/>
          <w:highlight w:val="none"/>
        </w:rPr>
        <w:fldChar w:fldCharType="end"/>
      </w:r>
      <w:r>
        <w:rPr>
          <w:color w:val="auto"/>
          <w:highlight w:val="none"/>
          <w:lang w:eastAsia="zh-CN"/>
        </w:rPr>
        <w:t>。</w:t>
      </w:r>
    </w:p>
    <w:p>
      <w:pPr>
        <w:ind w:firstLine="480"/>
        <w:rPr>
          <w:color w:val="auto"/>
          <w:highlight w:val="none"/>
          <w:lang w:eastAsia="zh-CN"/>
        </w:rPr>
      </w:pPr>
      <w:r>
        <w:rPr>
          <w:color w:val="auto"/>
          <w:highlight w:val="none"/>
          <w:lang w:eastAsia="zh-CN"/>
        </w:rPr>
        <w:t>各采集器电源供应，应集中处理于弱电房内，并须预留10%备用扩充容量提供日后的扩容要求。</w:t>
      </w:r>
    </w:p>
    <w:p>
      <w:pPr>
        <w:ind w:firstLine="480"/>
        <w:rPr>
          <w:color w:val="auto"/>
          <w:highlight w:val="none"/>
          <w:lang w:eastAsia="zh-CN"/>
        </w:rPr>
      </w:pPr>
      <w:r>
        <w:rPr>
          <w:color w:val="auto"/>
          <w:highlight w:val="none"/>
          <w:lang w:eastAsia="zh-CN"/>
        </w:rPr>
        <w:t>整个系统宜用一点接地方式，接地母线应采用铜质线，接地电阻不得大0.5于</w:t>
      </w:r>
      <w:r>
        <w:rPr>
          <w:color w:val="auto"/>
          <w:highlight w:val="none"/>
        </w:rPr>
        <w:fldChar w:fldCharType="begin"/>
      </w:r>
      <w:r>
        <w:rPr>
          <w:color w:val="auto"/>
          <w:highlight w:val="none"/>
          <w:lang w:eastAsia="zh-CN"/>
        </w:rPr>
        <w:instrText xml:space="preserve">SYMBOL 87 \f "Symbol" \* MERGEFORMAT </w:instrText>
      </w:r>
      <w:r>
        <w:rPr>
          <w:color w:val="auto"/>
          <w:highlight w:val="none"/>
        </w:rPr>
        <w:fldChar w:fldCharType="end"/>
      </w:r>
      <w:r>
        <w:rPr>
          <w:color w:val="auto"/>
          <w:highlight w:val="none"/>
          <w:lang w:eastAsia="zh-CN"/>
        </w:rPr>
        <w:t>。</w:t>
      </w:r>
    </w:p>
    <w:p>
      <w:pPr>
        <w:ind w:firstLine="480"/>
        <w:rPr>
          <w:color w:val="auto"/>
          <w:highlight w:val="none"/>
          <w:lang w:eastAsia="zh-CN"/>
        </w:rPr>
      </w:pPr>
      <w:r>
        <w:rPr>
          <w:color w:val="auto"/>
          <w:highlight w:val="none"/>
          <w:lang w:eastAsia="zh-CN"/>
        </w:rPr>
        <w:t>本系统承包人须提供及安装设备的防雷措施，具体做法须符合«建筑物防雷设施安装-99D562»规定。</w:t>
      </w:r>
    </w:p>
    <w:p>
      <w:pPr>
        <w:pStyle w:val="6"/>
        <w:numPr>
          <w:ilvl w:val="2"/>
          <w:numId w:val="29"/>
        </w:numPr>
        <w:rPr>
          <w:color w:val="auto"/>
          <w:highlight w:val="none"/>
        </w:rPr>
      </w:pPr>
      <w:bookmarkStart w:id="290" w:name="_Toc72483051"/>
      <w:bookmarkStart w:id="291" w:name="_Toc32113"/>
      <w:r>
        <w:rPr>
          <w:color w:val="auto"/>
          <w:highlight w:val="none"/>
        </w:rPr>
        <w:t>施工</w:t>
      </w:r>
      <w:bookmarkEnd w:id="290"/>
      <w:bookmarkEnd w:id="291"/>
    </w:p>
    <w:p>
      <w:pPr>
        <w:pStyle w:val="7"/>
        <w:numPr>
          <w:ilvl w:val="3"/>
          <w:numId w:val="0"/>
        </w:numPr>
        <w:ind w:firstLine="480"/>
        <w:rPr>
          <w:color w:val="auto"/>
          <w:highlight w:val="none"/>
        </w:rPr>
      </w:pPr>
      <w:r>
        <w:rPr>
          <w:rFonts w:hint="eastAsia"/>
          <w:color w:val="auto"/>
          <w:highlight w:val="none"/>
          <w:lang w:eastAsia="zh-CN"/>
        </w:rPr>
        <w:t>10.7.1</w:t>
      </w:r>
      <w:r>
        <w:rPr>
          <w:color w:val="auto"/>
          <w:highlight w:val="none"/>
        </w:rPr>
        <w:t>工作内容</w:t>
      </w:r>
    </w:p>
    <w:p>
      <w:pPr>
        <w:ind w:firstLine="480"/>
        <w:rPr>
          <w:color w:val="auto"/>
          <w:highlight w:val="none"/>
          <w:lang w:eastAsia="zh-CN"/>
        </w:rPr>
      </w:pPr>
      <w:r>
        <w:rPr>
          <w:color w:val="auto"/>
          <w:highlight w:val="none"/>
          <w:lang w:eastAsia="zh-CN"/>
        </w:rPr>
        <w:t>承建商需根据设备供货商所提供的﹐并经业主和顾问公司批准后的整套施工图及全部设备材料﹐进行本工程全部保安报警安装施工任务。主要内容包括﹕设备﹑材料验收保管﹑设备安装﹑敷线﹑接线﹑测试﹑试运转以及验收﹑编写完整的竣工资料工作等。</w:t>
      </w:r>
    </w:p>
    <w:p>
      <w:pPr>
        <w:ind w:firstLine="480"/>
        <w:rPr>
          <w:color w:val="auto"/>
          <w:highlight w:val="none"/>
          <w:lang w:eastAsia="zh-CN"/>
        </w:rPr>
      </w:pPr>
      <w:r>
        <w:rPr>
          <w:color w:val="auto"/>
          <w:highlight w:val="none"/>
          <w:lang w:eastAsia="zh-CN"/>
        </w:rPr>
        <w:t>根据设计配合建筑要求﹐并与消防联动以及其它相关承包人协调工作。</w:t>
      </w:r>
    </w:p>
    <w:p>
      <w:pPr>
        <w:pStyle w:val="7"/>
        <w:numPr>
          <w:ilvl w:val="3"/>
          <w:numId w:val="0"/>
        </w:numPr>
        <w:ind w:firstLine="480"/>
        <w:rPr>
          <w:color w:val="auto"/>
          <w:highlight w:val="none"/>
          <w:lang w:eastAsia="zh-CN"/>
        </w:rPr>
      </w:pPr>
      <w:r>
        <w:rPr>
          <w:rFonts w:hint="eastAsia"/>
          <w:color w:val="auto"/>
          <w:highlight w:val="none"/>
          <w:lang w:eastAsia="zh-CN"/>
        </w:rPr>
        <w:t>10.7.2</w:t>
      </w:r>
      <w:r>
        <w:rPr>
          <w:color w:val="auto"/>
          <w:highlight w:val="none"/>
          <w:lang w:eastAsia="zh-CN"/>
        </w:rPr>
        <w:t>质量保证</w:t>
      </w:r>
    </w:p>
    <w:p>
      <w:pPr>
        <w:ind w:firstLine="480"/>
        <w:rPr>
          <w:color w:val="auto"/>
          <w:highlight w:val="none"/>
          <w:lang w:eastAsia="zh-CN"/>
        </w:rPr>
      </w:pPr>
      <w:r>
        <w:rPr>
          <w:color w:val="auto"/>
          <w:highlight w:val="none"/>
          <w:lang w:eastAsia="zh-CN"/>
        </w:rPr>
        <w:t>按设计所选用的产品说明书及设备技术规格说明书的要求﹐针对本工程实际﹐核实所有设备材料是否满足要求﹐并将复核情况提交工程所审批。</w:t>
      </w:r>
    </w:p>
    <w:p>
      <w:pPr>
        <w:ind w:firstLine="480"/>
        <w:rPr>
          <w:color w:val="auto"/>
          <w:highlight w:val="none"/>
          <w:lang w:eastAsia="zh-CN"/>
        </w:rPr>
      </w:pPr>
      <w:r>
        <w:rPr>
          <w:color w:val="auto"/>
          <w:highlight w:val="none"/>
          <w:lang w:eastAsia="zh-CN"/>
        </w:rPr>
        <w:t>遵照相关国家及安防行业有关要求﹐以及当地质检站有关要求做好每一步和每一阶段工作。</w:t>
      </w:r>
    </w:p>
    <w:p>
      <w:pPr>
        <w:ind w:firstLine="480"/>
        <w:rPr>
          <w:color w:val="auto"/>
          <w:highlight w:val="none"/>
          <w:lang w:eastAsia="zh-CN"/>
        </w:rPr>
      </w:pPr>
      <w:r>
        <w:rPr>
          <w:color w:val="auto"/>
          <w:highlight w:val="none"/>
          <w:lang w:eastAsia="zh-CN"/>
        </w:rPr>
        <w:t>主动争取监理检查﹐分部﹑分区取得监理的质量认可﹐特别是隐蔽工程应及时请监理检查验收﹐并做好记录。</w:t>
      </w:r>
    </w:p>
    <w:p>
      <w:pPr>
        <w:pStyle w:val="7"/>
        <w:numPr>
          <w:ilvl w:val="3"/>
          <w:numId w:val="0"/>
        </w:numPr>
        <w:ind w:firstLine="480"/>
        <w:rPr>
          <w:color w:val="auto"/>
          <w:highlight w:val="none"/>
          <w:lang w:eastAsia="zh-CN"/>
        </w:rPr>
      </w:pPr>
      <w:r>
        <w:rPr>
          <w:rFonts w:hint="eastAsia"/>
          <w:color w:val="auto"/>
          <w:highlight w:val="none"/>
          <w:lang w:eastAsia="zh-CN"/>
        </w:rPr>
        <w:t>10.7.3</w:t>
      </w:r>
      <w:r>
        <w:rPr>
          <w:color w:val="auto"/>
          <w:highlight w:val="none"/>
          <w:lang w:eastAsia="zh-CN"/>
        </w:rPr>
        <w:t>施工安装</w:t>
      </w:r>
    </w:p>
    <w:p>
      <w:pPr>
        <w:ind w:firstLine="480"/>
        <w:rPr>
          <w:color w:val="auto"/>
          <w:highlight w:val="none"/>
          <w:lang w:eastAsia="zh-CN"/>
        </w:rPr>
      </w:pPr>
      <w:r>
        <w:rPr>
          <w:color w:val="auto"/>
          <w:highlight w:val="none"/>
          <w:lang w:eastAsia="zh-CN"/>
        </w:rPr>
        <w:t>安装工程布线应符合国家规定“电气装置工程施工及验收规范及国家颁发的有关规范及规定”。</w:t>
      </w:r>
    </w:p>
    <w:p>
      <w:pPr>
        <w:ind w:firstLine="480"/>
        <w:rPr>
          <w:color w:val="auto"/>
          <w:highlight w:val="none"/>
          <w:lang w:eastAsia="zh-CN"/>
        </w:rPr>
      </w:pPr>
      <w:r>
        <w:rPr>
          <w:color w:val="auto"/>
          <w:highlight w:val="none"/>
          <w:lang w:eastAsia="zh-CN"/>
        </w:rPr>
        <w:t>在管内或线槽内的穿线﹐应在建筑抹灰及地面工程结束后进行。在穿线前﹐应将管内或线槽内的积水及杂物清除干净。</w:t>
      </w:r>
    </w:p>
    <w:p>
      <w:pPr>
        <w:ind w:firstLine="480"/>
        <w:rPr>
          <w:color w:val="auto"/>
          <w:highlight w:val="none"/>
          <w:lang w:eastAsia="zh-CN"/>
        </w:rPr>
      </w:pPr>
      <w:r>
        <w:rPr>
          <w:color w:val="auto"/>
          <w:highlight w:val="none"/>
          <w:lang w:eastAsia="zh-CN"/>
        </w:rPr>
        <w:t>不同系统﹑不同电压等级﹑不同电流类别的线路﹐不应穿在同一管内或线槽同一槽孔内。</w:t>
      </w:r>
    </w:p>
    <w:p>
      <w:pPr>
        <w:ind w:firstLine="480"/>
        <w:rPr>
          <w:color w:val="auto"/>
          <w:highlight w:val="none"/>
          <w:lang w:eastAsia="zh-CN"/>
        </w:rPr>
      </w:pPr>
      <w:r>
        <w:rPr>
          <w:color w:val="auto"/>
          <w:highlight w:val="none"/>
          <w:lang w:eastAsia="zh-CN"/>
        </w:rPr>
        <w:t>导线在管内或线槽内﹐不应有接头或扭结。导线的接头﹐应在接线盒内焊接或用端子连接。(小截面系统连接可以绞接﹐绞接匝数应在五匝以上﹐然后搪锡﹐用绝缘带包扎。</w:t>
      </w:r>
    </w:p>
    <w:p>
      <w:pPr>
        <w:ind w:firstLine="480"/>
        <w:rPr>
          <w:color w:val="auto"/>
          <w:highlight w:val="none"/>
          <w:lang w:eastAsia="zh-CN"/>
        </w:rPr>
      </w:pPr>
      <w:r>
        <w:rPr>
          <w:color w:val="auto"/>
          <w:highlight w:val="none"/>
          <w:lang w:eastAsia="zh-CN"/>
        </w:rPr>
        <w:t>管线经过建筑物的变形缝（包括沉降缝﹑伸缩缝﹑抗震缝等）处﹐应采取补偿措施﹐导线跨越变形缝的两侧应固定﹐并留有适当余量。</w:t>
      </w:r>
    </w:p>
    <w:p>
      <w:pPr>
        <w:ind w:firstLine="480"/>
        <w:rPr>
          <w:color w:val="auto"/>
          <w:highlight w:val="none"/>
          <w:lang w:eastAsia="zh-CN"/>
        </w:rPr>
      </w:pPr>
      <w:r>
        <w:rPr>
          <w:color w:val="auto"/>
          <w:highlight w:val="none"/>
          <w:lang w:eastAsia="zh-CN"/>
        </w:rPr>
        <w:t>报警系统导线敷设后﹐应对每回路的导线用550V的兆欧表测量绝缘电阻﹐其对地绝缘电阻值不应不于20M</w:t>
      </w:r>
      <w:r>
        <w:rPr>
          <w:color w:val="auto"/>
          <w:highlight w:val="none"/>
        </w:rPr>
        <w:t>Ω</w:t>
      </w:r>
      <w:r>
        <w:rPr>
          <w:color w:val="auto"/>
          <w:highlight w:val="none"/>
          <w:lang w:eastAsia="zh-CN"/>
        </w:rPr>
        <w:t>。电缆放好应认真进行校线﹐对每根电缆﹑每根总线均应进行编号﹐编号标志应牢固清晰﹐电缆进出设备﹐在进出口处应进行固定。</w:t>
      </w:r>
    </w:p>
    <w:p>
      <w:pPr>
        <w:ind w:firstLine="480"/>
        <w:rPr>
          <w:color w:val="auto"/>
          <w:highlight w:val="none"/>
          <w:lang w:eastAsia="zh-CN"/>
        </w:rPr>
      </w:pPr>
      <w:r>
        <w:rPr>
          <w:color w:val="auto"/>
          <w:highlight w:val="none"/>
          <w:lang w:eastAsia="zh-CN"/>
        </w:rPr>
        <w:t>接线端子箱内的端子宜选择压接或带锡焊接点的端子板﹐其接线端子上应有相应的标号。</w:t>
      </w:r>
    </w:p>
    <w:p>
      <w:pPr>
        <w:ind w:firstLine="480"/>
        <w:rPr>
          <w:color w:val="auto"/>
          <w:highlight w:val="none"/>
          <w:lang w:eastAsia="zh-CN"/>
        </w:rPr>
      </w:pPr>
      <w:r>
        <w:rPr>
          <w:color w:val="auto"/>
          <w:highlight w:val="none"/>
          <w:lang w:eastAsia="zh-CN"/>
        </w:rPr>
        <w:t>报警装置﹐应安装牢固﹐并不得倾斜。</w:t>
      </w:r>
    </w:p>
    <w:p>
      <w:pPr>
        <w:ind w:firstLine="480"/>
        <w:rPr>
          <w:color w:val="auto"/>
          <w:highlight w:val="none"/>
          <w:lang w:eastAsia="zh-CN"/>
        </w:rPr>
      </w:pPr>
      <w:r>
        <w:rPr>
          <w:color w:val="auto"/>
          <w:highlight w:val="none"/>
          <w:lang w:eastAsia="zh-CN"/>
        </w:rPr>
        <w:t>引入数据采集器的电缆或电线应符合下列规定﹕</w:t>
      </w:r>
    </w:p>
    <w:p>
      <w:pPr>
        <w:ind w:firstLine="480"/>
        <w:rPr>
          <w:color w:val="auto"/>
          <w:highlight w:val="none"/>
          <w:lang w:eastAsia="zh-CN"/>
        </w:rPr>
      </w:pPr>
      <w:r>
        <w:rPr>
          <w:color w:val="auto"/>
          <w:highlight w:val="none"/>
          <w:lang w:eastAsia="zh-CN"/>
        </w:rPr>
        <w:t>配线应整齐﹑避免交叉﹐并应固定牢固﹔</w:t>
      </w:r>
    </w:p>
    <w:p>
      <w:pPr>
        <w:ind w:firstLine="480"/>
        <w:rPr>
          <w:color w:val="auto"/>
          <w:highlight w:val="none"/>
          <w:lang w:eastAsia="zh-CN"/>
        </w:rPr>
      </w:pPr>
      <w:r>
        <w:rPr>
          <w:color w:val="auto"/>
          <w:highlight w:val="none"/>
          <w:lang w:eastAsia="zh-CN"/>
        </w:rPr>
        <w:t>电缆芯线和所配导线均应标明编号﹐并与图纸一致﹐字迹清晰﹐不易褪色﹔</w:t>
      </w:r>
    </w:p>
    <w:p>
      <w:pPr>
        <w:ind w:firstLine="480"/>
        <w:rPr>
          <w:color w:val="auto"/>
          <w:highlight w:val="none"/>
          <w:lang w:eastAsia="zh-CN"/>
        </w:rPr>
      </w:pPr>
      <w:r>
        <w:rPr>
          <w:color w:val="auto"/>
          <w:highlight w:val="none"/>
          <w:lang w:eastAsia="zh-CN"/>
        </w:rPr>
        <w:t>端子板与每个接线端﹐接线不得超过二根，接线端子须寿命长，　　连接可靠﹔</w:t>
      </w:r>
    </w:p>
    <w:p>
      <w:pPr>
        <w:ind w:firstLine="480"/>
        <w:rPr>
          <w:color w:val="auto"/>
          <w:highlight w:val="none"/>
          <w:lang w:eastAsia="zh-CN"/>
        </w:rPr>
      </w:pPr>
      <w:r>
        <w:rPr>
          <w:color w:val="auto"/>
          <w:highlight w:val="none"/>
          <w:lang w:eastAsia="zh-CN"/>
        </w:rPr>
        <w:t>电缆芯和导线应留有不小于20cm余量﹔</w:t>
      </w:r>
    </w:p>
    <w:p>
      <w:pPr>
        <w:ind w:firstLine="480"/>
        <w:rPr>
          <w:color w:val="auto"/>
          <w:highlight w:val="none"/>
          <w:lang w:eastAsia="zh-CN"/>
        </w:rPr>
      </w:pPr>
      <w:r>
        <w:rPr>
          <w:color w:val="auto"/>
          <w:highlight w:val="none"/>
          <w:lang w:eastAsia="zh-CN"/>
        </w:rPr>
        <w:t>导线应绑扎成束﹔</w:t>
      </w:r>
    </w:p>
    <w:p>
      <w:pPr>
        <w:ind w:firstLine="480"/>
        <w:rPr>
          <w:color w:val="auto"/>
          <w:highlight w:val="none"/>
          <w:lang w:eastAsia="zh-CN"/>
        </w:rPr>
      </w:pPr>
      <w:r>
        <w:rPr>
          <w:color w:val="auto"/>
          <w:highlight w:val="none"/>
          <w:lang w:eastAsia="zh-CN"/>
        </w:rPr>
        <w:t>导线引入线穿线后﹐在进线管处应封堵。</w:t>
      </w:r>
    </w:p>
    <w:p>
      <w:pPr>
        <w:ind w:firstLine="480"/>
        <w:rPr>
          <w:color w:val="auto"/>
          <w:highlight w:val="none"/>
        </w:rPr>
      </w:pPr>
      <w:r>
        <w:rPr>
          <w:color w:val="auto"/>
          <w:highlight w:val="none"/>
        </w:rPr>
        <w:t>接头禁止焊接。</w:t>
      </w:r>
    </w:p>
    <w:p>
      <w:pPr>
        <w:pStyle w:val="6"/>
        <w:numPr>
          <w:ilvl w:val="2"/>
          <w:numId w:val="29"/>
        </w:numPr>
        <w:rPr>
          <w:color w:val="auto"/>
          <w:highlight w:val="none"/>
        </w:rPr>
      </w:pPr>
      <w:bookmarkStart w:id="292" w:name="_Toc72483052"/>
      <w:bookmarkStart w:id="293" w:name="_Toc13848"/>
      <w:r>
        <w:rPr>
          <w:color w:val="auto"/>
          <w:highlight w:val="none"/>
        </w:rPr>
        <w:t>调试</w:t>
      </w:r>
      <w:bookmarkEnd w:id="292"/>
      <w:bookmarkEnd w:id="293"/>
    </w:p>
    <w:p>
      <w:pPr>
        <w:ind w:firstLine="480"/>
        <w:rPr>
          <w:color w:val="auto"/>
          <w:highlight w:val="none"/>
          <w:lang w:eastAsia="zh-CN"/>
        </w:rPr>
      </w:pPr>
      <w:r>
        <w:rPr>
          <w:color w:val="auto"/>
          <w:highlight w:val="none"/>
          <w:lang w:eastAsia="zh-CN"/>
        </w:rPr>
        <w:t>调试前应检查接地并做好记录。</w:t>
      </w:r>
    </w:p>
    <w:p>
      <w:pPr>
        <w:ind w:firstLine="480"/>
        <w:rPr>
          <w:color w:val="auto"/>
          <w:highlight w:val="none"/>
          <w:lang w:eastAsia="zh-CN"/>
        </w:rPr>
      </w:pPr>
      <w:r>
        <w:rPr>
          <w:color w:val="auto"/>
          <w:highlight w:val="none"/>
          <w:lang w:eastAsia="zh-CN"/>
        </w:rPr>
        <w:t>按施工布线图对各回路进行校检，检查以确保接续正确、良好、编号无误。</w:t>
      </w:r>
    </w:p>
    <w:p>
      <w:pPr>
        <w:ind w:firstLine="480"/>
        <w:rPr>
          <w:color w:val="auto"/>
          <w:highlight w:val="none"/>
          <w:lang w:eastAsia="zh-CN"/>
        </w:rPr>
      </w:pPr>
      <w:r>
        <w:rPr>
          <w:color w:val="auto"/>
          <w:highlight w:val="none"/>
          <w:lang w:eastAsia="zh-CN"/>
        </w:rPr>
        <w:t>按设计图纸及产品说明要求及相关规范要求，逐个逐项接通调试，以确保系统符合设计及有关规范要求。</w:t>
      </w:r>
    </w:p>
    <w:p>
      <w:pPr>
        <w:pStyle w:val="6"/>
        <w:numPr>
          <w:ilvl w:val="2"/>
          <w:numId w:val="29"/>
        </w:numPr>
        <w:rPr>
          <w:color w:val="auto"/>
          <w:highlight w:val="none"/>
        </w:rPr>
      </w:pPr>
      <w:bookmarkStart w:id="294" w:name="_Toc15150"/>
      <w:bookmarkStart w:id="295" w:name="_Toc72483053"/>
      <w:r>
        <w:rPr>
          <w:color w:val="auto"/>
          <w:highlight w:val="none"/>
        </w:rPr>
        <w:t>竣工</w:t>
      </w:r>
      <w:bookmarkEnd w:id="294"/>
      <w:bookmarkEnd w:id="295"/>
    </w:p>
    <w:p>
      <w:pPr>
        <w:ind w:firstLine="480"/>
        <w:rPr>
          <w:color w:val="auto"/>
          <w:highlight w:val="none"/>
          <w:lang w:eastAsia="zh-CN"/>
        </w:rPr>
      </w:pP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完整竣工图（含平面图﹑系统图﹑安装大样等）﹔</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完整的产品说明书﹐维护及操作手册与产品资料﹔</w:t>
      </w:r>
    </w:p>
    <w:p>
      <w:pPr>
        <w:pStyle w:val="5"/>
        <w:jc w:val="center"/>
        <w:rPr>
          <w:color w:val="auto"/>
          <w:highlight w:val="none"/>
          <w:lang w:eastAsia="zh-CN"/>
        </w:rPr>
      </w:pPr>
      <w:r>
        <w:rPr>
          <w:rFonts w:hint="eastAsia"/>
          <w:color w:val="auto"/>
          <w:highlight w:val="none"/>
          <w:lang w:eastAsia="zh-CN"/>
        </w:rPr>
        <w:t>酒店客房电子门锁系统（含客梯梯控）</w:t>
      </w:r>
    </w:p>
    <w:p>
      <w:pPr>
        <w:pStyle w:val="6"/>
        <w:numPr>
          <w:ilvl w:val="2"/>
          <w:numId w:val="29"/>
        </w:numPr>
        <w:rPr>
          <w:color w:val="auto"/>
          <w:highlight w:val="none"/>
        </w:rPr>
      </w:pPr>
      <w:r>
        <w:rPr>
          <w:rFonts w:hint="eastAsia"/>
          <w:color w:val="auto"/>
          <w:highlight w:val="none"/>
        </w:rPr>
        <w:t>总则</w:t>
      </w:r>
    </w:p>
    <w:p>
      <w:pPr>
        <w:pStyle w:val="7"/>
        <w:numPr>
          <w:ilvl w:val="3"/>
          <w:numId w:val="0"/>
        </w:numPr>
        <w:ind w:firstLine="480"/>
        <w:rPr>
          <w:color w:val="auto"/>
          <w:highlight w:val="none"/>
        </w:rPr>
      </w:pPr>
      <w:r>
        <w:rPr>
          <w:rFonts w:hint="eastAsia"/>
          <w:color w:val="auto"/>
          <w:highlight w:val="none"/>
          <w:lang w:eastAsia="zh-CN"/>
        </w:rPr>
        <w:t>11.1.1</w:t>
      </w:r>
      <w:r>
        <w:rPr>
          <w:rFonts w:hint="eastAsia"/>
          <w:color w:val="auto"/>
          <w:highlight w:val="none"/>
        </w:rPr>
        <w:t>说明</w:t>
      </w:r>
    </w:p>
    <w:p>
      <w:pPr>
        <w:pStyle w:val="7"/>
        <w:numPr>
          <w:ilvl w:val="3"/>
          <w:numId w:val="0"/>
        </w:numPr>
        <w:ind w:firstLine="480"/>
        <w:rPr>
          <w:rFonts w:hint="eastAsia"/>
          <w:color w:val="auto"/>
          <w:highlight w:val="none"/>
          <w:lang w:eastAsia="zh-CN"/>
        </w:rPr>
      </w:pPr>
      <w:r>
        <w:rPr>
          <w:rFonts w:hint="eastAsia"/>
          <w:color w:val="auto"/>
          <w:highlight w:val="none"/>
          <w:lang w:eastAsia="zh-CN"/>
        </w:rPr>
        <w:t>本承包单位须根据本技术规格说明书及图纸的要求，设计、供应一套完善的门禁一卡通系统(以下简称“本系统”)；包括供应设备和安装、接线、测试及试运转。</w:t>
      </w:r>
    </w:p>
    <w:p>
      <w:pPr>
        <w:pStyle w:val="7"/>
        <w:numPr>
          <w:ilvl w:val="3"/>
          <w:numId w:val="0"/>
        </w:numPr>
        <w:ind w:firstLine="480"/>
        <w:rPr>
          <w:rFonts w:hint="eastAsia"/>
          <w:color w:val="auto"/>
          <w:highlight w:val="none"/>
          <w:lang w:eastAsia="zh-CN"/>
        </w:rPr>
      </w:pPr>
      <w:r>
        <w:rPr>
          <w:rFonts w:hint="eastAsia"/>
          <w:color w:val="auto"/>
          <w:highlight w:val="none"/>
          <w:lang w:eastAsia="zh-CN"/>
        </w:rPr>
        <w:t>本系统的设备须包括为实现本技术规格说明书所规定之功能而必需的所有设备、电缆、电线及一切附件。系统设备中的主要项目须为同一制造厂商生产的最可靠型号。其中需要更换的零、配件必须保证于保养期终了后五年期间仍可以得到供应。</w:t>
      </w:r>
    </w:p>
    <w:p>
      <w:pPr>
        <w:pStyle w:val="7"/>
        <w:numPr>
          <w:ilvl w:val="3"/>
          <w:numId w:val="0"/>
        </w:numPr>
        <w:ind w:firstLine="480"/>
        <w:rPr>
          <w:rFonts w:hint="eastAsia"/>
          <w:color w:val="auto"/>
          <w:highlight w:val="none"/>
          <w:lang w:eastAsia="zh-CN"/>
        </w:rPr>
      </w:pPr>
      <w:r>
        <w:rPr>
          <w:rFonts w:hint="eastAsia"/>
          <w:color w:val="auto"/>
          <w:highlight w:val="none"/>
          <w:lang w:eastAsia="zh-CN"/>
        </w:rPr>
        <w:t>任何设备如未于本技术规格说明书内或图上提到，但为系统运转所需，也须包括在本合约工程内。</w:t>
      </w:r>
    </w:p>
    <w:p>
      <w:pPr>
        <w:pStyle w:val="7"/>
        <w:numPr>
          <w:ilvl w:val="3"/>
          <w:numId w:val="0"/>
        </w:numPr>
        <w:ind w:firstLine="480"/>
        <w:rPr>
          <w:rFonts w:hint="eastAsia"/>
          <w:color w:val="auto"/>
          <w:highlight w:val="none"/>
          <w:lang w:eastAsia="zh-CN"/>
        </w:rPr>
      </w:pPr>
      <w:r>
        <w:rPr>
          <w:rFonts w:hint="eastAsia"/>
          <w:color w:val="auto"/>
          <w:highlight w:val="none"/>
          <w:lang w:eastAsia="zh-CN"/>
        </w:rPr>
        <w:t>图标的设备之位置仅作指导用，其准确位置及所需数量须由承包单位根据所提供设备之性能，按最终的建筑图或内部装饰图于深化施工图上示明，提交工程师批准，并需与内部装饰承包单位密切配合。</w:t>
      </w:r>
    </w:p>
    <w:p>
      <w:pPr>
        <w:pStyle w:val="7"/>
        <w:numPr>
          <w:ilvl w:val="3"/>
          <w:numId w:val="0"/>
        </w:numPr>
        <w:ind w:firstLine="480"/>
        <w:rPr>
          <w:rFonts w:hint="eastAsia"/>
          <w:color w:val="auto"/>
          <w:highlight w:val="none"/>
          <w:lang w:eastAsia="zh-CN"/>
        </w:rPr>
      </w:pPr>
      <w:r>
        <w:rPr>
          <w:rFonts w:hint="eastAsia"/>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pStyle w:val="7"/>
        <w:numPr>
          <w:ilvl w:val="3"/>
          <w:numId w:val="0"/>
        </w:numPr>
        <w:ind w:firstLine="480"/>
        <w:rPr>
          <w:rFonts w:hint="eastAsia"/>
          <w:color w:val="auto"/>
          <w:highlight w:val="none"/>
          <w:lang w:eastAsia="zh-CN"/>
        </w:rPr>
      </w:pPr>
      <w:r>
        <w:rPr>
          <w:rFonts w:hint="eastAsia"/>
          <w:color w:val="auto"/>
          <w:highlight w:val="none"/>
          <w:lang w:eastAsia="zh-CN"/>
        </w:rPr>
        <w:t>详细的系统示意图。应根据招标示意图与初步设计图纸绘制，并加于以深化，以显示与系统网络相连的所有点的细节。</w:t>
      </w:r>
    </w:p>
    <w:p>
      <w:pPr>
        <w:pStyle w:val="7"/>
        <w:numPr>
          <w:ilvl w:val="3"/>
          <w:numId w:val="0"/>
        </w:numPr>
        <w:ind w:firstLine="480"/>
        <w:rPr>
          <w:rFonts w:hint="eastAsia"/>
          <w:color w:val="auto"/>
          <w:highlight w:val="none"/>
          <w:lang w:eastAsia="zh-CN"/>
        </w:rPr>
      </w:pPr>
      <w:r>
        <w:rPr>
          <w:rFonts w:hint="eastAsia"/>
          <w:color w:val="auto"/>
          <w:highlight w:val="none"/>
          <w:lang w:eastAsia="zh-CN"/>
        </w:rPr>
        <w:t>技术性的叙述，解释系统的总体概念，设备的类型与质量，容量、功能操作、速度和精确度。</w:t>
      </w:r>
    </w:p>
    <w:p>
      <w:pPr>
        <w:pStyle w:val="7"/>
        <w:numPr>
          <w:ilvl w:val="3"/>
          <w:numId w:val="0"/>
        </w:numPr>
        <w:ind w:firstLine="480"/>
        <w:rPr>
          <w:rFonts w:hint="eastAsia"/>
          <w:color w:val="auto"/>
          <w:highlight w:val="none"/>
          <w:lang w:eastAsia="zh-CN"/>
        </w:rPr>
      </w:pPr>
      <w:r>
        <w:rPr>
          <w:rFonts w:hint="eastAsia"/>
          <w:color w:val="auto"/>
          <w:highlight w:val="none"/>
          <w:lang w:eastAsia="zh-CN"/>
        </w:rPr>
        <w:t>系统硬件和软件的扩建方法，阐明在不同系统层次的局限性和最大容景。</w:t>
      </w:r>
    </w:p>
    <w:p>
      <w:pPr>
        <w:pStyle w:val="7"/>
        <w:numPr>
          <w:ilvl w:val="3"/>
          <w:numId w:val="0"/>
        </w:numPr>
        <w:ind w:firstLine="480"/>
        <w:rPr>
          <w:rFonts w:hint="eastAsia"/>
          <w:color w:val="auto"/>
          <w:highlight w:val="none"/>
          <w:lang w:eastAsia="zh-CN"/>
        </w:rPr>
      </w:pPr>
      <w:r>
        <w:rPr>
          <w:rFonts w:hint="eastAsia"/>
          <w:color w:val="auto"/>
          <w:highlight w:val="none"/>
          <w:lang w:eastAsia="zh-CN"/>
        </w:rPr>
        <w:t>本系统在环境方面的要求，包括每一个安装设备房内的温度、湿度、设备用电及间距。</w:t>
      </w:r>
    </w:p>
    <w:p>
      <w:pPr>
        <w:pStyle w:val="7"/>
        <w:numPr>
          <w:ilvl w:val="3"/>
          <w:numId w:val="0"/>
        </w:numPr>
        <w:ind w:firstLine="480"/>
        <w:rPr>
          <w:rFonts w:hint="eastAsia"/>
          <w:color w:val="auto"/>
          <w:highlight w:val="none"/>
          <w:lang w:eastAsia="zh-CN"/>
        </w:rPr>
      </w:pPr>
      <w:r>
        <w:rPr>
          <w:rFonts w:hint="eastAsia"/>
          <w:color w:val="auto"/>
          <w:highlight w:val="none"/>
          <w:lang w:eastAsia="zh-CN"/>
        </w:rPr>
        <w:t>详细叙述在硬件结构各种层次中，系统任何部件发生故障所产生的影响。重点应放在对系统反应的影响以及发生这种故障时仍能运行的系统容量份额。</w:t>
      </w:r>
    </w:p>
    <w:p>
      <w:pPr>
        <w:pStyle w:val="7"/>
        <w:numPr>
          <w:ilvl w:val="3"/>
          <w:numId w:val="0"/>
        </w:numPr>
        <w:ind w:firstLine="480"/>
        <w:rPr>
          <w:rFonts w:hint="eastAsia"/>
          <w:color w:val="auto"/>
          <w:highlight w:val="none"/>
          <w:lang w:eastAsia="zh-CN"/>
        </w:rPr>
      </w:pPr>
      <w:r>
        <w:rPr>
          <w:rFonts w:hint="eastAsia"/>
          <w:color w:val="auto"/>
          <w:highlight w:val="none"/>
          <w:lang w:eastAsia="zh-CN"/>
        </w:rPr>
        <w:t>在现场进行测试的步骤。</w:t>
      </w:r>
    </w:p>
    <w:p>
      <w:pPr>
        <w:pStyle w:val="7"/>
        <w:numPr>
          <w:ilvl w:val="3"/>
          <w:numId w:val="0"/>
        </w:numPr>
        <w:ind w:firstLine="480"/>
        <w:rPr>
          <w:rFonts w:hint="eastAsia"/>
          <w:color w:val="auto"/>
          <w:highlight w:val="none"/>
          <w:lang w:eastAsia="zh-CN"/>
        </w:rPr>
      </w:pPr>
      <w:r>
        <w:rPr>
          <w:rFonts w:hint="eastAsia"/>
          <w:color w:val="auto"/>
          <w:highlight w:val="none"/>
          <w:lang w:eastAsia="zh-CN"/>
        </w:rPr>
        <w:t>为业主代表而举办的培训计划建议。</w:t>
      </w:r>
    </w:p>
    <w:p>
      <w:pPr>
        <w:pStyle w:val="7"/>
        <w:numPr>
          <w:ilvl w:val="3"/>
          <w:numId w:val="0"/>
        </w:numPr>
        <w:ind w:firstLine="480"/>
        <w:rPr>
          <w:rFonts w:hint="eastAsia"/>
          <w:color w:val="auto"/>
          <w:highlight w:val="none"/>
          <w:lang w:eastAsia="zh-CN"/>
        </w:rPr>
      </w:pPr>
      <w:r>
        <w:rPr>
          <w:rFonts w:hint="eastAsia"/>
          <w:color w:val="auto"/>
          <w:highlight w:val="none"/>
          <w:lang w:eastAsia="zh-CN"/>
        </w:rPr>
        <w:t>根据规范的要求制订的维修合同样式本供业主研究。合同还须包括对系统内容增加和修改时的单价。</w:t>
      </w:r>
    </w:p>
    <w:p>
      <w:pPr>
        <w:pStyle w:val="7"/>
        <w:numPr>
          <w:ilvl w:val="3"/>
          <w:numId w:val="0"/>
        </w:numPr>
        <w:ind w:firstLine="480"/>
        <w:rPr>
          <w:rFonts w:hint="eastAsia"/>
          <w:color w:val="auto"/>
          <w:highlight w:val="none"/>
          <w:lang w:eastAsia="zh-CN"/>
        </w:rPr>
      </w:pPr>
      <w:r>
        <w:rPr>
          <w:rFonts w:hint="eastAsia"/>
          <w:color w:val="auto"/>
          <w:highlight w:val="none"/>
          <w:lang w:eastAsia="zh-CN"/>
        </w:rPr>
        <w:t>详细的工作进度计划，须符合建筑总合同中有关各种活动的工作程序所规定的制约。</w:t>
      </w:r>
    </w:p>
    <w:p>
      <w:pPr>
        <w:pStyle w:val="7"/>
        <w:numPr>
          <w:ilvl w:val="3"/>
          <w:numId w:val="0"/>
        </w:numPr>
        <w:ind w:firstLine="480"/>
        <w:rPr>
          <w:rFonts w:hint="eastAsia"/>
          <w:color w:val="auto"/>
          <w:highlight w:val="none"/>
          <w:lang w:eastAsia="zh-CN"/>
        </w:rPr>
      </w:pPr>
      <w:r>
        <w:rPr>
          <w:rFonts w:hint="eastAsia"/>
          <w:color w:val="auto"/>
          <w:highlight w:val="none"/>
          <w:lang w:eastAsia="zh-CN"/>
        </w:rPr>
        <w:t>建议的组织架构表，显示执行设计、工程、施工、测试与维修的工程人员的架构。</w:t>
      </w:r>
    </w:p>
    <w:p>
      <w:pPr>
        <w:pStyle w:val="7"/>
        <w:numPr>
          <w:ilvl w:val="3"/>
          <w:numId w:val="0"/>
        </w:numPr>
        <w:ind w:firstLine="480"/>
        <w:rPr>
          <w:rFonts w:hint="eastAsia"/>
          <w:color w:val="auto"/>
          <w:highlight w:val="none"/>
          <w:lang w:eastAsia="zh-CN"/>
        </w:rPr>
      </w:pPr>
      <w:r>
        <w:rPr>
          <w:rFonts w:hint="eastAsia"/>
          <w:color w:val="auto"/>
          <w:highlight w:val="none"/>
          <w:lang w:eastAsia="zh-CN"/>
        </w:rPr>
        <w:t>送呈不完整的“技术建议书”将导致投标书被否定。</w:t>
      </w:r>
    </w:p>
    <w:p>
      <w:pPr>
        <w:pStyle w:val="7"/>
        <w:numPr>
          <w:ilvl w:val="3"/>
          <w:numId w:val="0"/>
        </w:numPr>
        <w:ind w:firstLine="480"/>
        <w:rPr>
          <w:rFonts w:hint="eastAsia"/>
          <w:color w:val="auto"/>
          <w:highlight w:val="none"/>
          <w:lang w:eastAsia="zh-CN"/>
        </w:rPr>
      </w:pPr>
      <w:r>
        <w:rPr>
          <w:rFonts w:hint="eastAsia"/>
          <w:color w:val="auto"/>
          <w:highlight w:val="none"/>
          <w:lang w:eastAsia="zh-CN"/>
        </w:rPr>
        <w:t>“技术建议书”的送呈不能被看作系统己被批准，也绝对不能解除投标单位应满足规范和图纸要求的责任。</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所有设备的单价都应写在标书上，以便对将来的变动进行评估。投标单位所提供的单位应包括运行所需的一切部件及零件。</w:t>
      </w:r>
    </w:p>
    <w:p>
      <w:pPr>
        <w:pStyle w:val="7"/>
        <w:numPr>
          <w:ilvl w:val="3"/>
          <w:numId w:val="0"/>
        </w:numPr>
        <w:ind w:firstLine="480"/>
        <w:rPr>
          <w:rFonts w:hint="eastAsia"/>
          <w:color w:val="auto"/>
          <w:highlight w:val="none"/>
          <w:lang w:eastAsia="zh-CN"/>
        </w:rPr>
      </w:pPr>
      <w:r>
        <w:rPr>
          <w:rFonts w:hint="eastAsia"/>
          <w:color w:val="auto"/>
          <w:highlight w:val="none"/>
          <w:lang w:eastAsia="zh-CN"/>
        </w:rPr>
        <w:t>本承包单位负责供应及安装系统设备、预埋件、（预埋电线管（包括接线盒）及其附件由其它承包单位负责）、线缆、所有线槽，所有明装电线管、因装修设计改变而须敷设的预埋管、因厂家设备增加及位置改变所需的明敷或预埋电线管。</w:t>
      </w:r>
    </w:p>
    <w:p>
      <w:pPr>
        <w:pStyle w:val="7"/>
        <w:numPr>
          <w:ilvl w:val="3"/>
          <w:numId w:val="0"/>
        </w:numPr>
        <w:ind w:firstLine="480"/>
        <w:rPr>
          <w:color w:val="auto"/>
          <w:highlight w:val="none"/>
          <w:lang w:eastAsia="zh-CN"/>
        </w:rPr>
      </w:pPr>
      <w:r>
        <w:rPr>
          <w:rFonts w:hint="eastAsia"/>
          <w:color w:val="auto"/>
          <w:highlight w:val="none"/>
          <w:lang w:eastAsia="zh-CN"/>
        </w:rPr>
        <w:t>11.1.2送审文件</w:t>
      </w:r>
    </w:p>
    <w:p>
      <w:pPr>
        <w:ind w:firstLine="480"/>
        <w:rPr>
          <w:rFonts w:hint="eastAsia"/>
          <w:color w:val="auto"/>
          <w:highlight w:val="none"/>
          <w:lang w:eastAsia="zh-CN"/>
        </w:rPr>
      </w:pPr>
      <w:r>
        <w:rPr>
          <w:rFonts w:hint="eastAsia"/>
          <w:color w:val="auto"/>
          <w:highlight w:val="none"/>
          <w:lang w:eastAsia="zh-CN"/>
        </w:rPr>
        <w:t>在正式书面获知中标后四星期内，订货和安装前提交下列各项供批准用：</w:t>
      </w:r>
    </w:p>
    <w:p>
      <w:pPr>
        <w:ind w:firstLine="480"/>
        <w:rPr>
          <w:rFonts w:hint="eastAsia"/>
          <w:color w:val="auto"/>
          <w:highlight w:val="none"/>
          <w:lang w:eastAsia="zh-CN"/>
        </w:rPr>
      </w:pPr>
      <w:r>
        <w:rPr>
          <w:rFonts w:hint="eastAsia"/>
          <w:color w:val="auto"/>
          <w:highlight w:val="none"/>
          <w:lang w:eastAsia="zh-CN"/>
        </w:rPr>
        <w:t>详细的设备和部件表，制造厂商的数据和样品。</w:t>
      </w:r>
    </w:p>
    <w:p>
      <w:pPr>
        <w:ind w:firstLine="480"/>
        <w:rPr>
          <w:rFonts w:hint="eastAsia"/>
          <w:color w:val="auto"/>
          <w:highlight w:val="none"/>
          <w:lang w:eastAsia="zh-CN"/>
        </w:rPr>
      </w:pPr>
      <w:r>
        <w:rPr>
          <w:rFonts w:hint="eastAsia"/>
          <w:color w:val="auto"/>
          <w:highlight w:val="none"/>
          <w:lang w:eastAsia="zh-CN"/>
        </w:rPr>
        <w:t>接线系统图，详细的接线图及过程控制说明。</w:t>
      </w:r>
    </w:p>
    <w:p>
      <w:pPr>
        <w:ind w:firstLine="480"/>
        <w:rPr>
          <w:rFonts w:hint="eastAsia"/>
          <w:color w:val="auto"/>
          <w:highlight w:val="none"/>
          <w:lang w:eastAsia="zh-CN"/>
        </w:rPr>
      </w:pPr>
      <w:r>
        <w:rPr>
          <w:rFonts w:hint="eastAsia"/>
          <w:color w:val="auto"/>
          <w:highlight w:val="none"/>
          <w:lang w:eastAsia="zh-CN"/>
        </w:rPr>
        <w:t>控制/指示屏之详细结构图，屏面布置和标签之名称。</w:t>
      </w:r>
    </w:p>
    <w:p>
      <w:pPr>
        <w:ind w:firstLine="480"/>
        <w:rPr>
          <w:rFonts w:hint="eastAsia"/>
          <w:color w:val="auto"/>
          <w:highlight w:val="none"/>
          <w:lang w:eastAsia="zh-CN"/>
        </w:rPr>
      </w:pPr>
      <w:r>
        <w:rPr>
          <w:rFonts w:hint="eastAsia"/>
          <w:color w:val="auto"/>
          <w:highlight w:val="none"/>
          <w:lang w:eastAsia="zh-CN"/>
        </w:rPr>
        <w:t>对总承包单位土建配合要求。</w:t>
      </w:r>
    </w:p>
    <w:p>
      <w:pPr>
        <w:ind w:firstLine="480"/>
        <w:rPr>
          <w:rFonts w:hint="eastAsia"/>
          <w:color w:val="auto"/>
          <w:highlight w:val="none"/>
          <w:lang w:eastAsia="zh-CN"/>
        </w:rPr>
      </w:pPr>
      <w:r>
        <w:rPr>
          <w:rFonts w:hint="eastAsia"/>
          <w:color w:val="auto"/>
          <w:highlight w:val="none"/>
          <w:lang w:eastAsia="zh-CN"/>
        </w:rPr>
        <w:t>建议的工地试验步骤和报告格式。</w:t>
      </w:r>
    </w:p>
    <w:p>
      <w:pPr>
        <w:ind w:firstLine="480"/>
        <w:rPr>
          <w:rFonts w:hint="eastAsia"/>
          <w:color w:val="auto"/>
          <w:highlight w:val="none"/>
          <w:lang w:eastAsia="zh-CN"/>
        </w:rPr>
      </w:pPr>
      <w:r>
        <w:rPr>
          <w:rFonts w:hint="eastAsia"/>
          <w:color w:val="auto"/>
          <w:highlight w:val="none"/>
          <w:lang w:eastAsia="zh-CN"/>
        </w:rPr>
        <w:t>在竣工，即设备完成测试及交付使用前,必须提交下列各项供批准和审阅：</w:t>
      </w:r>
    </w:p>
    <w:p>
      <w:pPr>
        <w:ind w:firstLine="480"/>
        <w:rPr>
          <w:rFonts w:hint="eastAsia"/>
          <w:color w:val="auto"/>
          <w:highlight w:val="none"/>
          <w:lang w:eastAsia="zh-CN"/>
        </w:rPr>
      </w:pPr>
      <w:r>
        <w:rPr>
          <w:rFonts w:hint="eastAsia"/>
          <w:color w:val="auto"/>
          <w:highlight w:val="none"/>
          <w:lang w:eastAsia="zh-CN"/>
        </w:rPr>
        <w:t>竣工图</w:t>
      </w:r>
    </w:p>
    <w:p>
      <w:pPr>
        <w:ind w:firstLine="480"/>
        <w:rPr>
          <w:rFonts w:hint="eastAsia"/>
          <w:color w:val="auto"/>
          <w:highlight w:val="none"/>
          <w:lang w:eastAsia="zh-CN"/>
        </w:rPr>
      </w:pPr>
      <w:r>
        <w:rPr>
          <w:rFonts w:hint="eastAsia"/>
          <w:color w:val="auto"/>
          <w:highlight w:val="none"/>
          <w:lang w:eastAsia="zh-CN"/>
        </w:rPr>
        <w:t>完整的试验和试运转报告</w:t>
      </w:r>
    </w:p>
    <w:p>
      <w:pPr>
        <w:ind w:firstLine="480"/>
        <w:rPr>
          <w:rFonts w:hint="eastAsia"/>
          <w:color w:val="auto"/>
          <w:highlight w:val="none"/>
          <w:lang w:eastAsia="zh-CN"/>
        </w:rPr>
      </w:pPr>
      <w:r>
        <w:rPr>
          <w:rFonts w:hint="eastAsia"/>
          <w:color w:val="auto"/>
          <w:highlight w:val="none"/>
          <w:lang w:eastAsia="zh-CN"/>
        </w:rPr>
        <w:t>制造商印制的安装,运行和维修说明,包括所有设备安装和操作程序,接线详图,回路接线详图,用作诊断的波形/电压详情,零件清单,建议的零配件清单, 维修和建议的维修内容和频率。</w:t>
      </w:r>
    </w:p>
    <w:p>
      <w:pPr>
        <w:ind w:firstLine="480"/>
        <w:rPr>
          <w:color w:val="auto"/>
          <w:highlight w:val="none"/>
          <w:lang w:eastAsia="zh-CN"/>
        </w:rPr>
      </w:pPr>
    </w:p>
    <w:p>
      <w:pPr>
        <w:pStyle w:val="6"/>
        <w:numPr>
          <w:ilvl w:val="2"/>
          <w:numId w:val="29"/>
        </w:numPr>
        <w:rPr>
          <w:color w:val="auto"/>
          <w:highlight w:val="none"/>
        </w:rPr>
      </w:pPr>
      <w:r>
        <w:rPr>
          <w:rFonts w:hint="eastAsia"/>
          <w:color w:val="auto"/>
          <w:highlight w:val="none"/>
        </w:rPr>
        <w:t>系统说明</w:t>
      </w:r>
    </w:p>
    <w:p>
      <w:pPr>
        <w:pStyle w:val="7"/>
        <w:numPr>
          <w:ilvl w:val="3"/>
          <w:numId w:val="0"/>
        </w:numPr>
        <w:ind w:firstLine="480"/>
        <w:rPr>
          <w:color w:val="auto"/>
          <w:highlight w:val="none"/>
        </w:rPr>
      </w:pPr>
      <w:r>
        <w:rPr>
          <w:rFonts w:hint="eastAsia"/>
          <w:color w:val="auto"/>
          <w:highlight w:val="none"/>
          <w:lang w:eastAsia="zh-CN"/>
        </w:rPr>
        <w:t>11.2.1</w:t>
      </w:r>
      <w:r>
        <w:rPr>
          <w:rFonts w:hint="eastAsia"/>
          <w:color w:val="auto"/>
          <w:highlight w:val="none"/>
        </w:rPr>
        <w:t>门禁系统技术要求</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门禁系统应为开放式架构，基于 PC 的系统，基于最新和最安全的操作系统。</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门禁系统的主要功能是控制和监控进入所选门、区域或建筑物的所有指定 通道。</w:t>
      </w:r>
    </w:p>
    <w:p>
      <w:pPr>
        <w:pStyle w:val="7"/>
        <w:numPr>
          <w:ilvl w:val="3"/>
          <w:numId w:val="0"/>
        </w:numPr>
        <w:ind w:firstLine="480"/>
        <w:rPr>
          <w:rFonts w:hint="eastAsia"/>
          <w:color w:val="auto"/>
          <w:highlight w:val="none"/>
          <w:lang w:eastAsia="zh-CN"/>
        </w:rPr>
      </w:pPr>
      <w:r>
        <w:rPr>
          <w:rFonts w:hint="eastAsia"/>
          <w:color w:val="auto"/>
          <w:highlight w:val="none"/>
          <w:lang w:eastAsia="zh-CN"/>
        </w:rPr>
        <w:t>访问控制系统应为模块化设计，提供灵活性，允许用户添加或删除任何组 件和/或受控功能，或在操作要求改变或系统扩展时使用。</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门禁系统应提供本文件所述的功能和规范。特别是，拟议的门禁控制器应 配备所有公共接口，如以太网和 RS-485，用于连接到门禁系统。</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门禁系统应允许通过门禁读卡器和门禁系统工作站控制门禁。</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门禁系统应同时支持多达八种不同的 Wiegand 卡格式。支持的格式数量不 受限制。</w:t>
      </w:r>
    </w:p>
    <w:p>
      <w:pPr>
        <w:pStyle w:val="7"/>
        <w:numPr>
          <w:ilvl w:val="3"/>
          <w:numId w:val="0"/>
        </w:numPr>
        <w:ind w:firstLine="480"/>
        <w:rPr>
          <w:rFonts w:hint="eastAsia"/>
          <w:color w:val="auto"/>
          <w:highlight w:val="none"/>
          <w:lang w:eastAsia="zh-CN"/>
        </w:rPr>
      </w:pPr>
      <w:r>
        <w:rPr>
          <w:rFonts w:hint="eastAsia"/>
          <w:color w:val="auto"/>
          <w:highlight w:val="none"/>
          <w:lang w:eastAsia="zh-CN"/>
        </w:rPr>
        <w:t>对于图纸上进一步规定或指示的高度安全区域，应提供出口读卡器，以便 监控进出控制区域的人员。</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所有检修门应安装一个应急玻璃门开启装置，以便在紧急情况下打开门， 以便安全出口。此外，火灾报警时，沿逃生路线的所有专用门应自动打开。</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门禁系统还应提供电梯控制。</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门禁系统应监控并在日志中记录每个控制点的所有访问事件。</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门禁系统应提供门禁组的配置和编程，每个门禁组包含持卡人授权的控制 点或门禁列表。</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门禁系统应提供可配置的时区，以控制限制和不受限制的访问时间。这些 时区可以限制对不同访问组的访问。</w:t>
      </w:r>
    </w:p>
    <w:p>
      <w:pPr>
        <w:pStyle w:val="7"/>
        <w:numPr>
          <w:ilvl w:val="3"/>
          <w:numId w:val="0"/>
        </w:numPr>
        <w:ind w:firstLine="480"/>
        <w:rPr>
          <w:rFonts w:hint="eastAsia"/>
          <w:color w:val="auto"/>
          <w:highlight w:val="none"/>
          <w:lang w:eastAsia="zh-CN"/>
        </w:rPr>
      </w:pPr>
      <w:r>
        <w:rPr>
          <w:rFonts w:hint="eastAsia"/>
          <w:color w:val="auto"/>
          <w:highlight w:val="none"/>
          <w:lang w:eastAsia="zh-CN"/>
        </w:rPr>
        <w:t>时区应采用可配置日历，可跟踪公共假日和用户可定义的特殊假日。所有 时区应按天、小时和分钟进行定义。</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门禁系统的设计应确保局部故障不会导致整个系统的故障。即使与管理软 件的网络连接失败，本地访问控制器也应继续运行。</w:t>
      </w:r>
    </w:p>
    <w:p>
      <w:pPr>
        <w:pStyle w:val="7"/>
        <w:numPr>
          <w:ilvl w:val="3"/>
          <w:numId w:val="0"/>
        </w:numPr>
        <w:ind w:firstLine="480"/>
        <w:rPr>
          <w:color w:val="auto"/>
          <w:highlight w:val="none"/>
          <w:lang w:eastAsia="zh-CN"/>
        </w:rPr>
      </w:pPr>
      <w:r>
        <w:rPr>
          <w:rFonts w:hint="eastAsia"/>
          <w:color w:val="auto"/>
          <w:highlight w:val="none"/>
          <w:lang w:eastAsia="zh-CN"/>
        </w:rPr>
        <w:t>11.2.2门禁系统架构</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门禁系统服务器应按集中式服务器架构提供和结构。</w:t>
      </w:r>
    </w:p>
    <w:p>
      <w:pPr>
        <w:pStyle w:val="7"/>
        <w:numPr>
          <w:ilvl w:val="3"/>
          <w:numId w:val="0"/>
        </w:numPr>
        <w:ind w:firstLine="480"/>
        <w:rPr>
          <w:rFonts w:hint="eastAsia"/>
          <w:color w:val="auto"/>
          <w:highlight w:val="none"/>
          <w:lang w:eastAsia="zh-CN"/>
        </w:rPr>
      </w:pPr>
      <w:r>
        <w:rPr>
          <w:rFonts w:hint="eastAsia"/>
          <w:color w:val="auto"/>
          <w:highlight w:val="none"/>
          <w:lang w:eastAsia="zh-CN"/>
        </w:rPr>
        <w:t>为门禁系统服务器提供的 CPU 应具有可靠性和健壮性，以执行本文件中描述的 与所有子系统管理相关的所有必要功能。</w:t>
      </w:r>
    </w:p>
    <w:p>
      <w:pPr>
        <w:pStyle w:val="7"/>
        <w:numPr>
          <w:ilvl w:val="3"/>
          <w:numId w:val="0"/>
        </w:numPr>
        <w:ind w:firstLine="480"/>
        <w:rPr>
          <w:rFonts w:hint="eastAsia"/>
          <w:color w:val="auto"/>
          <w:highlight w:val="none"/>
          <w:lang w:eastAsia="zh-CN"/>
        </w:rPr>
      </w:pPr>
      <w:r>
        <w:rPr>
          <w:rFonts w:hint="eastAsia"/>
          <w:color w:val="auto"/>
          <w:highlight w:val="none"/>
          <w:lang w:eastAsia="zh-CN"/>
        </w:rPr>
        <w:t>CPU 应以微处理器为基础，配备足够的存储空间，以满足整个系统要求，并应 为工业标准型，在类似应用中有可靠的记录。</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门禁系统的数据库应位于同一服务器硬件内或单独的服务器硬件上。</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所有报警处理、记录、操作员响应、数据输入/输入、图形用户界面和其他系统 操作和管理功能应在与门禁系统网络相连的门禁系统工作站上执行。操作系统应为当前版本的系统，</w:t>
      </w:r>
      <w:r>
        <w:rPr>
          <w:rFonts w:hint="eastAsia"/>
          <w:color w:val="auto"/>
          <w:highlight w:val="none"/>
          <w:lang w:val="en-US" w:eastAsia="zh-CN"/>
        </w:rPr>
        <w:t>且符合中国信息安全测评中心认证要求</w:t>
      </w:r>
      <w:r>
        <w:rPr>
          <w:rFonts w:hint="eastAsia"/>
          <w:color w:val="auto"/>
          <w:highlight w:val="none"/>
          <w:lang w:eastAsia="zh-CN"/>
        </w:rPr>
        <w:t>。</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所有访问控制系统服务器和工作站应通过公司内部网或专用 LAN/WAN 使用标准 IP 网络进行连接。</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门禁系统应具有在多任务和多客户端实时应用中证明的多级优先中断结构。多个用户同时监控报警/事件、系统监控和历史记录存档应在不降低系统或操作规 定的任何功能的情况下实现。</w:t>
      </w:r>
    </w:p>
    <w:p>
      <w:pPr>
        <w:pStyle w:val="7"/>
        <w:numPr>
          <w:ilvl w:val="3"/>
          <w:numId w:val="0"/>
        </w:numPr>
        <w:ind w:firstLine="480"/>
        <w:rPr>
          <w:rFonts w:hint="eastAsia"/>
          <w:color w:val="auto"/>
          <w:highlight w:val="none"/>
          <w:lang w:eastAsia="zh-CN"/>
        </w:rPr>
      </w:pPr>
      <w:r>
        <w:rPr>
          <w:rFonts w:hint="eastAsia"/>
          <w:color w:val="auto"/>
          <w:highlight w:val="none"/>
          <w:lang w:eastAsia="zh-CN"/>
        </w:rPr>
        <w:t>访问控制系统应允许配置具有不同权限级别的不同操作员配置文件，以管理人 员数据，例如：</w:t>
      </w:r>
    </w:p>
    <w:p>
      <w:pPr>
        <w:pStyle w:val="7"/>
        <w:numPr>
          <w:ilvl w:val="3"/>
          <w:numId w:val="0"/>
        </w:numPr>
        <w:ind w:firstLine="480"/>
        <w:rPr>
          <w:rFonts w:hint="eastAsia"/>
          <w:color w:val="auto"/>
          <w:highlight w:val="none"/>
          <w:lang w:eastAsia="zh-CN"/>
        </w:rPr>
      </w:pPr>
      <w:r>
        <w:rPr>
          <w:rFonts w:hint="eastAsia"/>
          <w:color w:val="auto"/>
          <w:highlight w:val="none"/>
          <w:lang w:eastAsia="zh-CN"/>
        </w:rPr>
        <w:t>.只读</w:t>
      </w:r>
    </w:p>
    <w:p>
      <w:pPr>
        <w:pStyle w:val="7"/>
        <w:numPr>
          <w:ilvl w:val="3"/>
          <w:numId w:val="0"/>
        </w:numPr>
        <w:ind w:firstLine="480"/>
        <w:rPr>
          <w:rFonts w:hint="eastAsia"/>
          <w:color w:val="auto"/>
          <w:highlight w:val="none"/>
          <w:lang w:eastAsia="zh-CN"/>
        </w:rPr>
      </w:pPr>
      <w:r>
        <w:rPr>
          <w:rFonts w:hint="eastAsia"/>
          <w:color w:val="auto"/>
          <w:highlight w:val="none"/>
          <w:lang w:eastAsia="zh-CN"/>
        </w:rPr>
        <w:t>.读、写、改、删</w:t>
      </w:r>
    </w:p>
    <w:p>
      <w:pPr>
        <w:pStyle w:val="7"/>
        <w:numPr>
          <w:ilvl w:val="3"/>
          <w:numId w:val="0"/>
        </w:numPr>
        <w:ind w:firstLine="480"/>
        <w:rPr>
          <w:rFonts w:hint="eastAsia"/>
          <w:color w:val="auto"/>
          <w:highlight w:val="none"/>
          <w:lang w:eastAsia="zh-CN"/>
        </w:rPr>
      </w:pPr>
      <w:r>
        <w:rPr>
          <w:rFonts w:hint="eastAsia"/>
          <w:color w:val="auto"/>
          <w:highlight w:val="none"/>
          <w:lang w:eastAsia="zh-CN"/>
        </w:rPr>
        <w:t>.改变人员的当前位置</w:t>
      </w:r>
    </w:p>
    <w:p>
      <w:pPr>
        <w:pStyle w:val="7"/>
        <w:numPr>
          <w:ilvl w:val="3"/>
          <w:numId w:val="0"/>
        </w:numPr>
        <w:ind w:firstLine="480"/>
        <w:rPr>
          <w:rFonts w:hint="eastAsia"/>
          <w:color w:val="auto"/>
          <w:highlight w:val="none"/>
          <w:lang w:eastAsia="zh-CN"/>
        </w:rPr>
      </w:pPr>
      <w:r>
        <w:rPr>
          <w:rFonts w:hint="eastAsia"/>
          <w:color w:val="auto"/>
          <w:highlight w:val="none"/>
          <w:lang w:eastAsia="zh-CN"/>
        </w:rPr>
        <w:t>.更改人员的访问权限</w:t>
      </w:r>
    </w:p>
    <w:p>
      <w:pPr>
        <w:pStyle w:val="7"/>
        <w:numPr>
          <w:ilvl w:val="3"/>
          <w:numId w:val="0"/>
        </w:numPr>
        <w:ind w:firstLine="480"/>
        <w:rPr>
          <w:rFonts w:hint="eastAsia"/>
          <w:color w:val="auto"/>
          <w:highlight w:val="none"/>
          <w:lang w:eastAsia="zh-CN"/>
        </w:rPr>
      </w:pPr>
      <w:r>
        <w:rPr>
          <w:rFonts w:hint="eastAsia"/>
          <w:color w:val="auto"/>
          <w:highlight w:val="none"/>
          <w:lang w:eastAsia="zh-CN"/>
        </w:rPr>
        <w:t>访问控制系统应允许配置具有不同权限级别的不同操作员配置文件，以管理事 件数据，例如：</w:t>
      </w:r>
    </w:p>
    <w:p>
      <w:pPr>
        <w:pStyle w:val="7"/>
        <w:numPr>
          <w:ilvl w:val="3"/>
          <w:numId w:val="0"/>
        </w:numPr>
        <w:ind w:firstLine="480"/>
        <w:rPr>
          <w:rFonts w:hint="eastAsia"/>
          <w:color w:val="auto"/>
          <w:highlight w:val="none"/>
          <w:lang w:eastAsia="zh-CN"/>
        </w:rPr>
      </w:pPr>
      <w:r>
        <w:rPr>
          <w:rFonts w:hint="eastAsia"/>
          <w:color w:val="auto"/>
          <w:highlight w:val="none"/>
          <w:lang w:eastAsia="zh-CN"/>
        </w:rPr>
        <w:t>.查看自己的信息</w:t>
      </w:r>
    </w:p>
    <w:p>
      <w:pPr>
        <w:pStyle w:val="7"/>
        <w:numPr>
          <w:ilvl w:val="3"/>
          <w:numId w:val="0"/>
        </w:numPr>
        <w:ind w:firstLine="480"/>
        <w:rPr>
          <w:rFonts w:hint="eastAsia"/>
          <w:color w:val="auto"/>
          <w:highlight w:val="none"/>
          <w:lang w:eastAsia="zh-CN"/>
        </w:rPr>
      </w:pPr>
      <w:r>
        <w:rPr>
          <w:rFonts w:hint="eastAsia"/>
          <w:color w:val="auto"/>
          <w:highlight w:val="none"/>
          <w:lang w:eastAsia="zh-CN"/>
        </w:rPr>
        <w:t>.查看所有不含个人数据的信息</w:t>
      </w:r>
    </w:p>
    <w:p>
      <w:pPr>
        <w:pStyle w:val="7"/>
        <w:numPr>
          <w:ilvl w:val="3"/>
          <w:numId w:val="0"/>
        </w:numPr>
        <w:ind w:firstLine="480"/>
        <w:rPr>
          <w:rFonts w:hint="eastAsia"/>
          <w:color w:val="auto"/>
          <w:highlight w:val="none"/>
          <w:lang w:eastAsia="zh-CN"/>
        </w:rPr>
      </w:pPr>
      <w:r>
        <w:rPr>
          <w:rFonts w:hint="eastAsia"/>
          <w:color w:val="auto"/>
          <w:highlight w:val="none"/>
          <w:lang w:eastAsia="zh-CN"/>
        </w:rPr>
        <w:t>.查看所有信息</w:t>
      </w:r>
    </w:p>
    <w:p>
      <w:pPr>
        <w:pStyle w:val="7"/>
        <w:numPr>
          <w:ilvl w:val="3"/>
          <w:numId w:val="0"/>
        </w:numPr>
        <w:ind w:firstLine="480"/>
        <w:rPr>
          <w:rFonts w:hint="eastAsia"/>
          <w:color w:val="auto"/>
          <w:highlight w:val="none"/>
          <w:lang w:eastAsia="zh-CN"/>
        </w:rPr>
      </w:pPr>
      <w:r>
        <w:rPr>
          <w:rFonts w:hint="eastAsia"/>
          <w:color w:val="auto"/>
          <w:highlight w:val="none"/>
          <w:lang w:eastAsia="zh-CN"/>
        </w:rPr>
        <w:t>访问控制系统应允许对不同操作员配置文件进行配置，并具有管理配置对话框 的不同权限级别。</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门禁系统应允许配置不同的操作员配置文件，以管理门和入口。</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门禁系统服务器应作为跨所有子系统提供时间同步的来源。</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门禁系统的设计应确保任何子系统的故障不会影响其他所有子系统。这也适用 于电源或网络通信的任何损失。在任何情况下，每个子系统应保持完全运行。 门禁系统应具有模块化结构，以最小的成本和对现有操作系统的干扰，实现未 来系统扩展。</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门禁系统应可扩展，以支持有限数量的 80 个同时操作的工作站。</w:t>
      </w:r>
    </w:p>
    <w:p>
      <w:pPr>
        <w:pStyle w:val="7"/>
        <w:numPr>
          <w:ilvl w:val="3"/>
          <w:numId w:val="0"/>
        </w:numPr>
        <w:ind w:firstLine="480"/>
        <w:rPr>
          <w:color w:val="auto"/>
          <w:highlight w:val="none"/>
          <w:lang w:eastAsia="zh-CN"/>
        </w:rPr>
      </w:pPr>
      <w:r>
        <w:rPr>
          <w:rFonts w:hint="eastAsia"/>
          <w:color w:val="auto"/>
          <w:highlight w:val="none"/>
          <w:lang w:eastAsia="zh-CN"/>
        </w:rPr>
        <w:t>11.2.3地图浏览客户端</w:t>
      </w:r>
    </w:p>
    <w:p>
      <w:pPr>
        <w:pStyle w:val="7"/>
        <w:numPr>
          <w:ilvl w:val="3"/>
          <w:numId w:val="0"/>
        </w:numPr>
        <w:ind w:firstLine="480"/>
        <w:rPr>
          <w:rFonts w:hint="eastAsia"/>
          <w:color w:val="auto"/>
          <w:highlight w:val="none"/>
          <w:lang w:eastAsia="zh-CN"/>
        </w:rPr>
      </w:pPr>
      <w:r>
        <w:rPr>
          <w:rFonts w:hint="eastAsia"/>
          <w:color w:val="auto"/>
          <w:highlight w:val="none"/>
          <w:lang w:eastAsia="zh-CN"/>
        </w:rPr>
        <w:t>系统应包含地图查看器。该地图查看器应通过平面图、图片或任何所需的 图形表示来提供房屋的图形表示。</w:t>
      </w:r>
    </w:p>
    <w:p>
      <w:pPr>
        <w:pStyle w:val="7"/>
        <w:numPr>
          <w:ilvl w:val="3"/>
          <w:numId w:val="0"/>
        </w:numPr>
        <w:ind w:firstLine="480"/>
        <w:rPr>
          <w:rFonts w:hint="eastAsia"/>
          <w:color w:val="auto"/>
          <w:highlight w:val="none"/>
          <w:lang w:eastAsia="zh-CN"/>
        </w:rPr>
      </w:pPr>
      <w:r>
        <w:rPr>
          <w:rFonts w:hint="eastAsia"/>
          <w:color w:val="auto"/>
          <w:highlight w:val="none"/>
          <w:lang w:eastAsia="zh-CN"/>
        </w:rPr>
        <w:t>地图查看器应具有两种基本模式：一种用于查看，另一种用于编辑</w:t>
      </w:r>
    </w:p>
    <w:p>
      <w:pPr>
        <w:pStyle w:val="7"/>
        <w:numPr>
          <w:ilvl w:val="3"/>
          <w:numId w:val="0"/>
        </w:numPr>
        <w:ind w:firstLine="480"/>
        <w:rPr>
          <w:rFonts w:hint="eastAsia"/>
          <w:color w:val="auto"/>
          <w:highlight w:val="none"/>
          <w:lang w:eastAsia="zh-CN"/>
        </w:rPr>
      </w:pPr>
      <w:r>
        <w:rPr>
          <w:rFonts w:hint="eastAsia"/>
          <w:color w:val="auto"/>
          <w:highlight w:val="none"/>
          <w:lang w:eastAsia="zh-CN"/>
        </w:rPr>
        <w:t>地图结构显示在活动地图左侧的地图树中。树允许通过直接在树中选择目 标地图来跳过多个层。</w:t>
      </w:r>
    </w:p>
    <w:p>
      <w:pPr>
        <w:pStyle w:val="7"/>
        <w:numPr>
          <w:ilvl w:val="3"/>
          <w:numId w:val="0"/>
        </w:numPr>
        <w:ind w:firstLine="480"/>
        <w:rPr>
          <w:rFonts w:hint="eastAsia"/>
          <w:color w:val="auto"/>
          <w:highlight w:val="none"/>
          <w:lang w:eastAsia="zh-CN"/>
        </w:rPr>
      </w:pPr>
      <w:r>
        <w:rPr>
          <w:rFonts w:hint="eastAsia"/>
          <w:color w:val="auto"/>
          <w:highlight w:val="none"/>
          <w:lang w:eastAsia="zh-CN"/>
        </w:rPr>
        <w:t>地图查看器应具有导航按钮、刷新按钮和主页按钮。</w:t>
      </w:r>
    </w:p>
    <w:p>
      <w:pPr>
        <w:pStyle w:val="7"/>
        <w:numPr>
          <w:ilvl w:val="3"/>
          <w:numId w:val="0"/>
        </w:numPr>
        <w:ind w:firstLine="480"/>
        <w:rPr>
          <w:rFonts w:hint="eastAsia"/>
          <w:color w:val="auto"/>
          <w:highlight w:val="none"/>
          <w:lang w:eastAsia="zh-CN"/>
        </w:rPr>
      </w:pPr>
      <w:r>
        <w:rPr>
          <w:rFonts w:hint="eastAsia"/>
          <w:color w:val="auto"/>
          <w:highlight w:val="none"/>
          <w:lang w:eastAsia="zh-CN"/>
        </w:rPr>
        <w:t>在地图上，入口和设备（如读卡器和数字输入/输出）可以定位为动态图 标。这些图形图标将显示设备在地图中的位置和设备的实际状态。可以显 示不同颜色和大小的图标。单击任何设备会自动显示可用于控制相应设备 的命令。控制命令根据设备类型自动链接。</w:t>
      </w:r>
    </w:p>
    <w:p>
      <w:pPr>
        <w:pStyle w:val="7"/>
        <w:numPr>
          <w:ilvl w:val="3"/>
          <w:numId w:val="0"/>
        </w:numPr>
        <w:ind w:firstLine="480"/>
        <w:rPr>
          <w:rFonts w:hint="eastAsia"/>
          <w:color w:val="auto"/>
          <w:highlight w:val="none"/>
          <w:lang w:eastAsia="zh-CN"/>
        </w:rPr>
      </w:pPr>
      <w:r>
        <w:rPr>
          <w:rFonts w:hint="eastAsia"/>
          <w:color w:val="auto"/>
          <w:highlight w:val="none"/>
          <w:lang w:eastAsia="zh-CN"/>
        </w:rPr>
        <w:t>操作员可被分配一个或多个地图查看器部分的授权，如门命令、读卡器命 令、控制器命令、系统命令、特殊门命令、数码输出命令、报警列表命令、 刷卡器命令。</w:t>
      </w:r>
    </w:p>
    <w:p>
      <w:pPr>
        <w:pStyle w:val="7"/>
        <w:numPr>
          <w:ilvl w:val="3"/>
          <w:numId w:val="0"/>
        </w:numPr>
        <w:ind w:firstLine="480"/>
        <w:rPr>
          <w:rFonts w:hint="eastAsia"/>
          <w:color w:val="auto"/>
          <w:highlight w:val="none"/>
          <w:lang w:eastAsia="zh-CN"/>
        </w:rPr>
      </w:pPr>
      <w:r>
        <w:rPr>
          <w:rFonts w:hint="eastAsia"/>
          <w:color w:val="auto"/>
          <w:highlight w:val="none"/>
          <w:lang w:eastAsia="zh-CN"/>
        </w:rPr>
        <w:t>地图视图操作员只能编辑和查看其授权的部门的场景。</w:t>
      </w:r>
    </w:p>
    <w:p>
      <w:pPr>
        <w:pStyle w:val="7"/>
        <w:numPr>
          <w:ilvl w:val="3"/>
          <w:numId w:val="0"/>
        </w:numPr>
        <w:ind w:firstLine="480"/>
        <w:rPr>
          <w:rFonts w:hint="eastAsia"/>
          <w:color w:val="auto"/>
          <w:highlight w:val="none"/>
          <w:lang w:eastAsia="zh-CN"/>
        </w:rPr>
      </w:pPr>
      <w:r>
        <w:rPr>
          <w:rFonts w:hint="eastAsia"/>
          <w:color w:val="auto"/>
          <w:highlight w:val="none"/>
          <w:lang w:eastAsia="zh-CN"/>
        </w:rPr>
        <w:t>根据其授权，操作员可以冷启动或热启动主控制器或本地控制器，启用和 禁用不同的访问模式，授予访问权限，阻止或解锁门和读卡器，设置和清 除数字输出。</w:t>
      </w:r>
    </w:p>
    <w:p>
      <w:pPr>
        <w:pStyle w:val="7"/>
        <w:numPr>
          <w:ilvl w:val="3"/>
          <w:numId w:val="0"/>
        </w:numPr>
        <w:ind w:firstLine="480"/>
        <w:rPr>
          <w:rFonts w:hint="eastAsia"/>
          <w:color w:val="auto"/>
          <w:highlight w:val="none"/>
          <w:lang w:eastAsia="zh-CN"/>
        </w:rPr>
      </w:pPr>
      <w:r>
        <w:rPr>
          <w:rFonts w:hint="eastAsia"/>
          <w:color w:val="auto"/>
          <w:highlight w:val="none"/>
          <w:lang w:eastAsia="zh-CN"/>
        </w:rPr>
        <w:t>应用程序菜单应提供图标，以显示设备树、区域概况或警报列表。</w:t>
      </w:r>
    </w:p>
    <w:p>
      <w:pPr>
        <w:pStyle w:val="7"/>
        <w:numPr>
          <w:ilvl w:val="3"/>
          <w:numId w:val="0"/>
        </w:numPr>
        <w:ind w:firstLine="480"/>
        <w:rPr>
          <w:rFonts w:hint="eastAsia"/>
          <w:color w:val="auto"/>
          <w:highlight w:val="none"/>
          <w:lang w:eastAsia="zh-CN"/>
        </w:rPr>
      </w:pPr>
      <w:r>
        <w:rPr>
          <w:rFonts w:hint="eastAsia"/>
          <w:color w:val="auto"/>
          <w:highlight w:val="none"/>
          <w:lang w:eastAsia="zh-CN"/>
        </w:rPr>
        <w:t>设备树应能显示服务器、控制器、入口、读卡器、旋转门、集合点（集合 点）、停车区、吊杆护栏、电梯、远程在线锁和数字输入和输出。</w:t>
      </w:r>
    </w:p>
    <w:p>
      <w:pPr>
        <w:pStyle w:val="7"/>
        <w:numPr>
          <w:ilvl w:val="3"/>
          <w:numId w:val="0"/>
        </w:numPr>
        <w:ind w:firstLine="480"/>
        <w:rPr>
          <w:rFonts w:hint="eastAsia"/>
          <w:color w:val="auto"/>
          <w:highlight w:val="none"/>
          <w:lang w:eastAsia="zh-CN"/>
        </w:rPr>
      </w:pPr>
      <w:r>
        <w:rPr>
          <w:rFonts w:hint="eastAsia"/>
          <w:color w:val="auto"/>
          <w:highlight w:val="none"/>
          <w:lang w:eastAsia="zh-CN"/>
        </w:rPr>
        <w:t>区域概况应能显示名称、类型（如停车场）、当前计数、最大计数和状态 （例如空置、满载）。</w:t>
      </w:r>
    </w:p>
    <w:p>
      <w:pPr>
        <w:pStyle w:val="7"/>
        <w:numPr>
          <w:ilvl w:val="3"/>
          <w:numId w:val="0"/>
        </w:numPr>
        <w:ind w:firstLine="480"/>
        <w:rPr>
          <w:rFonts w:hint="eastAsia"/>
          <w:color w:val="auto"/>
          <w:highlight w:val="none"/>
          <w:lang w:eastAsia="zh-CN"/>
        </w:rPr>
      </w:pPr>
      <w:r>
        <w:rPr>
          <w:rFonts w:hint="eastAsia"/>
          <w:color w:val="auto"/>
          <w:highlight w:val="none"/>
          <w:lang w:eastAsia="zh-CN"/>
        </w:rPr>
        <w:t>警报列表应协调多个操作员同时工作，例如，确保警报的处理留给最先接 受警报的操作员。</w:t>
      </w:r>
    </w:p>
    <w:p>
      <w:pPr>
        <w:pStyle w:val="7"/>
        <w:numPr>
          <w:ilvl w:val="3"/>
          <w:numId w:val="0"/>
        </w:numPr>
        <w:ind w:firstLine="480"/>
        <w:rPr>
          <w:rFonts w:hint="eastAsia"/>
          <w:color w:val="auto"/>
          <w:highlight w:val="none"/>
          <w:lang w:eastAsia="zh-CN"/>
        </w:rPr>
      </w:pPr>
      <w:r>
        <w:rPr>
          <w:rFonts w:hint="eastAsia"/>
          <w:color w:val="auto"/>
          <w:highlight w:val="none"/>
          <w:lang w:eastAsia="zh-CN"/>
        </w:rPr>
        <w:t>发生报警时，地图自动聚焦报警位置。触发警报的设备将在地图上显示警 报状态，并播放可为单个事件组配置的声音。</w:t>
      </w:r>
    </w:p>
    <w:p>
      <w:pPr>
        <w:pStyle w:val="7"/>
        <w:numPr>
          <w:ilvl w:val="3"/>
          <w:numId w:val="0"/>
        </w:numPr>
        <w:ind w:firstLine="480"/>
        <w:rPr>
          <w:rFonts w:hint="eastAsia"/>
          <w:color w:val="auto"/>
          <w:highlight w:val="none"/>
          <w:lang w:eastAsia="zh-CN"/>
        </w:rPr>
      </w:pPr>
      <w:r>
        <w:rPr>
          <w:rFonts w:hint="eastAsia"/>
          <w:color w:val="auto"/>
          <w:highlight w:val="none"/>
          <w:lang w:eastAsia="zh-CN"/>
        </w:rPr>
        <w:t>报警应作为报警事件出现在报警列表对话框中。报警列表中的报警事件需 要操作员确认后才能处理（包括删除）。</w:t>
      </w:r>
    </w:p>
    <w:p>
      <w:pPr>
        <w:pStyle w:val="7"/>
        <w:numPr>
          <w:ilvl w:val="3"/>
          <w:numId w:val="0"/>
        </w:numPr>
        <w:ind w:firstLine="480"/>
        <w:rPr>
          <w:rFonts w:hint="eastAsia"/>
          <w:color w:val="auto"/>
          <w:highlight w:val="none"/>
          <w:lang w:eastAsia="zh-CN"/>
        </w:rPr>
      </w:pPr>
      <w:r>
        <w:rPr>
          <w:rFonts w:hint="eastAsia"/>
          <w:color w:val="auto"/>
          <w:highlight w:val="none"/>
          <w:lang w:eastAsia="zh-CN"/>
        </w:rPr>
        <w:t>双门互锁：</w:t>
      </w:r>
    </w:p>
    <w:p>
      <w:pPr>
        <w:pStyle w:val="7"/>
        <w:numPr>
          <w:ilvl w:val="3"/>
          <w:numId w:val="0"/>
        </w:numPr>
        <w:ind w:firstLine="480"/>
        <w:rPr>
          <w:rFonts w:hint="eastAsia"/>
          <w:color w:val="auto"/>
          <w:highlight w:val="none"/>
          <w:lang w:eastAsia="zh-CN"/>
        </w:rPr>
      </w:pPr>
      <w:r>
        <w:rPr>
          <w:rFonts w:hint="eastAsia"/>
          <w:color w:val="auto"/>
          <w:highlight w:val="none"/>
          <w:lang w:eastAsia="zh-CN"/>
        </w:rPr>
        <w:t>以允许管理由两对或两对以上读卡器（输入/输出）或入口读卡器和开门按钮控 制的两个或多个联锁门。一次只能打开一扇门。只要一扇门打开，另一扇门就 应保持关闭。</w:t>
      </w:r>
    </w:p>
    <w:p>
      <w:pPr>
        <w:pStyle w:val="7"/>
        <w:numPr>
          <w:ilvl w:val="3"/>
          <w:numId w:val="0"/>
        </w:numPr>
        <w:ind w:firstLine="480"/>
        <w:rPr>
          <w:rFonts w:hint="eastAsia"/>
          <w:color w:val="auto"/>
          <w:highlight w:val="none"/>
          <w:lang w:eastAsia="zh-CN"/>
        </w:rPr>
      </w:pPr>
      <w:r>
        <w:rPr>
          <w:rFonts w:hint="eastAsia"/>
          <w:color w:val="auto"/>
          <w:highlight w:val="none"/>
          <w:lang w:eastAsia="zh-CN"/>
        </w:rPr>
        <w:t>电梯控制：</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门禁系统应允许在指定电梯定义楼层访问权限，并将其分配给持卡人。如果持 卡人向电梯读卡器出示卡，系统应激活持卡人授权访问的电梯楼层按钮。</w:t>
      </w:r>
    </w:p>
    <w:p>
      <w:pPr>
        <w:pStyle w:val="7"/>
        <w:numPr>
          <w:ilvl w:val="3"/>
          <w:numId w:val="0"/>
        </w:numPr>
        <w:ind w:firstLine="480"/>
        <w:rPr>
          <w:rFonts w:hint="eastAsia"/>
          <w:color w:val="auto"/>
          <w:highlight w:val="none"/>
          <w:lang w:eastAsia="zh-CN"/>
        </w:rPr>
      </w:pPr>
      <w:r>
        <w:rPr>
          <w:rFonts w:hint="eastAsia"/>
          <w:color w:val="auto"/>
          <w:highlight w:val="none"/>
          <w:lang w:eastAsia="zh-CN"/>
        </w:rPr>
        <w:t>随机筛选：</w:t>
      </w:r>
    </w:p>
    <w:p>
      <w:pPr>
        <w:pStyle w:val="7"/>
        <w:numPr>
          <w:ilvl w:val="3"/>
          <w:numId w:val="0"/>
        </w:numPr>
        <w:ind w:firstLine="480"/>
        <w:rPr>
          <w:rFonts w:hint="eastAsia"/>
          <w:color w:val="auto"/>
          <w:highlight w:val="none"/>
          <w:lang w:eastAsia="zh-CN"/>
        </w:rPr>
      </w:pPr>
      <w:r>
        <w:rPr>
          <w:rFonts w:hint="eastAsia"/>
          <w:color w:val="auto"/>
          <w:highlight w:val="none"/>
          <w:lang w:eastAsia="zh-CN"/>
        </w:rPr>
        <w:t xml:space="preserve">门禁系统应能够由现场/建筑出口处的值班人员进行额外的安全检查。通过选中 复选框并设置频率，这些出口处的读卡器很容易设置为该模式。随机选择的门 不应打开，但应在门禁系统监控工作站触发一个事件。收到信息后，应提醒操 作员/保安检查持卡人及其口袋/包。之后，他可以通过点击位置图内的门图标 来决定手动开门，用特殊配置的读卡器释放读卡器，或者通过对话框删除锁定 </w:t>
      </w:r>
    </w:p>
    <w:p>
      <w:pPr>
        <w:pStyle w:val="7"/>
        <w:numPr>
          <w:ilvl w:val="3"/>
          <w:numId w:val="0"/>
        </w:numPr>
        <w:ind w:firstLine="480"/>
        <w:rPr>
          <w:rFonts w:hint="eastAsia"/>
          <w:color w:val="auto"/>
          <w:highlight w:val="none"/>
          <w:lang w:eastAsia="zh-CN"/>
        </w:rPr>
      </w:pPr>
      <w:r>
        <w:rPr>
          <w:rFonts w:hint="eastAsia"/>
          <w:color w:val="auto"/>
          <w:highlight w:val="none"/>
          <w:lang w:eastAsia="zh-CN"/>
        </w:rPr>
        <w:t>考勤数据：</w:t>
      </w:r>
    </w:p>
    <w:p>
      <w:pPr>
        <w:pStyle w:val="7"/>
        <w:numPr>
          <w:ilvl w:val="3"/>
          <w:numId w:val="0"/>
        </w:numPr>
        <w:ind w:firstLine="480"/>
        <w:rPr>
          <w:rFonts w:hint="eastAsia"/>
          <w:color w:val="auto"/>
          <w:highlight w:val="none"/>
          <w:lang w:eastAsia="zh-CN"/>
        </w:rPr>
      </w:pPr>
      <w:r>
        <w:rPr>
          <w:rFonts w:hint="eastAsia"/>
          <w:color w:val="auto"/>
          <w:highlight w:val="none"/>
          <w:lang w:eastAsia="zh-CN"/>
        </w:rPr>
        <w:t>应允许将门禁读卡器配置为额外的时间和考勤读卡器。预订事件存储在一个单 独的文件中，以导出它们以供其他应用程序使用。</w:t>
      </w:r>
    </w:p>
    <w:p>
      <w:pPr>
        <w:pStyle w:val="7"/>
        <w:numPr>
          <w:ilvl w:val="3"/>
          <w:numId w:val="0"/>
        </w:numPr>
        <w:ind w:firstLine="480"/>
        <w:rPr>
          <w:rFonts w:hint="eastAsia"/>
          <w:color w:val="auto"/>
          <w:highlight w:val="none"/>
          <w:lang w:eastAsia="zh-CN"/>
        </w:rPr>
      </w:pPr>
      <w:r>
        <w:rPr>
          <w:rFonts w:hint="eastAsia"/>
          <w:color w:val="auto"/>
          <w:highlight w:val="none"/>
          <w:lang w:eastAsia="zh-CN"/>
        </w:rPr>
        <mc:AlternateContent>
          <mc:Choice Requires="wps">
            <w:drawing>
              <wp:anchor distT="0" distB="0" distL="114300" distR="114300" simplePos="0" relativeHeight="251665408" behindDoc="0" locked="0" layoutInCell="0" allowOverlap="1">
                <wp:simplePos x="0" y="0"/>
                <wp:positionH relativeFrom="page">
                  <wp:posOffset>1011555</wp:posOffset>
                </wp:positionH>
                <wp:positionV relativeFrom="page">
                  <wp:posOffset>9803130</wp:posOffset>
                </wp:positionV>
                <wp:extent cx="5897880" cy="6350"/>
                <wp:effectExtent l="0" t="0" r="0" b="0"/>
                <wp:wrapNone/>
                <wp:docPr id="7" name="任意多边形 7"/>
                <wp:cNvGraphicFramePr/>
                <a:graphic xmlns:a="http://schemas.openxmlformats.org/drawingml/2006/main">
                  <a:graphicData uri="http://schemas.microsoft.com/office/word/2010/wordprocessingShape">
                    <wps:wsp>
                      <wps:cNvSpPr/>
                      <wps:spPr>
                        <a:xfrm>
                          <a:off x="0" y="0"/>
                          <a:ext cx="5897880" cy="6350"/>
                        </a:xfrm>
                        <a:custGeom>
                          <a:avLst/>
                          <a:gdLst/>
                          <a:ahLst/>
                          <a:cxnLst/>
                          <a:pathLst>
                            <a:path w="9287" h="10">
                              <a:moveTo>
                                <a:pt x="0" y="4"/>
                              </a:moveTo>
                              <a:lnTo>
                                <a:pt x="9287"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79.65pt;margin-top:771.9pt;height:0.5pt;width:464.4pt;mso-position-horizontal-relative:page;mso-position-vertical-relative:page;z-index:251665408;mso-width-relative:page;mso-height-relative:page;" filled="f" stroked="t" coordsize="9287,10" o:allowincell="f" o:gfxdata="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v1P9/YAAAADgEAAA8AAAAAAAAAAQAgAAAAIgAAAGRycy9k&#10;b3ducmV2LnhtbFBLAQIUABQAAAAIAIdO4kBCubo0OwIAAJYEAAAOAAAAAAAAAAEAIAAAACcBAABk&#10;cnMvZTJvRG9jLnhtbFBLBQYAAAAABgAGAFkBAADUBQAAAAA=&#10;" path="m0,4l9287,4e">
                <v:fill on="f" focussize="0,0"/>
                <v:stroke weight="0.48pt" color="#000000" joinstyle="bevel"/>
                <v:imagedata o:title=""/>
                <o:lock v:ext="edit" aspectratio="f"/>
              </v:shape>
            </w:pict>
          </mc:Fallback>
        </mc:AlternateContent>
      </w:r>
      <w:r>
        <w:rPr>
          <w:rFonts w:hint="eastAsia"/>
          <w:color w:val="auto"/>
          <w:highlight w:val="none"/>
          <w:lang w:eastAsia="zh-CN"/>
        </w:rPr>
        <w:t>访问控制管理警报和事件</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门禁系统应提供广泛的标准事件。应支持但不限于以下事件：</w:t>
      </w:r>
    </w:p>
    <w:p>
      <w:pPr>
        <w:pStyle w:val="7"/>
        <w:numPr>
          <w:ilvl w:val="3"/>
          <w:numId w:val="0"/>
        </w:numPr>
        <w:ind w:firstLine="480"/>
        <w:rPr>
          <w:rFonts w:hint="eastAsia"/>
          <w:color w:val="auto"/>
          <w:highlight w:val="none"/>
          <w:lang w:eastAsia="zh-CN"/>
        </w:rPr>
      </w:pPr>
      <w:r>
        <w:rPr>
          <w:rFonts w:hint="eastAsia"/>
          <w:color w:val="auto"/>
          <w:highlight w:val="none"/>
          <w:lang w:eastAsia="zh-CN"/>
        </w:rPr>
        <w:t>卡未知</w:t>
      </w:r>
    </w:p>
    <w:p>
      <w:pPr>
        <w:pStyle w:val="7"/>
        <w:numPr>
          <w:ilvl w:val="3"/>
          <w:numId w:val="0"/>
        </w:numPr>
        <w:ind w:firstLine="480"/>
        <w:rPr>
          <w:rFonts w:hint="eastAsia"/>
          <w:color w:val="auto"/>
          <w:highlight w:val="none"/>
          <w:lang w:eastAsia="zh-CN"/>
        </w:rPr>
      </w:pPr>
      <w:r>
        <w:rPr>
          <w:rFonts w:hint="eastAsia"/>
          <w:color w:val="auto"/>
          <w:highlight w:val="none"/>
          <w:lang w:eastAsia="zh-CN"/>
        </w:rPr>
        <w:t>卡未授权</w:t>
      </w:r>
    </w:p>
    <w:p>
      <w:pPr>
        <w:pStyle w:val="7"/>
        <w:numPr>
          <w:ilvl w:val="3"/>
          <w:numId w:val="0"/>
        </w:numPr>
        <w:ind w:firstLine="480"/>
        <w:rPr>
          <w:rFonts w:hint="eastAsia"/>
          <w:color w:val="auto"/>
          <w:highlight w:val="none"/>
          <w:lang w:eastAsia="zh-CN"/>
        </w:rPr>
      </w:pPr>
      <w:r>
        <w:rPr>
          <w:rFonts w:hint="eastAsia"/>
          <w:color w:val="auto"/>
          <w:highlight w:val="none"/>
          <w:lang w:eastAsia="zh-CN"/>
        </w:rPr>
        <w:t>卡外时间配置文件</w:t>
      </w:r>
    </w:p>
    <w:p>
      <w:pPr>
        <w:pStyle w:val="7"/>
        <w:numPr>
          <w:ilvl w:val="3"/>
          <w:numId w:val="0"/>
        </w:numPr>
        <w:ind w:firstLine="480"/>
        <w:rPr>
          <w:rFonts w:hint="eastAsia"/>
          <w:color w:val="auto"/>
          <w:highlight w:val="none"/>
          <w:lang w:eastAsia="zh-CN"/>
        </w:rPr>
      </w:pPr>
      <w:r>
        <w:rPr>
          <w:rFonts w:hint="eastAsia"/>
          <w:color w:val="auto"/>
          <w:highlight w:val="none"/>
          <w:lang w:eastAsia="zh-CN"/>
        </w:rPr>
        <w:t>卡反折返</w:t>
      </w:r>
    </w:p>
    <w:p>
      <w:pPr>
        <w:pStyle w:val="7"/>
        <w:numPr>
          <w:ilvl w:val="3"/>
          <w:numId w:val="0"/>
        </w:numPr>
        <w:ind w:firstLine="480"/>
        <w:rPr>
          <w:rFonts w:hint="eastAsia"/>
          <w:color w:val="auto"/>
          <w:highlight w:val="none"/>
          <w:lang w:eastAsia="zh-CN"/>
        </w:rPr>
      </w:pPr>
      <w:r>
        <w:rPr>
          <w:rFonts w:hint="eastAsia"/>
          <w:color w:val="auto"/>
          <w:highlight w:val="none"/>
          <w:lang w:eastAsia="zh-CN"/>
        </w:rPr>
        <w:t>访问超时</w:t>
      </w:r>
    </w:p>
    <w:p>
      <w:pPr>
        <w:pStyle w:val="7"/>
        <w:numPr>
          <w:ilvl w:val="3"/>
          <w:numId w:val="0"/>
        </w:numPr>
        <w:ind w:firstLine="480"/>
        <w:rPr>
          <w:rFonts w:hint="eastAsia"/>
          <w:color w:val="auto"/>
          <w:highlight w:val="none"/>
          <w:lang w:eastAsia="zh-CN"/>
        </w:rPr>
      </w:pPr>
      <w:r>
        <w:rPr>
          <w:rFonts w:hint="eastAsia"/>
          <w:color w:val="auto"/>
          <w:highlight w:val="none"/>
          <w:lang w:eastAsia="zh-CN"/>
        </w:rPr>
        <w:t>超过开门时间</w:t>
      </w:r>
    </w:p>
    <w:p>
      <w:pPr>
        <w:pStyle w:val="7"/>
        <w:numPr>
          <w:ilvl w:val="3"/>
          <w:numId w:val="0"/>
        </w:numPr>
        <w:ind w:firstLine="480"/>
        <w:rPr>
          <w:rFonts w:hint="eastAsia"/>
          <w:color w:val="auto"/>
          <w:highlight w:val="none"/>
          <w:lang w:eastAsia="zh-CN"/>
        </w:rPr>
      </w:pPr>
      <w:r>
        <w:rPr>
          <w:rFonts w:hint="eastAsia"/>
          <w:color w:val="auto"/>
          <w:highlight w:val="none"/>
          <w:lang w:eastAsia="zh-CN"/>
        </w:rPr>
        <w:t>门未经授权打开</w:t>
      </w:r>
    </w:p>
    <w:p>
      <w:pPr>
        <w:pStyle w:val="7"/>
        <w:numPr>
          <w:ilvl w:val="3"/>
          <w:numId w:val="0"/>
        </w:numPr>
        <w:ind w:firstLine="480"/>
        <w:rPr>
          <w:rFonts w:hint="eastAsia"/>
          <w:color w:val="auto"/>
          <w:highlight w:val="none"/>
          <w:lang w:eastAsia="zh-CN"/>
        </w:rPr>
      </w:pPr>
      <w:r>
        <w:rPr>
          <w:rFonts w:hint="eastAsia"/>
          <w:color w:val="auto"/>
          <w:highlight w:val="none"/>
          <w:lang w:eastAsia="zh-CN"/>
        </w:rPr>
        <w:t>门堵塞</w:t>
      </w:r>
    </w:p>
    <w:p>
      <w:pPr>
        <w:pStyle w:val="7"/>
        <w:numPr>
          <w:ilvl w:val="3"/>
          <w:numId w:val="0"/>
        </w:numPr>
        <w:ind w:firstLine="480"/>
        <w:rPr>
          <w:rFonts w:hint="eastAsia"/>
          <w:color w:val="auto"/>
          <w:highlight w:val="none"/>
          <w:lang w:eastAsia="zh-CN"/>
        </w:rPr>
      </w:pPr>
      <w:r>
        <w:rPr>
          <w:rFonts w:hint="eastAsia"/>
          <w:color w:val="auto"/>
          <w:highlight w:val="none"/>
          <w:lang w:eastAsia="zh-CN"/>
        </w:rPr>
        <w:t>篡改报警控制器</w:t>
      </w:r>
    </w:p>
    <w:p>
      <w:pPr>
        <w:pStyle w:val="7"/>
        <w:numPr>
          <w:ilvl w:val="3"/>
          <w:numId w:val="0"/>
        </w:numPr>
        <w:ind w:firstLine="480"/>
        <w:rPr>
          <w:rFonts w:hint="eastAsia"/>
          <w:color w:val="auto"/>
          <w:highlight w:val="none"/>
          <w:lang w:eastAsia="zh-CN"/>
        </w:rPr>
      </w:pPr>
      <w:r>
        <w:rPr>
          <w:rFonts w:hint="eastAsia"/>
          <w:color w:val="auto"/>
          <w:highlight w:val="none"/>
          <w:lang w:eastAsia="zh-CN"/>
        </w:rPr>
        <w:t>篡改警报读取器</w:t>
      </w:r>
    </w:p>
    <w:p>
      <w:pPr>
        <w:pStyle w:val="7"/>
        <w:numPr>
          <w:ilvl w:val="3"/>
          <w:numId w:val="0"/>
        </w:numPr>
        <w:ind w:firstLine="480"/>
        <w:rPr>
          <w:rFonts w:hint="eastAsia"/>
          <w:color w:val="auto"/>
          <w:highlight w:val="none"/>
          <w:lang w:eastAsia="zh-CN"/>
        </w:rPr>
      </w:pPr>
      <w:r>
        <w:rPr>
          <w:rFonts w:hint="eastAsia"/>
          <w:color w:val="auto"/>
          <w:highlight w:val="none"/>
          <w:lang w:eastAsia="zh-CN"/>
        </w:rPr>
        <w:t>PIN 码错误</w:t>
      </w:r>
    </w:p>
    <w:p>
      <w:pPr>
        <w:pStyle w:val="7"/>
        <w:numPr>
          <w:ilvl w:val="3"/>
          <w:numId w:val="0"/>
        </w:numPr>
        <w:ind w:firstLine="480"/>
        <w:rPr>
          <w:rFonts w:hint="eastAsia"/>
          <w:color w:val="auto"/>
          <w:highlight w:val="none"/>
          <w:lang w:eastAsia="zh-CN"/>
        </w:rPr>
      </w:pPr>
      <w:r>
        <w:rPr>
          <w:rFonts w:hint="eastAsia"/>
          <w:color w:val="auto"/>
          <w:highlight w:val="none"/>
          <w:lang w:eastAsia="zh-CN"/>
        </w:rPr>
        <w:t>胁迫警报代码</w:t>
      </w:r>
    </w:p>
    <w:p>
      <w:pPr>
        <w:pStyle w:val="7"/>
        <w:numPr>
          <w:ilvl w:val="3"/>
          <w:numId w:val="0"/>
        </w:numPr>
        <w:ind w:firstLine="480"/>
        <w:rPr>
          <w:rFonts w:hint="eastAsia"/>
          <w:color w:val="auto"/>
          <w:highlight w:val="none"/>
          <w:lang w:eastAsia="zh-CN"/>
        </w:rPr>
      </w:pPr>
      <w:r>
        <w:rPr>
          <w:rFonts w:hint="eastAsia"/>
          <w:color w:val="auto"/>
          <w:highlight w:val="none"/>
          <w:lang w:eastAsia="zh-CN"/>
        </w:rPr>
        <w:t>拒绝访问</w:t>
      </w:r>
    </w:p>
    <w:p>
      <w:pPr>
        <w:pStyle w:val="7"/>
        <w:numPr>
          <w:ilvl w:val="3"/>
          <w:numId w:val="0"/>
        </w:numPr>
        <w:ind w:firstLine="480"/>
        <w:rPr>
          <w:rFonts w:hint="eastAsia"/>
          <w:color w:val="auto"/>
          <w:highlight w:val="none"/>
          <w:lang w:eastAsia="zh-CN"/>
        </w:rPr>
      </w:pPr>
      <w:r>
        <w:rPr>
          <w:rFonts w:hint="eastAsia"/>
          <w:color w:val="auto"/>
          <w:highlight w:val="none"/>
          <w:lang w:eastAsia="zh-CN"/>
        </w:rPr>
        <w:t>卡版本错误</w:t>
      </w:r>
    </w:p>
    <w:p>
      <w:pPr>
        <w:pStyle w:val="7"/>
        <w:numPr>
          <w:ilvl w:val="3"/>
          <w:numId w:val="0"/>
        </w:numPr>
        <w:ind w:firstLine="480"/>
        <w:rPr>
          <w:rFonts w:hint="eastAsia"/>
          <w:color w:val="auto"/>
          <w:highlight w:val="none"/>
          <w:lang w:eastAsia="zh-CN"/>
        </w:rPr>
      </w:pPr>
      <w:r>
        <w:rPr>
          <w:rFonts w:hint="eastAsia"/>
          <w:color w:val="auto"/>
          <w:highlight w:val="none"/>
          <w:lang w:eastAsia="zh-CN"/>
        </w:rPr>
        <w:t>卡被阻止</w:t>
      </w:r>
    </w:p>
    <w:p>
      <w:pPr>
        <w:pStyle w:val="7"/>
        <w:numPr>
          <w:ilvl w:val="3"/>
          <w:numId w:val="0"/>
        </w:numPr>
        <w:ind w:firstLine="480"/>
        <w:rPr>
          <w:rFonts w:hint="eastAsia"/>
          <w:color w:val="auto"/>
          <w:highlight w:val="none"/>
          <w:lang w:eastAsia="zh-CN"/>
        </w:rPr>
      </w:pPr>
      <w:r>
        <w:rPr>
          <w:rFonts w:hint="eastAsia"/>
          <w:color w:val="auto"/>
          <w:highlight w:val="none"/>
          <w:lang w:eastAsia="zh-CN"/>
        </w:rPr>
        <w:t>卡黑名单</w:t>
      </w:r>
    </w:p>
    <w:p>
      <w:pPr>
        <w:pStyle w:val="7"/>
        <w:numPr>
          <w:ilvl w:val="3"/>
          <w:numId w:val="0"/>
        </w:numPr>
        <w:ind w:firstLine="480"/>
        <w:rPr>
          <w:rFonts w:hint="eastAsia"/>
          <w:color w:val="auto"/>
          <w:highlight w:val="none"/>
          <w:lang w:eastAsia="zh-CN"/>
        </w:rPr>
      </w:pPr>
      <w:r>
        <w:rPr>
          <w:rFonts w:hint="eastAsia"/>
          <w:color w:val="auto"/>
          <w:highlight w:val="none"/>
          <w:lang w:eastAsia="zh-CN"/>
        </w:rPr>
        <w:t>出卡路线</w:t>
      </w:r>
    </w:p>
    <w:p>
      <w:pPr>
        <w:pStyle w:val="7"/>
        <w:numPr>
          <w:ilvl w:val="3"/>
          <w:numId w:val="0"/>
        </w:numPr>
        <w:ind w:firstLine="480"/>
        <w:rPr>
          <w:rFonts w:hint="eastAsia"/>
          <w:color w:val="auto"/>
          <w:highlight w:val="none"/>
          <w:lang w:eastAsia="zh-CN"/>
        </w:rPr>
      </w:pPr>
      <w:r>
        <w:rPr>
          <w:rFonts w:hint="eastAsia"/>
          <w:color w:val="auto"/>
          <w:highlight w:val="none"/>
          <w:lang w:eastAsia="zh-CN"/>
        </w:rPr>
        <w:t>巡更警报</w:t>
      </w:r>
    </w:p>
    <w:p>
      <w:pPr>
        <w:pStyle w:val="7"/>
        <w:numPr>
          <w:ilvl w:val="3"/>
          <w:numId w:val="0"/>
        </w:numPr>
        <w:ind w:firstLine="480"/>
        <w:rPr>
          <w:rFonts w:hint="eastAsia"/>
          <w:color w:val="auto"/>
          <w:highlight w:val="none"/>
          <w:lang w:eastAsia="zh-CN"/>
        </w:rPr>
      </w:pPr>
      <w:r>
        <w:rPr>
          <w:rFonts w:hint="eastAsia"/>
          <w:color w:val="auto"/>
          <w:highlight w:val="none"/>
          <w:lang w:eastAsia="zh-CN"/>
        </w:rPr>
        <w:t>随机筛选</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所有事件预先配置为 4 个报警组“暂停 ”、“报警 ”、“警告 ”、“维护 ”， 但可以快速重新配置。</w:t>
      </w:r>
    </w:p>
    <w:p>
      <w:pPr>
        <w:pStyle w:val="7"/>
        <w:numPr>
          <w:ilvl w:val="3"/>
          <w:numId w:val="0"/>
        </w:numPr>
        <w:ind w:firstLine="480"/>
        <w:rPr>
          <w:rFonts w:hint="eastAsia"/>
          <w:color w:val="auto"/>
          <w:highlight w:val="none"/>
          <w:lang w:eastAsia="zh-CN"/>
        </w:rPr>
      </w:pPr>
      <w:r>
        <w:rPr>
          <w:rFonts w:hint="eastAsia"/>
          <w:color w:val="auto"/>
          <w:highlight w:val="none"/>
          <w:lang w:eastAsia="zh-CN"/>
        </w:rPr>
        <w:t>所有警报/事件必须与所有分配的警报文件一起记录在中央访问控制系统 事件日志文件中，以便进行完整报告。</w:t>
      </w:r>
    </w:p>
    <w:p>
      <w:pPr>
        <w:pStyle w:val="7"/>
        <w:numPr>
          <w:ilvl w:val="3"/>
          <w:numId w:val="0"/>
        </w:numPr>
        <w:ind w:firstLine="480"/>
        <w:rPr>
          <w:rFonts w:hint="eastAsia"/>
          <w:color w:val="auto"/>
          <w:highlight w:val="none"/>
          <w:lang w:eastAsia="zh-CN"/>
        </w:rPr>
      </w:pPr>
      <w:r>
        <w:rPr>
          <w:rFonts w:hint="eastAsia"/>
          <w:color w:val="auto"/>
          <w:highlight w:val="none"/>
          <w:lang w:eastAsia="zh-CN"/>
        </w:rPr>
        <w:t>所提供的门禁系统应支持中央报警监控和管理。应提供图形用户界面 （GUI）。</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门禁系统应提供切实可行的中央配置平台或工具，从该平台或工具可以设 置与系统行为相关的所有内容，如门禁卡持卡人设置、显示功能和授权。</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门禁系统应将所有事件、警报激活和操作员的操作/响应安全地记录到警 报/事件日志文件中，以防止事后发生变化，并保护数据不受任何操纵。</w:t>
      </w:r>
    </w:p>
    <w:p>
      <w:pPr>
        <w:pStyle w:val="7"/>
        <w:numPr>
          <w:ilvl w:val="3"/>
          <w:numId w:val="0"/>
        </w:numPr>
        <w:ind w:firstLine="480"/>
        <w:rPr>
          <w:rFonts w:hint="eastAsia"/>
          <w:color w:val="auto"/>
          <w:highlight w:val="none"/>
          <w:lang w:eastAsia="zh-CN"/>
        </w:rPr>
      </w:pPr>
      <w:r>
        <w:rPr>
          <w:rFonts w:hint="eastAsia"/>
          <w:color w:val="auto"/>
          <w:highlight w:val="none"/>
          <w:lang w:eastAsia="zh-CN"/>
        </w:rPr>
        <w:t>事件日志文件应包括高级过滤功能，以使档案保持小而精确。如有需要， 只应归档所需的信息。</w:t>
      </w:r>
    </w:p>
    <w:p>
      <w:pPr>
        <w:pStyle w:val="7"/>
        <w:numPr>
          <w:ilvl w:val="3"/>
          <w:numId w:val="0"/>
        </w:numPr>
        <w:ind w:firstLine="480"/>
        <w:rPr>
          <w:color w:val="auto"/>
          <w:highlight w:val="none"/>
          <w:lang w:eastAsia="zh-CN"/>
        </w:rPr>
      </w:pPr>
      <w:r>
        <w:rPr>
          <w:rFonts w:hint="eastAsia"/>
          <w:color w:val="auto"/>
          <w:highlight w:val="none"/>
          <w:lang w:eastAsia="zh-CN"/>
        </w:rPr>
        <w:t>11.2.4图形用户界面</w:t>
      </w:r>
    </w:p>
    <w:p>
      <w:pPr>
        <w:pStyle w:val="7"/>
        <w:numPr>
          <w:ilvl w:val="3"/>
          <w:numId w:val="0"/>
        </w:numPr>
        <w:ind w:firstLine="480"/>
        <w:rPr>
          <w:rFonts w:hint="eastAsia"/>
          <w:color w:val="auto"/>
          <w:highlight w:val="none"/>
          <w:lang w:eastAsia="zh-CN"/>
        </w:rPr>
      </w:pPr>
      <w:r>
        <w:rPr>
          <w:rFonts w:hint="eastAsia"/>
          <w:color w:val="auto"/>
          <w:highlight w:val="none"/>
          <w:lang w:eastAsia="zh-CN"/>
        </w:rPr>
        <w:t>通过使用相应的视频图形卡，访问控制系统应支持单个或多个屏幕显示器， 在每个工作站上最多两 2 个监视器上分别有多个对话框。</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 GUI 应能使操作人员找到特定的探测器、门或读卡器进行快速控 制，如手动开门、显示摄像机实时图像等。</w:t>
      </w:r>
    </w:p>
    <w:p>
      <w:pPr>
        <w:pStyle w:val="7"/>
        <w:numPr>
          <w:ilvl w:val="3"/>
          <w:numId w:val="0"/>
        </w:numPr>
        <w:ind w:firstLine="480"/>
        <w:rPr>
          <w:rFonts w:hint="eastAsia"/>
          <w:color w:val="auto"/>
          <w:highlight w:val="none"/>
          <w:lang w:eastAsia="zh-CN"/>
        </w:rPr>
      </w:pPr>
      <w:r>
        <w:rPr>
          <w:rFonts w:hint="eastAsia"/>
          <w:color w:val="auto"/>
          <w:highlight w:val="none"/>
          <w:lang w:eastAsia="zh-CN"/>
        </w:rPr>
        <w:t>在警报激活的情况下，警报信息应在预定的门禁系统操作员工作站上显示， 并通过 PC 内部扬声器发出可配置的声音。</w:t>
      </w:r>
    </w:p>
    <w:p>
      <w:pPr>
        <w:pStyle w:val="7"/>
        <w:numPr>
          <w:ilvl w:val="3"/>
          <w:numId w:val="0"/>
        </w:numPr>
        <w:ind w:firstLine="480"/>
        <w:rPr>
          <w:rFonts w:hint="eastAsia"/>
          <w:color w:val="auto"/>
          <w:highlight w:val="none"/>
          <w:lang w:eastAsia="zh-CN"/>
        </w:rPr>
      </w:pPr>
      <w:r>
        <w:rPr>
          <w:rFonts w:hint="eastAsia"/>
          <w:color w:val="auto"/>
          <w:highlight w:val="none"/>
          <w:lang w:eastAsia="zh-CN"/>
        </w:rPr>
        <w:t>对于由 PC 内部扬声器产生的报警声音，应支持并可选择 WAV 标准格式， 以便在系统配置期间将事件分配给各个事件组。</w:t>
      </w:r>
    </w:p>
    <w:p>
      <w:pPr>
        <w:pStyle w:val="7"/>
        <w:numPr>
          <w:ilvl w:val="3"/>
          <w:numId w:val="0"/>
        </w:numPr>
        <w:ind w:firstLine="480"/>
        <w:rPr>
          <w:color w:val="auto"/>
          <w:highlight w:val="none"/>
          <w:lang w:eastAsia="zh-CN"/>
        </w:rPr>
      </w:pPr>
      <w:r>
        <w:rPr>
          <w:rFonts w:hint="eastAsia"/>
          <w:color w:val="auto"/>
          <w:highlight w:val="none"/>
          <w:lang w:eastAsia="zh-CN"/>
        </w:rPr>
        <w:t>11.2.5门禁系统报警处理与管理</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门禁系统应为操作员提供一种简单有效的方法来处理任何传入警报。</w:t>
      </w:r>
    </w:p>
    <w:p>
      <w:pPr>
        <w:pStyle w:val="7"/>
        <w:numPr>
          <w:ilvl w:val="3"/>
          <w:numId w:val="0"/>
        </w:numPr>
        <w:ind w:firstLine="480"/>
        <w:rPr>
          <w:rFonts w:hint="eastAsia"/>
          <w:color w:val="auto"/>
          <w:highlight w:val="none"/>
          <w:lang w:eastAsia="zh-CN"/>
        </w:rPr>
      </w:pPr>
      <w:r>
        <w:rPr>
          <w:rFonts w:hint="eastAsia"/>
          <w:color w:val="auto"/>
          <w:highlight w:val="none"/>
          <w:lang w:eastAsia="zh-CN"/>
        </w:rPr>
        <w:t>只有具有有效登录用户名和密码的授权操作员才能访问和操作系统。一旦 成功登录，操作员应只看到发送给他的所有警报和事件消息，以便根据其 用户登录访问配置文件进行监控和处理。</w:t>
      </w:r>
    </w:p>
    <w:p>
      <w:pPr>
        <w:pStyle w:val="7"/>
        <w:numPr>
          <w:ilvl w:val="3"/>
          <w:numId w:val="0"/>
        </w:numPr>
        <w:ind w:firstLine="480"/>
        <w:rPr>
          <w:rFonts w:hint="eastAsia"/>
          <w:color w:val="auto"/>
          <w:highlight w:val="none"/>
          <w:lang w:eastAsia="zh-CN"/>
        </w:rPr>
      </w:pPr>
      <w:r>
        <w:rPr>
          <w:rFonts w:hint="eastAsia"/>
          <w:color w:val="auto"/>
          <w:highlight w:val="none"/>
          <w:lang w:eastAsia="zh-CN"/>
        </w:rPr>
        <w:t>操作员应能在门禁系统工作站上确认/接受、响应输入的警报或事件消息。 警报位置应以动画形式显示在房屋的图形表示上。</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门禁系统 GUI 工作站的所有输入报警应包含一条综合报警信息。</w:t>
      </w:r>
    </w:p>
    <w:p>
      <w:pPr>
        <w:pStyle w:val="7"/>
        <w:numPr>
          <w:ilvl w:val="3"/>
          <w:numId w:val="0"/>
        </w:numPr>
        <w:ind w:firstLine="480"/>
        <w:rPr>
          <w:rFonts w:hint="eastAsia"/>
          <w:color w:val="auto"/>
          <w:highlight w:val="none"/>
          <w:lang w:eastAsia="zh-CN"/>
        </w:rPr>
      </w:pPr>
      <w:r>
        <w:rPr>
          <w:rFonts w:hint="eastAsia"/>
          <w:color w:val="auto"/>
          <w:highlight w:val="none"/>
          <w:lang w:eastAsia="zh-CN"/>
        </w:rPr>
        <w:t>进入的报警或事件信息应提供但不限于以下信息： 报警日期和时间</w:t>
      </w:r>
    </w:p>
    <w:p>
      <w:pPr>
        <w:pStyle w:val="7"/>
        <w:numPr>
          <w:ilvl w:val="3"/>
          <w:numId w:val="0"/>
        </w:numPr>
        <w:ind w:firstLine="480"/>
        <w:rPr>
          <w:rFonts w:hint="eastAsia"/>
          <w:color w:val="auto"/>
          <w:highlight w:val="none"/>
          <w:lang w:eastAsia="zh-CN"/>
        </w:rPr>
      </w:pPr>
      <w:r>
        <w:rPr>
          <w:rFonts w:hint="eastAsia"/>
          <w:color w:val="auto"/>
          <w:highlight w:val="none"/>
          <w:lang w:eastAsia="zh-CN"/>
        </w:rPr>
        <w:t>报警状态</w:t>
      </w:r>
    </w:p>
    <w:p>
      <w:pPr>
        <w:pStyle w:val="7"/>
        <w:numPr>
          <w:ilvl w:val="3"/>
          <w:numId w:val="0"/>
        </w:numPr>
        <w:ind w:firstLine="480"/>
        <w:rPr>
          <w:rFonts w:hint="eastAsia"/>
          <w:color w:val="auto"/>
          <w:highlight w:val="none"/>
          <w:lang w:eastAsia="zh-CN"/>
        </w:rPr>
      </w:pPr>
      <w:r>
        <w:rPr>
          <w:rFonts w:hint="eastAsia"/>
          <w:color w:val="auto"/>
          <w:highlight w:val="none"/>
          <w:lang w:eastAsia="zh-CN"/>
        </w:rPr>
        <w:t>警报位置</w:t>
      </w:r>
    </w:p>
    <w:p>
      <w:pPr>
        <w:pStyle w:val="7"/>
        <w:numPr>
          <w:ilvl w:val="3"/>
          <w:numId w:val="0"/>
        </w:numPr>
        <w:ind w:firstLine="480"/>
        <w:rPr>
          <w:rFonts w:hint="eastAsia"/>
          <w:color w:val="auto"/>
          <w:highlight w:val="none"/>
          <w:lang w:eastAsia="zh-CN"/>
        </w:rPr>
      </w:pPr>
      <w:r>
        <w:rPr>
          <w:rFonts w:hint="eastAsia"/>
          <w:color w:val="auto"/>
          <w:highlight w:val="none"/>
          <w:lang w:eastAsia="zh-CN"/>
        </w:rPr>
        <w:t>当操作员忙于处理先前的警报时，应能使声音警报声或蜂鸣器静音。</w:t>
      </w:r>
    </w:p>
    <w:p>
      <w:pPr>
        <w:pStyle w:val="7"/>
        <w:numPr>
          <w:ilvl w:val="3"/>
          <w:numId w:val="0"/>
        </w:numPr>
        <w:ind w:firstLine="480"/>
        <w:rPr>
          <w:rFonts w:hint="eastAsia"/>
          <w:color w:val="auto"/>
          <w:highlight w:val="none"/>
          <w:lang w:eastAsia="zh-CN"/>
        </w:rPr>
      </w:pPr>
      <w:r>
        <w:rPr>
          <w:rFonts w:hint="eastAsia"/>
          <w:color w:val="auto"/>
          <w:highlight w:val="none"/>
          <w:lang w:eastAsia="zh-CN"/>
        </w:rPr>
        <w:t>应允许操作员在所有警报或事件消息之间切换。</w:t>
      </w:r>
    </w:p>
    <w:p>
      <w:pPr>
        <w:pStyle w:val="7"/>
        <w:numPr>
          <w:ilvl w:val="3"/>
          <w:numId w:val="0"/>
        </w:numPr>
        <w:ind w:firstLine="480"/>
        <w:rPr>
          <w:rFonts w:hint="eastAsia"/>
          <w:color w:val="auto"/>
          <w:highlight w:val="none"/>
          <w:lang w:eastAsia="zh-CN"/>
        </w:rPr>
      </w:pPr>
      <w:r>
        <w:rPr>
          <w:rFonts w:hint="eastAsia"/>
          <w:color w:val="auto"/>
          <w:highlight w:val="none"/>
          <w:lang w:eastAsia="zh-CN"/>
        </w:rPr>
        <w:t>当要求时，门禁系统操作员还应能够从工作站发出远程命令或手动激活控 制装置，例如，解锁和重新锁定门禁，或重置探测器。</w:t>
      </w:r>
    </w:p>
    <w:p>
      <w:pPr>
        <w:pStyle w:val="7"/>
        <w:numPr>
          <w:ilvl w:val="3"/>
          <w:numId w:val="0"/>
        </w:numPr>
        <w:ind w:firstLine="480"/>
        <w:rPr>
          <w:rFonts w:hint="eastAsia"/>
          <w:color w:val="auto"/>
          <w:highlight w:val="none"/>
          <w:lang w:eastAsia="zh-CN"/>
        </w:rPr>
      </w:pPr>
      <w:r>
        <w:rPr>
          <w:rFonts w:hint="eastAsia"/>
          <w:color w:val="auto"/>
          <w:highlight w:val="none"/>
          <w:lang w:eastAsia="zh-CN"/>
        </w:rPr>
        <w:t>应允许操作员根据其登录访问配置文件从其操作工作站生成警报和事件 报告。</w:t>
      </w:r>
    </w:p>
    <w:p>
      <w:pPr>
        <w:pStyle w:val="7"/>
        <w:numPr>
          <w:ilvl w:val="3"/>
          <w:numId w:val="0"/>
        </w:numPr>
        <w:ind w:firstLine="480"/>
        <w:rPr>
          <w:color w:val="auto"/>
          <w:highlight w:val="none"/>
          <w:lang w:eastAsia="zh-CN"/>
        </w:rPr>
      </w:pPr>
      <w:r>
        <w:rPr>
          <w:rFonts w:hint="eastAsia"/>
          <w:color w:val="auto"/>
          <w:highlight w:val="none"/>
          <w:lang w:eastAsia="zh-CN"/>
        </w:rPr>
        <w:t>11.2.6系统集成接口</w:t>
      </w:r>
    </w:p>
    <w:p>
      <w:pPr>
        <w:pStyle w:val="7"/>
        <w:numPr>
          <w:ilvl w:val="3"/>
          <w:numId w:val="0"/>
        </w:numPr>
        <w:ind w:firstLine="480"/>
        <w:rPr>
          <w:rFonts w:hint="eastAsia"/>
          <w:color w:val="auto"/>
          <w:highlight w:val="none"/>
          <w:lang w:eastAsia="zh-CN"/>
        </w:rPr>
      </w:pPr>
      <w:r>
        <w:rPr>
          <w:rFonts w:hint="eastAsia"/>
          <w:color w:val="auto"/>
          <w:highlight w:val="none"/>
          <w:lang w:eastAsia="zh-CN"/>
        </w:rPr>
        <w:t>可提供标准的 API 接口以及符合地标要求，以满足公安系统对接要求。</w:t>
      </w:r>
    </w:p>
    <w:p>
      <w:pPr>
        <w:pStyle w:val="7"/>
        <w:numPr>
          <w:ilvl w:val="3"/>
          <w:numId w:val="0"/>
        </w:numPr>
        <w:ind w:firstLine="480"/>
        <w:rPr>
          <w:color w:val="auto"/>
          <w:highlight w:val="none"/>
          <w:lang w:eastAsia="zh-CN"/>
        </w:rPr>
      </w:pPr>
      <w:r>
        <w:rPr>
          <w:rFonts w:hint="eastAsia"/>
          <w:color w:val="auto"/>
          <w:highlight w:val="none"/>
          <w:lang w:eastAsia="zh-CN"/>
        </w:rPr>
        <w:t>11.2.7门禁管理系统软件</w:t>
      </w:r>
    </w:p>
    <w:p>
      <w:pPr>
        <w:ind w:firstLine="480"/>
        <w:rPr>
          <w:rFonts w:hint="eastAsia"/>
          <w:color w:val="auto"/>
          <w:highlight w:val="none"/>
          <w:lang w:eastAsia="zh-CN"/>
        </w:rPr>
      </w:pPr>
      <w:r>
        <w:rPr>
          <w:color w:val="auto"/>
          <w:highlight w:val="none"/>
          <w:lang w:eastAsia="zh-CN"/>
        </w:rPr>
        <w:t>操作系统：</w:t>
      </w:r>
      <w:r>
        <w:rPr>
          <w:rFonts w:hint="eastAsia"/>
          <w:color w:val="auto"/>
          <w:highlight w:val="none"/>
          <w:lang w:val="en-US" w:eastAsia="zh-CN"/>
        </w:rPr>
        <w:t xml:space="preserve">符合中国信息安全测评中心认证要求 </w:t>
      </w:r>
    </w:p>
    <w:p>
      <w:pPr>
        <w:ind w:firstLine="480"/>
        <w:rPr>
          <w:rFonts w:hint="eastAsia"/>
          <w:color w:val="auto"/>
          <w:highlight w:val="none"/>
          <w:lang w:eastAsia="zh-CN"/>
        </w:rPr>
      </w:pPr>
      <w:r>
        <w:rPr>
          <w:color w:val="auto"/>
          <w:highlight w:val="none"/>
          <w:lang w:eastAsia="zh-CN"/>
        </w:rPr>
        <w:t>数据库：</w:t>
      </w:r>
      <w:r>
        <w:rPr>
          <w:rFonts w:hint="eastAsia"/>
          <w:color w:val="auto"/>
          <w:highlight w:val="none"/>
          <w:lang w:val="en-US" w:eastAsia="zh-CN"/>
        </w:rPr>
        <w:t>符合中国信息安全测评中心认证要求</w:t>
      </w:r>
      <w:r>
        <w:rPr>
          <w:color w:val="auto"/>
          <w:highlight w:val="none"/>
          <w:lang w:eastAsia="zh-CN"/>
        </w:rPr>
        <w:t>，支持本地或远程数据库安装</w:t>
      </w:r>
    </w:p>
    <w:p>
      <w:pPr>
        <w:ind w:firstLine="480"/>
        <w:rPr>
          <w:rFonts w:hint="eastAsia"/>
          <w:color w:val="auto"/>
          <w:highlight w:val="none"/>
          <w:lang w:eastAsia="zh-CN"/>
        </w:rPr>
      </w:pPr>
      <w:r>
        <w:rPr>
          <w:color w:val="auto"/>
          <w:highlight w:val="none"/>
          <w:lang w:eastAsia="zh-CN"/>
        </w:rPr>
        <w:t>系统架构：主服务器，门禁管理服务器，本地门禁控制器三层结构；主服 务器离线时，门禁管理服务器可独立运行，防反传等门禁高级应用不受影 响；门禁管理服务器无需第三方软件可实现双机热备冗余，确保门禁系统 的高可用性；本地门禁控制器离线后，可脱机工作直到门禁服务器恢复正 常，本地门禁控制器存储离线记录至少 100 万条</w:t>
      </w:r>
    </w:p>
    <w:p>
      <w:pPr>
        <w:ind w:firstLine="480"/>
        <w:rPr>
          <w:rFonts w:hint="eastAsia"/>
          <w:color w:val="auto"/>
          <w:highlight w:val="none"/>
          <w:lang w:eastAsia="zh-CN"/>
        </w:rPr>
      </w:pPr>
      <w:r>
        <w:rPr>
          <w:color w:val="auto"/>
          <w:highlight w:val="none"/>
          <w:lang w:eastAsia="zh-CN"/>
        </w:rPr>
        <w:t>客户端数量：无数量限制</w:t>
      </w:r>
    </w:p>
    <w:p>
      <w:pPr>
        <w:ind w:firstLine="480"/>
        <w:rPr>
          <w:rFonts w:hint="eastAsia"/>
          <w:color w:val="auto"/>
          <w:highlight w:val="none"/>
          <w:lang w:eastAsia="zh-CN"/>
        </w:rPr>
      </w:pPr>
      <w:r>
        <w:rPr>
          <w:color w:val="auto"/>
          <w:highlight w:val="none"/>
          <w:lang w:eastAsia="zh-CN"/>
        </w:rPr>
        <w:t>系统并发客户端数量：80 个</w:t>
      </w:r>
    </w:p>
    <w:p>
      <w:pPr>
        <w:ind w:firstLine="480"/>
        <w:rPr>
          <w:rFonts w:hint="eastAsia"/>
          <w:color w:val="auto"/>
          <w:highlight w:val="none"/>
          <w:lang w:eastAsia="zh-CN"/>
        </w:rPr>
      </w:pPr>
      <w:r>
        <w:rPr>
          <w:color w:val="auto"/>
          <w:highlight w:val="none"/>
          <w:lang w:eastAsia="zh-CN"/>
        </w:rPr>
        <w:t>客户端带宽分配管理</w:t>
      </w:r>
    </w:p>
    <w:p>
      <w:pPr>
        <w:ind w:firstLine="480"/>
        <w:rPr>
          <w:rFonts w:hint="eastAsia"/>
          <w:color w:val="auto"/>
          <w:highlight w:val="none"/>
          <w:lang w:eastAsia="zh-CN"/>
        </w:rPr>
      </w:pPr>
      <w:r>
        <w:rPr>
          <w:color w:val="auto"/>
          <w:highlight w:val="none"/>
          <w:lang w:eastAsia="zh-CN"/>
        </w:rPr>
        <w:t>客户端长时间无人使用自动登出</w:t>
      </w:r>
    </w:p>
    <w:p>
      <w:pPr>
        <w:ind w:firstLine="480"/>
        <w:rPr>
          <w:rFonts w:hint="eastAsia"/>
          <w:color w:val="auto"/>
          <w:highlight w:val="none"/>
          <w:lang w:eastAsia="zh-CN"/>
        </w:rPr>
      </w:pPr>
      <w:r>
        <w:rPr>
          <w:color w:val="auto"/>
          <w:highlight w:val="none"/>
          <w:lang w:eastAsia="zh-CN"/>
        </w:rPr>
        <w:t>操作员权限：每一项功能都可分为 只读</w:t>
      </w:r>
      <w:r>
        <w:rPr>
          <w:rFonts w:hint="eastAsia"/>
          <w:color w:val="auto"/>
          <w:highlight w:val="none"/>
          <w:lang w:eastAsia="zh-CN"/>
        </w:rPr>
        <w:t>\</w:t>
      </w:r>
      <w:r>
        <w:rPr>
          <w:color w:val="auto"/>
          <w:highlight w:val="none"/>
          <w:lang w:eastAsia="zh-CN"/>
        </w:rPr>
        <w:t>读和写</w:t>
      </w:r>
      <w:r>
        <w:rPr>
          <w:rFonts w:hint="eastAsia"/>
          <w:color w:val="auto"/>
          <w:highlight w:val="none"/>
          <w:lang w:eastAsia="zh-CN"/>
        </w:rPr>
        <w:t>\</w:t>
      </w:r>
      <w:r>
        <w:rPr>
          <w:color w:val="auto"/>
          <w:highlight w:val="none"/>
          <w:lang w:eastAsia="zh-CN"/>
        </w:rPr>
        <w:t>读，写，修改</w:t>
      </w:r>
    </w:p>
    <w:p>
      <w:pPr>
        <w:ind w:firstLine="480"/>
        <w:rPr>
          <w:rFonts w:hint="eastAsia"/>
          <w:color w:val="auto"/>
          <w:highlight w:val="none"/>
          <w:lang w:eastAsia="zh-CN"/>
        </w:rPr>
      </w:pPr>
      <w:r>
        <w:rPr>
          <w:color w:val="auto"/>
          <w:highlight w:val="none"/>
          <w:lang w:eastAsia="zh-CN"/>
        </w:rPr>
        <w:t>读，写，修改，删除</w:t>
      </w:r>
    </w:p>
    <w:p>
      <w:pPr>
        <w:ind w:firstLine="480"/>
        <w:rPr>
          <w:rFonts w:hint="eastAsia"/>
          <w:color w:val="auto"/>
          <w:highlight w:val="none"/>
          <w:lang w:eastAsia="zh-CN"/>
        </w:rPr>
      </w:pPr>
      <w:r>
        <w:rPr>
          <w:color w:val="auto"/>
          <w:highlight w:val="none"/>
          <w:lang w:eastAsia="zh-CN"/>
        </w:rPr>
        <w:t>设备图标显示：实时动态图标，可通过鼠标直接控制</w:t>
      </w:r>
    </w:p>
    <w:p>
      <w:pPr>
        <w:ind w:firstLine="480"/>
        <w:rPr>
          <w:rFonts w:hint="eastAsia"/>
          <w:color w:val="auto"/>
          <w:highlight w:val="none"/>
          <w:lang w:eastAsia="zh-CN"/>
        </w:rPr>
      </w:pPr>
      <w:r>
        <w:rPr>
          <w:color w:val="auto"/>
          <w:highlight w:val="none"/>
          <w:lang w:eastAsia="zh-CN"/>
        </w:rPr>
        <w:t>应采用积木式的程序设计，使系统功能的增、减、改进均极为方便；</w:t>
      </w:r>
    </w:p>
    <w:p>
      <w:pPr>
        <w:ind w:firstLine="480"/>
        <w:rPr>
          <w:rFonts w:hint="eastAsia"/>
          <w:color w:val="auto"/>
          <w:highlight w:val="none"/>
          <w:lang w:eastAsia="zh-CN"/>
        </w:rPr>
      </w:pPr>
      <w:r>
        <w:rPr>
          <w:color w:val="auto"/>
          <w:highlight w:val="none"/>
          <w:lang w:eastAsia="zh-CN"/>
        </w:rPr>
        <w:t>具有系统自维护功能；</w:t>
      </w:r>
    </w:p>
    <w:p>
      <w:pPr>
        <w:ind w:firstLine="480"/>
        <w:rPr>
          <w:rFonts w:hint="eastAsia"/>
          <w:color w:val="auto"/>
          <w:highlight w:val="none"/>
          <w:lang w:eastAsia="zh-CN"/>
        </w:rPr>
      </w:pPr>
      <w:r>
        <w:rPr>
          <w:color w:val="auto"/>
          <w:highlight w:val="none"/>
          <w:lang w:eastAsia="zh-CN"/>
        </w:rPr>
        <w:t>软件具有严密的分级管理制度，使各级操作者责、权分明；</w:t>
      </w:r>
    </w:p>
    <w:p>
      <w:pPr>
        <w:ind w:firstLine="480"/>
        <w:rPr>
          <w:rFonts w:hint="eastAsia"/>
          <w:color w:val="auto"/>
          <w:highlight w:val="none"/>
          <w:lang w:eastAsia="zh-CN"/>
        </w:rPr>
      </w:pPr>
      <w:r>
        <w:rPr>
          <w:color w:val="auto"/>
          <w:highlight w:val="none"/>
          <w:lang w:eastAsia="zh-CN"/>
        </w:rPr>
        <w:t>软件具有完善的财务统计功能，自动完成各类报表；</w:t>
      </w:r>
    </w:p>
    <w:p>
      <w:pPr>
        <w:ind w:firstLine="480"/>
        <w:rPr>
          <w:rFonts w:hint="eastAsia"/>
          <w:color w:val="auto"/>
          <w:highlight w:val="none"/>
          <w:lang w:eastAsia="zh-CN"/>
        </w:rPr>
      </w:pPr>
      <w:r>
        <w:rPr>
          <w:color w:val="auto"/>
          <w:highlight w:val="none"/>
          <w:lang w:eastAsia="zh-CN"/>
        </w:rPr>
        <w:t>可重新编辑持卡人的个人资料，包括姓名、性别、身份证号、国籍、地址等；</w:t>
      </w:r>
    </w:p>
    <w:p>
      <w:pPr>
        <w:ind w:firstLine="480"/>
        <w:rPr>
          <w:rFonts w:hint="eastAsia"/>
          <w:color w:val="auto"/>
          <w:highlight w:val="none"/>
          <w:lang w:eastAsia="zh-CN"/>
        </w:rPr>
      </w:pPr>
      <w:r>
        <w:rPr>
          <w:color w:val="auto"/>
          <w:highlight w:val="none"/>
          <w:lang w:eastAsia="zh-CN"/>
        </w:rPr>
        <w:t>进行智能卡管理、授权发行新的智能卡、设定新的卡号及密码、制定智能卡类别、对非法卡的统计管理；</w:t>
      </w:r>
    </w:p>
    <w:p>
      <w:pPr>
        <w:ind w:firstLine="480"/>
        <w:rPr>
          <w:rFonts w:hint="eastAsia"/>
          <w:color w:val="auto"/>
          <w:highlight w:val="none"/>
          <w:lang w:eastAsia="zh-CN"/>
        </w:rPr>
      </w:pPr>
      <w:r>
        <w:rPr>
          <w:color w:val="auto"/>
          <w:highlight w:val="none"/>
          <w:lang w:eastAsia="zh-CN"/>
        </w:rPr>
        <w:t>查询智能卡号的使用情况;统计智能卡的出入情况；</w:t>
      </w:r>
    </w:p>
    <w:p>
      <w:pPr>
        <w:ind w:firstLine="480"/>
        <w:rPr>
          <w:rFonts w:hint="eastAsia"/>
          <w:color w:val="auto"/>
          <w:highlight w:val="none"/>
          <w:lang w:eastAsia="zh-CN"/>
        </w:rPr>
      </w:pPr>
      <w:r>
        <w:rPr>
          <w:color w:val="auto"/>
          <w:highlight w:val="none"/>
          <w:lang w:eastAsia="zh-CN"/>
        </w:rPr>
        <w:t>查询设备终端的功能、编号、显示动作情况及最新指令内容；</w:t>
      </w:r>
    </w:p>
    <w:p>
      <w:pPr>
        <w:pStyle w:val="6"/>
        <w:numPr>
          <w:ilvl w:val="2"/>
          <w:numId w:val="29"/>
        </w:numPr>
        <w:rPr>
          <w:color w:val="auto"/>
          <w:highlight w:val="none"/>
        </w:rPr>
      </w:pPr>
      <w:r>
        <w:rPr>
          <w:rFonts w:hint="eastAsia"/>
          <w:color w:val="auto"/>
          <w:highlight w:val="none"/>
        </w:rPr>
        <w:t>系统主要设备技术参数</w:t>
      </w:r>
    </w:p>
    <w:p>
      <w:pPr>
        <w:pStyle w:val="7"/>
        <w:numPr>
          <w:ilvl w:val="3"/>
          <w:numId w:val="0"/>
        </w:numPr>
        <w:ind w:firstLine="480"/>
        <w:rPr>
          <w:rFonts w:hint="eastAsia"/>
          <w:color w:val="auto"/>
          <w:highlight w:val="none"/>
          <w:lang w:eastAsia="zh-CN"/>
        </w:rPr>
      </w:pPr>
      <w:r>
        <w:rPr>
          <w:rFonts w:hint="eastAsia"/>
          <w:color w:val="auto"/>
          <w:highlight w:val="none"/>
          <w:lang w:eastAsia="zh-CN"/>
        </w:rPr>
        <w:t>本系统须包括以下的设备：</w:t>
      </w:r>
    </w:p>
    <w:p>
      <w:pPr>
        <w:pStyle w:val="7"/>
        <w:numPr>
          <w:ilvl w:val="3"/>
          <w:numId w:val="0"/>
        </w:numPr>
        <w:ind w:firstLine="480"/>
        <w:rPr>
          <w:rFonts w:hint="eastAsia"/>
          <w:color w:val="auto"/>
          <w:highlight w:val="none"/>
          <w:lang w:eastAsia="zh-CN"/>
        </w:rPr>
      </w:pPr>
      <w:r>
        <w:rPr>
          <w:rFonts w:hint="eastAsia"/>
          <w:color w:val="auto"/>
          <w:highlight w:val="none"/>
          <w:lang w:eastAsia="zh-CN"/>
        </w:rPr>
        <w:t>管理电脑（含显示器）</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门禁控制器</w:t>
      </w:r>
    </w:p>
    <w:p>
      <w:pPr>
        <w:pStyle w:val="7"/>
        <w:numPr>
          <w:ilvl w:val="3"/>
          <w:numId w:val="0"/>
        </w:numPr>
        <w:ind w:firstLine="480"/>
        <w:rPr>
          <w:rFonts w:hint="eastAsia"/>
          <w:color w:val="auto"/>
          <w:highlight w:val="none"/>
          <w:lang w:eastAsia="zh-CN"/>
        </w:rPr>
      </w:pPr>
      <w:r>
        <w:rPr>
          <w:rFonts w:hint="eastAsia"/>
          <w:color w:val="auto"/>
          <w:highlight w:val="none"/>
          <w:lang w:eastAsia="zh-CN"/>
        </w:rPr>
        <w:t>智能卡发卡器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电锁</w:t>
      </w:r>
    </w:p>
    <w:p>
      <w:pPr>
        <w:pStyle w:val="7"/>
        <w:numPr>
          <w:ilvl w:val="3"/>
          <w:numId w:val="0"/>
        </w:numPr>
        <w:ind w:firstLine="480"/>
        <w:rPr>
          <w:rFonts w:hint="eastAsia"/>
          <w:color w:val="auto"/>
          <w:highlight w:val="none"/>
          <w:lang w:eastAsia="zh-CN"/>
        </w:rPr>
      </w:pPr>
      <w:r>
        <w:rPr>
          <w:rFonts w:hint="eastAsia"/>
          <w:color w:val="auto"/>
          <w:highlight w:val="none"/>
          <w:lang w:eastAsia="zh-CN"/>
        </w:rPr>
        <w:t>读卡器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打印机</w:t>
      </w:r>
    </w:p>
    <w:p>
      <w:pPr>
        <w:pStyle w:val="7"/>
        <w:numPr>
          <w:ilvl w:val="3"/>
          <w:numId w:val="0"/>
        </w:numPr>
        <w:ind w:firstLine="480"/>
        <w:rPr>
          <w:color w:val="auto"/>
          <w:highlight w:val="none"/>
          <w:lang w:eastAsia="zh-CN"/>
        </w:rPr>
      </w:pPr>
      <w:r>
        <w:rPr>
          <w:rFonts w:hint="eastAsia"/>
          <w:color w:val="auto"/>
          <w:highlight w:val="none"/>
          <w:lang w:eastAsia="zh-CN"/>
        </w:rPr>
        <w:t>11.3.1管理电脑</w:t>
      </w:r>
    </w:p>
    <w:p>
      <w:pPr>
        <w:ind w:firstLine="480"/>
        <w:rPr>
          <w:color w:val="auto"/>
          <w:highlight w:val="none"/>
          <w:lang w:eastAsia="zh-CN"/>
        </w:rPr>
      </w:pPr>
      <w:r>
        <w:rPr>
          <w:rFonts w:hint="eastAsia"/>
          <w:color w:val="auto"/>
          <w:highlight w:val="none"/>
          <w:lang w:eastAsia="zh-CN"/>
        </w:rPr>
        <w:t>27英寸及以上</w:t>
      </w:r>
      <w:r>
        <w:rPr>
          <w:color w:val="auto"/>
          <w:highlight w:val="none"/>
          <w:lang w:eastAsia="zh-CN"/>
        </w:rPr>
        <w:t>FHDIPS</w:t>
      </w:r>
      <w:r>
        <w:rPr>
          <w:rFonts w:hint="eastAsia"/>
          <w:color w:val="auto"/>
          <w:highlight w:val="none"/>
          <w:lang w:eastAsia="zh-CN"/>
        </w:rPr>
        <w:t>显示屏;</w:t>
      </w:r>
    </w:p>
    <w:p>
      <w:pPr>
        <w:ind w:firstLine="480"/>
        <w:rPr>
          <w:color w:val="auto"/>
          <w:highlight w:val="none"/>
          <w:lang w:eastAsia="zh-CN"/>
        </w:rPr>
      </w:pPr>
      <w:r>
        <w:rPr>
          <w:rFonts w:hint="eastAsia"/>
          <w:color w:val="auto"/>
          <w:highlight w:val="none"/>
          <w:lang w:eastAsia="zh-CN"/>
        </w:rPr>
        <w:t>中央处理器：核心数≥</w:t>
      </w:r>
      <w:r>
        <w:rPr>
          <w:color w:val="auto"/>
          <w:highlight w:val="none"/>
          <w:lang w:eastAsia="zh-CN"/>
        </w:rPr>
        <w:t>6</w:t>
      </w:r>
      <w:r>
        <w:rPr>
          <w:rFonts w:hint="eastAsia"/>
          <w:color w:val="auto"/>
          <w:highlight w:val="none"/>
          <w:lang w:eastAsia="zh-CN"/>
        </w:rPr>
        <w:t>核，符合中国信息安全测评中心认证的要求；</w:t>
      </w:r>
    </w:p>
    <w:p>
      <w:pPr>
        <w:ind w:firstLine="480"/>
        <w:rPr>
          <w:color w:val="auto"/>
          <w:highlight w:val="none"/>
          <w:lang w:eastAsia="zh-CN"/>
        </w:rPr>
      </w:pPr>
      <w:r>
        <w:rPr>
          <w:rFonts w:hint="eastAsia"/>
          <w:color w:val="auto"/>
          <w:highlight w:val="none"/>
          <w:lang w:eastAsia="zh-CN"/>
        </w:rPr>
        <w:t>系统内存：</w:t>
      </w:r>
      <w:r>
        <w:rPr>
          <w:color w:val="auto"/>
          <w:highlight w:val="none"/>
          <w:lang w:eastAsia="zh-CN"/>
        </w:rPr>
        <w:t>16GBDDR43200MHz</w:t>
      </w:r>
      <w:r>
        <w:rPr>
          <w:rFonts w:hint="eastAsia"/>
          <w:color w:val="auto"/>
          <w:highlight w:val="none"/>
          <w:lang w:eastAsia="zh-CN"/>
        </w:rPr>
        <w:t>内存；</w:t>
      </w:r>
    </w:p>
    <w:p>
      <w:pPr>
        <w:ind w:firstLine="480"/>
        <w:rPr>
          <w:color w:val="auto"/>
          <w:highlight w:val="none"/>
        </w:rPr>
      </w:pPr>
      <w:r>
        <w:rPr>
          <w:rFonts w:hint="eastAsia"/>
          <w:color w:val="auto"/>
          <w:highlight w:val="none"/>
        </w:rPr>
        <w:t>端口：</w:t>
      </w:r>
      <w:r>
        <w:rPr>
          <w:color w:val="auto"/>
          <w:highlight w:val="none"/>
        </w:rPr>
        <w:t>4USB</w:t>
      </w:r>
      <w:r>
        <w:rPr>
          <w:rFonts w:hint="eastAsia"/>
          <w:color w:val="auto"/>
          <w:highlight w:val="none"/>
        </w:rPr>
        <w:t>，</w:t>
      </w:r>
      <w:r>
        <w:rPr>
          <w:color w:val="auto"/>
          <w:highlight w:val="none"/>
        </w:rPr>
        <w:t>VGA\HDMI</w:t>
      </w:r>
      <w:r>
        <w:rPr>
          <w:rFonts w:hint="eastAsia"/>
          <w:color w:val="auto"/>
          <w:highlight w:val="none"/>
        </w:rPr>
        <w:t>，</w:t>
      </w:r>
      <w:r>
        <w:rPr>
          <w:color w:val="auto"/>
          <w:highlight w:val="none"/>
        </w:rPr>
        <w:t>RJ45</w:t>
      </w:r>
      <w:r>
        <w:rPr>
          <w:rFonts w:hint="eastAsia"/>
          <w:color w:val="auto"/>
          <w:highlight w:val="none"/>
        </w:rPr>
        <w:t>；</w:t>
      </w:r>
    </w:p>
    <w:p>
      <w:pPr>
        <w:ind w:firstLine="480"/>
        <w:rPr>
          <w:color w:val="auto"/>
          <w:highlight w:val="none"/>
          <w:lang w:eastAsia="zh-CN"/>
        </w:rPr>
      </w:pPr>
      <w:r>
        <w:rPr>
          <w:rFonts w:hint="eastAsia"/>
          <w:color w:val="auto"/>
          <w:highlight w:val="none"/>
          <w:lang w:eastAsia="zh-CN"/>
        </w:rPr>
        <w:t>网卡：</w:t>
      </w:r>
      <w:r>
        <w:rPr>
          <w:color w:val="auto"/>
          <w:highlight w:val="none"/>
          <w:lang w:eastAsia="zh-CN"/>
        </w:rPr>
        <w:t>100/1000BaxeT</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显卡：英特尔®超核芯显卡；</w:t>
      </w:r>
    </w:p>
    <w:p>
      <w:pPr>
        <w:ind w:firstLine="480"/>
        <w:rPr>
          <w:color w:val="auto"/>
          <w:highlight w:val="none"/>
          <w:lang w:eastAsia="zh-CN"/>
        </w:rPr>
      </w:pPr>
      <w:r>
        <w:rPr>
          <w:rFonts w:hint="eastAsia"/>
          <w:color w:val="auto"/>
          <w:highlight w:val="none"/>
          <w:lang w:eastAsia="zh-CN"/>
        </w:rPr>
        <w:t>硬盘容量：</w:t>
      </w:r>
      <w:r>
        <w:rPr>
          <w:color w:val="auto"/>
          <w:highlight w:val="none"/>
          <w:lang w:eastAsia="zh-CN"/>
        </w:rPr>
        <w:t>1TBSSD</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操作系统：</w:t>
      </w:r>
      <w:r>
        <w:rPr>
          <w:rFonts w:hint="eastAsia"/>
          <w:color w:val="auto"/>
          <w:highlight w:val="none"/>
          <w:lang w:val="en-US" w:eastAsia="zh-CN"/>
        </w:rPr>
        <w:t>符合中国信息安全测评中心认证要求</w:t>
      </w:r>
    </w:p>
    <w:p>
      <w:pPr>
        <w:pStyle w:val="7"/>
        <w:numPr>
          <w:ilvl w:val="3"/>
          <w:numId w:val="0"/>
        </w:numPr>
        <w:ind w:firstLine="480"/>
        <w:rPr>
          <w:color w:val="auto"/>
          <w:highlight w:val="none"/>
          <w:lang w:eastAsia="zh-CN"/>
        </w:rPr>
      </w:pPr>
      <w:r>
        <w:rPr>
          <w:rFonts w:hint="eastAsia"/>
          <w:color w:val="auto"/>
          <w:highlight w:val="none"/>
          <w:lang w:eastAsia="zh-CN"/>
        </w:rPr>
        <w:t>11.3.2</w:t>
      </w:r>
      <w:r>
        <w:rPr>
          <w:rFonts w:hint="eastAsia"/>
          <w:color w:val="auto"/>
          <w:highlight w:val="none"/>
          <w:lang w:eastAsia="zh-CN"/>
        </w:rPr>
        <w:tab/>
      </w:r>
      <w:r>
        <w:rPr>
          <w:rFonts w:hint="eastAsia"/>
          <w:color w:val="auto"/>
          <w:highlight w:val="none"/>
          <w:lang w:eastAsia="zh-CN"/>
        </w:rPr>
        <w:t>彩色显示器</w:t>
      </w:r>
    </w:p>
    <w:p>
      <w:pPr>
        <w:ind w:firstLine="480"/>
        <w:rPr>
          <w:color w:val="auto"/>
          <w:highlight w:val="none"/>
          <w:lang w:eastAsia="zh-CN"/>
        </w:rPr>
      </w:pPr>
      <w:r>
        <w:rPr>
          <w:rFonts w:hint="eastAsia"/>
          <w:color w:val="auto"/>
          <w:highlight w:val="none"/>
          <w:lang w:eastAsia="zh-CN"/>
        </w:rPr>
        <w:t>不低于</w:t>
      </w:r>
      <w:r>
        <w:rPr>
          <w:color w:val="auto"/>
          <w:highlight w:val="none"/>
          <w:lang w:eastAsia="zh-CN"/>
        </w:rPr>
        <w:t>2</w:t>
      </w:r>
      <w:r>
        <w:rPr>
          <w:rFonts w:hint="eastAsia"/>
          <w:color w:val="auto"/>
          <w:highlight w:val="none"/>
          <w:lang w:eastAsia="zh-CN"/>
        </w:rPr>
        <w:t>4英寸对角</w:t>
      </w:r>
      <w:r>
        <w:rPr>
          <w:color w:val="auto"/>
          <w:highlight w:val="none"/>
          <w:lang w:eastAsia="zh-CN"/>
        </w:rPr>
        <w:t>FHDIPS</w:t>
      </w:r>
      <w:r>
        <w:rPr>
          <w:rFonts w:hint="eastAsia"/>
          <w:color w:val="auto"/>
          <w:highlight w:val="none"/>
          <w:lang w:eastAsia="zh-CN"/>
        </w:rPr>
        <w:t>显示屏</w:t>
      </w:r>
      <w:r>
        <w:rPr>
          <w:color w:val="auto"/>
          <w:highlight w:val="none"/>
          <w:lang w:eastAsia="zh-CN"/>
        </w:rPr>
        <w:t>；</w:t>
      </w:r>
    </w:p>
    <w:p>
      <w:pPr>
        <w:ind w:firstLine="480"/>
        <w:rPr>
          <w:color w:val="auto"/>
          <w:highlight w:val="none"/>
          <w:lang w:eastAsia="zh-CN"/>
        </w:rPr>
      </w:pPr>
      <w:r>
        <w:rPr>
          <w:color w:val="auto"/>
          <w:highlight w:val="none"/>
          <w:lang w:eastAsia="zh-CN"/>
        </w:rPr>
        <w:t>1920*1080像素解像度；</w:t>
      </w:r>
    </w:p>
    <w:p>
      <w:pPr>
        <w:ind w:firstLine="480"/>
        <w:rPr>
          <w:color w:val="auto"/>
          <w:highlight w:val="none"/>
          <w:lang w:eastAsia="zh-CN"/>
        </w:rPr>
      </w:pPr>
      <w:r>
        <w:rPr>
          <w:color w:val="auto"/>
          <w:highlight w:val="none"/>
          <w:lang w:eastAsia="zh-CN"/>
        </w:rPr>
        <w:t>宽高比：16:9宽屏；</w:t>
      </w:r>
    </w:p>
    <w:p>
      <w:pPr>
        <w:ind w:firstLine="480"/>
        <w:rPr>
          <w:color w:val="auto"/>
          <w:highlight w:val="none"/>
          <w:lang w:eastAsia="zh-CN"/>
        </w:rPr>
      </w:pPr>
      <w:r>
        <w:rPr>
          <w:color w:val="auto"/>
          <w:highlight w:val="none"/>
          <w:lang w:eastAsia="zh-CN"/>
        </w:rPr>
        <w:t>响应速度须少于5ms；</w:t>
      </w:r>
    </w:p>
    <w:p>
      <w:pPr>
        <w:ind w:firstLine="480"/>
        <w:rPr>
          <w:color w:val="auto"/>
          <w:highlight w:val="none"/>
          <w:lang w:eastAsia="zh-CN"/>
        </w:rPr>
      </w:pPr>
      <w:r>
        <w:rPr>
          <w:color w:val="auto"/>
          <w:highlight w:val="none"/>
          <w:lang w:eastAsia="zh-CN"/>
        </w:rPr>
        <w:t>显示屏视角：水平＞178°;垂直＞178°;</w:t>
      </w:r>
    </w:p>
    <w:p>
      <w:pPr>
        <w:ind w:firstLine="480"/>
        <w:rPr>
          <w:color w:val="auto"/>
          <w:highlight w:val="none"/>
          <w:lang w:eastAsia="zh-CN"/>
        </w:rPr>
      </w:pPr>
      <w:r>
        <w:rPr>
          <w:color w:val="auto"/>
          <w:highlight w:val="none"/>
          <w:lang w:eastAsia="zh-CN"/>
        </w:rPr>
        <w:t>对比度：1000:1静态；</w:t>
      </w:r>
    </w:p>
    <w:p>
      <w:pPr>
        <w:ind w:firstLine="480"/>
        <w:rPr>
          <w:color w:val="auto"/>
          <w:highlight w:val="none"/>
          <w:lang w:eastAsia="zh-CN"/>
        </w:rPr>
      </w:pPr>
      <w:r>
        <w:rPr>
          <w:color w:val="auto"/>
          <w:highlight w:val="none"/>
          <w:lang w:eastAsia="zh-CN"/>
        </w:rPr>
        <w:t>亮度：达到300cd/m2以上；</w:t>
      </w:r>
    </w:p>
    <w:p>
      <w:pPr>
        <w:ind w:firstLine="480"/>
        <w:rPr>
          <w:color w:val="auto"/>
          <w:highlight w:val="none"/>
          <w:lang w:eastAsia="zh-CN"/>
        </w:rPr>
      </w:pPr>
      <w:r>
        <w:rPr>
          <w:color w:val="auto"/>
          <w:highlight w:val="none"/>
          <w:lang w:eastAsia="zh-CN"/>
        </w:rPr>
        <w:t>寿命：10万小时以上；</w:t>
      </w:r>
    </w:p>
    <w:p>
      <w:pPr>
        <w:pStyle w:val="7"/>
        <w:numPr>
          <w:ilvl w:val="3"/>
          <w:numId w:val="0"/>
        </w:numPr>
        <w:ind w:firstLine="480"/>
        <w:rPr>
          <w:color w:val="auto"/>
          <w:highlight w:val="none"/>
          <w:lang w:eastAsia="zh-CN"/>
        </w:rPr>
      </w:pPr>
      <w:r>
        <w:rPr>
          <w:rFonts w:hint="eastAsia"/>
          <w:color w:val="auto"/>
          <w:highlight w:val="none"/>
          <w:lang w:eastAsia="zh-CN"/>
        </w:rPr>
        <w:t>11.3.3门禁控制器</w:t>
      </w:r>
    </w:p>
    <w:p>
      <w:pPr>
        <w:pStyle w:val="7"/>
        <w:numPr>
          <w:ilvl w:val="3"/>
          <w:numId w:val="0"/>
        </w:numPr>
        <w:ind w:firstLine="480"/>
        <w:rPr>
          <w:rFonts w:hint="eastAsia"/>
          <w:color w:val="auto"/>
          <w:highlight w:val="none"/>
          <w:lang w:eastAsia="zh-CN"/>
        </w:rPr>
      </w:pPr>
      <w:r>
        <w:rPr>
          <w:rFonts w:hint="eastAsia"/>
          <w:color w:val="auto"/>
          <w:highlight w:val="none"/>
          <w:lang w:eastAsia="zh-CN"/>
        </w:rPr>
        <w:t>持卡人容量：100,000</w:t>
      </w:r>
    </w:p>
    <w:p>
      <w:pPr>
        <w:pStyle w:val="7"/>
        <w:numPr>
          <w:ilvl w:val="3"/>
          <w:numId w:val="0"/>
        </w:numPr>
        <w:ind w:firstLine="480"/>
        <w:rPr>
          <w:rFonts w:hint="eastAsia"/>
          <w:color w:val="auto"/>
          <w:highlight w:val="none"/>
          <w:lang w:eastAsia="zh-CN"/>
        </w:rPr>
      </w:pPr>
      <w:r>
        <w:rPr>
          <w:rFonts w:hint="eastAsia"/>
          <w:color w:val="auto"/>
          <w:highlight w:val="none"/>
          <w:lang w:eastAsia="zh-CN"/>
        </w:rPr>
        <w:t>事件存储容量：45,000</w:t>
      </w:r>
    </w:p>
    <w:p>
      <w:pPr>
        <w:pStyle w:val="7"/>
        <w:numPr>
          <w:ilvl w:val="3"/>
          <w:numId w:val="0"/>
        </w:numPr>
        <w:ind w:firstLine="480"/>
        <w:rPr>
          <w:rFonts w:hint="eastAsia"/>
          <w:color w:val="auto"/>
          <w:highlight w:val="none"/>
          <w:lang w:eastAsia="zh-CN"/>
        </w:rPr>
      </w:pPr>
      <w:r>
        <w:rPr>
          <w:rFonts w:hint="eastAsia"/>
          <w:color w:val="auto"/>
          <w:highlight w:val="none"/>
          <w:lang w:eastAsia="zh-CN"/>
        </w:rPr>
        <w:t>使用闪存编程技术更新固件版本</w:t>
      </w:r>
    </w:p>
    <w:p>
      <w:pPr>
        <w:pStyle w:val="7"/>
        <w:numPr>
          <w:ilvl w:val="3"/>
          <w:numId w:val="0"/>
        </w:numPr>
        <w:ind w:firstLine="480"/>
        <w:rPr>
          <w:rFonts w:hint="eastAsia"/>
          <w:color w:val="auto"/>
          <w:highlight w:val="none"/>
          <w:lang w:eastAsia="zh-CN"/>
        </w:rPr>
      </w:pPr>
      <w:r>
        <w:rPr>
          <w:rFonts w:hint="eastAsia"/>
          <w:color w:val="auto"/>
          <w:highlight w:val="none"/>
          <w:lang w:eastAsia="zh-CN"/>
        </w:rPr>
        <w:t>门禁级别：128</w:t>
      </w:r>
    </w:p>
    <w:p>
      <w:pPr>
        <w:pStyle w:val="7"/>
        <w:numPr>
          <w:ilvl w:val="3"/>
          <w:numId w:val="0"/>
        </w:numPr>
        <w:ind w:firstLine="480"/>
        <w:rPr>
          <w:rFonts w:hint="eastAsia"/>
          <w:color w:val="auto"/>
          <w:highlight w:val="none"/>
          <w:lang w:eastAsia="zh-CN"/>
        </w:rPr>
      </w:pPr>
      <w:r>
        <w:rPr>
          <w:rFonts w:hint="eastAsia"/>
          <w:color w:val="auto"/>
          <w:highlight w:val="none"/>
          <w:lang w:eastAsia="zh-CN"/>
        </w:rPr>
        <w:t>节假日：255</w:t>
      </w:r>
    </w:p>
    <w:p>
      <w:pPr>
        <w:pStyle w:val="7"/>
        <w:numPr>
          <w:ilvl w:val="3"/>
          <w:numId w:val="0"/>
        </w:numPr>
        <w:ind w:firstLine="480"/>
        <w:rPr>
          <w:rFonts w:hint="eastAsia"/>
          <w:color w:val="auto"/>
          <w:highlight w:val="none"/>
          <w:lang w:eastAsia="zh-CN"/>
        </w:rPr>
      </w:pPr>
      <w:r>
        <w:rPr>
          <w:rFonts w:hint="eastAsia"/>
          <w:color w:val="auto"/>
          <w:highlight w:val="none"/>
          <w:lang w:eastAsia="zh-CN"/>
        </w:rPr>
        <w:t>时区：127</w:t>
      </w:r>
    </w:p>
    <w:p>
      <w:pPr>
        <w:pStyle w:val="7"/>
        <w:numPr>
          <w:ilvl w:val="3"/>
          <w:numId w:val="0"/>
        </w:numPr>
        <w:ind w:firstLine="480"/>
        <w:rPr>
          <w:rFonts w:hint="eastAsia"/>
          <w:color w:val="auto"/>
          <w:highlight w:val="none"/>
          <w:lang w:eastAsia="zh-CN"/>
        </w:rPr>
      </w:pPr>
      <w:r>
        <w:rPr>
          <w:rFonts w:hint="eastAsia"/>
          <w:color w:val="auto"/>
          <w:highlight w:val="none"/>
          <w:lang w:eastAsia="zh-CN"/>
        </w:rPr>
        <w:t>卡格式：最多 128 种卡格式（Wiegand）</w:t>
      </w:r>
    </w:p>
    <w:p>
      <w:pPr>
        <w:pStyle w:val="7"/>
        <w:numPr>
          <w:ilvl w:val="3"/>
          <w:numId w:val="0"/>
        </w:numPr>
        <w:ind w:firstLine="480"/>
        <w:rPr>
          <w:rFonts w:hint="eastAsia"/>
          <w:color w:val="auto"/>
          <w:highlight w:val="none"/>
          <w:lang w:eastAsia="zh-CN"/>
        </w:rPr>
      </w:pPr>
      <w:r>
        <w:rPr>
          <w:rFonts w:hint="eastAsia"/>
          <w:color w:val="auto"/>
          <w:highlight w:val="none"/>
          <w:lang w:eastAsia="zh-CN"/>
        </w:rPr>
        <w:t>认证设备代码：8</w:t>
      </w:r>
    </w:p>
    <w:p>
      <w:pPr>
        <w:pStyle w:val="7"/>
        <w:numPr>
          <w:ilvl w:val="3"/>
          <w:numId w:val="0"/>
        </w:numPr>
        <w:ind w:firstLine="480"/>
        <w:rPr>
          <w:rFonts w:hint="eastAsia"/>
          <w:color w:val="auto"/>
          <w:highlight w:val="none"/>
          <w:lang w:eastAsia="zh-CN"/>
        </w:rPr>
      </w:pPr>
      <w:r>
        <w:rPr>
          <w:rFonts w:hint="eastAsia"/>
          <w:color w:val="auto"/>
          <w:highlight w:val="none"/>
          <w:lang w:eastAsia="zh-CN"/>
        </w:rPr>
        <w:t>实时时钟：</w:t>
      </w:r>
    </w:p>
    <w:p>
      <w:pPr>
        <w:pStyle w:val="7"/>
        <w:numPr>
          <w:ilvl w:val="3"/>
          <w:numId w:val="0"/>
        </w:numPr>
        <w:ind w:firstLine="480"/>
        <w:rPr>
          <w:rFonts w:hint="eastAsia"/>
          <w:color w:val="auto"/>
          <w:highlight w:val="none"/>
          <w:lang w:eastAsia="zh-CN"/>
        </w:rPr>
      </w:pPr>
      <w:r>
        <w:rPr>
          <w:rFonts w:hint="eastAsia"/>
          <w:color w:val="auto"/>
          <w:highlight w:val="none"/>
          <w:lang w:eastAsia="zh-CN"/>
        </w:rPr>
        <w:t>区分时区</w:t>
      </w:r>
    </w:p>
    <w:p>
      <w:pPr>
        <w:pStyle w:val="7"/>
        <w:numPr>
          <w:ilvl w:val="3"/>
          <w:numId w:val="0"/>
        </w:numPr>
        <w:ind w:firstLine="480"/>
        <w:rPr>
          <w:rFonts w:hint="eastAsia"/>
          <w:color w:val="auto"/>
          <w:highlight w:val="none"/>
          <w:lang w:eastAsia="zh-CN"/>
        </w:rPr>
      </w:pPr>
      <w:r>
        <w:rPr>
          <w:rFonts w:hint="eastAsia"/>
          <w:color w:val="auto"/>
          <w:highlight w:val="none"/>
          <w:lang w:eastAsia="zh-CN"/>
        </w:rPr>
        <w:t>支持闰年</w:t>
      </w:r>
    </w:p>
    <w:p>
      <w:pPr>
        <w:pStyle w:val="7"/>
        <w:numPr>
          <w:ilvl w:val="3"/>
          <w:numId w:val="0"/>
        </w:numPr>
        <w:ind w:firstLine="480"/>
        <w:rPr>
          <w:rFonts w:hint="eastAsia"/>
          <w:color w:val="auto"/>
          <w:highlight w:val="none"/>
          <w:lang w:eastAsia="zh-CN"/>
        </w:rPr>
      </w:pPr>
      <w:r>
        <w:rPr>
          <w:rFonts w:hint="eastAsia"/>
          <w:color w:val="auto"/>
          <w:highlight w:val="none"/>
          <w:lang w:eastAsia="zh-CN"/>
        </w:rPr>
        <w:t>以太网端口与 TCP/IP 网络连接，作为主控制面板</w:t>
      </w:r>
    </w:p>
    <w:p>
      <w:pPr>
        <w:pStyle w:val="7"/>
        <w:numPr>
          <w:ilvl w:val="3"/>
          <w:numId w:val="0"/>
        </w:numPr>
        <w:ind w:firstLine="480"/>
        <w:rPr>
          <w:rFonts w:hint="eastAsia"/>
          <w:color w:val="auto"/>
          <w:highlight w:val="none"/>
          <w:lang w:eastAsia="zh-CN"/>
        </w:rPr>
      </w:pPr>
      <w:r>
        <w:rPr>
          <w:rFonts w:hint="eastAsia"/>
          <w:color w:val="auto"/>
          <w:highlight w:val="none"/>
          <w:lang w:eastAsia="zh-CN"/>
        </w:rPr>
        <w:t>下游面板采用 RS485 多点连接</w:t>
      </w:r>
    </w:p>
    <w:p>
      <w:pPr>
        <w:pStyle w:val="7"/>
        <w:numPr>
          <w:ilvl w:val="3"/>
          <w:numId w:val="0"/>
        </w:numPr>
        <w:ind w:firstLine="480"/>
        <w:rPr>
          <w:rFonts w:hint="eastAsia"/>
          <w:color w:val="auto"/>
          <w:highlight w:val="none"/>
          <w:lang w:eastAsia="zh-CN"/>
        </w:rPr>
      </w:pPr>
      <w:r>
        <w:rPr>
          <w:rFonts w:hint="eastAsia"/>
          <w:color w:val="auto"/>
          <w:highlight w:val="none"/>
          <w:lang w:eastAsia="zh-CN"/>
        </w:rPr>
        <w:t>板载输入/输出：</w:t>
      </w:r>
    </w:p>
    <w:p>
      <w:pPr>
        <w:pStyle w:val="7"/>
        <w:numPr>
          <w:ilvl w:val="3"/>
          <w:numId w:val="0"/>
        </w:numPr>
        <w:ind w:firstLine="480"/>
        <w:rPr>
          <w:rFonts w:hint="eastAsia"/>
          <w:color w:val="auto"/>
          <w:highlight w:val="none"/>
          <w:lang w:eastAsia="zh-CN"/>
        </w:rPr>
      </w:pPr>
      <w:r>
        <w:rPr>
          <w:rFonts w:hint="eastAsia"/>
          <w:color w:val="auto"/>
          <w:highlight w:val="none"/>
          <w:lang w:eastAsia="zh-CN"/>
        </w:rPr>
        <w:t>2 只读卡器，每个网关控制器最多可控制 62 只读卡器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8 个监控输入</w:t>
      </w:r>
    </w:p>
    <w:p>
      <w:pPr>
        <w:pStyle w:val="7"/>
        <w:numPr>
          <w:ilvl w:val="3"/>
          <w:numId w:val="0"/>
        </w:numPr>
        <w:ind w:firstLine="480"/>
        <w:rPr>
          <w:rFonts w:hint="eastAsia"/>
          <w:color w:val="auto"/>
          <w:highlight w:val="none"/>
          <w:lang w:eastAsia="zh-CN"/>
        </w:rPr>
      </w:pPr>
      <w:r>
        <w:rPr>
          <w:rFonts w:hint="eastAsia"/>
          <w:color w:val="auto"/>
          <w:highlight w:val="none"/>
          <w:lang w:eastAsia="zh-CN"/>
        </w:rPr>
        <w:t>4 个继电器输出</w:t>
      </w:r>
    </w:p>
    <w:p>
      <w:pPr>
        <w:pStyle w:val="7"/>
        <w:numPr>
          <w:ilvl w:val="3"/>
          <w:numId w:val="0"/>
        </w:numPr>
        <w:ind w:firstLine="480"/>
        <w:rPr>
          <w:rFonts w:hint="eastAsia"/>
          <w:color w:val="auto"/>
          <w:highlight w:val="none"/>
          <w:lang w:eastAsia="zh-CN"/>
        </w:rPr>
      </w:pPr>
      <w:r>
        <w:rPr>
          <w:rFonts w:hint="eastAsia"/>
          <w:color w:val="auto"/>
          <w:highlight w:val="none"/>
          <w:lang w:eastAsia="zh-CN"/>
        </w:rPr>
        <w:t>胁迫检测</w:t>
      </w:r>
    </w:p>
    <w:p>
      <w:pPr>
        <w:pStyle w:val="7"/>
        <w:numPr>
          <w:ilvl w:val="3"/>
          <w:numId w:val="0"/>
        </w:numPr>
        <w:ind w:firstLine="480"/>
        <w:rPr>
          <w:rFonts w:hint="eastAsia"/>
          <w:color w:val="auto"/>
          <w:highlight w:val="none"/>
          <w:lang w:eastAsia="zh-CN"/>
        </w:rPr>
      </w:pPr>
      <w:r>
        <w:rPr>
          <w:rFonts w:hint="eastAsia"/>
          <w:color w:val="auto"/>
          <w:highlight w:val="none"/>
          <w:lang w:eastAsia="zh-CN"/>
        </w:rPr>
        <w:t>操作模式：</w:t>
      </w:r>
    </w:p>
    <w:p>
      <w:pPr>
        <w:pStyle w:val="7"/>
        <w:numPr>
          <w:ilvl w:val="3"/>
          <w:numId w:val="0"/>
        </w:numPr>
        <w:ind w:firstLine="480"/>
        <w:rPr>
          <w:rFonts w:hint="eastAsia"/>
          <w:color w:val="auto"/>
          <w:highlight w:val="none"/>
          <w:lang w:eastAsia="zh-CN"/>
        </w:rPr>
      </w:pPr>
      <w:r>
        <w:rPr>
          <w:rFonts w:hint="eastAsia"/>
          <w:color w:val="auto"/>
          <w:highlight w:val="none"/>
          <w:lang w:eastAsia="zh-CN"/>
        </w:rPr>
        <w:t>只用卡</w:t>
      </w:r>
    </w:p>
    <w:p>
      <w:pPr>
        <w:pStyle w:val="7"/>
        <w:numPr>
          <w:ilvl w:val="3"/>
          <w:numId w:val="0"/>
        </w:numPr>
        <w:ind w:firstLine="480"/>
        <w:rPr>
          <w:rFonts w:hint="eastAsia"/>
          <w:color w:val="auto"/>
          <w:highlight w:val="none"/>
          <w:lang w:eastAsia="zh-CN"/>
        </w:rPr>
      </w:pPr>
      <w:r>
        <w:rPr>
          <w:rFonts w:hint="eastAsia"/>
          <w:color w:val="auto"/>
          <w:highlight w:val="none"/>
          <w:lang w:eastAsia="zh-CN"/>
        </w:rPr>
        <w:t>只用密码 (PIN)</w:t>
      </w:r>
    </w:p>
    <w:p>
      <w:pPr>
        <w:pStyle w:val="7"/>
        <w:numPr>
          <w:ilvl w:val="3"/>
          <w:numId w:val="0"/>
        </w:numPr>
        <w:ind w:firstLine="480"/>
        <w:rPr>
          <w:rFonts w:hint="eastAsia"/>
          <w:color w:val="auto"/>
          <w:highlight w:val="none"/>
          <w:lang w:eastAsia="zh-CN"/>
        </w:rPr>
      </w:pPr>
      <w:r>
        <w:rPr>
          <w:rFonts w:hint="eastAsia"/>
          <w:color w:val="auto"/>
          <w:highlight w:val="none"/>
          <w:lang w:eastAsia="zh-CN"/>
        </w:rPr>
        <w:t>卡或密码 (PIN)</w:t>
      </w:r>
    </w:p>
    <w:p>
      <w:pPr>
        <w:pStyle w:val="7"/>
        <w:numPr>
          <w:ilvl w:val="3"/>
          <w:numId w:val="0"/>
        </w:numPr>
        <w:ind w:firstLine="480"/>
        <w:rPr>
          <w:rFonts w:hint="eastAsia"/>
          <w:color w:val="auto"/>
          <w:highlight w:val="none"/>
          <w:lang w:eastAsia="zh-CN"/>
        </w:rPr>
      </w:pPr>
      <w:r>
        <w:rPr>
          <w:rFonts w:hint="eastAsia"/>
          <w:color w:val="auto"/>
          <w:highlight w:val="none"/>
          <w:lang w:eastAsia="zh-CN"/>
        </w:rPr>
        <w:t>卡和密码 (PIN)</w:t>
      </w:r>
    </w:p>
    <w:p>
      <w:pPr>
        <w:pStyle w:val="7"/>
        <w:numPr>
          <w:ilvl w:val="3"/>
          <w:numId w:val="0"/>
        </w:numPr>
        <w:ind w:firstLine="480"/>
        <w:rPr>
          <w:rFonts w:hint="eastAsia"/>
          <w:color w:val="auto"/>
          <w:highlight w:val="none"/>
          <w:lang w:eastAsia="zh-CN"/>
        </w:rPr>
      </w:pPr>
      <w:r>
        <w:rPr>
          <w:rFonts w:hint="eastAsia"/>
          <w:color w:val="auto"/>
          <w:highlight w:val="none"/>
          <w:lang w:eastAsia="zh-CN"/>
        </w:rPr>
        <w:t>最大公司码数：8 位数</w:t>
      </w:r>
    </w:p>
    <w:p>
      <w:pPr>
        <w:pStyle w:val="7"/>
        <w:numPr>
          <w:ilvl w:val="3"/>
          <w:numId w:val="0"/>
        </w:numPr>
        <w:ind w:firstLine="480"/>
        <w:rPr>
          <w:rFonts w:hint="eastAsia"/>
          <w:color w:val="auto"/>
          <w:highlight w:val="none"/>
          <w:lang w:eastAsia="zh-CN"/>
        </w:rPr>
      </w:pPr>
      <w:r>
        <w:rPr>
          <w:rFonts w:hint="eastAsia"/>
          <w:color w:val="auto"/>
          <w:highlight w:val="none"/>
          <w:lang w:eastAsia="zh-CN"/>
        </w:rPr>
        <w:t>支持防反传： 本地</w:t>
      </w:r>
    </w:p>
    <w:p>
      <w:pPr>
        <w:pStyle w:val="7"/>
        <w:numPr>
          <w:ilvl w:val="3"/>
          <w:numId w:val="0"/>
        </w:numPr>
        <w:ind w:firstLine="480"/>
        <w:rPr>
          <w:rFonts w:hint="eastAsia"/>
          <w:color w:val="auto"/>
          <w:highlight w:val="none"/>
          <w:lang w:eastAsia="zh-CN"/>
        </w:rPr>
      </w:pPr>
      <w:r>
        <w:rPr>
          <w:rFonts w:hint="eastAsia"/>
          <w:color w:val="auto"/>
          <w:highlight w:val="none"/>
          <w:lang w:eastAsia="zh-CN"/>
        </w:rPr>
        <w:t>全球</w:t>
      </w:r>
    </w:p>
    <w:p>
      <w:pPr>
        <w:pStyle w:val="7"/>
        <w:numPr>
          <w:ilvl w:val="3"/>
          <w:numId w:val="0"/>
        </w:numPr>
        <w:ind w:firstLine="480"/>
        <w:rPr>
          <w:rFonts w:hint="eastAsia"/>
          <w:color w:val="auto"/>
          <w:highlight w:val="none"/>
          <w:lang w:eastAsia="zh-CN"/>
        </w:rPr>
      </w:pPr>
      <w:r>
        <w:rPr>
          <w:rFonts w:hint="eastAsia"/>
          <w:color w:val="auto"/>
          <w:highlight w:val="none"/>
          <w:lang w:eastAsia="zh-CN"/>
        </w:rPr>
        <w:t>豁免</w:t>
      </w:r>
    </w:p>
    <w:p>
      <w:pPr>
        <w:pStyle w:val="7"/>
        <w:numPr>
          <w:ilvl w:val="3"/>
          <w:numId w:val="0"/>
        </w:numPr>
        <w:ind w:firstLine="480"/>
        <w:rPr>
          <w:rFonts w:hint="eastAsia"/>
          <w:color w:val="auto"/>
          <w:highlight w:val="none"/>
          <w:lang w:eastAsia="zh-CN"/>
        </w:rPr>
      </w:pPr>
      <w:r>
        <w:rPr>
          <w:rFonts w:hint="eastAsia"/>
          <w:color w:val="auto"/>
          <w:highlight w:val="none"/>
          <w:lang w:eastAsia="zh-CN"/>
        </w:rPr>
        <w:t>互锁：256</w:t>
      </w:r>
    </w:p>
    <w:p>
      <w:pPr>
        <w:pStyle w:val="7"/>
        <w:numPr>
          <w:ilvl w:val="3"/>
          <w:numId w:val="0"/>
        </w:numPr>
        <w:ind w:firstLine="480"/>
        <w:rPr>
          <w:rFonts w:hint="eastAsia"/>
          <w:color w:val="auto"/>
          <w:highlight w:val="none"/>
          <w:lang w:eastAsia="zh-CN"/>
        </w:rPr>
      </w:pPr>
      <w:r>
        <w:rPr>
          <w:rFonts w:hint="eastAsia"/>
          <w:color w:val="auto"/>
          <w:highlight w:val="none"/>
          <w:lang w:eastAsia="zh-CN"/>
        </w:rPr>
        <w:t>三年原厂质保</w:t>
      </w:r>
    </w:p>
    <w:p>
      <w:pPr>
        <w:pStyle w:val="7"/>
        <w:numPr>
          <w:ilvl w:val="3"/>
          <w:numId w:val="0"/>
        </w:numPr>
        <w:ind w:firstLine="480"/>
        <w:rPr>
          <w:rFonts w:hint="eastAsia"/>
          <w:color w:val="auto"/>
          <w:highlight w:val="none"/>
          <w:lang w:eastAsia="zh-CN"/>
        </w:rPr>
      </w:pPr>
      <w:r>
        <w:rPr>
          <w:rFonts w:hint="eastAsia"/>
          <w:color w:val="auto"/>
          <w:highlight w:val="none"/>
          <w:lang w:eastAsia="zh-CN"/>
        </w:rPr>
        <w:t>硬件软件必须由同一制造商提供</w:t>
      </w:r>
    </w:p>
    <w:p>
      <w:pPr>
        <w:pStyle w:val="7"/>
        <w:numPr>
          <w:ilvl w:val="3"/>
          <w:numId w:val="0"/>
        </w:numPr>
        <w:ind w:firstLine="480"/>
        <w:rPr>
          <w:color w:val="auto"/>
          <w:highlight w:val="none"/>
          <w:lang w:eastAsia="zh-CN"/>
        </w:rPr>
      </w:pPr>
      <w:r>
        <w:rPr>
          <w:rFonts w:hint="eastAsia"/>
          <w:color w:val="auto"/>
          <w:highlight w:val="none"/>
          <w:lang w:eastAsia="zh-CN"/>
        </w:rPr>
        <w:t>11.3.4发卡器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进行发行﹑取消﹑恢复；</w:t>
      </w:r>
    </w:p>
    <w:p>
      <w:pPr>
        <w:pStyle w:val="7"/>
        <w:numPr>
          <w:ilvl w:val="3"/>
          <w:numId w:val="0"/>
        </w:numPr>
        <w:ind w:firstLine="480"/>
        <w:rPr>
          <w:rFonts w:hint="eastAsia"/>
          <w:color w:val="auto"/>
          <w:highlight w:val="none"/>
          <w:lang w:eastAsia="zh-CN"/>
        </w:rPr>
      </w:pPr>
      <w:r>
        <w:rPr>
          <w:rFonts w:hint="eastAsia"/>
          <w:color w:val="auto"/>
          <w:highlight w:val="none"/>
          <w:lang w:eastAsia="zh-CN"/>
        </w:rPr>
        <w:t>应能识别 M1 或 CPU 卡片。感应距离﹕不小于 5cm；</w:t>
      </w:r>
    </w:p>
    <w:p>
      <w:pPr>
        <w:pStyle w:val="7"/>
        <w:numPr>
          <w:ilvl w:val="3"/>
          <w:numId w:val="0"/>
        </w:numPr>
        <w:ind w:firstLine="480"/>
        <w:rPr>
          <w:rFonts w:hint="eastAsia"/>
          <w:color w:val="auto"/>
          <w:highlight w:val="none"/>
          <w:lang w:eastAsia="zh-CN"/>
        </w:rPr>
      </w:pPr>
      <w:r>
        <w:rPr>
          <w:rFonts w:hint="eastAsia"/>
          <w:color w:val="auto"/>
          <w:highlight w:val="none"/>
          <w:lang w:eastAsia="zh-CN"/>
        </w:rPr>
        <w:t>通讯接口 ﹕RS232 或 USB；</w:t>
      </w:r>
    </w:p>
    <w:p>
      <w:pPr>
        <w:pStyle w:val="7"/>
        <w:numPr>
          <w:ilvl w:val="3"/>
          <w:numId w:val="0"/>
        </w:numPr>
        <w:ind w:firstLine="480"/>
        <w:rPr>
          <w:rFonts w:hint="eastAsia"/>
          <w:color w:val="auto"/>
          <w:highlight w:val="none"/>
          <w:lang w:eastAsia="zh-CN"/>
        </w:rPr>
      </w:pPr>
      <w:r>
        <w:rPr>
          <w:rFonts w:hint="eastAsia"/>
          <w:color w:val="auto"/>
          <w:highlight w:val="none"/>
          <w:lang w:eastAsia="zh-CN"/>
        </w:rPr>
        <w:t>电源﹕4 - 6 VDC (USB 供电)；</w:t>
      </w:r>
    </w:p>
    <w:p>
      <w:pPr>
        <w:pStyle w:val="7"/>
        <w:numPr>
          <w:ilvl w:val="3"/>
          <w:numId w:val="0"/>
        </w:numPr>
        <w:ind w:firstLine="480"/>
        <w:rPr>
          <w:rFonts w:hint="eastAsia"/>
          <w:color w:val="auto"/>
          <w:highlight w:val="none"/>
          <w:lang w:eastAsia="zh-CN"/>
        </w:rPr>
      </w:pPr>
      <w:r>
        <w:rPr>
          <w:rFonts w:hint="eastAsia"/>
          <w:color w:val="auto"/>
          <w:highlight w:val="none"/>
          <w:lang w:eastAsia="zh-CN"/>
        </w:rPr>
        <w:t>安置方式﹕台式。</w:t>
      </w:r>
    </w:p>
    <w:p>
      <w:pPr>
        <w:pStyle w:val="7"/>
        <w:numPr>
          <w:ilvl w:val="3"/>
          <w:numId w:val="0"/>
        </w:numPr>
        <w:ind w:firstLine="480"/>
        <w:rPr>
          <w:color w:val="auto"/>
          <w:highlight w:val="none"/>
          <w:lang w:eastAsia="zh-CN"/>
        </w:rPr>
      </w:pPr>
      <w:r>
        <w:rPr>
          <w:rFonts w:hint="eastAsia"/>
          <w:color w:val="auto"/>
          <w:highlight w:val="none"/>
          <w:lang w:eastAsia="zh-CN"/>
        </w:rPr>
        <w:t>11.3.5磁力锁</w:t>
      </w:r>
    </w:p>
    <w:p>
      <w:pPr>
        <w:pStyle w:val="7"/>
        <w:numPr>
          <w:ilvl w:val="3"/>
          <w:numId w:val="0"/>
        </w:numPr>
        <w:ind w:firstLine="480"/>
        <w:rPr>
          <w:rFonts w:hint="eastAsia"/>
          <w:color w:val="auto"/>
          <w:highlight w:val="none"/>
          <w:lang w:eastAsia="zh-CN"/>
        </w:rPr>
      </w:pPr>
      <w:r>
        <w:rPr>
          <w:rFonts w:hint="eastAsia"/>
          <w:color w:val="auto"/>
          <w:highlight w:val="none"/>
          <w:lang w:eastAsia="zh-CN"/>
        </w:rPr>
        <w:t>磁力锁应通过 UL、CMA、CE 认证，并提供使用寿命不少于 50 万次相关证 明文件；</w:t>
      </w:r>
    </w:p>
    <w:p>
      <w:pPr>
        <w:pStyle w:val="7"/>
        <w:numPr>
          <w:ilvl w:val="3"/>
          <w:numId w:val="0"/>
        </w:numPr>
        <w:ind w:firstLine="480"/>
        <w:rPr>
          <w:rFonts w:hint="eastAsia"/>
          <w:color w:val="auto"/>
          <w:highlight w:val="none"/>
          <w:lang w:eastAsia="zh-CN"/>
        </w:rPr>
      </w:pPr>
      <w:r>
        <w:rPr>
          <w:rFonts w:hint="eastAsia"/>
          <w:color w:val="auto"/>
          <w:highlight w:val="none"/>
          <w:lang w:eastAsia="zh-CN"/>
        </w:rPr>
        <w:t>监视接点输出；门磁信号、磁吸合信号；</w:t>
      </w:r>
    </w:p>
    <w:p>
      <w:pPr>
        <w:pStyle w:val="7"/>
        <w:numPr>
          <w:ilvl w:val="3"/>
          <w:numId w:val="0"/>
        </w:numPr>
        <w:ind w:firstLine="480"/>
        <w:rPr>
          <w:rFonts w:hint="eastAsia"/>
          <w:color w:val="auto"/>
          <w:highlight w:val="none"/>
          <w:lang w:eastAsia="zh-CN"/>
        </w:rPr>
      </w:pPr>
      <w:r>
        <w:rPr>
          <w:rFonts w:hint="eastAsia"/>
          <w:color w:val="auto"/>
          <w:highlight w:val="none"/>
          <w:lang w:eastAsia="zh-CN"/>
        </w:rPr>
        <w:t>门上锁后自动切断感应接点；</w:t>
      </w:r>
    </w:p>
    <w:p>
      <w:pPr>
        <w:pStyle w:val="7"/>
        <w:numPr>
          <w:ilvl w:val="3"/>
          <w:numId w:val="0"/>
        </w:numPr>
        <w:ind w:firstLine="480"/>
        <w:rPr>
          <w:rFonts w:hint="eastAsia"/>
          <w:color w:val="auto"/>
          <w:highlight w:val="none"/>
          <w:lang w:eastAsia="zh-CN"/>
        </w:rPr>
      </w:pPr>
      <w:r>
        <w:rPr>
          <w:rFonts w:hint="eastAsia"/>
          <w:color w:val="auto"/>
          <w:highlight w:val="none"/>
          <w:lang w:eastAsia="zh-CN"/>
        </w:rPr>
        <w:t>容易安装；不易损坏，安全耐用；</w:t>
      </w:r>
    </w:p>
    <w:p>
      <w:pPr>
        <w:pStyle w:val="7"/>
        <w:numPr>
          <w:ilvl w:val="3"/>
          <w:numId w:val="0"/>
        </w:numPr>
        <w:ind w:firstLine="480"/>
        <w:rPr>
          <w:rFonts w:hint="eastAsia"/>
          <w:color w:val="auto"/>
          <w:highlight w:val="none"/>
          <w:lang w:eastAsia="zh-CN"/>
        </w:rPr>
      </w:pPr>
      <w:r>
        <w:rPr>
          <w:rFonts w:hint="eastAsia"/>
          <w:color w:val="auto"/>
          <w:highlight w:val="none"/>
          <w:lang w:eastAsia="zh-CN"/>
        </w:rPr>
        <w:t>安全模式：断电开锁；</w:t>
      </w:r>
    </w:p>
    <w:p>
      <w:pPr>
        <w:pStyle w:val="7"/>
        <w:numPr>
          <w:ilvl w:val="3"/>
          <w:numId w:val="0"/>
        </w:numPr>
        <w:ind w:firstLine="480"/>
        <w:rPr>
          <w:rFonts w:hint="eastAsia"/>
          <w:color w:val="auto"/>
          <w:highlight w:val="none"/>
          <w:lang w:eastAsia="zh-CN"/>
        </w:rPr>
      </w:pPr>
      <w:r>
        <w:rPr>
          <w:rFonts w:hint="eastAsia"/>
          <w:color w:val="auto"/>
          <w:highlight w:val="none"/>
          <w:lang w:eastAsia="zh-CN"/>
        </w:rPr>
        <w:t>自动消磁，带门磁检测；</w:t>
      </w:r>
    </w:p>
    <w:p>
      <w:pPr>
        <w:pStyle w:val="7"/>
        <w:numPr>
          <w:ilvl w:val="3"/>
          <w:numId w:val="0"/>
        </w:numPr>
        <w:ind w:firstLine="480"/>
        <w:rPr>
          <w:rFonts w:hint="eastAsia"/>
          <w:color w:val="auto"/>
          <w:highlight w:val="none"/>
          <w:lang w:eastAsia="zh-CN"/>
        </w:rPr>
      </w:pPr>
      <w:r>
        <w:rPr>
          <w:rFonts w:hint="eastAsia"/>
          <w:color w:val="auto"/>
          <w:highlight w:val="none"/>
          <w:lang w:eastAsia="zh-CN"/>
        </w:rPr>
        <w:t>锁体带 LED 指示灯显示；</w:t>
      </w:r>
    </w:p>
    <w:p>
      <w:pPr>
        <w:pStyle w:val="7"/>
        <w:numPr>
          <w:ilvl w:val="3"/>
          <w:numId w:val="0"/>
        </w:numPr>
        <w:ind w:firstLine="480"/>
        <w:rPr>
          <w:rFonts w:hint="eastAsia"/>
          <w:color w:val="auto"/>
          <w:highlight w:val="none"/>
          <w:lang w:eastAsia="zh-CN"/>
        </w:rPr>
      </w:pPr>
      <w:r>
        <w:rPr>
          <w:rFonts w:hint="eastAsia"/>
          <w:color w:val="auto"/>
          <w:highlight w:val="none"/>
          <w:lang w:eastAsia="zh-CN"/>
        </w:rPr>
        <w:t>电源规格：300~500mA/12V，120~250mA/24V；</w:t>
      </w:r>
    </w:p>
    <w:p>
      <w:pPr>
        <w:pStyle w:val="7"/>
        <w:numPr>
          <w:ilvl w:val="3"/>
          <w:numId w:val="0"/>
        </w:numPr>
        <w:ind w:firstLine="480"/>
        <w:rPr>
          <w:rFonts w:hint="eastAsia"/>
          <w:color w:val="auto"/>
          <w:highlight w:val="none"/>
          <w:lang w:eastAsia="zh-CN"/>
        </w:rPr>
      </w:pPr>
      <w:r>
        <w:rPr>
          <w:rFonts w:hint="eastAsia"/>
          <w:color w:val="auto"/>
          <w:highlight w:val="none"/>
          <w:lang w:eastAsia="zh-CN"/>
        </w:rPr>
        <w:t>内置尖峰电压抑制器；</w:t>
      </w:r>
    </w:p>
    <w:p>
      <w:pPr>
        <w:pStyle w:val="7"/>
        <w:numPr>
          <w:ilvl w:val="3"/>
          <w:numId w:val="0"/>
        </w:numPr>
        <w:ind w:firstLine="480"/>
        <w:rPr>
          <w:rFonts w:hint="eastAsia"/>
          <w:color w:val="auto"/>
          <w:highlight w:val="none"/>
          <w:lang w:eastAsia="zh-CN"/>
        </w:rPr>
      </w:pPr>
      <w:r>
        <w:rPr>
          <w:rFonts w:hint="eastAsia"/>
          <w:color w:val="auto"/>
          <w:highlight w:val="none"/>
          <w:lang w:eastAsia="zh-CN"/>
        </w:rPr>
        <w:t>符合电器安全规范；</w:t>
      </w:r>
    </w:p>
    <w:p>
      <w:pPr>
        <w:pStyle w:val="7"/>
        <w:numPr>
          <w:ilvl w:val="3"/>
          <w:numId w:val="0"/>
        </w:numPr>
        <w:ind w:firstLine="480"/>
        <w:rPr>
          <w:rFonts w:hint="eastAsia"/>
          <w:color w:val="auto"/>
          <w:highlight w:val="none"/>
          <w:lang w:eastAsia="zh-CN"/>
        </w:rPr>
      </w:pPr>
      <w:r>
        <w:rPr>
          <w:rFonts w:hint="eastAsia"/>
          <w:color w:val="auto"/>
          <w:highlight w:val="none"/>
          <w:lang w:eastAsia="zh-CN"/>
        </w:rPr>
        <w:t>工作电源：12～24VDC±15%；</w:t>
      </w:r>
    </w:p>
    <w:p>
      <w:pPr>
        <w:pStyle w:val="7"/>
        <w:numPr>
          <w:ilvl w:val="3"/>
          <w:numId w:val="0"/>
        </w:numPr>
        <w:ind w:firstLine="480"/>
        <w:rPr>
          <w:rFonts w:hint="eastAsia"/>
          <w:color w:val="auto"/>
          <w:highlight w:val="none"/>
          <w:lang w:eastAsia="zh-CN"/>
        </w:rPr>
      </w:pPr>
      <w:r>
        <w:rPr>
          <w:rFonts w:hint="eastAsia"/>
          <w:color w:val="auto"/>
          <w:highlight w:val="none"/>
          <w:lang w:eastAsia="zh-CN"/>
        </w:rPr>
        <w:t>承受力：静态抗拉力不低于 600 磅；</w:t>
      </w:r>
    </w:p>
    <w:p>
      <w:pPr>
        <w:pStyle w:val="7"/>
        <w:numPr>
          <w:ilvl w:val="3"/>
          <w:numId w:val="0"/>
        </w:numPr>
        <w:ind w:firstLine="480"/>
        <w:rPr>
          <w:rFonts w:hint="eastAsia"/>
          <w:color w:val="auto"/>
          <w:highlight w:val="none"/>
          <w:lang w:eastAsia="zh-CN"/>
        </w:rPr>
      </w:pPr>
      <w:r>
        <w:rPr>
          <w:rFonts w:hint="eastAsia"/>
          <w:color w:val="auto"/>
          <w:highlight w:val="none"/>
          <w:lang w:eastAsia="zh-CN"/>
        </w:rPr>
        <w:t>电门锁及组件在订购前须将样品报送业主/建筑师/工程监理/机电顾问工 程师批准；</w:t>
      </w:r>
    </w:p>
    <w:p>
      <w:pPr>
        <w:pStyle w:val="7"/>
        <w:numPr>
          <w:ilvl w:val="3"/>
          <w:numId w:val="0"/>
        </w:numPr>
        <w:ind w:firstLine="480"/>
        <w:rPr>
          <w:rFonts w:hint="eastAsia"/>
          <w:color w:val="auto"/>
          <w:highlight w:val="none"/>
          <w:lang w:eastAsia="zh-CN"/>
        </w:rPr>
      </w:pPr>
      <w:r>
        <w:rPr>
          <w:rFonts w:hint="eastAsia"/>
          <w:color w:val="auto"/>
          <w:highlight w:val="none"/>
          <w:lang w:eastAsia="zh-CN"/>
        </w:rPr>
        <w:t>电锁的结构和安装必须与门的供应商协调配合。</w:t>
      </w:r>
    </w:p>
    <w:p>
      <w:pPr>
        <w:pStyle w:val="7"/>
        <w:numPr>
          <w:ilvl w:val="3"/>
          <w:numId w:val="0"/>
        </w:numPr>
        <w:ind w:firstLine="480"/>
        <w:rPr>
          <w:color w:val="auto"/>
          <w:highlight w:val="none"/>
          <w:lang w:eastAsia="zh-CN"/>
        </w:rPr>
      </w:pPr>
      <w:r>
        <w:rPr>
          <w:rFonts w:hint="eastAsia"/>
          <w:color w:val="auto"/>
          <w:highlight w:val="none"/>
          <w:lang w:eastAsia="zh-CN"/>
        </w:rPr>
        <w:t>11.3.6读卡器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13.56MHZ 的非接触式智能卡读卡器</w:t>
      </w:r>
    </w:p>
    <w:p>
      <w:pPr>
        <w:pStyle w:val="7"/>
        <w:numPr>
          <w:ilvl w:val="3"/>
          <w:numId w:val="0"/>
        </w:numPr>
        <w:ind w:firstLine="480"/>
        <w:rPr>
          <w:rFonts w:hint="eastAsia"/>
          <w:color w:val="auto"/>
          <w:highlight w:val="none"/>
          <w:lang w:eastAsia="zh-CN"/>
        </w:rPr>
      </w:pPr>
      <w:r>
        <w:rPr>
          <w:rFonts w:hint="eastAsia"/>
          <w:color w:val="auto"/>
          <w:highlight w:val="none"/>
          <w:lang w:eastAsia="zh-CN"/>
        </w:rPr>
        <w:t>ISO 14443A（Mifare）标准</w:t>
      </w:r>
    </w:p>
    <w:p>
      <w:pPr>
        <w:pStyle w:val="7"/>
        <w:numPr>
          <w:ilvl w:val="3"/>
          <w:numId w:val="0"/>
        </w:numPr>
        <w:ind w:firstLine="480"/>
        <w:rPr>
          <w:rFonts w:hint="eastAsia"/>
          <w:color w:val="auto"/>
          <w:highlight w:val="none"/>
          <w:lang w:eastAsia="zh-CN"/>
        </w:rPr>
      </w:pPr>
      <w:r>
        <w:rPr>
          <w:rFonts w:hint="eastAsia"/>
          <w:color w:val="auto"/>
          <w:highlight w:val="none"/>
          <w:lang w:eastAsia="zh-CN"/>
        </w:rPr>
        <w:t>读卡范围：最大 6.4 厘米</w:t>
      </w:r>
    </w:p>
    <w:p>
      <w:pPr>
        <w:pStyle w:val="7"/>
        <w:numPr>
          <w:ilvl w:val="3"/>
          <w:numId w:val="0"/>
        </w:numPr>
        <w:ind w:firstLine="480"/>
        <w:rPr>
          <w:rFonts w:hint="eastAsia"/>
          <w:color w:val="auto"/>
          <w:highlight w:val="none"/>
          <w:lang w:eastAsia="zh-CN"/>
        </w:rPr>
      </w:pPr>
      <w:r>
        <w:rPr>
          <w:rFonts w:hint="eastAsia"/>
          <w:color w:val="auto"/>
          <w:highlight w:val="none"/>
          <w:lang w:eastAsia="zh-CN"/>
        </w:rPr>
        <w:t>内置蜂鸣器，读卡时有声音提示</w:t>
      </w:r>
    </w:p>
    <w:p>
      <w:pPr>
        <w:pStyle w:val="7"/>
        <w:numPr>
          <w:ilvl w:val="3"/>
          <w:numId w:val="0"/>
        </w:numPr>
        <w:ind w:firstLine="480"/>
        <w:rPr>
          <w:rFonts w:hint="eastAsia"/>
          <w:color w:val="auto"/>
          <w:highlight w:val="none"/>
          <w:lang w:eastAsia="zh-CN"/>
        </w:rPr>
      </w:pPr>
      <w:r>
        <w:rPr>
          <w:rFonts w:hint="eastAsia"/>
          <w:color w:val="auto"/>
          <w:highlight w:val="none"/>
          <w:lang w:eastAsia="zh-CN"/>
        </w:rPr>
        <w:t>读卡器指示灯</w:t>
      </w:r>
    </w:p>
    <w:p>
      <w:pPr>
        <w:pStyle w:val="7"/>
        <w:numPr>
          <w:ilvl w:val="3"/>
          <w:numId w:val="0"/>
        </w:numPr>
        <w:ind w:firstLine="480"/>
        <w:rPr>
          <w:rFonts w:hint="eastAsia"/>
          <w:color w:val="auto"/>
          <w:highlight w:val="none"/>
          <w:lang w:eastAsia="zh-CN"/>
        </w:rPr>
      </w:pPr>
      <w:r>
        <w:rPr>
          <w:rFonts w:hint="eastAsia"/>
          <w:color w:val="auto"/>
          <w:highlight w:val="none"/>
          <w:lang w:eastAsia="zh-CN"/>
        </w:rPr>
        <w:t>防拆除的隐藏安装螺丝</w:t>
      </w:r>
    </w:p>
    <w:p>
      <w:pPr>
        <w:pStyle w:val="7"/>
        <w:numPr>
          <w:ilvl w:val="3"/>
          <w:numId w:val="0"/>
        </w:numPr>
        <w:ind w:firstLine="480"/>
        <w:rPr>
          <w:rFonts w:hint="eastAsia"/>
          <w:color w:val="auto"/>
          <w:highlight w:val="none"/>
          <w:lang w:eastAsia="zh-CN"/>
        </w:rPr>
      </w:pPr>
      <w:r>
        <w:rPr>
          <w:rFonts w:hint="eastAsia"/>
          <w:color w:val="auto"/>
          <w:highlight w:val="none"/>
          <w:lang w:eastAsia="zh-CN"/>
        </w:rPr>
        <w:t>韦根输出接口</w:t>
      </w:r>
    </w:p>
    <w:p>
      <w:pPr>
        <w:pStyle w:val="7"/>
        <w:numPr>
          <w:ilvl w:val="3"/>
          <w:numId w:val="0"/>
        </w:numPr>
        <w:ind w:firstLine="480"/>
        <w:rPr>
          <w:rFonts w:hint="eastAsia"/>
          <w:color w:val="auto"/>
          <w:highlight w:val="none"/>
          <w:lang w:eastAsia="zh-CN"/>
        </w:rPr>
      </w:pPr>
      <w:r>
        <w:rPr>
          <w:rFonts w:hint="eastAsia"/>
          <w:color w:val="auto"/>
          <w:highlight w:val="none"/>
          <w:lang w:eastAsia="zh-CN"/>
        </w:rPr>
        <w:t>最大读卡距离：5－6.4 厘米</w:t>
      </w:r>
    </w:p>
    <w:p>
      <w:pPr>
        <w:pStyle w:val="7"/>
        <w:numPr>
          <w:ilvl w:val="3"/>
          <w:numId w:val="0"/>
        </w:numPr>
        <w:ind w:firstLine="480"/>
        <w:rPr>
          <w:rFonts w:hint="eastAsia"/>
          <w:color w:val="auto"/>
          <w:highlight w:val="none"/>
          <w:lang w:eastAsia="zh-CN"/>
        </w:rPr>
      </w:pPr>
      <w:r>
        <w:rPr>
          <w:rFonts w:hint="eastAsia"/>
          <w:color w:val="auto"/>
          <w:highlight w:val="none"/>
          <w:lang w:eastAsia="zh-CN"/>
        </w:rPr>
        <w:t>工作频率：13.56MHZ</w:t>
      </w:r>
    </w:p>
    <w:p>
      <w:pPr>
        <w:pStyle w:val="7"/>
        <w:numPr>
          <w:ilvl w:val="3"/>
          <w:numId w:val="0"/>
        </w:numPr>
        <w:ind w:firstLine="480"/>
        <w:rPr>
          <w:rFonts w:hint="eastAsia"/>
          <w:color w:val="auto"/>
          <w:highlight w:val="none"/>
          <w:lang w:eastAsia="zh-CN"/>
        </w:rPr>
      </w:pPr>
      <w:r>
        <w:rPr>
          <w:rFonts w:hint="eastAsia"/>
          <w:color w:val="auto"/>
          <w:highlight w:val="none"/>
          <w:lang w:eastAsia="zh-CN"/>
        </w:rPr>
        <w:t>支持 ISO 标准：ISO 14443A</w:t>
      </w:r>
    </w:p>
    <w:p>
      <w:pPr>
        <w:pStyle w:val="7"/>
        <w:numPr>
          <w:ilvl w:val="3"/>
          <w:numId w:val="0"/>
        </w:numPr>
        <w:ind w:firstLine="480"/>
        <w:rPr>
          <w:rFonts w:hint="eastAsia"/>
          <w:color w:val="auto"/>
          <w:highlight w:val="none"/>
          <w:lang w:eastAsia="zh-CN"/>
        </w:rPr>
      </w:pPr>
      <w:r>
        <w:rPr>
          <w:rFonts w:hint="eastAsia"/>
          <w:color w:val="auto"/>
          <w:highlight w:val="none"/>
          <w:lang w:eastAsia="zh-CN"/>
        </w:rPr>
        <w:t>读卡：仅读取卡号 ISO 14443A</w:t>
      </w:r>
    </w:p>
    <w:p>
      <w:pPr>
        <w:pStyle w:val="7"/>
        <w:numPr>
          <w:ilvl w:val="3"/>
          <w:numId w:val="0"/>
        </w:numPr>
        <w:ind w:firstLine="480"/>
        <w:rPr>
          <w:rFonts w:hint="eastAsia"/>
          <w:color w:val="auto"/>
          <w:highlight w:val="none"/>
          <w:lang w:eastAsia="zh-CN"/>
        </w:rPr>
      </w:pPr>
      <w:r>
        <w:rPr>
          <w:rFonts w:hint="eastAsia"/>
          <w:color w:val="auto"/>
          <w:highlight w:val="none"/>
          <w:lang w:eastAsia="zh-CN"/>
        </w:rPr>
        <w:t>工作温度：－30℃~60℃</w:t>
      </w:r>
    </w:p>
    <w:p>
      <w:pPr>
        <w:pStyle w:val="7"/>
        <w:numPr>
          <w:ilvl w:val="3"/>
          <w:numId w:val="0"/>
        </w:numPr>
        <w:ind w:firstLine="480"/>
        <w:rPr>
          <w:rFonts w:hint="eastAsia"/>
          <w:color w:val="auto"/>
          <w:highlight w:val="none"/>
          <w:lang w:eastAsia="zh-CN"/>
        </w:rPr>
      </w:pPr>
      <w:r>
        <w:rPr>
          <w:rFonts w:hint="eastAsia"/>
          <w:color w:val="auto"/>
          <w:highlight w:val="none"/>
          <w:lang w:eastAsia="zh-CN"/>
        </w:rPr>
        <w:t>工作湿度：0～95﹪</w:t>
      </w:r>
    </w:p>
    <w:p>
      <w:pPr>
        <w:pStyle w:val="7"/>
        <w:numPr>
          <w:ilvl w:val="3"/>
          <w:numId w:val="0"/>
        </w:numPr>
        <w:ind w:firstLine="480"/>
        <w:rPr>
          <w:rFonts w:hint="eastAsia"/>
          <w:color w:val="auto"/>
          <w:highlight w:val="none"/>
          <w:lang w:eastAsia="zh-CN"/>
        </w:rPr>
      </w:pPr>
      <w:r>
        <w:rPr>
          <w:rFonts w:hint="eastAsia"/>
          <w:color w:val="auto"/>
          <w:highlight w:val="none"/>
          <w:lang w:eastAsia="zh-CN"/>
        </w:rPr>
        <w:t>供电电源：8～16VDC</w:t>
      </w:r>
    </w:p>
    <w:p>
      <w:pPr>
        <w:pStyle w:val="7"/>
        <w:numPr>
          <w:ilvl w:val="3"/>
          <w:numId w:val="0"/>
        </w:numPr>
        <w:ind w:firstLine="480"/>
        <w:rPr>
          <w:rFonts w:hint="eastAsia"/>
          <w:color w:val="auto"/>
          <w:highlight w:val="none"/>
          <w:lang w:eastAsia="zh-CN"/>
        </w:rPr>
      </w:pPr>
      <w:r>
        <w:rPr>
          <w:rFonts w:hint="eastAsia"/>
          <w:color w:val="auto"/>
          <w:highlight w:val="none"/>
          <w:lang w:eastAsia="zh-CN"/>
        </w:rPr>
        <w:t>供电电流：空闲 30mA，最大 85mA</w:t>
      </w:r>
    </w:p>
    <w:p>
      <w:pPr>
        <w:pStyle w:val="7"/>
        <w:numPr>
          <w:ilvl w:val="3"/>
          <w:numId w:val="0"/>
        </w:numPr>
        <w:ind w:firstLine="480"/>
        <w:rPr>
          <w:rFonts w:hint="eastAsia"/>
          <w:color w:val="auto"/>
          <w:highlight w:val="none"/>
          <w:lang w:eastAsia="zh-CN"/>
        </w:rPr>
      </w:pPr>
      <w:r>
        <w:rPr>
          <w:rFonts w:hint="eastAsia"/>
          <w:color w:val="auto"/>
          <w:highlight w:val="none"/>
          <w:lang w:eastAsia="zh-CN"/>
        </w:rPr>
        <w:t>输出接口：Wiegand</w:t>
      </w:r>
    </w:p>
    <w:p>
      <w:pPr>
        <w:pStyle w:val="7"/>
        <w:numPr>
          <w:ilvl w:val="3"/>
          <w:numId w:val="0"/>
        </w:numPr>
        <w:ind w:firstLine="480"/>
        <w:rPr>
          <w:rFonts w:hint="eastAsia"/>
          <w:color w:val="auto"/>
          <w:highlight w:val="none"/>
          <w:lang w:eastAsia="zh-CN"/>
        </w:rPr>
      </w:pPr>
      <w:r>
        <w:rPr>
          <w:rFonts w:hint="eastAsia"/>
          <w:color w:val="auto"/>
          <w:highlight w:val="none"/>
          <w:lang w:eastAsia="zh-CN"/>
        </w:rPr>
        <w:t>读卡器样式、材质等选型需经酒管及业主确认。</w:t>
      </w:r>
    </w:p>
    <w:p>
      <w:pPr>
        <w:pStyle w:val="7"/>
        <w:numPr>
          <w:ilvl w:val="3"/>
          <w:numId w:val="0"/>
        </w:numPr>
        <w:ind w:firstLine="480"/>
        <w:rPr>
          <w:color w:val="auto"/>
          <w:highlight w:val="none"/>
          <w:lang w:eastAsia="zh-CN"/>
        </w:rPr>
      </w:pPr>
      <w:r>
        <w:rPr>
          <w:rFonts w:hint="eastAsia"/>
          <w:color w:val="auto"/>
          <w:highlight w:val="none"/>
          <w:lang w:eastAsia="zh-CN"/>
        </w:rPr>
        <w:t>11.3.7出门按钮</w:t>
      </w:r>
    </w:p>
    <w:p>
      <w:pPr>
        <w:pStyle w:val="7"/>
        <w:numPr>
          <w:ilvl w:val="3"/>
          <w:numId w:val="0"/>
        </w:numPr>
        <w:ind w:firstLine="480"/>
        <w:rPr>
          <w:rFonts w:hint="eastAsia"/>
          <w:color w:val="auto"/>
          <w:highlight w:val="none"/>
          <w:lang w:eastAsia="zh-CN"/>
        </w:rPr>
      </w:pPr>
      <w:r>
        <w:rPr>
          <w:rFonts w:hint="eastAsia"/>
          <w:color w:val="auto"/>
          <w:highlight w:val="none"/>
          <w:lang w:eastAsia="zh-CN"/>
        </w:rPr>
        <w:t>内装式开门按钮，用于内装开关盒；</w:t>
      </w:r>
    </w:p>
    <w:p>
      <w:pPr>
        <w:pStyle w:val="7"/>
        <w:numPr>
          <w:ilvl w:val="3"/>
          <w:numId w:val="0"/>
        </w:numPr>
        <w:ind w:firstLine="480"/>
        <w:rPr>
          <w:rFonts w:hint="eastAsia"/>
          <w:color w:val="auto"/>
          <w:highlight w:val="none"/>
          <w:lang w:eastAsia="zh-CN"/>
        </w:rPr>
      </w:pPr>
      <w:r>
        <w:rPr>
          <w:rFonts w:hint="eastAsia"/>
          <w:color w:val="auto"/>
          <w:highlight w:val="none"/>
          <w:lang w:eastAsia="zh-CN"/>
        </w:rPr>
        <w:t>面板颜色可选；</w:t>
      </w:r>
    </w:p>
    <w:p>
      <w:pPr>
        <w:pStyle w:val="7"/>
        <w:numPr>
          <w:ilvl w:val="3"/>
          <w:numId w:val="0"/>
        </w:numPr>
        <w:ind w:firstLine="480"/>
        <w:rPr>
          <w:rFonts w:hint="eastAsia"/>
          <w:color w:val="auto"/>
          <w:highlight w:val="none"/>
          <w:lang w:eastAsia="zh-CN"/>
        </w:rPr>
      </w:pPr>
      <w:r>
        <w:rPr>
          <w:rFonts w:hint="eastAsia"/>
          <w:color w:val="auto"/>
          <w:highlight w:val="none"/>
          <w:lang w:eastAsia="zh-CN"/>
        </w:rPr>
        <w:t>配有明显（如图案）标识。</w:t>
      </w:r>
    </w:p>
    <w:p>
      <w:pPr>
        <w:pStyle w:val="7"/>
        <w:numPr>
          <w:ilvl w:val="3"/>
          <w:numId w:val="0"/>
        </w:numPr>
        <w:ind w:firstLine="480"/>
        <w:rPr>
          <w:color w:val="auto"/>
          <w:highlight w:val="none"/>
          <w:lang w:eastAsia="zh-CN"/>
        </w:rPr>
      </w:pPr>
      <w:r>
        <w:rPr>
          <w:rFonts w:hint="eastAsia"/>
          <w:color w:val="auto"/>
          <w:highlight w:val="none"/>
          <w:lang w:eastAsia="zh-CN"/>
        </w:rPr>
        <w:t>11.3.8证卡打印机</w:t>
      </w:r>
    </w:p>
    <w:p>
      <w:pPr>
        <w:ind w:firstLine="480"/>
        <w:rPr>
          <w:color w:val="auto"/>
          <w:highlight w:val="none"/>
          <w:lang w:eastAsia="zh-CN"/>
        </w:rPr>
      </w:pPr>
      <w:r>
        <w:rPr>
          <w:color w:val="auto"/>
          <w:highlight w:val="none"/>
          <w:lang w:eastAsia="zh-CN"/>
        </w:rPr>
        <w:t>打印方法：应采用树脂热转印技术；</w:t>
      </w:r>
    </w:p>
    <w:p>
      <w:pPr>
        <w:ind w:firstLine="480"/>
        <w:rPr>
          <w:color w:val="auto"/>
          <w:highlight w:val="none"/>
          <w:lang w:eastAsia="zh-CN"/>
        </w:rPr>
      </w:pPr>
      <w:r>
        <w:rPr>
          <w:color w:val="auto"/>
          <w:highlight w:val="none"/>
          <w:lang w:eastAsia="zh-CN"/>
        </w:rPr>
        <w:t>分辨率:600dpi；</w:t>
      </w:r>
    </w:p>
    <w:p>
      <w:pPr>
        <w:ind w:firstLine="480"/>
        <w:rPr>
          <w:color w:val="auto"/>
          <w:highlight w:val="none"/>
          <w:lang w:eastAsia="zh-CN"/>
        </w:rPr>
      </w:pPr>
      <w:r>
        <w:rPr>
          <w:color w:val="auto"/>
          <w:highlight w:val="none"/>
          <w:lang w:eastAsia="zh-CN"/>
        </w:rPr>
        <w:t>色彩:1670万色/256灰阶；</w:t>
      </w:r>
    </w:p>
    <w:p>
      <w:pPr>
        <w:ind w:firstLine="480"/>
        <w:rPr>
          <w:color w:val="auto"/>
          <w:highlight w:val="none"/>
          <w:lang w:eastAsia="zh-CN"/>
        </w:rPr>
      </w:pPr>
      <w:r>
        <w:rPr>
          <w:color w:val="auto"/>
          <w:highlight w:val="none"/>
          <w:lang w:eastAsia="zh-CN"/>
        </w:rPr>
        <w:t>打印速度：单面彩色打印16秒/张，双面打印29秒/张；</w:t>
      </w:r>
    </w:p>
    <w:p>
      <w:pPr>
        <w:ind w:firstLine="480"/>
        <w:rPr>
          <w:color w:val="auto"/>
          <w:highlight w:val="none"/>
          <w:lang w:eastAsia="zh-CN"/>
        </w:rPr>
      </w:pPr>
      <w:r>
        <w:rPr>
          <w:color w:val="auto"/>
          <w:highlight w:val="none"/>
          <w:lang w:eastAsia="zh-CN"/>
        </w:rPr>
        <w:t>可接受卡片尺寸:长85.8mm*宽54mm，厚0.762mm至1.01mm；</w:t>
      </w:r>
    </w:p>
    <w:p>
      <w:pPr>
        <w:ind w:firstLine="480"/>
        <w:rPr>
          <w:color w:val="auto"/>
          <w:highlight w:val="none"/>
          <w:lang w:eastAsia="zh-CN"/>
        </w:rPr>
      </w:pPr>
      <w:r>
        <w:rPr>
          <w:color w:val="auto"/>
          <w:highlight w:val="none"/>
          <w:lang w:eastAsia="zh-CN"/>
        </w:rPr>
        <w:t>卡槽容量:100张；</w:t>
      </w:r>
    </w:p>
    <w:p>
      <w:pPr>
        <w:ind w:firstLine="480"/>
        <w:rPr>
          <w:color w:val="auto"/>
          <w:highlight w:val="none"/>
          <w:lang w:eastAsia="zh-CN"/>
        </w:rPr>
      </w:pPr>
      <w:r>
        <w:rPr>
          <w:color w:val="auto"/>
          <w:highlight w:val="none"/>
          <w:lang w:eastAsia="zh-CN"/>
        </w:rPr>
        <w:t>接口：支持USB、10M/100Mbps以太网。</w:t>
      </w:r>
    </w:p>
    <w:p>
      <w:pPr>
        <w:pStyle w:val="7"/>
        <w:numPr>
          <w:ilvl w:val="3"/>
          <w:numId w:val="0"/>
        </w:numPr>
        <w:ind w:firstLine="480"/>
        <w:rPr>
          <w:color w:val="auto"/>
          <w:highlight w:val="none"/>
          <w:lang w:eastAsia="zh-CN"/>
        </w:rPr>
      </w:pPr>
      <w:r>
        <w:rPr>
          <w:rFonts w:hint="eastAsia"/>
          <w:color w:val="auto"/>
          <w:highlight w:val="none"/>
          <w:lang w:eastAsia="zh-CN"/>
        </w:rPr>
        <w:t>11.3.9用于门禁的智能感应卡的特性应不低下列：</w:t>
      </w:r>
    </w:p>
    <w:p>
      <w:pPr>
        <w:pStyle w:val="7"/>
        <w:numPr>
          <w:ilvl w:val="3"/>
          <w:numId w:val="0"/>
        </w:numPr>
        <w:ind w:firstLine="480"/>
        <w:rPr>
          <w:rFonts w:hint="eastAsia"/>
          <w:color w:val="auto"/>
          <w:highlight w:val="none"/>
          <w:lang w:eastAsia="zh-CN"/>
        </w:rPr>
      </w:pPr>
      <w:r>
        <w:rPr>
          <w:rFonts w:hint="eastAsia"/>
          <w:color w:val="auto"/>
          <w:highlight w:val="none"/>
          <w:lang w:eastAsia="zh-CN"/>
        </w:rPr>
        <w:t>感应卡必须是非接触式，内藏 IC 芯片、感应天线组成，并安全密封在一 个标准 PVC 卡片中，无外露部分。</w:t>
      </w:r>
    </w:p>
    <w:p>
      <w:pPr>
        <w:pStyle w:val="7"/>
        <w:numPr>
          <w:ilvl w:val="3"/>
          <w:numId w:val="0"/>
        </w:numPr>
        <w:ind w:firstLine="480"/>
        <w:rPr>
          <w:rFonts w:hint="eastAsia"/>
          <w:color w:val="auto"/>
          <w:highlight w:val="none"/>
          <w:lang w:eastAsia="zh-CN"/>
        </w:rPr>
      </w:pPr>
      <w:r>
        <w:rPr>
          <w:rFonts w:hint="eastAsia"/>
          <w:color w:val="auto"/>
          <w:highlight w:val="none"/>
          <w:lang w:eastAsia="zh-CN"/>
        </w:rPr>
        <w:t>感应 IC 卡本身是无源体，当读写器对卡进行读写操作时，读写器发出的  信号由两部分迭加组成﹕一部分是电源信号，该信号由卡接收后，与其本 身的 L/C 产生谐振，产生一个瞬间能量来供给芯片工作。另一部分则是结 合数据信号，指挥芯片完成数据的读取、修改、存储等，并返回给读写器。</w:t>
      </w:r>
    </w:p>
    <w:p>
      <w:pPr>
        <w:pStyle w:val="7"/>
        <w:numPr>
          <w:ilvl w:val="3"/>
          <w:numId w:val="0"/>
        </w:numPr>
        <w:ind w:firstLine="480"/>
        <w:rPr>
          <w:rFonts w:hint="eastAsia"/>
          <w:color w:val="auto"/>
          <w:highlight w:val="none"/>
          <w:lang w:eastAsia="zh-CN"/>
        </w:rPr>
      </w:pPr>
      <w:r>
        <w:rPr>
          <w:rFonts w:hint="eastAsia"/>
          <w:color w:val="auto"/>
          <w:highlight w:val="none"/>
          <w:lang w:eastAsia="zh-CN"/>
        </w:rPr>
        <w:t>非接触 IC 卡需符合国际标准 ISO14443。</w:t>
      </w:r>
    </w:p>
    <w:p>
      <w:pPr>
        <w:pStyle w:val="7"/>
        <w:numPr>
          <w:ilvl w:val="3"/>
          <w:numId w:val="0"/>
        </w:numPr>
        <w:ind w:firstLine="480"/>
        <w:rPr>
          <w:rFonts w:hint="eastAsia"/>
          <w:color w:val="auto"/>
          <w:highlight w:val="none"/>
          <w:lang w:eastAsia="zh-CN"/>
        </w:rPr>
      </w:pPr>
      <w:r>
        <w:rPr>
          <w:rFonts w:hint="eastAsia"/>
          <w:color w:val="auto"/>
          <w:highlight w:val="none"/>
          <w:lang w:eastAsia="zh-CN"/>
        </w:rPr>
        <w:t>感应卡能应用于不同的子系统中。用户定义的多套密匙存取条件使卡的不 同应用得以安全分开。</w:t>
      </w:r>
    </w:p>
    <w:p>
      <w:pPr>
        <w:pStyle w:val="7"/>
        <w:numPr>
          <w:ilvl w:val="3"/>
          <w:numId w:val="0"/>
        </w:numPr>
        <w:ind w:firstLine="480"/>
        <w:rPr>
          <w:rFonts w:hint="eastAsia"/>
          <w:color w:val="auto"/>
          <w:highlight w:val="none"/>
          <w:lang w:eastAsia="zh-CN"/>
        </w:rPr>
      </w:pPr>
      <w:r>
        <w:rPr>
          <w:rFonts w:hint="eastAsia"/>
          <w:color w:val="auto"/>
          <w:highlight w:val="none"/>
          <w:lang w:eastAsia="zh-CN"/>
        </w:rPr>
        <w:t>卡与读写器之间采用双向验证机制，即卡片在处理前与读写器进行三次相 互认证，通讯过程中所有的资料都加密；此外，卡中各扇区都有自己的密 码和访问条件。</w:t>
      </w:r>
    </w:p>
    <w:p>
      <w:pPr>
        <w:pStyle w:val="7"/>
        <w:numPr>
          <w:ilvl w:val="3"/>
          <w:numId w:val="0"/>
        </w:numPr>
        <w:ind w:firstLine="480"/>
        <w:rPr>
          <w:rFonts w:hint="eastAsia"/>
          <w:color w:val="auto"/>
          <w:highlight w:val="none"/>
          <w:lang w:eastAsia="zh-CN"/>
        </w:rPr>
      </w:pPr>
      <w:r>
        <w:rPr>
          <w:rFonts w:hint="eastAsia"/>
          <w:color w:val="auto"/>
          <w:highlight w:val="none"/>
          <w:lang w:eastAsia="zh-CN"/>
        </w:rPr>
        <w:t>当多张卡同时处于感应器，允许同时处理工作范围内的多张卡，有传输密 码保护，防止信号截取。</w:t>
      </w:r>
    </w:p>
    <w:p>
      <w:pPr>
        <w:pStyle w:val="7"/>
        <w:numPr>
          <w:ilvl w:val="3"/>
          <w:numId w:val="0"/>
        </w:numPr>
        <w:ind w:firstLine="480"/>
        <w:rPr>
          <w:rFonts w:hint="eastAsia"/>
          <w:color w:val="auto"/>
          <w:highlight w:val="none"/>
          <w:lang w:eastAsia="zh-CN"/>
        </w:rPr>
      </w:pPr>
      <w:r>
        <w:rPr>
          <w:rFonts w:hint="eastAsia"/>
          <w:color w:val="auto"/>
          <w:highlight w:val="none"/>
          <w:lang w:eastAsia="zh-CN"/>
        </w:rPr>
        <w:t>在与某张卡通讯过程中，其它卡可进入或离开感应区域。</w:t>
      </w:r>
    </w:p>
    <w:p>
      <w:pPr>
        <w:pStyle w:val="7"/>
        <w:numPr>
          <w:ilvl w:val="3"/>
          <w:numId w:val="0"/>
        </w:numPr>
        <w:ind w:firstLine="480"/>
        <w:rPr>
          <w:rFonts w:hint="eastAsia"/>
          <w:color w:val="auto"/>
          <w:highlight w:val="none"/>
          <w:lang w:eastAsia="zh-CN"/>
        </w:rPr>
      </w:pPr>
      <w:r>
        <w:rPr>
          <w:rFonts w:hint="eastAsia"/>
          <w:color w:val="auto"/>
          <w:highlight w:val="none"/>
          <w:lang w:eastAsia="zh-CN"/>
        </w:rPr>
        <w:t>双方之间三个通讯识别(IS/IECD IS9789-2) 。</w:t>
      </w:r>
    </w:p>
    <w:p>
      <w:pPr>
        <w:pStyle w:val="7"/>
        <w:numPr>
          <w:ilvl w:val="3"/>
          <w:numId w:val="0"/>
        </w:numPr>
        <w:ind w:firstLine="480"/>
        <w:rPr>
          <w:rFonts w:hint="eastAsia"/>
          <w:color w:val="auto"/>
          <w:highlight w:val="none"/>
          <w:lang w:eastAsia="zh-CN"/>
        </w:rPr>
      </w:pPr>
      <w:r>
        <w:rPr>
          <w:rFonts w:hint="eastAsia"/>
          <w:color w:val="auto"/>
          <w:highlight w:val="none"/>
          <w:lang w:eastAsia="zh-CN"/>
        </w:rPr>
        <w:t>带重放破坏保护的射频信道上进行数据加密。</w:t>
      </w:r>
    </w:p>
    <w:p>
      <w:pPr>
        <w:pStyle w:val="7"/>
        <w:numPr>
          <w:ilvl w:val="3"/>
          <w:numId w:val="0"/>
        </w:numPr>
        <w:ind w:firstLine="480"/>
        <w:rPr>
          <w:rFonts w:hint="eastAsia"/>
          <w:color w:val="auto"/>
          <w:highlight w:val="none"/>
          <w:lang w:eastAsia="zh-CN"/>
        </w:rPr>
      </w:pPr>
      <w:r>
        <w:rPr>
          <w:rFonts w:hint="eastAsia"/>
          <w:color w:val="auto"/>
          <w:highlight w:val="none"/>
          <w:lang w:eastAsia="zh-CN"/>
        </w:rPr>
        <w:t>支持每个扇区(每种应用)设定个人密匙。</w:t>
      </w:r>
    </w:p>
    <w:p>
      <w:pPr>
        <w:pStyle w:val="7"/>
        <w:numPr>
          <w:ilvl w:val="3"/>
          <w:numId w:val="0"/>
        </w:numPr>
        <w:ind w:firstLine="480"/>
        <w:rPr>
          <w:rFonts w:hint="eastAsia"/>
          <w:color w:val="auto"/>
          <w:highlight w:val="none"/>
          <w:lang w:eastAsia="zh-CN"/>
        </w:rPr>
      </w:pPr>
      <w:r>
        <w:rPr>
          <w:rFonts w:hint="eastAsia"/>
          <w:color w:val="auto"/>
          <w:highlight w:val="none"/>
          <w:lang w:eastAsia="zh-CN"/>
        </w:rPr>
        <w:t>多种应用场合有密匙级。</w:t>
      </w:r>
    </w:p>
    <w:p>
      <w:pPr>
        <w:pStyle w:val="7"/>
        <w:numPr>
          <w:ilvl w:val="3"/>
          <w:numId w:val="0"/>
        </w:numPr>
        <w:ind w:firstLine="480"/>
        <w:rPr>
          <w:rFonts w:hint="eastAsia"/>
          <w:color w:val="auto"/>
          <w:highlight w:val="none"/>
          <w:lang w:eastAsia="zh-CN"/>
        </w:rPr>
      </w:pPr>
      <w:r>
        <w:rPr>
          <w:rFonts w:hint="eastAsia"/>
          <w:color w:val="auto"/>
          <w:highlight w:val="none"/>
          <w:lang w:eastAsia="zh-CN"/>
        </w:rPr>
        <w:t>独一无二的卡的序号</w:t>
      </w:r>
    </w:p>
    <w:p>
      <w:pPr>
        <w:pStyle w:val="7"/>
        <w:numPr>
          <w:ilvl w:val="3"/>
          <w:numId w:val="0"/>
        </w:numPr>
        <w:ind w:firstLine="480"/>
        <w:rPr>
          <w:rFonts w:hint="eastAsia"/>
          <w:color w:val="auto"/>
          <w:highlight w:val="none"/>
          <w:lang w:eastAsia="zh-CN"/>
        </w:rPr>
      </w:pPr>
      <w:r>
        <w:rPr>
          <w:rFonts w:hint="eastAsia"/>
          <w:color w:val="auto"/>
          <w:highlight w:val="none"/>
          <w:lang w:eastAsia="zh-CN"/>
        </w:rPr>
        <w:t>传送密匙</w:t>
      </w:r>
    </w:p>
    <w:p>
      <w:pPr>
        <w:pStyle w:val="7"/>
        <w:numPr>
          <w:ilvl w:val="3"/>
          <w:numId w:val="0"/>
        </w:numPr>
        <w:ind w:firstLine="480"/>
        <w:rPr>
          <w:rFonts w:hint="eastAsia"/>
          <w:color w:val="auto"/>
          <w:highlight w:val="none"/>
          <w:lang w:eastAsia="zh-CN"/>
        </w:rPr>
      </w:pPr>
      <w:r>
        <w:rPr>
          <w:rFonts w:hint="eastAsia"/>
          <w:color w:val="auto"/>
          <w:highlight w:val="none"/>
          <w:lang w:eastAsia="zh-CN"/>
        </w:rPr>
        <w:t>内设 1K 位 EEPROM 记忆体，无电池。</w:t>
      </w:r>
    </w:p>
    <w:p>
      <w:pPr>
        <w:pStyle w:val="7"/>
        <w:numPr>
          <w:ilvl w:val="3"/>
          <w:numId w:val="0"/>
        </w:numPr>
        <w:ind w:firstLine="480"/>
        <w:rPr>
          <w:rFonts w:hint="eastAsia"/>
          <w:color w:val="auto"/>
          <w:highlight w:val="none"/>
          <w:lang w:eastAsia="zh-CN"/>
        </w:rPr>
      </w:pPr>
      <w:r>
        <w:rPr>
          <w:rFonts w:hint="eastAsia"/>
          <w:color w:val="auto"/>
          <w:highlight w:val="none"/>
          <w:lang w:eastAsia="zh-CN"/>
        </w:rPr>
        <w:t>300 张。</w:t>
      </w:r>
    </w:p>
    <w:p>
      <w:pPr>
        <w:pStyle w:val="7"/>
        <w:numPr>
          <w:ilvl w:val="3"/>
          <w:numId w:val="0"/>
        </w:numPr>
        <w:ind w:firstLine="480"/>
        <w:rPr>
          <w:color w:val="auto"/>
          <w:highlight w:val="none"/>
          <w:lang w:eastAsia="zh-CN"/>
        </w:rPr>
      </w:pPr>
      <w:r>
        <w:rPr>
          <w:rFonts w:hint="eastAsia"/>
          <w:color w:val="auto"/>
          <w:highlight w:val="none"/>
          <w:lang w:eastAsia="zh-CN"/>
        </w:rPr>
        <w:t>11.3.10IC卡读卡器</w:t>
      </w:r>
    </w:p>
    <w:p>
      <w:pPr>
        <w:ind w:firstLine="480"/>
        <w:rPr>
          <w:rFonts w:hint="eastAsia"/>
          <w:color w:val="auto"/>
          <w:highlight w:val="none"/>
          <w:lang w:eastAsia="zh-CN"/>
        </w:rPr>
      </w:pPr>
      <w:r>
        <w:rPr>
          <w:rFonts w:hint="eastAsia"/>
          <w:color w:val="auto"/>
          <w:highlight w:val="none"/>
          <w:lang w:eastAsia="zh-CN"/>
        </w:rPr>
        <w:t>工作电压： 10~14V DC。</w:t>
      </w:r>
    </w:p>
    <w:p>
      <w:pPr>
        <w:ind w:firstLine="480"/>
        <w:rPr>
          <w:rFonts w:hint="eastAsia"/>
          <w:color w:val="auto"/>
          <w:highlight w:val="none"/>
          <w:lang w:eastAsia="zh-CN"/>
        </w:rPr>
      </w:pPr>
      <w:r>
        <w:rPr>
          <w:rFonts w:hint="eastAsia"/>
          <w:color w:val="auto"/>
          <w:highlight w:val="none"/>
          <w:lang w:eastAsia="zh-CN"/>
        </w:rPr>
        <w:t>工作电流： 80mA。</w:t>
      </w:r>
    </w:p>
    <w:p>
      <w:pPr>
        <w:ind w:firstLine="480"/>
        <w:rPr>
          <w:rFonts w:hint="eastAsia"/>
          <w:color w:val="auto"/>
          <w:highlight w:val="none"/>
          <w:lang w:eastAsia="zh-CN"/>
        </w:rPr>
      </w:pPr>
      <w:r>
        <w:rPr>
          <w:rFonts w:hint="eastAsia"/>
          <w:color w:val="auto"/>
          <w:highlight w:val="none"/>
          <w:lang w:eastAsia="zh-CN"/>
        </w:rPr>
        <w:t>工作频率：13.56MHz。</w:t>
      </w:r>
    </w:p>
    <w:p>
      <w:pPr>
        <w:ind w:firstLine="480"/>
        <w:rPr>
          <w:rFonts w:hint="eastAsia"/>
          <w:color w:val="auto"/>
          <w:highlight w:val="none"/>
          <w:lang w:eastAsia="zh-CN"/>
        </w:rPr>
      </w:pPr>
      <w:r>
        <w:rPr>
          <w:rFonts w:hint="eastAsia"/>
          <w:color w:val="auto"/>
          <w:highlight w:val="none"/>
          <w:lang w:eastAsia="zh-CN"/>
        </w:rPr>
        <w:t>标准：ISO14443 A。</w:t>
      </w:r>
    </w:p>
    <w:p>
      <w:pPr>
        <w:ind w:firstLine="480"/>
        <w:rPr>
          <w:rFonts w:hint="eastAsia"/>
          <w:color w:val="auto"/>
          <w:highlight w:val="none"/>
          <w:lang w:eastAsia="zh-CN"/>
        </w:rPr>
      </w:pPr>
      <w:r>
        <w:rPr>
          <w:rFonts w:hint="eastAsia"/>
          <w:color w:val="auto"/>
          <w:highlight w:val="none"/>
          <w:lang w:eastAsia="zh-CN"/>
        </w:rPr>
        <w:t>读卡距离：＞3cm。</w:t>
      </w:r>
    </w:p>
    <w:p>
      <w:pPr>
        <w:ind w:firstLine="480"/>
        <w:rPr>
          <w:rFonts w:hint="eastAsia"/>
          <w:color w:val="auto"/>
          <w:highlight w:val="none"/>
          <w:lang w:eastAsia="zh-CN"/>
        </w:rPr>
      </w:pPr>
      <w:r>
        <w:rPr>
          <w:rFonts w:hint="eastAsia"/>
          <w:color w:val="auto"/>
          <w:highlight w:val="none"/>
          <w:lang w:eastAsia="zh-CN"/>
        </w:rPr>
        <w:t>通讯格式：Wiegand。</w:t>
      </w:r>
    </w:p>
    <w:p>
      <w:pPr>
        <w:ind w:firstLine="480"/>
        <w:rPr>
          <w:rFonts w:hint="eastAsia"/>
          <w:color w:val="auto"/>
          <w:highlight w:val="none"/>
          <w:lang w:eastAsia="zh-CN"/>
        </w:rPr>
      </w:pPr>
      <w:r>
        <w:rPr>
          <w:rFonts w:hint="eastAsia"/>
          <w:color w:val="auto"/>
          <w:highlight w:val="none"/>
          <w:lang w:eastAsia="zh-CN"/>
        </w:rPr>
        <w:t>通讯距离：100米。</w:t>
      </w:r>
    </w:p>
    <w:p>
      <w:pPr>
        <w:ind w:firstLine="480"/>
        <w:rPr>
          <w:rFonts w:hint="eastAsia"/>
          <w:color w:val="auto"/>
          <w:highlight w:val="none"/>
          <w:lang w:eastAsia="zh-CN"/>
        </w:rPr>
      </w:pPr>
      <w:r>
        <w:rPr>
          <w:rFonts w:hint="eastAsia"/>
          <w:color w:val="auto"/>
          <w:highlight w:val="none"/>
          <w:lang w:eastAsia="zh-CN"/>
        </w:rPr>
        <w:t>读卡访问时间：＜200ms。</w:t>
      </w:r>
    </w:p>
    <w:p>
      <w:pPr>
        <w:ind w:firstLine="480"/>
        <w:rPr>
          <w:color w:val="auto"/>
          <w:highlight w:val="none"/>
          <w:lang w:eastAsia="zh-CN"/>
        </w:rPr>
      </w:pPr>
      <w:r>
        <w:rPr>
          <w:rFonts w:hint="eastAsia"/>
          <w:color w:val="auto"/>
          <w:highlight w:val="none"/>
          <w:lang w:eastAsia="zh-CN"/>
        </w:rPr>
        <w:t xml:space="preserve">工作温度：-20℃~+70℃。 </w:t>
      </w:r>
    </w:p>
    <w:p>
      <w:pPr>
        <w:pStyle w:val="6"/>
        <w:numPr>
          <w:ilvl w:val="2"/>
          <w:numId w:val="29"/>
        </w:numPr>
        <w:rPr>
          <w:color w:val="auto"/>
          <w:highlight w:val="none"/>
        </w:rPr>
      </w:pPr>
      <w:r>
        <w:rPr>
          <w:rFonts w:hint="eastAsia"/>
          <w:color w:val="auto"/>
          <w:highlight w:val="none"/>
        </w:rPr>
        <w:t>安装技术要求</w:t>
      </w:r>
    </w:p>
    <w:p>
      <w:pPr>
        <w:ind w:firstLine="480"/>
        <w:rPr>
          <w:color w:val="auto"/>
          <w:highlight w:val="none"/>
        </w:rPr>
      </w:pPr>
      <w:r>
        <w:rPr>
          <w:rFonts w:hint="eastAsia"/>
          <w:color w:val="auto"/>
          <w:highlight w:val="none"/>
        </w:rPr>
        <w:t>供电与接地</w:t>
      </w:r>
    </w:p>
    <w:p>
      <w:pPr>
        <w:ind w:firstLine="480"/>
        <w:rPr>
          <w:color w:val="auto"/>
          <w:highlight w:val="none"/>
          <w:lang w:eastAsia="zh-CN"/>
        </w:rPr>
      </w:pPr>
      <w:r>
        <w:rPr>
          <w:rFonts w:hint="eastAsia"/>
          <w:color w:val="auto"/>
          <w:highlight w:val="none"/>
          <w:lang w:eastAsia="zh-CN"/>
        </w:rPr>
        <w:t>本系统应由可靠的交流电源回路单独供电，配电设备应有明显标志。</w:t>
      </w:r>
    </w:p>
    <w:p>
      <w:pPr>
        <w:ind w:firstLine="480"/>
        <w:rPr>
          <w:color w:val="auto"/>
          <w:highlight w:val="none"/>
          <w:lang w:eastAsia="zh-CN"/>
        </w:rPr>
      </w:pPr>
      <w:r>
        <w:rPr>
          <w:rFonts w:hint="eastAsia"/>
          <w:color w:val="auto"/>
          <w:highlight w:val="none"/>
          <w:lang w:eastAsia="zh-CN"/>
        </w:rPr>
        <w:t>供电电源应采用220V,50±1Hz的单相交流电源。电压偏移允许±10%。</w:t>
      </w:r>
    </w:p>
    <w:p>
      <w:pPr>
        <w:ind w:firstLine="480"/>
        <w:rPr>
          <w:color w:val="auto"/>
          <w:highlight w:val="none"/>
          <w:lang w:eastAsia="zh-CN"/>
        </w:rPr>
      </w:pPr>
      <w:r>
        <w:rPr>
          <w:rFonts w:hint="eastAsia"/>
          <w:color w:val="auto"/>
          <w:highlight w:val="none"/>
          <w:lang w:eastAsia="zh-CN"/>
        </w:rPr>
        <w:t>各设备电源供应，应集中处理于弱电房内，并须预留10%备用扩充容量提供日后的扩容要求。</w:t>
      </w:r>
    </w:p>
    <w:p>
      <w:pPr>
        <w:ind w:firstLine="480"/>
        <w:rPr>
          <w:color w:val="auto"/>
          <w:highlight w:val="none"/>
          <w:lang w:eastAsia="zh-CN"/>
        </w:rPr>
      </w:pPr>
      <w:r>
        <w:rPr>
          <w:rFonts w:hint="eastAsia"/>
          <w:color w:val="auto"/>
          <w:highlight w:val="none"/>
          <w:lang w:eastAsia="zh-CN"/>
        </w:rPr>
        <w:t>整个系统宜用一点接地方式，接地母线应采用铜质线，接地电阻不得大于1</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本系统承包人须提供及安装设备的防雷措施，具体做法须符合</w:t>
      </w:r>
      <w:r>
        <w:rPr>
          <w:color w:val="auto"/>
          <w:highlight w:val="none"/>
          <w:lang w:eastAsia="zh-CN"/>
        </w:rPr>
        <w:t>«</w:t>
      </w:r>
      <w:r>
        <w:rPr>
          <w:rFonts w:hint="eastAsia"/>
          <w:color w:val="auto"/>
          <w:highlight w:val="none"/>
          <w:lang w:eastAsia="zh-CN"/>
        </w:rPr>
        <w:t>建筑物防雷设施安装</w:t>
      </w:r>
      <w:r>
        <w:rPr>
          <w:color w:val="auto"/>
          <w:highlight w:val="none"/>
          <w:lang w:eastAsia="zh-CN"/>
        </w:rPr>
        <w:t>»</w:t>
      </w:r>
      <w:r>
        <w:rPr>
          <w:rFonts w:hint="eastAsia"/>
          <w:color w:val="auto"/>
          <w:highlight w:val="none"/>
          <w:lang w:eastAsia="zh-CN"/>
        </w:rPr>
        <w:t>（99D562）规定。</w:t>
      </w:r>
    </w:p>
    <w:p>
      <w:pPr>
        <w:pStyle w:val="6"/>
        <w:numPr>
          <w:ilvl w:val="2"/>
          <w:numId w:val="29"/>
        </w:numPr>
        <w:rPr>
          <w:color w:val="auto"/>
          <w:highlight w:val="none"/>
        </w:rPr>
      </w:pPr>
      <w:r>
        <w:rPr>
          <w:rFonts w:hint="eastAsia"/>
          <w:color w:val="auto"/>
          <w:highlight w:val="none"/>
        </w:rPr>
        <w:t>施工</w:t>
      </w:r>
    </w:p>
    <w:p>
      <w:pPr>
        <w:ind w:firstLine="480"/>
        <w:rPr>
          <w:color w:val="auto"/>
          <w:highlight w:val="none"/>
          <w:lang w:eastAsia="zh-CN"/>
        </w:rPr>
      </w:pPr>
      <w:r>
        <w:rPr>
          <w:rFonts w:hint="eastAsia"/>
          <w:color w:val="auto"/>
          <w:highlight w:val="none"/>
          <w:lang w:eastAsia="zh-CN"/>
        </w:rPr>
        <w:t>安装工程布线应符合国家规定“电气装置工程施工及验收规范及国家颁发的有关规范及规定”。</w:t>
      </w:r>
    </w:p>
    <w:p>
      <w:pPr>
        <w:ind w:firstLine="480"/>
        <w:rPr>
          <w:color w:val="auto"/>
          <w:highlight w:val="none"/>
          <w:lang w:eastAsia="zh-CN"/>
        </w:rPr>
      </w:pPr>
      <w:r>
        <w:rPr>
          <w:rFonts w:hint="eastAsia"/>
          <w:color w:val="auto"/>
          <w:highlight w:val="none"/>
          <w:lang w:eastAsia="zh-CN"/>
        </w:rPr>
        <w:t>在管内或线槽内的穿线，应在建筑抹灰及地面工程结束后进行。在穿线前，应将管内或线槽内的积水及杂物清除干净。</w:t>
      </w:r>
    </w:p>
    <w:p>
      <w:pPr>
        <w:ind w:firstLine="480"/>
        <w:rPr>
          <w:color w:val="auto"/>
          <w:highlight w:val="none"/>
          <w:lang w:eastAsia="zh-CN"/>
        </w:rPr>
      </w:pPr>
      <w:r>
        <w:rPr>
          <w:rFonts w:hint="eastAsia"/>
          <w:color w:val="auto"/>
          <w:highlight w:val="none"/>
          <w:lang w:eastAsia="zh-CN"/>
        </w:rPr>
        <w:t>不同系统、不同电压等级、不同电流类别的线路，不应穿在同一管内或线槽同一槽孔内。</w:t>
      </w:r>
    </w:p>
    <w:p>
      <w:pPr>
        <w:ind w:firstLine="480"/>
        <w:rPr>
          <w:color w:val="auto"/>
          <w:highlight w:val="none"/>
          <w:lang w:eastAsia="zh-CN"/>
        </w:rPr>
      </w:pPr>
      <w:r>
        <w:rPr>
          <w:rFonts w:hint="eastAsia"/>
          <w:color w:val="auto"/>
          <w:highlight w:val="none"/>
          <w:lang w:eastAsia="zh-CN"/>
        </w:rPr>
        <w:t>导线在管内或线槽内，不应有接头或扭结。导线的接头，应在接线盒内焊接或用端子连接。(小截面系统连接可以绞接，绞接匝数应在五匝以上，然后搪锡，用绝缘带包扎。</w:t>
      </w:r>
    </w:p>
    <w:p>
      <w:pPr>
        <w:ind w:firstLine="480"/>
        <w:rPr>
          <w:color w:val="auto"/>
          <w:highlight w:val="none"/>
          <w:lang w:eastAsia="zh-CN"/>
        </w:rPr>
      </w:pPr>
      <w:r>
        <w:rPr>
          <w:rFonts w:hint="eastAsia"/>
          <w:color w:val="auto"/>
          <w:highlight w:val="none"/>
          <w:lang w:eastAsia="zh-CN"/>
        </w:rPr>
        <w:t>管线经过建筑物的变形缝（包括沉降缝、伸缩缝、抗震缝等）处，应采取补偿措施，导线跨越变形缝的两侧应固定，并留有适当余量。</w:t>
      </w:r>
    </w:p>
    <w:p>
      <w:pPr>
        <w:ind w:firstLine="480"/>
        <w:rPr>
          <w:color w:val="auto"/>
          <w:highlight w:val="none"/>
          <w:lang w:eastAsia="zh-CN"/>
        </w:rPr>
      </w:pPr>
      <w:r>
        <w:rPr>
          <w:rFonts w:hint="eastAsia"/>
          <w:color w:val="auto"/>
          <w:highlight w:val="none"/>
          <w:lang w:eastAsia="zh-CN"/>
        </w:rPr>
        <w:t>接线端子箱内的端子宜选择压接或带锡焊接点的端子板，其接线端子上应有相应的标号。</w:t>
      </w:r>
    </w:p>
    <w:p>
      <w:pPr>
        <w:ind w:firstLine="480"/>
        <w:rPr>
          <w:color w:val="auto"/>
          <w:highlight w:val="none"/>
          <w:lang w:eastAsia="zh-CN"/>
        </w:rPr>
      </w:pPr>
      <w:r>
        <w:rPr>
          <w:rFonts w:hint="eastAsia"/>
          <w:color w:val="auto"/>
          <w:highlight w:val="none"/>
          <w:lang w:eastAsia="zh-CN"/>
        </w:rPr>
        <w:t>门禁控制器应安装牢固，不得倾斜，并应有明显标志。安装在轻质隔墙上，应采取加固措施。</w:t>
      </w:r>
    </w:p>
    <w:p>
      <w:pPr>
        <w:ind w:firstLine="480"/>
        <w:rPr>
          <w:color w:val="auto"/>
          <w:highlight w:val="none"/>
          <w:lang w:eastAsia="zh-CN"/>
        </w:rPr>
      </w:pPr>
      <w:r>
        <w:rPr>
          <w:rFonts w:hint="eastAsia"/>
          <w:color w:val="auto"/>
          <w:highlight w:val="none"/>
          <w:lang w:eastAsia="zh-CN"/>
        </w:rPr>
        <w:t>引入门禁控制器的电缆或电线应符合下列规定：</w:t>
      </w:r>
    </w:p>
    <w:p>
      <w:pPr>
        <w:ind w:firstLine="480"/>
        <w:rPr>
          <w:color w:val="auto"/>
          <w:highlight w:val="none"/>
          <w:lang w:eastAsia="zh-CN"/>
        </w:rPr>
      </w:pPr>
      <w:r>
        <w:rPr>
          <w:rFonts w:hint="eastAsia"/>
          <w:color w:val="auto"/>
          <w:highlight w:val="none"/>
          <w:lang w:eastAsia="zh-CN"/>
        </w:rPr>
        <w:t>配线应整齐、避免交叉，并应固定牢固；</w:t>
      </w:r>
    </w:p>
    <w:p>
      <w:pPr>
        <w:ind w:firstLine="480"/>
        <w:rPr>
          <w:color w:val="auto"/>
          <w:highlight w:val="none"/>
          <w:lang w:eastAsia="zh-CN"/>
        </w:rPr>
      </w:pPr>
      <w:r>
        <w:rPr>
          <w:rFonts w:hint="eastAsia"/>
          <w:color w:val="auto"/>
          <w:highlight w:val="none"/>
          <w:lang w:eastAsia="zh-CN"/>
        </w:rPr>
        <w:t>电缆芯线和所配导线的部均应标明编号，并与图纸一致，字迹清晰，不易褪色；</w:t>
      </w:r>
    </w:p>
    <w:p>
      <w:pPr>
        <w:ind w:firstLine="480"/>
        <w:rPr>
          <w:color w:val="auto"/>
          <w:highlight w:val="none"/>
          <w:lang w:eastAsia="zh-CN"/>
        </w:rPr>
      </w:pPr>
      <w:r>
        <w:rPr>
          <w:rFonts w:hint="eastAsia"/>
          <w:color w:val="auto"/>
          <w:highlight w:val="none"/>
          <w:lang w:eastAsia="zh-CN"/>
        </w:rPr>
        <w:t>端子板与每个接线端，接线不得超过二根；</w:t>
      </w:r>
    </w:p>
    <w:p>
      <w:pPr>
        <w:ind w:firstLine="480"/>
        <w:rPr>
          <w:color w:val="auto"/>
          <w:highlight w:val="none"/>
          <w:lang w:eastAsia="zh-CN"/>
        </w:rPr>
      </w:pPr>
      <w:r>
        <w:rPr>
          <w:rFonts w:hint="eastAsia"/>
          <w:color w:val="auto"/>
          <w:highlight w:val="none"/>
          <w:lang w:eastAsia="zh-CN"/>
        </w:rPr>
        <w:t>电缆芯和导线应留有不小于20cm余量；</w:t>
      </w:r>
    </w:p>
    <w:p>
      <w:pPr>
        <w:ind w:firstLine="480"/>
        <w:rPr>
          <w:color w:val="auto"/>
          <w:highlight w:val="none"/>
          <w:lang w:eastAsia="zh-CN"/>
        </w:rPr>
      </w:pPr>
      <w:r>
        <w:rPr>
          <w:rFonts w:hint="eastAsia"/>
          <w:color w:val="auto"/>
          <w:highlight w:val="none"/>
          <w:lang w:eastAsia="zh-CN"/>
        </w:rPr>
        <w:t>导线应绑扎成束；</w:t>
      </w:r>
    </w:p>
    <w:p>
      <w:pPr>
        <w:ind w:firstLine="480"/>
        <w:rPr>
          <w:color w:val="auto"/>
          <w:highlight w:val="none"/>
          <w:lang w:eastAsia="zh-CN"/>
        </w:rPr>
      </w:pPr>
      <w:r>
        <w:rPr>
          <w:rFonts w:hint="eastAsia"/>
          <w:color w:val="auto"/>
          <w:highlight w:val="none"/>
          <w:lang w:eastAsia="zh-CN"/>
        </w:rPr>
        <w:t>导线引入线穿线后，在进线管处应封堵。</w:t>
      </w:r>
    </w:p>
    <w:p>
      <w:pPr>
        <w:ind w:firstLine="480"/>
        <w:rPr>
          <w:color w:val="auto"/>
          <w:highlight w:val="none"/>
          <w:lang w:eastAsia="zh-CN"/>
        </w:rPr>
      </w:pPr>
      <w:r>
        <w:rPr>
          <w:rFonts w:hint="eastAsia"/>
          <w:color w:val="auto"/>
          <w:highlight w:val="none"/>
          <w:lang w:eastAsia="zh-CN"/>
        </w:rPr>
        <w:t>门禁控制器的主电源引入线应直接与电源，严禁用电源插头，主电源应有明显标志。</w:t>
      </w:r>
    </w:p>
    <w:p>
      <w:pPr>
        <w:ind w:firstLine="480"/>
        <w:rPr>
          <w:color w:val="auto"/>
          <w:highlight w:val="none"/>
          <w:lang w:eastAsia="zh-CN"/>
        </w:rPr>
      </w:pPr>
      <w:r>
        <w:rPr>
          <w:rFonts w:hint="eastAsia"/>
          <w:color w:val="auto"/>
          <w:highlight w:val="none"/>
          <w:lang w:eastAsia="zh-CN"/>
        </w:rPr>
        <w:t>门禁控制器的接地牢固，并有明显标志。</w:t>
      </w:r>
    </w:p>
    <w:p>
      <w:pPr>
        <w:pStyle w:val="6"/>
        <w:numPr>
          <w:ilvl w:val="2"/>
          <w:numId w:val="29"/>
        </w:numPr>
        <w:rPr>
          <w:color w:val="auto"/>
          <w:highlight w:val="none"/>
        </w:rPr>
      </w:pPr>
      <w:r>
        <w:rPr>
          <w:rFonts w:hint="eastAsia"/>
          <w:color w:val="auto"/>
          <w:highlight w:val="none"/>
        </w:rPr>
        <w:t>调试</w:t>
      </w:r>
    </w:p>
    <w:p>
      <w:pPr>
        <w:ind w:firstLine="480"/>
        <w:rPr>
          <w:color w:val="auto"/>
          <w:highlight w:val="none"/>
          <w:lang w:eastAsia="zh-CN"/>
        </w:rPr>
      </w:pPr>
      <w:r>
        <w:rPr>
          <w:rFonts w:hint="eastAsia"/>
          <w:color w:val="auto"/>
          <w:highlight w:val="none"/>
          <w:lang w:eastAsia="zh-CN"/>
        </w:rPr>
        <w:t>调试前应检查接地并做好记录；</w:t>
      </w:r>
    </w:p>
    <w:p>
      <w:pPr>
        <w:ind w:firstLine="480"/>
        <w:rPr>
          <w:color w:val="auto"/>
          <w:highlight w:val="none"/>
          <w:lang w:eastAsia="zh-CN"/>
        </w:rPr>
      </w:pPr>
      <w:r>
        <w:rPr>
          <w:rFonts w:hint="eastAsia"/>
          <w:color w:val="auto"/>
          <w:highlight w:val="none"/>
          <w:lang w:eastAsia="zh-CN"/>
        </w:rPr>
        <w:t>按施工布线图对各回路进行校验，检查以确保接续正确、良好、编号无误；</w:t>
      </w:r>
    </w:p>
    <w:p>
      <w:pPr>
        <w:ind w:firstLine="480"/>
        <w:rPr>
          <w:color w:val="auto"/>
          <w:highlight w:val="none"/>
          <w:lang w:eastAsia="zh-CN"/>
        </w:rPr>
      </w:pPr>
      <w:r>
        <w:rPr>
          <w:rFonts w:hint="eastAsia"/>
          <w:color w:val="auto"/>
          <w:highlight w:val="none"/>
          <w:lang w:eastAsia="zh-CN"/>
        </w:rPr>
        <w:t>按设计图纸及产品说明要求及相关规范要求，逐个逐项接通调试，以确保系统符合设计及有关规范要求。</w:t>
      </w:r>
    </w:p>
    <w:p>
      <w:pPr>
        <w:ind w:firstLine="480"/>
        <w:rPr>
          <w:color w:val="auto"/>
          <w:highlight w:val="none"/>
        </w:rPr>
      </w:pPr>
    </w:p>
    <w:p>
      <w:pPr>
        <w:pStyle w:val="74"/>
        <w:tabs>
          <w:tab w:val="left" w:pos="1050"/>
          <w:tab w:val="right" w:leader="dot" w:pos="9015"/>
        </w:tabs>
        <w:ind w:left="480" w:firstLine="480"/>
        <w:rPr>
          <w:rFonts w:cs="宋体"/>
          <w:color w:val="auto"/>
          <w:highlight w:val="none"/>
        </w:rPr>
      </w:pPr>
      <w:r>
        <w:rPr>
          <w:rFonts w:hint="eastAsia"/>
          <w:color w:val="auto"/>
          <w:highlight w:val="none"/>
        </w:rPr>
        <w:br w:type="page"/>
      </w:r>
    </w:p>
    <w:p>
      <w:pPr>
        <w:pStyle w:val="5"/>
        <w:jc w:val="center"/>
        <w:rPr>
          <w:color w:val="auto"/>
          <w:highlight w:val="none"/>
          <w:lang w:eastAsia="zh-CN"/>
        </w:rPr>
      </w:pPr>
      <w:bookmarkStart w:id="296" w:name="_Toc10968"/>
      <w:bookmarkStart w:id="297" w:name="_Toc8765"/>
      <w:bookmarkStart w:id="298" w:name="_Toc179916707"/>
      <w:r>
        <w:rPr>
          <w:rFonts w:hint="eastAsia"/>
          <w:color w:val="auto"/>
          <w:highlight w:val="none"/>
          <w:lang w:eastAsia="zh-CN"/>
        </w:rPr>
        <w:t>出入口控制（门禁）系统</w:t>
      </w:r>
      <w:bookmarkEnd w:id="296"/>
      <w:bookmarkEnd w:id="297"/>
      <w:bookmarkEnd w:id="298"/>
    </w:p>
    <w:p>
      <w:pPr>
        <w:pStyle w:val="6"/>
        <w:numPr>
          <w:ilvl w:val="2"/>
          <w:numId w:val="29"/>
        </w:numPr>
        <w:rPr>
          <w:color w:val="auto"/>
          <w:highlight w:val="none"/>
        </w:rPr>
      </w:pPr>
      <w:bookmarkStart w:id="299" w:name="_Toc16331"/>
      <w:bookmarkStart w:id="300" w:name="_Toc179916708"/>
      <w:r>
        <w:rPr>
          <w:rFonts w:hint="eastAsia"/>
          <w:color w:val="auto"/>
          <w:highlight w:val="none"/>
        </w:rPr>
        <w:t>总则</w:t>
      </w:r>
      <w:bookmarkEnd w:id="299"/>
      <w:bookmarkEnd w:id="300"/>
    </w:p>
    <w:p>
      <w:pPr>
        <w:pStyle w:val="7"/>
        <w:numPr>
          <w:ilvl w:val="3"/>
          <w:numId w:val="0"/>
        </w:numPr>
        <w:ind w:firstLine="480"/>
        <w:rPr>
          <w:color w:val="auto"/>
          <w:highlight w:val="none"/>
        </w:rPr>
      </w:pPr>
      <w:r>
        <w:rPr>
          <w:rFonts w:hint="eastAsia"/>
          <w:color w:val="auto"/>
          <w:highlight w:val="none"/>
          <w:lang w:eastAsia="zh-CN"/>
        </w:rPr>
        <w:t>11.1.1</w:t>
      </w:r>
      <w:r>
        <w:rPr>
          <w:rFonts w:hint="eastAsia"/>
          <w:color w:val="auto"/>
          <w:highlight w:val="none"/>
        </w:rPr>
        <w:t>说明</w:t>
      </w:r>
    </w:p>
    <w:p>
      <w:pPr>
        <w:ind w:firstLine="480"/>
        <w:rPr>
          <w:color w:val="auto"/>
          <w:highlight w:val="none"/>
          <w:lang w:eastAsia="zh-CN"/>
        </w:rPr>
      </w:pPr>
      <w:r>
        <w:rPr>
          <w:rFonts w:hint="eastAsia"/>
          <w:color w:val="auto"/>
          <w:highlight w:val="none"/>
          <w:lang w:eastAsia="zh-CN"/>
        </w:rPr>
        <w:t>本承包人须根据本技术规格说明书及图纸的要求，设计、供应一套完善的门禁一卡通系统(以下简称“本系统”)；包括供应设备和安装、接线、测试及试运转。</w:t>
      </w:r>
    </w:p>
    <w:p>
      <w:pPr>
        <w:ind w:firstLine="480"/>
        <w:rPr>
          <w:color w:val="auto"/>
          <w:highlight w:val="none"/>
          <w:lang w:eastAsia="zh-CN"/>
        </w:rPr>
      </w:pPr>
      <w:r>
        <w:rPr>
          <w:rFonts w:hint="eastAsia"/>
          <w:color w:val="auto"/>
          <w:highlight w:val="none"/>
          <w:lang w:eastAsia="zh-CN"/>
        </w:rPr>
        <w:t>本系统的设备须包括为实现本技术规格说明书所规定之功能而必需的所有设备、电缆、电线及一切附件。系统设备中的主要项目须为同一制造厂商生产的最可靠型号。其中需要更换的零、配件必须保证于保养期终了后五年期间仍可以得到供应。</w:t>
      </w:r>
    </w:p>
    <w:p>
      <w:pPr>
        <w:ind w:firstLine="480"/>
        <w:rPr>
          <w:color w:val="auto"/>
          <w:highlight w:val="none"/>
          <w:lang w:eastAsia="zh-CN"/>
        </w:rPr>
      </w:pPr>
      <w:r>
        <w:rPr>
          <w:rFonts w:hint="eastAsia"/>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rFonts w:hint="eastAsia"/>
          <w:color w:val="auto"/>
          <w:highlight w:val="none"/>
          <w:lang w:eastAsia="zh-CN"/>
        </w:rPr>
        <w:t>图标的设备之位置仅作指导用，其准确位置及所需数量须由承包人根据所提供设备之性能，按最终的建筑图或内部装饰图于深化施工图上示明，提交工程师批准，并需与内部装饰承包人密切配合。</w:t>
      </w:r>
    </w:p>
    <w:p>
      <w:pPr>
        <w:ind w:firstLine="480"/>
        <w:rPr>
          <w:color w:val="auto"/>
          <w:highlight w:val="none"/>
          <w:lang w:eastAsia="zh-CN"/>
        </w:rPr>
      </w:pPr>
      <w:r>
        <w:rPr>
          <w:rFonts w:hint="eastAsia"/>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ind w:firstLine="480"/>
        <w:rPr>
          <w:color w:val="auto"/>
          <w:highlight w:val="none"/>
          <w:lang w:eastAsia="zh-CN"/>
        </w:rPr>
      </w:pPr>
      <w:r>
        <w:rPr>
          <w:rFonts w:hint="eastAsia"/>
          <w:color w:val="auto"/>
          <w:highlight w:val="none"/>
          <w:lang w:eastAsia="zh-CN"/>
        </w:rPr>
        <w:t>详细的系统示意图。应根据招标示意图与初步设计图纸绘制，并加于以深化，以显示与系统网络相连的所有点的细节。</w:t>
      </w:r>
    </w:p>
    <w:p>
      <w:pPr>
        <w:ind w:firstLine="480"/>
        <w:rPr>
          <w:color w:val="auto"/>
          <w:highlight w:val="none"/>
          <w:lang w:eastAsia="zh-CN"/>
        </w:rPr>
      </w:pPr>
      <w:r>
        <w:rPr>
          <w:rFonts w:hint="eastAsia"/>
          <w:color w:val="auto"/>
          <w:highlight w:val="none"/>
          <w:lang w:eastAsia="zh-CN"/>
        </w:rPr>
        <w:t>技术性的叙述，解释系统的总体概念，设备的类型与质量，容量、功能操作、速度和精确度。</w:t>
      </w:r>
    </w:p>
    <w:p>
      <w:pPr>
        <w:ind w:firstLine="480"/>
        <w:rPr>
          <w:color w:val="auto"/>
          <w:highlight w:val="none"/>
          <w:lang w:eastAsia="zh-CN"/>
        </w:rPr>
      </w:pPr>
      <w:r>
        <w:rPr>
          <w:rFonts w:hint="eastAsia"/>
          <w:color w:val="auto"/>
          <w:highlight w:val="none"/>
          <w:lang w:eastAsia="zh-CN"/>
        </w:rPr>
        <w:t>系统硬件和软件的扩建方法，阐明在不同系统层次的局限性和最大容景。</w:t>
      </w:r>
    </w:p>
    <w:p>
      <w:pPr>
        <w:ind w:firstLine="480"/>
        <w:rPr>
          <w:color w:val="auto"/>
          <w:highlight w:val="none"/>
          <w:lang w:eastAsia="zh-CN"/>
        </w:rPr>
      </w:pPr>
      <w:r>
        <w:rPr>
          <w:rFonts w:hint="eastAsia"/>
          <w:color w:val="auto"/>
          <w:highlight w:val="none"/>
          <w:lang w:eastAsia="zh-CN"/>
        </w:rPr>
        <w:t>本系统在环境方面的要求，包括每一个安装设备房内的温度、湿度、设备用电及间距。</w:t>
      </w:r>
    </w:p>
    <w:p>
      <w:pPr>
        <w:ind w:firstLine="480"/>
        <w:rPr>
          <w:color w:val="auto"/>
          <w:highlight w:val="none"/>
          <w:lang w:eastAsia="zh-CN"/>
        </w:rPr>
      </w:pPr>
      <w:r>
        <w:rPr>
          <w:rFonts w:hint="eastAsia"/>
          <w:color w:val="auto"/>
          <w:highlight w:val="none"/>
          <w:lang w:eastAsia="zh-CN"/>
        </w:rPr>
        <w:t>详细叙述在硬件结构各种层次中，系统任何部件发生故障所产生的影响。重点应放在对系统反应的影响以及发生这种故障时仍能运行的系统容量份额。</w:t>
      </w:r>
    </w:p>
    <w:p>
      <w:pPr>
        <w:ind w:firstLine="480"/>
        <w:rPr>
          <w:color w:val="auto"/>
          <w:highlight w:val="none"/>
          <w:lang w:eastAsia="zh-CN"/>
        </w:rPr>
      </w:pPr>
      <w:r>
        <w:rPr>
          <w:rFonts w:hint="eastAsia"/>
          <w:color w:val="auto"/>
          <w:highlight w:val="none"/>
          <w:lang w:eastAsia="zh-CN"/>
        </w:rPr>
        <w:t>在现场进行测试的步骤。</w:t>
      </w:r>
    </w:p>
    <w:p>
      <w:pPr>
        <w:ind w:firstLine="480"/>
        <w:rPr>
          <w:color w:val="auto"/>
          <w:highlight w:val="none"/>
          <w:lang w:eastAsia="zh-CN"/>
        </w:rPr>
      </w:pPr>
      <w:r>
        <w:rPr>
          <w:rFonts w:hint="eastAsia"/>
          <w:color w:val="auto"/>
          <w:highlight w:val="none"/>
          <w:lang w:eastAsia="zh-CN"/>
        </w:rPr>
        <w:t>为业主代表而举办的培训计划建议。</w:t>
      </w:r>
    </w:p>
    <w:p>
      <w:pPr>
        <w:ind w:firstLine="480"/>
        <w:rPr>
          <w:color w:val="auto"/>
          <w:highlight w:val="none"/>
          <w:lang w:eastAsia="zh-CN"/>
        </w:rPr>
      </w:pPr>
      <w:r>
        <w:rPr>
          <w:rFonts w:hint="eastAsia"/>
          <w:color w:val="auto"/>
          <w:highlight w:val="none"/>
          <w:lang w:eastAsia="zh-CN"/>
        </w:rPr>
        <w:t>根据规范的要求制订的维修合同样式本供业主研究。合同还须包括对系统内容增加和修改时的单价。</w:t>
      </w:r>
    </w:p>
    <w:p>
      <w:pPr>
        <w:ind w:firstLine="480"/>
        <w:rPr>
          <w:color w:val="auto"/>
          <w:highlight w:val="none"/>
          <w:lang w:eastAsia="zh-CN"/>
        </w:rPr>
      </w:pPr>
      <w:r>
        <w:rPr>
          <w:rFonts w:hint="eastAsia"/>
          <w:color w:val="auto"/>
          <w:highlight w:val="none"/>
          <w:lang w:eastAsia="zh-CN"/>
        </w:rPr>
        <w:t>详细的工作进度计划，须符合建筑总合同中有关各种活动的工作程序所规定的制约。</w:t>
      </w:r>
    </w:p>
    <w:p>
      <w:pPr>
        <w:ind w:firstLine="480"/>
        <w:rPr>
          <w:color w:val="auto"/>
          <w:highlight w:val="none"/>
          <w:lang w:eastAsia="zh-CN"/>
        </w:rPr>
      </w:pPr>
      <w:r>
        <w:rPr>
          <w:rFonts w:hint="eastAsia"/>
          <w:color w:val="auto"/>
          <w:highlight w:val="none"/>
          <w:lang w:eastAsia="zh-CN"/>
        </w:rPr>
        <w:t>建议的组织架构表，显示执行设计、工程、施工、测试与维修的工程人员的架构。</w:t>
      </w:r>
    </w:p>
    <w:p>
      <w:pPr>
        <w:ind w:firstLine="480"/>
        <w:rPr>
          <w:color w:val="auto"/>
          <w:highlight w:val="none"/>
          <w:lang w:eastAsia="zh-CN"/>
        </w:rPr>
      </w:pPr>
      <w:r>
        <w:rPr>
          <w:rFonts w:hint="eastAsia"/>
          <w:color w:val="auto"/>
          <w:highlight w:val="none"/>
          <w:lang w:eastAsia="zh-CN"/>
        </w:rPr>
        <w:t>送呈不完整的“技术建议书”将导致投标书被否定。</w:t>
      </w:r>
    </w:p>
    <w:p>
      <w:pPr>
        <w:ind w:firstLine="480"/>
        <w:rPr>
          <w:color w:val="auto"/>
          <w:highlight w:val="none"/>
          <w:lang w:eastAsia="zh-CN"/>
        </w:rPr>
      </w:pPr>
      <w:r>
        <w:rPr>
          <w:rFonts w:hint="eastAsia"/>
          <w:color w:val="auto"/>
          <w:highlight w:val="none"/>
          <w:lang w:eastAsia="zh-CN"/>
        </w:rPr>
        <w:t>“技术建议书”的送呈不能被看作系统己被批准，也绝对不能解除投标单位应满足规范和图纸要求的责任。</w:t>
      </w:r>
    </w:p>
    <w:p>
      <w:pPr>
        <w:ind w:firstLine="480"/>
        <w:rPr>
          <w:color w:val="auto"/>
          <w:highlight w:val="none"/>
          <w:lang w:eastAsia="zh-CN"/>
        </w:rPr>
      </w:pPr>
      <w:r>
        <w:rPr>
          <w:rFonts w:hint="eastAsia"/>
          <w:color w:val="auto"/>
          <w:highlight w:val="none"/>
          <w:lang w:eastAsia="zh-CN"/>
        </w:rPr>
        <w:t>所有设备的单价都应写在标书上，以便对将来的变动进行评估。投标单位所提供的单位应包括运行所需的一切部件及零件。</w:t>
      </w:r>
    </w:p>
    <w:p>
      <w:pPr>
        <w:ind w:firstLine="480"/>
        <w:rPr>
          <w:color w:val="auto"/>
          <w:highlight w:val="none"/>
          <w:lang w:eastAsia="zh-CN"/>
        </w:rPr>
      </w:pPr>
      <w:r>
        <w:rPr>
          <w:rFonts w:hint="eastAsia"/>
          <w:color w:val="auto"/>
          <w:highlight w:val="none"/>
          <w:lang w:eastAsia="zh-CN"/>
        </w:rPr>
        <w:t>本承包人负责供应及安装系统设备、预埋件、（预埋电线管（包括接线盒）及其附件由其它承包人负责）、线缆、所有线槽，所有明装电线管、因装修设计改变而须敷设的预埋管、因厂家设备增加及位置改变所需的明敷或预埋电线管。</w:t>
      </w:r>
    </w:p>
    <w:p>
      <w:pPr>
        <w:pStyle w:val="7"/>
        <w:numPr>
          <w:ilvl w:val="3"/>
          <w:numId w:val="0"/>
        </w:numPr>
        <w:ind w:firstLine="480"/>
        <w:rPr>
          <w:color w:val="auto"/>
          <w:highlight w:val="none"/>
          <w:lang w:eastAsia="zh-CN"/>
        </w:rPr>
      </w:pPr>
      <w:r>
        <w:rPr>
          <w:rFonts w:hint="eastAsia"/>
          <w:color w:val="auto"/>
          <w:highlight w:val="none"/>
          <w:lang w:eastAsia="zh-CN"/>
        </w:rPr>
        <w:t>11.1.2送审文件</w:t>
      </w:r>
    </w:p>
    <w:p>
      <w:pPr>
        <w:ind w:firstLine="480"/>
        <w:rPr>
          <w:color w:val="auto"/>
          <w:highlight w:val="none"/>
          <w:lang w:eastAsia="zh-CN"/>
        </w:rPr>
      </w:pPr>
      <w:r>
        <w:rPr>
          <w:rFonts w:hint="eastAsia"/>
          <w:color w:val="auto"/>
          <w:highlight w:val="none"/>
          <w:lang w:eastAsia="zh-CN"/>
        </w:rPr>
        <w:t>在正式书面获知中标后四星期内，订货和安装前提交下列各项供批准用：</w:t>
      </w:r>
    </w:p>
    <w:p>
      <w:pPr>
        <w:ind w:firstLine="480"/>
        <w:rPr>
          <w:color w:val="auto"/>
          <w:highlight w:val="none"/>
          <w:lang w:eastAsia="zh-CN"/>
        </w:rPr>
      </w:pPr>
      <w:r>
        <w:rPr>
          <w:rFonts w:hint="eastAsia"/>
          <w:color w:val="auto"/>
          <w:highlight w:val="none"/>
          <w:lang w:eastAsia="zh-CN"/>
        </w:rPr>
        <w:t>详细的设备和部件表，制造厂商的数据和样品。</w:t>
      </w:r>
    </w:p>
    <w:p>
      <w:pPr>
        <w:ind w:firstLine="480"/>
        <w:rPr>
          <w:color w:val="auto"/>
          <w:highlight w:val="none"/>
          <w:lang w:eastAsia="zh-CN"/>
        </w:rPr>
      </w:pPr>
      <w:r>
        <w:rPr>
          <w:rFonts w:hint="eastAsia"/>
          <w:color w:val="auto"/>
          <w:highlight w:val="none"/>
          <w:lang w:eastAsia="zh-CN"/>
        </w:rPr>
        <w:t>接线系统图，详细的接线图及过程控制说明。</w:t>
      </w:r>
    </w:p>
    <w:p>
      <w:pPr>
        <w:ind w:firstLine="480"/>
        <w:rPr>
          <w:color w:val="auto"/>
          <w:highlight w:val="none"/>
          <w:lang w:eastAsia="zh-CN"/>
        </w:rPr>
      </w:pPr>
      <w:r>
        <w:rPr>
          <w:rFonts w:hint="eastAsia"/>
          <w:color w:val="auto"/>
          <w:highlight w:val="none"/>
          <w:lang w:eastAsia="zh-CN"/>
        </w:rPr>
        <w:t>控制/指示屏之详细结构图，屏面布置和标签之名称。</w:t>
      </w:r>
    </w:p>
    <w:p>
      <w:pPr>
        <w:ind w:firstLine="480"/>
        <w:rPr>
          <w:color w:val="auto"/>
          <w:highlight w:val="none"/>
          <w:lang w:eastAsia="zh-CN"/>
        </w:rPr>
      </w:pPr>
      <w:r>
        <w:rPr>
          <w:rFonts w:hint="eastAsia"/>
          <w:color w:val="auto"/>
          <w:highlight w:val="none"/>
          <w:lang w:eastAsia="zh-CN"/>
        </w:rPr>
        <w:t>对总承包人土建配合要求。</w:t>
      </w:r>
    </w:p>
    <w:p>
      <w:pPr>
        <w:ind w:firstLine="480"/>
        <w:rPr>
          <w:color w:val="auto"/>
          <w:highlight w:val="none"/>
          <w:lang w:eastAsia="zh-CN"/>
        </w:rPr>
      </w:pPr>
      <w:r>
        <w:rPr>
          <w:rFonts w:hint="eastAsia"/>
          <w:color w:val="auto"/>
          <w:highlight w:val="none"/>
          <w:lang w:eastAsia="zh-CN"/>
        </w:rPr>
        <w:t>建议的工地试验步骤和报告格式。</w:t>
      </w:r>
    </w:p>
    <w:p>
      <w:pPr>
        <w:ind w:firstLine="480"/>
        <w:rPr>
          <w:color w:val="auto"/>
          <w:highlight w:val="none"/>
          <w:lang w:eastAsia="zh-CN"/>
        </w:rPr>
      </w:pPr>
      <w:r>
        <w:rPr>
          <w:rFonts w:hint="eastAsia"/>
          <w:color w:val="auto"/>
          <w:highlight w:val="none"/>
          <w:lang w:eastAsia="zh-CN"/>
        </w:rPr>
        <w:t>在竣工，即设备完成测试及交付使用前,必须提交下列各项供批准和审阅：</w:t>
      </w:r>
    </w:p>
    <w:p>
      <w:pPr>
        <w:ind w:firstLine="480"/>
        <w:rPr>
          <w:color w:val="auto"/>
          <w:highlight w:val="none"/>
          <w:lang w:eastAsia="zh-CN"/>
        </w:rPr>
      </w:pPr>
      <w:r>
        <w:rPr>
          <w:rFonts w:hint="eastAsia"/>
          <w:color w:val="auto"/>
          <w:highlight w:val="none"/>
          <w:lang w:eastAsia="zh-CN"/>
        </w:rPr>
        <w:t>竣工图</w:t>
      </w:r>
    </w:p>
    <w:p>
      <w:pPr>
        <w:ind w:firstLine="480"/>
        <w:rPr>
          <w:color w:val="auto"/>
          <w:highlight w:val="none"/>
          <w:lang w:eastAsia="zh-CN"/>
        </w:rPr>
      </w:pPr>
      <w:r>
        <w:rPr>
          <w:rFonts w:hint="eastAsia"/>
          <w:color w:val="auto"/>
          <w:highlight w:val="none"/>
          <w:lang w:eastAsia="zh-CN"/>
        </w:rPr>
        <w:t>完整的试验和试运转报告</w:t>
      </w:r>
    </w:p>
    <w:p>
      <w:pPr>
        <w:ind w:firstLine="480"/>
        <w:rPr>
          <w:color w:val="auto"/>
          <w:highlight w:val="none"/>
          <w:lang w:eastAsia="zh-CN"/>
        </w:rPr>
      </w:pPr>
      <w:r>
        <w:rPr>
          <w:rFonts w:hint="eastAsia"/>
          <w:color w:val="auto"/>
          <w:highlight w:val="none"/>
          <w:lang w:eastAsia="zh-CN"/>
        </w:rPr>
        <w:t>制造商印制的安装,运行和维修说明,包括所有设备安装和操作程序,接线详图,回路接线详图,用作诊断的波形/电压详情,零件清单,建议的零配件清单,维修和建议的维修内容和频率。</w:t>
      </w:r>
    </w:p>
    <w:p>
      <w:pPr>
        <w:pStyle w:val="6"/>
        <w:numPr>
          <w:ilvl w:val="2"/>
          <w:numId w:val="29"/>
        </w:numPr>
        <w:rPr>
          <w:color w:val="auto"/>
          <w:highlight w:val="none"/>
        </w:rPr>
      </w:pPr>
      <w:bookmarkStart w:id="301" w:name="_Toc3553"/>
      <w:bookmarkStart w:id="302" w:name="_Toc179916709"/>
      <w:r>
        <w:rPr>
          <w:rFonts w:hint="eastAsia"/>
          <w:color w:val="auto"/>
          <w:highlight w:val="none"/>
        </w:rPr>
        <w:t>系统说明</w:t>
      </w:r>
      <w:bookmarkEnd w:id="301"/>
      <w:bookmarkEnd w:id="302"/>
    </w:p>
    <w:p>
      <w:pPr>
        <w:pStyle w:val="7"/>
        <w:numPr>
          <w:ilvl w:val="3"/>
          <w:numId w:val="0"/>
        </w:numPr>
        <w:ind w:firstLine="480"/>
        <w:rPr>
          <w:color w:val="auto"/>
          <w:highlight w:val="none"/>
        </w:rPr>
      </w:pPr>
      <w:r>
        <w:rPr>
          <w:rFonts w:hint="eastAsia"/>
          <w:color w:val="auto"/>
          <w:highlight w:val="none"/>
          <w:lang w:eastAsia="zh-CN"/>
        </w:rPr>
        <w:t>11.2.1</w:t>
      </w:r>
      <w:r>
        <w:rPr>
          <w:rFonts w:hint="eastAsia"/>
          <w:color w:val="auto"/>
          <w:highlight w:val="none"/>
        </w:rPr>
        <w:t>门禁系统技术要求</w:t>
      </w:r>
    </w:p>
    <w:p>
      <w:pPr>
        <w:ind w:firstLine="480"/>
        <w:rPr>
          <w:color w:val="auto"/>
          <w:highlight w:val="none"/>
          <w:lang w:eastAsia="zh-CN"/>
        </w:rPr>
      </w:pPr>
      <w:r>
        <w:rPr>
          <w:rFonts w:hint="eastAsia"/>
          <w:color w:val="auto"/>
          <w:highlight w:val="none"/>
          <w:lang w:eastAsia="zh-CN"/>
        </w:rPr>
        <w:t>门禁系统应为开放式架构，基于PC的系统，基于最新和最安全的操作系统。</w:t>
      </w:r>
    </w:p>
    <w:p>
      <w:pPr>
        <w:ind w:firstLine="480"/>
        <w:rPr>
          <w:color w:val="auto"/>
          <w:highlight w:val="none"/>
          <w:lang w:eastAsia="zh-CN"/>
        </w:rPr>
      </w:pPr>
      <w:r>
        <w:rPr>
          <w:rFonts w:hint="eastAsia"/>
          <w:color w:val="auto"/>
          <w:highlight w:val="none"/>
          <w:lang w:eastAsia="zh-CN"/>
        </w:rPr>
        <w:t>门禁系统的主要功能是控制和监控进入所选门、区域或建筑物的所有指定通道。</w:t>
      </w:r>
    </w:p>
    <w:p>
      <w:pPr>
        <w:ind w:firstLine="480"/>
        <w:rPr>
          <w:color w:val="auto"/>
          <w:highlight w:val="none"/>
          <w:lang w:eastAsia="zh-CN"/>
        </w:rPr>
      </w:pPr>
      <w:r>
        <w:rPr>
          <w:rFonts w:hint="eastAsia"/>
          <w:color w:val="auto"/>
          <w:highlight w:val="none"/>
          <w:lang w:eastAsia="zh-CN"/>
        </w:rPr>
        <w:t>访问控制系统应为模块化设计，提供灵活性，允许用户添加或删除任何组件和/或受控功能，或在操作要求改变或系统扩展时使用。</w:t>
      </w:r>
    </w:p>
    <w:p>
      <w:pPr>
        <w:ind w:firstLine="480"/>
        <w:rPr>
          <w:color w:val="auto"/>
          <w:highlight w:val="none"/>
          <w:lang w:eastAsia="zh-CN"/>
        </w:rPr>
      </w:pPr>
      <w:r>
        <w:rPr>
          <w:rFonts w:hint="eastAsia"/>
          <w:color w:val="auto"/>
          <w:highlight w:val="none"/>
          <w:lang w:eastAsia="zh-CN"/>
        </w:rPr>
        <w:t>门禁系统应提供本文件所述的功能和规范。特别是，拟议的门禁控制器应配备所有公共接口，如以太网和RS-485，用于连接到门禁系统。</w:t>
      </w:r>
    </w:p>
    <w:p>
      <w:pPr>
        <w:ind w:firstLine="480"/>
        <w:rPr>
          <w:color w:val="auto"/>
          <w:highlight w:val="none"/>
          <w:lang w:eastAsia="zh-CN"/>
        </w:rPr>
      </w:pPr>
      <w:r>
        <w:rPr>
          <w:rFonts w:hint="eastAsia"/>
          <w:color w:val="auto"/>
          <w:highlight w:val="none"/>
          <w:lang w:eastAsia="zh-CN"/>
        </w:rPr>
        <w:t>门禁系统应允许通过门禁读卡器和门禁系统工作站控制门禁。</w:t>
      </w:r>
    </w:p>
    <w:p>
      <w:pPr>
        <w:ind w:firstLine="480"/>
        <w:rPr>
          <w:color w:val="auto"/>
          <w:highlight w:val="none"/>
          <w:lang w:eastAsia="zh-CN"/>
        </w:rPr>
      </w:pPr>
      <w:r>
        <w:rPr>
          <w:rFonts w:hint="eastAsia"/>
          <w:color w:val="auto"/>
          <w:highlight w:val="none"/>
          <w:lang w:eastAsia="zh-CN"/>
        </w:rPr>
        <w:t>门禁系统应同时支持多达八种不同的Wiegand卡格式。支持的格式数量不受限制。</w:t>
      </w:r>
    </w:p>
    <w:p>
      <w:pPr>
        <w:ind w:firstLine="480"/>
        <w:rPr>
          <w:color w:val="auto"/>
          <w:highlight w:val="none"/>
          <w:lang w:eastAsia="zh-CN"/>
        </w:rPr>
      </w:pPr>
      <w:r>
        <w:rPr>
          <w:rFonts w:hint="eastAsia"/>
          <w:color w:val="auto"/>
          <w:highlight w:val="none"/>
          <w:lang w:eastAsia="zh-CN"/>
        </w:rPr>
        <w:t>对于图纸上进一步规定或指示的高度安全区域，应提供出口读卡器，以便监控进出控制区域的人员。</w:t>
      </w:r>
    </w:p>
    <w:p>
      <w:pPr>
        <w:ind w:firstLine="480"/>
        <w:rPr>
          <w:color w:val="auto"/>
          <w:highlight w:val="none"/>
          <w:lang w:eastAsia="zh-CN"/>
        </w:rPr>
      </w:pPr>
      <w:r>
        <w:rPr>
          <w:rFonts w:hint="eastAsia"/>
          <w:color w:val="auto"/>
          <w:highlight w:val="none"/>
          <w:lang w:eastAsia="zh-CN"/>
        </w:rPr>
        <w:t>所有检修门应安装一个应急玻璃门开启装置，以便在紧急情况下打开门，以便安全出口。此外，火灾报警时，沿逃生路线的所有专用门应自动打开。</w:t>
      </w:r>
    </w:p>
    <w:p>
      <w:pPr>
        <w:ind w:firstLine="480"/>
        <w:rPr>
          <w:color w:val="auto"/>
          <w:highlight w:val="none"/>
          <w:lang w:eastAsia="zh-CN"/>
        </w:rPr>
      </w:pPr>
      <w:r>
        <w:rPr>
          <w:rFonts w:hint="eastAsia"/>
          <w:color w:val="auto"/>
          <w:highlight w:val="none"/>
          <w:lang w:eastAsia="zh-CN"/>
        </w:rPr>
        <w:t>门禁系统还应提供电梯控制。</w:t>
      </w:r>
    </w:p>
    <w:p>
      <w:pPr>
        <w:ind w:firstLine="480"/>
        <w:rPr>
          <w:color w:val="auto"/>
          <w:highlight w:val="none"/>
          <w:lang w:eastAsia="zh-CN"/>
        </w:rPr>
      </w:pPr>
      <w:r>
        <w:rPr>
          <w:rFonts w:hint="eastAsia"/>
          <w:color w:val="auto"/>
          <w:highlight w:val="none"/>
          <w:lang w:eastAsia="zh-CN"/>
        </w:rPr>
        <w:t>门禁系统应监控并在日志中记录每个控制点的所有访问事件。</w:t>
      </w:r>
    </w:p>
    <w:p>
      <w:pPr>
        <w:ind w:firstLine="480"/>
        <w:rPr>
          <w:color w:val="auto"/>
          <w:highlight w:val="none"/>
          <w:lang w:eastAsia="zh-CN"/>
        </w:rPr>
      </w:pPr>
      <w:r>
        <w:rPr>
          <w:rFonts w:hint="eastAsia"/>
          <w:color w:val="auto"/>
          <w:highlight w:val="none"/>
          <w:lang w:eastAsia="zh-CN"/>
        </w:rPr>
        <w:t>门禁系统应提供门禁组的配置和编程，每个门禁组包含持卡人授权的控制点或门禁列表。</w:t>
      </w:r>
    </w:p>
    <w:p>
      <w:pPr>
        <w:ind w:firstLine="480"/>
        <w:rPr>
          <w:color w:val="auto"/>
          <w:highlight w:val="none"/>
          <w:lang w:eastAsia="zh-CN"/>
        </w:rPr>
      </w:pPr>
      <w:r>
        <w:rPr>
          <w:rFonts w:hint="eastAsia"/>
          <w:color w:val="auto"/>
          <w:highlight w:val="none"/>
          <w:lang w:eastAsia="zh-CN"/>
        </w:rPr>
        <w:t>门禁系统应提供可配置的时区，以控制限制和不受限制的访问时间。这些时区可以限制对不同访问组的访问。</w:t>
      </w:r>
    </w:p>
    <w:p>
      <w:pPr>
        <w:ind w:firstLine="480"/>
        <w:rPr>
          <w:color w:val="auto"/>
          <w:highlight w:val="none"/>
          <w:lang w:eastAsia="zh-CN"/>
        </w:rPr>
      </w:pPr>
      <w:r>
        <w:rPr>
          <w:rFonts w:hint="eastAsia"/>
          <w:color w:val="auto"/>
          <w:highlight w:val="none"/>
          <w:lang w:eastAsia="zh-CN"/>
        </w:rPr>
        <w:t>时区应采用可配置日历，可跟踪公共假日和用户可定义的特殊假日。所有时区应按天、小时和分钟进行定义。</w:t>
      </w:r>
    </w:p>
    <w:p>
      <w:pPr>
        <w:ind w:firstLine="480"/>
        <w:rPr>
          <w:color w:val="auto"/>
          <w:highlight w:val="none"/>
          <w:lang w:eastAsia="zh-CN"/>
        </w:rPr>
      </w:pPr>
      <w:r>
        <w:rPr>
          <w:rFonts w:hint="eastAsia"/>
          <w:color w:val="auto"/>
          <w:highlight w:val="none"/>
          <w:lang w:eastAsia="zh-CN"/>
        </w:rPr>
        <w:t>门禁系统的设计应确保局部故障不会导致整个系统的故障。即使与管理软件的网络连接失败，本地访问控制器也应继续运行。</w:t>
      </w:r>
    </w:p>
    <w:p>
      <w:pPr>
        <w:pStyle w:val="7"/>
        <w:numPr>
          <w:ilvl w:val="3"/>
          <w:numId w:val="0"/>
        </w:numPr>
        <w:ind w:firstLine="480"/>
        <w:rPr>
          <w:color w:val="auto"/>
          <w:highlight w:val="none"/>
          <w:lang w:eastAsia="zh-CN"/>
        </w:rPr>
      </w:pPr>
      <w:r>
        <w:rPr>
          <w:rFonts w:hint="eastAsia"/>
          <w:color w:val="auto"/>
          <w:highlight w:val="none"/>
          <w:lang w:eastAsia="zh-CN"/>
        </w:rPr>
        <w:t>11.2.2门禁系统架构</w:t>
      </w:r>
    </w:p>
    <w:p>
      <w:pPr>
        <w:ind w:firstLine="480"/>
        <w:rPr>
          <w:color w:val="auto"/>
          <w:highlight w:val="none"/>
          <w:lang w:eastAsia="zh-CN"/>
        </w:rPr>
      </w:pPr>
      <w:r>
        <w:rPr>
          <w:rFonts w:hint="eastAsia"/>
          <w:color w:val="auto"/>
          <w:highlight w:val="none"/>
          <w:lang w:eastAsia="zh-CN"/>
        </w:rPr>
        <w:t>门禁系统服务器应按集中式服务器架构提供和结构。</w:t>
      </w:r>
    </w:p>
    <w:p>
      <w:pPr>
        <w:ind w:firstLine="480"/>
        <w:rPr>
          <w:color w:val="auto"/>
          <w:highlight w:val="none"/>
          <w:lang w:eastAsia="zh-CN"/>
        </w:rPr>
      </w:pPr>
      <w:r>
        <w:rPr>
          <w:rFonts w:hint="eastAsia"/>
          <w:color w:val="auto"/>
          <w:highlight w:val="none"/>
          <w:lang w:eastAsia="zh-CN"/>
        </w:rPr>
        <w:t>为门禁系统服务器提供的CPU应具有可靠</w:t>
      </w:r>
      <w:r>
        <w:rPr>
          <w:color w:val="auto"/>
          <w:highlight w:val="none"/>
          <w:lang w:eastAsia="zh-CN"/>
        </w:rPr>
        <w:t>性和健壮性，以执行本文件中描述的与所有子系统管理相关的所有必要功能。</w:t>
      </w:r>
    </w:p>
    <w:p>
      <w:pPr>
        <w:ind w:firstLine="480"/>
        <w:rPr>
          <w:color w:val="auto"/>
          <w:highlight w:val="none"/>
          <w:lang w:eastAsia="zh-CN"/>
        </w:rPr>
      </w:pPr>
      <w:r>
        <w:rPr>
          <w:rFonts w:hint="eastAsia"/>
          <w:color w:val="auto"/>
          <w:highlight w:val="none"/>
          <w:lang w:eastAsia="zh-CN"/>
        </w:rPr>
        <w:t>CPU应以微处理器为基础，配备足够的存储空间，以满足整个系统要求，并应为工业标准型，在类似应用中有可靠的记录。</w:t>
      </w:r>
    </w:p>
    <w:p>
      <w:pPr>
        <w:ind w:firstLine="480"/>
        <w:rPr>
          <w:color w:val="auto"/>
          <w:highlight w:val="none"/>
          <w:lang w:eastAsia="zh-CN"/>
        </w:rPr>
      </w:pPr>
      <w:r>
        <w:rPr>
          <w:rFonts w:hint="eastAsia"/>
          <w:color w:val="auto"/>
          <w:highlight w:val="none"/>
          <w:lang w:eastAsia="zh-CN"/>
        </w:rPr>
        <w:t>门禁系统的数据库应位于同一服务器硬件内或单独的服务器硬件上。</w:t>
      </w:r>
    </w:p>
    <w:p>
      <w:pPr>
        <w:ind w:firstLine="480"/>
        <w:rPr>
          <w:color w:val="auto"/>
          <w:highlight w:val="none"/>
          <w:lang w:eastAsia="zh-CN"/>
        </w:rPr>
      </w:pPr>
      <w:r>
        <w:rPr>
          <w:rFonts w:hint="eastAsia"/>
          <w:color w:val="auto"/>
          <w:highlight w:val="none"/>
          <w:lang w:eastAsia="zh-CN"/>
        </w:rPr>
        <w:t>所有报警处理、记录、操作员响应、数据输入/输入、图形用户界面和其他系统操作和管理功能应在与门禁系统网络相连的门禁系统工作站上执行。操作系统应为当前版本的系统，</w:t>
      </w:r>
      <w:r>
        <w:rPr>
          <w:rFonts w:hint="eastAsia"/>
          <w:color w:val="auto"/>
          <w:highlight w:val="none"/>
          <w:lang w:val="en-US" w:eastAsia="zh-CN"/>
        </w:rPr>
        <w:t>且符合中国信息安全测评中心认证要求</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所有访问控制系统服务器和工作站应通过公司内部网或专用LAN/WAN使用标准IP网络进行连接。</w:t>
      </w:r>
    </w:p>
    <w:p>
      <w:pPr>
        <w:ind w:firstLine="480"/>
        <w:rPr>
          <w:color w:val="auto"/>
          <w:highlight w:val="none"/>
          <w:lang w:eastAsia="zh-CN"/>
        </w:rPr>
      </w:pPr>
      <w:r>
        <w:rPr>
          <w:rFonts w:hint="eastAsia"/>
          <w:color w:val="auto"/>
          <w:highlight w:val="none"/>
          <w:lang w:eastAsia="zh-CN"/>
        </w:rPr>
        <w:t>门禁系统应具有在多任务和多客户端实时应用中证明的多级优先中断结构。多个用户同时监控报警/事件、系统监控和历史记录存档应在不降低系统或操作规定的任何功能的情况下实现。</w:t>
      </w:r>
    </w:p>
    <w:p>
      <w:pPr>
        <w:ind w:firstLine="480"/>
        <w:rPr>
          <w:color w:val="auto"/>
          <w:highlight w:val="none"/>
          <w:lang w:eastAsia="zh-CN"/>
        </w:rPr>
      </w:pPr>
      <w:r>
        <w:rPr>
          <w:rFonts w:hint="eastAsia"/>
          <w:color w:val="auto"/>
          <w:highlight w:val="none"/>
          <w:lang w:eastAsia="zh-CN"/>
        </w:rPr>
        <w:t>访问控制系统应允许配置具有不同权限级别的不同操作员配置文件，以管理人员数据，例如：</w:t>
      </w:r>
    </w:p>
    <w:p>
      <w:pPr>
        <w:ind w:firstLine="480"/>
        <w:rPr>
          <w:color w:val="auto"/>
          <w:highlight w:val="none"/>
          <w:lang w:eastAsia="zh-CN"/>
        </w:rPr>
      </w:pPr>
      <w:r>
        <w:rPr>
          <w:color w:val="auto"/>
          <w:highlight w:val="none"/>
          <w:lang w:eastAsia="zh-CN"/>
        </w:rPr>
        <w:t>.只读</w:t>
      </w:r>
    </w:p>
    <w:p>
      <w:pPr>
        <w:ind w:firstLine="480"/>
        <w:rPr>
          <w:color w:val="auto"/>
          <w:highlight w:val="none"/>
          <w:lang w:eastAsia="zh-CN"/>
        </w:rPr>
      </w:pPr>
      <w:r>
        <w:rPr>
          <w:color w:val="auto"/>
          <w:highlight w:val="none"/>
          <w:lang w:eastAsia="zh-CN"/>
        </w:rPr>
        <w:t>.读、写、改、删</w:t>
      </w:r>
    </w:p>
    <w:p>
      <w:pPr>
        <w:ind w:firstLine="480"/>
        <w:rPr>
          <w:color w:val="auto"/>
          <w:highlight w:val="none"/>
          <w:lang w:eastAsia="zh-CN"/>
        </w:rPr>
      </w:pPr>
      <w:r>
        <w:rPr>
          <w:color w:val="auto"/>
          <w:highlight w:val="none"/>
          <w:lang w:eastAsia="zh-CN"/>
        </w:rPr>
        <w:t>.改变人员的当前位置</w:t>
      </w:r>
    </w:p>
    <w:p>
      <w:pPr>
        <w:ind w:firstLine="480"/>
        <w:rPr>
          <w:color w:val="auto"/>
          <w:highlight w:val="none"/>
          <w:lang w:eastAsia="zh-CN"/>
        </w:rPr>
      </w:pPr>
      <w:r>
        <w:rPr>
          <w:color w:val="auto"/>
          <w:highlight w:val="none"/>
          <w:lang w:eastAsia="zh-CN"/>
        </w:rPr>
        <w:t>.更改人员的访问权限</w:t>
      </w:r>
    </w:p>
    <w:p>
      <w:pPr>
        <w:ind w:firstLine="480"/>
        <w:rPr>
          <w:color w:val="auto"/>
          <w:highlight w:val="none"/>
          <w:lang w:eastAsia="zh-CN"/>
        </w:rPr>
      </w:pPr>
      <w:r>
        <w:rPr>
          <w:color w:val="auto"/>
          <w:highlight w:val="none"/>
          <w:lang w:eastAsia="zh-CN"/>
        </w:rPr>
        <w:t>访问控制系统应允许配置具有不同权限级别的不同操作员配置文件，以管理事件数据，例如：</w:t>
      </w:r>
    </w:p>
    <w:p>
      <w:pPr>
        <w:ind w:firstLine="480"/>
        <w:rPr>
          <w:color w:val="auto"/>
          <w:highlight w:val="none"/>
          <w:lang w:eastAsia="zh-CN"/>
        </w:rPr>
      </w:pPr>
      <w:r>
        <w:rPr>
          <w:color w:val="auto"/>
          <w:highlight w:val="none"/>
          <w:lang w:eastAsia="zh-CN"/>
        </w:rPr>
        <w:t>.查看自己的信息</w:t>
      </w:r>
    </w:p>
    <w:p>
      <w:pPr>
        <w:ind w:firstLine="480"/>
        <w:rPr>
          <w:color w:val="auto"/>
          <w:highlight w:val="none"/>
          <w:lang w:eastAsia="zh-CN"/>
        </w:rPr>
      </w:pPr>
      <w:r>
        <w:rPr>
          <w:color w:val="auto"/>
          <w:highlight w:val="none"/>
          <w:lang w:eastAsia="zh-CN"/>
        </w:rPr>
        <w:t>.查看所有不含个人数据的信息</w:t>
      </w:r>
    </w:p>
    <w:p>
      <w:pPr>
        <w:ind w:firstLine="480"/>
        <w:rPr>
          <w:color w:val="auto"/>
          <w:highlight w:val="none"/>
          <w:lang w:eastAsia="zh-CN"/>
        </w:rPr>
      </w:pPr>
      <w:r>
        <w:rPr>
          <w:color w:val="auto"/>
          <w:highlight w:val="none"/>
          <w:lang w:eastAsia="zh-CN"/>
        </w:rPr>
        <w:t>.查看所有信息</w:t>
      </w:r>
    </w:p>
    <w:p>
      <w:pPr>
        <w:ind w:firstLine="480"/>
        <w:rPr>
          <w:color w:val="auto"/>
          <w:highlight w:val="none"/>
          <w:lang w:eastAsia="zh-CN"/>
        </w:rPr>
      </w:pPr>
      <w:r>
        <w:rPr>
          <w:color w:val="auto"/>
          <w:highlight w:val="none"/>
          <w:lang w:eastAsia="zh-CN"/>
        </w:rPr>
        <w:t>访问控制系统应允许对不同操作员配置文件进行配置，并具有管理配置对话框的不同权限级别。</w:t>
      </w:r>
    </w:p>
    <w:p>
      <w:pPr>
        <w:ind w:firstLine="480"/>
        <w:rPr>
          <w:color w:val="auto"/>
          <w:highlight w:val="none"/>
          <w:lang w:eastAsia="zh-CN"/>
        </w:rPr>
      </w:pPr>
      <w:r>
        <w:rPr>
          <w:rFonts w:hint="eastAsia"/>
          <w:color w:val="auto"/>
          <w:highlight w:val="none"/>
          <w:lang w:eastAsia="zh-CN"/>
        </w:rPr>
        <w:t>门禁系统应允许配置不同的操作员配置文件，以管理门和入口。</w:t>
      </w:r>
    </w:p>
    <w:p>
      <w:pPr>
        <w:ind w:firstLine="480"/>
        <w:rPr>
          <w:color w:val="auto"/>
          <w:highlight w:val="none"/>
          <w:lang w:eastAsia="zh-CN"/>
        </w:rPr>
      </w:pPr>
      <w:r>
        <w:rPr>
          <w:rFonts w:hint="eastAsia"/>
          <w:color w:val="auto"/>
          <w:highlight w:val="none"/>
          <w:lang w:eastAsia="zh-CN"/>
        </w:rPr>
        <w:t>门禁系统服务器应作为跨所有子系统提供时间同步的来源。</w:t>
      </w:r>
    </w:p>
    <w:p>
      <w:pPr>
        <w:ind w:firstLine="480"/>
        <w:rPr>
          <w:color w:val="auto"/>
          <w:highlight w:val="none"/>
          <w:lang w:eastAsia="zh-CN"/>
        </w:rPr>
      </w:pPr>
      <w:r>
        <w:rPr>
          <w:rFonts w:hint="eastAsia"/>
          <w:color w:val="auto"/>
          <w:highlight w:val="none"/>
          <w:lang w:eastAsia="zh-CN"/>
        </w:rPr>
        <w:t>门禁系统的设计应确保任何子系统的故障不会影响其他所有子系统。这也适用于电源或网络通信的任何损失。在任何情况下，每个子系统应保持完全运行。门禁系统应具有模块化结构，以最小的成本和对现有操作系统的干扰，实现未来系统扩展。</w:t>
      </w:r>
    </w:p>
    <w:p>
      <w:pPr>
        <w:ind w:firstLine="480"/>
        <w:rPr>
          <w:color w:val="auto"/>
          <w:highlight w:val="none"/>
          <w:lang w:eastAsia="zh-CN"/>
        </w:rPr>
      </w:pPr>
      <w:r>
        <w:rPr>
          <w:rFonts w:hint="eastAsia"/>
          <w:color w:val="auto"/>
          <w:highlight w:val="none"/>
          <w:lang w:eastAsia="zh-CN"/>
        </w:rPr>
        <w:t>门禁系统应可扩展，以支持有限数量的80个同时操作的工作站。</w:t>
      </w:r>
    </w:p>
    <w:p>
      <w:pPr>
        <w:pStyle w:val="7"/>
        <w:numPr>
          <w:ilvl w:val="3"/>
          <w:numId w:val="0"/>
        </w:numPr>
        <w:ind w:firstLine="480"/>
        <w:rPr>
          <w:color w:val="auto"/>
          <w:highlight w:val="none"/>
          <w:lang w:eastAsia="zh-CN"/>
        </w:rPr>
      </w:pPr>
      <w:r>
        <w:rPr>
          <w:rFonts w:hint="eastAsia"/>
          <w:color w:val="auto"/>
          <w:highlight w:val="none"/>
          <w:lang w:eastAsia="zh-CN"/>
        </w:rPr>
        <w:t>11.2.3地图浏览客户端</w:t>
      </w:r>
    </w:p>
    <w:p>
      <w:pPr>
        <w:ind w:firstLine="480"/>
        <w:rPr>
          <w:color w:val="auto"/>
          <w:highlight w:val="none"/>
          <w:lang w:eastAsia="zh-CN"/>
        </w:rPr>
      </w:pPr>
      <w:r>
        <w:rPr>
          <w:rFonts w:hint="eastAsia"/>
          <w:color w:val="auto"/>
          <w:highlight w:val="none"/>
          <w:lang w:eastAsia="zh-CN"/>
        </w:rPr>
        <w:t>系统应包含地图查看器。该地图查看器应通过平面图、图片或任何所需的图形表示来提供房屋的图形表示。</w:t>
      </w:r>
    </w:p>
    <w:p>
      <w:pPr>
        <w:ind w:firstLine="480"/>
        <w:rPr>
          <w:color w:val="auto"/>
          <w:highlight w:val="none"/>
          <w:lang w:eastAsia="zh-CN"/>
        </w:rPr>
      </w:pPr>
      <w:r>
        <w:rPr>
          <w:rFonts w:hint="eastAsia"/>
          <w:color w:val="auto"/>
          <w:highlight w:val="none"/>
          <w:lang w:eastAsia="zh-CN"/>
        </w:rPr>
        <w:t>地图查看器应具有两种基本模式：一种用于查看，另一种用于编辑</w:t>
      </w:r>
    </w:p>
    <w:p>
      <w:pPr>
        <w:ind w:firstLine="480"/>
        <w:rPr>
          <w:color w:val="auto"/>
          <w:highlight w:val="none"/>
          <w:lang w:eastAsia="zh-CN"/>
        </w:rPr>
      </w:pPr>
      <w:r>
        <w:rPr>
          <w:rFonts w:hint="eastAsia"/>
          <w:color w:val="auto"/>
          <w:highlight w:val="none"/>
          <w:lang w:eastAsia="zh-CN"/>
        </w:rPr>
        <w:t>地图结构显示在活动地图左侧的地图树中。树允许通过直接在树中选择目标地图来跳过多个层。</w:t>
      </w:r>
    </w:p>
    <w:p>
      <w:pPr>
        <w:ind w:firstLine="480"/>
        <w:rPr>
          <w:color w:val="auto"/>
          <w:highlight w:val="none"/>
          <w:lang w:eastAsia="zh-CN"/>
        </w:rPr>
      </w:pPr>
      <w:r>
        <w:rPr>
          <w:rFonts w:hint="eastAsia"/>
          <w:color w:val="auto"/>
          <w:highlight w:val="none"/>
          <w:lang w:eastAsia="zh-CN"/>
        </w:rPr>
        <w:t>地图查看器应具有导航按钮、刷新按钮和主页按钮。</w:t>
      </w:r>
    </w:p>
    <w:p>
      <w:pPr>
        <w:ind w:firstLine="480"/>
        <w:rPr>
          <w:color w:val="auto"/>
          <w:highlight w:val="none"/>
          <w:lang w:eastAsia="zh-CN"/>
        </w:rPr>
      </w:pPr>
      <w:r>
        <w:rPr>
          <w:rFonts w:hint="eastAsia"/>
          <w:color w:val="auto"/>
          <w:highlight w:val="none"/>
          <w:lang w:eastAsia="zh-CN"/>
        </w:rPr>
        <w:t>在地图上，入口和设备（如读卡器和数字输入/输出）可以定位为动态图标。这些图形图标将显示设备在地图中的位置和设备的实际状态。可以显示不同颜色和大小的图标。单击任何设备会自动显示可用于控制相应设备的命令。控制命令根据设备类型自动链接。</w:t>
      </w:r>
    </w:p>
    <w:p>
      <w:pPr>
        <w:ind w:firstLine="480"/>
        <w:rPr>
          <w:color w:val="auto"/>
          <w:highlight w:val="none"/>
          <w:lang w:eastAsia="zh-CN"/>
        </w:rPr>
      </w:pPr>
      <w:r>
        <w:rPr>
          <w:rFonts w:hint="eastAsia"/>
          <w:color w:val="auto"/>
          <w:highlight w:val="none"/>
          <w:lang w:eastAsia="zh-CN"/>
        </w:rPr>
        <w:t>操作员可被分配一个或多个地图查看器部分的授权，如门命令、读卡器命令、控制器命令、系统命令、特殊门命令、数码输出命令、报警列表命令、刷卡器命令。</w:t>
      </w:r>
    </w:p>
    <w:p>
      <w:pPr>
        <w:ind w:firstLine="480"/>
        <w:rPr>
          <w:color w:val="auto"/>
          <w:highlight w:val="none"/>
          <w:lang w:eastAsia="zh-CN"/>
        </w:rPr>
      </w:pPr>
      <w:r>
        <w:rPr>
          <w:rFonts w:hint="eastAsia"/>
          <w:color w:val="auto"/>
          <w:highlight w:val="none"/>
          <w:lang w:eastAsia="zh-CN"/>
        </w:rPr>
        <w:t>地图视图操作员只能编辑和查看其授权的部门的场景。</w:t>
      </w:r>
    </w:p>
    <w:p>
      <w:pPr>
        <w:ind w:firstLine="480"/>
        <w:rPr>
          <w:color w:val="auto"/>
          <w:highlight w:val="none"/>
          <w:lang w:eastAsia="zh-CN"/>
        </w:rPr>
      </w:pPr>
      <w:r>
        <w:rPr>
          <w:rFonts w:hint="eastAsia"/>
          <w:color w:val="auto"/>
          <w:highlight w:val="none"/>
          <w:lang w:eastAsia="zh-CN"/>
        </w:rPr>
        <w:t>根据其授权，操作员可以冷启动或热启动主控制器或本地控制器，启用和禁用不同的访问模式，授予访问权限，阻止或解锁门和读卡器，设置和清除数字输出。</w:t>
      </w:r>
    </w:p>
    <w:p>
      <w:pPr>
        <w:ind w:firstLine="480"/>
        <w:rPr>
          <w:color w:val="auto"/>
          <w:highlight w:val="none"/>
          <w:lang w:eastAsia="zh-CN"/>
        </w:rPr>
      </w:pPr>
      <w:r>
        <w:rPr>
          <w:rFonts w:hint="eastAsia"/>
          <w:color w:val="auto"/>
          <w:highlight w:val="none"/>
          <w:lang w:eastAsia="zh-CN"/>
        </w:rPr>
        <w:t>应用程序菜单应提供图标，以显示设备树、区域概况或警报列表。</w:t>
      </w:r>
    </w:p>
    <w:p>
      <w:pPr>
        <w:ind w:firstLine="480"/>
        <w:rPr>
          <w:color w:val="auto"/>
          <w:highlight w:val="none"/>
          <w:lang w:eastAsia="zh-CN"/>
        </w:rPr>
      </w:pPr>
      <w:r>
        <w:rPr>
          <w:rFonts w:hint="eastAsia"/>
          <w:color w:val="auto"/>
          <w:highlight w:val="none"/>
          <w:lang w:eastAsia="zh-CN"/>
        </w:rPr>
        <w:t>设备树应能显示服务器、控制器、入</w:t>
      </w:r>
      <w:r>
        <w:rPr>
          <w:color w:val="auto"/>
          <w:highlight w:val="none"/>
          <w:lang w:eastAsia="zh-CN"/>
        </w:rPr>
        <w:t>口、读卡器、旋转门、集合点（集合点）、停车区、吊杆护栏、电梯、远程在线锁和数字输入和输出。</w:t>
      </w:r>
    </w:p>
    <w:p>
      <w:pPr>
        <w:ind w:firstLine="480"/>
        <w:rPr>
          <w:color w:val="auto"/>
          <w:highlight w:val="none"/>
          <w:lang w:eastAsia="zh-CN"/>
        </w:rPr>
      </w:pPr>
      <w:r>
        <w:rPr>
          <w:color w:val="auto"/>
          <w:highlight w:val="none"/>
          <w:lang w:eastAsia="zh-CN"/>
        </w:rPr>
        <w:t>区域概况应能显示名称、类型（如停车场）、当前计数、最大计数和状态（例如空置、满载）。</w:t>
      </w:r>
    </w:p>
    <w:p>
      <w:pPr>
        <w:ind w:firstLine="480"/>
        <w:rPr>
          <w:color w:val="auto"/>
          <w:highlight w:val="none"/>
          <w:lang w:eastAsia="zh-CN"/>
        </w:rPr>
      </w:pPr>
      <w:r>
        <w:rPr>
          <w:color w:val="auto"/>
          <w:highlight w:val="none"/>
          <w:lang w:eastAsia="zh-CN"/>
        </w:rPr>
        <w:t>警报列表应协调多个操作员同时工作，例如，确保警报的处理留给最先接受警报的操作员。</w:t>
      </w:r>
    </w:p>
    <w:p>
      <w:pPr>
        <w:ind w:firstLine="480"/>
        <w:rPr>
          <w:color w:val="auto"/>
          <w:highlight w:val="none"/>
          <w:lang w:eastAsia="zh-CN"/>
        </w:rPr>
      </w:pPr>
      <w:r>
        <w:rPr>
          <w:color w:val="auto"/>
          <w:highlight w:val="none"/>
          <w:lang w:eastAsia="zh-CN"/>
        </w:rPr>
        <w:t>发生报警时，地图自动聚焦报警位置。触发警报的设备将在地图上显示警报状态，并播放可为单个事件组配置的声音。</w:t>
      </w:r>
    </w:p>
    <w:p>
      <w:pPr>
        <w:ind w:firstLine="480"/>
        <w:rPr>
          <w:color w:val="auto"/>
          <w:highlight w:val="none"/>
          <w:lang w:eastAsia="zh-CN"/>
        </w:rPr>
      </w:pPr>
      <w:r>
        <w:rPr>
          <w:color w:val="auto"/>
          <w:highlight w:val="none"/>
          <w:lang w:eastAsia="zh-CN"/>
        </w:rPr>
        <w:t>报警应作为报警事件出现在报警列表对话框中。报警列表中的报警事件需要操作员确认后才能处理（包括删除）。</w:t>
      </w:r>
    </w:p>
    <w:p>
      <w:pPr>
        <w:ind w:firstLine="480"/>
        <w:rPr>
          <w:color w:val="auto"/>
          <w:highlight w:val="none"/>
          <w:lang w:eastAsia="zh-CN"/>
        </w:rPr>
      </w:pPr>
      <w:r>
        <w:rPr>
          <w:color w:val="auto"/>
          <w:highlight w:val="none"/>
          <w:lang w:eastAsia="zh-CN"/>
        </w:rPr>
        <w:t>双门互锁：</w:t>
      </w:r>
    </w:p>
    <w:p>
      <w:pPr>
        <w:ind w:firstLine="480"/>
        <w:rPr>
          <w:color w:val="auto"/>
          <w:highlight w:val="none"/>
          <w:lang w:eastAsia="zh-CN"/>
        </w:rPr>
      </w:pPr>
      <w:r>
        <w:rPr>
          <w:color w:val="auto"/>
          <w:highlight w:val="none"/>
          <w:lang w:eastAsia="zh-CN"/>
        </w:rPr>
        <w:t>以允许管理由两对或两对以上读卡器（输入/输出）或入口读卡器和开门按钮控制的两个或多个联锁门。一次只能打开一扇门。只要一扇门打开，另一扇门就应保持关闭。</w:t>
      </w:r>
    </w:p>
    <w:p>
      <w:pPr>
        <w:ind w:firstLine="480"/>
        <w:rPr>
          <w:color w:val="auto"/>
          <w:highlight w:val="none"/>
          <w:lang w:eastAsia="zh-CN"/>
        </w:rPr>
      </w:pPr>
      <w:r>
        <w:rPr>
          <w:color w:val="auto"/>
          <w:highlight w:val="none"/>
          <w:lang w:eastAsia="zh-CN"/>
        </w:rPr>
        <w:t>电梯控制：</w:t>
      </w:r>
    </w:p>
    <w:p>
      <w:pPr>
        <w:ind w:firstLine="480"/>
        <w:rPr>
          <w:color w:val="auto"/>
          <w:highlight w:val="none"/>
          <w:lang w:eastAsia="zh-CN"/>
        </w:rPr>
      </w:pPr>
      <w:r>
        <w:rPr>
          <w:color w:val="auto"/>
          <w:highlight w:val="none"/>
          <w:lang w:eastAsia="zh-CN"/>
        </w:rPr>
        <w:t>门禁系统应允许在指定电梯定义楼层访问权限，并将其分配给持卡人。如果持卡人向电梯读卡器出示卡，系统应激活持卡人授权访问的电梯楼层按钮。</w:t>
      </w:r>
    </w:p>
    <w:p>
      <w:pPr>
        <w:ind w:firstLine="480"/>
        <w:rPr>
          <w:color w:val="auto"/>
          <w:highlight w:val="none"/>
          <w:lang w:eastAsia="zh-CN"/>
        </w:rPr>
      </w:pPr>
      <w:r>
        <w:rPr>
          <w:color w:val="auto"/>
          <w:highlight w:val="none"/>
          <w:lang w:eastAsia="zh-CN"/>
        </w:rPr>
        <w:t>随机筛选：</w:t>
      </w:r>
    </w:p>
    <w:p>
      <w:pPr>
        <w:ind w:firstLine="480"/>
        <w:rPr>
          <w:color w:val="auto"/>
          <w:highlight w:val="none"/>
          <w:lang w:eastAsia="zh-CN"/>
        </w:rPr>
      </w:pPr>
      <w:r>
        <w:rPr>
          <w:color w:val="auto"/>
          <w:highlight w:val="none"/>
          <w:lang w:eastAsia="zh-CN"/>
        </w:rPr>
        <w:t>门禁系统应能够由现场/建筑出口处的值班人员进行额外的安全检查。通过选中复选框并设置频率，这些出口处的读卡器很容易设置为该模式。随机选择的门不应打开，但应在门禁系统监控工作站触发一个事件。收到信息后，应提醒操作员/保安检查持卡人及其口袋/包。之后，他可以通过点击位置图内的门图标来决定手动开门，用特殊配置的读卡器释放读卡器，或者通过对话框删除锁定</w:t>
      </w:r>
    </w:p>
    <w:p>
      <w:pPr>
        <w:ind w:firstLine="480"/>
        <w:rPr>
          <w:color w:val="auto"/>
          <w:highlight w:val="none"/>
          <w:lang w:eastAsia="zh-CN"/>
        </w:rPr>
      </w:pPr>
      <w:r>
        <w:rPr>
          <w:color w:val="auto"/>
          <w:highlight w:val="none"/>
          <w:lang w:eastAsia="zh-CN"/>
        </w:rPr>
        <w:t>考勤数据：</w:t>
      </w:r>
    </w:p>
    <w:p>
      <w:pPr>
        <w:ind w:firstLine="480"/>
        <w:rPr>
          <w:color w:val="auto"/>
          <w:highlight w:val="none"/>
          <w:lang w:eastAsia="zh-CN"/>
        </w:rPr>
      </w:pPr>
      <w:r>
        <w:rPr>
          <w:color w:val="auto"/>
          <w:highlight w:val="none"/>
          <w:lang w:eastAsia="zh-CN"/>
        </w:rPr>
        <w:t>应允许将门禁读卡器配置为额外的时间和考勤读卡器。预订事件存储在一个单独的文件中，以导出它们以供其他应用程序使用。</w:t>
      </w:r>
    </w:p>
    <w:p>
      <w:pPr>
        <w:ind w:firstLine="480"/>
        <w:rPr>
          <w:color w:val="auto"/>
          <w:highlight w:val="none"/>
          <w:lang w:eastAsia="zh-CN"/>
        </w:rPr>
      </w:pPr>
      <w:r>
        <w:rPr>
          <w:rFonts w:hint="eastAsia"/>
          <w:color w:val="auto"/>
          <w:highlight w:val="none"/>
          <w:lang w:eastAsia="zh-CN"/>
        </w:rPr>
        <mc:AlternateContent>
          <mc:Choice Requires="wps">
            <w:drawing>
              <wp:anchor distT="0" distB="0" distL="114300" distR="114300" simplePos="0" relativeHeight="251661312" behindDoc="0" locked="0" layoutInCell="0" allowOverlap="1">
                <wp:simplePos x="0" y="0"/>
                <wp:positionH relativeFrom="page">
                  <wp:posOffset>1011555</wp:posOffset>
                </wp:positionH>
                <wp:positionV relativeFrom="page">
                  <wp:posOffset>9803130</wp:posOffset>
                </wp:positionV>
                <wp:extent cx="5897880"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897880" cy="6350"/>
                        </a:xfrm>
                        <a:custGeom>
                          <a:avLst/>
                          <a:gdLst/>
                          <a:ahLst/>
                          <a:cxnLst/>
                          <a:rect l="0" t="0" r="0" b="0"/>
                          <a:pathLst>
                            <a:path w="9287" h="10">
                              <a:moveTo>
                                <a:pt x="0" y="4"/>
                              </a:moveTo>
                              <a:lnTo>
                                <a:pt x="9287"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79.65pt;margin-top:771.9pt;height:0.5pt;width:464.4pt;mso-position-horizontal-relative:page;mso-position-vertical-relative:page;z-index:251661312;mso-width-relative:page;mso-height-relative:page;" filled="f" stroked="t" coordsize="9287,10" o:allowincell="f" o:gfxdata="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v1P9/YAAAADgEAAA8AAAAAAAAAAQAgAAAAIgAA&#10;AGRycy9kb3ducmV2LnhtbFBLAQIUABQAAAAIAIdO4kBKRtJ6QQIAALcEAAAOAAAAAAAAAAEAIAAA&#10;ACcBAABkcnMvZTJvRG9jLnhtbFBLBQYAAAAABgAGAFkBAADaBQAAAAA=&#10;" path="m0,4l9287,4e">
                <v:fill on="f" focussize="0,0"/>
                <v:stroke weight="0.48pt" color="#000000" joinstyle="bevel"/>
                <v:imagedata o:title=""/>
                <o:lock v:ext="edit" aspectratio="f"/>
              </v:shape>
            </w:pict>
          </mc:Fallback>
        </mc:AlternateContent>
      </w:r>
      <w:r>
        <w:rPr>
          <w:color w:val="auto"/>
          <w:highlight w:val="none"/>
          <w:lang w:eastAsia="zh-CN"/>
        </w:rPr>
        <w:t>访问控制管理警报和事件</w:t>
      </w:r>
    </w:p>
    <w:p>
      <w:pPr>
        <w:ind w:firstLine="480"/>
        <w:rPr>
          <w:color w:val="auto"/>
          <w:highlight w:val="none"/>
          <w:lang w:eastAsia="zh-CN"/>
        </w:rPr>
      </w:pPr>
      <w:r>
        <w:rPr>
          <w:color w:val="auto"/>
          <w:highlight w:val="none"/>
          <w:lang w:eastAsia="zh-CN"/>
        </w:rPr>
        <w:t>门禁系统应提供广泛的标准事件。应支持但不限于以下事件：</w:t>
      </w:r>
    </w:p>
    <w:p>
      <w:pPr>
        <w:ind w:firstLine="480"/>
        <w:rPr>
          <w:color w:val="auto"/>
          <w:highlight w:val="none"/>
          <w:lang w:eastAsia="zh-CN"/>
        </w:rPr>
      </w:pPr>
      <w:r>
        <w:rPr>
          <w:color w:val="auto"/>
          <w:highlight w:val="none"/>
          <w:lang w:eastAsia="zh-CN"/>
        </w:rPr>
        <w:t>卡未知</w:t>
      </w:r>
    </w:p>
    <w:p>
      <w:pPr>
        <w:ind w:firstLine="480"/>
        <w:rPr>
          <w:color w:val="auto"/>
          <w:highlight w:val="none"/>
          <w:lang w:eastAsia="zh-CN"/>
        </w:rPr>
      </w:pPr>
      <w:r>
        <w:rPr>
          <w:color w:val="auto"/>
          <w:highlight w:val="none"/>
          <w:lang w:eastAsia="zh-CN"/>
        </w:rPr>
        <w:t>卡未授权</w:t>
      </w:r>
    </w:p>
    <w:p>
      <w:pPr>
        <w:ind w:firstLine="480"/>
        <w:rPr>
          <w:color w:val="auto"/>
          <w:highlight w:val="none"/>
          <w:lang w:eastAsia="zh-CN"/>
        </w:rPr>
      </w:pPr>
      <w:r>
        <w:rPr>
          <w:color w:val="auto"/>
          <w:highlight w:val="none"/>
          <w:lang w:eastAsia="zh-CN"/>
        </w:rPr>
        <w:t>卡外时间配置文件</w:t>
      </w:r>
    </w:p>
    <w:p>
      <w:pPr>
        <w:ind w:firstLine="480"/>
        <w:rPr>
          <w:color w:val="auto"/>
          <w:highlight w:val="none"/>
          <w:lang w:eastAsia="zh-CN"/>
        </w:rPr>
      </w:pPr>
      <w:r>
        <w:rPr>
          <w:color w:val="auto"/>
          <w:highlight w:val="none"/>
          <w:lang w:eastAsia="zh-CN"/>
        </w:rPr>
        <w:t>卡反折返</w:t>
      </w:r>
    </w:p>
    <w:p>
      <w:pPr>
        <w:ind w:firstLine="480"/>
        <w:rPr>
          <w:color w:val="auto"/>
          <w:highlight w:val="none"/>
          <w:lang w:eastAsia="zh-CN"/>
        </w:rPr>
      </w:pPr>
      <w:r>
        <w:rPr>
          <w:color w:val="auto"/>
          <w:highlight w:val="none"/>
          <w:lang w:eastAsia="zh-CN"/>
        </w:rPr>
        <w:t>访问超时</w:t>
      </w:r>
    </w:p>
    <w:p>
      <w:pPr>
        <w:ind w:firstLine="480"/>
        <w:rPr>
          <w:color w:val="auto"/>
          <w:highlight w:val="none"/>
          <w:lang w:eastAsia="zh-CN"/>
        </w:rPr>
      </w:pPr>
      <w:r>
        <w:rPr>
          <w:color w:val="auto"/>
          <w:highlight w:val="none"/>
          <w:lang w:eastAsia="zh-CN"/>
        </w:rPr>
        <w:t>超过开门时间</w:t>
      </w:r>
    </w:p>
    <w:p>
      <w:pPr>
        <w:ind w:firstLine="480"/>
        <w:rPr>
          <w:color w:val="auto"/>
          <w:highlight w:val="none"/>
          <w:lang w:eastAsia="zh-CN"/>
        </w:rPr>
      </w:pPr>
      <w:r>
        <w:rPr>
          <w:color w:val="auto"/>
          <w:highlight w:val="none"/>
          <w:lang w:eastAsia="zh-CN"/>
        </w:rPr>
        <w:t>门未经授权打开</w:t>
      </w:r>
    </w:p>
    <w:p>
      <w:pPr>
        <w:ind w:firstLine="480"/>
        <w:rPr>
          <w:color w:val="auto"/>
          <w:highlight w:val="none"/>
          <w:lang w:eastAsia="zh-CN"/>
        </w:rPr>
      </w:pPr>
      <w:r>
        <w:rPr>
          <w:color w:val="auto"/>
          <w:highlight w:val="none"/>
          <w:lang w:eastAsia="zh-CN"/>
        </w:rPr>
        <w:t>门堵塞</w:t>
      </w:r>
    </w:p>
    <w:p>
      <w:pPr>
        <w:ind w:firstLine="480"/>
        <w:rPr>
          <w:color w:val="auto"/>
          <w:highlight w:val="none"/>
          <w:lang w:eastAsia="zh-CN"/>
        </w:rPr>
      </w:pPr>
      <w:r>
        <w:rPr>
          <w:color w:val="auto"/>
          <w:highlight w:val="none"/>
          <w:lang w:eastAsia="zh-CN"/>
        </w:rPr>
        <w:t>篡改报警控制器</w:t>
      </w:r>
    </w:p>
    <w:p>
      <w:pPr>
        <w:ind w:firstLine="480"/>
        <w:rPr>
          <w:color w:val="auto"/>
          <w:highlight w:val="none"/>
          <w:lang w:eastAsia="zh-CN"/>
        </w:rPr>
      </w:pPr>
      <w:r>
        <w:rPr>
          <w:color w:val="auto"/>
          <w:highlight w:val="none"/>
          <w:lang w:eastAsia="zh-CN"/>
        </w:rPr>
        <w:t>篡改警报读取器</w:t>
      </w:r>
    </w:p>
    <w:p>
      <w:pPr>
        <w:ind w:firstLine="480"/>
        <w:rPr>
          <w:color w:val="auto"/>
          <w:highlight w:val="none"/>
          <w:lang w:eastAsia="zh-CN"/>
        </w:rPr>
      </w:pPr>
      <w:r>
        <w:rPr>
          <w:color w:val="auto"/>
          <w:highlight w:val="none"/>
          <w:lang w:eastAsia="zh-CN"/>
        </w:rPr>
        <w:t>PIN码错误</w:t>
      </w:r>
    </w:p>
    <w:p>
      <w:pPr>
        <w:ind w:firstLine="480"/>
        <w:rPr>
          <w:color w:val="auto"/>
          <w:highlight w:val="none"/>
          <w:lang w:eastAsia="zh-CN"/>
        </w:rPr>
      </w:pPr>
      <w:r>
        <w:rPr>
          <w:color w:val="auto"/>
          <w:highlight w:val="none"/>
          <w:lang w:eastAsia="zh-CN"/>
        </w:rPr>
        <w:t>胁迫警报代码</w:t>
      </w:r>
    </w:p>
    <w:p>
      <w:pPr>
        <w:ind w:firstLine="480"/>
        <w:rPr>
          <w:color w:val="auto"/>
          <w:highlight w:val="none"/>
          <w:lang w:eastAsia="zh-CN"/>
        </w:rPr>
      </w:pPr>
      <w:r>
        <w:rPr>
          <w:color w:val="auto"/>
          <w:highlight w:val="none"/>
          <w:lang w:eastAsia="zh-CN"/>
        </w:rPr>
        <w:t>拒绝访问</w:t>
      </w:r>
    </w:p>
    <w:p>
      <w:pPr>
        <w:ind w:firstLine="480"/>
        <w:rPr>
          <w:color w:val="auto"/>
          <w:highlight w:val="none"/>
          <w:lang w:eastAsia="zh-CN"/>
        </w:rPr>
      </w:pPr>
      <w:r>
        <w:rPr>
          <w:color w:val="auto"/>
          <w:highlight w:val="none"/>
          <w:lang w:eastAsia="zh-CN"/>
        </w:rPr>
        <w:t>卡版本错误</w:t>
      </w:r>
    </w:p>
    <w:p>
      <w:pPr>
        <w:ind w:firstLine="480"/>
        <w:rPr>
          <w:color w:val="auto"/>
          <w:highlight w:val="none"/>
          <w:lang w:eastAsia="zh-CN"/>
        </w:rPr>
      </w:pPr>
      <w:r>
        <w:rPr>
          <w:color w:val="auto"/>
          <w:highlight w:val="none"/>
          <w:lang w:eastAsia="zh-CN"/>
        </w:rPr>
        <w:t>卡被阻止</w:t>
      </w:r>
    </w:p>
    <w:p>
      <w:pPr>
        <w:ind w:firstLine="480"/>
        <w:rPr>
          <w:color w:val="auto"/>
          <w:highlight w:val="none"/>
          <w:lang w:eastAsia="zh-CN"/>
        </w:rPr>
      </w:pPr>
      <w:r>
        <w:rPr>
          <w:color w:val="auto"/>
          <w:highlight w:val="none"/>
          <w:lang w:eastAsia="zh-CN"/>
        </w:rPr>
        <w:t>卡黑名单</w:t>
      </w:r>
    </w:p>
    <w:p>
      <w:pPr>
        <w:ind w:firstLine="480"/>
        <w:rPr>
          <w:color w:val="auto"/>
          <w:highlight w:val="none"/>
          <w:lang w:eastAsia="zh-CN"/>
        </w:rPr>
      </w:pPr>
      <w:r>
        <w:rPr>
          <w:color w:val="auto"/>
          <w:highlight w:val="none"/>
          <w:lang w:eastAsia="zh-CN"/>
        </w:rPr>
        <w:t>出卡路线</w:t>
      </w:r>
    </w:p>
    <w:p>
      <w:pPr>
        <w:ind w:firstLine="480"/>
        <w:rPr>
          <w:color w:val="auto"/>
          <w:highlight w:val="none"/>
          <w:lang w:eastAsia="zh-CN"/>
        </w:rPr>
      </w:pPr>
      <w:r>
        <w:rPr>
          <w:color w:val="auto"/>
          <w:highlight w:val="none"/>
          <w:lang w:eastAsia="zh-CN"/>
        </w:rPr>
        <w:t>巡更警报</w:t>
      </w:r>
    </w:p>
    <w:p>
      <w:pPr>
        <w:ind w:firstLine="480"/>
        <w:rPr>
          <w:color w:val="auto"/>
          <w:highlight w:val="none"/>
          <w:lang w:eastAsia="zh-CN"/>
        </w:rPr>
      </w:pPr>
      <w:r>
        <w:rPr>
          <w:color w:val="auto"/>
          <w:highlight w:val="none"/>
          <w:lang w:eastAsia="zh-CN"/>
        </w:rPr>
        <w:t>随机筛选</w:t>
      </w:r>
    </w:p>
    <w:p>
      <w:pPr>
        <w:ind w:firstLine="480"/>
        <w:rPr>
          <w:color w:val="auto"/>
          <w:highlight w:val="none"/>
          <w:lang w:eastAsia="zh-CN"/>
        </w:rPr>
      </w:pPr>
      <w:r>
        <w:rPr>
          <w:color w:val="auto"/>
          <w:highlight w:val="none"/>
          <w:lang w:eastAsia="zh-CN"/>
        </w:rPr>
        <w:t>所有事件预先配置为4个报警组“暂停”、“报警”、“警告”、“维护”，但可以快速重新配置。</w:t>
      </w:r>
    </w:p>
    <w:p>
      <w:pPr>
        <w:ind w:firstLine="480"/>
        <w:rPr>
          <w:color w:val="auto"/>
          <w:highlight w:val="none"/>
          <w:lang w:eastAsia="zh-CN"/>
        </w:rPr>
      </w:pPr>
      <w:r>
        <w:rPr>
          <w:color w:val="auto"/>
          <w:highlight w:val="none"/>
          <w:lang w:eastAsia="zh-CN"/>
        </w:rPr>
        <w:t>所有警报/事件必须与所有分配的警报文件一起记录在中央访问控制系统事件日志文件中，以便进行完整报告。</w:t>
      </w:r>
    </w:p>
    <w:p>
      <w:pPr>
        <w:ind w:firstLine="480"/>
        <w:rPr>
          <w:color w:val="auto"/>
          <w:highlight w:val="none"/>
          <w:lang w:eastAsia="zh-CN"/>
        </w:rPr>
      </w:pPr>
      <w:r>
        <w:rPr>
          <w:color w:val="auto"/>
          <w:highlight w:val="none"/>
          <w:lang w:eastAsia="zh-CN"/>
        </w:rPr>
        <w:t>所提供的门禁系统应支持中央报警监控和管理。应提供图形用户界面（GUI）。</w:t>
      </w:r>
    </w:p>
    <w:p>
      <w:pPr>
        <w:ind w:firstLine="480"/>
        <w:rPr>
          <w:color w:val="auto"/>
          <w:highlight w:val="none"/>
          <w:lang w:eastAsia="zh-CN"/>
        </w:rPr>
      </w:pPr>
      <w:r>
        <w:rPr>
          <w:color w:val="auto"/>
          <w:highlight w:val="none"/>
          <w:lang w:eastAsia="zh-CN"/>
        </w:rPr>
        <w:t>门禁系统应提供切实可行的中央配置平台或工具，从该平台或工具可以设置与系统行为相关的所有内容，如门禁卡持卡人设置、显示功能和授权。</w:t>
      </w:r>
    </w:p>
    <w:p>
      <w:pPr>
        <w:ind w:firstLine="480"/>
        <w:rPr>
          <w:color w:val="auto"/>
          <w:highlight w:val="none"/>
          <w:lang w:eastAsia="zh-CN"/>
        </w:rPr>
      </w:pPr>
      <w:r>
        <w:rPr>
          <w:color w:val="auto"/>
          <w:highlight w:val="none"/>
          <w:lang w:eastAsia="zh-CN"/>
        </w:rPr>
        <w:t>门禁系统应将所有事件、警报激活和操作员的操作/响应安全地记录到警报/事件日志文件中，以防止事后发生变化，并保护数据不受任何操纵。</w:t>
      </w:r>
    </w:p>
    <w:p>
      <w:pPr>
        <w:ind w:firstLine="480"/>
        <w:rPr>
          <w:color w:val="auto"/>
          <w:highlight w:val="none"/>
          <w:lang w:eastAsia="zh-CN"/>
        </w:rPr>
      </w:pPr>
      <w:r>
        <w:rPr>
          <w:color w:val="auto"/>
          <w:highlight w:val="none"/>
          <w:lang w:eastAsia="zh-CN"/>
        </w:rPr>
        <w:t>事件日志文件应包括高级过滤功能，以使档案保持小而精确。如有需要，只应归档所需的信息。</w:t>
      </w:r>
    </w:p>
    <w:p>
      <w:pPr>
        <w:pStyle w:val="7"/>
        <w:numPr>
          <w:ilvl w:val="3"/>
          <w:numId w:val="0"/>
        </w:numPr>
        <w:ind w:firstLine="480"/>
        <w:rPr>
          <w:color w:val="auto"/>
          <w:highlight w:val="none"/>
          <w:lang w:eastAsia="zh-CN"/>
        </w:rPr>
      </w:pPr>
      <w:r>
        <w:rPr>
          <w:rFonts w:hint="eastAsia"/>
          <w:color w:val="auto"/>
          <w:highlight w:val="none"/>
          <w:lang w:eastAsia="zh-CN"/>
        </w:rPr>
        <w:t>11.2.4图形用户界面</w:t>
      </w:r>
    </w:p>
    <w:p>
      <w:pPr>
        <w:ind w:firstLine="480"/>
        <w:rPr>
          <w:color w:val="auto"/>
          <w:highlight w:val="none"/>
          <w:lang w:eastAsia="zh-CN"/>
        </w:rPr>
      </w:pPr>
      <w:r>
        <w:rPr>
          <w:color w:val="auto"/>
          <w:highlight w:val="none"/>
          <w:lang w:eastAsia="zh-CN"/>
        </w:rPr>
        <w:t>通过使用相应的视频图形卡，访问控制系统应支持单个或多个屏幕显示器，在每个工作站上最多两2个监视器上分别有多个对话框。</w:t>
      </w:r>
    </w:p>
    <w:p>
      <w:pPr>
        <w:ind w:firstLine="480"/>
        <w:rPr>
          <w:color w:val="auto"/>
          <w:highlight w:val="none"/>
          <w:lang w:eastAsia="zh-CN"/>
        </w:rPr>
      </w:pPr>
      <w:r>
        <w:rPr>
          <w:color w:val="auto"/>
          <w:highlight w:val="none"/>
          <w:lang w:eastAsia="zh-CN"/>
        </w:rPr>
        <w:t>门禁系统GUI应能使操作人员找到特定的探测器、门或读卡器进行快速控制，如手动开门、显示摄像机实时图像等。</w:t>
      </w:r>
    </w:p>
    <w:p>
      <w:pPr>
        <w:ind w:firstLine="480"/>
        <w:rPr>
          <w:color w:val="auto"/>
          <w:highlight w:val="none"/>
          <w:lang w:eastAsia="zh-CN"/>
        </w:rPr>
      </w:pPr>
      <w:r>
        <w:rPr>
          <w:color w:val="auto"/>
          <w:highlight w:val="none"/>
          <w:lang w:eastAsia="zh-CN"/>
        </w:rPr>
        <w:t>在警报激活的情况下，警报信息应在预定的门禁系统操作员工作站上显示，并通过PC内部扬声器发出可配置的声音。</w:t>
      </w:r>
    </w:p>
    <w:p>
      <w:pPr>
        <w:ind w:firstLine="480"/>
        <w:rPr>
          <w:color w:val="auto"/>
          <w:highlight w:val="none"/>
          <w:lang w:eastAsia="zh-CN"/>
        </w:rPr>
      </w:pPr>
      <w:r>
        <w:rPr>
          <w:color w:val="auto"/>
          <w:highlight w:val="none"/>
          <w:lang w:eastAsia="zh-CN"/>
        </w:rPr>
        <w:t>对于由PC内部扬声器产生的报警声音，应支持并可选择WAV标准格式，以便在系统配置期间将事件分配给各个事件组。</w:t>
      </w:r>
    </w:p>
    <w:p>
      <w:pPr>
        <w:pStyle w:val="7"/>
        <w:numPr>
          <w:ilvl w:val="3"/>
          <w:numId w:val="0"/>
        </w:numPr>
        <w:ind w:firstLine="480"/>
        <w:rPr>
          <w:color w:val="auto"/>
          <w:highlight w:val="none"/>
          <w:lang w:eastAsia="zh-CN"/>
        </w:rPr>
      </w:pPr>
      <w:r>
        <w:rPr>
          <w:rFonts w:hint="eastAsia"/>
          <w:color w:val="auto"/>
          <w:highlight w:val="none"/>
          <w:lang w:eastAsia="zh-CN"/>
        </w:rPr>
        <w:t>11.2.5门禁系统报警处理与管理</w:t>
      </w:r>
    </w:p>
    <w:p>
      <w:pPr>
        <w:ind w:firstLine="480"/>
        <w:rPr>
          <w:color w:val="auto"/>
          <w:highlight w:val="none"/>
          <w:lang w:eastAsia="zh-CN"/>
        </w:rPr>
      </w:pPr>
      <w:r>
        <w:rPr>
          <w:color w:val="auto"/>
          <w:highlight w:val="none"/>
          <w:lang w:eastAsia="zh-CN"/>
        </w:rPr>
        <w:t>门禁系统应为操作员提供一种简单有效的方法来处理任何传入警报。</w:t>
      </w:r>
    </w:p>
    <w:p>
      <w:pPr>
        <w:ind w:firstLine="480"/>
        <w:rPr>
          <w:color w:val="auto"/>
          <w:highlight w:val="none"/>
          <w:lang w:eastAsia="zh-CN"/>
        </w:rPr>
      </w:pPr>
      <w:r>
        <w:rPr>
          <w:color w:val="auto"/>
          <w:highlight w:val="none"/>
          <w:lang w:eastAsia="zh-CN"/>
        </w:rPr>
        <w:t>只有具有有效登录用户名和密码的授权操作员才能访问和操作系统。一旦成功登录，操作员应只看到发送给他的所有警报和事件消息，以便根据其用户登录访问配置文件进行监控和处理。</w:t>
      </w:r>
    </w:p>
    <w:p>
      <w:pPr>
        <w:ind w:firstLine="480"/>
        <w:rPr>
          <w:color w:val="auto"/>
          <w:highlight w:val="none"/>
          <w:lang w:eastAsia="zh-CN"/>
        </w:rPr>
      </w:pPr>
      <w:r>
        <w:rPr>
          <w:color w:val="auto"/>
          <w:highlight w:val="none"/>
          <w:lang w:eastAsia="zh-CN"/>
        </w:rPr>
        <w:t>操作员应能在门禁系统工作站上确认/接受、响应输入的警报或事件消息。警报位置应以动画形式显示在房屋的图形表示上。</w:t>
      </w:r>
    </w:p>
    <w:p>
      <w:pPr>
        <w:ind w:firstLine="480"/>
        <w:rPr>
          <w:color w:val="auto"/>
          <w:highlight w:val="none"/>
          <w:lang w:eastAsia="zh-CN"/>
        </w:rPr>
      </w:pPr>
      <w:r>
        <w:rPr>
          <w:color w:val="auto"/>
          <w:highlight w:val="none"/>
          <w:lang w:eastAsia="zh-CN"/>
        </w:rPr>
        <w:t>门禁系统GUI工作站的所有输入报警应包含一条综合报警信息。</w:t>
      </w:r>
    </w:p>
    <w:p>
      <w:pPr>
        <w:ind w:firstLine="480"/>
        <w:rPr>
          <w:color w:val="auto"/>
          <w:highlight w:val="none"/>
          <w:lang w:eastAsia="zh-CN"/>
        </w:rPr>
      </w:pPr>
      <w:r>
        <w:rPr>
          <w:color w:val="auto"/>
          <w:highlight w:val="none"/>
          <w:lang w:eastAsia="zh-CN"/>
        </w:rPr>
        <w:t>进入的报警或事件信息应提供但不限于以下信息：报警日期和时间</w:t>
      </w:r>
    </w:p>
    <w:p>
      <w:pPr>
        <w:ind w:firstLine="480"/>
        <w:rPr>
          <w:color w:val="auto"/>
          <w:highlight w:val="none"/>
          <w:lang w:eastAsia="zh-CN"/>
        </w:rPr>
      </w:pPr>
      <w:r>
        <w:rPr>
          <w:color w:val="auto"/>
          <w:highlight w:val="none"/>
          <w:lang w:eastAsia="zh-CN"/>
        </w:rPr>
        <w:t>报警状态</w:t>
      </w:r>
    </w:p>
    <w:p>
      <w:pPr>
        <w:ind w:firstLine="480"/>
        <w:rPr>
          <w:color w:val="auto"/>
          <w:highlight w:val="none"/>
          <w:lang w:eastAsia="zh-CN"/>
        </w:rPr>
      </w:pPr>
      <w:r>
        <w:rPr>
          <w:color w:val="auto"/>
          <w:highlight w:val="none"/>
          <w:lang w:eastAsia="zh-CN"/>
        </w:rPr>
        <w:t>警报位置</w:t>
      </w:r>
    </w:p>
    <w:p>
      <w:pPr>
        <w:ind w:firstLine="480"/>
        <w:rPr>
          <w:color w:val="auto"/>
          <w:highlight w:val="none"/>
          <w:lang w:eastAsia="zh-CN"/>
        </w:rPr>
      </w:pPr>
      <w:r>
        <w:rPr>
          <w:color w:val="auto"/>
          <w:highlight w:val="none"/>
          <w:lang w:eastAsia="zh-CN"/>
        </w:rPr>
        <w:t>当操作员忙于处理先前的警报时，应能使声音警报声或蜂鸣器静音。</w:t>
      </w:r>
    </w:p>
    <w:p>
      <w:pPr>
        <w:ind w:firstLine="480"/>
        <w:rPr>
          <w:color w:val="auto"/>
          <w:highlight w:val="none"/>
          <w:lang w:eastAsia="zh-CN"/>
        </w:rPr>
      </w:pPr>
      <w:r>
        <w:rPr>
          <w:color w:val="auto"/>
          <w:highlight w:val="none"/>
          <w:lang w:eastAsia="zh-CN"/>
        </w:rPr>
        <w:t>应允许操作员在所有警报或事件消息之间切换。</w:t>
      </w:r>
    </w:p>
    <w:p>
      <w:pPr>
        <w:ind w:firstLine="480"/>
        <w:rPr>
          <w:color w:val="auto"/>
          <w:highlight w:val="none"/>
          <w:lang w:eastAsia="zh-CN"/>
        </w:rPr>
      </w:pPr>
      <w:r>
        <w:rPr>
          <w:color w:val="auto"/>
          <w:highlight w:val="none"/>
          <w:lang w:eastAsia="zh-CN"/>
        </w:rPr>
        <w:t>当要求时，门禁系统操作员还应能够从工作站发出远程命令或手动激活控制装置，例如，解锁和重新锁定门禁，或重置探测器。</w:t>
      </w:r>
    </w:p>
    <w:p>
      <w:pPr>
        <w:ind w:firstLine="480"/>
        <w:rPr>
          <w:color w:val="auto"/>
          <w:highlight w:val="none"/>
          <w:lang w:eastAsia="zh-CN"/>
        </w:rPr>
      </w:pPr>
      <w:r>
        <w:rPr>
          <w:color w:val="auto"/>
          <w:highlight w:val="none"/>
          <w:lang w:eastAsia="zh-CN"/>
        </w:rPr>
        <w:t>应允许操作员根据其登录访问配置文件从其操作工作站生成警报和事件报告。</w:t>
      </w:r>
    </w:p>
    <w:p>
      <w:pPr>
        <w:pStyle w:val="7"/>
        <w:numPr>
          <w:ilvl w:val="3"/>
          <w:numId w:val="0"/>
        </w:numPr>
        <w:ind w:firstLine="480"/>
        <w:rPr>
          <w:color w:val="auto"/>
          <w:highlight w:val="none"/>
          <w:lang w:eastAsia="zh-CN"/>
        </w:rPr>
      </w:pPr>
      <w:r>
        <w:rPr>
          <w:rFonts w:hint="eastAsia"/>
          <w:color w:val="auto"/>
          <w:highlight w:val="none"/>
          <w:lang w:eastAsia="zh-CN"/>
        </w:rPr>
        <w:t>11.2.6系统集成接口</w:t>
      </w:r>
    </w:p>
    <w:p>
      <w:pPr>
        <w:ind w:firstLine="480"/>
        <w:rPr>
          <w:color w:val="auto"/>
          <w:highlight w:val="none"/>
          <w:lang w:eastAsia="zh-CN"/>
        </w:rPr>
      </w:pPr>
      <w:r>
        <w:rPr>
          <w:color w:val="auto"/>
          <w:highlight w:val="none"/>
          <w:lang w:eastAsia="zh-CN"/>
        </w:rPr>
        <w:t>可提供标准的API接口以及符合地标要求，以满足公安系统对接要求。</w:t>
      </w:r>
    </w:p>
    <w:p>
      <w:pPr>
        <w:pStyle w:val="7"/>
        <w:numPr>
          <w:ilvl w:val="3"/>
          <w:numId w:val="0"/>
        </w:numPr>
        <w:ind w:firstLine="480"/>
        <w:rPr>
          <w:color w:val="auto"/>
          <w:highlight w:val="none"/>
          <w:lang w:eastAsia="zh-CN"/>
        </w:rPr>
      </w:pPr>
      <w:r>
        <w:rPr>
          <w:rFonts w:hint="eastAsia"/>
          <w:color w:val="auto"/>
          <w:highlight w:val="none"/>
          <w:lang w:eastAsia="zh-CN"/>
        </w:rPr>
        <w:t>11.2.7门禁管理系统软件</w:t>
      </w:r>
    </w:p>
    <w:p>
      <w:pPr>
        <w:ind w:firstLine="480"/>
        <w:rPr>
          <w:rFonts w:hint="eastAsia"/>
          <w:color w:val="auto"/>
          <w:highlight w:val="none"/>
          <w:lang w:eastAsia="zh-CN"/>
        </w:rPr>
      </w:pPr>
      <w:r>
        <w:rPr>
          <w:rFonts w:hint="eastAsia"/>
          <w:color w:val="auto"/>
          <w:highlight w:val="none"/>
          <w:lang w:eastAsia="zh-CN"/>
        </w:rPr>
        <w:t>系统基于物联网技术应用浪潮下自主研发的，用于实现员工进出管理的高自动化、高安全性、高专业性的门禁系统。系统既可以独立使用也可以联网部署，支持多服务器、跨物理区域分布式部署管理，支持跨平台部署及远程升级，单个主网络控制器可管理 128 门，支持单门、双门、四门、网控器在同一网络下工作。同时支持总线式架构及网络型架构。</w:t>
      </w:r>
    </w:p>
    <w:p>
      <w:pPr>
        <w:ind w:firstLine="480"/>
        <w:rPr>
          <w:rFonts w:hint="eastAsia"/>
          <w:color w:val="auto"/>
          <w:highlight w:val="none"/>
          <w:lang w:eastAsia="zh-CN"/>
        </w:rPr>
      </w:pPr>
      <w:r>
        <w:rPr>
          <w:rFonts w:hint="eastAsia"/>
          <w:color w:val="auto"/>
          <w:highlight w:val="none"/>
          <w:lang w:eastAsia="zh-CN"/>
        </w:rPr>
        <w:t>网口数：2 个独立冗余；</w:t>
      </w:r>
    </w:p>
    <w:p>
      <w:pPr>
        <w:ind w:firstLine="480"/>
        <w:rPr>
          <w:rFonts w:hint="eastAsia"/>
          <w:color w:val="auto"/>
          <w:highlight w:val="none"/>
          <w:lang w:eastAsia="zh-CN"/>
        </w:rPr>
      </w:pPr>
      <w:r>
        <w:rPr>
          <w:rFonts w:hint="eastAsia"/>
          <w:color w:val="auto"/>
          <w:highlight w:val="none"/>
          <w:lang w:eastAsia="zh-CN"/>
        </w:rPr>
        <w:t>485 总线数：8条隔离；</w:t>
      </w:r>
    </w:p>
    <w:p>
      <w:pPr>
        <w:ind w:firstLine="480"/>
        <w:rPr>
          <w:rFonts w:hint="eastAsia"/>
          <w:color w:val="auto"/>
          <w:highlight w:val="none"/>
          <w:lang w:eastAsia="zh-CN"/>
        </w:rPr>
      </w:pPr>
      <w:r>
        <w:rPr>
          <w:rFonts w:hint="eastAsia"/>
          <w:color w:val="auto"/>
          <w:highlight w:val="none"/>
          <w:lang w:eastAsia="zh-CN"/>
        </w:rPr>
        <w:t>485 支持双总线，采用隔离电源和隔离芯片； 授权方式；区域权限组和门点；</w:t>
      </w:r>
    </w:p>
    <w:p>
      <w:pPr>
        <w:ind w:firstLine="480"/>
        <w:rPr>
          <w:rFonts w:hint="eastAsia"/>
          <w:color w:val="auto"/>
          <w:highlight w:val="none"/>
          <w:lang w:eastAsia="zh-CN"/>
        </w:rPr>
      </w:pPr>
      <w:r>
        <w:rPr>
          <w:rFonts w:hint="eastAsia"/>
          <w:color w:val="auto"/>
          <w:highlight w:val="none"/>
          <w:lang w:eastAsia="zh-CN"/>
        </w:rPr>
        <w:t>输入：4 态（开、关、短路、断路） 韦根格式：26、34、42、50、66；</w:t>
      </w:r>
    </w:p>
    <w:p>
      <w:pPr>
        <w:ind w:firstLine="480"/>
        <w:rPr>
          <w:rFonts w:hint="eastAsia"/>
          <w:color w:val="auto"/>
          <w:highlight w:val="none"/>
          <w:lang w:eastAsia="zh-CN"/>
        </w:rPr>
      </w:pPr>
      <w:r>
        <w:rPr>
          <w:rFonts w:hint="eastAsia"/>
          <w:color w:val="auto"/>
          <w:highlight w:val="none"/>
          <w:lang w:eastAsia="zh-CN"/>
        </w:rPr>
        <w:t>主控数据分发，分控可脱机独立运行； 端口保护：气态放电管、TVS 管；</w:t>
      </w:r>
    </w:p>
    <w:p>
      <w:pPr>
        <w:ind w:firstLine="480"/>
        <w:rPr>
          <w:rFonts w:hint="eastAsia"/>
          <w:color w:val="auto"/>
          <w:highlight w:val="none"/>
          <w:lang w:eastAsia="zh-CN"/>
        </w:rPr>
      </w:pPr>
      <w:r>
        <w:rPr>
          <w:rFonts w:hint="eastAsia"/>
          <w:color w:val="auto"/>
          <w:highlight w:val="none"/>
          <w:lang w:eastAsia="zh-CN"/>
        </w:rPr>
        <w:t>支持掉电检测和数据保存；</w:t>
      </w:r>
    </w:p>
    <w:p>
      <w:pPr>
        <w:ind w:firstLine="480"/>
        <w:rPr>
          <w:rFonts w:hint="eastAsia"/>
          <w:color w:val="auto"/>
          <w:highlight w:val="none"/>
          <w:lang w:eastAsia="zh-CN"/>
        </w:rPr>
      </w:pPr>
      <w:r>
        <w:rPr>
          <w:rFonts w:hint="eastAsia"/>
          <w:color w:val="auto"/>
          <w:highlight w:val="none"/>
          <w:lang w:eastAsia="zh-CN"/>
        </w:rPr>
        <w:t>主控与分控：动态通信数据加密；</w:t>
      </w:r>
    </w:p>
    <w:p>
      <w:pPr>
        <w:ind w:firstLine="480"/>
        <w:rPr>
          <w:rFonts w:hint="eastAsia"/>
          <w:color w:val="auto"/>
          <w:highlight w:val="none"/>
          <w:lang w:eastAsia="zh-CN"/>
        </w:rPr>
      </w:pPr>
      <w:r>
        <w:rPr>
          <w:rFonts w:hint="eastAsia"/>
          <w:color w:val="auto"/>
          <w:highlight w:val="none"/>
          <w:lang w:eastAsia="zh-CN"/>
        </w:rPr>
        <w:t>主控和分控：独立的消防输入与联动； 主控与管理软件：动态通信数据加密； 防拆报警：主控、分控、读卡器；</w:t>
      </w:r>
    </w:p>
    <w:p>
      <w:pPr>
        <w:ind w:firstLine="480"/>
        <w:rPr>
          <w:rFonts w:hint="eastAsia"/>
          <w:color w:val="auto"/>
          <w:highlight w:val="none"/>
          <w:lang w:eastAsia="zh-CN"/>
        </w:rPr>
      </w:pPr>
      <w:r>
        <w:rPr>
          <w:rFonts w:hint="eastAsia"/>
          <w:color w:val="auto"/>
          <w:highlight w:val="none"/>
          <w:lang w:eastAsia="zh-CN"/>
        </w:rPr>
        <w:t>使用者操作时；防误操作、说明提示、确认提醒、操作撤销或重处理； 硬件：资源冗余和预留，协议可扩展，存储能力可扩展；</w:t>
      </w:r>
    </w:p>
    <w:p>
      <w:pPr>
        <w:ind w:firstLine="480"/>
        <w:rPr>
          <w:rFonts w:hint="eastAsia"/>
          <w:color w:val="auto"/>
          <w:highlight w:val="none"/>
          <w:lang w:eastAsia="zh-CN"/>
        </w:rPr>
      </w:pPr>
      <w:r>
        <w:rPr>
          <w:rFonts w:hint="eastAsia"/>
          <w:color w:val="auto"/>
          <w:highlight w:val="none"/>
          <w:lang w:eastAsia="zh-CN"/>
        </w:rPr>
        <w:t>软件；框架使用（Vue 前端框架等），系统接口设计；</w:t>
      </w:r>
    </w:p>
    <w:p>
      <w:pPr>
        <w:ind w:firstLine="480"/>
        <w:rPr>
          <w:rFonts w:hint="eastAsia"/>
          <w:color w:val="auto"/>
          <w:highlight w:val="none"/>
          <w:lang w:eastAsia="zh-CN"/>
        </w:rPr>
      </w:pPr>
      <w:r>
        <w:rPr>
          <w:rFonts w:hint="eastAsia"/>
          <w:color w:val="auto"/>
          <w:highlight w:val="none"/>
          <w:lang w:eastAsia="zh-CN"/>
        </w:rPr>
        <w:t>故障定位和解决，系统运行日志、故障提示，调试接口和工具软件，面面俱到的事件和错误代码提示，数据处理进度等多项附加数据。</w:t>
      </w:r>
    </w:p>
    <w:p>
      <w:pPr>
        <w:ind w:firstLine="480"/>
        <w:rPr>
          <w:rFonts w:hint="eastAsia"/>
          <w:color w:val="auto"/>
          <w:highlight w:val="none"/>
          <w:lang w:eastAsia="zh-CN"/>
        </w:rPr>
      </w:pPr>
      <w:r>
        <w:rPr>
          <w:rFonts w:hint="eastAsia"/>
          <w:color w:val="auto"/>
          <w:highlight w:val="none"/>
          <w:lang w:eastAsia="zh-CN"/>
        </w:rPr>
        <w:t>系统需实时记录出/入人员姓名、身份、时间、次数、可按时间、特定门、特定持卡人等进行检索查询，并自动生成报表；</w:t>
      </w:r>
    </w:p>
    <w:p>
      <w:pPr>
        <w:ind w:firstLine="480"/>
        <w:rPr>
          <w:rFonts w:hint="eastAsia"/>
          <w:color w:val="auto"/>
          <w:highlight w:val="none"/>
          <w:lang w:eastAsia="zh-CN"/>
        </w:rPr>
      </w:pPr>
      <w:r>
        <w:rPr>
          <w:rFonts w:hint="eastAsia"/>
          <w:color w:val="auto"/>
          <w:highlight w:val="none"/>
          <w:lang w:eastAsia="zh-CN"/>
        </w:rPr>
        <w:t>可设置持卡人拥有不同的权限、不同权限的人可进入的区域不同，也可以指定不同权限进入各个门的时效；</w:t>
      </w:r>
    </w:p>
    <w:p>
      <w:pPr>
        <w:ind w:firstLine="480"/>
        <w:rPr>
          <w:rFonts w:hint="eastAsia"/>
          <w:color w:val="auto"/>
          <w:highlight w:val="none"/>
          <w:lang w:eastAsia="zh-CN"/>
        </w:rPr>
      </w:pPr>
      <w:r>
        <w:rPr>
          <w:rFonts w:hint="eastAsia"/>
          <w:color w:val="auto"/>
          <w:highlight w:val="none"/>
          <w:lang w:eastAsia="zh-CN"/>
        </w:rPr>
        <w:t>门禁控制功能：授权管理，通过管理主机预先编程设置，系统能对持卡人的通行卡进行有效性授权；系统可对所有的出入、报警、故障事件做记录，并根据需要查询；管理主机可遥控所有门禁点电锁的开/关，以多级电子地图或表格方式实时显示所有门禁点开关状态；当出现异常情况时，系统具有报警功能，可生成声光报警。</w:t>
      </w:r>
    </w:p>
    <w:p>
      <w:pPr>
        <w:ind w:firstLine="480"/>
        <w:rPr>
          <w:rFonts w:hint="eastAsia"/>
          <w:color w:val="auto"/>
          <w:highlight w:val="none"/>
          <w:lang w:eastAsia="zh-CN"/>
        </w:rPr>
      </w:pPr>
      <w:r>
        <w:rPr>
          <w:rFonts w:hint="eastAsia"/>
          <w:color w:val="auto"/>
          <w:highlight w:val="none"/>
          <w:lang w:eastAsia="zh-CN"/>
        </w:rPr>
        <w:t>人员身份卡由安保控制中心统一制发，人员权限在制证结束时即时下发到出入口控制器，出入口控制器在后台的通信中断时，能够独立运行。当通信恢复时，具备将刷卡信息及刻上传至后台服务器的功能，并拥有定时和后台服务器同步人员权限的能力。</w:t>
      </w:r>
    </w:p>
    <w:p>
      <w:pPr>
        <w:ind w:firstLine="480"/>
        <w:rPr>
          <w:rFonts w:hint="eastAsia"/>
          <w:color w:val="auto"/>
          <w:highlight w:val="none"/>
          <w:lang w:eastAsia="zh-CN"/>
        </w:rPr>
      </w:pPr>
      <w:r>
        <w:rPr>
          <w:rFonts w:hint="eastAsia"/>
          <w:color w:val="auto"/>
          <w:highlight w:val="none"/>
          <w:lang w:eastAsia="zh-CN"/>
        </w:rPr>
        <w:t>时间段功能：可以定义某一时间内某些门全开或全关。门状态报告：门没有关好发生报警。</w:t>
      </w:r>
    </w:p>
    <w:p>
      <w:pPr>
        <w:ind w:firstLine="480"/>
        <w:rPr>
          <w:rFonts w:hint="eastAsia"/>
          <w:color w:val="auto"/>
          <w:highlight w:val="none"/>
          <w:lang w:eastAsia="zh-CN"/>
        </w:rPr>
      </w:pPr>
      <w:r>
        <w:rPr>
          <w:rFonts w:hint="eastAsia"/>
          <w:color w:val="auto"/>
          <w:highlight w:val="none"/>
          <w:lang w:eastAsia="zh-CN"/>
        </w:rPr>
        <w:t>非法企图监控：不通过有效卡进入报警。</w:t>
      </w:r>
    </w:p>
    <w:p>
      <w:pPr>
        <w:ind w:firstLine="480"/>
        <w:rPr>
          <w:rFonts w:hint="eastAsia"/>
          <w:color w:val="auto"/>
          <w:highlight w:val="none"/>
          <w:lang w:eastAsia="zh-CN"/>
        </w:rPr>
      </w:pPr>
      <w:r>
        <w:rPr>
          <w:rFonts w:hint="eastAsia"/>
          <w:color w:val="auto"/>
          <w:highlight w:val="none"/>
          <w:lang w:eastAsia="zh-CN"/>
        </w:rPr>
        <w:t>当所在楼层区域发生火灾时与消防系统具有硬联动功能，当发生警情时，所有房门电锁立即处于开门状况，以便让人员逃生。</w:t>
      </w:r>
    </w:p>
    <w:p>
      <w:pPr>
        <w:ind w:firstLine="480"/>
        <w:rPr>
          <w:rFonts w:hint="eastAsia"/>
          <w:color w:val="auto"/>
          <w:highlight w:val="none"/>
          <w:lang w:eastAsia="zh-CN"/>
        </w:rPr>
      </w:pPr>
      <w:r>
        <w:rPr>
          <w:rFonts w:hint="eastAsia"/>
          <w:color w:val="auto"/>
          <w:highlight w:val="none"/>
          <w:lang w:eastAsia="zh-CN"/>
        </w:rPr>
        <w:t>系统具有操作登记、资料管理、卡管理、数据接收及控制、查询管理、统计汇总管理、报表模块、维护模块、安全机制模块、通讯机制等功能。</w:t>
      </w:r>
    </w:p>
    <w:p>
      <w:pPr>
        <w:ind w:firstLine="480"/>
        <w:rPr>
          <w:rFonts w:hint="eastAsia"/>
          <w:color w:val="auto"/>
          <w:highlight w:val="none"/>
          <w:lang w:eastAsia="zh-CN"/>
        </w:rPr>
      </w:pPr>
      <w:r>
        <w:rPr>
          <w:rFonts w:hint="eastAsia"/>
          <w:color w:val="auto"/>
          <w:highlight w:val="none"/>
          <w:lang w:eastAsia="zh-CN"/>
        </w:rPr>
        <w:t>要求软件具有严格的操作权限控制，只有合法的操作员才能使用相应的发卡、充值、挂失、退失等。</w:t>
      </w:r>
    </w:p>
    <w:p>
      <w:pPr>
        <w:ind w:firstLine="480"/>
        <w:rPr>
          <w:rFonts w:hint="eastAsia"/>
          <w:color w:val="auto"/>
          <w:highlight w:val="none"/>
          <w:lang w:eastAsia="zh-CN"/>
        </w:rPr>
      </w:pPr>
      <w:r>
        <w:rPr>
          <w:rFonts w:hint="eastAsia"/>
          <w:color w:val="auto"/>
          <w:highlight w:val="none"/>
          <w:lang w:eastAsia="zh-CN"/>
        </w:rPr>
        <w:t>系统需具有完善的用户资料管理、IC 卡发行授权管理、自定义查询管理、财务统计等功能。</w:t>
      </w:r>
    </w:p>
    <w:p>
      <w:pPr>
        <w:ind w:firstLine="480"/>
        <w:rPr>
          <w:rFonts w:hint="eastAsia"/>
          <w:color w:val="auto"/>
          <w:highlight w:val="none"/>
          <w:lang w:eastAsia="zh-CN"/>
        </w:rPr>
      </w:pPr>
      <w:r>
        <w:rPr>
          <w:rFonts w:hint="eastAsia"/>
          <w:color w:val="auto"/>
          <w:highlight w:val="none"/>
          <w:lang w:eastAsia="zh-CN"/>
        </w:rPr>
        <w:t>授权管理：通过管理主机预先编程设置，系统能对持卡人的通行卡进行有效性授权（进/出等级设置），设置卡的有效使用时间和范围（允许进入的区域）。</w:t>
      </w:r>
    </w:p>
    <w:p>
      <w:pPr>
        <w:ind w:firstLine="480"/>
        <w:rPr>
          <w:rFonts w:hint="eastAsia"/>
          <w:color w:val="auto"/>
          <w:highlight w:val="none"/>
          <w:lang w:eastAsia="zh-CN"/>
        </w:rPr>
      </w:pPr>
      <w:r>
        <w:rPr>
          <w:rFonts w:hint="eastAsia"/>
          <w:color w:val="auto"/>
          <w:highlight w:val="none"/>
          <w:lang w:eastAsia="zh-CN"/>
        </w:rPr>
        <w:t>报表功能：系统可对所有的出入、报警、故障事件做记录，并根据需要分类查询，为其他管理工作提供数据依据。</w:t>
      </w:r>
    </w:p>
    <w:p>
      <w:pPr>
        <w:ind w:firstLine="480"/>
        <w:rPr>
          <w:rFonts w:hint="eastAsia"/>
          <w:color w:val="auto"/>
          <w:highlight w:val="none"/>
          <w:lang w:eastAsia="zh-CN"/>
        </w:rPr>
      </w:pPr>
      <w:r>
        <w:rPr>
          <w:rFonts w:hint="eastAsia"/>
          <w:color w:val="auto"/>
          <w:highlight w:val="none"/>
          <w:lang w:eastAsia="zh-CN"/>
        </w:rPr>
        <w:t>监控功能：管理主机以多级电子地图或表格方式实时显示所有出入口控制点的开关状态，详细记录每次开门的时间、日期、进出人员的卡号、姓名、隶属部门、职务等资料。</w:t>
      </w:r>
    </w:p>
    <w:p>
      <w:pPr>
        <w:ind w:firstLine="480"/>
        <w:rPr>
          <w:rFonts w:hint="eastAsia"/>
          <w:color w:val="auto"/>
          <w:highlight w:val="none"/>
          <w:lang w:eastAsia="zh-CN"/>
        </w:rPr>
      </w:pPr>
      <w:r>
        <w:rPr>
          <w:rFonts w:hint="eastAsia"/>
          <w:color w:val="auto"/>
          <w:highlight w:val="none"/>
          <w:lang w:eastAsia="zh-CN"/>
        </w:rPr>
        <w:t>数据文件联网共享：支持网络上的多用户、多工作站使用。报警功能：当出现异常情况时，系统具有报警功能。</w:t>
      </w:r>
    </w:p>
    <w:p>
      <w:pPr>
        <w:ind w:firstLine="480"/>
        <w:rPr>
          <w:rFonts w:hint="eastAsia"/>
          <w:color w:val="auto"/>
          <w:highlight w:val="none"/>
          <w:lang w:eastAsia="zh-CN"/>
        </w:rPr>
      </w:pPr>
      <w:r>
        <w:rPr>
          <w:rFonts w:hint="eastAsia"/>
          <w:color w:val="auto"/>
          <w:highlight w:val="none"/>
          <w:lang w:eastAsia="zh-CN"/>
        </w:rPr>
        <w:t>电子地图：出入口控制系统与在线式电子巡查系统共用同一张电子地图，在电子地图上创建各出入口控制的状态图标，用不同颜色代表出入口控制点的不同实时状态，同时可在电子地图图标上直接进行出入口的控制操作。</w:t>
      </w:r>
    </w:p>
    <w:p>
      <w:pPr>
        <w:ind w:firstLine="480"/>
        <w:rPr>
          <w:rFonts w:hint="eastAsia"/>
          <w:color w:val="auto"/>
          <w:highlight w:val="none"/>
          <w:lang w:eastAsia="zh-CN"/>
        </w:rPr>
      </w:pPr>
      <w:r>
        <w:rPr>
          <w:rFonts w:hint="eastAsia"/>
          <w:color w:val="auto"/>
          <w:highlight w:val="none"/>
          <w:lang w:eastAsia="zh-CN"/>
        </w:rPr>
        <w:t>卡证制作功能：可将卡制作成工作证、出入证、贵宾卡、临时卡等，并可对不同的卡进行不同的授权。如工作证可长期使用，临时卡在使用几次或几天后自动失效。若卡丢失，可在数据库中将其删除；使用过的卡还可重新授权给其他人使用。</w:t>
      </w:r>
    </w:p>
    <w:p>
      <w:pPr>
        <w:ind w:firstLine="480"/>
        <w:rPr>
          <w:color w:val="auto"/>
          <w:highlight w:val="none"/>
          <w:lang w:eastAsia="zh-CN"/>
        </w:rPr>
      </w:pPr>
      <w:r>
        <w:rPr>
          <w:rFonts w:hint="eastAsia"/>
          <w:color w:val="auto"/>
          <w:highlight w:val="none"/>
          <w:lang w:eastAsia="zh-CN"/>
        </w:rPr>
        <w:t>系统应提供标准协议接口，为外部厂商提供集成平台接口</w:t>
      </w:r>
    </w:p>
    <w:p>
      <w:pPr>
        <w:pStyle w:val="6"/>
        <w:numPr>
          <w:ilvl w:val="2"/>
          <w:numId w:val="29"/>
        </w:numPr>
        <w:rPr>
          <w:color w:val="auto"/>
          <w:highlight w:val="none"/>
        </w:rPr>
      </w:pPr>
      <w:bookmarkStart w:id="303" w:name="_Toc179916710"/>
      <w:bookmarkStart w:id="304" w:name="_Toc4754"/>
      <w:r>
        <w:rPr>
          <w:rFonts w:hint="eastAsia"/>
          <w:color w:val="auto"/>
          <w:highlight w:val="none"/>
        </w:rPr>
        <w:t>系统主要设备技术参数</w:t>
      </w:r>
      <w:bookmarkEnd w:id="303"/>
      <w:bookmarkEnd w:id="304"/>
    </w:p>
    <w:p>
      <w:pPr>
        <w:ind w:firstLine="480"/>
        <w:rPr>
          <w:color w:val="auto"/>
          <w:highlight w:val="none"/>
          <w:lang w:eastAsia="zh-CN"/>
        </w:rPr>
      </w:pPr>
      <w:r>
        <w:rPr>
          <w:color w:val="auto"/>
          <w:highlight w:val="none"/>
          <w:lang w:eastAsia="zh-CN"/>
        </w:rPr>
        <w:t>本系统须包括以下的设备：</w:t>
      </w:r>
    </w:p>
    <w:p>
      <w:pPr>
        <w:ind w:firstLine="480"/>
        <w:rPr>
          <w:color w:val="auto"/>
          <w:highlight w:val="none"/>
          <w:lang w:eastAsia="zh-CN"/>
        </w:rPr>
      </w:pPr>
      <w:r>
        <w:rPr>
          <w:color w:val="auto"/>
          <w:highlight w:val="none"/>
          <w:lang w:eastAsia="zh-CN"/>
        </w:rPr>
        <w:t>管理电脑（含显示器）</w:t>
      </w:r>
    </w:p>
    <w:p>
      <w:pPr>
        <w:ind w:firstLine="480"/>
        <w:rPr>
          <w:color w:val="auto"/>
          <w:highlight w:val="none"/>
          <w:lang w:eastAsia="zh-CN"/>
        </w:rPr>
      </w:pPr>
      <w:r>
        <w:rPr>
          <w:color w:val="auto"/>
          <w:highlight w:val="none"/>
          <w:lang w:eastAsia="zh-CN"/>
        </w:rPr>
        <w:t>门禁控制器</w:t>
      </w:r>
    </w:p>
    <w:p>
      <w:pPr>
        <w:ind w:firstLine="480"/>
        <w:rPr>
          <w:color w:val="auto"/>
          <w:highlight w:val="none"/>
          <w:lang w:eastAsia="zh-CN"/>
        </w:rPr>
      </w:pPr>
      <w:r>
        <w:rPr>
          <w:color w:val="auto"/>
          <w:highlight w:val="none"/>
          <w:lang w:eastAsia="zh-CN"/>
        </w:rPr>
        <w:t>智能卡发卡器</w:t>
      </w:r>
    </w:p>
    <w:p>
      <w:pPr>
        <w:ind w:firstLine="480"/>
        <w:rPr>
          <w:color w:val="auto"/>
          <w:highlight w:val="none"/>
          <w:lang w:eastAsia="zh-CN"/>
        </w:rPr>
      </w:pPr>
      <w:r>
        <w:rPr>
          <w:color w:val="auto"/>
          <w:highlight w:val="none"/>
          <w:lang w:eastAsia="zh-CN"/>
        </w:rPr>
        <w:t>电锁</w:t>
      </w:r>
    </w:p>
    <w:p>
      <w:pPr>
        <w:ind w:firstLine="480"/>
        <w:rPr>
          <w:color w:val="auto"/>
          <w:highlight w:val="none"/>
          <w:lang w:eastAsia="zh-CN"/>
        </w:rPr>
      </w:pPr>
      <w:r>
        <w:rPr>
          <w:color w:val="auto"/>
          <w:highlight w:val="none"/>
          <w:lang w:eastAsia="zh-CN"/>
        </w:rPr>
        <w:t>读卡器</w:t>
      </w:r>
    </w:p>
    <w:p>
      <w:pPr>
        <w:ind w:firstLine="480"/>
        <w:rPr>
          <w:color w:val="auto"/>
          <w:highlight w:val="none"/>
          <w:lang w:eastAsia="zh-CN"/>
        </w:rPr>
      </w:pPr>
      <w:r>
        <w:rPr>
          <w:color w:val="auto"/>
          <w:highlight w:val="none"/>
          <w:lang w:eastAsia="zh-CN"/>
        </w:rPr>
        <w:t>打印机</w:t>
      </w:r>
    </w:p>
    <w:p>
      <w:pPr>
        <w:pStyle w:val="7"/>
        <w:numPr>
          <w:ilvl w:val="3"/>
          <w:numId w:val="0"/>
        </w:numPr>
        <w:ind w:firstLine="480"/>
        <w:rPr>
          <w:color w:val="auto"/>
          <w:highlight w:val="none"/>
          <w:lang w:eastAsia="zh-CN"/>
        </w:rPr>
      </w:pPr>
      <w:r>
        <w:rPr>
          <w:rFonts w:hint="eastAsia"/>
          <w:color w:val="auto"/>
          <w:highlight w:val="none"/>
          <w:lang w:eastAsia="zh-CN"/>
        </w:rPr>
        <w:t>11.3.1管理电脑</w:t>
      </w:r>
    </w:p>
    <w:p>
      <w:pPr>
        <w:ind w:firstLine="480"/>
        <w:rPr>
          <w:color w:val="auto"/>
          <w:highlight w:val="none"/>
          <w:lang w:eastAsia="zh-CN"/>
        </w:rPr>
      </w:pPr>
      <w:r>
        <w:rPr>
          <w:rFonts w:hint="eastAsia"/>
          <w:color w:val="auto"/>
          <w:highlight w:val="none"/>
          <w:lang w:eastAsia="zh-CN"/>
        </w:rPr>
        <w:t>27英寸及以上</w:t>
      </w:r>
      <w:r>
        <w:rPr>
          <w:color w:val="auto"/>
          <w:highlight w:val="none"/>
          <w:lang w:eastAsia="zh-CN"/>
        </w:rPr>
        <w:t>FHDIPS</w:t>
      </w:r>
      <w:r>
        <w:rPr>
          <w:rFonts w:hint="eastAsia"/>
          <w:color w:val="auto"/>
          <w:highlight w:val="none"/>
          <w:lang w:eastAsia="zh-CN"/>
        </w:rPr>
        <w:t>显示屏;</w:t>
      </w:r>
    </w:p>
    <w:p>
      <w:pPr>
        <w:ind w:firstLine="480"/>
        <w:rPr>
          <w:color w:val="auto"/>
          <w:highlight w:val="none"/>
          <w:lang w:eastAsia="zh-CN"/>
        </w:rPr>
      </w:pPr>
      <w:r>
        <w:rPr>
          <w:rFonts w:hint="eastAsia"/>
          <w:color w:val="auto"/>
          <w:highlight w:val="none"/>
          <w:lang w:eastAsia="zh-CN"/>
        </w:rPr>
        <w:t>中央处理器：核心数≥</w:t>
      </w:r>
      <w:r>
        <w:rPr>
          <w:color w:val="auto"/>
          <w:highlight w:val="none"/>
          <w:lang w:eastAsia="zh-CN"/>
        </w:rPr>
        <w:t>6</w:t>
      </w:r>
      <w:r>
        <w:rPr>
          <w:rFonts w:hint="eastAsia"/>
          <w:color w:val="auto"/>
          <w:highlight w:val="none"/>
          <w:lang w:eastAsia="zh-CN"/>
        </w:rPr>
        <w:t>核，符合中国信息安全测评中心认证的要求；</w:t>
      </w:r>
    </w:p>
    <w:p>
      <w:pPr>
        <w:ind w:firstLine="480"/>
        <w:rPr>
          <w:color w:val="auto"/>
          <w:highlight w:val="none"/>
          <w:lang w:eastAsia="zh-CN"/>
        </w:rPr>
      </w:pPr>
      <w:r>
        <w:rPr>
          <w:rFonts w:hint="eastAsia"/>
          <w:color w:val="auto"/>
          <w:highlight w:val="none"/>
          <w:lang w:eastAsia="zh-CN"/>
        </w:rPr>
        <w:t>系统内存：</w:t>
      </w:r>
      <w:r>
        <w:rPr>
          <w:color w:val="auto"/>
          <w:highlight w:val="none"/>
          <w:lang w:eastAsia="zh-CN"/>
        </w:rPr>
        <w:t>16GBDDR43200MHz</w:t>
      </w:r>
      <w:r>
        <w:rPr>
          <w:rFonts w:hint="eastAsia"/>
          <w:color w:val="auto"/>
          <w:highlight w:val="none"/>
          <w:lang w:eastAsia="zh-CN"/>
        </w:rPr>
        <w:t>内存；</w:t>
      </w:r>
    </w:p>
    <w:p>
      <w:pPr>
        <w:ind w:firstLine="480"/>
        <w:rPr>
          <w:color w:val="auto"/>
          <w:highlight w:val="none"/>
        </w:rPr>
      </w:pPr>
      <w:r>
        <w:rPr>
          <w:rFonts w:hint="eastAsia"/>
          <w:color w:val="auto"/>
          <w:highlight w:val="none"/>
        </w:rPr>
        <w:t>端口：</w:t>
      </w:r>
      <w:r>
        <w:rPr>
          <w:color w:val="auto"/>
          <w:highlight w:val="none"/>
        </w:rPr>
        <w:t>4USB</w:t>
      </w:r>
      <w:r>
        <w:rPr>
          <w:rFonts w:hint="eastAsia"/>
          <w:color w:val="auto"/>
          <w:highlight w:val="none"/>
        </w:rPr>
        <w:t>，</w:t>
      </w:r>
      <w:r>
        <w:rPr>
          <w:color w:val="auto"/>
          <w:highlight w:val="none"/>
        </w:rPr>
        <w:t>VGA\HDMI</w:t>
      </w:r>
      <w:r>
        <w:rPr>
          <w:rFonts w:hint="eastAsia"/>
          <w:color w:val="auto"/>
          <w:highlight w:val="none"/>
        </w:rPr>
        <w:t>，</w:t>
      </w:r>
      <w:r>
        <w:rPr>
          <w:color w:val="auto"/>
          <w:highlight w:val="none"/>
        </w:rPr>
        <w:t>RJ45</w:t>
      </w:r>
      <w:r>
        <w:rPr>
          <w:rFonts w:hint="eastAsia"/>
          <w:color w:val="auto"/>
          <w:highlight w:val="none"/>
        </w:rPr>
        <w:t>；</w:t>
      </w:r>
    </w:p>
    <w:p>
      <w:pPr>
        <w:ind w:firstLine="480"/>
        <w:rPr>
          <w:color w:val="auto"/>
          <w:highlight w:val="none"/>
          <w:lang w:eastAsia="zh-CN"/>
        </w:rPr>
      </w:pPr>
      <w:r>
        <w:rPr>
          <w:rFonts w:hint="eastAsia"/>
          <w:color w:val="auto"/>
          <w:highlight w:val="none"/>
          <w:lang w:eastAsia="zh-CN"/>
        </w:rPr>
        <w:t>网卡：</w:t>
      </w:r>
      <w:r>
        <w:rPr>
          <w:color w:val="auto"/>
          <w:highlight w:val="none"/>
          <w:lang w:eastAsia="zh-CN"/>
        </w:rPr>
        <w:t>100/1000BaxeT</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显卡：英特尔®超核芯显卡；</w:t>
      </w:r>
    </w:p>
    <w:p>
      <w:pPr>
        <w:ind w:firstLine="480"/>
        <w:rPr>
          <w:color w:val="auto"/>
          <w:highlight w:val="none"/>
          <w:lang w:eastAsia="zh-CN"/>
        </w:rPr>
      </w:pPr>
      <w:r>
        <w:rPr>
          <w:rFonts w:hint="eastAsia"/>
          <w:color w:val="auto"/>
          <w:highlight w:val="none"/>
          <w:lang w:eastAsia="zh-CN"/>
        </w:rPr>
        <w:t>硬盘容量：</w:t>
      </w:r>
      <w:r>
        <w:rPr>
          <w:color w:val="auto"/>
          <w:highlight w:val="none"/>
          <w:lang w:eastAsia="zh-CN"/>
        </w:rPr>
        <w:t>1TBSSD</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操作系统：</w:t>
      </w:r>
      <w:r>
        <w:rPr>
          <w:rFonts w:hint="eastAsia"/>
          <w:color w:val="auto"/>
          <w:highlight w:val="none"/>
          <w:lang w:val="en-US" w:eastAsia="zh-CN"/>
        </w:rPr>
        <w:t>符合中国信息安全测评中心认证要求</w:t>
      </w:r>
    </w:p>
    <w:p>
      <w:pPr>
        <w:pStyle w:val="7"/>
        <w:numPr>
          <w:ilvl w:val="3"/>
          <w:numId w:val="0"/>
        </w:numPr>
        <w:ind w:firstLine="480"/>
        <w:rPr>
          <w:color w:val="auto"/>
          <w:highlight w:val="none"/>
          <w:lang w:eastAsia="zh-CN"/>
        </w:rPr>
      </w:pPr>
      <w:r>
        <w:rPr>
          <w:rFonts w:hint="eastAsia"/>
          <w:color w:val="auto"/>
          <w:highlight w:val="none"/>
          <w:lang w:eastAsia="zh-CN"/>
        </w:rPr>
        <w:t>11.3.2</w:t>
      </w:r>
      <w:r>
        <w:rPr>
          <w:rFonts w:hint="eastAsia"/>
          <w:color w:val="auto"/>
          <w:highlight w:val="none"/>
          <w:lang w:eastAsia="zh-CN"/>
        </w:rPr>
        <w:tab/>
      </w:r>
      <w:r>
        <w:rPr>
          <w:rFonts w:hint="eastAsia"/>
          <w:color w:val="auto"/>
          <w:highlight w:val="none"/>
          <w:lang w:eastAsia="zh-CN"/>
        </w:rPr>
        <w:t>彩色显示器</w:t>
      </w:r>
    </w:p>
    <w:p>
      <w:pPr>
        <w:ind w:firstLine="480"/>
        <w:rPr>
          <w:color w:val="auto"/>
          <w:highlight w:val="none"/>
          <w:lang w:eastAsia="zh-CN"/>
        </w:rPr>
      </w:pPr>
      <w:r>
        <w:rPr>
          <w:rFonts w:hint="eastAsia"/>
          <w:color w:val="auto"/>
          <w:highlight w:val="none"/>
          <w:lang w:eastAsia="zh-CN"/>
        </w:rPr>
        <w:t>不低于</w:t>
      </w:r>
      <w:r>
        <w:rPr>
          <w:color w:val="auto"/>
          <w:highlight w:val="none"/>
          <w:lang w:eastAsia="zh-CN"/>
        </w:rPr>
        <w:t>2</w:t>
      </w:r>
      <w:r>
        <w:rPr>
          <w:rFonts w:hint="eastAsia"/>
          <w:color w:val="auto"/>
          <w:highlight w:val="none"/>
          <w:lang w:eastAsia="zh-CN"/>
        </w:rPr>
        <w:t>4英寸对角</w:t>
      </w:r>
      <w:r>
        <w:rPr>
          <w:color w:val="auto"/>
          <w:highlight w:val="none"/>
          <w:lang w:eastAsia="zh-CN"/>
        </w:rPr>
        <w:t>FHDIPS</w:t>
      </w:r>
      <w:r>
        <w:rPr>
          <w:rFonts w:hint="eastAsia"/>
          <w:color w:val="auto"/>
          <w:highlight w:val="none"/>
          <w:lang w:eastAsia="zh-CN"/>
        </w:rPr>
        <w:t>显示屏</w:t>
      </w:r>
      <w:r>
        <w:rPr>
          <w:color w:val="auto"/>
          <w:highlight w:val="none"/>
          <w:lang w:eastAsia="zh-CN"/>
        </w:rPr>
        <w:t>；</w:t>
      </w:r>
    </w:p>
    <w:p>
      <w:pPr>
        <w:ind w:firstLine="480"/>
        <w:rPr>
          <w:color w:val="auto"/>
          <w:highlight w:val="none"/>
          <w:lang w:eastAsia="zh-CN"/>
        </w:rPr>
      </w:pPr>
      <w:r>
        <w:rPr>
          <w:color w:val="auto"/>
          <w:highlight w:val="none"/>
          <w:lang w:eastAsia="zh-CN"/>
        </w:rPr>
        <w:t>1920*1080像素解像度；</w:t>
      </w:r>
    </w:p>
    <w:p>
      <w:pPr>
        <w:ind w:firstLine="480"/>
        <w:rPr>
          <w:color w:val="auto"/>
          <w:highlight w:val="none"/>
          <w:lang w:eastAsia="zh-CN"/>
        </w:rPr>
      </w:pPr>
      <w:r>
        <w:rPr>
          <w:color w:val="auto"/>
          <w:highlight w:val="none"/>
          <w:lang w:eastAsia="zh-CN"/>
        </w:rPr>
        <w:t>宽高比：16:9宽屏；</w:t>
      </w:r>
    </w:p>
    <w:p>
      <w:pPr>
        <w:ind w:firstLine="480"/>
        <w:rPr>
          <w:color w:val="auto"/>
          <w:highlight w:val="none"/>
          <w:lang w:eastAsia="zh-CN"/>
        </w:rPr>
      </w:pPr>
      <w:r>
        <w:rPr>
          <w:color w:val="auto"/>
          <w:highlight w:val="none"/>
          <w:lang w:eastAsia="zh-CN"/>
        </w:rPr>
        <w:t>响应速度须少于5ms；</w:t>
      </w:r>
    </w:p>
    <w:p>
      <w:pPr>
        <w:ind w:firstLine="480"/>
        <w:rPr>
          <w:color w:val="auto"/>
          <w:highlight w:val="none"/>
          <w:lang w:eastAsia="zh-CN"/>
        </w:rPr>
      </w:pPr>
      <w:r>
        <w:rPr>
          <w:color w:val="auto"/>
          <w:highlight w:val="none"/>
          <w:lang w:eastAsia="zh-CN"/>
        </w:rPr>
        <w:t>显示屏视角：水平＞178°;垂直＞178°;</w:t>
      </w:r>
    </w:p>
    <w:p>
      <w:pPr>
        <w:ind w:firstLine="480"/>
        <w:rPr>
          <w:color w:val="auto"/>
          <w:highlight w:val="none"/>
          <w:lang w:eastAsia="zh-CN"/>
        </w:rPr>
      </w:pPr>
      <w:r>
        <w:rPr>
          <w:color w:val="auto"/>
          <w:highlight w:val="none"/>
          <w:lang w:eastAsia="zh-CN"/>
        </w:rPr>
        <w:t>对比度：1000:1静态；</w:t>
      </w:r>
    </w:p>
    <w:p>
      <w:pPr>
        <w:ind w:firstLine="480"/>
        <w:rPr>
          <w:color w:val="auto"/>
          <w:highlight w:val="none"/>
          <w:lang w:eastAsia="zh-CN"/>
        </w:rPr>
      </w:pPr>
      <w:r>
        <w:rPr>
          <w:color w:val="auto"/>
          <w:highlight w:val="none"/>
          <w:lang w:eastAsia="zh-CN"/>
        </w:rPr>
        <w:t>亮度：达到300cd/m2以上；</w:t>
      </w:r>
    </w:p>
    <w:p>
      <w:pPr>
        <w:ind w:firstLine="480"/>
        <w:rPr>
          <w:color w:val="auto"/>
          <w:highlight w:val="none"/>
          <w:lang w:eastAsia="zh-CN"/>
        </w:rPr>
      </w:pPr>
      <w:r>
        <w:rPr>
          <w:color w:val="auto"/>
          <w:highlight w:val="none"/>
          <w:lang w:eastAsia="zh-CN"/>
        </w:rPr>
        <w:t>寿命：10万小时以上；</w:t>
      </w:r>
    </w:p>
    <w:p>
      <w:pPr>
        <w:pStyle w:val="7"/>
        <w:numPr>
          <w:ilvl w:val="3"/>
          <w:numId w:val="0"/>
        </w:numPr>
        <w:ind w:firstLine="480"/>
        <w:rPr>
          <w:color w:val="auto"/>
          <w:highlight w:val="none"/>
          <w:lang w:eastAsia="zh-CN"/>
        </w:rPr>
      </w:pPr>
      <w:r>
        <w:rPr>
          <w:rFonts w:hint="eastAsia"/>
          <w:color w:val="auto"/>
          <w:highlight w:val="none"/>
          <w:lang w:eastAsia="zh-CN"/>
        </w:rPr>
        <w:t>11.3.3门禁控制器</w:t>
      </w:r>
    </w:p>
    <w:p>
      <w:pPr>
        <w:ind w:firstLine="480"/>
        <w:rPr>
          <w:rFonts w:hint="eastAsia"/>
          <w:color w:val="auto"/>
          <w:highlight w:val="none"/>
          <w:lang w:eastAsia="zh-CN"/>
        </w:rPr>
      </w:pPr>
      <w:r>
        <w:rPr>
          <w:rFonts w:hint="eastAsia"/>
          <w:color w:val="auto"/>
          <w:highlight w:val="none"/>
          <w:lang w:eastAsia="zh-CN"/>
        </w:rPr>
        <w:t>采用 32 位微处理器，主频高于 60MHz，具有高稳定性的模块化结构，集成 10 兆或以上网卡和标准 RJ45 接口。</w:t>
      </w:r>
    </w:p>
    <w:p>
      <w:pPr>
        <w:ind w:firstLine="480"/>
        <w:rPr>
          <w:rFonts w:hint="eastAsia"/>
          <w:color w:val="auto"/>
          <w:highlight w:val="none"/>
          <w:lang w:eastAsia="zh-CN"/>
        </w:rPr>
      </w:pPr>
      <w:r>
        <w:rPr>
          <w:rFonts w:hint="eastAsia"/>
          <w:color w:val="auto"/>
          <w:highlight w:val="none"/>
          <w:lang w:eastAsia="zh-CN"/>
        </w:rPr>
        <w:t>提供分布式智能控制，在区域主控制器与服务器的联络中断时，区域主控制器能独立工作，并至少保存 100000 个卡片和 50000 条信息记录。区域主控制器主电路板上有电源指示灯、通讯指示灯和控制器状态指示灯。</w:t>
      </w:r>
    </w:p>
    <w:p>
      <w:pPr>
        <w:ind w:firstLine="480"/>
        <w:rPr>
          <w:rFonts w:hint="eastAsia"/>
          <w:color w:val="auto"/>
          <w:highlight w:val="none"/>
          <w:lang w:eastAsia="zh-CN"/>
        </w:rPr>
      </w:pPr>
      <w:r>
        <w:rPr>
          <w:rFonts w:hint="eastAsia"/>
          <w:color w:val="auto"/>
          <w:highlight w:val="none"/>
          <w:lang w:eastAsia="zh-CN"/>
        </w:rPr>
        <w:t>支持网关的设置，可在不同网段中布置多个区域主控制器，并可应用于广域网中。区域主控制器之间采用对等 TCP/IP 通讯，可实现跨主控制器联动（某主控下的报警输入被触发时，脱机情况下，仍可通知网络中的其他主控进行相关动作）、跨主控制器反回传等功能。</w:t>
      </w:r>
    </w:p>
    <w:p>
      <w:pPr>
        <w:ind w:firstLine="480"/>
        <w:rPr>
          <w:rFonts w:hint="eastAsia"/>
          <w:color w:val="auto"/>
          <w:highlight w:val="none"/>
          <w:lang w:eastAsia="zh-CN"/>
        </w:rPr>
      </w:pPr>
      <w:r>
        <w:rPr>
          <w:rFonts w:hint="eastAsia"/>
          <w:color w:val="auto"/>
          <w:highlight w:val="none"/>
          <w:lang w:eastAsia="zh-CN"/>
        </w:rPr>
        <w:t>支持灵活的联动功能配置，可根据系统中的任意一种事件驱动多种联动。每个区域主控制器支持最少 400 个联动规则。</w:t>
      </w:r>
    </w:p>
    <w:p>
      <w:pPr>
        <w:ind w:firstLine="480"/>
        <w:rPr>
          <w:rFonts w:hint="eastAsia"/>
          <w:color w:val="auto"/>
          <w:highlight w:val="none"/>
          <w:lang w:eastAsia="zh-CN"/>
        </w:rPr>
      </w:pPr>
      <w:r>
        <w:rPr>
          <w:rFonts w:hint="eastAsia"/>
          <w:color w:val="auto"/>
          <w:highlight w:val="none"/>
          <w:lang w:eastAsia="zh-CN"/>
        </w:rPr>
        <w:t>可实现区域反回传与单门反回传功能，区域反回传应能支持跨区域主控制器的设置。</w:t>
      </w:r>
    </w:p>
    <w:p>
      <w:pPr>
        <w:ind w:firstLine="480"/>
        <w:rPr>
          <w:rFonts w:hint="eastAsia"/>
          <w:color w:val="auto"/>
          <w:highlight w:val="none"/>
          <w:lang w:eastAsia="zh-CN"/>
        </w:rPr>
      </w:pPr>
      <w:r>
        <w:rPr>
          <w:rFonts w:hint="eastAsia"/>
          <w:color w:val="auto"/>
          <w:highlight w:val="none"/>
          <w:lang w:eastAsia="zh-CN"/>
        </w:rPr>
        <w:t>支持多卡组合开门，最多可实现 10 张卡组合。支持门禁点互锁功能，可在同一个区域主控制器下设置任意数量门禁点之间的互锁。</w:t>
      </w:r>
    </w:p>
    <w:p>
      <w:pPr>
        <w:ind w:firstLine="480"/>
        <w:rPr>
          <w:rFonts w:hint="eastAsia"/>
          <w:color w:val="auto"/>
          <w:highlight w:val="none"/>
          <w:lang w:eastAsia="zh-CN"/>
        </w:rPr>
      </w:pPr>
      <w:r>
        <w:rPr>
          <w:rFonts w:hint="eastAsia"/>
          <w:color w:val="auto"/>
          <w:highlight w:val="none"/>
          <w:lang w:eastAsia="zh-CN"/>
        </w:rPr>
        <w:t>每个门禁点支持最少 4 个开关量输入，并可以定义当输入被激活时相对应动作。</w:t>
      </w:r>
    </w:p>
    <w:p>
      <w:pPr>
        <w:ind w:firstLine="480"/>
        <w:rPr>
          <w:rFonts w:hint="eastAsia"/>
          <w:color w:val="auto"/>
          <w:highlight w:val="none"/>
          <w:lang w:eastAsia="zh-CN"/>
        </w:rPr>
      </w:pPr>
      <w:r>
        <w:rPr>
          <w:rFonts w:hint="eastAsia"/>
          <w:color w:val="auto"/>
          <w:highlight w:val="none"/>
          <w:lang w:eastAsia="zh-CN"/>
        </w:rPr>
        <w:t>每个门禁点支持最少 4 个报警输出，并可通过联动规则自动控制输出的激活与停止。</w:t>
      </w:r>
    </w:p>
    <w:p>
      <w:pPr>
        <w:ind w:firstLine="480"/>
        <w:rPr>
          <w:rFonts w:hint="eastAsia"/>
          <w:color w:val="auto"/>
          <w:highlight w:val="none"/>
          <w:lang w:eastAsia="zh-CN"/>
        </w:rPr>
      </w:pPr>
      <w:r>
        <w:rPr>
          <w:rFonts w:hint="eastAsia"/>
          <w:color w:val="auto"/>
          <w:highlight w:val="none"/>
          <w:lang w:eastAsia="zh-CN"/>
        </w:rPr>
        <w:t>支持超级密码、胁迫报警密码等功能。支持防拆检测，在拆开外壳之后可立刻产生报警。</w:t>
      </w:r>
    </w:p>
    <w:p>
      <w:pPr>
        <w:ind w:firstLine="480"/>
        <w:rPr>
          <w:color w:val="auto"/>
          <w:highlight w:val="none"/>
          <w:lang w:eastAsia="zh-CN"/>
        </w:rPr>
      </w:pPr>
      <w:r>
        <w:rPr>
          <w:rFonts w:hint="eastAsia"/>
          <w:color w:val="auto"/>
          <w:highlight w:val="none"/>
          <w:lang w:eastAsia="zh-CN"/>
        </w:rPr>
        <w:t>支持门数量：两门双向</w:t>
      </w:r>
    </w:p>
    <w:p>
      <w:pPr>
        <w:pStyle w:val="7"/>
        <w:numPr>
          <w:ilvl w:val="3"/>
          <w:numId w:val="0"/>
        </w:numPr>
        <w:ind w:firstLine="480"/>
        <w:rPr>
          <w:color w:val="auto"/>
          <w:highlight w:val="none"/>
          <w:lang w:eastAsia="zh-CN"/>
        </w:rPr>
      </w:pPr>
      <w:r>
        <w:rPr>
          <w:rFonts w:hint="eastAsia"/>
          <w:color w:val="auto"/>
          <w:highlight w:val="none"/>
          <w:lang w:eastAsia="zh-CN"/>
        </w:rPr>
        <w:t>11.3.4发卡器</w:t>
      </w:r>
    </w:p>
    <w:p>
      <w:pPr>
        <w:ind w:firstLine="480"/>
        <w:rPr>
          <w:color w:val="auto"/>
          <w:highlight w:val="none"/>
          <w:lang w:eastAsia="zh-CN"/>
        </w:rPr>
      </w:pPr>
      <w:r>
        <w:rPr>
          <w:color w:val="auto"/>
          <w:highlight w:val="none"/>
          <w:lang w:eastAsia="zh-CN"/>
        </w:rPr>
        <w:t>进行发行﹑取消﹑恢复；</w:t>
      </w:r>
    </w:p>
    <w:p>
      <w:pPr>
        <w:ind w:firstLine="480"/>
        <w:rPr>
          <w:color w:val="auto"/>
          <w:highlight w:val="none"/>
          <w:lang w:eastAsia="zh-CN"/>
        </w:rPr>
      </w:pPr>
      <w:r>
        <w:rPr>
          <w:color w:val="auto"/>
          <w:highlight w:val="none"/>
          <w:lang w:eastAsia="zh-CN"/>
        </w:rPr>
        <w:t>应能识别M1或CPU卡片。感应距离﹕不小于5cm；</w:t>
      </w:r>
    </w:p>
    <w:p>
      <w:pPr>
        <w:ind w:firstLine="480"/>
        <w:rPr>
          <w:color w:val="auto"/>
          <w:highlight w:val="none"/>
          <w:lang w:eastAsia="zh-CN"/>
        </w:rPr>
      </w:pPr>
      <w:r>
        <w:rPr>
          <w:color w:val="auto"/>
          <w:highlight w:val="none"/>
          <w:lang w:eastAsia="zh-CN"/>
        </w:rPr>
        <w:t>通讯接口﹕RS232或USB；</w:t>
      </w:r>
    </w:p>
    <w:p>
      <w:pPr>
        <w:ind w:firstLine="480"/>
        <w:rPr>
          <w:color w:val="auto"/>
          <w:highlight w:val="none"/>
          <w:lang w:eastAsia="zh-CN"/>
        </w:rPr>
      </w:pPr>
      <w:r>
        <w:rPr>
          <w:color w:val="auto"/>
          <w:highlight w:val="none"/>
          <w:lang w:eastAsia="zh-CN"/>
        </w:rPr>
        <w:t>电源﹕4-6VDC(USB供电)；</w:t>
      </w:r>
    </w:p>
    <w:p>
      <w:pPr>
        <w:ind w:firstLine="480"/>
        <w:rPr>
          <w:color w:val="auto"/>
          <w:highlight w:val="none"/>
          <w:lang w:eastAsia="zh-CN"/>
        </w:rPr>
      </w:pPr>
      <w:r>
        <w:rPr>
          <w:color w:val="auto"/>
          <w:highlight w:val="none"/>
          <w:lang w:eastAsia="zh-CN"/>
        </w:rPr>
        <w:t>安置方式﹕台式。</w:t>
      </w:r>
    </w:p>
    <w:p>
      <w:pPr>
        <w:pStyle w:val="7"/>
        <w:numPr>
          <w:ilvl w:val="3"/>
          <w:numId w:val="0"/>
        </w:numPr>
        <w:ind w:firstLine="480"/>
        <w:rPr>
          <w:color w:val="auto"/>
          <w:highlight w:val="none"/>
          <w:lang w:eastAsia="zh-CN"/>
        </w:rPr>
      </w:pPr>
      <w:r>
        <w:rPr>
          <w:rFonts w:hint="eastAsia"/>
          <w:color w:val="auto"/>
          <w:highlight w:val="none"/>
          <w:lang w:eastAsia="zh-CN"/>
        </w:rPr>
        <w:t>11.3.5磁力锁</w:t>
      </w:r>
    </w:p>
    <w:p>
      <w:pPr>
        <w:ind w:firstLine="480"/>
        <w:rPr>
          <w:rFonts w:hint="eastAsia"/>
          <w:color w:val="auto"/>
          <w:highlight w:val="none"/>
          <w:lang w:eastAsia="zh-CN"/>
        </w:rPr>
      </w:pPr>
      <w:r>
        <w:rPr>
          <w:rFonts w:hint="eastAsia"/>
          <w:color w:val="auto"/>
          <w:highlight w:val="none"/>
          <w:lang w:eastAsia="zh-CN"/>
        </w:rPr>
        <w:t>承受拉力：280Kg。</w:t>
      </w:r>
    </w:p>
    <w:p>
      <w:pPr>
        <w:ind w:firstLine="480"/>
        <w:rPr>
          <w:rFonts w:hint="eastAsia"/>
          <w:color w:val="auto"/>
          <w:highlight w:val="none"/>
          <w:lang w:eastAsia="zh-CN"/>
        </w:rPr>
      </w:pPr>
      <w:r>
        <w:rPr>
          <w:rFonts w:hint="eastAsia"/>
          <w:color w:val="auto"/>
          <w:highlight w:val="none"/>
          <w:lang w:eastAsia="zh-CN"/>
        </w:rPr>
        <w:t>工作电压：DC12V/DC24V。</w:t>
      </w:r>
    </w:p>
    <w:p>
      <w:pPr>
        <w:ind w:firstLine="480"/>
        <w:rPr>
          <w:rFonts w:hint="eastAsia"/>
          <w:color w:val="auto"/>
          <w:highlight w:val="none"/>
          <w:lang w:eastAsia="zh-CN"/>
        </w:rPr>
      </w:pPr>
      <w:r>
        <w:rPr>
          <w:rFonts w:hint="eastAsia"/>
          <w:color w:val="auto"/>
          <w:highlight w:val="none"/>
          <w:lang w:eastAsia="zh-CN"/>
        </w:rPr>
        <w:t>工作电流：DC12V/500mA、DC24V/250mA 。安全类型：断电开门。</w:t>
      </w:r>
    </w:p>
    <w:p>
      <w:pPr>
        <w:ind w:firstLine="480"/>
        <w:rPr>
          <w:rFonts w:hint="eastAsia"/>
          <w:color w:val="auto"/>
          <w:highlight w:val="none"/>
          <w:lang w:eastAsia="zh-CN"/>
        </w:rPr>
      </w:pPr>
      <w:r>
        <w:rPr>
          <w:rFonts w:hint="eastAsia"/>
          <w:color w:val="auto"/>
          <w:highlight w:val="none"/>
          <w:lang w:eastAsia="zh-CN"/>
        </w:rPr>
        <w:t>防护性能：防护性能：内置突波吸收器。门锁状态输出：NO/NC。</w:t>
      </w:r>
    </w:p>
    <w:p>
      <w:pPr>
        <w:ind w:firstLine="480"/>
        <w:rPr>
          <w:rFonts w:hint="eastAsia"/>
          <w:color w:val="auto"/>
          <w:highlight w:val="none"/>
          <w:lang w:eastAsia="zh-CN"/>
        </w:rPr>
      </w:pPr>
      <w:r>
        <w:rPr>
          <w:rFonts w:hint="eastAsia"/>
          <w:color w:val="auto"/>
          <w:highlight w:val="none"/>
          <w:lang w:eastAsia="zh-CN"/>
        </w:rPr>
        <w:t>性能测试：六道出厂测试。</w:t>
      </w:r>
    </w:p>
    <w:p>
      <w:pPr>
        <w:ind w:firstLine="480"/>
        <w:rPr>
          <w:rFonts w:hint="eastAsia"/>
          <w:color w:val="auto"/>
          <w:highlight w:val="none"/>
          <w:lang w:eastAsia="zh-CN"/>
        </w:rPr>
      </w:pPr>
      <w:r>
        <w:rPr>
          <w:rFonts w:hint="eastAsia"/>
          <w:color w:val="auto"/>
          <w:highlight w:val="none"/>
          <w:lang w:eastAsia="zh-CN"/>
        </w:rPr>
        <w:t>开门方式：90 度单向开门。</w:t>
      </w:r>
    </w:p>
    <w:p>
      <w:pPr>
        <w:ind w:firstLine="480"/>
        <w:rPr>
          <w:color w:val="auto"/>
          <w:highlight w:val="none"/>
          <w:lang w:eastAsia="zh-CN"/>
        </w:rPr>
      </w:pPr>
      <w:r>
        <w:rPr>
          <w:rFonts w:hint="eastAsia"/>
          <w:color w:val="auto"/>
          <w:highlight w:val="none"/>
          <w:lang w:eastAsia="zh-CN"/>
        </w:rPr>
        <w:t>适用门型：木门、玻璃门、金属门、防火门。</w:t>
      </w:r>
    </w:p>
    <w:p>
      <w:pPr>
        <w:pStyle w:val="7"/>
        <w:numPr>
          <w:ilvl w:val="3"/>
          <w:numId w:val="0"/>
        </w:numPr>
        <w:ind w:firstLine="480"/>
        <w:rPr>
          <w:color w:val="auto"/>
          <w:highlight w:val="none"/>
          <w:lang w:eastAsia="zh-CN"/>
        </w:rPr>
      </w:pPr>
      <w:r>
        <w:rPr>
          <w:rFonts w:hint="eastAsia"/>
          <w:color w:val="auto"/>
          <w:highlight w:val="none"/>
          <w:lang w:eastAsia="zh-CN"/>
        </w:rPr>
        <w:t>11.3.6读卡器</w:t>
      </w:r>
    </w:p>
    <w:p>
      <w:pPr>
        <w:ind w:firstLine="480"/>
        <w:rPr>
          <w:color w:val="auto"/>
          <w:highlight w:val="none"/>
          <w:lang w:eastAsia="zh-CN"/>
        </w:rPr>
      </w:pPr>
      <w:r>
        <w:rPr>
          <w:color w:val="auto"/>
          <w:highlight w:val="none"/>
          <w:lang w:eastAsia="zh-CN"/>
        </w:rPr>
        <w:t>13.56MHZ的非接触式智能卡读卡器</w:t>
      </w:r>
    </w:p>
    <w:p>
      <w:pPr>
        <w:ind w:firstLine="480"/>
        <w:rPr>
          <w:color w:val="auto"/>
          <w:highlight w:val="none"/>
          <w:lang w:eastAsia="zh-CN"/>
        </w:rPr>
      </w:pPr>
      <w:r>
        <w:rPr>
          <w:color w:val="auto"/>
          <w:highlight w:val="none"/>
          <w:lang w:eastAsia="zh-CN"/>
        </w:rPr>
        <w:t>ISO14443A（Mifare）标准</w:t>
      </w:r>
    </w:p>
    <w:p>
      <w:pPr>
        <w:ind w:firstLine="480"/>
        <w:rPr>
          <w:color w:val="auto"/>
          <w:highlight w:val="none"/>
          <w:lang w:eastAsia="zh-CN"/>
        </w:rPr>
      </w:pPr>
      <w:r>
        <w:rPr>
          <w:color w:val="auto"/>
          <w:highlight w:val="none"/>
          <w:lang w:eastAsia="zh-CN"/>
        </w:rPr>
        <w:t>读卡范围：最大6.4厘米</w:t>
      </w:r>
    </w:p>
    <w:p>
      <w:pPr>
        <w:ind w:firstLine="480"/>
        <w:rPr>
          <w:color w:val="auto"/>
          <w:highlight w:val="none"/>
          <w:lang w:eastAsia="zh-CN"/>
        </w:rPr>
      </w:pPr>
      <w:r>
        <w:rPr>
          <w:color w:val="auto"/>
          <w:highlight w:val="none"/>
          <w:lang w:eastAsia="zh-CN"/>
        </w:rPr>
        <w:t>内置蜂鸣器，读卡时有声音提示</w:t>
      </w:r>
    </w:p>
    <w:p>
      <w:pPr>
        <w:ind w:firstLine="480"/>
        <w:rPr>
          <w:color w:val="auto"/>
          <w:highlight w:val="none"/>
          <w:lang w:eastAsia="zh-CN"/>
        </w:rPr>
      </w:pPr>
      <w:r>
        <w:rPr>
          <w:color w:val="auto"/>
          <w:highlight w:val="none"/>
          <w:lang w:eastAsia="zh-CN"/>
        </w:rPr>
        <w:t>读卡器指示灯</w:t>
      </w:r>
    </w:p>
    <w:p>
      <w:pPr>
        <w:ind w:firstLine="480"/>
        <w:rPr>
          <w:color w:val="auto"/>
          <w:highlight w:val="none"/>
          <w:lang w:eastAsia="zh-CN"/>
        </w:rPr>
      </w:pPr>
      <w:r>
        <w:rPr>
          <w:color w:val="auto"/>
          <w:highlight w:val="none"/>
          <w:lang w:eastAsia="zh-CN"/>
        </w:rPr>
        <w:t>防拆除的隐藏安装螺丝</w:t>
      </w:r>
    </w:p>
    <w:p>
      <w:pPr>
        <w:ind w:firstLine="480"/>
        <w:rPr>
          <w:color w:val="auto"/>
          <w:highlight w:val="none"/>
          <w:lang w:eastAsia="zh-CN"/>
        </w:rPr>
      </w:pPr>
      <w:r>
        <w:rPr>
          <w:color w:val="auto"/>
          <w:highlight w:val="none"/>
          <w:lang w:eastAsia="zh-CN"/>
        </w:rPr>
        <w:t>韦根输出接口</w:t>
      </w:r>
    </w:p>
    <w:p>
      <w:pPr>
        <w:ind w:firstLine="480"/>
        <w:rPr>
          <w:color w:val="auto"/>
          <w:highlight w:val="none"/>
          <w:lang w:eastAsia="zh-CN"/>
        </w:rPr>
      </w:pPr>
      <w:r>
        <w:rPr>
          <w:color w:val="auto"/>
          <w:highlight w:val="none"/>
          <w:lang w:eastAsia="zh-CN"/>
        </w:rPr>
        <w:t>最大读卡距离：5－6.4厘米</w:t>
      </w:r>
    </w:p>
    <w:p>
      <w:pPr>
        <w:ind w:firstLine="480"/>
        <w:rPr>
          <w:color w:val="auto"/>
          <w:highlight w:val="none"/>
        </w:rPr>
      </w:pPr>
      <w:r>
        <w:rPr>
          <w:color w:val="auto"/>
          <w:highlight w:val="none"/>
        </w:rPr>
        <w:t>工作频率：13.56MHZ</w:t>
      </w:r>
    </w:p>
    <w:p>
      <w:pPr>
        <w:ind w:firstLine="480"/>
        <w:rPr>
          <w:color w:val="auto"/>
          <w:highlight w:val="none"/>
        </w:rPr>
      </w:pPr>
      <w:r>
        <w:rPr>
          <w:color w:val="auto"/>
          <w:highlight w:val="none"/>
        </w:rPr>
        <w:t>支持ISO标准：ISO14443A</w:t>
      </w:r>
    </w:p>
    <w:p>
      <w:pPr>
        <w:ind w:firstLine="480"/>
        <w:rPr>
          <w:color w:val="auto"/>
          <w:highlight w:val="none"/>
        </w:rPr>
      </w:pPr>
      <w:r>
        <w:rPr>
          <w:color w:val="auto"/>
          <w:highlight w:val="none"/>
        </w:rPr>
        <w:t>读卡：仅读取卡号ISO14443A</w:t>
      </w:r>
    </w:p>
    <w:p>
      <w:pPr>
        <w:ind w:firstLine="480"/>
        <w:rPr>
          <w:color w:val="auto"/>
          <w:highlight w:val="none"/>
        </w:rPr>
      </w:pPr>
      <w:r>
        <w:rPr>
          <w:color w:val="auto"/>
          <w:highlight w:val="none"/>
        </w:rPr>
        <w:t>工作温度：－30℃~60℃</w:t>
      </w:r>
    </w:p>
    <w:p>
      <w:pPr>
        <w:ind w:firstLine="480"/>
        <w:rPr>
          <w:color w:val="auto"/>
          <w:highlight w:val="none"/>
        </w:rPr>
      </w:pPr>
      <w:r>
        <w:rPr>
          <w:color w:val="auto"/>
          <w:highlight w:val="none"/>
        </w:rPr>
        <w:t>工作湿度：0～95﹪</w:t>
      </w:r>
    </w:p>
    <w:p>
      <w:pPr>
        <w:ind w:firstLine="480"/>
        <w:rPr>
          <w:color w:val="auto"/>
          <w:highlight w:val="none"/>
          <w:lang w:eastAsia="zh-CN"/>
        </w:rPr>
      </w:pPr>
      <w:r>
        <w:rPr>
          <w:color w:val="auto"/>
          <w:highlight w:val="none"/>
          <w:lang w:eastAsia="zh-CN"/>
        </w:rPr>
        <w:t>供电电源：8～16VDC</w:t>
      </w:r>
    </w:p>
    <w:p>
      <w:pPr>
        <w:ind w:firstLine="480"/>
        <w:rPr>
          <w:color w:val="auto"/>
          <w:highlight w:val="none"/>
          <w:lang w:eastAsia="zh-CN"/>
        </w:rPr>
      </w:pPr>
      <w:r>
        <w:rPr>
          <w:color w:val="auto"/>
          <w:highlight w:val="none"/>
          <w:lang w:eastAsia="zh-CN"/>
        </w:rPr>
        <w:t>供电电流：空闲30mA，最大85mA</w:t>
      </w:r>
    </w:p>
    <w:p>
      <w:pPr>
        <w:ind w:firstLine="480"/>
        <w:rPr>
          <w:color w:val="auto"/>
          <w:highlight w:val="none"/>
          <w:lang w:eastAsia="zh-CN"/>
        </w:rPr>
      </w:pPr>
      <w:r>
        <w:rPr>
          <w:color w:val="auto"/>
          <w:highlight w:val="none"/>
          <w:lang w:eastAsia="zh-CN"/>
        </w:rPr>
        <w:t>输出接口：Wiegand</w:t>
      </w:r>
    </w:p>
    <w:p>
      <w:pPr>
        <w:ind w:firstLine="480"/>
        <w:rPr>
          <w:color w:val="auto"/>
          <w:highlight w:val="none"/>
          <w:lang w:eastAsia="zh-CN"/>
        </w:rPr>
      </w:pPr>
      <w:r>
        <w:rPr>
          <w:color w:val="auto"/>
          <w:highlight w:val="none"/>
          <w:lang w:eastAsia="zh-CN"/>
        </w:rPr>
        <w:t>读卡器样式、材质等选型需经酒管及业主确认。</w:t>
      </w:r>
    </w:p>
    <w:p>
      <w:pPr>
        <w:pStyle w:val="7"/>
        <w:numPr>
          <w:ilvl w:val="3"/>
          <w:numId w:val="0"/>
        </w:numPr>
        <w:ind w:firstLine="480"/>
        <w:rPr>
          <w:color w:val="auto"/>
          <w:highlight w:val="none"/>
          <w:lang w:eastAsia="zh-CN"/>
        </w:rPr>
      </w:pPr>
      <w:r>
        <w:rPr>
          <w:rFonts w:hint="eastAsia"/>
          <w:color w:val="auto"/>
          <w:highlight w:val="none"/>
          <w:lang w:eastAsia="zh-CN"/>
        </w:rPr>
        <w:t>11.3.7出门按钮</w:t>
      </w:r>
    </w:p>
    <w:p>
      <w:pPr>
        <w:ind w:firstLine="480"/>
        <w:rPr>
          <w:color w:val="auto"/>
          <w:highlight w:val="none"/>
          <w:lang w:eastAsia="zh-CN"/>
        </w:rPr>
      </w:pPr>
      <w:r>
        <w:rPr>
          <w:color w:val="auto"/>
          <w:highlight w:val="none"/>
          <w:lang w:eastAsia="zh-CN"/>
        </w:rPr>
        <w:t>内装式开门按钮，用于内装开关盒；</w:t>
      </w:r>
    </w:p>
    <w:p>
      <w:pPr>
        <w:ind w:firstLine="480"/>
        <w:rPr>
          <w:color w:val="auto"/>
          <w:highlight w:val="none"/>
          <w:lang w:eastAsia="zh-CN"/>
        </w:rPr>
      </w:pPr>
      <w:r>
        <w:rPr>
          <w:color w:val="auto"/>
          <w:highlight w:val="none"/>
          <w:lang w:eastAsia="zh-CN"/>
        </w:rPr>
        <w:t>面板颜色可选；</w:t>
      </w:r>
    </w:p>
    <w:p>
      <w:pPr>
        <w:ind w:firstLine="480"/>
        <w:rPr>
          <w:color w:val="auto"/>
          <w:highlight w:val="none"/>
          <w:lang w:eastAsia="zh-CN"/>
        </w:rPr>
      </w:pPr>
      <w:r>
        <w:rPr>
          <w:color w:val="auto"/>
          <w:highlight w:val="none"/>
          <w:lang w:eastAsia="zh-CN"/>
        </w:rPr>
        <w:t>配有明显（如图案）标识。</w:t>
      </w:r>
    </w:p>
    <w:p>
      <w:pPr>
        <w:pStyle w:val="7"/>
        <w:numPr>
          <w:ilvl w:val="3"/>
          <w:numId w:val="0"/>
        </w:numPr>
        <w:ind w:firstLine="480"/>
        <w:rPr>
          <w:color w:val="auto"/>
          <w:highlight w:val="none"/>
          <w:lang w:eastAsia="zh-CN"/>
        </w:rPr>
      </w:pPr>
      <w:r>
        <w:rPr>
          <w:rFonts w:hint="eastAsia"/>
          <w:color w:val="auto"/>
          <w:highlight w:val="none"/>
          <w:lang w:eastAsia="zh-CN"/>
        </w:rPr>
        <w:t>11.3.8证卡打印机</w:t>
      </w:r>
    </w:p>
    <w:p>
      <w:pPr>
        <w:ind w:firstLine="480"/>
        <w:rPr>
          <w:color w:val="auto"/>
          <w:highlight w:val="none"/>
          <w:lang w:eastAsia="zh-CN"/>
        </w:rPr>
      </w:pPr>
      <w:r>
        <w:rPr>
          <w:color w:val="auto"/>
          <w:highlight w:val="none"/>
          <w:lang w:eastAsia="zh-CN"/>
        </w:rPr>
        <w:t>打印方法：应采用树脂热转印技术；</w:t>
      </w:r>
    </w:p>
    <w:p>
      <w:pPr>
        <w:ind w:firstLine="480"/>
        <w:rPr>
          <w:color w:val="auto"/>
          <w:highlight w:val="none"/>
          <w:lang w:eastAsia="zh-CN"/>
        </w:rPr>
      </w:pPr>
      <w:r>
        <w:rPr>
          <w:color w:val="auto"/>
          <w:highlight w:val="none"/>
          <w:lang w:eastAsia="zh-CN"/>
        </w:rPr>
        <w:t>分辨率:600dpi；</w:t>
      </w:r>
    </w:p>
    <w:p>
      <w:pPr>
        <w:ind w:firstLine="480"/>
        <w:rPr>
          <w:color w:val="auto"/>
          <w:highlight w:val="none"/>
          <w:lang w:eastAsia="zh-CN"/>
        </w:rPr>
      </w:pPr>
      <w:r>
        <w:rPr>
          <w:color w:val="auto"/>
          <w:highlight w:val="none"/>
          <w:lang w:eastAsia="zh-CN"/>
        </w:rPr>
        <w:t>色彩:1670万色/256灰阶；</w:t>
      </w:r>
    </w:p>
    <w:p>
      <w:pPr>
        <w:ind w:firstLine="480"/>
        <w:rPr>
          <w:color w:val="auto"/>
          <w:highlight w:val="none"/>
          <w:lang w:eastAsia="zh-CN"/>
        </w:rPr>
      </w:pPr>
      <w:r>
        <w:rPr>
          <w:color w:val="auto"/>
          <w:highlight w:val="none"/>
          <w:lang w:eastAsia="zh-CN"/>
        </w:rPr>
        <w:t>打印速度：单面彩色打印16秒/张，双面打印29秒/张；</w:t>
      </w:r>
    </w:p>
    <w:p>
      <w:pPr>
        <w:ind w:firstLine="480"/>
        <w:rPr>
          <w:color w:val="auto"/>
          <w:highlight w:val="none"/>
          <w:lang w:eastAsia="zh-CN"/>
        </w:rPr>
      </w:pPr>
      <w:r>
        <w:rPr>
          <w:color w:val="auto"/>
          <w:highlight w:val="none"/>
          <w:lang w:eastAsia="zh-CN"/>
        </w:rPr>
        <w:t>可接受卡片尺寸:长85.8mm*宽54mm，厚0.762mm至1.01mm；</w:t>
      </w:r>
    </w:p>
    <w:p>
      <w:pPr>
        <w:ind w:firstLine="480"/>
        <w:rPr>
          <w:color w:val="auto"/>
          <w:highlight w:val="none"/>
          <w:lang w:eastAsia="zh-CN"/>
        </w:rPr>
      </w:pPr>
      <w:r>
        <w:rPr>
          <w:color w:val="auto"/>
          <w:highlight w:val="none"/>
          <w:lang w:eastAsia="zh-CN"/>
        </w:rPr>
        <w:t>卡槽容量:100张；</w:t>
      </w:r>
    </w:p>
    <w:p>
      <w:pPr>
        <w:ind w:firstLine="480"/>
        <w:rPr>
          <w:color w:val="auto"/>
          <w:highlight w:val="none"/>
          <w:lang w:eastAsia="zh-CN"/>
        </w:rPr>
      </w:pPr>
      <w:r>
        <w:rPr>
          <w:color w:val="auto"/>
          <w:highlight w:val="none"/>
          <w:lang w:eastAsia="zh-CN"/>
        </w:rPr>
        <w:t>接口：支持USB、10M/100Mbps以太网。</w:t>
      </w:r>
    </w:p>
    <w:p>
      <w:pPr>
        <w:pStyle w:val="7"/>
        <w:numPr>
          <w:ilvl w:val="3"/>
          <w:numId w:val="0"/>
        </w:numPr>
        <w:ind w:firstLine="480"/>
        <w:rPr>
          <w:color w:val="auto"/>
          <w:highlight w:val="none"/>
          <w:lang w:eastAsia="zh-CN"/>
        </w:rPr>
      </w:pPr>
      <w:r>
        <w:rPr>
          <w:rFonts w:hint="eastAsia"/>
          <w:color w:val="auto"/>
          <w:highlight w:val="none"/>
          <w:lang w:eastAsia="zh-CN"/>
        </w:rPr>
        <w:t>11.3.9用于门禁的智能感应卡的特性应不低下列：</w:t>
      </w:r>
    </w:p>
    <w:p>
      <w:pPr>
        <w:ind w:firstLine="480"/>
        <w:rPr>
          <w:color w:val="auto"/>
          <w:highlight w:val="none"/>
          <w:lang w:eastAsia="zh-CN"/>
        </w:rPr>
      </w:pPr>
      <w:r>
        <w:rPr>
          <w:color w:val="auto"/>
          <w:highlight w:val="none"/>
          <w:lang w:eastAsia="zh-CN"/>
        </w:rPr>
        <w:t>感应卡必须是非接触式，内藏IC芯片、感应天线组成，并安全密封在一个标准PVC卡片中，无外露部分。</w:t>
      </w:r>
    </w:p>
    <w:p>
      <w:pPr>
        <w:ind w:firstLine="480"/>
        <w:rPr>
          <w:color w:val="auto"/>
          <w:highlight w:val="none"/>
          <w:lang w:eastAsia="zh-CN"/>
        </w:rPr>
      </w:pPr>
      <w:r>
        <w:rPr>
          <w:color w:val="auto"/>
          <w:highlight w:val="none"/>
          <w:lang w:eastAsia="zh-CN"/>
        </w:rPr>
        <w:t>感应IC卡本身是无源体，当读写器对卡进行读写操作时，读写器发出的信号由两部分迭加组成﹕一部分是电源信号，该信号由卡接收后，与其本身的L/C产生谐振，产生一个瞬间能量来供给芯片工作。另一部分则是结合数据信号，指挥芯片完成数据的读取、修改、存储等，并返回给读写器。</w:t>
      </w:r>
    </w:p>
    <w:p>
      <w:pPr>
        <w:ind w:firstLine="480"/>
        <w:rPr>
          <w:color w:val="auto"/>
          <w:highlight w:val="none"/>
          <w:lang w:eastAsia="zh-CN"/>
        </w:rPr>
      </w:pPr>
      <w:r>
        <w:rPr>
          <w:color w:val="auto"/>
          <w:highlight w:val="none"/>
          <w:lang w:eastAsia="zh-CN"/>
        </w:rPr>
        <w:t>非接触IC卡需符合国际标准ISO14443。</w:t>
      </w:r>
    </w:p>
    <w:p>
      <w:pPr>
        <w:ind w:firstLine="480"/>
        <w:rPr>
          <w:color w:val="auto"/>
          <w:highlight w:val="none"/>
          <w:lang w:eastAsia="zh-CN"/>
        </w:rPr>
      </w:pPr>
      <w:r>
        <w:rPr>
          <w:color w:val="auto"/>
          <w:highlight w:val="none"/>
          <w:lang w:eastAsia="zh-CN"/>
        </w:rPr>
        <w:t>感应卡能应用于不同的子系统中。用户定义的多套密匙存取条件使卡的不同应用得以安全分开。</w:t>
      </w:r>
    </w:p>
    <w:p>
      <w:pPr>
        <w:ind w:firstLine="480"/>
        <w:rPr>
          <w:color w:val="auto"/>
          <w:highlight w:val="none"/>
          <w:lang w:eastAsia="zh-CN"/>
        </w:rPr>
      </w:pPr>
      <w:r>
        <w:rPr>
          <w:color w:val="auto"/>
          <w:highlight w:val="none"/>
          <w:lang w:eastAsia="zh-CN"/>
        </w:rPr>
        <w:t>卡与读写器之间采用双向验证机制，即卡片在处理前与读写器进行三次相互认证，通讯过程中所有的资料都加密；此外，卡中各扇区都有自己的密码和访问条件。</w:t>
      </w:r>
    </w:p>
    <w:p>
      <w:pPr>
        <w:ind w:firstLine="480"/>
        <w:rPr>
          <w:color w:val="auto"/>
          <w:highlight w:val="none"/>
          <w:lang w:eastAsia="zh-CN"/>
        </w:rPr>
      </w:pPr>
      <w:r>
        <w:rPr>
          <w:color w:val="auto"/>
          <w:highlight w:val="none"/>
          <w:lang w:eastAsia="zh-CN"/>
        </w:rPr>
        <w:t>当多张卡同时处于感应器，允许同时处理工作范围内的多张卡，有传输密码保护，防止信号截取。</w:t>
      </w:r>
    </w:p>
    <w:p>
      <w:pPr>
        <w:ind w:firstLine="480"/>
        <w:rPr>
          <w:color w:val="auto"/>
          <w:highlight w:val="none"/>
          <w:lang w:eastAsia="zh-CN"/>
        </w:rPr>
      </w:pPr>
      <w:r>
        <w:rPr>
          <w:color w:val="auto"/>
          <w:highlight w:val="none"/>
          <w:lang w:eastAsia="zh-CN"/>
        </w:rPr>
        <w:t>在与某张卡通讯过程中，其它卡可进入或离开感应区域。</w:t>
      </w:r>
    </w:p>
    <w:p>
      <w:pPr>
        <w:ind w:firstLine="480"/>
        <w:rPr>
          <w:color w:val="auto"/>
          <w:highlight w:val="none"/>
          <w:lang w:eastAsia="zh-CN"/>
        </w:rPr>
      </w:pPr>
      <w:r>
        <w:rPr>
          <w:color w:val="auto"/>
          <w:highlight w:val="none"/>
          <w:lang w:eastAsia="zh-CN"/>
        </w:rPr>
        <w:t>双方之间三个通讯识别(IS/IECDIS9789-2)。</w:t>
      </w:r>
    </w:p>
    <w:p>
      <w:pPr>
        <w:ind w:firstLine="480"/>
        <w:rPr>
          <w:color w:val="auto"/>
          <w:highlight w:val="none"/>
          <w:lang w:eastAsia="zh-CN"/>
        </w:rPr>
      </w:pPr>
      <w:r>
        <w:rPr>
          <w:color w:val="auto"/>
          <w:highlight w:val="none"/>
          <w:lang w:eastAsia="zh-CN"/>
        </w:rPr>
        <w:t>带重放破坏保护的射频信道上进行数据加密。</w:t>
      </w:r>
    </w:p>
    <w:p>
      <w:pPr>
        <w:ind w:firstLine="480"/>
        <w:rPr>
          <w:color w:val="auto"/>
          <w:highlight w:val="none"/>
          <w:lang w:eastAsia="zh-CN"/>
        </w:rPr>
      </w:pPr>
      <w:r>
        <w:rPr>
          <w:color w:val="auto"/>
          <w:highlight w:val="none"/>
          <w:lang w:eastAsia="zh-CN"/>
        </w:rPr>
        <w:t>支持每个扇区(每种应用)设定个人密匙。</w:t>
      </w:r>
    </w:p>
    <w:p>
      <w:pPr>
        <w:ind w:firstLine="480"/>
        <w:rPr>
          <w:color w:val="auto"/>
          <w:highlight w:val="none"/>
          <w:lang w:eastAsia="zh-CN"/>
        </w:rPr>
      </w:pPr>
      <w:r>
        <w:rPr>
          <w:color w:val="auto"/>
          <w:highlight w:val="none"/>
          <w:lang w:eastAsia="zh-CN"/>
        </w:rPr>
        <w:t>多种应用场合有密匙级。</w:t>
      </w:r>
    </w:p>
    <w:p>
      <w:pPr>
        <w:ind w:firstLine="480"/>
        <w:rPr>
          <w:color w:val="auto"/>
          <w:highlight w:val="none"/>
          <w:lang w:eastAsia="zh-CN"/>
        </w:rPr>
      </w:pPr>
      <w:r>
        <w:rPr>
          <w:color w:val="auto"/>
          <w:highlight w:val="none"/>
          <w:lang w:eastAsia="zh-CN"/>
        </w:rPr>
        <w:t>独一无二的卡的序号</w:t>
      </w:r>
    </w:p>
    <w:p>
      <w:pPr>
        <w:ind w:firstLine="480"/>
        <w:rPr>
          <w:color w:val="auto"/>
          <w:highlight w:val="none"/>
          <w:lang w:eastAsia="zh-CN"/>
        </w:rPr>
      </w:pPr>
      <w:r>
        <w:rPr>
          <w:color w:val="auto"/>
          <w:highlight w:val="none"/>
          <w:lang w:eastAsia="zh-CN"/>
        </w:rPr>
        <w:t>传送密匙</w:t>
      </w:r>
    </w:p>
    <w:p>
      <w:pPr>
        <w:ind w:firstLine="480"/>
        <w:rPr>
          <w:color w:val="auto"/>
          <w:highlight w:val="none"/>
          <w:lang w:eastAsia="zh-CN"/>
        </w:rPr>
      </w:pPr>
      <w:r>
        <w:rPr>
          <w:color w:val="auto"/>
          <w:highlight w:val="none"/>
          <w:lang w:eastAsia="zh-CN"/>
        </w:rPr>
        <w:t>内设1K位EEPROM记忆体，无电池。</w:t>
      </w:r>
    </w:p>
    <w:p>
      <w:pPr>
        <w:ind w:firstLine="480"/>
        <w:rPr>
          <w:color w:val="auto"/>
          <w:highlight w:val="none"/>
          <w:lang w:eastAsia="zh-CN"/>
        </w:rPr>
      </w:pPr>
      <w:r>
        <w:rPr>
          <w:color w:val="auto"/>
          <w:highlight w:val="none"/>
          <w:lang w:eastAsia="zh-CN"/>
        </w:rPr>
        <w:t>300张。</w:t>
      </w:r>
    </w:p>
    <w:p>
      <w:pPr>
        <w:pStyle w:val="7"/>
        <w:numPr>
          <w:ilvl w:val="3"/>
          <w:numId w:val="0"/>
        </w:numPr>
        <w:ind w:firstLine="480"/>
        <w:rPr>
          <w:color w:val="auto"/>
          <w:highlight w:val="none"/>
          <w:lang w:eastAsia="zh-CN"/>
        </w:rPr>
      </w:pPr>
      <w:r>
        <w:rPr>
          <w:rFonts w:hint="eastAsia"/>
          <w:color w:val="auto"/>
          <w:highlight w:val="none"/>
          <w:lang w:eastAsia="zh-CN"/>
        </w:rPr>
        <w:t>11.3.10IC卡读卡器</w:t>
      </w:r>
    </w:p>
    <w:p>
      <w:pPr>
        <w:ind w:firstLine="480"/>
        <w:rPr>
          <w:color w:val="auto"/>
          <w:highlight w:val="none"/>
          <w:lang w:eastAsia="zh-CN"/>
        </w:rPr>
      </w:pPr>
      <w:r>
        <w:rPr>
          <w:rFonts w:hint="eastAsia"/>
          <w:color w:val="auto"/>
          <w:highlight w:val="none"/>
          <w:lang w:eastAsia="zh-CN"/>
        </w:rPr>
        <w:t>工作电压：10~14VDC。</w:t>
      </w:r>
    </w:p>
    <w:p>
      <w:pPr>
        <w:ind w:firstLine="480"/>
        <w:rPr>
          <w:color w:val="auto"/>
          <w:highlight w:val="none"/>
          <w:lang w:eastAsia="zh-CN"/>
        </w:rPr>
      </w:pPr>
      <w:r>
        <w:rPr>
          <w:rFonts w:hint="eastAsia"/>
          <w:color w:val="auto"/>
          <w:highlight w:val="none"/>
          <w:lang w:eastAsia="zh-CN"/>
        </w:rPr>
        <w:t>工作电流：80mA。</w:t>
      </w:r>
    </w:p>
    <w:p>
      <w:pPr>
        <w:ind w:firstLine="480"/>
        <w:rPr>
          <w:color w:val="auto"/>
          <w:highlight w:val="none"/>
          <w:lang w:eastAsia="zh-CN"/>
        </w:rPr>
      </w:pPr>
      <w:r>
        <w:rPr>
          <w:rFonts w:hint="eastAsia"/>
          <w:color w:val="auto"/>
          <w:highlight w:val="none"/>
          <w:lang w:eastAsia="zh-CN"/>
        </w:rPr>
        <w:t>工作频率：13.56MHz。</w:t>
      </w:r>
    </w:p>
    <w:p>
      <w:pPr>
        <w:ind w:firstLine="480"/>
        <w:rPr>
          <w:color w:val="auto"/>
          <w:highlight w:val="none"/>
          <w:lang w:eastAsia="zh-CN"/>
        </w:rPr>
      </w:pPr>
      <w:r>
        <w:rPr>
          <w:rFonts w:hint="eastAsia"/>
          <w:color w:val="auto"/>
          <w:highlight w:val="none"/>
          <w:lang w:eastAsia="zh-CN"/>
        </w:rPr>
        <w:t>标准：ISO14443A。</w:t>
      </w:r>
    </w:p>
    <w:p>
      <w:pPr>
        <w:ind w:firstLine="480"/>
        <w:rPr>
          <w:color w:val="auto"/>
          <w:highlight w:val="none"/>
          <w:lang w:eastAsia="zh-CN"/>
        </w:rPr>
      </w:pPr>
      <w:r>
        <w:rPr>
          <w:rFonts w:hint="eastAsia"/>
          <w:color w:val="auto"/>
          <w:highlight w:val="none"/>
          <w:lang w:eastAsia="zh-CN"/>
        </w:rPr>
        <w:t>读卡距离：＞3cm。</w:t>
      </w:r>
    </w:p>
    <w:p>
      <w:pPr>
        <w:ind w:firstLine="480"/>
        <w:rPr>
          <w:color w:val="auto"/>
          <w:highlight w:val="none"/>
          <w:lang w:eastAsia="zh-CN"/>
        </w:rPr>
      </w:pPr>
      <w:r>
        <w:rPr>
          <w:rFonts w:hint="eastAsia"/>
          <w:color w:val="auto"/>
          <w:highlight w:val="none"/>
          <w:lang w:eastAsia="zh-CN"/>
        </w:rPr>
        <w:t>通讯格式：Wiegand。</w:t>
      </w:r>
    </w:p>
    <w:p>
      <w:pPr>
        <w:ind w:firstLine="480"/>
        <w:rPr>
          <w:color w:val="auto"/>
          <w:highlight w:val="none"/>
          <w:lang w:eastAsia="zh-CN"/>
        </w:rPr>
      </w:pPr>
      <w:r>
        <w:rPr>
          <w:rFonts w:hint="eastAsia"/>
          <w:color w:val="auto"/>
          <w:highlight w:val="none"/>
          <w:lang w:eastAsia="zh-CN"/>
        </w:rPr>
        <w:t>通讯距离：100米。</w:t>
      </w:r>
    </w:p>
    <w:p>
      <w:pPr>
        <w:ind w:firstLine="480"/>
        <w:rPr>
          <w:color w:val="auto"/>
          <w:highlight w:val="none"/>
          <w:lang w:eastAsia="zh-CN"/>
        </w:rPr>
      </w:pPr>
      <w:r>
        <w:rPr>
          <w:rFonts w:hint="eastAsia"/>
          <w:color w:val="auto"/>
          <w:highlight w:val="none"/>
          <w:lang w:eastAsia="zh-CN"/>
        </w:rPr>
        <w:t>读卡访问时间：＜200ms。</w:t>
      </w:r>
    </w:p>
    <w:p>
      <w:pPr>
        <w:ind w:firstLine="480"/>
        <w:rPr>
          <w:color w:val="auto"/>
          <w:highlight w:val="none"/>
          <w:lang w:eastAsia="zh-CN"/>
        </w:rPr>
      </w:pPr>
      <w:r>
        <w:rPr>
          <w:rFonts w:hint="eastAsia"/>
          <w:color w:val="auto"/>
          <w:highlight w:val="none"/>
          <w:lang w:eastAsia="zh-CN"/>
        </w:rPr>
        <w:t>工作温度：-20℃~+70℃。</w:t>
      </w:r>
    </w:p>
    <w:p>
      <w:pPr>
        <w:pStyle w:val="7"/>
        <w:numPr>
          <w:ilvl w:val="3"/>
          <w:numId w:val="0"/>
        </w:numPr>
        <w:ind w:firstLine="480"/>
        <w:rPr>
          <w:color w:val="auto"/>
          <w:highlight w:val="none"/>
          <w:lang w:eastAsia="zh-CN"/>
        </w:rPr>
      </w:pPr>
      <w:r>
        <w:rPr>
          <w:rFonts w:hint="eastAsia"/>
          <w:color w:val="auto"/>
          <w:highlight w:val="none"/>
          <w:lang w:eastAsia="zh-CN"/>
        </w:rPr>
        <w:t>11.3.11考勤机</w:t>
      </w:r>
    </w:p>
    <w:p>
      <w:pPr>
        <w:ind w:firstLine="480"/>
        <w:rPr>
          <w:color w:val="auto"/>
          <w:highlight w:val="none"/>
          <w:lang w:eastAsia="zh-CN"/>
        </w:rPr>
      </w:pPr>
      <w:r>
        <w:rPr>
          <w:rFonts w:hint="eastAsia"/>
          <w:color w:val="auto"/>
          <w:highlight w:val="none"/>
          <w:lang w:eastAsia="zh-CN"/>
        </w:rPr>
        <w:t>支持人脸识别、指纹考勤。</w:t>
      </w:r>
    </w:p>
    <w:p>
      <w:pPr>
        <w:ind w:firstLine="480"/>
        <w:rPr>
          <w:color w:val="auto"/>
          <w:highlight w:val="none"/>
          <w:lang w:eastAsia="zh-CN"/>
        </w:rPr>
      </w:pPr>
      <w:r>
        <w:rPr>
          <w:rFonts w:hint="eastAsia"/>
          <w:color w:val="auto"/>
          <w:highlight w:val="none"/>
          <w:lang w:eastAsia="zh-CN"/>
        </w:rPr>
        <w:t>采用不小于4.3英寸LCD显示屏，显示软件界面及操作提示，显示人脸框，实时检测人脸。</w:t>
      </w:r>
    </w:p>
    <w:p>
      <w:pPr>
        <w:ind w:firstLine="480"/>
        <w:rPr>
          <w:color w:val="auto"/>
          <w:highlight w:val="none"/>
          <w:lang w:eastAsia="zh-CN"/>
        </w:rPr>
      </w:pPr>
      <w:r>
        <w:rPr>
          <w:rFonts w:hint="eastAsia"/>
          <w:color w:val="auto"/>
          <w:highlight w:val="none"/>
          <w:lang w:eastAsia="zh-CN"/>
        </w:rPr>
        <w:t>备支持WEB端操作配置，可进行人员管理，参数配置，考勤管理等相关设。</w:t>
      </w:r>
    </w:p>
    <w:p>
      <w:pPr>
        <w:ind w:firstLine="480"/>
        <w:rPr>
          <w:color w:val="auto"/>
          <w:highlight w:val="none"/>
          <w:lang w:eastAsia="zh-CN"/>
        </w:rPr>
      </w:pPr>
      <w:r>
        <w:rPr>
          <w:rFonts w:hint="eastAsia"/>
          <w:color w:val="auto"/>
          <w:highlight w:val="none"/>
          <w:lang w:eastAsia="zh-CN"/>
        </w:rPr>
        <w:t>设备支持单机考勤设置，可单机进行参数设定，考勤规则，考勤排班，人员管理，导入导出，数据结算自动生成考勤报表。</w:t>
      </w:r>
    </w:p>
    <w:p>
      <w:pPr>
        <w:ind w:firstLine="480"/>
        <w:rPr>
          <w:color w:val="auto"/>
          <w:highlight w:val="none"/>
          <w:lang w:eastAsia="zh-CN"/>
        </w:rPr>
      </w:pPr>
      <w:r>
        <w:rPr>
          <w:rFonts w:hint="eastAsia"/>
          <w:color w:val="auto"/>
          <w:highlight w:val="none"/>
          <w:lang w:eastAsia="zh-CN"/>
        </w:rPr>
        <w:t>通讯方式：TCP/IP、WIFI</w:t>
      </w:r>
    </w:p>
    <w:p>
      <w:pPr>
        <w:ind w:firstLine="480"/>
        <w:rPr>
          <w:color w:val="auto"/>
          <w:highlight w:val="none"/>
          <w:lang w:eastAsia="zh-CN"/>
        </w:rPr>
      </w:pPr>
      <w:r>
        <w:rPr>
          <w:rFonts w:hint="eastAsia"/>
          <w:color w:val="auto"/>
          <w:highlight w:val="none"/>
          <w:lang w:eastAsia="zh-CN"/>
        </w:rPr>
        <w:t>视频参数：200万双摄像头</w:t>
      </w:r>
    </w:p>
    <w:p>
      <w:pPr>
        <w:ind w:firstLine="480"/>
        <w:rPr>
          <w:color w:val="auto"/>
          <w:highlight w:val="none"/>
          <w:lang w:eastAsia="zh-CN"/>
        </w:rPr>
      </w:pPr>
      <w:r>
        <w:rPr>
          <w:rFonts w:hint="eastAsia"/>
          <w:color w:val="auto"/>
          <w:highlight w:val="none"/>
          <w:lang w:eastAsia="zh-CN"/>
        </w:rPr>
        <w:t>指纹容量：不少于2000枚</w:t>
      </w:r>
    </w:p>
    <w:p>
      <w:pPr>
        <w:ind w:firstLine="480"/>
        <w:rPr>
          <w:color w:val="auto"/>
          <w:highlight w:val="none"/>
          <w:lang w:eastAsia="zh-CN"/>
        </w:rPr>
      </w:pPr>
      <w:r>
        <w:rPr>
          <w:rFonts w:hint="eastAsia"/>
          <w:color w:val="auto"/>
          <w:highlight w:val="none"/>
          <w:lang w:eastAsia="zh-CN"/>
        </w:rPr>
        <w:t>面部容量：不少于1000张</w:t>
      </w:r>
    </w:p>
    <w:p>
      <w:pPr>
        <w:ind w:firstLine="480"/>
        <w:rPr>
          <w:color w:val="auto"/>
          <w:highlight w:val="none"/>
          <w:lang w:eastAsia="zh-CN"/>
        </w:rPr>
      </w:pPr>
      <w:r>
        <w:rPr>
          <w:rFonts w:hint="eastAsia"/>
          <w:color w:val="auto"/>
          <w:highlight w:val="none"/>
          <w:lang w:eastAsia="zh-CN"/>
        </w:rPr>
        <w:t>记录容量：不少于10万条</w:t>
      </w:r>
    </w:p>
    <w:p>
      <w:pPr>
        <w:pStyle w:val="6"/>
        <w:numPr>
          <w:ilvl w:val="2"/>
          <w:numId w:val="29"/>
        </w:numPr>
        <w:rPr>
          <w:color w:val="auto"/>
          <w:highlight w:val="none"/>
        </w:rPr>
      </w:pPr>
      <w:bookmarkStart w:id="305" w:name="_Toc179916711"/>
      <w:bookmarkStart w:id="306" w:name="_Toc19991"/>
      <w:r>
        <w:rPr>
          <w:rFonts w:hint="eastAsia"/>
          <w:color w:val="auto"/>
          <w:highlight w:val="none"/>
        </w:rPr>
        <w:t>安装技术要求</w:t>
      </w:r>
      <w:bookmarkEnd w:id="305"/>
      <w:bookmarkEnd w:id="306"/>
    </w:p>
    <w:p>
      <w:pPr>
        <w:ind w:firstLine="480"/>
        <w:rPr>
          <w:color w:val="auto"/>
          <w:highlight w:val="none"/>
        </w:rPr>
      </w:pPr>
      <w:r>
        <w:rPr>
          <w:rFonts w:hint="eastAsia"/>
          <w:color w:val="auto"/>
          <w:highlight w:val="none"/>
        </w:rPr>
        <w:t>供电与接地</w:t>
      </w:r>
    </w:p>
    <w:p>
      <w:pPr>
        <w:ind w:firstLine="480"/>
        <w:rPr>
          <w:color w:val="auto"/>
          <w:highlight w:val="none"/>
          <w:lang w:eastAsia="zh-CN"/>
        </w:rPr>
      </w:pPr>
      <w:r>
        <w:rPr>
          <w:rFonts w:hint="eastAsia"/>
          <w:color w:val="auto"/>
          <w:highlight w:val="none"/>
          <w:lang w:eastAsia="zh-CN"/>
        </w:rPr>
        <w:t>本系统应由可靠的交流电源回路单独供电，配电设备应有明显标志。</w:t>
      </w:r>
    </w:p>
    <w:p>
      <w:pPr>
        <w:ind w:firstLine="480"/>
        <w:rPr>
          <w:color w:val="auto"/>
          <w:highlight w:val="none"/>
          <w:lang w:eastAsia="zh-CN"/>
        </w:rPr>
      </w:pPr>
      <w:r>
        <w:rPr>
          <w:rFonts w:hint="eastAsia"/>
          <w:color w:val="auto"/>
          <w:highlight w:val="none"/>
          <w:lang w:eastAsia="zh-CN"/>
        </w:rPr>
        <w:t>供电电源应采用220V,50±1Hz的单相交流电源。电压偏移允许±10%。</w:t>
      </w:r>
    </w:p>
    <w:p>
      <w:pPr>
        <w:ind w:firstLine="480"/>
        <w:rPr>
          <w:color w:val="auto"/>
          <w:highlight w:val="none"/>
          <w:lang w:eastAsia="zh-CN"/>
        </w:rPr>
      </w:pPr>
      <w:r>
        <w:rPr>
          <w:rFonts w:hint="eastAsia"/>
          <w:color w:val="auto"/>
          <w:highlight w:val="none"/>
          <w:lang w:eastAsia="zh-CN"/>
        </w:rPr>
        <w:t>各设备电源供应，应集中处理于弱电房内，并须预留10%备用扩充容量提供日后的扩容要求。</w:t>
      </w:r>
    </w:p>
    <w:p>
      <w:pPr>
        <w:ind w:firstLine="480"/>
        <w:rPr>
          <w:color w:val="auto"/>
          <w:highlight w:val="none"/>
          <w:lang w:eastAsia="zh-CN"/>
        </w:rPr>
      </w:pPr>
      <w:r>
        <w:rPr>
          <w:rFonts w:hint="eastAsia"/>
          <w:color w:val="auto"/>
          <w:highlight w:val="none"/>
          <w:lang w:eastAsia="zh-CN"/>
        </w:rPr>
        <w:t>整个系统宜用一点接地方式，接地母线应采用铜质线，接地电阻不得大于1</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本系统承包人须提供及安装设备的防雷措施，具体做法须符合</w:t>
      </w:r>
      <w:r>
        <w:rPr>
          <w:color w:val="auto"/>
          <w:highlight w:val="none"/>
          <w:lang w:eastAsia="zh-CN"/>
        </w:rPr>
        <w:t>«</w:t>
      </w:r>
      <w:r>
        <w:rPr>
          <w:rFonts w:hint="eastAsia"/>
          <w:color w:val="auto"/>
          <w:highlight w:val="none"/>
          <w:lang w:eastAsia="zh-CN"/>
        </w:rPr>
        <w:t>建筑物防雷设施安装</w:t>
      </w:r>
      <w:r>
        <w:rPr>
          <w:color w:val="auto"/>
          <w:highlight w:val="none"/>
          <w:lang w:eastAsia="zh-CN"/>
        </w:rPr>
        <w:t>»</w:t>
      </w:r>
      <w:r>
        <w:rPr>
          <w:rFonts w:hint="eastAsia"/>
          <w:color w:val="auto"/>
          <w:highlight w:val="none"/>
          <w:lang w:eastAsia="zh-CN"/>
        </w:rPr>
        <w:t>（99D562）规定。</w:t>
      </w:r>
    </w:p>
    <w:p>
      <w:pPr>
        <w:pStyle w:val="6"/>
        <w:numPr>
          <w:ilvl w:val="2"/>
          <w:numId w:val="29"/>
        </w:numPr>
        <w:rPr>
          <w:color w:val="auto"/>
          <w:highlight w:val="none"/>
        </w:rPr>
      </w:pPr>
      <w:bookmarkStart w:id="307" w:name="_Toc179916712"/>
      <w:bookmarkStart w:id="308" w:name="_Toc15217"/>
      <w:r>
        <w:rPr>
          <w:rFonts w:hint="eastAsia"/>
          <w:color w:val="auto"/>
          <w:highlight w:val="none"/>
        </w:rPr>
        <w:t>施工</w:t>
      </w:r>
      <w:bookmarkEnd w:id="307"/>
      <w:bookmarkEnd w:id="308"/>
    </w:p>
    <w:p>
      <w:pPr>
        <w:ind w:firstLine="480"/>
        <w:rPr>
          <w:color w:val="auto"/>
          <w:highlight w:val="none"/>
          <w:lang w:eastAsia="zh-CN"/>
        </w:rPr>
      </w:pPr>
      <w:r>
        <w:rPr>
          <w:rFonts w:hint="eastAsia"/>
          <w:color w:val="auto"/>
          <w:highlight w:val="none"/>
          <w:lang w:eastAsia="zh-CN"/>
        </w:rPr>
        <w:t>安装工程布线应符合国家规定“电气装置工程施工及验收规范及国家颁发的有关规范及规定”。</w:t>
      </w:r>
    </w:p>
    <w:p>
      <w:pPr>
        <w:ind w:firstLine="480"/>
        <w:rPr>
          <w:color w:val="auto"/>
          <w:highlight w:val="none"/>
          <w:lang w:eastAsia="zh-CN"/>
        </w:rPr>
      </w:pPr>
      <w:r>
        <w:rPr>
          <w:rFonts w:hint="eastAsia"/>
          <w:color w:val="auto"/>
          <w:highlight w:val="none"/>
          <w:lang w:eastAsia="zh-CN"/>
        </w:rPr>
        <w:t>在管内或线槽内的穿线，应在建筑抹灰及地面工程结束后进行。在穿线前，应将管内或线槽内的积水及杂物清除干净。</w:t>
      </w:r>
    </w:p>
    <w:p>
      <w:pPr>
        <w:ind w:firstLine="480"/>
        <w:rPr>
          <w:color w:val="auto"/>
          <w:highlight w:val="none"/>
          <w:lang w:eastAsia="zh-CN"/>
        </w:rPr>
      </w:pPr>
      <w:r>
        <w:rPr>
          <w:rFonts w:hint="eastAsia"/>
          <w:color w:val="auto"/>
          <w:highlight w:val="none"/>
          <w:lang w:eastAsia="zh-CN"/>
        </w:rPr>
        <w:t>不同系统、不同电压等级、不同电流类别的线路，不应穿在同一管内或线槽同一槽孔内。</w:t>
      </w:r>
    </w:p>
    <w:p>
      <w:pPr>
        <w:ind w:firstLine="480"/>
        <w:rPr>
          <w:color w:val="auto"/>
          <w:highlight w:val="none"/>
          <w:lang w:eastAsia="zh-CN"/>
        </w:rPr>
      </w:pPr>
      <w:r>
        <w:rPr>
          <w:rFonts w:hint="eastAsia"/>
          <w:color w:val="auto"/>
          <w:highlight w:val="none"/>
          <w:lang w:eastAsia="zh-CN"/>
        </w:rPr>
        <w:t>导线在管内或线槽内，不应有接头或扭结。导线的接头，应在接线盒内焊接或用端子连接。(小截面系统连接可以绞接，绞接匝数应在五匝以上，然后搪锡，用绝缘带包扎。</w:t>
      </w:r>
    </w:p>
    <w:p>
      <w:pPr>
        <w:ind w:firstLine="480"/>
        <w:rPr>
          <w:color w:val="auto"/>
          <w:highlight w:val="none"/>
          <w:lang w:eastAsia="zh-CN"/>
        </w:rPr>
      </w:pPr>
      <w:r>
        <w:rPr>
          <w:rFonts w:hint="eastAsia"/>
          <w:color w:val="auto"/>
          <w:highlight w:val="none"/>
          <w:lang w:eastAsia="zh-CN"/>
        </w:rPr>
        <w:t>管线经过建筑物的变形缝（包括沉降缝、伸缩缝、抗震缝等）处，应采取补偿措施，导线跨越变形缝的两侧应固定，并留有适当余量。</w:t>
      </w:r>
    </w:p>
    <w:p>
      <w:pPr>
        <w:ind w:firstLine="480"/>
        <w:rPr>
          <w:color w:val="auto"/>
          <w:highlight w:val="none"/>
          <w:lang w:eastAsia="zh-CN"/>
        </w:rPr>
      </w:pPr>
      <w:r>
        <w:rPr>
          <w:rFonts w:hint="eastAsia"/>
          <w:color w:val="auto"/>
          <w:highlight w:val="none"/>
          <w:lang w:eastAsia="zh-CN"/>
        </w:rPr>
        <w:t>接线端子箱内的端子宜选择压接或带锡焊接点的端子板，其接线端子上应有相应的标号。</w:t>
      </w:r>
    </w:p>
    <w:p>
      <w:pPr>
        <w:ind w:firstLine="480"/>
        <w:rPr>
          <w:color w:val="auto"/>
          <w:highlight w:val="none"/>
          <w:lang w:eastAsia="zh-CN"/>
        </w:rPr>
      </w:pPr>
      <w:r>
        <w:rPr>
          <w:rFonts w:hint="eastAsia"/>
          <w:color w:val="auto"/>
          <w:highlight w:val="none"/>
          <w:lang w:eastAsia="zh-CN"/>
        </w:rPr>
        <w:t>门禁控制器应安装牢固，不得倾斜，并应有明显标志。安装在轻质隔墙上，应采取加固措施。</w:t>
      </w:r>
    </w:p>
    <w:p>
      <w:pPr>
        <w:ind w:firstLine="480"/>
        <w:rPr>
          <w:color w:val="auto"/>
          <w:highlight w:val="none"/>
          <w:lang w:eastAsia="zh-CN"/>
        </w:rPr>
      </w:pPr>
      <w:r>
        <w:rPr>
          <w:rFonts w:hint="eastAsia"/>
          <w:color w:val="auto"/>
          <w:highlight w:val="none"/>
          <w:lang w:eastAsia="zh-CN"/>
        </w:rPr>
        <w:t>引入门禁控制器的电缆或电线应符合下列规定：</w:t>
      </w:r>
    </w:p>
    <w:p>
      <w:pPr>
        <w:ind w:firstLine="480"/>
        <w:rPr>
          <w:color w:val="auto"/>
          <w:highlight w:val="none"/>
          <w:lang w:eastAsia="zh-CN"/>
        </w:rPr>
      </w:pPr>
      <w:r>
        <w:rPr>
          <w:rFonts w:hint="eastAsia"/>
          <w:color w:val="auto"/>
          <w:highlight w:val="none"/>
          <w:lang w:eastAsia="zh-CN"/>
        </w:rPr>
        <w:t>配线应整齐、避免交叉，并应固定牢固；</w:t>
      </w:r>
    </w:p>
    <w:p>
      <w:pPr>
        <w:ind w:firstLine="480"/>
        <w:rPr>
          <w:color w:val="auto"/>
          <w:highlight w:val="none"/>
          <w:lang w:eastAsia="zh-CN"/>
        </w:rPr>
      </w:pPr>
      <w:r>
        <w:rPr>
          <w:rFonts w:hint="eastAsia"/>
          <w:color w:val="auto"/>
          <w:highlight w:val="none"/>
          <w:lang w:eastAsia="zh-CN"/>
        </w:rPr>
        <w:t>电缆芯线和所配导线的部均应标明编号，并与图纸一致，字迹清晰，不易褪色；</w:t>
      </w:r>
    </w:p>
    <w:p>
      <w:pPr>
        <w:ind w:firstLine="480"/>
        <w:rPr>
          <w:color w:val="auto"/>
          <w:highlight w:val="none"/>
          <w:lang w:eastAsia="zh-CN"/>
        </w:rPr>
      </w:pPr>
      <w:r>
        <w:rPr>
          <w:rFonts w:hint="eastAsia"/>
          <w:color w:val="auto"/>
          <w:highlight w:val="none"/>
          <w:lang w:eastAsia="zh-CN"/>
        </w:rPr>
        <w:t>端子板与每个接线端，接线不得超过二根；</w:t>
      </w:r>
    </w:p>
    <w:p>
      <w:pPr>
        <w:ind w:firstLine="480"/>
        <w:rPr>
          <w:color w:val="auto"/>
          <w:highlight w:val="none"/>
          <w:lang w:eastAsia="zh-CN"/>
        </w:rPr>
      </w:pPr>
      <w:r>
        <w:rPr>
          <w:rFonts w:hint="eastAsia"/>
          <w:color w:val="auto"/>
          <w:highlight w:val="none"/>
          <w:lang w:eastAsia="zh-CN"/>
        </w:rPr>
        <w:t>电缆芯和导线应留有不小于20cm余量；</w:t>
      </w:r>
    </w:p>
    <w:p>
      <w:pPr>
        <w:ind w:firstLine="480"/>
        <w:rPr>
          <w:color w:val="auto"/>
          <w:highlight w:val="none"/>
          <w:lang w:eastAsia="zh-CN"/>
        </w:rPr>
      </w:pPr>
      <w:r>
        <w:rPr>
          <w:rFonts w:hint="eastAsia"/>
          <w:color w:val="auto"/>
          <w:highlight w:val="none"/>
          <w:lang w:eastAsia="zh-CN"/>
        </w:rPr>
        <w:t>导线应绑扎成束；</w:t>
      </w:r>
    </w:p>
    <w:p>
      <w:pPr>
        <w:ind w:firstLine="480"/>
        <w:rPr>
          <w:color w:val="auto"/>
          <w:highlight w:val="none"/>
          <w:lang w:eastAsia="zh-CN"/>
        </w:rPr>
      </w:pPr>
      <w:r>
        <w:rPr>
          <w:rFonts w:hint="eastAsia"/>
          <w:color w:val="auto"/>
          <w:highlight w:val="none"/>
          <w:lang w:eastAsia="zh-CN"/>
        </w:rPr>
        <w:t>导线引入线穿线后，在进线管处应封堵。</w:t>
      </w:r>
    </w:p>
    <w:p>
      <w:pPr>
        <w:ind w:firstLine="480"/>
        <w:rPr>
          <w:color w:val="auto"/>
          <w:highlight w:val="none"/>
          <w:lang w:eastAsia="zh-CN"/>
        </w:rPr>
      </w:pPr>
      <w:r>
        <w:rPr>
          <w:rFonts w:hint="eastAsia"/>
          <w:color w:val="auto"/>
          <w:highlight w:val="none"/>
          <w:lang w:eastAsia="zh-CN"/>
        </w:rPr>
        <w:t>门禁控制器的主电源引入线应直接与电源，严禁用电源插头，主电源应有明显标志。</w:t>
      </w:r>
    </w:p>
    <w:p>
      <w:pPr>
        <w:ind w:firstLine="480"/>
        <w:rPr>
          <w:color w:val="auto"/>
          <w:highlight w:val="none"/>
          <w:lang w:eastAsia="zh-CN"/>
        </w:rPr>
      </w:pPr>
      <w:r>
        <w:rPr>
          <w:rFonts w:hint="eastAsia"/>
          <w:color w:val="auto"/>
          <w:highlight w:val="none"/>
          <w:lang w:eastAsia="zh-CN"/>
        </w:rPr>
        <w:t>门禁控制器的接地牢固，并有明显标志。</w:t>
      </w:r>
    </w:p>
    <w:p>
      <w:pPr>
        <w:pStyle w:val="6"/>
        <w:numPr>
          <w:ilvl w:val="2"/>
          <w:numId w:val="29"/>
        </w:numPr>
        <w:rPr>
          <w:color w:val="auto"/>
          <w:highlight w:val="none"/>
        </w:rPr>
      </w:pPr>
      <w:bookmarkStart w:id="309" w:name="_Toc179916713"/>
      <w:bookmarkStart w:id="310" w:name="_Toc23957"/>
      <w:r>
        <w:rPr>
          <w:rFonts w:hint="eastAsia"/>
          <w:color w:val="auto"/>
          <w:highlight w:val="none"/>
        </w:rPr>
        <w:t>调试</w:t>
      </w:r>
      <w:bookmarkEnd w:id="309"/>
      <w:bookmarkEnd w:id="310"/>
    </w:p>
    <w:p>
      <w:pPr>
        <w:ind w:firstLine="480"/>
        <w:rPr>
          <w:color w:val="auto"/>
          <w:highlight w:val="none"/>
          <w:lang w:eastAsia="zh-CN"/>
        </w:rPr>
      </w:pPr>
      <w:r>
        <w:rPr>
          <w:rFonts w:hint="eastAsia"/>
          <w:color w:val="auto"/>
          <w:highlight w:val="none"/>
          <w:lang w:eastAsia="zh-CN"/>
        </w:rPr>
        <w:t>调试前应检查接地并做好记录；</w:t>
      </w:r>
    </w:p>
    <w:p>
      <w:pPr>
        <w:ind w:firstLine="480"/>
        <w:rPr>
          <w:color w:val="auto"/>
          <w:highlight w:val="none"/>
          <w:lang w:eastAsia="zh-CN"/>
        </w:rPr>
      </w:pPr>
      <w:r>
        <w:rPr>
          <w:rFonts w:hint="eastAsia"/>
          <w:color w:val="auto"/>
          <w:highlight w:val="none"/>
          <w:lang w:eastAsia="zh-CN"/>
        </w:rPr>
        <w:t>按施工布线图对各回路进行校验，检查以确保接续正确、良好、编号无误；</w:t>
      </w:r>
    </w:p>
    <w:p>
      <w:pPr>
        <w:ind w:firstLine="480"/>
        <w:rPr>
          <w:color w:val="auto"/>
          <w:highlight w:val="none"/>
          <w:lang w:eastAsia="zh-CN"/>
        </w:rPr>
      </w:pPr>
      <w:r>
        <w:rPr>
          <w:rFonts w:hint="eastAsia"/>
          <w:color w:val="auto"/>
          <w:highlight w:val="none"/>
          <w:lang w:eastAsia="zh-CN"/>
        </w:rPr>
        <w:t>按设计图纸及产品说明要求及相关规范要求，逐个逐项接通调试，以确保系统符合设计及有关规范要求。</w:t>
      </w:r>
    </w:p>
    <w:p>
      <w:pPr>
        <w:ind w:firstLine="480"/>
        <w:rPr>
          <w:color w:val="auto"/>
          <w:highlight w:val="none"/>
          <w:lang w:eastAsia="zh-CN"/>
        </w:rPr>
      </w:pP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311" w:name="_Toc31824"/>
      <w:bookmarkStart w:id="312" w:name="_Toc6850"/>
      <w:r>
        <w:rPr>
          <w:color w:val="auto"/>
          <w:highlight w:val="none"/>
        </w:rPr>
        <w:t>无线对讲系统</w:t>
      </w:r>
      <w:bookmarkEnd w:id="311"/>
      <w:bookmarkEnd w:id="312"/>
    </w:p>
    <w:p>
      <w:pPr>
        <w:pStyle w:val="6"/>
        <w:numPr>
          <w:ilvl w:val="2"/>
          <w:numId w:val="29"/>
        </w:numPr>
        <w:rPr>
          <w:color w:val="auto"/>
          <w:highlight w:val="none"/>
        </w:rPr>
      </w:pPr>
      <w:bookmarkStart w:id="313" w:name="_Toc72483054"/>
      <w:bookmarkStart w:id="314" w:name="_Toc4579"/>
      <w:r>
        <w:rPr>
          <w:color w:val="auto"/>
          <w:highlight w:val="none"/>
        </w:rPr>
        <w:t>总则</w:t>
      </w:r>
      <w:bookmarkEnd w:id="313"/>
      <w:bookmarkEnd w:id="314"/>
    </w:p>
    <w:p>
      <w:pPr>
        <w:pStyle w:val="7"/>
        <w:numPr>
          <w:ilvl w:val="3"/>
          <w:numId w:val="0"/>
        </w:numPr>
        <w:ind w:firstLine="480"/>
        <w:rPr>
          <w:color w:val="auto"/>
          <w:highlight w:val="none"/>
        </w:rPr>
      </w:pPr>
      <w:r>
        <w:rPr>
          <w:rFonts w:hint="eastAsia"/>
          <w:color w:val="auto"/>
          <w:highlight w:val="none"/>
          <w:lang w:eastAsia="zh-CN"/>
        </w:rPr>
        <w:t>12.1.1</w:t>
      </w:r>
      <w:r>
        <w:rPr>
          <w:color w:val="auto"/>
          <w:highlight w:val="none"/>
        </w:rPr>
        <w:t>说明</w:t>
      </w:r>
    </w:p>
    <w:p>
      <w:pPr>
        <w:ind w:firstLine="480"/>
        <w:rPr>
          <w:color w:val="auto"/>
          <w:highlight w:val="none"/>
          <w:lang w:eastAsia="zh-CN"/>
        </w:rPr>
      </w:pPr>
      <w:r>
        <w:rPr>
          <w:color w:val="auto"/>
          <w:highlight w:val="none"/>
          <w:lang w:eastAsia="zh-CN"/>
        </w:rPr>
        <w:t>无线对讲系统是一个以放射式的双向通讯系统，使用于联络保养、保安、操作及服务的人员，在</w:t>
      </w:r>
      <w:r>
        <w:rPr>
          <w:rFonts w:hint="eastAsia"/>
          <w:color w:val="auto"/>
          <w:highlight w:val="none"/>
          <w:lang w:eastAsia="zh-CN"/>
        </w:rPr>
        <w:t>酒店内</w:t>
      </w:r>
      <w:r>
        <w:rPr>
          <w:color w:val="auto"/>
          <w:highlight w:val="none"/>
          <w:lang w:eastAsia="zh-CN"/>
        </w:rPr>
        <w:t>非固定的位置执行职责。</w:t>
      </w:r>
    </w:p>
    <w:p>
      <w:pPr>
        <w:ind w:firstLine="480"/>
        <w:rPr>
          <w:color w:val="auto"/>
          <w:highlight w:val="none"/>
          <w:lang w:eastAsia="zh-CN"/>
        </w:rPr>
      </w:pPr>
      <w:r>
        <w:rPr>
          <w:color w:val="auto"/>
          <w:highlight w:val="none"/>
          <w:lang w:eastAsia="zh-CN"/>
        </w:rPr>
        <w:t>承包人须负责为本项目系统的设计、供应、安装、测试及试运转以使业主满意之无线电对讲机系统。</w:t>
      </w:r>
    </w:p>
    <w:p>
      <w:pPr>
        <w:ind w:firstLine="480"/>
        <w:rPr>
          <w:color w:val="auto"/>
          <w:highlight w:val="none"/>
          <w:lang w:eastAsia="zh-CN"/>
        </w:rPr>
      </w:pPr>
      <w:r>
        <w:rPr>
          <w:color w:val="auto"/>
          <w:highlight w:val="none"/>
          <w:lang w:eastAsia="zh-CN"/>
        </w:rPr>
        <w:t>承包人须提供完整的布线，包括无线对讲系统所需要的配件。</w:t>
      </w:r>
    </w:p>
    <w:p>
      <w:pPr>
        <w:ind w:firstLine="480"/>
        <w:rPr>
          <w:color w:val="auto"/>
          <w:highlight w:val="none"/>
          <w:lang w:eastAsia="zh-CN"/>
        </w:rPr>
      </w:pPr>
      <w:r>
        <w:rPr>
          <w:color w:val="auto"/>
          <w:highlight w:val="none"/>
          <w:lang w:eastAsia="zh-CN"/>
        </w:rPr>
        <w:t>承包人所提供的设备、仪器、工具、控制配件等必须是最新的型号，替换部件须能够在损坏责任期完结后的五年内提供。</w:t>
      </w:r>
    </w:p>
    <w:p>
      <w:pPr>
        <w:ind w:firstLine="480"/>
        <w:rPr>
          <w:color w:val="auto"/>
          <w:highlight w:val="none"/>
          <w:lang w:eastAsia="zh-CN"/>
        </w:rPr>
      </w:pPr>
      <w:r>
        <w:rPr>
          <w:color w:val="auto"/>
          <w:highlight w:val="none"/>
          <w:lang w:eastAsia="zh-CN"/>
        </w:rPr>
        <w:t>所有同一种类的设备及材料须为同一厂家的产品。而设备的相类似项目必须可互相交换的。</w:t>
      </w:r>
    </w:p>
    <w:p>
      <w:pPr>
        <w:ind w:firstLine="480"/>
        <w:rPr>
          <w:color w:val="auto"/>
          <w:highlight w:val="none"/>
          <w:lang w:eastAsia="zh-CN"/>
        </w:rPr>
      </w:pPr>
      <w:r>
        <w:rPr>
          <w:color w:val="auto"/>
          <w:highlight w:val="none"/>
          <w:lang w:eastAsia="zh-CN"/>
        </w:rPr>
        <w:t>设备及系统在接受采用后一年内可能出现的任何由于不正当的手工，设计错误，部件故障所引至的损坏，承包人必须使系统正常而达到业主满意的程度，而一切费用由承包人负责。有关的部件在保养期内一年内更替须提供在替换后一年新的保养期。</w:t>
      </w:r>
    </w:p>
    <w:p>
      <w:pPr>
        <w:ind w:firstLine="480"/>
        <w:rPr>
          <w:color w:val="auto"/>
          <w:highlight w:val="none"/>
          <w:lang w:eastAsia="zh-CN"/>
        </w:rPr>
      </w:pPr>
      <w:r>
        <w:rPr>
          <w:color w:val="auto"/>
          <w:highlight w:val="none"/>
          <w:lang w:eastAsia="zh-CN"/>
        </w:rPr>
        <w:t>样本须提交批核，所有设备及配件必须在业主批核后才能订货。</w:t>
      </w:r>
    </w:p>
    <w:p>
      <w:pPr>
        <w:ind w:firstLine="480"/>
        <w:rPr>
          <w:color w:val="auto"/>
          <w:highlight w:val="none"/>
          <w:lang w:eastAsia="zh-CN"/>
        </w:rPr>
      </w:pPr>
      <w:r>
        <w:rPr>
          <w:color w:val="auto"/>
          <w:highlight w:val="none"/>
          <w:lang w:eastAsia="zh-CN"/>
        </w:rPr>
        <w:t>承包人须提供应用于本系统之线管及所需之一切附件，应尽量减少使用线槽，如有必要，亦应包括在合约价内。</w:t>
      </w:r>
    </w:p>
    <w:p>
      <w:pPr>
        <w:ind w:firstLine="480"/>
        <w:rPr>
          <w:color w:val="auto"/>
          <w:highlight w:val="none"/>
          <w:lang w:eastAsia="zh-CN"/>
        </w:rPr>
      </w:pPr>
      <w:r>
        <w:rPr>
          <w:color w:val="auto"/>
          <w:highlight w:val="none"/>
          <w:lang w:eastAsia="zh-CN"/>
        </w:rPr>
        <w:t>以下的资料须与议标书一起提交：</w:t>
      </w:r>
    </w:p>
    <w:p>
      <w:pPr>
        <w:ind w:firstLine="480"/>
        <w:rPr>
          <w:color w:val="auto"/>
          <w:highlight w:val="none"/>
          <w:lang w:eastAsia="zh-CN"/>
        </w:rPr>
      </w:pPr>
      <w:r>
        <w:rPr>
          <w:color w:val="auto"/>
          <w:highlight w:val="none"/>
          <w:lang w:eastAsia="zh-CN"/>
        </w:rPr>
        <w:t>由当地无线电委员会或有关部门所发给之认可证书。</w:t>
      </w:r>
    </w:p>
    <w:p>
      <w:pPr>
        <w:ind w:firstLine="480"/>
        <w:rPr>
          <w:color w:val="auto"/>
          <w:highlight w:val="none"/>
          <w:lang w:eastAsia="zh-CN"/>
        </w:rPr>
      </w:pPr>
      <w:r>
        <w:rPr>
          <w:color w:val="auto"/>
          <w:highlight w:val="none"/>
          <w:lang w:eastAsia="zh-CN"/>
        </w:rPr>
        <w:t>完整的中/英文说明书、图纸及规格包括电及所有提供设备的每个项目。</w:t>
      </w:r>
    </w:p>
    <w:p>
      <w:pPr>
        <w:ind w:firstLine="480"/>
        <w:rPr>
          <w:color w:val="auto"/>
          <w:highlight w:val="none"/>
          <w:lang w:eastAsia="zh-CN"/>
        </w:rPr>
      </w:pPr>
      <w:r>
        <w:rPr>
          <w:color w:val="auto"/>
          <w:highlight w:val="none"/>
          <w:lang w:eastAsia="zh-CN"/>
        </w:rPr>
        <w:t>完整的价目表。</w:t>
      </w:r>
    </w:p>
    <w:p>
      <w:pPr>
        <w:ind w:firstLine="480"/>
        <w:rPr>
          <w:color w:val="auto"/>
          <w:highlight w:val="none"/>
          <w:lang w:eastAsia="zh-CN"/>
        </w:rPr>
      </w:pPr>
      <w:r>
        <w:rPr>
          <w:color w:val="auto"/>
          <w:highlight w:val="none"/>
          <w:lang w:eastAsia="zh-CN"/>
        </w:rPr>
        <w:t>两年维修期的推荐部件及其单价。所有备件须在业主要求时才可订货。</w:t>
      </w:r>
    </w:p>
    <w:p>
      <w:pPr>
        <w:ind w:firstLine="480"/>
        <w:rPr>
          <w:color w:val="auto"/>
          <w:highlight w:val="none"/>
          <w:lang w:eastAsia="zh-CN"/>
        </w:rPr>
      </w:pPr>
      <w:r>
        <w:rPr>
          <w:color w:val="auto"/>
          <w:highlight w:val="none"/>
          <w:lang w:eastAsia="zh-CN"/>
        </w:rPr>
        <w:t>放射的网络及无线电接收须有足够的功率可覆盖酒店的所有地方。</w:t>
      </w:r>
    </w:p>
    <w:p>
      <w:pPr>
        <w:ind w:firstLine="480"/>
        <w:rPr>
          <w:color w:val="auto"/>
          <w:highlight w:val="none"/>
          <w:lang w:eastAsia="zh-CN"/>
        </w:rPr>
      </w:pPr>
      <w:r>
        <w:rPr>
          <w:color w:val="auto"/>
          <w:highlight w:val="none"/>
          <w:lang w:eastAsia="zh-CN"/>
        </w:rPr>
        <w:t>系统的操作方式须是当地无线电委员会或有关部门所认可的双频双向自动重复方式。</w:t>
      </w:r>
    </w:p>
    <w:p>
      <w:pPr>
        <w:ind w:firstLine="480"/>
        <w:rPr>
          <w:color w:val="auto"/>
          <w:highlight w:val="none"/>
          <w:lang w:eastAsia="zh-CN"/>
        </w:rPr>
      </w:pPr>
      <w:r>
        <w:rPr>
          <w:color w:val="auto"/>
          <w:highlight w:val="none"/>
          <w:lang w:eastAsia="zh-CN"/>
        </w:rPr>
        <w:t>承包人须与当地无线电委员会或有关部门联络关于系统操作的频率，最大有效功率、频道空间、认可频道、频率容忍度等。</w:t>
      </w:r>
    </w:p>
    <w:p>
      <w:pPr>
        <w:pStyle w:val="7"/>
        <w:numPr>
          <w:ilvl w:val="3"/>
          <w:numId w:val="0"/>
        </w:numPr>
        <w:ind w:firstLine="480"/>
        <w:rPr>
          <w:color w:val="auto"/>
          <w:highlight w:val="none"/>
          <w:lang w:eastAsia="zh-CN"/>
        </w:rPr>
      </w:pPr>
      <w:r>
        <w:rPr>
          <w:rFonts w:hint="eastAsia"/>
          <w:color w:val="auto"/>
          <w:highlight w:val="none"/>
          <w:lang w:eastAsia="zh-CN"/>
        </w:rPr>
        <w:t>12.1.2</w:t>
      </w:r>
      <w:r>
        <w:rPr>
          <w:color w:val="auto"/>
          <w:highlight w:val="none"/>
          <w:lang w:eastAsia="zh-CN"/>
        </w:rPr>
        <w:t>资料呈审</w:t>
      </w:r>
    </w:p>
    <w:p>
      <w:pPr>
        <w:ind w:firstLine="480"/>
        <w:rPr>
          <w:color w:val="auto"/>
          <w:highlight w:val="none"/>
          <w:lang w:eastAsia="zh-CN"/>
        </w:rPr>
      </w:pPr>
      <w:r>
        <w:rPr>
          <w:color w:val="auto"/>
          <w:highlight w:val="none"/>
          <w:lang w:eastAsia="zh-CN"/>
        </w:rPr>
        <w:t>在工程进行中的适当阶段中，最低限度应送呈下列资料供审批：</w:t>
      </w:r>
    </w:p>
    <w:p>
      <w:pPr>
        <w:ind w:firstLine="480"/>
        <w:rPr>
          <w:color w:val="auto"/>
          <w:highlight w:val="none"/>
          <w:lang w:eastAsia="zh-CN"/>
        </w:rPr>
      </w:pPr>
      <w:r>
        <w:rPr>
          <w:color w:val="auto"/>
          <w:highlight w:val="none"/>
          <w:lang w:eastAsia="zh-CN"/>
        </w:rPr>
        <w:t>设备与部件的详细清单，制造厂的数据与样品。</w:t>
      </w:r>
    </w:p>
    <w:p>
      <w:pPr>
        <w:ind w:firstLine="480"/>
        <w:rPr>
          <w:color w:val="auto"/>
          <w:highlight w:val="none"/>
          <w:lang w:eastAsia="zh-CN"/>
        </w:rPr>
      </w:pPr>
      <w:r>
        <w:rPr>
          <w:color w:val="auto"/>
          <w:highlight w:val="none"/>
          <w:lang w:eastAsia="zh-CN"/>
        </w:rPr>
        <w:t>接线系统图和详细的接线图。</w:t>
      </w:r>
    </w:p>
    <w:p>
      <w:pPr>
        <w:ind w:firstLine="480"/>
        <w:rPr>
          <w:color w:val="auto"/>
          <w:highlight w:val="none"/>
          <w:lang w:eastAsia="zh-CN"/>
        </w:rPr>
      </w:pPr>
      <w:r>
        <w:rPr>
          <w:color w:val="auto"/>
          <w:highlight w:val="none"/>
          <w:lang w:eastAsia="zh-CN"/>
        </w:rPr>
        <w:t>控制／显示图解法的详图，图解法的详细布置与略语。</w:t>
      </w:r>
    </w:p>
    <w:p>
      <w:pPr>
        <w:ind w:firstLine="480"/>
        <w:rPr>
          <w:color w:val="auto"/>
          <w:highlight w:val="none"/>
          <w:lang w:eastAsia="zh-CN"/>
        </w:rPr>
      </w:pPr>
      <w:r>
        <w:rPr>
          <w:color w:val="auto"/>
          <w:highlight w:val="none"/>
          <w:lang w:eastAsia="zh-CN"/>
        </w:rPr>
        <w:t>经当地无线电委员会批准的应用频道。</w:t>
      </w:r>
    </w:p>
    <w:p>
      <w:pPr>
        <w:ind w:firstLine="480"/>
        <w:rPr>
          <w:color w:val="auto"/>
          <w:highlight w:val="none"/>
          <w:lang w:eastAsia="zh-CN"/>
        </w:rPr>
      </w:pPr>
      <w:r>
        <w:rPr>
          <w:color w:val="auto"/>
          <w:highlight w:val="none"/>
          <w:lang w:eastAsia="zh-CN"/>
        </w:rPr>
        <w:t>对建筑的要求。</w:t>
      </w:r>
    </w:p>
    <w:p>
      <w:pPr>
        <w:ind w:firstLine="480"/>
        <w:rPr>
          <w:color w:val="auto"/>
          <w:highlight w:val="none"/>
          <w:lang w:eastAsia="zh-CN"/>
        </w:rPr>
      </w:pPr>
      <w:r>
        <w:rPr>
          <w:color w:val="auto"/>
          <w:highlight w:val="none"/>
          <w:lang w:eastAsia="zh-CN"/>
        </w:rPr>
        <w:t>对运行与试验步骤的建议。</w:t>
      </w:r>
    </w:p>
    <w:p>
      <w:pPr>
        <w:ind w:firstLine="480"/>
        <w:rPr>
          <w:color w:val="auto"/>
          <w:highlight w:val="none"/>
          <w:lang w:eastAsia="zh-CN"/>
        </w:rPr>
      </w:pPr>
      <w:r>
        <w:rPr>
          <w:color w:val="auto"/>
          <w:highlight w:val="none"/>
          <w:lang w:eastAsia="zh-CN"/>
        </w:rPr>
        <w:t>竣工图。</w:t>
      </w:r>
    </w:p>
    <w:p>
      <w:pPr>
        <w:ind w:firstLine="480"/>
        <w:rPr>
          <w:color w:val="auto"/>
          <w:highlight w:val="none"/>
          <w:lang w:eastAsia="zh-CN"/>
        </w:rPr>
      </w:pPr>
      <w:r>
        <w:rPr>
          <w:color w:val="auto"/>
          <w:highlight w:val="none"/>
          <w:lang w:eastAsia="zh-CN"/>
        </w:rPr>
        <w:t>完整的试验与试运行报告。</w:t>
      </w:r>
    </w:p>
    <w:p>
      <w:pPr>
        <w:ind w:firstLine="480"/>
        <w:rPr>
          <w:color w:val="auto"/>
          <w:highlight w:val="none"/>
          <w:lang w:eastAsia="zh-CN"/>
        </w:rPr>
      </w:pPr>
      <w:r>
        <w:rPr>
          <w:color w:val="auto"/>
          <w:highlight w:val="none"/>
          <w:lang w:eastAsia="zh-CN"/>
        </w:rPr>
        <w:t>制造厂的印刷资料，包括安装、运行与维修指示，详述安装与运行的步骤、接线细节、线路详图、判断性波形的细节、零件清单、建议的备件清单、提供的备件清单、所有设备的完整维修步骤以及建议的维范围与维修频率。</w:t>
      </w:r>
    </w:p>
    <w:p>
      <w:pPr>
        <w:ind w:firstLine="480"/>
        <w:rPr>
          <w:color w:val="auto"/>
          <w:highlight w:val="none"/>
          <w:lang w:eastAsia="zh-CN"/>
        </w:rPr>
      </w:pPr>
      <w:r>
        <w:rPr>
          <w:color w:val="auto"/>
          <w:highlight w:val="none"/>
          <w:lang w:eastAsia="zh-CN"/>
        </w:rPr>
        <w:t>下列的样品：</w:t>
      </w:r>
    </w:p>
    <w:p>
      <w:pPr>
        <w:ind w:firstLine="480"/>
        <w:rPr>
          <w:color w:val="auto"/>
          <w:highlight w:val="none"/>
          <w:lang w:eastAsia="zh-CN"/>
        </w:rPr>
      </w:pPr>
      <w:r>
        <w:rPr>
          <w:color w:val="auto"/>
          <w:highlight w:val="none"/>
          <w:lang w:eastAsia="zh-CN"/>
        </w:rPr>
        <w:t>同轴电缆连插头</w:t>
      </w:r>
    </w:p>
    <w:p>
      <w:pPr>
        <w:ind w:firstLine="480"/>
        <w:rPr>
          <w:color w:val="auto"/>
          <w:highlight w:val="none"/>
        </w:rPr>
      </w:pPr>
      <w:r>
        <w:rPr>
          <w:color w:val="auto"/>
          <w:highlight w:val="none"/>
        </w:rPr>
        <w:t>对讲机</w:t>
      </w:r>
    </w:p>
    <w:p>
      <w:pPr>
        <w:pStyle w:val="6"/>
        <w:numPr>
          <w:ilvl w:val="2"/>
          <w:numId w:val="29"/>
        </w:numPr>
        <w:rPr>
          <w:color w:val="auto"/>
          <w:highlight w:val="none"/>
        </w:rPr>
      </w:pPr>
      <w:bookmarkStart w:id="315" w:name="_Toc5172"/>
      <w:bookmarkStart w:id="316" w:name="_Toc72483055"/>
      <w:r>
        <w:rPr>
          <w:color w:val="auto"/>
          <w:highlight w:val="none"/>
        </w:rPr>
        <w:t>系统功能及要求</w:t>
      </w:r>
      <w:bookmarkEnd w:id="315"/>
      <w:bookmarkEnd w:id="316"/>
    </w:p>
    <w:p>
      <w:pPr>
        <w:ind w:firstLine="480"/>
        <w:rPr>
          <w:color w:val="auto"/>
          <w:highlight w:val="none"/>
          <w:lang w:eastAsia="zh-CN"/>
        </w:rPr>
      </w:pPr>
      <w:r>
        <w:rPr>
          <w:color w:val="auto"/>
          <w:highlight w:val="none"/>
          <w:lang w:eastAsia="zh-CN"/>
        </w:rPr>
        <w:t>承包人须提供1套无线对讲系统用于酒店区域。</w:t>
      </w:r>
    </w:p>
    <w:p>
      <w:pPr>
        <w:ind w:firstLine="480"/>
        <w:rPr>
          <w:color w:val="auto"/>
          <w:highlight w:val="none"/>
          <w:lang w:eastAsia="zh-CN"/>
        </w:rPr>
      </w:pPr>
      <w:r>
        <w:rPr>
          <w:color w:val="auto"/>
          <w:highlight w:val="none"/>
          <w:lang w:eastAsia="zh-CN"/>
        </w:rPr>
        <w:t>本系统须以独立的手提对讲系统方式工作。本系统须有本身之频率及设备。</w:t>
      </w:r>
    </w:p>
    <w:p>
      <w:pPr>
        <w:ind w:firstLine="480"/>
        <w:rPr>
          <w:color w:val="auto"/>
          <w:highlight w:val="none"/>
          <w:lang w:eastAsia="zh-CN"/>
        </w:rPr>
      </w:pPr>
      <w:r>
        <w:rPr>
          <w:color w:val="auto"/>
          <w:highlight w:val="none"/>
          <w:lang w:eastAsia="zh-CN"/>
        </w:rPr>
        <w:t>本系统须为当地无线电委员会认可的系统及可以分成不同频道给不同的操作队。</w:t>
      </w:r>
    </w:p>
    <w:p>
      <w:pPr>
        <w:ind w:firstLine="480"/>
        <w:rPr>
          <w:color w:val="auto"/>
          <w:highlight w:val="none"/>
          <w:lang w:eastAsia="zh-CN"/>
        </w:rPr>
      </w:pPr>
      <w:r>
        <w:rPr>
          <w:color w:val="auto"/>
          <w:highlight w:val="none"/>
          <w:lang w:eastAsia="zh-CN"/>
        </w:rPr>
        <w:t>本系统须能传送及接收VHF及UHF信号的开放射式系统，而且可达到以下的覆盖面。</w:t>
      </w:r>
    </w:p>
    <w:p>
      <w:pPr>
        <w:ind w:firstLine="480"/>
        <w:rPr>
          <w:color w:val="auto"/>
          <w:highlight w:val="none"/>
          <w:lang w:eastAsia="zh-CN"/>
        </w:rPr>
      </w:pPr>
      <w:r>
        <w:rPr>
          <w:color w:val="auto"/>
          <w:highlight w:val="none"/>
          <w:lang w:eastAsia="zh-CN"/>
        </w:rPr>
        <w:t>所有楼层包括楼梯、地库、大楼周边、楼内电梯及大楼外之行人路.</w:t>
      </w:r>
    </w:p>
    <w:p>
      <w:pPr>
        <w:ind w:firstLine="480"/>
        <w:rPr>
          <w:color w:val="auto"/>
          <w:highlight w:val="none"/>
          <w:lang w:eastAsia="zh-CN"/>
        </w:rPr>
      </w:pPr>
      <w:r>
        <w:rPr>
          <w:color w:val="auto"/>
          <w:highlight w:val="none"/>
          <w:lang w:eastAsia="zh-CN"/>
        </w:rPr>
        <w:t>所有机电设备室。</w:t>
      </w:r>
    </w:p>
    <w:p>
      <w:pPr>
        <w:ind w:firstLine="480"/>
        <w:rPr>
          <w:color w:val="auto"/>
          <w:highlight w:val="none"/>
          <w:lang w:eastAsia="zh-CN"/>
        </w:rPr>
      </w:pPr>
      <w:r>
        <w:rPr>
          <w:color w:val="auto"/>
          <w:highlight w:val="none"/>
          <w:lang w:eastAsia="zh-CN"/>
        </w:rPr>
        <w:t>车库区域。</w:t>
      </w:r>
    </w:p>
    <w:p>
      <w:pPr>
        <w:ind w:firstLine="480"/>
        <w:rPr>
          <w:color w:val="auto"/>
          <w:highlight w:val="none"/>
          <w:lang w:eastAsia="zh-CN"/>
        </w:rPr>
      </w:pPr>
      <w:r>
        <w:rPr>
          <w:color w:val="auto"/>
          <w:highlight w:val="none"/>
          <w:lang w:eastAsia="zh-CN"/>
        </w:rPr>
        <w:t>无线对讲信号覆盖范围不应超出红线2米。</w:t>
      </w:r>
    </w:p>
    <w:p>
      <w:pPr>
        <w:ind w:firstLine="480"/>
        <w:rPr>
          <w:color w:val="auto"/>
          <w:highlight w:val="none"/>
          <w:lang w:eastAsia="zh-CN"/>
        </w:rPr>
      </w:pPr>
      <w:r>
        <w:rPr>
          <w:color w:val="auto"/>
          <w:highlight w:val="none"/>
          <w:lang w:eastAsia="zh-CN"/>
        </w:rPr>
        <w:t>电磁场覆盖面之强度须优于150</w:t>
      </w:r>
      <w:r>
        <w:rPr>
          <w:color w:val="auto"/>
          <w:highlight w:val="none"/>
        </w:rPr>
        <w:sym w:font="Symbol" w:char="F06D"/>
      </w:r>
      <w:r>
        <w:rPr>
          <w:color w:val="auto"/>
          <w:highlight w:val="none"/>
          <w:lang w:eastAsia="zh-CN"/>
        </w:rPr>
        <w:t>V/m而没有杂声及干扰，或为当地无线电委员会认可之强度。</w:t>
      </w:r>
    </w:p>
    <w:p>
      <w:pPr>
        <w:ind w:firstLine="480"/>
        <w:rPr>
          <w:color w:val="auto"/>
          <w:highlight w:val="none"/>
          <w:lang w:eastAsia="zh-CN"/>
        </w:rPr>
      </w:pPr>
      <w:r>
        <w:rPr>
          <w:color w:val="auto"/>
          <w:highlight w:val="none"/>
          <w:lang w:eastAsia="zh-CN"/>
        </w:rPr>
        <w:t>承包人须供应足够的天线，有关之设备及配件须确保本系统可覆盖所需的范围。承包人须顾及到大楼的结构有可能会妨碍信号的传送。</w:t>
      </w:r>
    </w:p>
    <w:p>
      <w:pPr>
        <w:ind w:firstLine="480"/>
        <w:rPr>
          <w:color w:val="auto"/>
          <w:highlight w:val="none"/>
          <w:lang w:eastAsia="zh-CN"/>
        </w:rPr>
      </w:pPr>
      <w:r>
        <w:rPr>
          <w:color w:val="auto"/>
          <w:highlight w:val="none"/>
          <w:lang w:eastAsia="zh-CN"/>
        </w:rPr>
        <w:t>承包人须负责为本项目获取当地无线电委员会或有关部门有关VHF或UHF的系统传送及接收的认可，如果在本技术规格说明书内设定之频率范围外指定其它频率，承包人须根据认可的配置，不另加费用进行有关之工程。所以承包人须在收到当地无线电委员会的完全认可后，才可订购设备。</w:t>
      </w:r>
    </w:p>
    <w:p>
      <w:pPr>
        <w:pStyle w:val="6"/>
        <w:numPr>
          <w:ilvl w:val="2"/>
          <w:numId w:val="29"/>
        </w:numPr>
        <w:rPr>
          <w:color w:val="auto"/>
          <w:highlight w:val="none"/>
        </w:rPr>
      </w:pPr>
      <w:bookmarkStart w:id="317" w:name="_Toc15123"/>
      <w:bookmarkStart w:id="318" w:name="_Toc72483056"/>
      <w:r>
        <w:rPr>
          <w:color w:val="auto"/>
          <w:highlight w:val="none"/>
        </w:rPr>
        <w:t>系统设备</w:t>
      </w:r>
      <w:bookmarkEnd w:id="317"/>
      <w:bookmarkEnd w:id="318"/>
    </w:p>
    <w:p>
      <w:pPr>
        <w:pStyle w:val="7"/>
        <w:numPr>
          <w:ilvl w:val="3"/>
          <w:numId w:val="0"/>
        </w:numPr>
        <w:ind w:firstLine="480"/>
        <w:rPr>
          <w:color w:val="auto"/>
          <w:highlight w:val="none"/>
        </w:rPr>
      </w:pPr>
      <w:r>
        <w:rPr>
          <w:rFonts w:hint="eastAsia"/>
          <w:color w:val="auto"/>
          <w:highlight w:val="none"/>
          <w:lang w:eastAsia="zh-CN"/>
        </w:rPr>
        <w:t>12.3.1</w:t>
      </w:r>
      <w:r>
        <w:rPr>
          <w:rFonts w:hint="eastAsia"/>
          <w:color w:val="auto"/>
          <w:highlight w:val="none"/>
        </w:rPr>
        <w:t>数字中继台</w:t>
      </w:r>
    </w:p>
    <w:p>
      <w:pPr>
        <w:ind w:firstLine="480"/>
        <w:rPr>
          <w:color w:val="auto"/>
          <w:highlight w:val="none"/>
          <w:lang w:eastAsia="zh-CN"/>
        </w:rPr>
      </w:pPr>
      <w:r>
        <w:rPr>
          <w:rFonts w:hint="eastAsia"/>
          <w:color w:val="auto"/>
          <w:highlight w:val="none"/>
          <w:lang w:eastAsia="zh-CN"/>
        </w:rPr>
        <w:t>支持数字TDMA模式下2个同步语音或数据信道；</w:t>
      </w:r>
    </w:p>
    <w:p>
      <w:pPr>
        <w:ind w:firstLine="480"/>
        <w:rPr>
          <w:color w:val="auto"/>
          <w:highlight w:val="none"/>
          <w:lang w:eastAsia="zh-CN"/>
        </w:rPr>
      </w:pPr>
      <w:r>
        <w:rPr>
          <w:rFonts w:hint="eastAsia"/>
          <w:color w:val="auto"/>
          <w:highlight w:val="none"/>
          <w:lang w:eastAsia="zh-CN"/>
        </w:rPr>
        <w:t>频率范围：400-470MHz;</w:t>
      </w:r>
    </w:p>
    <w:p>
      <w:pPr>
        <w:ind w:firstLine="480"/>
        <w:rPr>
          <w:color w:val="auto"/>
          <w:highlight w:val="none"/>
          <w:lang w:eastAsia="zh-CN"/>
        </w:rPr>
      </w:pPr>
      <w:r>
        <w:rPr>
          <w:rFonts w:hint="eastAsia"/>
          <w:color w:val="auto"/>
          <w:highlight w:val="none"/>
          <w:lang w:eastAsia="zh-CN"/>
        </w:rPr>
        <w:t>功率输出：5-50W；</w:t>
      </w:r>
    </w:p>
    <w:p>
      <w:pPr>
        <w:ind w:firstLine="480"/>
        <w:rPr>
          <w:color w:val="auto"/>
          <w:highlight w:val="none"/>
        </w:rPr>
      </w:pPr>
      <w:r>
        <w:rPr>
          <w:rFonts w:hint="eastAsia"/>
          <w:color w:val="auto"/>
          <w:highlight w:val="none"/>
        </w:rPr>
        <w:t>信道容量：1024；</w:t>
      </w:r>
    </w:p>
    <w:p>
      <w:pPr>
        <w:ind w:firstLine="480"/>
        <w:rPr>
          <w:color w:val="auto"/>
          <w:highlight w:val="none"/>
        </w:rPr>
      </w:pPr>
      <w:r>
        <w:rPr>
          <w:rFonts w:hint="eastAsia"/>
          <w:color w:val="auto"/>
          <w:highlight w:val="none"/>
        </w:rPr>
        <w:t>尺寸：88*483*366mm;</w:t>
      </w:r>
    </w:p>
    <w:p>
      <w:pPr>
        <w:ind w:firstLine="480"/>
        <w:rPr>
          <w:color w:val="auto"/>
          <w:highlight w:val="none"/>
        </w:rPr>
      </w:pPr>
      <w:r>
        <w:rPr>
          <w:rFonts w:hint="eastAsia"/>
          <w:color w:val="auto"/>
          <w:highlight w:val="none"/>
        </w:rPr>
        <w:t>信道间隔：12.5kHz/20kHz/25kHz；</w:t>
      </w:r>
    </w:p>
    <w:p>
      <w:pPr>
        <w:ind w:firstLine="480"/>
        <w:rPr>
          <w:color w:val="auto"/>
          <w:highlight w:val="none"/>
        </w:rPr>
      </w:pPr>
      <w:r>
        <w:rPr>
          <w:rFonts w:hint="eastAsia"/>
          <w:color w:val="auto"/>
          <w:highlight w:val="none"/>
        </w:rPr>
        <w:t>杂散响应抑制：</w:t>
      </w:r>
      <w:r>
        <w:rPr>
          <w:color w:val="auto"/>
          <w:highlight w:val="none"/>
        </w:rPr>
        <w:fldChar w:fldCharType="begin"/>
      </w:r>
      <w:r>
        <w:rPr>
          <w:color w:val="auto"/>
          <w:highlight w:val="none"/>
        </w:rPr>
        <w:instrText xml:space="preserve"> HYPERLINK "mailto:80dB@12.5kHz/20kHz/25kHz" </w:instrText>
      </w:r>
      <w:r>
        <w:rPr>
          <w:color w:val="auto"/>
          <w:highlight w:val="none"/>
        </w:rPr>
        <w:fldChar w:fldCharType="separate"/>
      </w:r>
      <w:r>
        <w:rPr>
          <w:rFonts w:hint="eastAsia"/>
          <w:color w:val="auto"/>
          <w:highlight w:val="none"/>
        </w:rPr>
        <w:t>80dB@12.5kHz/20kHz/25kHz</w:t>
      </w:r>
      <w:r>
        <w:rPr>
          <w:rFonts w:hint="eastAsia"/>
          <w:color w:val="auto"/>
          <w:highlight w:val="none"/>
        </w:rPr>
        <w:fldChar w:fldCharType="end"/>
      </w:r>
      <w:r>
        <w:rPr>
          <w:rFonts w:hint="eastAsia"/>
          <w:color w:val="auto"/>
          <w:highlight w:val="none"/>
        </w:rPr>
        <w:t>;</w:t>
      </w:r>
    </w:p>
    <w:p>
      <w:pPr>
        <w:ind w:firstLine="480"/>
        <w:rPr>
          <w:color w:val="auto"/>
          <w:highlight w:val="none"/>
          <w:lang w:eastAsia="zh-CN"/>
        </w:rPr>
      </w:pPr>
      <w:r>
        <w:rPr>
          <w:rFonts w:hint="eastAsia"/>
          <w:color w:val="auto"/>
          <w:highlight w:val="none"/>
          <w:lang w:eastAsia="zh-CN"/>
        </w:rPr>
        <w:t>高功率下100%连续工作周期;</w:t>
      </w:r>
    </w:p>
    <w:p>
      <w:pPr>
        <w:ind w:firstLine="480"/>
        <w:rPr>
          <w:color w:val="auto"/>
          <w:highlight w:val="none"/>
          <w:lang w:eastAsia="zh-CN"/>
        </w:rPr>
      </w:pPr>
      <w:r>
        <w:rPr>
          <w:rFonts w:hint="eastAsia"/>
          <w:color w:val="auto"/>
          <w:highlight w:val="none"/>
          <w:lang w:eastAsia="zh-CN"/>
        </w:rPr>
        <w:t>工作温度：-30℃至+60℃</w:t>
      </w:r>
    </w:p>
    <w:p>
      <w:pPr>
        <w:ind w:firstLine="480"/>
        <w:rPr>
          <w:color w:val="auto"/>
          <w:highlight w:val="none"/>
          <w:lang w:eastAsia="zh-CN"/>
        </w:rPr>
      </w:pPr>
      <w:r>
        <w:rPr>
          <w:rFonts w:hint="eastAsia"/>
          <w:color w:val="auto"/>
          <w:highlight w:val="none"/>
          <w:lang w:eastAsia="zh-CN"/>
        </w:rPr>
        <w:t>可在模拟或数字模式下工作。</w:t>
      </w:r>
    </w:p>
    <w:p>
      <w:pPr>
        <w:pStyle w:val="7"/>
        <w:numPr>
          <w:ilvl w:val="3"/>
          <w:numId w:val="0"/>
        </w:numPr>
        <w:ind w:firstLine="480"/>
        <w:rPr>
          <w:color w:val="auto"/>
          <w:highlight w:val="none"/>
          <w:lang w:eastAsia="zh-CN"/>
        </w:rPr>
      </w:pPr>
      <w:r>
        <w:rPr>
          <w:rFonts w:hint="eastAsia"/>
          <w:color w:val="auto"/>
          <w:highlight w:val="none"/>
          <w:lang w:eastAsia="zh-CN"/>
        </w:rPr>
        <w:t>12.3.2双工器</w:t>
      </w:r>
    </w:p>
    <w:p>
      <w:pPr>
        <w:ind w:firstLine="480"/>
        <w:rPr>
          <w:color w:val="auto"/>
          <w:highlight w:val="none"/>
          <w:lang w:eastAsia="zh-CN"/>
        </w:rPr>
      </w:pPr>
      <w:r>
        <w:rPr>
          <w:rFonts w:hint="eastAsia"/>
          <w:color w:val="auto"/>
          <w:highlight w:val="none"/>
          <w:lang w:eastAsia="zh-CN"/>
        </w:rPr>
        <w:t>工作频率：136-174MHz/350-390MHz/400-430MHz/440-470MHz</w:t>
      </w:r>
    </w:p>
    <w:p>
      <w:pPr>
        <w:ind w:firstLine="480"/>
        <w:rPr>
          <w:color w:val="auto"/>
          <w:highlight w:val="none"/>
          <w:lang w:eastAsia="zh-CN"/>
        </w:rPr>
      </w:pPr>
      <w:r>
        <w:rPr>
          <w:rFonts w:hint="eastAsia"/>
          <w:color w:val="auto"/>
          <w:highlight w:val="none"/>
          <w:lang w:eastAsia="zh-CN"/>
        </w:rPr>
        <w:t>工作带宽：VHF：±1MHzUHF：±3MHz</w:t>
      </w:r>
    </w:p>
    <w:p>
      <w:pPr>
        <w:ind w:firstLine="480"/>
        <w:rPr>
          <w:color w:val="auto"/>
          <w:highlight w:val="none"/>
          <w:lang w:eastAsia="zh-CN"/>
        </w:rPr>
      </w:pPr>
      <w:r>
        <w:rPr>
          <w:rFonts w:hint="eastAsia"/>
          <w:color w:val="auto"/>
          <w:highlight w:val="none"/>
          <w:lang w:eastAsia="zh-CN"/>
        </w:rPr>
        <w:t>双工间隔：VHF：5.7MHzUHF：10MHz</w:t>
      </w:r>
    </w:p>
    <w:p>
      <w:pPr>
        <w:ind w:firstLine="480"/>
        <w:rPr>
          <w:color w:val="auto"/>
          <w:highlight w:val="none"/>
        </w:rPr>
      </w:pPr>
      <w:r>
        <w:rPr>
          <w:rFonts w:hint="eastAsia"/>
          <w:color w:val="auto"/>
          <w:highlight w:val="none"/>
        </w:rPr>
        <w:t>最大功率：Max：200W</w:t>
      </w:r>
    </w:p>
    <w:p>
      <w:pPr>
        <w:ind w:firstLine="480"/>
        <w:rPr>
          <w:color w:val="auto"/>
          <w:highlight w:val="none"/>
          <w:lang w:eastAsia="zh-CN"/>
        </w:rPr>
      </w:pPr>
      <w:r>
        <w:rPr>
          <w:rFonts w:hint="eastAsia"/>
          <w:color w:val="auto"/>
          <w:highlight w:val="none"/>
        </w:rPr>
        <w:t>插入损耗：≤1.5dB</w:t>
      </w:r>
    </w:p>
    <w:p>
      <w:pPr>
        <w:ind w:firstLine="480"/>
        <w:rPr>
          <w:color w:val="auto"/>
          <w:highlight w:val="none"/>
        </w:rPr>
      </w:pPr>
      <w:r>
        <w:rPr>
          <w:rFonts w:hint="eastAsia"/>
          <w:color w:val="auto"/>
          <w:highlight w:val="none"/>
        </w:rPr>
        <w:t>带内纹波：≤0.5dB带外抑制Outofband：±2.5MHz≥45dB</w:t>
      </w:r>
    </w:p>
    <w:p>
      <w:pPr>
        <w:ind w:firstLine="480"/>
        <w:rPr>
          <w:color w:val="auto"/>
          <w:highlight w:val="none"/>
          <w:lang w:eastAsia="zh-CN"/>
        </w:rPr>
      </w:pPr>
      <w:r>
        <w:rPr>
          <w:rFonts w:hint="eastAsia"/>
          <w:color w:val="auto"/>
          <w:highlight w:val="none"/>
        </w:rPr>
        <w:t>隔离度：RX-TXband≥75dB</w:t>
      </w:r>
    </w:p>
    <w:p>
      <w:pPr>
        <w:ind w:firstLine="480"/>
        <w:rPr>
          <w:color w:val="auto"/>
          <w:highlight w:val="none"/>
        </w:rPr>
      </w:pPr>
      <w:r>
        <w:rPr>
          <w:rFonts w:hint="eastAsia"/>
          <w:color w:val="auto"/>
          <w:highlight w:val="none"/>
        </w:rPr>
        <w:t>驻波比：≤1.25接口：N-Kconnector（female）</w:t>
      </w:r>
    </w:p>
    <w:p>
      <w:pPr>
        <w:pStyle w:val="7"/>
        <w:numPr>
          <w:ilvl w:val="3"/>
          <w:numId w:val="0"/>
        </w:numPr>
        <w:ind w:firstLine="480"/>
        <w:rPr>
          <w:color w:val="auto"/>
          <w:highlight w:val="none"/>
        </w:rPr>
      </w:pPr>
      <w:r>
        <w:rPr>
          <w:rFonts w:hint="eastAsia"/>
          <w:color w:val="auto"/>
          <w:highlight w:val="none"/>
          <w:lang w:eastAsia="zh-CN"/>
        </w:rPr>
        <w:t>12.3.3</w:t>
      </w:r>
      <w:r>
        <w:rPr>
          <w:rFonts w:hint="eastAsia"/>
          <w:color w:val="auto"/>
          <w:highlight w:val="none"/>
        </w:rPr>
        <w:t>室内全向天线</w:t>
      </w:r>
    </w:p>
    <w:p>
      <w:pPr>
        <w:ind w:firstLine="480"/>
        <w:rPr>
          <w:color w:val="auto"/>
          <w:highlight w:val="none"/>
        </w:rPr>
      </w:pPr>
      <w:r>
        <w:rPr>
          <w:rFonts w:hint="eastAsia"/>
          <w:color w:val="auto"/>
          <w:highlight w:val="none"/>
        </w:rPr>
        <w:t>频率范围:136-174MHz350-480MHz</w:t>
      </w:r>
    </w:p>
    <w:p>
      <w:pPr>
        <w:ind w:firstLine="480"/>
        <w:rPr>
          <w:color w:val="auto"/>
          <w:highlight w:val="none"/>
        </w:rPr>
      </w:pPr>
      <w:r>
        <w:rPr>
          <w:rFonts w:hint="eastAsia"/>
          <w:color w:val="auto"/>
          <w:highlight w:val="none"/>
        </w:rPr>
        <w:t>阻抗：50Ω</w:t>
      </w:r>
    </w:p>
    <w:p>
      <w:pPr>
        <w:ind w:firstLine="480"/>
        <w:rPr>
          <w:color w:val="auto"/>
          <w:highlight w:val="none"/>
        </w:rPr>
      </w:pPr>
      <w:r>
        <w:rPr>
          <w:rFonts w:hint="eastAsia"/>
          <w:color w:val="auto"/>
          <w:highlight w:val="none"/>
        </w:rPr>
        <w:t>驻波比：≤1.4</w:t>
      </w:r>
    </w:p>
    <w:p>
      <w:pPr>
        <w:ind w:firstLine="480"/>
        <w:rPr>
          <w:color w:val="auto"/>
          <w:highlight w:val="none"/>
        </w:rPr>
      </w:pPr>
      <w:r>
        <w:rPr>
          <w:rFonts w:hint="eastAsia"/>
          <w:color w:val="auto"/>
          <w:highlight w:val="none"/>
        </w:rPr>
        <w:t>增益：2.15dBi</w:t>
      </w:r>
    </w:p>
    <w:p>
      <w:pPr>
        <w:ind w:firstLine="480"/>
        <w:rPr>
          <w:color w:val="auto"/>
          <w:highlight w:val="none"/>
          <w:lang w:eastAsia="zh-CN"/>
        </w:rPr>
      </w:pPr>
      <w:r>
        <w:rPr>
          <w:rFonts w:hint="eastAsia"/>
          <w:color w:val="auto"/>
          <w:highlight w:val="none"/>
          <w:lang w:eastAsia="zh-CN"/>
        </w:rPr>
        <w:t>极化方式：垂直</w:t>
      </w:r>
    </w:p>
    <w:p>
      <w:pPr>
        <w:ind w:firstLine="480"/>
        <w:rPr>
          <w:color w:val="auto"/>
          <w:highlight w:val="none"/>
          <w:lang w:eastAsia="zh-CN"/>
        </w:rPr>
      </w:pPr>
      <w:r>
        <w:rPr>
          <w:rFonts w:hint="eastAsia"/>
          <w:color w:val="auto"/>
          <w:highlight w:val="none"/>
          <w:lang w:eastAsia="zh-CN"/>
        </w:rPr>
        <w:t>避雷保护：直流接地</w:t>
      </w:r>
    </w:p>
    <w:p>
      <w:pPr>
        <w:ind w:firstLine="480"/>
        <w:rPr>
          <w:color w:val="auto"/>
          <w:highlight w:val="none"/>
          <w:lang w:eastAsia="zh-CN"/>
        </w:rPr>
      </w:pPr>
      <w:r>
        <w:rPr>
          <w:rFonts w:hint="eastAsia"/>
          <w:color w:val="auto"/>
          <w:highlight w:val="none"/>
          <w:lang w:eastAsia="zh-CN"/>
        </w:rPr>
        <w:t>功率：100W</w:t>
      </w:r>
    </w:p>
    <w:p>
      <w:pPr>
        <w:ind w:firstLine="480"/>
        <w:rPr>
          <w:color w:val="auto"/>
          <w:highlight w:val="none"/>
          <w:lang w:eastAsia="zh-CN"/>
        </w:rPr>
      </w:pPr>
      <w:r>
        <w:rPr>
          <w:rFonts w:hint="eastAsia"/>
          <w:color w:val="auto"/>
          <w:highlight w:val="none"/>
          <w:lang w:eastAsia="zh-CN"/>
        </w:rPr>
        <w:t>接头形式：SL16</w:t>
      </w:r>
    </w:p>
    <w:p>
      <w:pPr>
        <w:pStyle w:val="7"/>
        <w:numPr>
          <w:ilvl w:val="3"/>
          <w:numId w:val="0"/>
        </w:numPr>
        <w:ind w:firstLine="480"/>
        <w:rPr>
          <w:color w:val="auto"/>
          <w:highlight w:val="none"/>
          <w:lang w:eastAsia="zh-CN"/>
        </w:rPr>
      </w:pPr>
      <w:r>
        <w:rPr>
          <w:rFonts w:hint="eastAsia"/>
          <w:color w:val="auto"/>
          <w:highlight w:val="none"/>
          <w:lang w:eastAsia="zh-CN"/>
        </w:rPr>
        <w:t>12.3.4定向天线</w:t>
      </w:r>
    </w:p>
    <w:p>
      <w:pPr>
        <w:ind w:firstLine="480"/>
        <w:rPr>
          <w:color w:val="auto"/>
          <w:highlight w:val="none"/>
          <w:lang w:eastAsia="zh-CN"/>
        </w:rPr>
      </w:pPr>
      <w:r>
        <w:rPr>
          <w:rFonts w:hint="eastAsia"/>
          <w:color w:val="auto"/>
          <w:highlight w:val="none"/>
          <w:lang w:eastAsia="zh-CN"/>
        </w:rPr>
        <w:t>频率范围：400~480MHZ</w:t>
      </w:r>
    </w:p>
    <w:p>
      <w:pPr>
        <w:ind w:firstLine="480"/>
        <w:rPr>
          <w:color w:val="auto"/>
          <w:highlight w:val="none"/>
          <w:lang w:eastAsia="zh-CN"/>
        </w:rPr>
      </w:pPr>
      <w:r>
        <w:rPr>
          <w:rFonts w:hint="eastAsia"/>
          <w:color w:val="auto"/>
          <w:highlight w:val="none"/>
          <w:lang w:eastAsia="zh-CN"/>
        </w:rPr>
        <w:t>增益：5dbi</w:t>
      </w:r>
    </w:p>
    <w:p>
      <w:pPr>
        <w:ind w:firstLine="480"/>
        <w:rPr>
          <w:color w:val="auto"/>
          <w:highlight w:val="none"/>
          <w:lang w:eastAsia="zh-CN"/>
        </w:rPr>
      </w:pPr>
      <w:r>
        <w:rPr>
          <w:rFonts w:hint="eastAsia"/>
          <w:color w:val="auto"/>
          <w:highlight w:val="none"/>
          <w:lang w:eastAsia="zh-CN"/>
        </w:rPr>
        <w:t>最大功率：100W</w:t>
      </w:r>
    </w:p>
    <w:p>
      <w:pPr>
        <w:pStyle w:val="7"/>
        <w:numPr>
          <w:ilvl w:val="3"/>
          <w:numId w:val="0"/>
        </w:numPr>
        <w:ind w:firstLine="480"/>
        <w:rPr>
          <w:color w:val="auto"/>
          <w:highlight w:val="none"/>
          <w:lang w:eastAsia="zh-CN"/>
        </w:rPr>
      </w:pPr>
      <w:r>
        <w:rPr>
          <w:rFonts w:hint="eastAsia"/>
          <w:color w:val="auto"/>
          <w:highlight w:val="none"/>
          <w:lang w:eastAsia="zh-CN"/>
        </w:rPr>
        <w:t>12.3.5对讲机</w:t>
      </w:r>
    </w:p>
    <w:p>
      <w:pPr>
        <w:ind w:firstLine="480"/>
        <w:rPr>
          <w:color w:val="auto"/>
          <w:highlight w:val="none"/>
          <w:lang w:eastAsia="zh-CN"/>
        </w:rPr>
      </w:pPr>
      <w:r>
        <w:rPr>
          <w:rFonts w:hint="eastAsia"/>
          <w:color w:val="auto"/>
          <w:highlight w:val="none"/>
          <w:lang w:eastAsia="zh-CN"/>
        </w:rPr>
        <w:t>频率范围：136-174MHz、400-470MHz</w:t>
      </w:r>
    </w:p>
    <w:p>
      <w:pPr>
        <w:ind w:firstLine="480"/>
        <w:rPr>
          <w:color w:val="auto"/>
          <w:highlight w:val="none"/>
          <w:lang w:eastAsia="zh-CN"/>
        </w:rPr>
      </w:pPr>
      <w:r>
        <w:rPr>
          <w:rFonts w:hint="eastAsia"/>
          <w:color w:val="auto"/>
          <w:highlight w:val="none"/>
          <w:lang w:eastAsia="zh-CN"/>
        </w:rPr>
        <w:t>射频输出功率1w-4w</w:t>
      </w:r>
    </w:p>
    <w:p>
      <w:pPr>
        <w:ind w:firstLine="480"/>
        <w:rPr>
          <w:color w:val="auto"/>
          <w:highlight w:val="none"/>
          <w:lang w:eastAsia="zh-CN"/>
        </w:rPr>
      </w:pPr>
      <w:r>
        <w:rPr>
          <w:rFonts w:hint="eastAsia"/>
          <w:color w:val="auto"/>
          <w:highlight w:val="none"/>
          <w:lang w:eastAsia="zh-CN"/>
        </w:rPr>
        <w:t>频道数量：1024</w:t>
      </w:r>
    </w:p>
    <w:p>
      <w:pPr>
        <w:ind w:firstLine="480"/>
        <w:rPr>
          <w:color w:val="auto"/>
          <w:highlight w:val="none"/>
          <w:lang w:eastAsia="zh-CN"/>
        </w:rPr>
      </w:pPr>
      <w:r>
        <w:rPr>
          <w:rFonts w:hint="eastAsia"/>
          <w:color w:val="auto"/>
          <w:highlight w:val="none"/>
          <w:lang w:eastAsia="zh-CN"/>
        </w:rPr>
        <w:t>个信道间隔：12.5/25KHz</w:t>
      </w:r>
    </w:p>
    <w:p>
      <w:pPr>
        <w:ind w:firstLine="480"/>
        <w:rPr>
          <w:color w:val="auto"/>
          <w:highlight w:val="none"/>
          <w:lang w:eastAsia="zh-CN"/>
        </w:rPr>
      </w:pPr>
      <w:r>
        <w:rPr>
          <w:rFonts w:hint="eastAsia"/>
          <w:color w:val="auto"/>
          <w:highlight w:val="none"/>
          <w:lang w:eastAsia="zh-CN"/>
        </w:rPr>
        <w:t>工作电压：7.4v</w:t>
      </w:r>
    </w:p>
    <w:p>
      <w:pPr>
        <w:ind w:firstLine="480"/>
        <w:rPr>
          <w:color w:val="auto"/>
          <w:highlight w:val="none"/>
          <w:lang w:eastAsia="zh-CN"/>
        </w:rPr>
      </w:pPr>
      <w:r>
        <w:rPr>
          <w:rFonts w:hint="eastAsia"/>
          <w:color w:val="auto"/>
          <w:highlight w:val="none"/>
          <w:lang w:eastAsia="zh-CN"/>
        </w:rPr>
        <w:t>天线抗阻：50</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频率稳定性：+/-1.5PPM</w:t>
      </w:r>
    </w:p>
    <w:p>
      <w:pPr>
        <w:ind w:firstLine="480"/>
        <w:rPr>
          <w:color w:val="auto"/>
          <w:highlight w:val="none"/>
        </w:rPr>
      </w:pPr>
      <w:r>
        <w:rPr>
          <w:rFonts w:hint="eastAsia"/>
          <w:color w:val="auto"/>
          <w:highlight w:val="none"/>
        </w:rPr>
        <w:t>接收机互调：TIA-603-70dB@12.5/25KHz、接收机；</w:t>
      </w:r>
    </w:p>
    <w:p>
      <w:pPr>
        <w:ind w:firstLine="480"/>
        <w:rPr>
          <w:color w:val="auto"/>
          <w:highlight w:val="none"/>
        </w:rPr>
      </w:pPr>
      <w:r>
        <w:rPr>
          <w:rFonts w:hint="eastAsia"/>
          <w:color w:val="auto"/>
          <w:highlight w:val="none"/>
        </w:rPr>
        <w:t>邻近信道选择：</w:t>
      </w:r>
      <w:r>
        <w:rPr>
          <w:color w:val="auto"/>
          <w:highlight w:val="none"/>
        </w:rPr>
        <w:fldChar w:fldCharType="begin"/>
      </w:r>
      <w:r>
        <w:rPr>
          <w:color w:val="auto"/>
          <w:highlight w:val="none"/>
        </w:rPr>
        <w:instrText xml:space="preserve"> HYPERLINK "mailto:TIA-603-60dB@12.5kHz/70dB@25kHz、" </w:instrText>
      </w:r>
      <w:r>
        <w:rPr>
          <w:color w:val="auto"/>
          <w:highlight w:val="none"/>
        </w:rPr>
        <w:fldChar w:fldCharType="separate"/>
      </w:r>
      <w:r>
        <w:rPr>
          <w:rFonts w:hint="eastAsia"/>
          <w:color w:val="auto"/>
          <w:highlight w:val="none"/>
        </w:rPr>
        <w:t>TIA-603-60dB@12.5kHz/70dB@25kHz</w:t>
      </w:r>
      <w:r>
        <w:rPr>
          <w:rFonts w:hint="eastAsia"/>
          <w:color w:val="auto"/>
          <w:highlight w:val="none"/>
        </w:rPr>
        <w:fldChar w:fldCharType="end"/>
      </w:r>
    </w:p>
    <w:p>
      <w:pPr>
        <w:ind w:firstLine="480"/>
        <w:rPr>
          <w:color w:val="auto"/>
          <w:highlight w:val="none"/>
          <w:lang w:eastAsia="zh-CN"/>
        </w:rPr>
      </w:pPr>
      <w:r>
        <w:rPr>
          <w:rFonts w:hint="eastAsia"/>
          <w:color w:val="auto"/>
          <w:highlight w:val="none"/>
          <w:lang w:eastAsia="zh-CN"/>
        </w:rPr>
        <w:t>音频响应：+1~-3db</w:t>
      </w:r>
    </w:p>
    <w:p>
      <w:pPr>
        <w:ind w:firstLine="480"/>
        <w:rPr>
          <w:color w:val="auto"/>
          <w:highlight w:val="none"/>
          <w:lang w:eastAsia="zh-CN"/>
        </w:rPr>
      </w:pPr>
      <w:r>
        <w:rPr>
          <w:rFonts w:hint="eastAsia"/>
          <w:color w:val="auto"/>
          <w:highlight w:val="none"/>
          <w:lang w:eastAsia="zh-CN"/>
        </w:rPr>
        <w:t>音频失真：3%</w:t>
      </w:r>
    </w:p>
    <w:p>
      <w:pPr>
        <w:ind w:firstLine="480"/>
        <w:rPr>
          <w:color w:val="auto"/>
          <w:highlight w:val="none"/>
          <w:lang w:eastAsia="zh-CN"/>
        </w:rPr>
      </w:pPr>
      <w:r>
        <w:rPr>
          <w:rFonts w:hint="eastAsia"/>
          <w:color w:val="auto"/>
          <w:highlight w:val="none"/>
          <w:lang w:eastAsia="zh-CN"/>
        </w:rPr>
        <w:t>数字声码器类型：AMBE++或SELP</w:t>
      </w:r>
    </w:p>
    <w:p>
      <w:pPr>
        <w:ind w:firstLine="480"/>
        <w:rPr>
          <w:color w:val="auto"/>
          <w:highlight w:val="none"/>
          <w:lang w:eastAsia="zh-CN"/>
        </w:rPr>
      </w:pPr>
      <w:r>
        <w:rPr>
          <w:rFonts w:hint="eastAsia"/>
          <w:color w:val="auto"/>
          <w:highlight w:val="none"/>
          <w:lang w:eastAsia="zh-CN"/>
        </w:rPr>
        <w:t>工作温度范围：-30℃~+60℃</w:t>
      </w:r>
    </w:p>
    <w:p>
      <w:pPr>
        <w:ind w:firstLine="480"/>
        <w:rPr>
          <w:color w:val="auto"/>
          <w:highlight w:val="none"/>
          <w:lang w:eastAsia="zh-CN"/>
        </w:rPr>
      </w:pPr>
      <w:r>
        <w:rPr>
          <w:rFonts w:hint="eastAsia"/>
          <w:color w:val="auto"/>
          <w:highlight w:val="none"/>
          <w:lang w:eastAsia="zh-CN"/>
        </w:rPr>
        <w:t>供电时间：数字模式下14小时，模拟模式下10小时</w:t>
      </w:r>
    </w:p>
    <w:p>
      <w:pPr>
        <w:ind w:firstLine="480"/>
        <w:rPr>
          <w:color w:val="auto"/>
          <w:highlight w:val="none"/>
        </w:rPr>
      </w:pPr>
      <w:r>
        <w:rPr>
          <w:rFonts w:hint="eastAsia"/>
          <w:color w:val="auto"/>
          <w:highlight w:val="none"/>
        </w:rPr>
        <w:t>防尘防水：IP54</w:t>
      </w:r>
    </w:p>
    <w:p>
      <w:pPr>
        <w:pStyle w:val="7"/>
        <w:numPr>
          <w:ilvl w:val="3"/>
          <w:numId w:val="0"/>
        </w:numPr>
        <w:ind w:firstLine="480"/>
        <w:rPr>
          <w:color w:val="auto"/>
          <w:highlight w:val="none"/>
        </w:rPr>
      </w:pPr>
      <w:r>
        <w:rPr>
          <w:rFonts w:hint="eastAsia"/>
          <w:color w:val="auto"/>
          <w:highlight w:val="none"/>
          <w:lang w:eastAsia="zh-CN"/>
        </w:rPr>
        <w:t>12.3.6</w:t>
      </w:r>
      <w:r>
        <w:rPr>
          <w:rFonts w:hint="eastAsia"/>
          <w:color w:val="auto"/>
          <w:highlight w:val="none"/>
        </w:rPr>
        <w:t>合路器</w:t>
      </w:r>
    </w:p>
    <w:p>
      <w:pPr>
        <w:ind w:firstLine="480"/>
        <w:rPr>
          <w:color w:val="auto"/>
          <w:highlight w:val="none"/>
        </w:rPr>
      </w:pPr>
      <w:r>
        <w:rPr>
          <w:rFonts w:hint="eastAsia"/>
          <w:color w:val="auto"/>
          <w:highlight w:val="none"/>
        </w:rPr>
        <w:t>工作频率：136-174MHz/350-390MHz/400-430MHz/440-470MHz</w:t>
      </w:r>
    </w:p>
    <w:p>
      <w:pPr>
        <w:ind w:firstLine="480"/>
        <w:rPr>
          <w:color w:val="auto"/>
          <w:highlight w:val="none"/>
        </w:rPr>
      </w:pPr>
      <w:r>
        <w:rPr>
          <w:rFonts w:hint="eastAsia"/>
          <w:color w:val="auto"/>
          <w:highlight w:val="none"/>
        </w:rPr>
        <w:t>通道间距：Min100KHz(TEST)</w:t>
      </w:r>
    </w:p>
    <w:p>
      <w:pPr>
        <w:ind w:firstLine="480"/>
        <w:rPr>
          <w:color w:val="auto"/>
          <w:highlight w:val="none"/>
          <w:lang w:eastAsia="zh-CN"/>
        </w:rPr>
      </w:pPr>
      <w:r>
        <w:rPr>
          <w:rFonts w:hint="eastAsia"/>
          <w:color w:val="auto"/>
          <w:highlight w:val="none"/>
        </w:rPr>
        <w:t>插入损耗：2合路≤4.1dB3合路TX1,TX2≤7.3dB;TX3≤4.1dB4合路≤7.3dB</w:t>
      </w:r>
    </w:p>
    <w:p>
      <w:pPr>
        <w:ind w:firstLine="480"/>
        <w:rPr>
          <w:color w:val="auto"/>
          <w:highlight w:val="none"/>
          <w:lang w:eastAsia="zh-CN"/>
        </w:rPr>
      </w:pPr>
      <w:r>
        <w:rPr>
          <w:rFonts w:hint="eastAsia"/>
          <w:color w:val="auto"/>
          <w:highlight w:val="none"/>
          <w:lang w:eastAsia="zh-CN"/>
        </w:rPr>
        <w:t>驻波比：输入≤1.2dB：输出≤1.4dB</w:t>
      </w:r>
    </w:p>
    <w:p>
      <w:pPr>
        <w:ind w:firstLine="480"/>
        <w:rPr>
          <w:color w:val="auto"/>
          <w:highlight w:val="none"/>
        </w:rPr>
      </w:pPr>
      <w:r>
        <w:rPr>
          <w:rFonts w:hint="eastAsia"/>
          <w:color w:val="auto"/>
          <w:highlight w:val="none"/>
        </w:rPr>
        <w:t>工作带宽：VHF:15MHz/UHF:30MHz</w:t>
      </w:r>
    </w:p>
    <w:p>
      <w:pPr>
        <w:ind w:firstLine="480"/>
        <w:rPr>
          <w:color w:val="auto"/>
          <w:highlight w:val="none"/>
        </w:rPr>
      </w:pPr>
      <w:r>
        <w:rPr>
          <w:rFonts w:hint="eastAsia"/>
          <w:color w:val="auto"/>
          <w:highlight w:val="none"/>
        </w:rPr>
        <w:t>端口误差：≤0.6dB</w:t>
      </w:r>
    </w:p>
    <w:p>
      <w:pPr>
        <w:ind w:firstLine="480"/>
        <w:rPr>
          <w:color w:val="auto"/>
          <w:highlight w:val="none"/>
        </w:rPr>
      </w:pPr>
      <w:r>
        <w:rPr>
          <w:rFonts w:hint="eastAsia"/>
          <w:color w:val="auto"/>
          <w:highlight w:val="none"/>
        </w:rPr>
        <w:t>TxtoRx隔离度：≥70dBm</w:t>
      </w:r>
    </w:p>
    <w:p>
      <w:pPr>
        <w:ind w:firstLine="480"/>
        <w:rPr>
          <w:color w:val="auto"/>
          <w:highlight w:val="none"/>
        </w:rPr>
      </w:pPr>
      <w:r>
        <w:rPr>
          <w:rFonts w:hint="eastAsia"/>
          <w:color w:val="auto"/>
          <w:highlight w:val="none"/>
        </w:rPr>
        <w:t>AnttoTx隔离度：≥50dBm</w:t>
      </w:r>
    </w:p>
    <w:p>
      <w:pPr>
        <w:ind w:firstLine="480"/>
        <w:rPr>
          <w:color w:val="auto"/>
          <w:highlight w:val="none"/>
        </w:rPr>
      </w:pPr>
      <w:r>
        <w:rPr>
          <w:rFonts w:hint="eastAsia"/>
          <w:color w:val="auto"/>
          <w:highlight w:val="none"/>
        </w:rPr>
        <w:t>反向隔离度：≥45dBm</w:t>
      </w:r>
    </w:p>
    <w:p>
      <w:pPr>
        <w:ind w:firstLine="480"/>
        <w:rPr>
          <w:color w:val="auto"/>
          <w:highlight w:val="none"/>
        </w:rPr>
      </w:pPr>
      <w:r>
        <w:rPr>
          <w:rFonts w:hint="eastAsia"/>
          <w:color w:val="auto"/>
          <w:highlight w:val="none"/>
        </w:rPr>
        <w:t>OIP3：≥85dBm</w:t>
      </w:r>
    </w:p>
    <w:p>
      <w:pPr>
        <w:ind w:firstLine="480"/>
        <w:rPr>
          <w:color w:val="auto"/>
          <w:highlight w:val="none"/>
        </w:rPr>
      </w:pPr>
      <w:r>
        <w:rPr>
          <w:rFonts w:hint="eastAsia"/>
          <w:color w:val="auto"/>
          <w:highlight w:val="none"/>
        </w:rPr>
        <w:t>平均功率：≤100WperChannel</w:t>
      </w:r>
    </w:p>
    <w:p>
      <w:pPr>
        <w:ind w:firstLine="480"/>
        <w:rPr>
          <w:color w:val="auto"/>
          <w:highlight w:val="none"/>
        </w:rPr>
      </w:pPr>
      <w:r>
        <w:rPr>
          <w:rFonts w:hint="eastAsia"/>
          <w:color w:val="auto"/>
          <w:highlight w:val="none"/>
        </w:rPr>
        <w:t>阻抗：50Ω</w:t>
      </w:r>
    </w:p>
    <w:p>
      <w:pPr>
        <w:ind w:firstLine="480"/>
        <w:rPr>
          <w:color w:val="auto"/>
          <w:highlight w:val="none"/>
        </w:rPr>
      </w:pPr>
      <w:r>
        <w:rPr>
          <w:rFonts w:hint="eastAsia"/>
          <w:color w:val="auto"/>
          <w:highlight w:val="none"/>
        </w:rPr>
        <w:t>接口：N-connector（female）</w:t>
      </w:r>
    </w:p>
    <w:p>
      <w:pPr>
        <w:pStyle w:val="7"/>
        <w:numPr>
          <w:ilvl w:val="3"/>
          <w:numId w:val="0"/>
        </w:numPr>
        <w:ind w:firstLine="480"/>
        <w:rPr>
          <w:color w:val="auto"/>
          <w:highlight w:val="none"/>
          <w:lang w:eastAsia="zh-CN"/>
        </w:rPr>
      </w:pPr>
      <w:r>
        <w:rPr>
          <w:rFonts w:hint="eastAsia"/>
          <w:color w:val="auto"/>
          <w:highlight w:val="none"/>
          <w:lang w:eastAsia="zh-CN"/>
        </w:rPr>
        <w:t>12.3.6分路器</w:t>
      </w:r>
    </w:p>
    <w:p>
      <w:pPr>
        <w:ind w:firstLine="480"/>
        <w:rPr>
          <w:color w:val="auto"/>
          <w:highlight w:val="none"/>
          <w:lang w:eastAsia="zh-CN"/>
        </w:rPr>
      </w:pPr>
      <w:r>
        <w:rPr>
          <w:rFonts w:hint="eastAsia"/>
          <w:color w:val="auto"/>
          <w:highlight w:val="none"/>
          <w:lang w:eastAsia="zh-CN"/>
        </w:rPr>
        <w:t>工作频率：136-174MHz/350-390MHz/400-430MHz/440-470MHz</w:t>
      </w:r>
    </w:p>
    <w:p>
      <w:pPr>
        <w:ind w:firstLine="480"/>
        <w:rPr>
          <w:color w:val="auto"/>
          <w:highlight w:val="none"/>
          <w:lang w:eastAsia="zh-CN"/>
        </w:rPr>
      </w:pPr>
      <w:r>
        <w:rPr>
          <w:rFonts w:hint="eastAsia"/>
          <w:color w:val="auto"/>
          <w:highlight w:val="none"/>
          <w:lang w:eastAsia="zh-CN"/>
        </w:rPr>
        <w:t>工作带宽：5MHz</w:t>
      </w:r>
    </w:p>
    <w:p>
      <w:pPr>
        <w:ind w:firstLine="480"/>
        <w:rPr>
          <w:color w:val="auto"/>
          <w:highlight w:val="none"/>
          <w:lang w:eastAsia="zh-CN"/>
        </w:rPr>
      </w:pPr>
      <w:r>
        <w:rPr>
          <w:rFonts w:hint="eastAsia"/>
          <w:color w:val="auto"/>
          <w:highlight w:val="none"/>
          <w:lang w:eastAsia="zh-CN"/>
        </w:rPr>
        <w:t>波段增益：标准8~12dB，定制20~25dB</w:t>
      </w:r>
    </w:p>
    <w:p>
      <w:pPr>
        <w:ind w:firstLine="480"/>
        <w:rPr>
          <w:color w:val="auto"/>
          <w:highlight w:val="none"/>
          <w:lang w:eastAsia="zh-CN"/>
        </w:rPr>
      </w:pPr>
      <w:r>
        <w:rPr>
          <w:rFonts w:hint="eastAsia"/>
          <w:color w:val="auto"/>
          <w:highlight w:val="none"/>
          <w:lang w:eastAsia="zh-CN"/>
        </w:rPr>
        <w:t>噪声系数；≤1.5dB</w:t>
      </w:r>
    </w:p>
    <w:p>
      <w:pPr>
        <w:ind w:firstLine="480"/>
        <w:rPr>
          <w:color w:val="auto"/>
          <w:highlight w:val="none"/>
          <w:lang w:eastAsia="zh-CN"/>
        </w:rPr>
      </w:pPr>
      <w:r>
        <w:rPr>
          <w:rFonts w:hint="eastAsia"/>
          <w:color w:val="auto"/>
          <w:highlight w:val="none"/>
          <w:lang w:eastAsia="zh-CN"/>
        </w:rPr>
        <w:t>输入驻波比：≤1.40</w:t>
      </w:r>
    </w:p>
    <w:p>
      <w:pPr>
        <w:ind w:firstLine="480"/>
        <w:rPr>
          <w:color w:val="auto"/>
          <w:highlight w:val="none"/>
          <w:lang w:eastAsia="zh-CN"/>
        </w:rPr>
      </w:pPr>
      <w:r>
        <w:rPr>
          <w:rFonts w:hint="eastAsia"/>
          <w:color w:val="auto"/>
          <w:highlight w:val="none"/>
          <w:lang w:eastAsia="zh-CN"/>
        </w:rPr>
        <w:t>输出驻波比：≤1.30</w:t>
      </w:r>
    </w:p>
    <w:p>
      <w:pPr>
        <w:ind w:firstLine="480"/>
        <w:rPr>
          <w:color w:val="auto"/>
          <w:highlight w:val="none"/>
          <w:lang w:eastAsia="zh-CN"/>
        </w:rPr>
      </w:pPr>
      <w:r>
        <w:rPr>
          <w:rFonts w:hint="eastAsia"/>
          <w:color w:val="auto"/>
          <w:highlight w:val="none"/>
          <w:lang w:eastAsia="zh-CN"/>
        </w:rPr>
        <w:t>带内纹波(P-P)：≤0.5dB</w:t>
      </w:r>
    </w:p>
    <w:p>
      <w:pPr>
        <w:ind w:firstLine="480"/>
        <w:rPr>
          <w:color w:val="auto"/>
          <w:highlight w:val="none"/>
          <w:lang w:eastAsia="zh-CN"/>
        </w:rPr>
      </w:pPr>
      <w:r>
        <w:rPr>
          <w:rFonts w:hint="eastAsia"/>
          <w:color w:val="auto"/>
          <w:highlight w:val="none"/>
          <w:lang w:eastAsia="zh-CN"/>
        </w:rPr>
        <w:t>端口带内纹波(P-P)；≤1.0dB</w:t>
      </w:r>
    </w:p>
    <w:p>
      <w:pPr>
        <w:ind w:firstLine="480"/>
        <w:rPr>
          <w:color w:val="auto"/>
          <w:highlight w:val="none"/>
        </w:rPr>
      </w:pPr>
      <w:r>
        <w:rPr>
          <w:rFonts w:hint="eastAsia"/>
          <w:color w:val="auto"/>
          <w:highlight w:val="none"/>
        </w:rPr>
        <w:t>隔离度：≥23dB</w:t>
      </w:r>
    </w:p>
    <w:p>
      <w:pPr>
        <w:ind w:firstLine="480"/>
        <w:rPr>
          <w:color w:val="auto"/>
          <w:highlight w:val="none"/>
        </w:rPr>
      </w:pPr>
      <w:r>
        <w:rPr>
          <w:rFonts w:hint="eastAsia"/>
          <w:color w:val="auto"/>
          <w:highlight w:val="none"/>
        </w:rPr>
        <w:t>交叉调制：≥60dBc@-20dBm</w:t>
      </w:r>
    </w:p>
    <w:p>
      <w:pPr>
        <w:ind w:firstLine="480"/>
        <w:rPr>
          <w:color w:val="auto"/>
          <w:highlight w:val="none"/>
        </w:rPr>
      </w:pPr>
      <w:r>
        <w:rPr>
          <w:rFonts w:hint="eastAsia"/>
          <w:color w:val="auto"/>
          <w:highlight w:val="none"/>
        </w:rPr>
        <w:t>工作电压：12to13.8VDC</w:t>
      </w:r>
    </w:p>
    <w:p>
      <w:pPr>
        <w:ind w:firstLine="480"/>
        <w:rPr>
          <w:color w:val="auto"/>
          <w:highlight w:val="none"/>
        </w:rPr>
      </w:pPr>
      <w:r>
        <w:rPr>
          <w:rFonts w:hint="eastAsia"/>
          <w:color w:val="auto"/>
          <w:highlight w:val="none"/>
        </w:rPr>
        <w:t>工作电流：≤300mA</w:t>
      </w:r>
    </w:p>
    <w:p>
      <w:pPr>
        <w:ind w:firstLine="480"/>
        <w:rPr>
          <w:color w:val="auto"/>
          <w:highlight w:val="none"/>
        </w:rPr>
      </w:pPr>
      <w:r>
        <w:rPr>
          <w:rFonts w:hint="eastAsia"/>
          <w:color w:val="auto"/>
          <w:highlight w:val="none"/>
        </w:rPr>
        <w:t>允许输入功率：≤10dBm</w:t>
      </w:r>
    </w:p>
    <w:p>
      <w:pPr>
        <w:ind w:firstLine="480"/>
        <w:rPr>
          <w:color w:val="auto"/>
          <w:highlight w:val="none"/>
        </w:rPr>
      </w:pPr>
      <w:r>
        <w:rPr>
          <w:rFonts w:hint="eastAsia"/>
          <w:color w:val="auto"/>
          <w:highlight w:val="none"/>
        </w:rPr>
        <w:t>阻抗：50Ω</w:t>
      </w:r>
    </w:p>
    <w:p>
      <w:pPr>
        <w:ind w:firstLine="480"/>
        <w:rPr>
          <w:color w:val="auto"/>
          <w:highlight w:val="none"/>
        </w:rPr>
      </w:pPr>
      <w:r>
        <w:rPr>
          <w:rFonts w:hint="eastAsia"/>
          <w:color w:val="auto"/>
          <w:highlight w:val="none"/>
        </w:rPr>
        <w:t>接口：N-Kconnector（female）</w:t>
      </w:r>
    </w:p>
    <w:p>
      <w:pPr>
        <w:pStyle w:val="7"/>
        <w:numPr>
          <w:ilvl w:val="3"/>
          <w:numId w:val="0"/>
        </w:numPr>
        <w:ind w:firstLine="480"/>
        <w:rPr>
          <w:color w:val="auto"/>
          <w:highlight w:val="none"/>
          <w:lang w:eastAsia="zh-CN"/>
        </w:rPr>
      </w:pPr>
      <w:r>
        <w:rPr>
          <w:rFonts w:hint="eastAsia"/>
          <w:color w:val="auto"/>
          <w:highlight w:val="none"/>
          <w:lang w:eastAsia="zh-CN"/>
        </w:rPr>
        <w:t>12.3.7耦合器</w:t>
      </w:r>
    </w:p>
    <w:p>
      <w:pPr>
        <w:ind w:firstLine="480"/>
        <w:rPr>
          <w:color w:val="auto"/>
          <w:highlight w:val="none"/>
          <w:lang w:eastAsia="zh-CN"/>
        </w:rPr>
      </w:pPr>
      <w:r>
        <w:rPr>
          <w:rFonts w:hint="eastAsia"/>
          <w:color w:val="auto"/>
          <w:highlight w:val="none"/>
          <w:lang w:eastAsia="zh-CN"/>
        </w:rPr>
        <w:t>频率范围：0～11GHz</w:t>
      </w:r>
    </w:p>
    <w:p>
      <w:pPr>
        <w:ind w:firstLine="480"/>
        <w:rPr>
          <w:color w:val="auto"/>
          <w:highlight w:val="none"/>
          <w:lang w:eastAsia="zh-CN"/>
        </w:rPr>
      </w:pPr>
      <w:r>
        <w:rPr>
          <w:rFonts w:hint="eastAsia"/>
          <w:color w:val="auto"/>
          <w:highlight w:val="none"/>
          <w:lang w:eastAsia="zh-CN"/>
        </w:rPr>
        <w:t>内导体间拔出力：≥0.56N</w:t>
      </w:r>
    </w:p>
    <w:p>
      <w:pPr>
        <w:ind w:firstLine="480"/>
        <w:rPr>
          <w:color w:val="auto"/>
          <w:highlight w:val="none"/>
          <w:lang w:eastAsia="zh-CN"/>
        </w:rPr>
      </w:pPr>
      <w:r>
        <w:rPr>
          <w:rFonts w:hint="eastAsia"/>
          <w:color w:val="auto"/>
          <w:highlight w:val="none"/>
          <w:lang w:eastAsia="zh-CN"/>
        </w:rPr>
        <w:t>接触电阻内导体间：≤10m</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外导体间：≤2.5m</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绝缘电阻：≥5000m</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耐压：2000V(rms)</w:t>
      </w:r>
    </w:p>
    <w:p>
      <w:pPr>
        <w:ind w:firstLine="480"/>
        <w:rPr>
          <w:color w:val="auto"/>
          <w:highlight w:val="none"/>
          <w:lang w:eastAsia="zh-CN"/>
        </w:rPr>
      </w:pPr>
      <w:r>
        <w:rPr>
          <w:rFonts w:hint="eastAsia"/>
          <w:color w:val="auto"/>
          <w:highlight w:val="none"/>
          <w:lang w:eastAsia="zh-CN"/>
        </w:rPr>
        <w:t>温度范围：-55～＋155℃</w:t>
      </w:r>
    </w:p>
    <w:p>
      <w:pPr>
        <w:ind w:firstLine="480"/>
        <w:rPr>
          <w:color w:val="auto"/>
          <w:highlight w:val="none"/>
          <w:lang w:eastAsia="zh-CN"/>
        </w:rPr>
      </w:pPr>
      <w:r>
        <w:rPr>
          <w:rFonts w:hint="eastAsia"/>
          <w:color w:val="auto"/>
          <w:highlight w:val="none"/>
          <w:lang w:eastAsia="zh-CN"/>
        </w:rPr>
        <w:t>电压驻波比直式：≤1.30</w:t>
      </w:r>
    </w:p>
    <w:p>
      <w:pPr>
        <w:ind w:firstLine="480"/>
        <w:rPr>
          <w:color w:val="auto"/>
          <w:highlight w:val="none"/>
          <w:lang w:eastAsia="zh-CN"/>
        </w:rPr>
      </w:pPr>
      <w:r>
        <w:rPr>
          <w:rFonts w:hint="eastAsia"/>
          <w:color w:val="auto"/>
          <w:highlight w:val="none"/>
          <w:lang w:eastAsia="zh-CN"/>
        </w:rPr>
        <w:t>电压驻波比弯式：≤1.50</w:t>
      </w:r>
    </w:p>
    <w:p>
      <w:pPr>
        <w:ind w:firstLine="480"/>
        <w:rPr>
          <w:color w:val="auto"/>
          <w:highlight w:val="none"/>
          <w:lang w:eastAsia="zh-CN"/>
        </w:rPr>
      </w:pPr>
      <w:r>
        <w:rPr>
          <w:rFonts w:hint="eastAsia"/>
          <w:color w:val="auto"/>
          <w:highlight w:val="none"/>
          <w:lang w:eastAsia="zh-CN"/>
        </w:rPr>
        <w:t>机械耐久性：500次</w:t>
      </w:r>
    </w:p>
    <w:p>
      <w:pPr>
        <w:pStyle w:val="7"/>
        <w:numPr>
          <w:ilvl w:val="3"/>
          <w:numId w:val="0"/>
        </w:numPr>
        <w:ind w:firstLine="480"/>
        <w:rPr>
          <w:color w:val="auto"/>
          <w:highlight w:val="none"/>
          <w:lang w:eastAsia="zh-CN"/>
        </w:rPr>
      </w:pPr>
      <w:r>
        <w:rPr>
          <w:rFonts w:hint="eastAsia"/>
          <w:color w:val="auto"/>
          <w:highlight w:val="none"/>
          <w:lang w:eastAsia="zh-CN"/>
        </w:rPr>
        <w:t>12.3.8干线放大器</w:t>
      </w:r>
    </w:p>
    <w:p>
      <w:pPr>
        <w:ind w:firstLine="480"/>
        <w:rPr>
          <w:color w:val="auto"/>
          <w:highlight w:val="none"/>
          <w:lang w:eastAsia="zh-CN"/>
        </w:rPr>
      </w:pPr>
      <w:r>
        <w:rPr>
          <w:rFonts w:hint="eastAsia"/>
          <w:color w:val="auto"/>
          <w:highlight w:val="none"/>
          <w:lang w:eastAsia="zh-CN"/>
        </w:rPr>
        <w:t>频率范围：RX:140-143/157-160/350-356/402-408/409-415/450-456MHz</w:t>
      </w:r>
    </w:p>
    <w:p>
      <w:pPr>
        <w:ind w:firstLine="480"/>
        <w:rPr>
          <w:color w:val="auto"/>
          <w:highlight w:val="none"/>
          <w:lang w:eastAsia="zh-CN"/>
        </w:rPr>
      </w:pPr>
      <w:r>
        <w:rPr>
          <w:color w:val="auto"/>
          <w:highlight w:val="none"/>
          <w:lang w:eastAsia="zh-CN"/>
        </w:rPr>
        <w:t>TX:146-149/163-166/360-366/412-418/419-425/460-466MHz</w:t>
      </w:r>
    </w:p>
    <w:p>
      <w:pPr>
        <w:ind w:firstLine="480"/>
        <w:rPr>
          <w:color w:val="auto"/>
          <w:highlight w:val="none"/>
          <w:lang w:eastAsia="zh-CN"/>
        </w:rPr>
      </w:pPr>
      <w:r>
        <w:rPr>
          <w:rFonts w:hint="eastAsia"/>
          <w:color w:val="auto"/>
          <w:highlight w:val="none"/>
          <w:lang w:eastAsia="zh-CN"/>
        </w:rPr>
        <w:t>上下行频率间隔:150MHz上下行间隔5.7MHz、350/400/450MHz上下行间隔10MHz</w:t>
      </w:r>
    </w:p>
    <w:p>
      <w:pPr>
        <w:ind w:firstLine="480"/>
        <w:rPr>
          <w:color w:val="auto"/>
          <w:highlight w:val="none"/>
        </w:rPr>
      </w:pPr>
      <w:r>
        <w:rPr>
          <w:rFonts w:hint="eastAsia"/>
          <w:color w:val="auto"/>
          <w:highlight w:val="none"/>
        </w:rPr>
        <w:t>最大输出功率：RX:-7±3dBmTX:37±3dBm</w:t>
      </w:r>
    </w:p>
    <w:p>
      <w:pPr>
        <w:ind w:firstLine="480"/>
        <w:rPr>
          <w:color w:val="auto"/>
          <w:highlight w:val="none"/>
          <w:lang w:eastAsia="zh-CN"/>
        </w:rPr>
      </w:pPr>
      <w:r>
        <w:rPr>
          <w:rFonts w:hint="eastAsia"/>
          <w:color w:val="auto"/>
          <w:highlight w:val="none"/>
        </w:rPr>
        <w:t>最大输入功率（不损毁）：RX:-30dBmTX:10dBm</w:t>
      </w:r>
    </w:p>
    <w:p>
      <w:pPr>
        <w:ind w:firstLine="480"/>
        <w:rPr>
          <w:color w:val="auto"/>
          <w:highlight w:val="none"/>
        </w:rPr>
      </w:pPr>
      <w:r>
        <w:rPr>
          <w:rFonts w:hint="eastAsia"/>
          <w:color w:val="auto"/>
          <w:highlight w:val="none"/>
        </w:rPr>
        <w:t>增益：RX:45dB±3dBTX:48dB±3dB</w:t>
      </w:r>
    </w:p>
    <w:p>
      <w:pPr>
        <w:ind w:firstLine="480"/>
        <w:rPr>
          <w:color w:val="auto"/>
          <w:highlight w:val="none"/>
          <w:lang w:eastAsia="zh-CN"/>
        </w:rPr>
      </w:pPr>
      <w:r>
        <w:rPr>
          <w:rFonts w:hint="eastAsia"/>
          <w:color w:val="auto"/>
          <w:highlight w:val="none"/>
          <w:lang w:eastAsia="zh-CN"/>
        </w:rPr>
        <w:t>带内波动：RX:≤3dBTX:≤2dB</w:t>
      </w:r>
    </w:p>
    <w:p>
      <w:pPr>
        <w:ind w:firstLine="480"/>
        <w:rPr>
          <w:color w:val="auto"/>
          <w:highlight w:val="none"/>
          <w:lang w:eastAsia="zh-CN"/>
        </w:rPr>
      </w:pPr>
      <w:r>
        <w:rPr>
          <w:rFonts w:hint="eastAsia"/>
          <w:color w:val="auto"/>
          <w:highlight w:val="none"/>
          <w:lang w:eastAsia="zh-CN"/>
        </w:rPr>
        <w:t>电压驻波比:≤1.5</w:t>
      </w:r>
    </w:p>
    <w:p>
      <w:pPr>
        <w:ind w:firstLine="480"/>
        <w:rPr>
          <w:color w:val="auto"/>
          <w:highlight w:val="none"/>
          <w:lang w:eastAsia="zh-CN"/>
        </w:rPr>
      </w:pPr>
      <w:r>
        <w:rPr>
          <w:rFonts w:hint="eastAsia"/>
          <w:color w:val="auto"/>
          <w:highlight w:val="none"/>
          <w:lang w:eastAsia="zh-CN"/>
        </w:rPr>
        <w:t>时延:≤1.5</w:t>
      </w:r>
      <w:r>
        <w:rPr>
          <w:rFonts w:hint="eastAsia"/>
          <w:color w:val="auto"/>
          <w:highlight w:val="none"/>
        </w:rPr>
        <w:t>μ</w:t>
      </w:r>
      <w:r>
        <w:rPr>
          <w:rFonts w:hint="eastAsia"/>
          <w:color w:val="auto"/>
          <w:highlight w:val="none"/>
          <w:lang w:eastAsia="zh-CN"/>
        </w:rPr>
        <w:t>s</w:t>
      </w:r>
    </w:p>
    <w:p>
      <w:pPr>
        <w:ind w:firstLine="480"/>
        <w:rPr>
          <w:color w:val="auto"/>
          <w:highlight w:val="none"/>
          <w:lang w:eastAsia="zh-CN"/>
        </w:rPr>
      </w:pPr>
      <w:r>
        <w:rPr>
          <w:rFonts w:hint="eastAsia"/>
          <w:color w:val="auto"/>
          <w:highlight w:val="none"/>
          <w:lang w:eastAsia="zh-CN"/>
        </w:rPr>
        <w:t>杂散发射：工作频带内:≤-30dBm/30kHz</w:t>
      </w:r>
    </w:p>
    <w:p>
      <w:pPr>
        <w:ind w:firstLine="480"/>
        <w:rPr>
          <w:color w:val="auto"/>
          <w:highlight w:val="none"/>
        </w:rPr>
      </w:pPr>
      <w:r>
        <w:rPr>
          <w:rFonts w:hint="eastAsia"/>
          <w:color w:val="auto"/>
          <w:highlight w:val="none"/>
        </w:rPr>
        <w:t>工作频带外:9KHz-1GHz:-36dBm/100kHz;1GHz-12.75GHz:-30dBm/1MHz</w:t>
      </w:r>
    </w:p>
    <w:p>
      <w:pPr>
        <w:ind w:firstLine="480"/>
        <w:rPr>
          <w:color w:val="auto"/>
          <w:highlight w:val="none"/>
        </w:rPr>
      </w:pPr>
      <w:r>
        <w:rPr>
          <w:rFonts w:hint="eastAsia"/>
          <w:color w:val="auto"/>
          <w:highlight w:val="none"/>
        </w:rPr>
        <w:t>互调衰减：工作频带内:RX:≤-55dBc/30kHzTX:≤-40dBc/30kHz</w:t>
      </w:r>
    </w:p>
    <w:p>
      <w:pPr>
        <w:ind w:firstLine="480"/>
        <w:rPr>
          <w:color w:val="auto"/>
          <w:highlight w:val="none"/>
        </w:rPr>
      </w:pPr>
      <w:r>
        <w:rPr>
          <w:rFonts w:hint="eastAsia"/>
          <w:color w:val="auto"/>
          <w:highlight w:val="none"/>
        </w:rPr>
        <w:t>工作频带外(偏离工作频带2.5MHz之外):9kHz-1GHz(含1GHz):-36dBm/30kHz</w:t>
      </w:r>
      <w:r>
        <w:rPr>
          <w:color w:val="auto"/>
          <w:highlight w:val="none"/>
        </w:rPr>
        <w:t>1GHz-12.75GHz:-30dBm/30kHz</w:t>
      </w:r>
    </w:p>
    <w:p>
      <w:pPr>
        <w:ind w:firstLine="480"/>
        <w:rPr>
          <w:color w:val="auto"/>
          <w:highlight w:val="none"/>
          <w:lang w:eastAsia="zh-CN"/>
        </w:rPr>
      </w:pPr>
      <w:r>
        <w:rPr>
          <w:rFonts w:hint="eastAsia"/>
          <w:color w:val="auto"/>
          <w:highlight w:val="none"/>
          <w:lang w:eastAsia="zh-CN"/>
        </w:rPr>
        <w:t>带外抑制：工作频带边缘±5MHz：≥70dBc</w:t>
      </w:r>
    </w:p>
    <w:p>
      <w:pPr>
        <w:ind w:firstLine="480"/>
        <w:rPr>
          <w:color w:val="auto"/>
          <w:highlight w:val="none"/>
          <w:lang w:eastAsia="zh-CN"/>
        </w:rPr>
      </w:pPr>
      <w:r>
        <w:rPr>
          <w:rFonts w:hint="eastAsia"/>
          <w:color w:val="auto"/>
          <w:highlight w:val="none"/>
          <w:lang w:eastAsia="zh-CN"/>
        </w:rPr>
        <w:t>工作频带边缘±10MHz：≥70dBc</w:t>
      </w:r>
    </w:p>
    <w:p>
      <w:pPr>
        <w:pStyle w:val="7"/>
        <w:numPr>
          <w:ilvl w:val="3"/>
          <w:numId w:val="0"/>
        </w:numPr>
        <w:ind w:firstLine="480"/>
        <w:rPr>
          <w:color w:val="auto"/>
          <w:highlight w:val="none"/>
          <w:lang w:eastAsia="zh-CN"/>
        </w:rPr>
      </w:pPr>
      <w:r>
        <w:rPr>
          <w:rFonts w:hint="eastAsia"/>
          <w:color w:val="auto"/>
          <w:highlight w:val="none"/>
          <w:lang w:eastAsia="zh-CN"/>
        </w:rPr>
        <w:t>12.3.9射频同轴电缆</w:t>
      </w:r>
    </w:p>
    <w:p>
      <w:pPr>
        <w:ind w:firstLine="480"/>
        <w:rPr>
          <w:color w:val="auto"/>
          <w:highlight w:val="none"/>
          <w:lang w:eastAsia="zh-CN"/>
        </w:rPr>
      </w:pPr>
      <w:r>
        <w:rPr>
          <w:rFonts w:hint="eastAsia"/>
          <w:color w:val="auto"/>
          <w:highlight w:val="none"/>
          <w:lang w:eastAsia="zh-CN"/>
        </w:rPr>
        <w:t>特性阻抗：50±1</w:t>
      </w:r>
      <w:r>
        <w:rPr>
          <w:rFonts w:hint="eastAsia"/>
          <w:color w:val="auto"/>
          <w:highlight w:val="none"/>
        </w:rPr>
        <w:t>Ω</w:t>
      </w:r>
    </w:p>
    <w:p>
      <w:pPr>
        <w:ind w:firstLine="480"/>
        <w:rPr>
          <w:color w:val="auto"/>
          <w:highlight w:val="none"/>
          <w:lang w:eastAsia="zh-CN"/>
        </w:rPr>
      </w:pPr>
      <w:r>
        <w:rPr>
          <w:rFonts w:hint="eastAsia"/>
          <w:color w:val="auto"/>
          <w:highlight w:val="none"/>
          <w:lang w:eastAsia="zh-CN"/>
        </w:rPr>
        <w:t>速度系数：0.88</w:t>
      </w:r>
    </w:p>
    <w:p>
      <w:pPr>
        <w:ind w:firstLine="480"/>
        <w:rPr>
          <w:color w:val="auto"/>
          <w:highlight w:val="none"/>
          <w:lang w:eastAsia="zh-CN"/>
        </w:rPr>
      </w:pPr>
      <w:r>
        <w:rPr>
          <w:rFonts w:hint="eastAsia"/>
          <w:color w:val="auto"/>
          <w:highlight w:val="none"/>
          <w:lang w:eastAsia="zh-CN"/>
        </w:rPr>
        <w:t>电容：76pF/m</w:t>
      </w:r>
    </w:p>
    <w:p>
      <w:pPr>
        <w:ind w:firstLine="480"/>
        <w:rPr>
          <w:color w:val="auto"/>
          <w:highlight w:val="none"/>
          <w:lang w:eastAsia="zh-CN"/>
        </w:rPr>
      </w:pPr>
      <w:r>
        <w:rPr>
          <w:rFonts w:hint="eastAsia"/>
          <w:color w:val="auto"/>
          <w:highlight w:val="none"/>
          <w:lang w:eastAsia="zh-CN"/>
        </w:rPr>
        <w:t>最大使用频率：8.8GHZ</w:t>
      </w:r>
    </w:p>
    <w:p>
      <w:pPr>
        <w:ind w:firstLine="480"/>
        <w:rPr>
          <w:color w:val="auto"/>
          <w:highlight w:val="none"/>
          <w:lang w:eastAsia="zh-CN"/>
        </w:rPr>
      </w:pPr>
      <w:r>
        <w:rPr>
          <w:rFonts w:hint="eastAsia"/>
          <w:color w:val="auto"/>
          <w:highlight w:val="none"/>
          <w:lang w:eastAsia="zh-CN"/>
        </w:rPr>
        <w:t>额定功率峰值：58KW</w:t>
      </w:r>
    </w:p>
    <w:p>
      <w:pPr>
        <w:ind w:firstLine="480"/>
        <w:rPr>
          <w:color w:val="auto"/>
          <w:highlight w:val="none"/>
          <w:lang w:eastAsia="zh-CN"/>
        </w:rPr>
      </w:pPr>
      <w:r>
        <w:rPr>
          <w:rFonts w:hint="eastAsia"/>
          <w:color w:val="auto"/>
          <w:highlight w:val="none"/>
          <w:lang w:eastAsia="zh-CN"/>
        </w:rPr>
        <w:t>内导体直流电阻：1.62</w:t>
      </w:r>
      <w:r>
        <w:rPr>
          <w:rFonts w:hint="eastAsia"/>
          <w:color w:val="auto"/>
          <w:highlight w:val="none"/>
        </w:rPr>
        <w:t>Ω</w:t>
      </w:r>
      <w:r>
        <w:rPr>
          <w:rFonts w:hint="eastAsia"/>
          <w:color w:val="auto"/>
          <w:highlight w:val="none"/>
          <w:lang w:eastAsia="zh-CN"/>
        </w:rPr>
        <w:t>/Km</w:t>
      </w:r>
    </w:p>
    <w:p>
      <w:pPr>
        <w:ind w:firstLine="480"/>
        <w:rPr>
          <w:color w:val="auto"/>
          <w:highlight w:val="none"/>
          <w:lang w:eastAsia="zh-CN"/>
        </w:rPr>
      </w:pPr>
      <w:r>
        <w:rPr>
          <w:rFonts w:hint="eastAsia"/>
          <w:color w:val="auto"/>
          <w:highlight w:val="none"/>
          <w:lang w:eastAsia="zh-CN"/>
        </w:rPr>
        <w:t>外导体直流电阻：2.08</w:t>
      </w:r>
      <w:r>
        <w:rPr>
          <w:rFonts w:hint="eastAsia"/>
          <w:color w:val="auto"/>
          <w:highlight w:val="none"/>
        </w:rPr>
        <w:t>Ω</w:t>
      </w:r>
      <w:r>
        <w:rPr>
          <w:rFonts w:hint="eastAsia"/>
          <w:color w:val="auto"/>
          <w:highlight w:val="none"/>
          <w:lang w:eastAsia="zh-CN"/>
        </w:rPr>
        <w:t>/Km</w:t>
      </w:r>
    </w:p>
    <w:p>
      <w:pPr>
        <w:ind w:firstLine="480"/>
        <w:rPr>
          <w:color w:val="auto"/>
          <w:highlight w:val="none"/>
          <w:lang w:eastAsia="zh-CN"/>
        </w:rPr>
      </w:pPr>
      <w:r>
        <w:rPr>
          <w:rFonts w:hint="eastAsia"/>
          <w:color w:val="auto"/>
          <w:highlight w:val="none"/>
          <w:lang w:eastAsia="zh-CN"/>
        </w:rPr>
        <w:t>绝缘介电强度：6000DC.V</w:t>
      </w:r>
    </w:p>
    <w:p>
      <w:pPr>
        <w:ind w:firstLine="480"/>
        <w:rPr>
          <w:color w:val="auto"/>
          <w:highlight w:val="none"/>
          <w:lang w:eastAsia="zh-CN"/>
        </w:rPr>
      </w:pPr>
      <w:r>
        <w:rPr>
          <w:rFonts w:hint="eastAsia"/>
          <w:color w:val="auto"/>
          <w:highlight w:val="none"/>
          <w:lang w:eastAsia="zh-CN"/>
        </w:rPr>
        <w:t>最大电压驻波比：≤1.15</w:t>
      </w:r>
    </w:p>
    <w:p>
      <w:pPr>
        <w:ind w:firstLine="480"/>
        <w:rPr>
          <w:color w:val="auto"/>
          <w:highlight w:val="none"/>
          <w:lang w:eastAsia="zh-CN"/>
        </w:rPr>
      </w:pPr>
      <w:r>
        <w:rPr>
          <w:rFonts w:hint="eastAsia"/>
          <w:color w:val="auto"/>
          <w:highlight w:val="none"/>
          <w:lang w:eastAsia="zh-CN"/>
        </w:rPr>
        <w:t>外径：15mm</w:t>
      </w:r>
    </w:p>
    <w:p>
      <w:pPr>
        <w:ind w:firstLine="480"/>
        <w:rPr>
          <w:color w:val="auto"/>
          <w:highlight w:val="none"/>
          <w:lang w:eastAsia="zh-CN"/>
        </w:rPr>
      </w:pPr>
      <w:r>
        <w:rPr>
          <w:rFonts w:hint="eastAsia"/>
          <w:color w:val="auto"/>
          <w:highlight w:val="none"/>
          <w:lang w:eastAsia="zh-CN"/>
        </w:rPr>
        <w:t>100米损耗：5dB</w:t>
      </w:r>
    </w:p>
    <w:p>
      <w:pPr>
        <w:ind w:firstLine="480"/>
        <w:rPr>
          <w:color w:val="auto"/>
          <w:highlight w:val="none"/>
          <w:lang w:eastAsia="zh-CN"/>
        </w:rPr>
      </w:pPr>
      <w:r>
        <w:rPr>
          <w:rFonts w:hint="eastAsia"/>
          <w:color w:val="auto"/>
          <w:highlight w:val="none"/>
          <w:lang w:eastAsia="zh-CN"/>
        </w:rPr>
        <w:t>环境温度：40℃，内导体温度100℃</w:t>
      </w:r>
    </w:p>
    <w:p>
      <w:pPr>
        <w:pStyle w:val="6"/>
        <w:numPr>
          <w:ilvl w:val="2"/>
          <w:numId w:val="29"/>
        </w:numPr>
        <w:rPr>
          <w:color w:val="auto"/>
          <w:highlight w:val="none"/>
        </w:rPr>
      </w:pPr>
      <w:bookmarkStart w:id="319" w:name="_Toc20016"/>
      <w:bookmarkStart w:id="320" w:name="_Toc72483058"/>
      <w:r>
        <w:rPr>
          <w:color w:val="auto"/>
          <w:highlight w:val="none"/>
        </w:rPr>
        <w:t>施工</w:t>
      </w:r>
      <w:bookmarkEnd w:id="319"/>
      <w:bookmarkEnd w:id="320"/>
    </w:p>
    <w:p>
      <w:pPr>
        <w:pStyle w:val="7"/>
        <w:numPr>
          <w:ilvl w:val="3"/>
          <w:numId w:val="0"/>
        </w:numPr>
        <w:ind w:firstLine="480"/>
        <w:rPr>
          <w:color w:val="auto"/>
          <w:highlight w:val="none"/>
        </w:rPr>
      </w:pPr>
      <w:r>
        <w:rPr>
          <w:rFonts w:hint="eastAsia"/>
          <w:color w:val="auto"/>
          <w:highlight w:val="none"/>
          <w:lang w:eastAsia="zh-CN"/>
        </w:rPr>
        <w:t>12.4.1</w:t>
      </w:r>
      <w:r>
        <w:rPr>
          <w:color w:val="auto"/>
          <w:highlight w:val="none"/>
        </w:rPr>
        <w:t>系统布线</w:t>
      </w:r>
    </w:p>
    <w:p>
      <w:pPr>
        <w:ind w:firstLine="480"/>
        <w:rPr>
          <w:color w:val="auto"/>
          <w:highlight w:val="none"/>
          <w:lang w:eastAsia="zh-CN"/>
        </w:rPr>
      </w:pPr>
      <w:r>
        <w:rPr>
          <w:color w:val="auto"/>
          <w:highlight w:val="none"/>
          <w:lang w:eastAsia="zh-CN"/>
        </w:rPr>
        <w:t>所有电缆须有识别。所有电缆种类须经由建筑师认可。</w:t>
      </w:r>
    </w:p>
    <w:p>
      <w:pPr>
        <w:ind w:firstLine="480"/>
        <w:rPr>
          <w:color w:val="auto"/>
          <w:highlight w:val="none"/>
          <w:lang w:eastAsia="zh-CN"/>
        </w:rPr>
      </w:pPr>
      <w:r>
        <w:rPr>
          <w:color w:val="auto"/>
          <w:highlight w:val="none"/>
          <w:lang w:eastAsia="zh-CN"/>
        </w:rPr>
        <w:t>用作连接传送器及天线的电缆须安装在线槽</w:t>
      </w:r>
      <w:r>
        <w:rPr>
          <w:rFonts w:hint="eastAsia"/>
          <w:color w:val="auto"/>
          <w:highlight w:val="none"/>
          <w:lang w:eastAsia="zh-CN"/>
        </w:rPr>
        <w:t>∕</w:t>
      </w:r>
      <w:r>
        <w:rPr>
          <w:color w:val="auto"/>
          <w:highlight w:val="none"/>
          <w:lang w:eastAsia="zh-CN"/>
        </w:rPr>
        <w:t>套管内，如本技术规格说明书其它部份所指定。电缆安装的方法须经建筑师同意。</w:t>
      </w:r>
    </w:p>
    <w:p>
      <w:pPr>
        <w:pStyle w:val="7"/>
        <w:numPr>
          <w:ilvl w:val="3"/>
          <w:numId w:val="0"/>
        </w:numPr>
        <w:ind w:firstLine="480"/>
        <w:rPr>
          <w:color w:val="auto"/>
          <w:highlight w:val="none"/>
          <w:lang w:eastAsia="zh-CN"/>
        </w:rPr>
      </w:pPr>
      <w:r>
        <w:rPr>
          <w:rFonts w:hint="eastAsia"/>
          <w:color w:val="auto"/>
          <w:highlight w:val="none"/>
          <w:lang w:eastAsia="zh-CN"/>
        </w:rPr>
        <w:t>12.4.2</w:t>
      </w:r>
      <w:r>
        <w:rPr>
          <w:color w:val="auto"/>
          <w:highlight w:val="none"/>
          <w:lang w:eastAsia="zh-CN"/>
        </w:rPr>
        <w:t>牌照</w:t>
      </w:r>
    </w:p>
    <w:p>
      <w:pPr>
        <w:ind w:firstLine="480"/>
        <w:rPr>
          <w:color w:val="auto"/>
          <w:highlight w:val="none"/>
          <w:lang w:eastAsia="zh-CN"/>
        </w:rPr>
      </w:pPr>
      <w:r>
        <w:rPr>
          <w:color w:val="auto"/>
          <w:highlight w:val="none"/>
          <w:lang w:eastAsia="zh-CN"/>
        </w:rPr>
        <w:t>本技术规格说明书所指定的系统须是放射式的系统。承包人须用图纸、目录、小册子、技术资料等完全地说明本开放回路以获取当地无线电委员会或有关部门的认可。</w:t>
      </w:r>
    </w:p>
    <w:p>
      <w:pPr>
        <w:ind w:firstLine="480"/>
        <w:rPr>
          <w:color w:val="auto"/>
          <w:highlight w:val="none"/>
          <w:lang w:eastAsia="zh-CN"/>
        </w:rPr>
      </w:pPr>
      <w:r>
        <w:rPr>
          <w:color w:val="auto"/>
          <w:highlight w:val="none"/>
          <w:lang w:eastAsia="zh-CN"/>
        </w:rPr>
        <w:t>承包人须为本无线电对讲机获取双向自动重复的牌照。用作获得牌照之费用须包括在合约内。</w:t>
      </w:r>
    </w:p>
    <w:p>
      <w:pPr>
        <w:ind w:firstLine="480"/>
        <w:rPr>
          <w:color w:val="auto"/>
          <w:highlight w:val="none"/>
          <w:lang w:eastAsia="zh-CN"/>
        </w:rPr>
      </w:pPr>
      <w:r>
        <w:rPr>
          <w:color w:val="auto"/>
          <w:highlight w:val="none"/>
          <w:lang w:eastAsia="zh-CN"/>
        </w:rPr>
        <w:t>承包人须为安装无线电对讲机获取工作之许可证。</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321" w:name="_Toc10941"/>
      <w:bookmarkStart w:id="322" w:name="_Toc2592"/>
      <w:r>
        <w:rPr>
          <w:rFonts w:hint="eastAsia"/>
          <w:color w:val="auto"/>
          <w:highlight w:val="none"/>
        </w:rPr>
        <w:t>无线</w:t>
      </w:r>
      <w:r>
        <w:rPr>
          <w:color w:val="auto"/>
          <w:highlight w:val="none"/>
        </w:rPr>
        <w:t>巡更系统</w:t>
      </w:r>
      <w:bookmarkEnd w:id="321"/>
      <w:bookmarkEnd w:id="322"/>
    </w:p>
    <w:p>
      <w:pPr>
        <w:pStyle w:val="6"/>
        <w:numPr>
          <w:ilvl w:val="2"/>
          <w:numId w:val="29"/>
        </w:numPr>
        <w:rPr>
          <w:color w:val="auto"/>
          <w:highlight w:val="none"/>
        </w:rPr>
      </w:pPr>
      <w:bookmarkStart w:id="323" w:name="_Toc4395"/>
      <w:bookmarkStart w:id="324" w:name="_Toc72483059"/>
      <w:r>
        <w:rPr>
          <w:color w:val="auto"/>
          <w:highlight w:val="none"/>
        </w:rPr>
        <w:t>总则</w:t>
      </w:r>
      <w:bookmarkEnd w:id="323"/>
      <w:bookmarkEnd w:id="324"/>
    </w:p>
    <w:p>
      <w:pPr>
        <w:pStyle w:val="7"/>
        <w:numPr>
          <w:ilvl w:val="3"/>
          <w:numId w:val="0"/>
        </w:numPr>
        <w:ind w:firstLine="480"/>
        <w:rPr>
          <w:color w:val="auto"/>
          <w:highlight w:val="none"/>
        </w:rPr>
      </w:pPr>
      <w:r>
        <w:rPr>
          <w:rFonts w:hint="eastAsia"/>
          <w:color w:val="auto"/>
          <w:highlight w:val="none"/>
          <w:lang w:eastAsia="zh-CN"/>
        </w:rPr>
        <w:t>13.1.1</w:t>
      </w:r>
      <w:r>
        <w:rPr>
          <w:color w:val="auto"/>
          <w:highlight w:val="none"/>
        </w:rPr>
        <w:t>说明</w:t>
      </w:r>
    </w:p>
    <w:p>
      <w:pPr>
        <w:ind w:firstLine="480"/>
        <w:rPr>
          <w:color w:val="auto"/>
          <w:highlight w:val="none"/>
          <w:lang w:eastAsia="zh-CN"/>
        </w:rPr>
      </w:pPr>
      <w:r>
        <w:rPr>
          <w:color w:val="auto"/>
          <w:highlight w:val="none"/>
          <w:lang w:eastAsia="zh-CN"/>
        </w:rPr>
        <w:t>本节规定可接受系统设备的最低质量标准及最少的功能要求。</w:t>
      </w:r>
    </w:p>
    <w:p>
      <w:pPr>
        <w:ind w:firstLine="480"/>
        <w:rPr>
          <w:color w:val="auto"/>
          <w:highlight w:val="none"/>
          <w:lang w:eastAsia="zh-CN"/>
        </w:rPr>
      </w:pPr>
      <w:r>
        <w:rPr>
          <w:color w:val="auto"/>
          <w:highlight w:val="none"/>
          <w:lang w:eastAsia="zh-CN"/>
        </w:rPr>
        <w:t>本系统的设备须包括为实现本技术规格说明书所规定之功能而必需的所有设备、电缆、电线、机架及一切附件。系统设备中的主要项目须为同一制造厂商生产的可靠型。其中需要更换的零、配件必须保证于保养期终了后之五年期间仍可以得到供应。</w:t>
      </w:r>
    </w:p>
    <w:p>
      <w:pPr>
        <w:ind w:firstLine="480"/>
        <w:rPr>
          <w:color w:val="auto"/>
          <w:highlight w:val="none"/>
          <w:lang w:eastAsia="zh-CN"/>
        </w:rPr>
      </w:pPr>
      <w:r>
        <w:rPr>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color w:val="auto"/>
          <w:highlight w:val="none"/>
          <w:lang w:eastAsia="zh-CN"/>
        </w:rPr>
        <w:t>本系统为中央保安管理系统中的子系统之一﹐系统为在线式，巡更资料将实时上传至保安系统的计算机主机中﹐并按需要打印报告。</w:t>
      </w:r>
    </w:p>
    <w:p>
      <w:pPr>
        <w:ind w:firstLine="480"/>
        <w:rPr>
          <w:color w:val="auto"/>
          <w:highlight w:val="none"/>
          <w:lang w:eastAsia="zh-CN"/>
        </w:rPr>
      </w:pPr>
      <w:r>
        <w:rPr>
          <w:color w:val="auto"/>
          <w:highlight w:val="none"/>
          <w:lang w:eastAsia="zh-CN"/>
        </w:rPr>
        <w:t>图标巡更站之位置仅作指导用﹐其准确位置及所需数量须由承包人根据所提供设备之性能﹐最终的建筑图管理单位于施工图上示明﹐提交工程师批准﹐并需与管理单位密切配合。</w:t>
      </w:r>
    </w:p>
    <w:p>
      <w:pPr>
        <w:ind w:firstLine="480"/>
        <w:rPr>
          <w:color w:val="auto"/>
          <w:highlight w:val="none"/>
          <w:lang w:eastAsia="zh-CN"/>
        </w:rPr>
      </w:pPr>
      <w:r>
        <w:rPr>
          <w:color w:val="auto"/>
          <w:highlight w:val="none"/>
          <w:lang w:eastAsia="zh-CN"/>
        </w:rPr>
        <w:t>本承包人负责供应及安装系统设备、线缆、所有电线管及因厂家设备增加及位置改变所需的明敷或预埋电线管。</w:t>
      </w:r>
    </w:p>
    <w:p>
      <w:pPr>
        <w:pStyle w:val="7"/>
        <w:numPr>
          <w:ilvl w:val="3"/>
          <w:numId w:val="0"/>
        </w:numPr>
        <w:ind w:firstLine="480"/>
        <w:rPr>
          <w:color w:val="auto"/>
          <w:highlight w:val="none"/>
          <w:lang w:eastAsia="zh-CN"/>
        </w:rPr>
      </w:pPr>
      <w:r>
        <w:rPr>
          <w:rFonts w:hint="eastAsia"/>
          <w:color w:val="auto"/>
          <w:highlight w:val="none"/>
          <w:lang w:eastAsia="zh-CN"/>
        </w:rPr>
        <w:t>13.1.2</w:t>
      </w:r>
      <w:r>
        <w:rPr>
          <w:color w:val="auto"/>
          <w:highlight w:val="none"/>
          <w:lang w:eastAsia="zh-CN"/>
        </w:rPr>
        <w:t>交付</w:t>
      </w:r>
    </w:p>
    <w:p>
      <w:pPr>
        <w:ind w:firstLine="480"/>
        <w:rPr>
          <w:color w:val="auto"/>
          <w:highlight w:val="none"/>
          <w:lang w:eastAsia="zh-CN"/>
        </w:rPr>
      </w:pPr>
      <w:r>
        <w:rPr>
          <w:color w:val="auto"/>
          <w:highlight w:val="none"/>
          <w:lang w:eastAsia="zh-CN"/>
        </w:rPr>
        <w:t>在正式书面获知中标后四周内﹐订货和安装前提交下列各项供批准用﹕</w:t>
      </w:r>
    </w:p>
    <w:p>
      <w:pPr>
        <w:ind w:firstLine="480"/>
        <w:rPr>
          <w:color w:val="auto"/>
          <w:highlight w:val="none"/>
          <w:lang w:eastAsia="zh-CN"/>
        </w:rPr>
      </w:pPr>
      <w:r>
        <w:rPr>
          <w:color w:val="auto"/>
          <w:highlight w:val="none"/>
          <w:lang w:eastAsia="zh-CN"/>
        </w:rPr>
        <w:t>详细的设备和部件表﹐制造厂商的数据和样品。</w:t>
      </w:r>
    </w:p>
    <w:p>
      <w:pPr>
        <w:ind w:firstLine="480"/>
        <w:rPr>
          <w:color w:val="auto"/>
          <w:highlight w:val="none"/>
          <w:lang w:eastAsia="zh-CN"/>
        </w:rPr>
      </w:pPr>
      <w:r>
        <w:rPr>
          <w:color w:val="auto"/>
          <w:highlight w:val="none"/>
          <w:lang w:eastAsia="zh-CN"/>
        </w:rPr>
        <w:t>接线系统图﹐详细的控制程序说明。</w:t>
      </w:r>
    </w:p>
    <w:p>
      <w:pPr>
        <w:ind w:firstLine="480"/>
        <w:rPr>
          <w:color w:val="auto"/>
          <w:highlight w:val="none"/>
          <w:lang w:eastAsia="zh-CN"/>
        </w:rPr>
      </w:pPr>
      <w:r>
        <w:rPr>
          <w:color w:val="auto"/>
          <w:highlight w:val="none"/>
          <w:lang w:eastAsia="zh-CN"/>
        </w:rPr>
        <w:t>对总承包人土建配合要求。</w:t>
      </w:r>
    </w:p>
    <w:p>
      <w:pPr>
        <w:ind w:firstLine="480"/>
        <w:rPr>
          <w:color w:val="auto"/>
          <w:highlight w:val="none"/>
          <w:lang w:eastAsia="zh-CN"/>
        </w:rPr>
      </w:pPr>
      <w:r>
        <w:rPr>
          <w:color w:val="auto"/>
          <w:highlight w:val="none"/>
          <w:lang w:eastAsia="zh-CN"/>
        </w:rPr>
        <w:t>建筑的工地试验步骤和报告格式。</w:t>
      </w:r>
    </w:p>
    <w:p>
      <w:pPr>
        <w:ind w:firstLine="480"/>
        <w:rPr>
          <w:color w:val="auto"/>
          <w:highlight w:val="none"/>
          <w:lang w:eastAsia="zh-CN"/>
        </w:rPr>
      </w:pPr>
      <w:r>
        <w:rPr>
          <w:color w:val="auto"/>
          <w:highlight w:val="none"/>
          <w:lang w:eastAsia="zh-CN"/>
        </w:rPr>
        <w:t>竣工图。</w:t>
      </w:r>
    </w:p>
    <w:p>
      <w:pPr>
        <w:ind w:firstLine="480"/>
        <w:rPr>
          <w:color w:val="auto"/>
          <w:highlight w:val="none"/>
          <w:lang w:eastAsia="zh-CN"/>
        </w:rPr>
      </w:pPr>
      <w:r>
        <w:rPr>
          <w:color w:val="auto"/>
          <w:highlight w:val="none"/>
          <w:lang w:eastAsia="zh-CN"/>
        </w:rPr>
        <w:t>完整的试验和试运转报告。</w:t>
      </w:r>
    </w:p>
    <w:p>
      <w:pPr>
        <w:ind w:firstLine="480"/>
        <w:rPr>
          <w:color w:val="auto"/>
          <w:highlight w:val="none"/>
          <w:lang w:eastAsia="zh-CN"/>
        </w:rPr>
      </w:pPr>
      <w:r>
        <w:rPr>
          <w:color w:val="auto"/>
          <w:highlight w:val="none"/>
          <w:lang w:eastAsia="zh-CN"/>
        </w:rPr>
        <w:t>制造厂商印制的安装﹐运行和维修说明包括所有设备之安装和操作程序﹐接线详图﹐回路接线详图﹐用作诊断的信号详情﹐另件清单﹐建议的零配件清单位﹐所提供之需配件清单﹐维修和建筑的维修内容和频率。</w:t>
      </w:r>
    </w:p>
    <w:p>
      <w:pPr>
        <w:ind w:firstLine="480"/>
        <w:rPr>
          <w:color w:val="auto"/>
          <w:highlight w:val="none"/>
        </w:rPr>
      </w:pPr>
      <w:r>
        <w:rPr>
          <w:color w:val="auto"/>
          <w:highlight w:val="none"/>
        </w:rPr>
        <w:t>巡更站样品。</w:t>
      </w:r>
    </w:p>
    <w:p>
      <w:pPr>
        <w:pStyle w:val="6"/>
        <w:numPr>
          <w:ilvl w:val="2"/>
          <w:numId w:val="29"/>
        </w:numPr>
        <w:rPr>
          <w:color w:val="auto"/>
          <w:highlight w:val="none"/>
          <w:lang w:val="en-GB"/>
        </w:rPr>
      </w:pPr>
      <w:bookmarkStart w:id="325" w:name="_Toc15209"/>
      <w:bookmarkStart w:id="326" w:name="_Toc72483060"/>
      <w:r>
        <w:rPr>
          <w:color w:val="auto"/>
          <w:highlight w:val="none"/>
        </w:rPr>
        <w:t>系统说明</w:t>
      </w:r>
      <w:bookmarkEnd w:id="325"/>
      <w:bookmarkEnd w:id="326"/>
    </w:p>
    <w:p>
      <w:pPr>
        <w:ind w:firstLine="480"/>
        <w:rPr>
          <w:color w:val="auto"/>
          <w:highlight w:val="none"/>
          <w:lang w:eastAsia="zh-CN"/>
        </w:rPr>
      </w:pPr>
      <w:bookmarkStart w:id="327" w:name="_Toc72483061"/>
      <w:r>
        <w:rPr>
          <w:color w:val="auto"/>
          <w:highlight w:val="none"/>
          <w:lang w:eastAsia="zh-CN"/>
        </w:rPr>
        <w:t>本系统须为实时巡更系统，使用带地址码巡更站，透过手提巡更记录器阅读每位置的巡更站，经记录传送器传送已被阅读的巡更站资料至系统计算机主机。系统PC计算机主机乃保安报警系统，出入口控制系统的共享主机。承包人须将操作软件存入主机内，透过此软件来设定巡更站编号，巡逻路线，及巡察时需要检查的事项，然后由计算机经记录器接口将已设定的上述资料传送至记录器。</w:t>
      </w:r>
    </w:p>
    <w:p>
      <w:pPr>
        <w:ind w:firstLine="480"/>
        <w:rPr>
          <w:color w:val="auto"/>
          <w:highlight w:val="none"/>
          <w:lang w:eastAsia="zh-CN"/>
        </w:rPr>
      </w:pPr>
      <w:r>
        <w:rPr>
          <w:color w:val="auto"/>
          <w:highlight w:val="none"/>
          <w:lang w:eastAsia="zh-CN"/>
        </w:rPr>
        <w:t>在巡更时，保安人员利用手提巡更记录器阅读巡更站的记忆码址，记录器显示屏上应会显示巡更站检查的事项，若保安人员发现检查的事项有问题或损坏应可在巡更记录器的按钮输入指令以作记录。</w:t>
      </w:r>
    </w:p>
    <w:p>
      <w:pPr>
        <w:ind w:firstLine="480"/>
        <w:rPr>
          <w:color w:val="auto"/>
          <w:highlight w:val="none"/>
          <w:lang w:eastAsia="zh-CN"/>
        </w:rPr>
      </w:pPr>
      <w:r>
        <w:rPr>
          <w:color w:val="auto"/>
          <w:highlight w:val="none"/>
          <w:lang w:eastAsia="zh-CN"/>
        </w:rPr>
        <w:t>当完成第一个巡更站的工作后，保安人员须顺序到第二个已设定的巡更站，此时巡更记录器上应显示其位置码，若不依照已设定的巡更路线而阅读错误巡更站，记录器应会发出错误的声响及指示灯亦会同闪动，以提醒巡更路线发生错误。</w:t>
      </w:r>
    </w:p>
    <w:p>
      <w:pPr>
        <w:ind w:firstLine="480"/>
        <w:rPr>
          <w:color w:val="auto"/>
          <w:highlight w:val="none"/>
          <w:lang w:eastAsia="zh-CN"/>
        </w:rPr>
      </w:pPr>
      <w:r>
        <w:rPr>
          <w:color w:val="auto"/>
          <w:highlight w:val="none"/>
          <w:lang w:eastAsia="zh-CN"/>
        </w:rPr>
        <w:t>若继续不依照原定的巡更路线巡逻，其路线错误的记录应被储存在记录器内以便覆查。</w:t>
      </w:r>
    </w:p>
    <w:p>
      <w:pPr>
        <w:ind w:firstLine="480"/>
        <w:rPr>
          <w:color w:val="auto"/>
          <w:highlight w:val="none"/>
          <w:lang w:eastAsia="zh-CN"/>
        </w:rPr>
      </w:pPr>
      <w:r>
        <w:rPr>
          <w:color w:val="auto"/>
          <w:highlight w:val="none"/>
          <w:lang w:eastAsia="zh-CN"/>
        </w:rPr>
        <w:t>记录器（巡更棒）实时将巡查数据上传至主机。</w:t>
      </w:r>
    </w:p>
    <w:p>
      <w:pPr>
        <w:ind w:firstLine="480"/>
        <w:rPr>
          <w:color w:val="auto"/>
          <w:highlight w:val="none"/>
          <w:lang w:eastAsia="zh-CN"/>
        </w:rPr>
      </w:pPr>
      <w:r>
        <w:rPr>
          <w:color w:val="auto"/>
          <w:highlight w:val="none"/>
          <w:lang w:eastAsia="zh-CN"/>
        </w:rPr>
        <w:t>巡更站数量按图纸提供，其安装位置须按日后经协调后装上。</w:t>
      </w:r>
    </w:p>
    <w:p>
      <w:pPr>
        <w:pStyle w:val="6"/>
        <w:numPr>
          <w:ilvl w:val="2"/>
          <w:numId w:val="29"/>
        </w:numPr>
        <w:rPr>
          <w:color w:val="auto"/>
          <w:highlight w:val="none"/>
        </w:rPr>
      </w:pPr>
      <w:bookmarkStart w:id="328" w:name="_Toc28356"/>
      <w:r>
        <w:rPr>
          <w:color w:val="auto"/>
          <w:highlight w:val="none"/>
        </w:rPr>
        <w:t>系统软件</w:t>
      </w:r>
      <w:bookmarkEnd w:id="327"/>
      <w:bookmarkEnd w:id="328"/>
    </w:p>
    <w:p>
      <w:pPr>
        <w:pStyle w:val="7"/>
        <w:numPr>
          <w:ilvl w:val="3"/>
          <w:numId w:val="0"/>
        </w:numPr>
        <w:ind w:firstLine="480"/>
        <w:rPr>
          <w:color w:val="auto"/>
          <w:highlight w:val="none"/>
        </w:rPr>
      </w:pPr>
      <w:r>
        <w:rPr>
          <w:rFonts w:hint="eastAsia"/>
          <w:color w:val="auto"/>
          <w:highlight w:val="none"/>
          <w:lang w:eastAsia="zh-CN"/>
        </w:rPr>
        <w:t>13.3.1</w:t>
      </w:r>
      <w:r>
        <w:rPr>
          <w:color w:val="auto"/>
          <w:highlight w:val="none"/>
        </w:rPr>
        <w:t>说明</w:t>
      </w:r>
    </w:p>
    <w:p>
      <w:pPr>
        <w:ind w:firstLine="480"/>
        <w:rPr>
          <w:color w:val="auto"/>
          <w:highlight w:val="none"/>
          <w:lang w:eastAsia="zh-CN"/>
        </w:rPr>
      </w:pPr>
      <w:r>
        <w:rPr>
          <w:color w:val="auto"/>
          <w:highlight w:val="none"/>
          <w:lang w:eastAsia="zh-CN"/>
        </w:rPr>
        <w:t>系统软件须为操作简易。</w:t>
      </w:r>
    </w:p>
    <w:p>
      <w:pPr>
        <w:ind w:firstLine="480"/>
        <w:rPr>
          <w:color w:val="auto"/>
          <w:highlight w:val="none"/>
          <w:lang w:eastAsia="zh-CN"/>
        </w:rPr>
      </w:pPr>
      <w:r>
        <w:rPr>
          <w:color w:val="auto"/>
          <w:highlight w:val="none"/>
          <w:lang w:eastAsia="zh-CN"/>
        </w:rPr>
        <w:t>系统巡更站容量可达不少于1000个，巡更路线可自行编程，将巡更站组织成不同的巡更路线，规定巡更人按路线进行巡逻。</w:t>
      </w:r>
    </w:p>
    <w:p>
      <w:pPr>
        <w:ind w:firstLine="480"/>
        <w:rPr>
          <w:color w:val="auto"/>
          <w:highlight w:val="none"/>
          <w:lang w:eastAsia="zh-CN"/>
        </w:rPr>
      </w:pPr>
      <w:r>
        <w:rPr>
          <w:color w:val="auto"/>
          <w:highlight w:val="none"/>
          <w:lang w:eastAsia="zh-CN"/>
        </w:rPr>
        <w:t>报告格式包括有：巡逻地点、时间、偏差。</w:t>
      </w:r>
    </w:p>
    <w:p>
      <w:pPr>
        <w:ind w:firstLine="480"/>
        <w:rPr>
          <w:color w:val="auto"/>
          <w:highlight w:val="none"/>
          <w:lang w:eastAsia="zh-CN"/>
        </w:rPr>
      </w:pPr>
      <w:r>
        <w:rPr>
          <w:color w:val="auto"/>
          <w:highlight w:val="none"/>
          <w:lang w:eastAsia="zh-CN"/>
        </w:rPr>
        <w:t>巡更班次可划分不同的上班时段，方便查询。</w:t>
      </w:r>
    </w:p>
    <w:p>
      <w:pPr>
        <w:ind w:firstLine="480"/>
        <w:rPr>
          <w:color w:val="auto"/>
          <w:highlight w:val="none"/>
          <w:lang w:eastAsia="zh-CN"/>
        </w:rPr>
      </w:pPr>
      <w:r>
        <w:rPr>
          <w:color w:val="auto"/>
          <w:highlight w:val="none"/>
          <w:lang w:eastAsia="zh-CN"/>
        </w:rPr>
        <w:t>设有保安密码输入功能。</w:t>
      </w:r>
    </w:p>
    <w:p>
      <w:pPr>
        <w:ind w:firstLine="480"/>
        <w:rPr>
          <w:color w:val="auto"/>
          <w:highlight w:val="none"/>
          <w:lang w:eastAsia="zh-CN"/>
        </w:rPr>
      </w:pPr>
      <w:r>
        <w:rPr>
          <w:color w:val="auto"/>
          <w:highlight w:val="none"/>
          <w:lang w:eastAsia="zh-CN"/>
        </w:rPr>
        <w:t>可按人名、时间、巡更班次、巡更路线、对巡更人的工作情况进行查询。按照不同的查询条件生成巡更情况总表、巡更事件表、巡更遗漏表。并可打印成报表</w:t>
      </w:r>
    </w:p>
    <w:p>
      <w:pPr>
        <w:ind w:firstLine="480"/>
        <w:rPr>
          <w:color w:val="auto"/>
          <w:highlight w:val="none"/>
          <w:lang w:eastAsia="zh-CN"/>
        </w:rPr>
      </w:pPr>
      <w:r>
        <w:rPr>
          <w:color w:val="auto"/>
          <w:highlight w:val="none"/>
          <w:lang w:eastAsia="zh-CN"/>
        </w:rPr>
        <w:t>巡更路线、时间能根据需要进行设定和修改。</w:t>
      </w:r>
    </w:p>
    <w:p>
      <w:pPr>
        <w:ind w:firstLine="480"/>
        <w:rPr>
          <w:color w:val="auto"/>
          <w:highlight w:val="none"/>
          <w:lang w:eastAsia="zh-CN"/>
        </w:rPr>
      </w:pPr>
      <w:r>
        <w:rPr>
          <w:color w:val="auto"/>
          <w:highlight w:val="none"/>
          <w:lang w:eastAsia="zh-CN"/>
        </w:rPr>
        <w:t>图片数据资料保存时间应不少于180d，系统数据资料保存时间应不少于360d。</w:t>
      </w:r>
    </w:p>
    <w:p>
      <w:pPr>
        <w:ind w:firstLine="480"/>
        <w:rPr>
          <w:color w:val="auto"/>
          <w:highlight w:val="none"/>
          <w:lang w:eastAsia="zh-CN"/>
        </w:rPr>
      </w:pPr>
      <w:r>
        <w:rPr>
          <w:color w:val="auto"/>
          <w:highlight w:val="none"/>
          <w:lang w:eastAsia="zh-CN"/>
        </w:rPr>
        <w:t>巡更数据备份、恢复功能，定期可将历史数据备份。</w:t>
      </w:r>
    </w:p>
    <w:p>
      <w:pPr>
        <w:pStyle w:val="6"/>
        <w:numPr>
          <w:ilvl w:val="2"/>
          <w:numId w:val="29"/>
        </w:numPr>
        <w:rPr>
          <w:color w:val="auto"/>
          <w:highlight w:val="none"/>
        </w:rPr>
      </w:pPr>
      <w:bookmarkStart w:id="329" w:name="_Toc11747"/>
      <w:bookmarkStart w:id="330" w:name="_Toc72483062"/>
      <w:r>
        <w:rPr>
          <w:color w:val="auto"/>
          <w:highlight w:val="none"/>
        </w:rPr>
        <w:t>系统设备</w:t>
      </w:r>
      <w:bookmarkEnd w:id="329"/>
      <w:bookmarkEnd w:id="330"/>
    </w:p>
    <w:p>
      <w:pPr>
        <w:pStyle w:val="7"/>
        <w:numPr>
          <w:ilvl w:val="3"/>
          <w:numId w:val="0"/>
        </w:numPr>
        <w:ind w:firstLine="480"/>
        <w:rPr>
          <w:color w:val="auto"/>
          <w:highlight w:val="none"/>
        </w:rPr>
      </w:pPr>
      <w:bookmarkStart w:id="331" w:name="_Toc72483063"/>
      <w:r>
        <w:rPr>
          <w:rFonts w:hint="eastAsia"/>
          <w:color w:val="auto"/>
          <w:highlight w:val="none"/>
          <w:lang w:eastAsia="zh-CN"/>
        </w:rPr>
        <w:t>13.4.1</w:t>
      </w:r>
      <w:r>
        <w:rPr>
          <w:color w:val="auto"/>
          <w:highlight w:val="none"/>
        </w:rPr>
        <w:t>巡更站</w:t>
      </w:r>
    </w:p>
    <w:p>
      <w:pPr>
        <w:ind w:firstLine="480"/>
        <w:rPr>
          <w:color w:val="auto"/>
          <w:highlight w:val="none"/>
          <w:lang w:eastAsia="zh-CN"/>
        </w:rPr>
      </w:pPr>
      <w:r>
        <w:rPr>
          <w:color w:val="auto"/>
          <w:highlight w:val="none"/>
          <w:lang w:eastAsia="zh-CN"/>
        </w:rPr>
        <w:t>巡更站必须为配合巡更记录器的同一类产品，全天候工作，功能不受外在因素影响，包括天雨，恶意破坏及磁场干扰。</w:t>
      </w:r>
    </w:p>
    <w:p>
      <w:pPr>
        <w:ind w:firstLine="480"/>
        <w:rPr>
          <w:color w:val="auto"/>
          <w:highlight w:val="none"/>
          <w:lang w:eastAsia="zh-CN"/>
        </w:rPr>
      </w:pPr>
      <w:r>
        <w:rPr>
          <w:color w:val="auto"/>
          <w:highlight w:val="none"/>
          <w:lang w:eastAsia="zh-CN"/>
        </w:rPr>
        <w:t>工作温度：-30℃至60℃</w:t>
      </w:r>
    </w:p>
    <w:p>
      <w:pPr>
        <w:pStyle w:val="7"/>
        <w:numPr>
          <w:ilvl w:val="3"/>
          <w:numId w:val="0"/>
        </w:numPr>
        <w:ind w:firstLine="480"/>
        <w:rPr>
          <w:color w:val="auto"/>
          <w:highlight w:val="none"/>
          <w:lang w:eastAsia="zh-CN"/>
        </w:rPr>
      </w:pPr>
      <w:r>
        <w:rPr>
          <w:rFonts w:hint="eastAsia"/>
          <w:color w:val="auto"/>
          <w:highlight w:val="none"/>
          <w:lang w:eastAsia="zh-CN"/>
        </w:rPr>
        <w:t>13.4.2</w:t>
      </w:r>
      <w:r>
        <w:rPr>
          <w:color w:val="auto"/>
          <w:highlight w:val="none"/>
          <w:lang w:eastAsia="zh-CN"/>
        </w:rPr>
        <w:t>巡更记录器</w:t>
      </w:r>
    </w:p>
    <w:p>
      <w:pPr>
        <w:ind w:firstLine="480"/>
        <w:rPr>
          <w:color w:val="auto"/>
          <w:highlight w:val="none"/>
          <w:lang w:eastAsia="zh-CN"/>
        </w:rPr>
      </w:pPr>
      <w:r>
        <w:rPr>
          <w:color w:val="auto"/>
          <w:highlight w:val="none"/>
          <w:lang w:eastAsia="zh-CN"/>
        </w:rPr>
        <w:t>采集识读装置识读响应时间不大于1s，采集识读装置识读信息传输到管理终端（保安集成管理移动手持终端）响应时间不大于20s</w:t>
      </w:r>
    </w:p>
    <w:p>
      <w:pPr>
        <w:ind w:firstLine="480"/>
        <w:rPr>
          <w:color w:val="auto"/>
          <w:highlight w:val="none"/>
          <w:lang w:eastAsia="zh-CN"/>
        </w:rPr>
      </w:pPr>
      <w:r>
        <w:rPr>
          <w:color w:val="auto"/>
          <w:highlight w:val="none"/>
          <w:lang w:eastAsia="zh-CN"/>
        </w:rPr>
        <w:t>可修改、设定巡检人员、班次、路线及其时间、周期</w:t>
      </w:r>
    </w:p>
    <w:p>
      <w:pPr>
        <w:ind w:firstLine="480"/>
        <w:rPr>
          <w:color w:val="auto"/>
          <w:highlight w:val="none"/>
          <w:lang w:eastAsia="zh-CN"/>
        </w:rPr>
      </w:pPr>
      <w:r>
        <w:rPr>
          <w:color w:val="auto"/>
          <w:highlight w:val="none"/>
          <w:lang w:eastAsia="zh-CN"/>
        </w:rPr>
        <w:t>可通过管理终端（含保安集成管理移动手持终端）查阅各巡查人员的到位时间，对巡查时间、地点、人员和顺序等数据设置，显示、归档、查询和打印</w:t>
      </w:r>
    </w:p>
    <w:p>
      <w:pPr>
        <w:ind w:firstLine="480"/>
        <w:rPr>
          <w:color w:val="auto"/>
          <w:highlight w:val="none"/>
          <w:lang w:eastAsia="zh-CN"/>
        </w:rPr>
      </w:pPr>
      <w:r>
        <w:rPr>
          <w:color w:val="auto"/>
          <w:highlight w:val="none"/>
          <w:lang w:eastAsia="zh-CN"/>
        </w:rPr>
        <w:t>具有巡查违规记录提示</w:t>
      </w:r>
    </w:p>
    <w:p>
      <w:pPr>
        <w:ind w:firstLine="480"/>
        <w:rPr>
          <w:color w:val="auto"/>
          <w:highlight w:val="none"/>
          <w:lang w:eastAsia="zh-CN"/>
        </w:rPr>
      </w:pPr>
      <w:r>
        <w:rPr>
          <w:color w:val="auto"/>
          <w:highlight w:val="none"/>
          <w:lang w:eastAsia="zh-CN"/>
        </w:rPr>
        <w:t>具有确定在岗保安员数量，即时上传上/下岗签到记录功能，签到记录除签到时间、地点位置外，包括签到人员的保安员持证信息、专业派遣公司、保安从业公司及上传终端信息等</w:t>
      </w:r>
    </w:p>
    <w:p>
      <w:pPr>
        <w:ind w:firstLine="480"/>
        <w:rPr>
          <w:color w:val="auto"/>
          <w:highlight w:val="none"/>
          <w:lang w:eastAsia="zh-CN"/>
        </w:rPr>
      </w:pPr>
      <w:r>
        <w:rPr>
          <w:color w:val="auto"/>
          <w:highlight w:val="none"/>
          <w:lang w:eastAsia="zh-CN"/>
        </w:rPr>
        <w:t>能即时推送在岗保安信息至智能集成数据服务设备，并提供智能安防集成应用系统服务</w:t>
      </w:r>
    </w:p>
    <w:p>
      <w:pPr>
        <w:ind w:firstLine="480"/>
        <w:rPr>
          <w:color w:val="auto"/>
          <w:highlight w:val="none"/>
          <w:lang w:eastAsia="zh-CN"/>
        </w:rPr>
      </w:pPr>
      <w:r>
        <w:rPr>
          <w:color w:val="auto"/>
          <w:highlight w:val="none"/>
          <w:lang w:eastAsia="zh-CN"/>
        </w:rPr>
        <w:t>能即时将系统运行状态、本地数据采集信息、前端设备信息及三维GIS标注信息等，推送至智能集成数据服务设备</w:t>
      </w:r>
    </w:p>
    <w:p>
      <w:pPr>
        <w:pStyle w:val="6"/>
        <w:numPr>
          <w:ilvl w:val="2"/>
          <w:numId w:val="29"/>
        </w:numPr>
        <w:rPr>
          <w:color w:val="auto"/>
          <w:highlight w:val="none"/>
        </w:rPr>
      </w:pPr>
      <w:bookmarkStart w:id="332" w:name="_Toc22181"/>
      <w:r>
        <w:rPr>
          <w:color w:val="auto"/>
          <w:highlight w:val="none"/>
        </w:rPr>
        <w:t>施工</w:t>
      </w:r>
      <w:bookmarkEnd w:id="331"/>
      <w:bookmarkEnd w:id="332"/>
    </w:p>
    <w:p>
      <w:pPr>
        <w:ind w:firstLine="480"/>
        <w:rPr>
          <w:color w:val="auto"/>
          <w:highlight w:val="none"/>
          <w:lang w:eastAsia="zh-CN"/>
        </w:rPr>
      </w:pPr>
      <w:r>
        <w:rPr>
          <w:color w:val="auto"/>
          <w:highlight w:val="none"/>
          <w:lang w:eastAsia="zh-CN"/>
        </w:rPr>
        <w:t>安装应符合国家规定“电气装置工程施工及验收规范及国家颁发的有关规范及规定”。</w:t>
      </w:r>
    </w:p>
    <w:p>
      <w:pPr>
        <w:pStyle w:val="6"/>
        <w:numPr>
          <w:ilvl w:val="2"/>
          <w:numId w:val="29"/>
        </w:numPr>
        <w:rPr>
          <w:color w:val="auto"/>
          <w:highlight w:val="none"/>
        </w:rPr>
      </w:pPr>
      <w:bookmarkStart w:id="333" w:name="_Toc5364"/>
      <w:bookmarkStart w:id="334" w:name="_Toc72483064"/>
      <w:r>
        <w:rPr>
          <w:color w:val="auto"/>
          <w:highlight w:val="none"/>
        </w:rPr>
        <w:t>调试</w:t>
      </w:r>
      <w:bookmarkEnd w:id="333"/>
      <w:bookmarkEnd w:id="334"/>
    </w:p>
    <w:p>
      <w:pPr>
        <w:pStyle w:val="7"/>
        <w:numPr>
          <w:ilvl w:val="3"/>
          <w:numId w:val="0"/>
        </w:numPr>
        <w:ind w:firstLine="480"/>
        <w:rPr>
          <w:color w:val="auto"/>
          <w:highlight w:val="none"/>
        </w:rPr>
      </w:pPr>
      <w:r>
        <w:rPr>
          <w:rFonts w:hint="eastAsia"/>
          <w:color w:val="auto"/>
          <w:highlight w:val="none"/>
          <w:lang w:eastAsia="zh-CN"/>
        </w:rPr>
        <w:t>13.6.1</w:t>
      </w:r>
      <w:r>
        <w:rPr>
          <w:color w:val="auto"/>
          <w:highlight w:val="none"/>
        </w:rPr>
        <w:t>调前的准备工作</w:t>
      </w:r>
    </w:p>
    <w:p>
      <w:pPr>
        <w:ind w:firstLine="480"/>
        <w:rPr>
          <w:color w:val="auto"/>
          <w:highlight w:val="none"/>
          <w:lang w:eastAsia="zh-CN"/>
        </w:rPr>
      </w:pPr>
      <w:r>
        <w:rPr>
          <w:color w:val="auto"/>
          <w:highlight w:val="none"/>
          <w:lang w:eastAsia="zh-CN"/>
        </w:rPr>
        <w:t>检查设备安装位置是否与设计图纸一致。</w:t>
      </w:r>
    </w:p>
    <w:p>
      <w:pPr>
        <w:ind w:firstLine="480"/>
        <w:rPr>
          <w:color w:val="auto"/>
          <w:highlight w:val="none"/>
          <w:lang w:eastAsia="zh-CN"/>
        </w:rPr>
      </w:pPr>
      <w:r>
        <w:rPr>
          <w:color w:val="auto"/>
          <w:highlight w:val="none"/>
          <w:lang w:eastAsia="zh-CN"/>
        </w:rPr>
        <w:t>对系统软件进行测试。</w:t>
      </w:r>
    </w:p>
    <w:p>
      <w:pPr>
        <w:pStyle w:val="7"/>
        <w:numPr>
          <w:ilvl w:val="3"/>
          <w:numId w:val="0"/>
        </w:numPr>
        <w:ind w:firstLine="480"/>
        <w:rPr>
          <w:color w:val="auto"/>
          <w:highlight w:val="none"/>
          <w:lang w:eastAsia="zh-CN"/>
        </w:rPr>
      </w:pPr>
      <w:r>
        <w:rPr>
          <w:rFonts w:hint="eastAsia"/>
          <w:color w:val="auto"/>
          <w:highlight w:val="none"/>
          <w:lang w:eastAsia="zh-CN"/>
        </w:rPr>
        <w:t>13.6.2</w:t>
      </w:r>
      <w:r>
        <w:rPr>
          <w:color w:val="auto"/>
          <w:highlight w:val="none"/>
          <w:lang w:eastAsia="zh-CN"/>
        </w:rPr>
        <w:t>系统调试</w:t>
      </w:r>
    </w:p>
    <w:p>
      <w:pPr>
        <w:ind w:firstLine="480"/>
        <w:rPr>
          <w:color w:val="auto"/>
          <w:highlight w:val="none"/>
          <w:lang w:eastAsia="zh-CN"/>
        </w:rPr>
      </w:pPr>
      <w:r>
        <w:rPr>
          <w:color w:val="auto"/>
          <w:highlight w:val="none"/>
          <w:lang w:eastAsia="zh-CN"/>
        </w:rPr>
        <w:t>在各项设备单体调试完毕﹐进行系统调试。调试前应按照施工图对每台设备(进行编号)。</w:t>
      </w:r>
    </w:p>
    <w:p>
      <w:pPr>
        <w:ind w:firstLine="480"/>
        <w:rPr>
          <w:color w:val="auto"/>
          <w:highlight w:val="none"/>
          <w:lang w:eastAsia="zh-CN"/>
        </w:rPr>
      </w:pPr>
      <w:r>
        <w:rPr>
          <w:color w:val="auto"/>
          <w:highlight w:val="none"/>
          <w:lang w:eastAsia="zh-CN"/>
        </w:rPr>
        <w:t>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335" w:name="_Toc12148"/>
      <w:bookmarkStart w:id="336" w:name="_Toc72483065"/>
      <w:r>
        <w:rPr>
          <w:color w:val="auto"/>
          <w:highlight w:val="none"/>
        </w:rPr>
        <w:t>竣工</w:t>
      </w:r>
      <w:bookmarkEnd w:id="335"/>
      <w:bookmarkEnd w:id="336"/>
    </w:p>
    <w:p>
      <w:pPr>
        <w:pStyle w:val="7"/>
        <w:numPr>
          <w:ilvl w:val="3"/>
          <w:numId w:val="0"/>
        </w:numPr>
        <w:ind w:firstLine="480"/>
        <w:rPr>
          <w:color w:val="auto"/>
          <w:highlight w:val="none"/>
          <w:lang w:eastAsia="zh-CN"/>
        </w:rPr>
      </w:pPr>
      <w:r>
        <w:rPr>
          <w:rFonts w:hint="eastAsia"/>
          <w:color w:val="auto"/>
          <w:highlight w:val="none"/>
          <w:lang w:eastAsia="zh-CN"/>
        </w:rPr>
        <w:t>13.7.1</w:t>
      </w: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图纸与资料</w:t>
      </w:r>
    </w:p>
    <w:p>
      <w:pPr>
        <w:ind w:firstLine="480"/>
        <w:rPr>
          <w:color w:val="auto"/>
          <w:highlight w:val="none"/>
          <w:lang w:eastAsia="zh-CN"/>
        </w:rPr>
      </w:pPr>
      <w:r>
        <w:rPr>
          <w:color w:val="auto"/>
          <w:highlight w:val="none"/>
          <w:lang w:eastAsia="zh-CN"/>
        </w:rPr>
        <w:t>系统图</w:t>
      </w:r>
    </w:p>
    <w:p>
      <w:pPr>
        <w:ind w:firstLine="480"/>
        <w:rPr>
          <w:color w:val="auto"/>
          <w:highlight w:val="none"/>
          <w:lang w:eastAsia="zh-CN"/>
        </w:rPr>
      </w:pPr>
      <w:r>
        <w:rPr>
          <w:color w:val="auto"/>
          <w:highlight w:val="none"/>
          <w:lang w:eastAsia="zh-CN"/>
        </w:rPr>
        <w:t>技术设计图</w:t>
      </w:r>
    </w:p>
    <w:p>
      <w:pPr>
        <w:ind w:firstLine="480"/>
        <w:rPr>
          <w:color w:val="auto"/>
          <w:highlight w:val="none"/>
          <w:lang w:eastAsia="zh-CN"/>
        </w:rPr>
      </w:pPr>
      <w:r>
        <w:rPr>
          <w:color w:val="auto"/>
          <w:highlight w:val="none"/>
          <w:lang w:eastAsia="zh-CN"/>
        </w:rPr>
        <w:t>施工管线平面图(包括接线端子图)</w:t>
      </w:r>
    </w:p>
    <w:p>
      <w:pPr>
        <w:ind w:firstLine="480"/>
        <w:rPr>
          <w:color w:val="auto"/>
          <w:highlight w:val="none"/>
          <w:lang w:eastAsia="zh-CN"/>
        </w:rPr>
      </w:pPr>
      <w:r>
        <w:rPr>
          <w:color w:val="auto"/>
          <w:highlight w:val="none"/>
          <w:lang w:eastAsia="zh-CN"/>
        </w:rPr>
        <w:t>软件参数设定表(包括逻辑图)</w:t>
      </w:r>
    </w:p>
    <w:p>
      <w:pPr>
        <w:ind w:firstLine="480"/>
        <w:rPr>
          <w:color w:val="auto"/>
          <w:highlight w:val="none"/>
          <w:lang w:eastAsia="zh-CN"/>
        </w:rPr>
      </w:pPr>
      <w:r>
        <w:rPr>
          <w:color w:val="auto"/>
          <w:highlight w:val="none"/>
          <w:lang w:eastAsia="zh-CN"/>
        </w:rPr>
        <w:t>产品说明书</w:t>
      </w:r>
    </w:p>
    <w:p>
      <w:pPr>
        <w:ind w:firstLine="480"/>
        <w:rPr>
          <w:color w:val="auto"/>
          <w:highlight w:val="none"/>
          <w:lang w:eastAsia="zh-CN"/>
        </w:rPr>
      </w:pPr>
      <w:r>
        <w:rPr>
          <w:color w:val="auto"/>
          <w:highlight w:val="none"/>
          <w:lang w:eastAsia="zh-CN"/>
        </w:rPr>
        <w:t>单体设备测试报告</w:t>
      </w:r>
    </w:p>
    <w:p>
      <w:pPr>
        <w:ind w:firstLine="480"/>
        <w:rPr>
          <w:color w:val="auto"/>
          <w:highlight w:val="none"/>
        </w:rPr>
      </w:pPr>
      <w:r>
        <w:rPr>
          <w:color w:val="auto"/>
          <w:highlight w:val="none"/>
        </w:rPr>
        <w:t>软件功能测试报告</w:t>
      </w:r>
    </w:p>
    <w:p>
      <w:pPr>
        <w:pStyle w:val="5"/>
        <w:rPr>
          <w:color w:val="auto"/>
          <w:highlight w:val="none"/>
          <w:lang w:eastAsia="zh-CN"/>
        </w:rPr>
      </w:pPr>
      <w:bookmarkStart w:id="337" w:name="_Toc1130"/>
      <w:bookmarkStart w:id="338" w:name="_Toc8731"/>
      <w:r>
        <w:rPr>
          <w:rFonts w:hint="eastAsia"/>
          <w:color w:val="auto"/>
          <w:highlight w:val="none"/>
          <w:lang w:eastAsia="zh-CN"/>
        </w:rPr>
        <w:t>电梯多方对讲系统</w:t>
      </w:r>
      <w:bookmarkEnd w:id="337"/>
      <w:bookmarkEnd w:id="338"/>
    </w:p>
    <w:p>
      <w:pPr>
        <w:pStyle w:val="6"/>
        <w:numPr>
          <w:ilvl w:val="2"/>
          <w:numId w:val="29"/>
        </w:numPr>
        <w:rPr>
          <w:color w:val="auto"/>
          <w:highlight w:val="none"/>
          <w:lang w:eastAsia="zh-CN"/>
        </w:rPr>
      </w:pPr>
      <w:bookmarkStart w:id="339" w:name="_Toc31841"/>
      <w:r>
        <w:rPr>
          <w:rFonts w:hint="eastAsia"/>
          <w:color w:val="auto"/>
          <w:highlight w:val="none"/>
          <w:lang w:eastAsia="zh-CN"/>
        </w:rPr>
        <w:t>总则</w:t>
      </w:r>
      <w:bookmarkEnd w:id="339"/>
    </w:p>
    <w:p>
      <w:pPr>
        <w:ind w:firstLine="480"/>
        <w:rPr>
          <w:color w:val="auto"/>
          <w:highlight w:val="none"/>
          <w:lang w:eastAsia="zh-CN"/>
        </w:rPr>
      </w:pPr>
      <w:r>
        <w:rPr>
          <w:color w:val="auto"/>
          <w:highlight w:val="none"/>
          <w:lang w:eastAsia="zh-CN"/>
        </w:rPr>
        <w:t>电梯多方对讲系统所需的电梯井道至中控室及话务员中心部分的线槽由其他承包单位供应及安装。</w:t>
      </w:r>
    </w:p>
    <w:p>
      <w:pPr>
        <w:ind w:firstLine="480"/>
        <w:rPr>
          <w:color w:val="auto"/>
          <w:highlight w:val="none"/>
          <w:lang w:eastAsia="zh-CN"/>
        </w:rPr>
      </w:pPr>
      <w:r>
        <w:rPr>
          <w:color w:val="auto"/>
          <w:highlight w:val="none"/>
          <w:lang w:eastAsia="zh-CN"/>
        </w:rPr>
        <w:t>监控中心和值班室至电梯控制柜所需六方对讲线缆；监控中心至电梯控制柜所需电梯运行监控线缆、电梯摄像机线缆、电梯多媒体线缆</w:t>
      </w:r>
      <w:r>
        <w:rPr>
          <w:rFonts w:hint="eastAsia"/>
          <w:color w:val="auto"/>
          <w:highlight w:val="none"/>
          <w:lang w:eastAsia="zh-CN"/>
        </w:rPr>
        <w:t>等</w:t>
      </w:r>
      <w:r>
        <w:rPr>
          <w:color w:val="auto"/>
          <w:highlight w:val="none"/>
          <w:lang w:eastAsia="zh-CN"/>
        </w:rPr>
        <w:t>由本承包人负责供应及安装。</w:t>
      </w:r>
    </w:p>
    <w:p>
      <w:pPr>
        <w:ind w:firstLine="480"/>
        <w:rPr>
          <w:color w:val="auto"/>
          <w:highlight w:val="none"/>
          <w:lang w:eastAsia="zh-CN"/>
        </w:rPr>
      </w:pPr>
      <w:r>
        <w:rPr>
          <w:color w:val="auto"/>
          <w:highlight w:val="none"/>
          <w:lang w:eastAsia="zh-CN"/>
        </w:rPr>
        <w:t>管理软件及服务器、六方对讲设备由电梯厂家提供。</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340" w:name="_Toc8252"/>
      <w:bookmarkStart w:id="341" w:name="_Toc11465"/>
      <w:r>
        <w:rPr>
          <w:rFonts w:hint="eastAsia"/>
          <w:color w:val="auto"/>
          <w:highlight w:val="none"/>
          <w:lang w:eastAsia="zh-CN"/>
        </w:rPr>
        <w:t>停车场管理系统</w:t>
      </w:r>
      <w:bookmarkEnd w:id="340"/>
      <w:bookmarkEnd w:id="341"/>
    </w:p>
    <w:p>
      <w:pPr>
        <w:pStyle w:val="6"/>
        <w:numPr>
          <w:ilvl w:val="2"/>
          <w:numId w:val="29"/>
        </w:numPr>
        <w:rPr>
          <w:color w:val="auto"/>
          <w:highlight w:val="none"/>
        </w:rPr>
      </w:pPr>
      <w:bookmarkStart w:id="342" w:name="_Toc7189"/>
      <w:r>
        <w:rPr>
          <w:rFonts w:hint="eastAsia"/>
          <w:color w:val="auto"/>
          <w:highlight w:val="none"/>
          <w:lang w:eastAsia="zh-CN"/>
        </w:rPr>
        <w:t>总则</w:t>
      </w:r>
      <w:bookmarkEnd w:id="342"/>
    </w:p>
    <w:p>
      <w:pPr>
        <w:pStyle w:val="7"/>
        <w:numPr>
          <w:ilvl w:val="3"/>
          <w:numId w:val="0"/>
        </w:numPr>
        <w:ind w:firstLine="480"/>
        <w:rPr>
          <w:color w:val="auto"/>
          <w:highlight w:val="none"/>
        </w:rPr>
      </w:pPr>
      <w:r>
        <w:rPr>
          <w:rFonts w:hint="eastAsia"/>
          <w:color w:val="auto"/>
          <w:highlight w:val="none"/>
        </w:rPr>
        <w:t>1.1.212</w:t>
      </w:r>
      <w:r>
        <w:rPr>
          <w:rFonts w:hint="eastAsia"/>
          <w:color w:val="auto"/>
          <w:highlight w:val="none"/>
          <w:lang w:eastAsia="zh-CN"/>
        </w:rPr>
        <w:t>说明</w:t>
      </w:r>
    </w:p>
    <w:p>
      <w:pPr>
        <w:ind w:firstLine="480"/>
        <w:rPr>
          <w:color w:val="auto"/>
          <w:highlight w:val="none"/>
          <w:lang w:eastAsia="zh-CN"/>
        </w:rPr>
      </w:pPr>
      <w:r>
        <w:rPr>
          <w:rFonts w:hint="eastAsia"/>
          <w:color w:val="auto"/>
          <w:highlight w:val="none"/>
          <w:lang w:eastAsia="zh-CN"/>
        </w:rPr>
        <w:t>本承包人须根据本技术规格说明书及图纸的要求，设计、供应一套完善的智能停车场管理系统(以下简称“本系统”)，包括供应设备和安装、接线、测试及试运转。</w:t>
      </w:r>
    </w:p>
    <w:p>
      <w:pPr>
        <w:ind w:firstLine="480"/>
        <w:rPr>
          <w:color w:val="auto"/>
          <w:highlight w:val="none"/>
          <w:lang w:eastAsia="zh-CN"/>
        </w:rPr>
      </w:pPr>
      <w:r>
        <w:rPr>
          <w:rFonts w:hint="eastAsia"/>
          <w:color w:val="auto"/>
          <w:highlight w:val="none"/>
          <w:lang w:eastAsia="zh-CN"/>
        </w:rPr>
        <w:t>本系统的设备须包括为实现本技术规格说明书所规定之功能而必需的所有设备、电缆、电线、机架及一切附件。系统设备中的主要项目须为同一制造厂商生产的最可靠型号。其中需要更换的零、配件必须保证于保养期终了后之五年期间仍可以得到供应。</w:t>
      </w:r>
    </w:p>
    <w:p>
      <w:pPr>
        <w:ind w:firstLine="480"/>
        <w:rPr>
          <w:color w:val="auto"/>
          <w:highlight w:val="none"/>
          <w:lang w:eastAsia="zh-CN"/>
        </w:rPr>
      </w:pPr>
      <w:r>
        <w:rPr>
          <w:rFonts w:hint="eastAsia"/>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rFonts w:hint="eastAsia"/>
          <w:color w:val="auto"/>
          <w:highlight w:val="none"/>
          <w:lang w:eastAsia="zh-CN"/>
        </w:rPr>
        <w:t>图标的设备之位置仅作指导用，其准确位置及所需数量须由承包人根据所提供设备之性能，按最终的建筑图或内部装饰图于深化施工图上示明，提交工程师批准，并需与内部装饰承包人密切配合。</w:t>
      </w:r>
    </w:p>
    <w:p>
      <w:pPr>
        <w:ind w:firstLine="480"/>
        <w:rPr>
          <w:color w:val="auto"/>
          <w:highlight w:val="none"/>
          <w:lang w:eastAsia="zh-CN"/>
        </w:rPr>
      </w:pPr>
      <w:r>
        <w:rPr>
          <w:rFonts w:hint="eastAsia"/>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ind w:firstLine="480"/>
        <w:rPr>
          <w:color w:val="auto"/>
          <w:highlight w:val="none"/>
          <w:lang w:eastAsia="zh-CN"/>
        </w:rPr>
      </w:pPr>
      <w:r>
        <w:rPr>
          <w:rFonts w:hint="eastAsia"/>
          <w:color w:val="auto"/>
          <w:highlight w:val="none"/>
          <w:lang w:eastAsia="zh-CN"/>
        </w:rPr>
        <w:t>详细的系统示意图。应根据招标示意图与初步设计图纸绘制，并加于以深化，以显示与系统网络相连的所有点的细节。</w:t>
      </w:r>
    </w:p>
    <w:p>
      <w:pPr>
        <w:ind w:firstLine="480"/>
        <w:rPr>
          <w:color w:val="auto"/>
          <w:highlight w:val="none"/>
          <w:lang w:eastAsia="zh-CN"/>
        </w:rPr>
      </w:pPr>
      <w:r>
        <w:rPr>
          <w:rFonts w:hint="eastAsia"/>
          <w:color w:val="auto"/>
          <w:highlight w:val="none"/>
          <w:lang w:eastAsia="zh-CN"/>
        </w:rPr>
        <w:t>技术性的叙述，解释系统的总体概念，设备的类型与质量，容量、功能操作、速度和精确度。</w:t>
      </w:r>
    </w:p>
    <w:p>
      <w:pPr>
        <w:ind w:firstLine="480"/>
        <w:rPr>
          <w:color w:val="auto"/>
          <w:highlight w:val="none"/>
          <w:lang w:eastAsia="zh-CN"/>
        </w:rPr>
      </w:pPr>
      <w:r>
        <w:rPr>
          <w:rFonts w:hint="eastAsia"/>
          <w:color w:val="auto"/>
          <w:highlight w:val="none"/>
          <w:lang w:eastAsia="zh-CN"/>
        </w:rPr>
        <w:t>系统硬件和软件的扩建方法，阐明在不同系统层次的局限性和最大容景。</w:t>
      </w:r>
    </w:p>
    <w:p>
      <w:pPr>
        <w:ind w:firstLine="480"/>
        <w:rPr>
          <w:color w:val="auto"/>
          <w:highlight w:val="none"/>
          <w:lang w:eastAsia="zh-CN"/>
        </w:rPr>
      </w:pPr>
      <w:r>
        <w:rPr>
          <w:rFonts w:hint="eastAsia"/>
          <w:color w:val="auto"/>
          <w:highlight w:val="none"/>
          <w:lang w:eastAsia="zh-CN"/>
        </w:rPr>
        <w:t>本系统在环境方面的要求，包括每一个安装设备房内的温度、湿度、设备用电及间距。</w:t>
      </w:r>
    </w:p>
    <w:p>
      <w:pPr>
        <w:ind w:firstLine="480"/>
        <w:rPr>
          <w:color w:val="auto"/>
          <w:highlight w:val="none"/>
          <w:lang w:eastAsia="zh-CN"/>
        </w:rPr>
      </w:pPr>
      <w:r>
        <w:rPr>
          <w:rFonts w:hint="eastAsia"/>
          <w:color w:val="auto"/>
          <w:highlight w:val="none"/>
          <w:lang w:eastAsia="zh-CN"/>
        </w:rPr>
        <w:t>详细叙述在硬件结构各种层次中，系统任何部件发生故障所产生的影响。重点应放在对系统反应的影响以及发生这种故障时仍能运行的系统容量份额。</w:t>
      </w:r>
    </w:p>
    <w:p>
      <w:pPr>
        <w:ind w:firstLine="480"/>
        <w:rPr>
          <w:color w:val="auto"/>
          <w:highlight w:val="none"/>
          <w:lang w:eastAsia="zh-CN"/>
        </w:rPr>
      </w:pPr>
      <w:r>
        <w:rPr>
          <w:rFonts w:hint="eastAsia"/>
          <w:color w:val="auto"/>
          <w:highlight w:val="none"/>
          <w:lang w:eastAsia="zh-CN"/>
        </w:rPr>
        <w:t>在现场进行测试的步骤。</w:t>
      </w:r>
    </w:p>
    <w:p>
      <w:pPr>
        <w:ind w:firstLine="480"/>
        <w:rPr>
          <w:color w:val="auto"/>
          <w:highlight w:val="none"/>
          <w:lang w:eastAsia="zh-CN"/>
        </w:rPr>
      </w:pPr>
      <w:r>
        <w:rPr>
          <w:rFonts w:hint="eastAsia"/>
          <w:color w:val="auto"/>
          <w:highlight w:val="none"/>
          <w:lang w:eastAsia="zh-CN"/>
        </w:rPr>
        <w:t>为业主代表而举办的培训计划建议。</w:t>
      </w:r>
    </w:p>
    <w:p>
      <w:pPr>
        <w:ind w:firstLine="480"/>
        <w:rPr>
          <w:color w:val="auto"/>
          <w:highlight w:val="none"/>
          <w:lang w:eastAsia="zh-CN"/>
        </w:rPr>
      </w:pPr>
      <w:r>
        <w:rPr>
          <w:rFonts w:hint="eastAsia"/>
          <w:color w:val="auto"/>
          <w:highlight w:val="none"/>
          <w:lang w:eastAsia="zh-CN"/>
        </w:rPr>
        <w:t>根据规范的要求制订的维修合同样式本供业主研究。合同还须包括对系统内容增加和修改时的单价。</w:t>
      </w:r>
    </w:p>
    <w:p>
      <w:pPr>
        <w:ind w:firstLine="480"/>
        <w:rPr>
          <w:color w:val="auto"/>
          <w:highlight w:val="none"/>
          <w:lang w:eastAsia="zh-CN"/>
        </w:rPr>
      </w:pPr>
      <w:r>
        <w:rPr>
          <w:rFonts w:hint="eastAsia"/>
          <w:color w:val="auto"/>
          <w:highlight w:val="none"/>
          <w:lang w:eastAsia="zh-CN"/>
        </w:rPr>
        <w:t>详细的工作进度计划，须符合建筑总合同中有关各种活动的工作程序所规定的制约。</w:t>
      </w:r>
    </w:p>
    <w:p>
      <w:pPr>
        <w:ind w:firstLine="480"/>
        <w:rPr>
          <w:color w:val="auto"/>
          <w:highlight w:val="none"/>
          <w:lang w:eastAsia="zh-CN"/>
        </w:rPr>
      </w:pPr>
      <w:r>
        <w:rPr>
          <w:rFonts w:hint="eastAsia"/>
          <w:color w:val="auto"/>
          <w:highlight w:val="none"/>
          <w:lang w:eastAsia="zh-CN"/>
        </w:rPr>
        <w:t>建议的组织架构表，显示执行设计、工程、施工、测试与维修的工程人员的架构。</w:t>
      </w:r>
    </w:p>
    <w:p>
      <w:pPr>
        <w:ind w:firstLine="480"/>
        <w:rPr>
          <w:color w:val="auto"/>
          <w:highlight w:val="none"/>
          <w:lang w:eastAsia="zh-CN"/>
        </w:rPr>
      </w:pPr>
      <w:r>
        <w:rPr>
          <w:rFonts w:hint="eastAsia"/>
          <w:color w:val="auto"/>
          <w:highlight w:val="none"/>
          <w:lang w:eastAsia="zh-CN"/>
        </w:rPr>
        <w:t>送呈不完整的“技术建议书”将导致投标书被否定。</w:t>
      </w:r>
    </w:p>
    <w:p>
      <w:pPr>
        <w:ind w:firstLine="480"/>
        <w:rPr>
          <w:color w:val="auto"/>
          <w:highlight w:val="none"/>
          <w:lang w:eastAsia="zh-CN"/>
        </w:rPr>
      </w:pPr>
      <w:r>
        <w:rPr>
          <w:rFonts w:hint="eastAsia"/>
          <w:color w:val="auto"/>
          <w:highlight w:val="none"/>
          <w:lang w:eastAsia="zh-CN"/>
        </w:rPr>
        <w:t>“技术建议书”的送呈不能被看作系统己被批准，也绝对不能解除投标单位应满足规范和图纸要求的责任。</w:t>
      </w:r>
    </w:p>
    <w:p>
      <w:pPr>
        <w:ind w:firstLine="480"/>
        <w:rPr>
          <w:color w:val="auto"/>
          <w:highlight w:val="none"/>
          <w:lang w:eastAsia="zh-CN"/>
        </w:rPr>
      </w:pPr>
      <w:r>
        <w:rPr>
          <w:rFonts w:hint="eastAsia"/>
          <w:color w:val="auto"/>
          <w:highlight w:val="none"/>
          <w:lang w:eastAsia="zh-CN"/>
        </w:rPr>
        <w:t>所有设备的单价都应写在标书上，以便对将来的变动进行评估。投标单位所提供的单位应包括运行所需的一切部件及零件。</w:t>
      </w:r>
    </w:p>
    <w:p>
      <w:pPr>
        <w:ind w:firstLine="480"/>
        <w:rPr>
          <w:color w:val="auto"/>
          <w:highlight w:val="none"/>
          <w:lang w:eastAsia="zh-CN"/>
        </w:rPr>
      </w:pPr>
      <w:r>
        <w:rPr>
          <w:color w:val="auto"/>
          <w:highlight w:val="none"/>
          <w:lang w:eastAsia="zh-CN"/>
        </w:rPr>
        <w:t>首层室外出口与入口分开，分别设置</w:t>
      </w:r>
      <w:r>
        <w:rPr>
          <w:rFonts w:hint="eastAsia"/>
          <w:color w:val="auto"/>
          <w:highlight w:val="none"/>
          <w:lang w:eastAsia="zh-CN"/>
        </w:rPr>
        <w:t>一个</w:t>
      </w:r>
      <w:r>
        <w:rPr>
          <w:color w:val="auto"/>
          <w:highlight w:val="none"/>
          <w:lang w:eastAsia="zh-CN"/>
        </w:rPr>
        <w:t>双进</w:t>
      </w:r>
      <w:r>
        <w:rPr>
          <w:rFonts w:hint="eastAsia"/>
          <w:color w:val="auto"/>
          <w:highlight w:val="none"/>
          <w:lang w:eastAsia="zh-CN"/>
        </w:rPr>
        <w:t>两个</w:t>
      </w:r>
      <w:r>
        <w:rPr>
          <w:color w:val="auto"/>
          <w:highlight w:val="none"/>
          <w:lang w:eastAsia="zh-CN"/>
        </w:rPr>
        <w:t>双出道闸。</w:t>
      </w:r>
    </w:p>
    <w:p>
      <w:pPr>
        <w:ind w:firstLine="480"/>
        <w:rPr>
          <w:color w:val="auto"/>
          <w:highlight w:val="none"/>
          <w:lang w:eastAsia="zh-CN"/>
        </w:rPr>
      </w:pPr>
      <w:r>
        <w:rPr>
          <w:color w:val="auto"/>
          <w:highlight w:val="none"/>
          <w:lang w:eastAsia="zh-CN"/>
        </w:rPr>
        <w:t>地下二层停车场设置单进单出道闸。由于地下二层停车场为与大区停车场连通，属于场中场，故系统需与T3大区系统对接，避免重复计算停车费用。</w:t>
      </w:r>
    </w:p>
    <w:p>
      <w:pPr>
        <w:ind w:firstLine="480"/>
        <w:rPr>
          <w:color w:val="auto"/>
          <w:highlight w:val="none"/>
          <w:lang w:eastAsia="zh-CN"/>
        </w:rPr>
      </w:pPr>
      <w:r>
        <w:rPr>
          <w:color w:val="auto"/>
          <w:highlight w:val="none"/>
          <w:lang w:eastAsia="zh-CN"/>
        </w:rPr>
        <w:t>停车场</w:t>
      </w:r>
      <w:r>
        <w:rPr>
          <w:rFonts w:hint="eastAsia"/>
          <w:color w:val="auto"/>
          <w:highlight w:val="none"/>
          <w:lang w:eastAsia="zh-CN"/>
        </w:rPr>
        <w:t>收费系统需要开放接口给T3大区系统对接。</w:t>
      </w:r>
    </w:p>
    <w:p>
      <w:pPr>
        <w:ind w:firstLine="480"/>
        <w:rPr>
          <w:color w:val="auto"/>
          <w:highlight w:val="none"/>
          <w:lang w:eastAsia="zh-CN"/>
        </w:rPr>
      </w:pPr>
      <w:r>
        <w:rPr>
          <w:color w:val="auto"/>
          <w:highlight w:val="none"/>
          <w:lang w:eastAsia="zh-CN"/>
        </w:rPr>
        <w:t>在停车场入口设置车位显示屏，用于显示停车场车位的</w:t>
      </w:r>
      <w:r>
        <w:rPr>
          <w:rFonts w:hint="eastAsia"/>
          <w:color w:val="auto"/>
          <w:highlight w:val="none"/>
          <w:lang w:eastAsia="zh-CN"/>
        </w:rPr>
        <w:t>已入车辆数量、剩余</w:t>
      </w:r>
      <w:r>
        <w:rPr>
          <w:color w:val="auto"/>
          <w:highlight w:val="none"/>
          <w:lang w:eastAsia="zh-CN"/>
        </w:rPr>
        <w:t>车位情况</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可与消防系统联动、当消防系统报警时，能自动抬起所有道闸。</w:t>
      </w:r>
    </w:p>
    <w:p>
      <w:pPr>
        <w:ind w:firstLine="480"/>
        <w:rPr>
          <w:color w:val="auto"/>
          <w:highlight w:val="none"/>
          <w:lang w:eastAsia="zh-CN"/>
        </w:rPr>
      </w:pPr>
      <w:r>
        <w:rPr>
          <w:rFonts w:hint="eastAsia"/>
          <w:color w:val="auto"/>
          <w:highlight w:val="none"/>
          <w:lang w:eastAsia="zh-CN"/>
        </w:rPr>
        <w:t>停车场管理系统出入口的道闸处应设对讲机，方便使用者及时与酒店工作人员联系；</w:t>
      </w:r>
    </w:p>
    <w:p>
      <w:pPr>
        <w:ind w:firstLine="480"/>
        <w:rPr>
          <w:color w:val="auto"/>
          <w:highlight w:val="none"/>
          <w:lang w:eastAsia="zh-CN"/>
        </w:rPr>
      </w:pPr>
      <w:r>
        <w:rPr>
          <w:rFonts w:hint="eastAsia"/>
          <w:color w:val="auto"/>
          <w:highlight w:val="none"/>
          <w:lang w:eastAsia="zh-CN"/>
        </w:rPr>
        <w:t>栏杆机需起落快，防砸车、防尾随。车辆出入反应时间（从来车到道闸升至最高）不大于5秒；</w:t>
      </w:r>
    </w:p>
    <w:p>
      <w:pPr>
        <w:ind w:firstLine="480"/>
        <w:rPr>
          <w:color w:val="auto"/>
          <w:highlight w:val="none"/>
          <w:lang w:eastAsia="zh-CN"/>
        </w:rPr>
      </w:pPr>
      <w:r>
        <w:rPr>
          <w:rFonts w:hint="eastAsia"/>
          <w:color w:val="auto"/>
          <w:highlight w:val="none"/>
          <w:lang w:eastAsia="zh-CN"/>
        </w:rPr>
        <w:t>可以手动、自动、遥控三种方式控制道闸；</w:t>
      </w:r>
    </w:p>
    <w:p>
      <w:pPr>
        <w:ind w:firstLine="480"/>
        <w:rPr>
          <w:color w:val="auto"/>
          <w:highlight w:val="none"/>
          <w:lang w:eastAsia="zh-CN"/>
        </w:rPr>
      </w:pPr>
      <w:r>
        <w:rPr>
          <w:rFonts w:hint="eastAsia"/>
          <w:color w:val="auto"/>
          <w:highlight w:val="none"/>
          <w:lang w:eastAsia="zh-CN"/>
        </w:rPr>
        <w:t>建筑外部边界区域必须在地面维持的最低的照度需保证摄像机可以拍摄到足够清晰的图像；</w:t>
      </w:r>
    </w:p>
    <w:p>
      <w:pPr>
        <w:ind w:firstLine="480"/>
        <w:rPr>
          <w:color w:val="auto"/>
          <w:highlight w:val="none"/>
          <w:lang w:eastAsia="zh-CN"/>
        </w:rPr>
      </w:pPr>
      <w:r>
        <w:rPr>
          <w:rFonts w:hint="eastAsia"/>
          <w:color w:val="auto"/>
          <w:highlight w:val="none"/>
          <w:lang w:eastAsia="zh-CN"/>
        </w:rPr>
        <w:t>应提供至少1个小时的</w:t>
      </w:r>
      <w:r>
        <w:rPr>
          <w:color w:val="auto"/>
          <w:highlight w:val="none"/>
          <w:lang w:eastAsia="zh-CN"/>
        </w:rPr>
        <w:t>UPS</w:t>
      </w:r>
      <w:r>
        <w:rPr>
          <w:rFonts w:hint="eastAsia"/>
          <w:color w:val="auto"/>
          <w:highlight w:val="none"/>
          <w:lang w:eastAsia="zh-CN"/>
        </w:rPr>
        <w:t>后备电源；</w:t>
      </w:r>
    </w:p>
    <w:p>
      <w:pPr>
        <w:ind w:firstLine="480"/>
        <w:rPr>
          <w:color w:val="auto"/>
          <w:highlight w:val="none"/>
          <w:lang w:eastAsia="zh-CN"/>
        </w:rPr>
      </w:pPr>
      <w:r>
        <w:rPr>
          <w:rFonts w:hint="eastAsia"/>
          <w:color w:val="auto"/>
          <w:highlight w:val="none"/>
          <w:lang w:eastAsia="zh-CN"/>
        </w:rPr>
        <w:t>机动车出入口、停车场（库）出入口及其他与外界相通的出入口应选用低照度带强光抑制功能的彩色固定摄像机和自动光圈镜头,应能清楚的辨别出入人员的面部特征及机动车牌号。</w:t>
      </w:r>
    </w:p>
    <w:p>
      <w:pPr>
        <w:pStyle w:val="7"/>
        <w:numPr>
          <w:ilvl w:val="3"/>
          <w:numId w:val="0"/>
        </w:numPr>
        <w:ind w:firstLine="480"/>
        <w:rPr>
          <w:color w:val="auto"/>
          <w:highlight w:val="none"/>
          <w:lang w:eastAsia="zh-CN"/>
        </w:rPr>
      </w:pPr>
      <w:r>
        <w:rPr>
          <w:rFonts w:hint="eastAsia"/>
          <w:color w:val="auto"/>
          <w:highlight w:val="none"/>
          <w:lang w:eastAsia="zh-CN"/>
        </w:rPr>
        <w:t>1.1.213送审文件</w:t>
      </w:r>
    </w:p>
    <w:p>
      <w:pPr>
        <w:ind w:firstLine="480"/>
        <w:rPr>
          <w:color w:val="auto"/>
          <w:highlight w:val="none"/>
          <w:lang w:eastAsia="zh-CN"/>
        </w:rPr>
      </w:pPr>
      <w:r>
        <w:rPr>
          <w:rFonts w:hint="eastAsia"/>
          <w:color w:val="auto"/>
          <w:highlight w:val="none"/>
          <w:lang w:eastAsia="zh-CN"/>
        </w:rPr>
        <w:t>在正式书面获知中标后四星期内﹐订货和安装前提交下列各项供批准用﹕</w:t>
      </w:r>
    </w:p>
    <w:p>
      <w:pPr>
        <w:ind w:firstLine="480"/>
        <w:rPr>
          <w:color w:val="auto"/>
          <w:highlight w:val="none"/>
          <w:lang w:eastAsia="zh-CN"/>
        </w:rPr>
      </w:pPr>
      <w:r>
        <w:rPr>
          <w:rFonts w:hint="eastAsia"/>
          <w:color w:val="auto"/>
          <w:highlight w:val="none"/>
          <w:lang w:eastAsia="zh-CN"/>
        </w:rPr>
        <w:t>详细的设备和部件表﹐制造厂商的数据和样品。</w:t>
      </w:r>
    </w:p>
    <w:p>
      <w:pPr>
        <w:ind w:firstLine="480"/>
        <w:rPr>
          <w:color w:val="auto"/>
          <w:highlight w:val="none"/>
          <w:lang w:eastAsia="zh-CN"/>
        </w:rPr>
      </w:pPr>
      <w:r>
        <w:rPr>
          <w:rFonts w:hint="eastAsia"/>
          <w:color w:val="auto"/>
          <w:highlight w:val="none"/>
          <w:lang w:eastAsia="zh-CN"/>
        </w:rPr>
        <w:t>接线系统图﹐详细的接线图及过程控制说明。</w:t>
      </w:r>
    </w:p>
    <w:p>
      <w:pPr>
        <w:ind w:firstLine="480"/>
        <w:rPr>
          <w:color w:val="auto"/>
          <w:highlight w:val="none"/>
          <w:lang w:eastAsia="zh-CN"/>
        </w:rPr>
      </w:pPr>
      <w:r>
        <w:rPr>
          <w:rFonts w:hint="eastAsia"/>
          <w:color w:val="auto"/>
          <w:highlight w:val="none"/>
          <w:lang w:eastAsia="zh-CN"/>
        </w:rPr>
        <w:t>控制/指示屏之详细结构图﹐屏面布置和标签之名称。</w:t>
      </w:r>
    </w:p>
    <w:p>
      <w:pPr>
        <w:ind w:firstLine="480"/>
        <w:rPr>
          <w:color w:val="auto"/>
          <w:highlight w:val="none"/>
          <w:lang w:eastAsia="zh-CN"/>
        </w:rPr>
      </w:pPr>
      <w:r>
        <w:rPr>
          <w:rFonts w:hint="eastAsia"/>
          <w:color w:val="auto"/>
          <w:highlight w:val="none"/>
          <w:lang w:eastAsia="zh-CN"/>
        </w:rPr>
        <w:t>对总承包人土建配合要求。</w:t>
      </w:r>
    </w:p>
    <w:p>
      <w:pPr>
        <w:ind w:firstLine="480"/>
        <w:rPr>
          <w:color w:val="auto"/>
          <w:highlight w:val="none"/>
          <w:lang w:eastAsia="zh-CN"/>
        </w:rPr>
      </w:pPr>
      <w:r>
        <w:rPr>
          <w:rFonts w:hint="eastAsia"/>
          <w:color w:val="auto"/>
          <w:highlight w:val="none"/>
          <w:lang w:eastAsia="zh-CN"/>
        </w:rPr>
        <w:t>建议的工地试验步骤和报告格式。</w:t>
      </w:r>
    </w:p>
    <w:p>
      <w:pPr>
        <w:ind w:firstLine="480"/>
        <w:rPr>
          <w:color w:val="auto"/>
          <w:highlight w:val="none"/>
          <w:lang w:eastAsia="zh-CN"/>
        </w:rPr>
      </w:pPr>
      <w:r>
        <w:rPr>
          <w:rFonts w:hint="eastAsia"/>
          <w:color w:val="auto"/>
          <w:highlight w:val="none"/>
          <w:lang w:eastAsia="zh-CN"/>
        </w:rPr>
        <w:t>在竣工，即设备完成测试及交付使用前,必须提交下列各项供批准和审阅：</w:t>
      </w:r>
    </w:p>
    <w:p>
      <w:pPr>
        <w:ind w:firstLine="480"/>
        <w:rPr>
          <w:color w:val="auto"/>
          <w:highlight w:val="none"/>
          <w:lang w:eastAsia="zh-CN"/>
        </w:rPr>
      </w:pPr>
      <w:r>
        <w:rPr>
          <w:rFonts w:hint="eastAsia"/>
          <w:color w:val="auto"/>
          <w:highlight w:val="none"/>
          <w:lang w:eastAsia="zh-CN"/>
        </w:rPr>
        <w:t>在竣工，即设备完成测试及交付使用前,必须提交下列各项供批准和审阅：</w:t>
      </w:r>
    </w:p>
    <w:p>
      <w:pPr>
        <w:ind w:firstLine="480"/>
        <w:rPr>
          <w:color w:val="auto"/>
          <w:highlight w:val="none"/>
          <w:lang w:eastAsia="zh-CN"/>
        </w:rPr>
      </w:pPr>
      <w:r>
        <w:rPr>
          <w:rFonts w:hint="eastAsia"/>
          <w:color w:val="auto"/>
          <w:highlight w:val="none"/>
          <w:lang w:eastAsia="zh-CN"/>
        </w:rPr>
        <w:t>竣工图</w:t>
      </w:r>
    </w:p>
    <w:p>
      <w:pPr>
        <w:ind w:firstLine="480"/>
        <w:rPr>
          <w:color w:val="auto"/>
          <w:highlight w:val="none"/>
          <w:lang w:eastAsia="zh-CN"/>
        </w:rPr>
      </w:pPr>
      <w:r>
        <w:rPr>
          <w:rFonts w:hint="eastAsia"/>
          <w:color w:val="auto"/>
          <w:highlight w:val="none"/>
          <w:lang w:eastAsia="zh-CN"/>
        </w:rPr>
        <w:t>完整的试验和试运转报告</w:t>
      </w:r>
    </w:p>
    <w:p>
      <w:pPr>
        <w:ind w:firstLine="480"/>
        <w:rPr>
          <w:color w:val="auto"/>
          <w:highlight w:val="none"/>
          <w:lang w:eastAsia="zh-CN"/>
        </w:rPr>
      </w:pPr>
      <w:r>
        <w:rPr>
          <w:rFonts w:hint="eastAsia"/>
          <w:color w:val="auto"/>
          <w:highlight w:val="none"/>
          <w:lang w:eastAsia="zh-CN"/>
        </w:rPr>
        <w:t>制造商印制的安装,运行和维修说明,包括所有设备安装和操作程序,接线详图,回路接线详图,用作诊断的波形/电压详情,零件清单,建议的零配件清单,维修和建议的维修内容和频率。系统设备</w:t>
      </w:r>
    </w:p>
    <w:p>
      <w:pPr>
        <w:pStyle w:val="7"/>
        <w:numPr>
          <w:ilvl w:val="3"/>
          <w:numId w:val="0"/>
        </w:numPr>
        <w:ind w:firstLine="480"/>
        <w:rPr>
          <w:color w:val="auto"/>
          <w:highlight w:val="none"/>
          <w:lang w:eastAsia="zh-CN"/>
        </w:rPr>
      </w:pPr>
      <w:bookmarkStart w:id="343" w:name="_Toc86911874"/>
      <w:bookmarkStart w:id="344" w:name="_Toc79567439"/>
      <w:bookmarkStart w:id="345" w:name="_Toc85702496"/>
      <w:bookmarkStart w:id="346" w:name="_Toc79570724"/>
      <w:bookmarkStart w:id="347" w:name="_Toc111728295"/>
      <w:bookmarkStart w:id="348" w:name="_Toc86235350"/>
      <w:bookmarkStart w:id="349" w:name="_Toc100843536"/>
      <w:bookmarkStart w:id="350" w:name="_Toc82434133"/>
      <w:bookmarkStart w:id="351" w:name="_Toc80102017"/>
      <w:bookmarkStart w:id="352" w:name="_Toc90889752"/>
      <w:bookmarkStart w:id="353" w:name="_Toc100579922"/>
      <w:bookmarkStart w:id="354" w:name="_Toc80175151"/>
      <w:bookmarkStart w:id="355" w:name="_Toc82429967"/>
      <w:bookmarkStart w:id="356" w:name="_Toc86131468"/>
      <w:r>
        <w:rPr>
          <w:rFonts w:hint="eastAsia"/>
          <w:color w:val="auto"/>
          <w:highlight w:val="none"/>
          <w:lang w:eastAsia="zh-CN"/>
        </w:rPr>
        <w:t>1.1.214</w:t>
      </w:r>
      <w:r>
        <w:rPr>
          <w:color w:val="auto"/>
          <w:highlight w:val="none"/>
          <w:lang w:eastAsia="zh-CN"/>
        </w:rPr>
        <w:t>本系统须包括以下的设备：</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ind w:firstLine="480"/>
        <w:rPr>
          <w:color w:val="auto"/>
          <w:highlight w:val="none"/>
          <w:lang w:eastAsia="zh-CN"/>
        </w:rPr>
      </w:pPr>
      <w:r>
        <w:rPr>
          <w:rFonts w:hint="eastAsia"/>
          <w:color w:val="auto"/>
          <w:highlight w:val="none"/>
          <w:lang w:eastAsia="zh-CN"/>
        </w:rPr>
        <w:t>入口控制单元</w:t>
      </w:r>
    </w:p>
    <w:p>
      <w:pPr>
        <w:ind w:firstLine="480"/>
        <w:rPr>
          <w:color w:val="auto"/>
          <w:highlight w:val="none"/>
          <w:lang w:eastAsia="zh-CN"/>
        </w:rPr>
      </w:pPr>
      <w:r>
        <w:rPr>
          <w:rFonts w:hint="eastAsia"/>
          <w:color w:val="auto"/>
          <w:highlight w:val="none"/>
          <w:lang w:eastAsia="zh-CN"/>
        </w:rPr>
        <w:t>出口控制单元</w:t>
      </w:r>
    </w:p>
    <w:p>
      <w:pPr>
        <w:ind w:firstLine="480"/>
        <w:rPr>
          <w:color w:val="auto"/>
          <w:highlight w:val="none"/>
          <w:lang w:eastAsia="zh-CN"/>
        </w:rPr>
      </w:pPr>
      <w:r>
        <w:rPr>
          <w:rFonts w:hint="eastAsia"/>
          <w:color w:val="auto"/>
          <w:highlight w:val="none"/>
          <w:lang w:eastAsia="zh-CN"/>
        </w:rPr>
        <w:t>主机和附机间内部通话系统</w:t>
      </w:r>
    </w:p>
    <w:p>
      <w:pPr>
        <w:ind w:firstLine="480"/>
        <w:rPr>
          <w:color w:val="auto"/>
          <w:highlight w:val="none"/>
          <w:lang w:eastAsia="zh-CN"/>
        </w:rPr>
      </w:pPr>
      <w:r>
        <w:rPr>
          <w:rFonts w:hint="eastAsia"/>
          <w:color w:val="auto"/>
          <w:highlight w:val="none"/>
          <w:lang w:eastAsia="zh-CN"/>
        </w:rPr>
        <w:t>车辆显示屏</w:t>
      </w:r>
    </w:p>
    <w:p>
      <w:pPr>
        <w:pStyle w:val="7"/>
        <w:numPr>
          <w:ilvl w:val="3"/>
          <w:numId w:val="0"/>
        </w:numPr>
        <w:ind w:firstLine="480"/>
        <w:rPr>
          <w:color w:val="auto"/>
          <w:highlight w:val="none"/>
          <w:lang w:eastAsia="zh-CN"/>
        </w:rPr>
      </w:pPr>
      <w:bookmarkStart w:id="357" w:name="_Toc79570725"/>
      <w:bookmarkStart w:id="358" w:name="_Toc85702497"/>
      <w:bookmarkStart w:id="359" w:name="_Toc90889753"/>
      <w:bookmarkStart w:id="360" w:name="_Toc100579923"/>
      <w:bookmarkStart w:id="361" w:name="_Toc79567440"/>
      <w:bookmarkStart w:id="362" w:name="_Toc82434134"/>
      <w:bookmarkStart w:id="363" w:name="_Toc82429968"/>
      <w:bookmarkStart w:id="364" w:name="_Toc100843537"/>
      <w:bookmarkStart w:id="365" w:name="_Toc86131469"/>
      <w:bookmarkStart w:id="366" w:name="_Toc86911875"/>
      <w:bookmarkStart w:id="367" w:name="_Toc80175152"/>
      <w:bookmarkStart w:id="368" w:name="_Toc111728296"/>
      <w:bookmarkStart w:id="369" w:name="_Toc80102018"/>
      <w:bookmarkStart w:id="370" w:name="_Toc86235351"/>
      <w:r>
        <w:rPr>
          <w:rFonts w:hint="eastAsia"/>
          <w:color w:val="auto"/>
          <w:highlight w:val="none"/>
          <w:lang w:eastAsia="zh-CN"/>
        </w:rPr>
        <w:t>1.1.215</w:t>
      </w:r>
      <w:r>
        <w:rPr>
          <w:color w:val="auto"/>
          <w:highlight w:val="none"/>
          <w:lang w:eastAsia="zh-CN"/>
        </w:rPr>
        <w:t>入口控制单元</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ind w:firstLine="480"/>
        <w:rPr>
          <w:color w:val="auto"/>
          <w:highlight w:val="none"/>
          <w:lang w:eastAsia="zh-CN"/>
        </w:rPr>
      </w:pPr>
      <w:r>
        <w:rPr>
          <w:rFonts w:hint="eastAsia"/>
          <w:color w:val="auto"/>
          <w:highlight w:val="none"/>
          <w:lang w:eastAsia="zh-CN"/>
        </w:rPr>
        <w:t>在停车场入口的入口控制单元须包括下列设备：</w:t>
      </w:r>
    </w:p>
    <w:p>
      <w:pPr>
        <w:ind w:firstLine="480"/>
        <w:rPr>
          <w:color w:val="auto"/>
          <w:highlight w:val="none"/>
          <w:lang w:eastAsia="zh-CN"/>
        </w:rPr>
      </w:pPr>
      <w:r>
        <w:rPr>
          <w:rFonts w:hint="eastAsia"/>
          <w:color w:val="auto"/>
          <w:highlight w:val="none"/>
          <w:lang w:eastAsia="zh-CN"/>
        </w:rPr>
        <w:t>入口道闸</w:t>
      </w:r>
    </w:p>
    <w:p>
      <w:pPr>
        <w:ind w:firstLine="480"/>
        <w:rPr>
          <w:color w:val="auto"/>
          <w:highlight w:val="none"/>
          <w:lang w:eastAsia="zh-CN"/>
        </w:rPr>
      </w:pPr>
      <w:r>
        <w:rPr>
          <w:rFonts w:hint="eastAsia"/>
          <w:color w:val="auto"/>
          <w:highlight w:val="none"/>
          <w:lang w:eastAsia="zh-CN"/>
        </w:rPr>
        <w:t>入口车牌识别一体机</w:t>
      </w:r>
    </w:p>
    <w:p>
      <w:pPr>
        <w:ind w:firstLine="480"/>
        <w:rPr>
          <w:color w:val="auto"/>
          <w:highlight w:val="none"/>
          <w:lang w:eastAsia="zh-CN"/>
        </w:rPr>
      </w:pPr>
      <w:r>
        <w:rPr>
          <w:rFonts w:hint="eastAsia"/>
          <w:color w:val="auto"/>
          <w:highlight w:val="none"/>
          <w:lang w:eastAsia="zh-CN"/>
        </w:rPr>
        <w:t>入口车辆检测器</w:t>
      </w:r>
    </w:p>
    <w:p>
      <w:pPr>
        <w:ind w:firstLine="480"/>
        <w:rPr>
          <w:color w:val="auto"/>
          <w:highlight w:val="none"/>
          <w:lang w:eastAsia="zh-CN"/>
        </w:rPr>
      </w:pPr>
      <w:r>
        <w:rPr>
          <w:rFonts w:hint="eastAsia"/>
          <w:color w:val="auto"/>
          <w:highlight w:val="none"/>
          <w:lang w:eastAsia="zh-CN"/>
        </w:rPr>
        <w:t>车辆进入停车场时，自动启动摄像机，记录下车辆外形、车牌号等信息，存放在电脑里以供识别。</w:t>
      </w:r>
    </w:p>
    <w:p>
      <w:pPr>
        <w:ind w:firstLine="480"/>
        <w:rPr>
          <w:color w:val="auto"/>
          <w:highlight w:val="none"/>
          <w:lang w:eastAsia="zh-CN"/>
        </w:rPr>
      </w:pPr>
      <w:r>
        <w:rPr>
          <w:rFonts w:hint="eastAsia"/>
          <w:color w:val="auto"/>
          <w:highlight w:val="none"/>
          <w:lang w:eastAsia="zh-CN"/>
        </w:rPr>
        <w:t>技术参数</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须提交业主及酒管确认样式）</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额定电压</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AC220V50HZ</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安装方式</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座地式安装</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环境温度</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-30℃至+55℃</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运行寿命</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≥50万次</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起落速度</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≤3秒要求采用快速杆</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可配杆长</w:t>
      </w:r>
      <w:r>
        <w:rPr>
          <w:rFonts w:hint="eastAsia"/>
          <w:color w:val="auto"/>
          <w:highlight w:val="none"/>
          <w:lang w:eastAsia="zh-CN"/>
        </w:rPr>
        <w:tab/>
      </w: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直杆6M以内或结合现场情况</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曲杆6M以内或结合现场情况</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二栏栅栏栏杆5M以内或结合现场情况</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ab/>
      </w:r>
      <w:r>
        <w:rPr>
          <w:rFonts w:hint="eastAsia"/>
          <w:color w:val="auto"/>
          <w:highlight w:val="none"/>
          <w:lang w:eastAsia="zh-CN"/>
        </w:rPr>
        <w:t>三栏栅栏杆4.5M以内或结合现场情况</w:t>
      </w:r>
    </w:p>
    <w:p>
      <w:pPr>
        <w:ind w:firstLine="720" w:firstLineChars="300"/>
        <w:rPr>
          <w:color w:val="auto"/>
          <w:highlight w:val="none"/>
        </w:rPr>
      </w:pPr>
      <w:r>
        <w:rPr>
          <w:rFonts w:hint="eastAsia"/>
          <w:color w:val="auto"/>
          <w:highlight w:val="none"/>
        </w:rPr>
        <w:t>可配杆型</w:t>
      </w:r>
      <w:r>
        <w:rPr>
          <w:rFonts w:hint="eastAsia"/>
          <w:color w:val="auto"/>
          <w:highlight w:val="none"/>
        </w:rPr>
        <w:tab/>
      </w:r>
      <w:r>
        <w:rPr>
          <w:rFonts w:hint="eastAsia"/>
          <w:color w:val="auto"/>
          <w:highlight w:val="none"/>
        </w:rPr>
        <w:t>：</w:t>
      </w:r>
      <w:r>
        <w:rPr>
          <w:rFonts w:hint="eastAsia"/>
          <w:color w:val="auto"/>
          <w:highlight w:val="none"/>
        </w:rPr>
        <w:tab/>
      </w:r>
      <w:r>
        <w:rPr>
          <w:rFonts w:hint="eastAsia"/>
          <w:color w:val="auto"/>
          <w:highlight w:val="none"/>
        </w:rPr>
        <w:t>直杆曲杆（90°180°）</w:t>
      </w:r>
    </w:p>
    <w:p>
      <w:pPr>
        <w:ind w:firstLine="480"/>
        <w:rPr>
          <w:color w:val="auto"/>
          <w:highlight w:val="none"/>
          <w:lang w:eastAsia="zh-CN"/>
        </w:rPr>
      </w:pP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lang w:eastAsia="zh-CN"/>
        </w:rPr>
        <w:t>栅栏杆（二栏三栏）</w:t>
      </w:r>
    </w:p>
    <w:p>
      <w:pPr>
        <w:ind w:firstLine="480"/>
        <w:rPr>
          <w:color w:val="auto"/>
          <w:highlight w:val="none"/>
          <w:lang w:eastAsia="zh-CN"/>
        </w:rPr>
      </w:pPr>
      <w:r>
        <w:rPr>
          <w:rFonts w:hint="eastAsia"/>
          <w:color w:val="auto"/>
          <w:highlight w:val="none"/>
          <w:lang w:eastAsia="zh-CN"/>
        </w:rPr>
        <w:t>主要功能：</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手动按钮可作“升闸”、“降闸”及“停止”操作</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无线遥控可作“升闸”、“降闸”及“停止”操作</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停电后可手动摇把起落杆</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具有便于维护与调试的“自栓模式”</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可选配车辆传感器，使具有“车过自动落闸”“防砸车”或“冲闸自动抬杆”功能。</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具备丰富的底层控制及状态返回指令，使收费系统电脑可对电闸作最完备的控制。</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可根据客户需要增加其它特殊功能；可选配光隔离长线驱动器到电脑RS232-C串行通讯接口</w:t>
      </w:r>
    </w:p>
    <w:p>
      <w:pPr>
        <w:ind w:firstLine="480"/>
        <w:rPr>
          <w:color w:val="auto"/>
          <w:highlight w:val="none"/>
          <w:lang w:eastAsia="zh-CN"/>
        </w:rPr>
      </w:pPr>
      <w:r>
        <w:rPr>
          <w:rFonts w:hint="eastAsia"/>
          <w:color w:val="auto"/>
          <w:highlight w:val="none"/>
          <w:lang w:eastAsia="zh-CN"/>
        </w:rPr>
        <w:tab/>
      </w:r>
      <w:r>
        <w:rPr>
          <w:rFonts w:hint="eastAsia"/>
          <w:color w:val="auto"/>
          <w:highlight w:val="none"/>
          <w:lang w:eastAsia="zh-CN"/>
        </w:rPr>
        <w:t>机械特点：</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采用具备软件陷井与硬件看门狗的单片机控制，永不死机</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采用精密的全自动跟踪平衡机构使任意位置静态力距为零，从而最大限度的减小驱动功率和延长机体寿命</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箱体采用先进的防水结构及抗老化的室外型喷塑处理，坚固耐用，不退色</w:t>
      </w:r>
    </w:p>
    <w:p>
      <w:pPr>
        <w:ind w:firstLine="480"/>
        <w:rPr>
          <w:color w:val="auto"/>
          <w:highlight w:val="none"/>
          <w:lang w:eastAsia="zh-CN"/>
        </w:rPr>
      </w:pPr>
      <w:r>
        <w:rPr>
          <w:rFonts w:hint="eastAsia"/>
          <w:color w:val="auto"/>
          <w:highlight w:val="none"/>
          <w:lang w:eastAsia="zh-CN"/>
        </w:rPr>
        <w:t>电气特性：</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采用磁感应霍尔器件进行行程控制，非接触工作，永无磨损偏移.</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采用光电耦合、无触点、过零导通技术，主控板无火花干扰，高可靠工作</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采用升降超时与电机过热保护，防止电闸非正常损坏</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采用双重机械行程开关，进行切电总保护</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光隔离串行通讯接口，隔离电压大于1500V，确保上位机安全，实现抗汽车电火花等强电磁干扰的高可靠通讯</w:t>
      </w:r>
    </w:p>
    <w:p>
      <w:pPr>
        <w:ind w:firstLine="480"/>
        <w:rPr>
          <w:color w:val="auto"/>
          <w:highlight w:val="none"/>
          <w:lang w:eastAsia="zh-CN"/>
        </w:rPr>
      </w:pPr>
      <w:r>
        <w:rPr>
          <w:rFonts w:hint="eastAsia"/>
          <w:color w:val="auto"/>
          <w:highlight w:val="none"/>
          <w:lang w:eastAsia="zh-CN"/>
        </w:rPr>
        <w:t>机芯性能特点：</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特殊转动结构：无齿轮、无皮带转动，无需保养，使用稳定，寿命更长久。</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非等速运动机构，快起步、慢停止，运行更平稳。</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所有连接的活动关节都安装了轴承，并加注防冻油（南北地区都能稳定运行）</w:t>
      </w:r>
    </w:p>
    <w:p>
      <w:pPr>
        <w:ind w:firstLine="480"/>
        <w:rPr>
          <w:color w:val="auto"/>
          <w:highlight w:val="none"/>
          <w:lang w:eastAsia="zh-CN"/>
        </w:rPr>
      </w:pPr>
      <w:r>
        <w:rPr>
          <w:rFonts w:hint="eastAsia"/>
          <w:color w:val="auto"/>
          <w:highlight w:val="none"/>
          <w:lang w:eastAsia="zh-CN"/>
        </w:rPr>
        <w:t>*</w:t>
      </w:r>
      <w:r>
        <w:rPr>
          <w:rFonts w:hint="eastAsia"/>
          <w:color w:val="auto"/>
          <w:highlight w:val="none"/>
          <w:lang w:eastAsia="zh-CN"/>
        </w:rPr>
        <w:tab/>
      </w:r>
      <w:r>
        <w:rPr>
          <w:rFonts w:hint="eastAsia"/>
          <w:color w:val="auto"/>
          <w:highlight w:val="none"/>
          <w:lang w:eastAsia="zh-CN"/>
        </w:rPr>
        <w:t>结构设计合理，能使道闸杆始终保持在90度范围运转，不需再调整垂直与水平位置。</w:t>
      </w:r>
    </w:p>
    <w:p>
      <w:pPr>
        <w:ind w:firstLine="480"/>
        <w:rPr>
          <w:color w:val="auto"/>
          <w:highlight w:val="none"/>
          <w:lang w:eastAsia="zh-CN"/>
        </w:rPr>
      </w:pPr>
      <w:r>
        <w:rPr>
          <w:color w:val="auto"/>
          <w:highlight w:val="none"/>
          <w:lang w:eastAsia="zh-CN"/>
        </w:rPr>
        <w:t>入口车牌识别一体机</w:t>
      </w:r>
    </w:p>
    <w:p>
      <w:pPr>
        <w:ind w:firstLine="480"/>
        <w:rPr>
          <w:color w:val="auto"/>
          <w:highlight w:val="none"/>
          <w:lang w:eastAsia="zh-CN"/>
        </w:rPr>
      </w:pPr>
      <w:r>
        <w:rPr>
          <w:color w:val="auto"/>
          <w:highlight w:val="none"/>
          <w:lang w:eastAsia="zh-CN"/>
        </w:rPr>
        <w:t>输入电压</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AC220V50Hz</w:t>
      </w:r>
    </w:p>
    <w:p>
      <w:pPr>
        <w:ind w:firstLine="480"/>
        <w:rPr>
          <w:color w:val="auto"/>
          <w:highlight w:val="none"/>
          <w:lang w:eastAsia="zh-CN"/>
        </w:rPr>
      </w:pPr>
      <w:r>
        <w:rPr>
          <w:color w:val="auto"/>
          <w:highlight w:val="none"/>
          <w:lang w:eastAsia="zh-CN"/>
        </w:rPr>
        <w:t>防护等级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IP55</w:t>
      </w:r>
    </w:p>
    <w:p>
      <w:pPr>
        <w:ind w:firstLine="480"/>
        <w:rPr>
          <w:color w:val="auto"/>
          <w:highlight w:val="none"/>
          <w:lang w:eastAsia="zh-CN"/>
        </w:rPr>
      </w:pPr>
      <w:r>
        <w:rPr>
          <w:color w:val="auto"/>
          <w:highlight w:val="none"/>
          <w:lang w:eastAsia="zh-CN"/>
        </w:rPr>
        <w:t>安装方式</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座地式安装</w:t>
      </w:r>
    </w:p>
    <w:p>
      <w:pPr>
        <w:ind w:firstLine="480"/>
        <w:rPr>
          <w:color w:val="auto"/>
          <w:highlight w:val="none"/>
          <w:lang w:eastAsia="zh-CN"/>
        </w:rPr>
      </w:pPr>
      <w:r>
        <w:rPr>
          <w:color w:val="auto"/>
          <w:highlight w:val="none"/>
          <w:lang w:eastAsia="zh-CN"/>
        </w:rPr>
        <w:t>环境温度</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-20℃至+55℃</w:t>
      </w:r>
    </w:p>
    <w:p>
      <w:pPr>
        <w:ind w:firstLine="480"/>
        <w:rPr>
          <w:color w:val="auto"/>
          <w:highlight w:val="none"/>
          <w:lang w:eastAsia="zh-CN"/>
        </w:rPr>
      </w:pPr>
      <w:r>
        <w:rPr>
          <w:color w:val="auto"/>
          <w:highlight w:val="none"/>
          <w:lang w:eastAsia="zh-CN"/>
        </w:rPr>
        <w:t>外壳材质</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钣金钢化玻璃面板</w:t>
      </w:r>
    </w:p>
    <w:p>
      <w:pPr>
        <w:ind w:firstLine="480"/>
        <w:rPr>
          <w:color w:val="auto"/>
          <w:highlight w:val="none"/>
          <w:lang w:eastAsia="zh-CN"/>
        </w:rPr>
      </w:pPr>
      <w:r>
        <w:rPr>
          <w:color w:val="auto"/>
          <w:highlight w:val="none"/>
          <w:lang w:eastAsia="zh-CN"/>
        </w:rPr>
        <w:t>带LCD显示屏，可推送广告，显示收费二维码</w:t>
      </w:r>
    </w:p>
    <w:p>
      <w:pPr>
        <w:ind w:firstLine="480"/>
        <w:rPr>
          <w:color w:val="auto"/>
          <w:highlight w:val="none"/>
          <w:lang w:eastAsia="zh-CN"/>
        </w:rPr>
      </w:pPr>
      <w:r>
        <w:rPr>
          <w:color w:val="auto"/>
          <w:highlight w:val="none"/>
          <w:lang w:eastAsia="zh-CN"/>
        </w:rPr>
        <w:t>识别参数</w:t>
      </w:r>
    </w:p>
    <w:p>
      <w:pPr>
        <w:ind w:firstLine="480"/>
        <w:rPr>
          <w:color w:val="auto"/>
          <w:highlight w:val="none"/>
          <w:lang w:eastAsia="zh-CN"/>
        </w:rPr>
      </w:pPr>
      <w:r>
        <w:rPr>
          <w:color w:val="auto"/>
          <w:highlight w:val="none"/>
          <w:lang w:eastAsia="zh-CN"/>
        </w:rPr>
        <w:t>触发识别方式</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视频触发、地感触发、视频地感混合触发</w:t>
      </w:r>
    </w:p>
    <w:p>
      <w:pPr>
        <w:ind w:firstLine="480"/>
        <w:rPr>
          <w:color w:val="auto"/>
          <w:highlight w:val="none"/>
          <w:lang w:eastAsia="zh-CN"/>
        </w:rPr>
      </w:pPr>
      <w:r>
        <w:rPr>
          <w:color w:val="auto"/>
          <w:highlight w:val="none"/>
          <w:lang w:eastAsia="zh-CN"/>
        </w:rPr>
        <w:t>识别速率</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车牌识别速度小于0.3秒</w:t>
      </w:r>
    </w:p>
    <w:p>
      <w:pPr>
        <w:ind w:firstLine="480"/>
        <w:rPr>
          <w:color w:val="auto"/>
          <w:highlight w:val="none"/>
          <w:lang w:eastAsia="zh-CN"/>
        </w:rPr>
      </w:pPr>
      <w:r>
        <w:rPr>
          <w:color w:val="auto"/>
          <w:highlight w:val="none"/>
          <w:lang w:eastAsia="zh-CN"/>
        </w:rPr>
        <w:t>车速适应性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0-50公里/小时</w:t>
      </w:r>
    </w:p>
    <w:p>
      <w:pPr>
        <w:ind w:firstLine="480"/>
        <w:rPr>
          <w:color w:val="auto"/>
          <w:highlight w:val="none"/>
          <w:lang w:eastAsia="zh-CN"/>
        </w:rPr>
      </w:pPr>
      <w:r>
        <w:rPr>
          <w:color w:val="auto"/>
          <w:highlight w:val="none"/>
          <w:lang w:eastAsia="zh-CN"/>
        </w:rPr>
        <w:t>环境适应性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能适应全天侯；多环境；多姿态。能在夜晚、天雨天等各种光照条件下也能正常工作，即顺光、逆光、阴阳牌</w:t>
      </w:r>
    </w:p>
    <w:p>
      <w:pPr>
        <w:ind w:firstLine="480"/>
        <w:rPr>
          <w:color w:val="auto"/>
          <w:highlight w:val="none"/>
          <w:lang w:eastAsia="zh-CN"/>
        </w:rPr>
      </w:pPr>
      <w:r>
        <w:rPr>
          <w:color w:val="auto"/>
          <w:highlight w:val="none"/>
          <w:lang w:eastAsia="zh-CN"/>
        </w:rPr>
        <w:t>输出信息系统可输出车辆大图、号牌小图、号牌识别号码、号牌颜色，车身颜色、车身形状等</w:t>
      </w:r>
    </w:p>
    <w:p>
      <w:pPr>
        <w:ind w:firstLine="480"/>
        <w:rPr>
          <w:color w:val="auto"/>
          <w:highlight w:val="none"/>
          <w:lang w:eastAsia="zh-CN"/>
        </w:rPr>
      </w:pPr>
      <w:r>
        <w:rPr>
          <w:color w:val="auto"/>
          <w:highlight w:val="none"/>
          <w:lang w:eastAsia="zh-CN"/>
        </w:rPr>
        <w:t>识别率</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识别率≥99.7%</w:t>
      </w:r>
    </w:p>
    <w:p>
      <w:pPr>
        <w:ind w:firstLine="480"/>
        <w:rPr>
          <w:color w:val="auto"/>
          <w:highlight w:val="none"/>
          <w:lang w:eastAsia="zh-CN"/>
        </w:rPr>
      </w:pPr>
      <w:r>
        <w:rPr>
          <w:color w:val="auto"/>
          <w:highlight w:val="none"/>
          <w:lang w:eastAsia="zh-CN"/>
        </w:rPr>
        <w:t>识别角度</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左右倾斜角度≤75°上下倾斜角度≤15°</w:t>
      </w:r>
    </w:p>
    <w:p>
      <w:pPr>
        <w:ind w:firstLine="480"/>
        <w:rPr>
          <w:color w:val="auto"/>
          <w:highlight w:val="none"/>
          <w:lang w:eastAsia="zh-CN"/>
        </w:rPr>
      </w:pPr>
      <w:r>
        <w:rPr>
          <w:color w:val="auto"/>
          <w:highlight w:val="none"/>
          <w:lang w:eastAsia="zh-CN"/>
        </w:rPr>
        <w:t>车牌识别类型蓝牌、单层黄牌、双层黄牌、新式军牌、警牌、新式武警车牌、武警总部车牌、教练车牌、大使馆车牌、港澳出入境车牌、新能源车牌等</w:t>
      </w:r>
    </w:p>
    <w:p>
      <w:pPr>
        <w:ind w:firstLine="480"/>
        <w:rPr>
          <w:color w:val="auto"/>
          <w:highlight w:val="none"/>
          <w:lang w:eastAsia="zh-CN"/>
        </w:rPr>
      </w:pPr>
      <w:r>
        <w:rPr>
          <w:color w:val="auto"/>
          <w:highlight w:val="none"/>
          <w:lang w:eastAsia="zh-CN"/>
        </w:rPr>
        <w:t>入口车辆检测器</w:t>
      </w:r>
    </w:p>
    <w:p>
      <w:pPr>
        <w:ind w:firstLine="480"/>
        <w:rPr>
          <w:color w:val="auto"/>
          <w:highlight w:val="none"/>
          <w:lang w:eastAsia="zh-CN"/>
        </w:rPr>
      </w:pPr>
      <w:r>
        <w:rPr>
          <w:color w:val="auto"/>
          <w:highlight w:val="none"/>
          <w:lang w:eastAsia="zh-CN"/>
        </w:rPr>
        <w:t>工作电压</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220VAC±10%</w:t>
      </w:r>
    </w:p>
    <w:p>
      <w:pPr>
        <w:ind w:firstLine="480"/>
        <w:rPr>
          <w:color w:val="auto"/>
          <w:highlight w:val="none"/>
          <w:lang w:eastAsia="zh-CN"/>
        </w:rPr>
      </w:pPr>
      <w:r>
        <w:rPr>
          <w:color w:val="auto"/>
          <w:highlight w:val="none"/>
          <w:lang w:eastAsia="zh-CN"/>
        </w:rPr>
        <w:t>输出方式</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继电器输出</w:t>
      </w:r>
    </w:p>
    <w:p>
      <w:pPr>
        <w:ind w:firstLine="480"/>
        <w:rPr>
          <w:color w:val="auto"/>
          <w:highlight w:val="none"/>
          <w:lang w:eastAsia="zh-CN"/>
        </w:rPr>
      </w:pPr>
      <w:r>
        <w:rPr>
          <w:color w:val="auto"/>
          <w:highlight w:val="none"/>
          <w:lang w:eastAsia="zh-CN"/>
        </w:rPr>
        <w:t>工作频率范围</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20KHzto170KHz（两级可调节）</w:t>
      </w:r>
    </w:p>
    <w:p>
      <w:pPr>
        <w:ind w:firstLine="480"/>
        <w:rPr>
          <w:color w:val="auto"/>
          <w:highlight w:val="none"/>
          <w:lang w:eastAsia="zh-CN"/>
        </w:rPr>
      </w:pPr>
      <w:r>
        <w:rPr>
          <w:color w:val="auto"/>
          <w:highlight w:val="none"/>
          <w:lang w:eastAsia="zh-CN"/>
        </w:rPr>
        <w:t>反应时间</w:t>
      </w:r>
      <w:r>
        <w:rPr>
          <w:color w:val="auto"/>
          <w:highlight w:val="none"/>
          <w:lang w:eastAsia="zh-CN"/>
        </w:rPr>
        <w:tab/>
      </w:r>
      <w:r>
        <w:rPr>
          <w:color w:val="auto"/>
          <w:highlight w:val="none"/>
          <w:lang w:eastAsia="zh-CN"/>
        </w:rPr>
        <w:t>：180毫秒</w:t>
      </w:r>
    </w:p>
    <w:p>
      <w:pPr>
        <w:ind w:firstLine="480"/>
        <w:rPr>
          <w:color w:val="auto"/>
          <w:highlight w:val="none"/>
          <w:lang w:eastAsia="zh-CN"/>
        </w:rPr>
      </w:pPr>
      <w:r>
        <w:rPr>
          <w:color w:val="auto"/>
          <w:highlight w:val="none"/>
          <w:lang w:eastAsia="zh-CN"/>
        </w:rPr>
        <w:t>灵敏度</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高、中、低三级可调</w:t>
      </w:r>
    </w:p>
    <w:p>
      <w:pPr>
        <w:ind w:firstLine="480"/>
        <w:rPr>
          <w:color w:val="auto"/>
          <w:highlight w:val="none"/>
          <w:lang w:eastAsia="zh-CN"/>
        </w:rPr>
      </w:pPr>
      <w:r>
        <w:rPr>
          <w:color w:val="auto"/>
          <w:highlight w:val="none"/>
          <w:lang w:eastAsia="zh-CN"/>
        </w:rPr>
        <w:t>线圈电感</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推荐80µH-300µH(含连接线)</w:t>
      </w:r>
    </w:p>
    <w:p>
      <w:pPr>
        <w:ind w:firstLine="480"/>
        <w:rPr>
          <w:color w:val="auto"/>
          <w:highlight w:val="none"/>
          <w:lang w:eastAsia="zh-CN"/>
        </w:rPr>
      </w:pPr>
      <w:r>
        <w:rPr>
          <w:color w:val="auto"/>
          <w:highlight w:val="none"/>
          <w:lang w:eastAsia="zh-CN"/>
        </w:rPr>
        <w:tab/>
      </w:r>
      <w:r>
        <w:rPr>
          <w:color w:val="auto"/>
          <w:highlight w:val="none"/>
          <w:lang w:eastAsia="zh-CN"/>
        </w:rPr>
        <w:tab/>
      </w:r>
      <w:r>
        <w:rPr>
          <w:color w:val="auto"/>
          <w:highlight w:val="none"/>
          <w:lang w:eastAsia="zh-CN"/>
        </w:rPr>
        <w:t>最大50µH-500µH(含连接线)</w:t>
      </w:r>
    </w:p>
    <w:p>
      <w:pPr>
        <w:ind w:firstLine="480"/>
        <w:rPr>
          <w:color w:val="auto"/>
          <w:highlight w:val="none"/>
          <w:lang w:eastAsia="zh-CN"/>
        </w:rPr>
      </w:pPr>
      <w:r>
        <w:rPr>
          <w:color w:val="auto"/>
          <w:highlight w:val="none"/>
          <w:lang w:eastAsia="zh-CN"/>
        </w:rPr>
        <w:t>线圈联机</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最长100米，每米至少绞合20次，总电阻小于10欧姆</w:t>
      </w:r>
    </w:p>
    <w:p>
      <w:pPr>
        <w:ind w:firstLine="480"/>
        <w:rPr>
          <w:color w:val="auto"/>
          <w:highlight w:val="none"/>
          <w:lang w:eastAsia="zh-CN"/>
        </w:rPr>
      </w:pPr>
      <w:r>
        <w:rPr>
          <w:color w:val="auto"/>
          <w:highlight w:val="none"/>
          <w:lang w:eastAsia="zh-CN"/>
        </w:rPr>
        <w:t>工作温度</w:t>
      </w:r>
      <w:r>
        <w:rPr>
          <w:color w:val="auto"/>
          <w:highlight w:val="none"/>
          <w:lang w:eastAsia="zh-CN"/>
        </w:rPr>
        <w:tab/>
      </w:r>
      <w:r>
        <w:rPr>
          <w:color w:val="auto"/>
          <w:highlight w:val="none"/>
          <w:lang w:eastAsia="zh-CN"/>
        </w:rPr>
        <w:t>：-30℃-+70℃</w:t>
      </w:r>
    </w:p>
    <w:p>
      <w:pPr>
        <w:ind w:firstLine="480"/>
        <w:rPr>
          <w:color w:val="auto"/>
          <w:highlight w:val="none"/>
          <w:lang w:eastAsia="zh-CN"/>
        </w:rPr>
      </w:pPr>
      <w:r>
        <w:rPr>
          <w:color w:val="auto"/>
          <w:highlight w:val="none"/>
          <w:lang w:eastAsia="zh-CN"/>
        </w:rPr>
        <w:t>储存温度</w:t>
      </w:r>
      <w:r>
        <w:rPr>
          <w:color w:val="auto"/>
          <w:highlight w:val="none"/>
          <w:lang w:eastAsia="zh-CN"/>
        </w:rPr>
        <w:tab/>
      </w:r>
      <w:r>
        <w:rPr>
          <w:color w:val="auto"/>
          <w:highlight w:val="none"/>
          <w:lang w:eastAsia="zh-CN"/>
        </w:rPr>
        <w:t>：-40℃-+85℃</w:t>
      </w:r>
    </w:p>
    <w:p>
      <w:pPr>
        <w:ind w:firstLine="480"/>
        <w:rPr>
          <w:color w:val="auto"/>
          <w:highlight w:val="none"/>
          <w:lang w:eastAsia="zh-CN"/>
        </w:rPr>
      </w:pPr>
      <w:r>
        <w:rPr>
          <w:color w:val="auto"/>
          <w:highlight w:val="none"/>
          <w:lang w:eastAsia="zh-CN"/>
        </w:rPr>
        <w:t>在入口/出口控制单元中的阅读/计数设施</w:t>
      </w:r>
    </w:p>
    <w:p>
      <w:pPr>
        <w:ind w:firstLine="480"/>
        <w:rPr>
          <w:color w:val="auto"/>
          <w:highlight w:val="none"/>
          <w:lang w:eastAsia="zh-CN"/>
        </w:rPr>
      </w:pPr>
      <w:r>
        <w:rPr>
          <w:color w:val="auto"/>
          <w:highlight w:val="none"/>
          <w:lang w:eastAsia="zh-CN"/>
        </w:rPr>
        <w:t>车辆进出停车场必须计数以决定何时满员。当供时租泊车的车位满员后，在停车场入口处“满位”牌发光。</w:t>
      </w:r>
    </w:p>
    <w:p>
      <w:pPr>
        <w:pStyle w:val="7"/>
        <w:numPr>
          <w:ilvl w:val="3"/>
          <w:numId w:val="0"/>
        </w:numPr>
        <w:ind w:firstLine="480"/>
        <w:rPr>
          <w:color w:val="auto"/>
          <w:highlight w:val="none"/>
          <w:lang w:eastAsia="zh-CN"/>
        </w:rPr>
      </w:pPr>
      <w:bookmarkStart w:id="371" w:name="_Toc79570726"/>
      <w:bookmarkStart w:id="372" w:name="_Toc86235352"/>
      <w:bookmarkStart w:id="373" w:name="_Toc86131470"/>
      <w:bookmarkStart w:id="374" w:name="_Toc82434135"/>
      <w:bookmarkStart w:id="375" w:name="_Toc80102019"/>
      <w:bookmarkStart w:id="376" w:name="_Toc86911876"/>
      <w:bookmarkStart w:id="377" w:name="_Toc90889754"/>
      <w:bookmarkStart w:id="378" w:name="_Toc82429969"/>
      <w:bookmarkStart w:id="379" w:name="_Toc85702498"/>
      <w:bookmarkStart w:id="380" w:name="_Toc111728297"/>
      <w:bookmarkStart w:id="381" w:name="_Toc79567441"/>
      <w:bookmarkStart w:id="382" w:name="_Toc100579924"/>
      <w:bookmarkStart w:id="383" w:name="_Toc80175153"/>
      <w:bookmarkStart w:id="384" w:name="_Toc100843538"/>
      <w:r>
        <w:rPr>
          <w:rFonts w:hint="eastAsia"/>
          <w:color w:val="auto"/>
          <w:highlight w:val="none"/>
          <w:lang w:eastAsia="zh-CN"/>
        </w:rPr>
        <w:t>1.1.216</w:t>
      </w:r>
      <w:r>
        <w:rPr>
          <w:color w:val="auto"/>
          <w:highlight w:val="none"/>
          <w:lang w:eastAsia="zh-CN"/>
        </w:rPr>
        <w:t>出口控制单元</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numPr>
          <w:ilvl w:val="1"/>
          <w:numId w:val="39"/>
        </w:numPr>
        <w:ind w:left="0" w:firstLine="480"/>
        <w:rPr>
          <w:color w:val="auto"/>
          <w:highlight w:val="none"/>
          <w:lang w:eastAsia="zh-CN"/>
        </w:rPr>
      </w:pPr>
      <w:r>
        <w:rPr>
          <w:color w:val="auto"/>
          <w:highlight w:val="none"/>
          <w:lang w:eastAsia="zh-CN"/>
        </w:rPr>
        <w:t>在停车场出口装设的出口控制单元须包括下列项目：</w:t>
      </w:r>
    </w:p>
    <w:p>
      <w:pPr>
        <w:numPr>
          <w:ilvl w:val="1"/>
          <w:numId w:val="39"/>
        </w:numPr>
        <w:ind w:left="0" w:firstLine="480"/>
        <w:rPr>
          <w:color w:val="auto"/>
          <w:highlight w:val="none"/>
        </w:rPr>
      </w:pPr>
      <w:r>
        <w:rPr>
          <w:color w:val="auto"/>
          <w:highlight w:val="none"/>
        </w:rPr>
        <w:t>座地安装的自动落闸</w:t>
      </w:r>
    </w:p>
    <w:p>
      <w:pPr>
        <w:numPr>
          <w:ilvl w:val="1"/>
          <w:numId w:val="39"/>
        </w:numPr>
        <w:ind w:left="0" w:firstLine="480"/>
        <w:rPr>
          <w:color w:val="auto"/>
          <w:highlight w:val="none"/>
          <w:lang w:eastAsia="zh-CN"/>
        </w:rPr>
      </w:pPr>
      <w:r>
        <w:rPr>
          <w:color w:val="auto"/>
          <w:highlight w:val="none"/>
          <w:lang w:eastAsia="zh-CN"/>
        </w:rPr>
        <w:t>安装于地下，探测车辆出现和经过的环形探测器</w:t>
      </w:r>
    </w:p>
    <w:p>
      <w:pPr>
        <w:numPr>
          <w:ilvl w:val="1"/>
          <w:numId w:val="39"/>
        </w:numPr>
        <w:ind w:left="0" w:firstLine="480"/>
        <w:rPr>
          <w:color w:val="auto"/>
          <w:highlight w:val="none"/>
          <w:lang w:eastAsia="zh-CN"/>
        </w:rPr>
      </w:pPr>
      <w:r>
        <w:rPr>
          <w:color w:val="auto"/>
          <w:highlight w:val="none"/>
          <w:lang w:eastAsia="zh-CN"/>
        </w:rPr>
        <w:t>管理系统支持车牌自动识别，能根据牌照号码自动查询用户类型。本项目不进行停车收费。</w:t>
      </w:r>
    </w:p>
    <w:p>
      <w:pPr>
        <w:numPr>
          <w:ilvl w:val="1"/>
          <w:numId w:val="39"/>
        </w:numPr>
        <w:ind w:left="0" w:firstLine="480"/>
        <w:rPr>
          <w:color w:val="auto"/>
          <w:highlight w:val="none"/>
        </w:rPr>
      </w:pPr>
      <w:r>
        <w:rPr>
          <w:color w:val="auto"/>
          <w:highlight w:val="none"/>
        </w:rPr>
        <w:t>技术参数</w:t>
      </w:r>
    </w:p>
    <w:p>
      <w:pPr>
        <w:numPr>
          <w:ilvl w:val="1"/>
          <w:numId w:val="39"/>
        </w:numPr>
        <w:ind w:left="0" w:firstLine="480"/>
        <w:rPr>
          <w:color w:val="auto"/>
          <w:highlight w:val="none"/>
        </w:rPr>
      </w:pPr>
      <w:r>
        <w:rPr>
          <w:color w:val="auto"/>
          <w:highlight w:val="none"/>
        </w:rPr>
        <w:t>服务器</w:t>
      </w:r>
    </w:p>
    <w:p>
      <w:pPr>
        <w:numPr>
          <w:ilvl w:val="1"/>
          <w:numId w:val="39"/>
        </w:numPr>
        <w:ind w:left="0" w:firstLine="480"/>
        <w:rPr>
          <w:color w:val="auto"/>
          <w:highlight w:val="none"/>
        </w:rPr>
      </w:pPr>
      <w:r>
        <w:rPr>
          <w:color w:val="auto"/>
          <w:highlight w:val="none"/>
        </w:rPr>
        <w:t>额定电压</w:t>
      </w:r>
      <w:r>
        <w:rPr>
          <w:color w:val="auto"/>
          <w:highlight w:val="none"/>
        </w:rPr>
        <w:tab/>
      </w:r>
      <w:r>
        <w:rPr>
          <w:color w:val="auto"/>
          <w:highlight w:val="none"/>
        </w:rPr>
        <w:t>：</w:t>
      </w:r>
      <w:r>
        <w:rPr>
          <w:color w:val="auto"/>
          <w:highlight w:val="none"/>
        </w:rPr>
        <w:tab/>
      </w:r>
      <w:r>
        <w:rPr>
          <w:color w:val="auto"/>
          <w:highlight w:val="none"/>
        </w:rPr>
        <w:t>AC220V50HZ</w:t>
      </w:r>
    </w:p>
    <w:p>
      <w:pPr>
        <w:numPr>
          <w:ilvl w:val="1"/>
          <w:numId w:val="39"/>
        </w:numPr>
        <w:ind w:left="0" w:firstLine="480"/>
        <w:rPr>
          <w:color w:val="auto"/>
          <w:highlight w:val="none"/>
          <w:lang w:eastAsia="zh-CN"/>
        </w:rPr>
      </w:pPr>
      <w:r>
        <w:rPr>
          <w:color w:val="auto"/>
          <w:highlight w:val="none"/>
          <w:lang w:eastAsia="zh-CN"/>
        </w:rPr>
        <w:t>处理器</w:t>
      </w:r>
      <w:r>
        <w:rPr>
          <w:color w:val="auto"/>
          <w:highlight w:val="none"/>
          <w:lang w:eastAsia="zh-CN"/>
        </w:rPr>
        <w:tab/>
      </w:r>
      <w:r>
        <w:rPr>
          <w:color w:val="auto"/>
          <w:highlight w:val="none"/>
          <w:lang w:eastAsia="zh-CN"/>
        </w:rPr>
        <w:t>：</w:t>
      </w:r>
      <w:r>
        <w:rPr>
          <w:color w:val="auto"/>
          <w:highlight w:val="none"/>
          <w:lang w:eastAsia="zh-CN"/>
        </w:rPr>
        <w:tab/>
      </w:r>
      <w:r>
        <w:rPr>
          <w:rFonts w:hint="eastAsia"/>
          <w:color w:val="auto"/>
          <w:highlight w:val="none"/>
          <w:lang w:eastAsia="zh-CN"/>
        </w:rPr>
        <w:t>核心数≥</w:t>
      </w:r>
      <w:r>
        <w:rPr>
          <w:color w:val="auto"/>
          <w:highlight w:val="none"/>
          <w:lang w:eastAsia="zh-CN"/>
        </w:rPr>
        <w:t>6</w:t>
      </w:r>
      <w:r>
        <w:rPr>
          <w:rFonts w:hint="eastAsia"/>
          <w:color w:val="auto"/>
          <w:highlight w:val="none"/>
          <w:lang w:eastAsia="zh-CN"/>
        </w:rPr>
        <w:t>核，符合中国信息安全测评中心认证的要求</w:t>
      </w:r>
    </w:p>
    <w:p>
      <w:pPr>
        <w:numPr>
          <w:ilvl w:val="1"/>
          <w:numId w:val="39"/>
        </w:numPr>
        <w:ind w:left="0" w:firstLine="480"/>
        <w:rPr>
          <w:color w:val="auto"/>
          <w:highlight w:val="none"/>
        </w:rPr>
      </w:pPr>
      <w:r>
        <w:rPr>
          <w:color w:val="auto"/>
          <w:highlight w:val="none"/>
        </w:rPr>
        <w:t>操作系统</w:t>
      </w:r>
      <w:r>
        <w:rPr>
          <w:color w:val="auto"/>
          <w:highlight w:val="none"/>
        </w:rPr>
        <w:tab/>
      </w:r>
      <w:r>
        <w:rPr>
          <w:color w:val="auto"/>
          <w:highlight w:val="none"/>
        </w:rPr>
        <w:t>：</w:t>
      </w:r>
      <w:r>
        <w:rPr>
          <w:color w:val="auto"/>
          <w:highlight w:val="none"/>
        </w:rPr>
        <w:tab/>
      </w:r>
      <w:r>
        <w:rPr>
          <w:color w:val="auto"/>
          <w:highlight w:val="none"/>
        </w:rPr>
        <w:t>Linux</w:t>
      </w:r>
      <w:r>
        <w:rPr>
          <w:rFonts w:hint="eastAsia"/>
          <w:color w:val="auto"/>
          <w:highlight w:val="none"/>
          <w:lang w:eastAsia="zh-CN"/>
        </w:rPr>
        <w:t>，</w:t>
      </w:r>
      <w:r>
        <w:rPr>
          <w:rFonts w:hint="eastAsia"/>
          <w:color w:val="auto"/>
          <w:highlight w:val="none"/>
          <w:lang w:val="en-US" w:eastAsia="zh-CN"/>
        </w:rPr>
        <w:t>且符合中国信息安全测评中心认证要求</w:t>
      </w:r>
    </w:p>
    <w:p>
      <w:pPr>
        <w:numPr>
          <w:ilvl w:val="1"/>
          <w:numId w:val="39"/>
        </w:numPr>
        <w:ind w:left="0" w:firstLine="480"/>
        <w:rPr>
          <w:color w:val="auto"/>
          <w:highlight w:val="none"/>
        </w:rPr>
      </w:pPr>
      <w:r>
        <w:rPr>
          <w:color w:val="auto"/>
          <w:highlight w:val="none"/>
        </w:rPr>
        <w:t>硬盘</w:t>
      </w:r>
      <w:r>
        <w:rPr>
          <w:color w:val="auto"/>
          <w:highlight w:val="none"/>
        </w:rPr>
        <w:tab/>
      </w:r>
      <w:r>
        <w:rPr>
          <w:color w:val="auto"/>
          <w:highlight w:val="none"/>
        </w:rPr>
        <w:t>：</w:t>
      </w:r>
      <w:r>
        <w:rPr>
          <w:color w:val="auto"/>
          <w:highlight w:val="none"/>
        </w:rPr>
        <w:tab/>
      </w:r>
      <w:r>
        <w:rPr>
          <w:color w:val="auto"/>
          <w:highlight w:val="none"/>
        </w:rPr>
        <w:t>SATA1T(7200转)硬盘</w:t>
      </w:r>
    </w:p>
    <w:p>
      <w:pPr>
        <w:numPr>
          <w:ilvl w:val="1"/>
          <w:numId w:val="39"/>
        </w:numPr>
        <w:ind w:left="0" w:firstLine="480"/>
        <w:rPr>
          <w:color w:val="auto"/>
          <w:highlight w:val="none"/>
        </w:rPr>
      </w:pPr>
      <w:r>
        <w:rPr>
          <w:color w:val="auto"/>
          <w:highlight w:val="none"/>
        </w:rPr>
        <w:t>内存</w:t>
      </w:r>
      <w:r>
        <w:rPr>
          <w:color w:val="auto"/>
          <w:highlight w:val="none"/>
        </w:rPr>
        <w:tab/>
      </w:r>
      <w:r>
        <w:rPr>
          <w:color w:val="auto"/>
          <w:highlight w:val="none"/>
        </w:rPr>
        <w:t>：</w:t>
      </w:r>
      <w:r>
        <w:rPr>
          <w:color w:val="auto"/>
          <w:highlight w:val="none"/>
        </w:rPr>
        <w:tab/>
      </w:r>
      <w:r>
        <w:rPr>
          <w:color w:val="auto"/>
          <w:highlight w:val="none"/>
        </w:rPr>
        <w:t>4G</w:t>
      </w:r>
    </w:p>
    <w:p>
      <w:pPr>
        <w:numPr>
          <w:ilvl w:val="1"/>
          <w:numId w:val="39"/>
        </w:numPr>
        <w:ind w:left="0" w:firstLine="480"/>
        <w:rPr>
          <w:color w:val="auto"/>
          <w:highlight w:val="none"/>
        </w:rPr>
      </w:pPr>
      <w:r>
        <w:rPr>
          <w:color w:val="auto"/>
          <w:highlight w:val="none"/>
        </w:rPr>
        <w:t>主板</w:t>
      </w:r>
      <w:r>
        <w:rPr>
          <w:color w:val="auto"/>
          <w:highlight w:val="none"/>
        </w:rPr>
        <w:tab/>
      </w:r>
      <w:r>
        <w:rPr>
          <w:color w:val="auto"/>
          <w:highlight w:val="none"/>
        </w:rPr>
        <w:t>：</w:t>
      </w:r>
      <w:r>
        <w:rPr>
          <w:color w:val="auto"/>
          <w:highlight w:val="none"/>
        </w:rPr>
        <w:tab/>
      </w:r>
      <w:r>
        <w:rPr>
          <w:color w:val="auto"/>
          <w:highlight w:val="none"/>
        </w:rPr>
        <w:t>H61Ivy</w:t>
      </w:r>
    </w:p>
    <w:p>
      <w:pPr>
        <w:numPr>
          <w:ilvl w:val="1"/>
          <w:numId w:val="39"/>
        </w:numPr>
        <w:ind w:left="0" w:firstLine="480"/>
        <w:rPr>
          <w:color w:val="auto"/>
          <w:highlight w:val="none"/>
          <w:lang w:eastAsia="zh-CN"/>
        </w:rPr>
      </w:pPr>
      <w:r>
        <w:rPr>
          <w:color w:val="auto"/>
          <w:highlight w:val="none"/>
          <w:lang w:eastAsia="zh-CN"/>
        </w:rPr>
        <w:t>网卡</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802.11bgn无线局域网卡</w:t>
      </w:r>
    </w:p>
    <w:p>
      <w:pPr>
        <w:numPr>
          <w:ilvl w:val="1"/>
          <w:numId w:val="39"/>
        </w:numPr>
        <w:ind w:left="0" w:firstLine="480"/>
        <w:rPr>
          <w:color w:val="auto"/>
          <w:highlight w:val="none"/>
          <w:lang w:eastAsia="zh-CN"/>
        </w:rPr>
      </w:pPr>
      <w:r>
        <w:rPr>
          <w:color w:val="auto"/>
          <w:highlight w:val="none"/>
          <w:lang w:eastAsia="zh-CN"/>
        </w:rPr>
        <w:t>集成I/O端口</w:t>
      </w:r>
      <w:r>
        <w:rPr>
          <w:color w:val="auto"/>
          <w:highlight w:val="none"/>
          <w:lang w:eastAsia="zh-CN"/>
        </w:rPr>
        <w:tab/>
      </w:r>
      <w:r>
        <w:rPr>
          <w:color w:val="auto"/>
          <w:highlight w:val="none"/>
          <w:lang w:eastAsia="zh-CN"/>
        </w:rPr>
        <w:t>：集成6个USB接口，1个标准VGA接口，1个串口</w:t>
      </w:r>
    </w:p>
    <w:p>
      <w:pPr>
        <w:numPr>
          <w:ilvl w:val="1"/>
          <w:numId w:val="39"/>
        </w:numPr>
        <w:ind w:left="0" w:firstLine="480"/>
        <w:rPr>
          <w:color w:val="auto"/>
          <w:highlight w:val="none"/>
          <w:lang w:eastAsia="zh-CN"/>
        </w:rPr>
      </w:pPr>
      <w:r>
        <w:rPr>
          <w:color w:val="auto"/>
          <w:highlight w:val="none"/>
          <w:lang w:eastAsia="zh-CN"/>
        </w:rPr>
        <w:t>出口道闸（需要依据道闸设置位置选择闸机形式及长度，安装前必须提交业主确认样式）</w:t>
      </w:r>
    </w:p>
    <w:p>
      <w:pPr>
        <w:numPr>
          <w:ilvl w:val="1"/>
          <w:numId w:val="39"/>
        </w:numPr>
        <w:ind w:left="0" w:firstLine="480"/>
        <w:rPr>
          <w:color w:val="auto"/>
          <w:highlight w:val="none"/>
        </w:rPr>
      </w:pPr>
      <w:r>
        <w:rPr>
          <w:color w:val="auto"/>
          <w:highlight w:val="none"/>
        </w:rPr>
        <w:t>额定电压</w:t>
      </w:r>
      <w:r>
        <w:rPr>
          <w:color w:val="auto"/>
          <w:highlight w:val="none"/>
        </w:rPr>
        <w:tab/>
      </w:r>
      <w:r>
        <w:rPr>
          <w:color w:val="auto"/>
          <w:highlight w:val="none"/>
        </w:rPr>
        <w:t>：</w:t>
      </w:r>
      <w:r>
        <w:rPr>
          <w:color w:val="auto"/>
          <w:highlight w:val="none"/>
        </w:rPr>
        <w:tab/>
      </w:r>
      <w:r>
        <w:rPr>
          <w:color w:val="auto"/>
          <w:highlight w:val="none"/>
        </w:rPr>
        <w:t>AC220V50HZ</w:t>
      </w:r>
    </w:p>
    <w:p>
      <w:pPr>
        <w:numPr>
          <w:ilvl w:val="1"/>
          <w:numId w:val="39"/>
        </w:numPr>
        <w:ind w:left="0" w:firstLine="480"/>
        <w:rPr>
          <w:color w:val="auto"/>
          <w:highlight w:val="none"/>
        </w:rPr>
      </w:pPr>
      <w:r>
        <w:rPr>
          <w:color w:val="auto"/>
          <w:highlight w:val="none"/>
        </w:rPr>
        <w:t>安装方式</w:t>
      </w:r>
      <w:r>
        <w:rPr>
          <w:color w:val="auto"/>
          <w:highlight w:val="none"/>
        </w:rPr>
        <w:tab/>
      </w:r>
      <w:r>
        <w:rPr>
          <w:color w:val="auto"/>
          <w:highlight w:val="none"/>
        </w:rPr>
        <w:t>：</w:t>
      </w:r>
      <w:r>
        <w:rPr>
          <w:color w:val="auto"/>
          <w:highlight w:val="none"/>
        </w:rPr>
        <w:tab/>
      </w:r>
      <w:r>
        <w:rPr>
          <w:color w:val="auto"/>
          <w:highlight w:val="none"/>
        </w:rPr>
        <w:t>座地式安装</w:t>
      </w:r>
    </w:p>
    <w:p>
      <w:pPr>
        <w:numPr>
          <w:ilvl w:val="1"/>
          <w:numId w:val="39"/>
        </w:numPr>
        <w:ind w:left="0" w:firstLine="480"/>
        <w:rPr>
          <w:color w:val="auto"/>
          <w:highlight w:val="none"/>
        </w:rPr>
      </w:pPr>
      <w:r>
        <w:rPr>
          <w:color w:val="auto"/>
          <w:highlight w:val="none"/>
        </w:rPr>
        <w:t>环境温度</w:t>
      </w:r>
      <w:r>
        <w:rPr>
          <w:color w:val="auto"/>
          <w:highlight w:val="none"/>
        </w:rPr>
        <w:tab/>
      </w:r>
      <w:r>
        <w:rPr>
          <w:color w:val="auto"/>
          <w:highlight w:val="none"/>
        </w:rPr>
        <w:t>：</w:t>
      </w:r>
      <w:r>
        <w:rPr>
          <w:color w:val="auto"/>
          <w:highlight w:val="none"/>
        </w:rPr>
        <w:tab/>
      </w:r>
      <w:r>
        <w:rPr>
          <w:color w:val="auto"/>
          <w:highlight w:val="none"/>
        </w:rPr>
        <w:t>-30℃至+55℃</w:t>
      </w:r>
    </w:p>
    <w:p>
      <w:pPr>
        <w:numPr>
          <w:ilvl w:val="1"/>
          <w:numId w:val="39"/>
        </w:numPr>
        <w:ind w:left="0" w:firstLine="480"/>
        <w:rPr>
          <w:color w:val="auto"/>
          <w:highlight w:val="none"/>
        </w:rPr>
      </w:pPr>
      <w:r>
        <w:rPr>
          <w:color w:val="auto"/>
          <w:highlight w:val="none"/>
        </w:rPr>
        <w:t>运行寿命</w:t>
      </w:r>
      <w:r>
        <w:rPr>
          <w:color w:val="auto"/>
          <w:highlight w:val="none"/>
        </w:rPr>
        <w:tab/>
      </w:r>
      <w:r>
        <w:rPr>
          <w:color w:val="auto"/>
          <w:highlight w:val="none"/>
        </w:rPr>
        <w:t>：</w:t>
      </w:r>
      <w:r>
        <w:rPr>
          <w:color w:val="auto"/>
          <w:highlight w:val="none"/>
        </w:rPr>
        <w:tab/>
      </w:r>
      <w:r>
        <w:rPr>
          <w:color w:val="auto"/>
          <w:highlight w:val="none"/>
        </w:rPr>
        <w:t>≥50万次</w:t>
      </w:r>
    </w:p>
    <w:p>
      <w:pPr>
        <w:numPr>
          <w:ilvl w:val="1"/>
          <w:numId w:val="39"/>
        </w:numPr>
        <w:ind w:left="0" w:firstLine="480"/>
        <w:rPr>
          <w:color w:val="auto"/>
          <w:highlight w:val="none"/>
        </w:rPr>
      </w:pPr>
      <w:r>
        <w:rPr>
          <w:color w:val="auto"/>
          <w:highlight w:val="none"/>
        </w:rPr>
        <w:t>起落速度</w:t>
      </w:r>
      <w:r>
        <w:rPr>
          <w:color w:val="auto"/>
          <w:highlight w:val="none"/>
        </w:rPr>
        <w:tab/>
      </w:r>
      <w:r>
        <w:rPr>
          <w:color w:val="auto"/>
          <w:highlight w:val="none"/>
        </w:rPr>
        <w:t>：</w:t>
      </w:r>
      <w:r>
        <w:rPr>
          <w:color w:val="auto"/>
          <w:highlight w:val="none"/>
        </w:rPr>
        <w:tab/>
      </w:r>
      <w:r>
        <w:rPr>
          <w:color w:val="auto"/>
          <w:highlight w:val="none"/>
        </w:rPr>
        <w:t>≤3秒</w:t>
      </w:r>
    </w:p>
    <w:p>
      <w:pPr>
        <w:numPr>
          <w:ilvl w:val="1"/>
          <w:numId w:val="39"/>
        </w:numPr>
        <w:ind w:left="0" w:firstLine="480"/>
        <w:rPr>
          <w:color w:val="auto"/>
          <w:highlight w:val="none"/>
          <w:lang w:eastAsia="zh-CN"/>
        </w:rPr>
      </w:pPr>
      <w:r>
        <w:rPr>
          <w:color w:val="auto"/>
          <w:highlight w:val="none"/>
          <w:lang w:eastAsia="zh-CN"/>
        </w:rPr>
        <w:t>可配杆长</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直杆6M以内</w:t>
      </w:r>
      <w:r>
        <w:rPr>
          <w:rFonts w:hint="eastAsia"/>
          <w:color w:val="auto"/>
          <w:highlight w:val="none"/>
          <w:lang w:eastAsia="zh-CN"/>
        </w:rPr>
        <w:t>或结合现场情况</w:t>
      </w:r>
    </w:p>
    <w:p>
      <w:pPr>
        <w:numPr>
          <w:ilvl w:val="1"/>
          <w:numId w:val="39"/>
        </w:numPr>
        <w:ind w:left="0" w:firstLine="480"/>
        <w:rPr>
          <w:color w:val="auto"/>
          <w:highlight w:val="none"/>
          <w:lang w:eastAsia="zh-CN"/>
        </w:rPr>
      </w:pPr>
      <w:r>
        <w:rPr>
          <w:color w:val="auto"/>
          <w:highlight w:val="none"/>
          <w:lang w:eastAsia="zh-CN"/>
        </w:rPr>
        <w:tab/>
      </w:r>
      <w:r>
        <w:rPr>
          <w:color w:val="auto"/>
          <w:highlight w:val="none"/>
          <w:lang w:eastAsia="zh-CN"/>
        </w:rPr>
        <w:tab/>
      </w:r>
      <w:r>
        <w:rPr>
          <w:color w:val="auto"/>
          <w:highlight w:val="none"/>
          <w:lang w:eastAsia="zh-CN"/>
        </w:rPr>
        <w:t>曲杆6M以内</w:t>
      </w:r>
      <w:r>
        <w:rPr>
          <w:rFonts w:hint="eastAsia"/>
          <w:color w:val="auto"/>
          <w:highlight w:val="none"/>
          <w:lang w:eastAsia="zh-CN"/>
        </w:rPr>
        <w:t>或结合现场情况</w:t>
      </w:r>
    </w:p>
    <w:p>
      <w:pPr>
        <w:numPr>
          <w:ilvl w:val="1"/>
          <w:numId w:val="39"/>
        </w:numPr>
        <w:ind w:left="0" w:firstLine="480"/>
        <w:rPr>
          <w:color w:val="auto"/>
          <w:highlight w:val="none"/>
          <w:lang w:eastAsia="zh-CN"/>
        </w:rPr>
      </w:pPr>
      <w:r>
        <w:rPr>
          <w:color w:val="auto"/>
          <w:highlight w:val="none"/>
          <w:lang w:eastAsia="zh-CN"/>
        </w:rPr>
        <w:tab/>
      </w:r>
      <w:r>
        <w:rPr>
          <w:color w:val="auto"/>
          <w:highlight w:val="none"/>
          <w:lang w:eastAsia="zh-CN"/>
        </w:rPr>
        <w:tab/>
      </w:r>
      <w:r>
        <w:rPr>
          <w:color w:val="auto"/>
          <w:highlight w:val="none"/>
          <w:lang w:eastAsia="zh-CN"/>
        </w:rPr>
        <w:t>二栏栅栏栏杆5M以内</w:t>
      </w:r>
      <w:r>
        <w:rPr>
          <w:rFonts w:hint="eastAsia"/>
          <w:color w:val="auto"/>
          <w:highlight w:val="none"/>
          <w:lang w:eastAsia="zh-CN"/>
        </w:rPr>
        <w:t>或结合现场情况</w:t>
      </w:r>
    </w:p>
    <w:p>
      <w:pPr>
        <w:numPr>
          <w:ilvl w:val="1"/>
          <w:numId w:val="39"/>
        </w:numPr>
        <w:ind w:left="0" w:firstLine="480"/>
        <w:rPr>
          <w:color w:val="auto"/>
          <w:highlight w:val="none"/>
          <w:lang w:eastAsia="zh-CN"/>
        </w:rPr>
      </w:pPr>
      <w:r>
        <w:rPr>
          <w:color w:val="auto"/>
          <w:highlight w:val="none"/>
          <w:lang w:eastAsia="zh-CN"/>
        </w:rPr>
        <w:tab/>
      </w:r>
      <w:r>
        <w:rPr>
          <w:color w:val="auto"/>
          <w:highlight w:val="none"/>
          <w:lang w:eastAsia="zh-CN"/>
        </w:rPr>
        <w:tab/>
      </w:r>
      <w:r>
        <w:rPr>
          <w:color w:val="auto"/>
          <w:highlight w:val="none"/>
          <w:lang w:eastAsia="zh-CN"/>
        </w:rPr>
        <w:t>三栏栅栏杆4.5M以内</w:t>
      </w:r>
      <w:r>
        <w:rPr>
          <w:rFonts w:hint="eastAsia"/>
          <w:color w:val="auto"/>
          <w:highlight w:val="none"/>
          <w:lang w:eastAsia="zh-CN"/>
        </w:rPr>
        <w:t>或结合现场情况</w:t>
      </w:r>
    </w:p>
    <w:p>
      <w:pPr>
        <w:numPr>
          <w:ilvl w:val="1"/>
          <w:numId w:val="39"/>
        </w:numPr>
        <w:ind w:left="0" w:firstLine="480"/>
        <w:rPr>
          <w:color w:val="auto"/>
          <w:highlight w:val="none"/>
        </w:rPr>
      </w:pPr>
      <w:r>
        <w:rPr>
          <w:color w:val="auto"/>
          <w:highlight w:val="none"/>
        </w:rPr>
        <w:t>可配杆型</w:t>
      </w:r>
      <w:r>
        <w:rPr>
          <w:color w:val="auto"/>
          <w:highlight w:val="none"/>
        </w:rPr>
        <w:tab/>
      </w:r>
      <w:r>
        <w:rPr>
          <w:color w:val="auto"/>
          <w:highlight w:val="none"/>
        </w:rPr>
        <w:t>：</w:t>
      </w:r>
      <w:r>
        <w:rPr>
          <w:color w:val="auto"/>
          <w:highlight w:val="none"/>
        </w:rPr>
        <w:tab/>
      </w:r>
      <w:r>
        <w:rPr>
          <w:color w:val="auto"/>
          <w:highlight w:val="none"/>
        </w:rPr>
        <w:t>直杆曲杆（90°180°）</w:t>
      </w:r>
    </w:p>
    <w:p>
      <w:pPr>
        <w:numPr>
          <w:ilvl w:val="1"/>
          <w:numId w:val="39"/>
        </w:numPr>
        <w:ind w:left="0" w:firstLine="480"/>
        <w:rPr>
          <w:color w:val="auto"/>
          <w:highlight w:val="none"/>
        </w:rPr>
      </w:pPr>
      <w:r>
        <w:rPr>
          <w:color w:val="auto"/>
          <w:highlight w:val="none"/>
        </w:rPr>
        <w:tab/>
      </w:r>
      <w:r>
        <w:rPr>
          <w:color w:val="auto"/>
          <w:highlight w:val="none"/>
        </w:rPr>
        <w:tab/>
      </w:r>
      <w:r>
        <w:rPr>
          <w:color w:val="auto"/>
          <w:highlight w:val="none"/>
        </w:rPr>
        <w:t>栅栏杆（二栏三栏）</w:t>
      </w:r>
    </w:p>
    <w:p>
      <w:pPr>
        <w:numPr>
          <w:ilvl w:val="1"/>
          <w:numId w:val="39"/>
        </w:numPr>
        <w:ind w:left="0" w:firstLine="480"/>
        <w:rPr>
          <w:color w:val="auto"/>
          <w:highlight w:val="none"/>
        </w:rPr>
      </w:pPr>
      <w:r>
        <w:rPr>
          <w:color w:val="auto"/>
          <w:highlight w:val="none"/>
        </w:rPr>
        <w:t>主要功能：</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手动按钮可作“升闸”、“降闸”及“停止”操作</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无线遥控可作“升闸”、“降闸”及“停止”操作</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停电后可手动摇把起落杆</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具有便于维护与调试的“自栓模式”</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可选配车辆传感器，使具有“车过自动落闸”“防砸车”或“冲闸自动抬杆”功能。</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具备丰富的底层控制及状态返回指令，使收费系统电脑可对电闸作最完备的控制。</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可根据客户需要增加其它特殊功能；可选配光隔离长线驱动器到电脑RS232-C串行通讯接口</w:t>
      </w:r>
    </w:p>
    <w:p>
      <w:pPr>
        <w:numPr>
          <w:ilvl w:val="1"/>
          <w:numId w:val="39"/>
        </w:numPr>
        <w:ind w:left="0" w:firstLine="480"/>
        <w:rPr>
          <w:color w:val="auto"/>
          <w:highlight w:val="none"/>
        </w:rPr>
      </w:pPr>
      <w:r>
        <w:rPr>
          <w:color w:val="auto"/>
          <w:highlight w:val="none"/>
        </w:rPr>
        <w:t>机械特点：</w:t>
      </w:r>
    </w:p>
    <w:p>
      <w:pPr>
        <w:numPr>
          <w:ilvl w:val="1"/>
          <w:numId w:val="39"/>
        </w:numPr>
        <w:ind w:left="0" w:firstLine="480"/>
        <w:rPr>
          <w:color w:val="auto"/>
          <w:highlight w:val="none"/>
          <w:lang w:eastAsia="zh-CN"/>
        </w:rPr>
      </w:pPr>
      <w:r>
        <w:rPr>
          <w:color w:val="auto"/>
          <w:highlight w:val="none"/>
          <w:lang w:eastAsia="zh-CN"/>
        </w:rPr>
        <w:t>采用具备软件陷井与硬件看门狗的单片机控制，永不死机</w:t>
      </w:r>
    </w:p>
    <w:p>
      <w:pPr>
        <w:numPr>
          <w:ilvl w:val="1"/>
          <w:numId w:val="39"/>
        </w:numPr>
        <w:ind w:left="0" w:firstLine="480"/>
        <w:rPr>
          <w:color w:val="auto"/>
          <w:highlight w:val="none"/>
          <w:lang w:eastAsia="zh-CN"/>
        </w:rPr>
      </w:pPr>
      <w:r>
        <w:rPr>
          <w:color w:val="auto"/>
          <w:highlight w:val="none"/>
          <w:lang w:eastAsia="zh-CN"/>
        </w:rPr>
        <w:t>采用精密的全自动跟踪平衡机构使任意位置静态力距为零，从而最大限度的减小驱动功率和延长机体寿命</w:t>
      </w:r>
    </w:p>
    <w:p>
      <w:pPr>
        <w:numPr>
          <w:ilvl w:val="1"/>
          <w:numId w:val="39"/>
        </w:numPr>
        <w:ind w:left="0" w:firstLine="480"/>
        <w:rPr>
          <w:color w:val="auto"/>
          <w:highlight w:val="none"/>
          <w:lang w:eastAsia="zh-CN"/>
        </w:rPr>
      </w:pPr>
      <w:r>
        <w:rPr>
          <w:color w:val="auto"/>
          <w:highlight w:val="none"/>
          <w:lang w:eastAsia="zh-CN"/>
        </w:rPr>
        <w:t>箱体采用先进的防水结构及抗老化的室外型喷塑处理，坚固耐用，不退色</w:t>
      </w:r>
    </w:p>
    <w:p>
      <w:pPr>
        <w:numPr>
          <w:ilvl w:val="1"/>
          <w:numId w:val="39"/>
        </w:numPr>
        <w:ind w:left="0" w:firstLine="480"/>
        <w:rPr>
          <w:color w:val="auto"/>
          <w:highlight w:val="none"/>
        </w:rPr>
      </w:pPr>
      <w:r>
        <w:rPr>
          <w:color w:val="auto"/>
          <w:highlight w:val="none"/>
        </w:rPr>
        <w:t>电气特性：</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采用磁感应霍尔器件进行行程控制，非接触工作，永无磨损偏移.</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采用光电耦合、无触点、过零导通技术，主控板无火花干扰，高可靠工作</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采用升降超时与电机过热保护，防止电闸非正常损坏</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采用双重机械行程开关，进行切电总保护</w:t>
      </w:r>
    </w:p>
    <w:p>
      <w:pPr>
        <w:numPr>
          <w:ilvl w:val="1"/>
          <w:numId w:val="39"/>
        </w:numPr>
        <w:ind w:left="0" w:firstLine="480"/>
        <w:rPr>
          <w:color w:val="auto"/>
          <w:highlight w:val="none"/>
          <w:lang w:eastAsia="zh-CN"/>
        </w:rPr>
      </w:pPr>
      <w:r>
        <w:rPr>
          <w:color w:val="auto"/>
          <w:highlight w:val="none"/>
          <w:lang w:eastAsia="zh-CN"/>
        </w:rPr>
        <w:t>*</w:t>
      </w:r>
      <w:r>
        <w:rPr>
          <w:color w:val="auto"/>
          <w:highlight w:val="none"/>
          <w:lang w:eastAsia="zh-CN"/>
        </w:rPr>
        <w:tab/>
      </w:r>
      <w:r>
        <w:rPr>
          <w:color w:val="auto"/>
          <w:highlight w:val="none"/>
          <w:lang w:eastAsia="zh-CN"/>
        </w:rPr>
        <w:t>光隔离串行通讯接口，隔离电压大于1500V，确保上位机安全，实现抗汽车电火花等强电磁干扰的高可靠通讯</w:t>
      </w:r>
    </w:p>
    <w:p>
      <w:pPr>
        <w:numPr>
          <w:ilvl w:val="1"/>
          <w:numId w:val="39"/>
        </w:numPr>
        <w:ind w:left="0" w:firstLine="480"/>
        <w:rPr>
          <w:color w:val="auto"/>
          <w:highlight w:val="none"/>
        </w:rPr>
      </w:pPr>
      <w:r>
        <w:rPr>
          <w:color w:val="auto"/>
          <w:highlight w:val="none"/>
        </w:rPr>
        <w:t>机芯性能特点：</w:t>
      </w:r>
    </w:p>
    <w:p>
      <w:pPr>
        <w:numPr>
          <w:ilvl w:val="1"/>
          <w:numId w:val="39"/>
        </w:numPr>
        <w:ind w:left="0" w:firstLine="480"/>
        <w:rPr>
          <w:color w:val="auto"/>
          <w:highlight w:val="none"/>
          <w:lang w:eastAsia="zh-CN"/>
        </w:rPr>
      </w:pPr>
      <w:r>
        <w:rPr>
          <w:color w:val="auto"/>
          <w:highlight w:val="none"/>
          <w:lang w:eastAsia="zh-CN"/>
        </w:rPr>
        <w:t>特殊转动结构：无齿轮、无皮带转动，无需保养，使用稳定，寿命更长久。</w:t>
      </w:r>
    </w:p>
    <w:p>
      <w:pPr>
        <w:numPr>
          <w:ilvl w:val="1"/>
          <w:numId w:val="39"/>
        </w:numPr>
        <w:ind w:left="0" w:firstLine="480"/>
        <w:rPr>
          <w:color w:val="auto"/>
          <w:highlight w:val="none"/>
          <w:lang w:eastAsia="zh-CN"/>
        </w:rPr>
      </w:pPr>
      <w:r>
        <w:rPr>
          <w:color w:val="auto"/>
          <w:highlight w:val="none"/>
          <w:lang w:eastAsia="zh-CN"/>
        </w:rPr>
        <w:t>非等速运动机构，快起步、慢停止，运行更平稳。</w:t>
      </w:r>
    </w:p>
    <w:p>
      <w:pPr>
        <w:numPr>
          <w:ilvl w:val="1"/>
          <w:numId w:val="39"/>
        </w:numPr>
        <w:ind w:left="0" w:firstLine="480"/>
        <w:rPr>
          <w:color w:val="auto"/>
          <w:highlight w:val="none"/>
          <w:lang w:eastAsia="zh-CN"/>
        </w:rPr>
      </w:pPr>
      <w:r>
        <w:rPr>
          <w:color w:val="auto"/>
          <w:highlight w:val="none"/>
          <w:lang w:eastAsia="zh-CN"/>
        </w:rPr>
        <w:t>所有连接的活动关节都安装了轴承，并加注防冻油（南北地区都能稳定运行）</w:t>
      </w:r>
    </w:p>
    <w:p>
      <w:pPr>
        <w:numPr>
          <w:ilvl w:val="1"/>
          <w:numId w:val="39"/>
        </w:numPr>
        <w:ind w:left="0" w:firstLine="480"/>
        <w:rPr>
          <w:color w:val="auto"/>
          <w:highlight w:val="none"/>
          <w:lang w:eastAsia="zh-CN"/>
        </w:rPr>
      </w:pPr>
      <w:r>
        <w:rPr>
          <w:color w:val="auto"/>
          <w:highlight w:val="none"/>
          <w:lang w:eastAsia="zh-CN"/>
        </w:rPr>
        <w:t>结构设计合理，能使道闸杆始终保持在90度范围运转，不需再调整垂直与水平位置。</w:t>
      </w:r>
    </w:p>
    <w:p>
      <w:pPr>
        <w:numPr>
          <w:ilvl w:val="1"/>
          <w:numId w:val="39"/>
        </w:numPr>
        <w:ind w:left="0" w:firstLine="480"/>
        <w:rPr>
          <w:color w:val="auto"/>
          <w:highlight w:val="none"/>
        </w:rPr>
      </w:pPr>
      <w:r>
        <w:rPr>
          <w:color w:val="auto"/>
          <w:highlight w:val="none"/>
        </w:rPr>
        <w:t>出口车牌识别一体机</w:t>
      </w:r>
    </w:p>
    <w:p>
      <w:pPr>
        <w:numPr>
          <w:ilvl w:val="1"/>
          <w:numId w:val="39"/>
        </w:numPr>
        <w:ind w:left="0" w:firstLine="480"/>
        <w:rPr>
          <w:color w:val="auto"/>
          <w:highlight w:val="none"/>
        </w:rPr>
      </w:pPr>
      <w:r>
        <w:rPr>
          <w:color w:val="auto"/>
          <w:highlight w:val="none"/>
        </w:rPr>
        <w:t>输入电压</w:t>
      </w:r>
      <w:r>
        <w:rPr>
          <w:color w:val="auto"/>
          <w:highlight w:val="none"/>
        </w:rPr>
        <w:tab/>
      </w:r>
      <w:r>
        <w:rPr>
          <w:color w:val="auto"/>
          <w:highlight w:val="none"/>
        </w:rPr>
        <w:t>：AC220V50Hz</w:t>
      </w:r>
    </w:p>
    <w:p>
      <w:pPr>
        <w:numPr>
          <w:ilvl w:val="1"/>
          <w:numId w:val="39"/>
        </w:numPr>
        <w:ind w:left="0" w:firstLine="480"/>
        <w:rPr>
          <w:color w:val="auto"/>
          <w:highlight w:val="none"/>
        </w:rPr>
      </w:pPr>
      <w:r>
        <w:rPr>
          <w:color w:val="auto"/>
          <w:highlight w:val="none"/>
        </w:rPr>
        <w:t>防护等级</w:t>
      </w:r>
      <w:r>
        <w:rPr>
          <w:color w:val="auto"/>
          <w:highlight w:val="none"/>
        </w:rPr>
        <w:tab/>
      </w:r>
      <w:r>
        <w:rPr>
          <w:color w:val="auto"/>
          <w:highlight w:val="none"/>
        </w:rPr>
        <w:t>：IP55</w:t>
      </w:r>
    </w:p>
    <w:p>
      <w:pPr>
        <w:numPr>
          <w:ilvl w:val="1"/>
          <w:numId w:val="39"/>
        </w:numPr>
        <w:ind w:left="0" w:firstLine="480"/>
        <w:rPr>
          <w:color w:val="auto"/>
          <w:highlight w:val="none"/>
        </w:rPr>
      </w:pPr>
      <w:r>
        <w:rPr>
          <w:color w:val="auto"/>
          <w:highlight w:val="none"/>
        </w:rPr>
        <w:t>安装方式</w:t>
      </w:r>
      <w:r>
        <w:rPr>
          <w:color w:val="auto"/>
          <w:highlight w:val="none"/>
        </w:rPr>
        <w:tab/>
      </w:r>
      <w:r>
        <w:rPr>
          <w:color w:val="auto"/>
          <w:highlight w:val="none"/>
        </w:rPr>
        <w:t>：座地式安装</w:t>
      </w:r>
    </w:p>
    <w:p>
      <w:pPr>
        <w:numPr>
          <w:ilvl w:val="1"/>
          <w:numId w:val="39"/>
        </w:numPr>
        <w:ind w:left="0" w:firstLine="480"/>
        <w:rPr>
          <w:color w:val="auto"/>
          <w:highlight w:val="none"/>
        </w:rPr>
      </w:pPr>
      <w:r>
        <w:rPr>
          <w:color w:val="auto"/>
          <w:highlight w:val="none"/>
        </w:rPr>
        <w:t>环境温度</w:t>
      </w:r>
      <w:r>
        <w:rPr>
          <w:color w:val="auto"/>
          <w:highlight w:val="none"/>
        </w:rPr>
        <w:tab/>
      </w:r>
      <w:r>
        <w:rPr>
          <w:color w:val="auto"/>
          <w:highlight w:val="none"/>
        </w:rPr>
        <w:t>：-20℃至+55℃</w:t>
      </w:r>
    </w:p>
    <w:p>
      <w:pPr>
        <w:numPr>
          <w:ilvl w:val="1"/>
          <w:numId w:val="39"/>
        </w:numPr>
        <w:ind w:left="0" w:firstLine="480"/>
        <w:rPr>
          <w:color w:val="auto"/>
          <w:highlight w:val="none"/>
          <w:lang w:eastAsia="zh-CN"/>
        </w:rPr>
      </w:pPr>
      <w:r>
        <w:rPr>
          <w:color w:val="auto"/>
          <w:highlight w:val="none"/>
          <w:lang w:eastAsia="zh-CN"/>
        </w:rPr>
        <w:t>外壳材质</w:t>
      </w:r>
      <w:r>
        <w:rPr>
          <w:color w:val="auto"/>
          <w:highlight w:val="none"/>
          <w:lang w:eastAsia="zh-CN"/>
        </w:rPr>
        <w:tab/>
      </w:r>
      <w:r>
        <w:rPr>
          <w:color w:val="auto"/>
          <w:highlight w:val="none"/>
          <w:lang w:eastAsia="zh-CN"/>
        </w:rPr>
        <w:t>：钣金钢化玻璃面板</w:t>
      </w:r>
    </w:p>
    <w:p>
      <w:pPr>
        <w:numPr>
          <w:ilvl w:val="1"/>
          <w:numId w:val="39"/>
        </w:numPr>
        <w:ind w:left="0" w:firstLine="480"/>
        <w:rPr>
          <w:color w:val="auto"/>
          <w:highlight w:val="none"/>
        </w:rPr>
      </w:pPr>
      <w:r>
        <w:rPr>
          <w:color w:val="auto"/>
          <w:highlight w:val="none"/>
        </w:rPr>
        <w:t>识别参数</w:t>
      </w:r>
    </w:p>
    <w:p>
      <w:pPr>
        <w:numPr>
          <w:ilvl w:val="1"/>
          <w:numId w:val="39"/>
        </w:numPr>
        <w:ind w:left="0" w:firstLine="480"/>
        <w:rPr>
          <w:color w:val="auto"/>
          <w:highlight w:val="none"/>
          <w:lang w:eastAsia="zh-CN"/>
        </w:rPr>
      </w:pPr>
      <w:r>
        <w:rPr>
          <w:color w:val="auto"/>
          <w:highlight w:val="none"/>
          <w:lang w:eastAsia="zh-CN"/>
        </w:rPr>
        <w:t>触发识别方式</w:t>
      </w:r>
      <w:r>
        <w:rPr>
          <w:color w:val="auto"/>
          <w:highlight w:val="none"/>
          <w:lang w:eastAsia="zh-CN"/>
        </w:rPr>
        <w:tab/>
      </w:r>
      <w:r>
        <w:rPr>
          <w:color w:val="auto"/>
          <w:highlight w:val="none"/>
          <w:lang w:eastAsia="zh-CN"/>
        </w:rPr>
        <w:t>：视频触发、地感触发、视频地感混合触发</w:t>
      </w:r>
    </w:p>
    <w:p>
      <w:pPr>
        <w:numPr>
          <w:ilvl w:val="1"/>
          <w:numId w:val="39"/>
        </w:numPr>
        <w:ind w:left="0" w:firstLine="480"/>
        <w:rPr>
          <w:color w:val="auto"/>
          <w:highlight w:val="none"/>
          <w:lang w:eastAsia="zh-CN"/>
        </w:rPr>
      </w:pPr>
      <w:r>
        <w:rPr>
          <w:color w:val="auto"/>
          <w:highlight w:val="none"/>
          <w:lang w:eastAsia="zh-CN"/>
        </w:rPr>
        <w:t>识别速率</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车牌识别速度小于0.3秒</w:t>
      </w:r>
    </w:p>
    <w:p>
      <w:pPr>
        <w:numPr>
          <w:ilvl w:val="1"/>
          <w:numId w:val="39"/>
        </w:numPr>
        <w:ind w:left="0" w:firstLine="480"/>
        <w:rPr>
          <w:color w:val="auto"/>
          <w:highlight w:val="none"/>
        </w:rPr>
      </w:pPr>
      <w:r>
        <w:rPr>
          <w:color w:val="auto"/>
          <w:highlight w:val="none"/>
        </w:rPr>
        <w:t>车速适应性</w:t>
      </w:r>
      <w:r>
        <w:rPr>
          <w:color w:val="auto"/>
          <w:highlight w:val="none"/>
        </w:rPr>
        <w:tab/>
      </w:r>
      <w:r>
        <w:rPr>
          <w:color w:val="auto"/>
          <w:highlight w:val="none"/>
        </w:rPr>
        <w:t>：</w:t>
      </w:r>
      <w:r>
        <w:rPr>
          <w:color w:val="auto"/>
          <w:highlight w:val="none"/>
        </w:rPr>
        <w:tab/>
      </w:r>
      <w:r>
        <w:rPr>
          <w:color w:val="auto"/>
          <w:highlight w:val="none"/>
        </w:rPr>
        <w:t>0-50公里/小时</w:t>
      </w:r>
    </w:p>
    <w:p>
      <w:pPr>
        <w:numPr>
          <w:ilvl w:val="1"/>
          <w:numId w:val="39"/>
        </w:numPr>
        <w:ind w:left="0" w:firstLine="480"/>
        <w:rPr>
          <w:color w:val="auto"/>
          <w:highlight w:val="none"/>
          <w:lang w:eastAsia="zh-CN"/>
        </w:rPr>
      </w:pPr>
      <w:r>
        <w:rPr>
          <w:color w:val="auto"/>
          <w:highlight w:val="none"/>
          <w:lang w:eastAsia="zh-CN"/>
        </w:rPr>
        <w:t>环境适应性</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能适应全天侯；多环境；多姿态。能在夜晚、阴天、雨天等各种光照条件下也能正常工作，即顺光、逆光、阴阳牌</w:t>
      </w:r>
    </w:p>
    <w:p>
      <w:pPr>
        <w:numPr>
          <w:ilvl w:val="1"/>
          <w:numId w:val="39"/>
        </w:numPr>
        <w:ind w:left="0" w:firstLine="480"/>
        <w:rPr>
          <w:color w:val="auto"/>
          <w:highlight w:val="none"/>
          <w:lang w:eastAsia="zh-CN"/>
        </w:rPr>
      </w:pPr>
      <w:r>
        <w:rPr>
          <w:color w:val="auto"/>
          <w:highlight w:val="none"/>
          <w:lang w:eastAsia="zh-CN"/>
        </w:rPr>
        <w:t>输出信息</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系统可输出车辆大图、号牌小图、号牌识别号码、号牌颜色，车身颜色、车身形状等</w:t>
      </w:r>
    </w:p>
    <w:p>
      <w:pPr>
        <w:numPr>
          <w:ilvl w:val="1"/>
          <w:numId w:val="39"/>
        </w:numPr>
        <w:ind w:left="0" w:firstLine="480"/>
        <w:rPr>
          <w:color w:val="auto"/>
          <w:highlight w:val="none"/>
        </w:rPr>
      </w:pPr>
      <w:r>
        <w:rPr>
          <w:color w:val="auto"/>
          <w:highlight w:val="none"/>
        </w:rPr>
        <w:t>识别率</w:t>
      </w:r>
      <w:r>
        <w:rPr>
          <w:color w:val="auto"/>
          <w:highlight w:val="none"/>
        </w:rPr>
        <w:tab/>
      </w:r>
      <w:r>
        <w:rPr>
          <w:color w:val="auto"/>
          <w:highlight w:val="none"/>
        </w:rPr>
        <w:t>：</w:t>
      </w:r>
      <w:r>
        <w:rPr>
          <w:color w:val="auto"/>
          <w:highlight w:val="none"/>
        </w:rPr>
        <w:tab/>
      </w:r>
      <w:r>
        <w:rPr>
          <w:color w:val="auto"/>
          <w:highlight w:val="none"/>
        </w:rPr>
        <w:t>识别率≥99.7%</w:t>
      </w:r>
    </w:p>
    <w:p>
      <w:pPr>
        <w:numPr>
          <w:ilvl w:val="1"/>
          <w:numId w:val="39"/>
        </w:numPr>
        <w:ind w:left="0" w:firstLine="480"/>
        <w:rPr>
          <w:color w:val="auto"/>
          <w:highlight w:val="none"/>
          <w:lang w:eastAsia="zh-CN"/>
        </w:rPr>
      </w:pPr>
      <w:r>
        <w:rPr>
          <w:color w:val="auto"/>
          <w:highlight w:val="none"/>
          <w:lang w:eastAsia="zh-CN"/>
        </w:rPr>
        <w:t>识别角度</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左右倾斜角度≤75°上下倾斜角度≤15°</w:t>
      </w:r>
    </w:p>
    <w:p>
      <w:pPr>
        <w:numPr>
          <w:ilvl w:val="1"/>
          <w:numId w:val="39"/>
        </w:numPr>
        <w:ind w:left="0" w:firstLine="480"/>
        <w:rPr>
          <w:color w:val="auto"/>
          <w:highlight w:val="none"/>
          <w:lang w:eastAsia="zh-CN"/>
        </w:rPr>
      </w:pPr>
      <w:r>
        <w:rPr>
          <w:color w:val="auto"/>
          <w:highlight w:val="none"/>
          <w:lang w:eastAsia="zh-CN"/>
        </w:rPr>
        <w:t>车牌识别类型</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蓝牌、单层黄牌、双层黄牌、新式军牌、警牌、新式武警车牌、武警总部车牌、教练车牌、大使馆车牌、港澳出入境车牌、新能源车牌等</w:t>
      </w:r>
    </w:p>
    <w:p>
      <w:pPr>
        <w:numPr>
          <w:ilvl w:val="1"/>
          <w:numId w:val="39"/>
        </w:numPr>
        <w:ind w:left="0" w:firstLine="480"/>
        <w:rPr>
          <w:color w:val="auto"/>
          <w:highlight w:val="none"/>
        </w:rPr>
      </w:pPr>
      <w:r>
        <w:rPr>
          <w:color w:val="auto"/>
          <w:highlight w:val="none"/>
        </w:rPr>
        <w:t>出口车辆检测器</w:t>
      </w:r>
    </w:p>
    <w:p>
      <w:pPr>
        <w:numPr>
          <w:ilvl w:val="1"/>
          <w:numId w:val="39"/>
        </w:numPr>
        <w:ind w:left="0" w:firstLine="480"/>
        <w:rPr>
          <w:color w:val="auto"/>
          <w:highlight w:val="none"/>
        </w:rPr>
      </w:pPr>
      <w:r>
        <w:rPr>
          <w:color w:val="auto"/>
          <w:highlight w:val="none"/>
        </w:rPr>
        <w:t>工作电压</w:t>
      </w:r>
      <w:r>
        <w:rPr>
          <w:color w:val="auto"/>
          <w:highlight w:val="none"/>
        </w:rPr>
        <w:tab/>
      </w:r>
      <w:r>
        <w:rPr>
          <w:color w:val="auto"/>
          <w:highlight w:val="none"/>
        </w:rPr>
        <w:t>：</w:t>
      </w:r>
      <w:r>
        <w:rPr>
          <w:color w:val="auto"/>
          <w:highlight w:val="none"/>
        </w:rPr>
        <w:tab/>
      </w:r>
      <w:r>
        <w:rPr>
          <w:color w:val="auto"/>
          <w:highlight w:val="none"/>
        </w:rPr>
        <w:t>220VAC±10%</w:t>
      </w:r>
    </w:p>
    <w:p>
      <w:pPr>
        <w:numPr>
          <w:ilvl w:val="1"/>
          <w:numId w:val="39"/>
        </w:numPr>
        <w:ind w:left="0" w:firstLine="480"/>
        <w:rPr>
          <w:color w:val="auto"/>
          <w:highlight w:val="none"/>
          <w:lang w:eastAsia="zh-CN"/>
        </w:rPr>
      </w:pPr>
      <w:r>
        <w:rPr>
          <w:color w:val="auto"/>
          <w:highlight w:val="none"/>
          <w:lang w:eastAsia="zh-CN"/>
        </w:rPr>
        <w:t>输出方式</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继电器输出工作频率范围：20KHzto170KHz（两级可调节）反应时间：18毫秒灵敏度：高、中、低三级可调线圈电感：推荐80µH-300µH(含连接线)最大50µH-500µH(含连接线)线圈联机：最长100米，每米至少绞合20次，总电阻小于10欧姆工作温度：-30℃-+70℃储存温度：-40℃-+85℃</w:t>
      </w:r>
    </w:p>
    <w:p>
      <w:pPr>
        <w:pStyle w:val="7"/>
        <w:numPr>
          <w:ilvl w:val="3"/>
          <w:numId w:val="0"/>
        </w:numPr>
        <w:ind w:firstLine="480" w:firstLineChars="200"/>
        <w:rPr>
          <w:color w:val="auto"/>
          <w:highlight w:val="none"/>
          <w:lang w:eastAsia="zh-CN"/>
        </w:rPr>
      </w:pPr>
      <w:bookmarkStart w:id="385" w:name="_Toc82429970"/>
      <w:bookmarkStart w:id="386" w:name="_Toc79567442"/>
      <w:bookmarkStart w:id="387" w:name="_Toc80175154"/>
      <w:bookmarkStart w:id="388" w:name="_Toc82434136"/>
      <w:bookmarkStart w:id="389" w:name="_Toc111728298"/>
      <w:bookmarkStart w:id="390" w:name="_Toc80102020"/>
      <w:bookmarkStart w:id="391" w:name="_Toc90889755"/>
      <w:bookmarkStart w:id="392" w:name="_Toc86131471"/>
      <w:bookmarkStart w:id="393" w:name="_Toc85702499"/>
      <w:bookmarkStart w:id="394" w:name="_Toc100843539"/>
      <w:bookmarkStart w:id="395" w:name="_Toc79570727"/>
      <w:bookmarkStart w:id="396" w:name="_Toc100579925"/>
      <w:bookmarkStart w:id="397" w:name="_Toc86911877"/>
      <w:bookmarkStart w:id="398" w:name="_Toc86235353"/>
      <w:r>
        <w:rPr>
          <w:rFonts w:hint="eastAsia"/>
          <w:color w:val="auto"/>
          <w:highlight w:val="none"/>
          <w:lang w:eastAsia="zh-CN"/>
        </w:rPr>
        <w:t>1.1.217</w:t>
      </w:r>
      <w:r>
        <w:rPr>
          <w:color w:val="auto"/>
          <w:highlight w:val="none"/>
          <w:lang w:eastAsia="zh-CN"/>
        </w:rPr>
        <w:t>主机和附机间内部通话系统</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numPr>
          <w:ilvl w:val="1"/>
          <w:numId w:val="40"/>
        </w:numPr>
        <w:ind w:left="0" w:firstLine="480"/>
        <w:rPr>
          <w:color w:val="auto"/>
          <w:highlight w:val="none"/>
        </w:rPr>
      </w:pPr>
      <w:r>
        <w:rPr>
          <w:color w:val="auto"/>
          <w:highlight w:val="none"/>
        </w:rPr>
        <w:t>主机须为台式。</w:t>
      </w:r>
    </w:p>
    <w:p>
      <w:pPr>
        <w:numPr>
          <w:ilvl w:val="1"/>
          <w:numId w:val="40"/>
        </w:numPr>
        <w:ind w:left="0" w:firstLine="480"/>
        <w:rPr>
          <w:color w:val="auto"/>
          <w:highlight w:val="none"/>
        </w:rPr>
      </w:pPr>
      <w:r>
        <w:rPr>
          <w:color w:val="auto"/>
          <w:highlight w:val="none"/>
        </w:rPr>
        <w:t>主机上须包括：</w:t>
      </w:r>
    </w:p>
    <w:p>
      <w:pPr>
        <w:numPr>
          <w:ilvl w:val="1"/>
          <w:numId w:val="40"/>
        </w:numPr>
        <w:ind w:left="0" w:firstLine="480"/>
        <w:rPr>
          <w:color w:val="auto"/>
          <w:highlight w:val="none"/>
        </w:rPr>
      </w:pPr>
      <w:r>
        <w:rPr>
          <w:color w:val="auto"/>
          <w:highlight w:val="none"/>
        </w:rPr>
        <w:t>附机选择器</w:t>
      </w:r>
    </w:p>
    <w:p>
      <w:pPr>
        <w:numPr>
          <w:ilvl w:val="1"/>
          <w:numId w:val="40"/>
        </w:numPr>
        <w:ind w:left="0" w:firstLine="480"/>
        <w:rPr>
          <w:color w:val="auto"/>
          <w:highlight w:val="none"/>
        </w:rPr>
      </w:pPr>
      <w:r>
        <w:rPr>
          <w:color w:val="auto"/>
          <w:highlight w:val="none"/>
        </w:rPr>
        <w:t>话筒</w:t>
      </w:r>
    </w:p>
    <w:p>
      <w:pPr>
        <w:numPr>
          <w:ilvl w:val="1"/>
          <w:numId w:val="40"/>
        </w:numPr>
        <w:ind w:left="0" w:firstLine="480"/>
        <w:rPr>
          <w:color w:val="auto"/>
          <w:highlight w:val="none"/>
        </w:rPr>
      </w:pPr>
      <w:r>
        <w:rPr>
          <w:color w:val="auto"/>
          <w:highlight w:val="none"/>
        </w:rPr>
        <w:t>内附扬声器</w:t>
      </w:r>
    </w:p>
    <w:p>
      <w:pPr>
        <w:numPr>
          <w:ilvl w:val="1"/>
          <w:numId w:val="40"/>
        </w:numPr>
        <w:ind w:left="0" w:firstLine="480"/>
        <w:rPr>
          <w:color w:val="auto"/>
          <w:highlight w:val="none"/>
          <w:lang w:eastAsia="zh-CN"/>
        </w:rPr>
      </w:pPr>
      <w:r>
        <w:rPr>
          <w:color w:val="auto"/>
          <w:highlight w:val="none"/>
          <w:lang w:eastAsia="zh-CN"/>
        </w:rPr>
        <w:t>附机选择板上须装备下列控制/指示灯：</w:t>
      </w:r>
    </w:p>
    <w:p>
      <w:pPr>
        <w:numPr>
          <w:ilvl w:val="1"/>
          <w:numId w:val="40"/>
        </w:numPr>
        <w:ind w:left="0" w:firstLine="480"/>
        <w:rPr>
          <w:color w:val="auto"/>
          <w:highlight w:val="none"/>
          <w:lang w:eastAsia="zh-CN"/>
        </w:rPr>
      </w:pPr>
      <w:r>
        <w:rPr>
          <w:color w:val="auto"/>
          <w:highlight w:val="none"/>
          <w:lang w:eastAsia="zh-CN"/>
        </w:rPr>
        <w:t>一个附机“呼机”按钮。</w:t>
      </w:r>
    </w:p>
    <w:p>
      <w:pPr>
        <w:numPr>
          <w:ilvl w:val="1"/>
          <w:numId w:val="40"/>
        </w:numPr>
        <w:ind w:left="0" w:firstLine="480"/>
        <w:rPr>
          <w:color w:val="auto"/>
          <w:highlight w:val="none"/>
        </w:rPr>
      </w:pPr>
      <w:r>
        <w:rPr>
          <w:color w:val="auto"/>
          <w:highlight w:val="none"/>
        </w:rPr>
        <w:t>扬声器音量控制。</w:t>
      </w:r>
    </w:p>
    <w:p>
      <w:pPr>
        <w:numPr>
          <w:ilvl w:val="1"/>
          <w:numId w:val="40"/>
        </w:numPr>
        <w:ind w:left="0" w:firstLine="480"/>
        <w:rPr>
          <w:color w:val="auto"/>
          <w:highlight w:val="none"/>
        </w:rPr>
      </w:pPr>
      <w:r>
        <w:rPr>
          <w:color w:val="auto"/>
          <w:highlight w:val="none"/>
        </w:rPr>
        <w:t>电源状态指示灯</w:t>
      </w:r>
    </w:p>
    <w:p>
      <w:pPr>
        <w:numPr>
          <w:ilvl w:val="1"/>
          <w:numId w:val="40"/>
        </w:numPr>
        <w:ind w:left="0" w:firstLine="480"/>
        <w:rPr>
          <w:color w:val="auto"/>
          <w:highlight w:val="none"/>
        </w:rPr>
      </w:pPr>
      <w:r>
        <w:rPr>
          <w:color w:val="auto"/>
          <w:highlight w:val="none"/>
        </w:rPr>
        <w:t>指示灯试验按钮</w:t>
      </w:r>
    </w:p>
    <w:p>
      <w:pPr>
        <w:numPr>
          <w:ilvl w:val="1"/>
          <w:numId w:val="40"/>
        </w:numPr>
        <w:ind w:left="0" w:firstLine="480"/>
        <w:rPr>
          <w:color w:val="auto"/>
          <w:highlight w:val="none"/>
        </w:rPr>
      </w:pPr>
      <w:r>
        <w:rPr>
          <w:color w:val="auto"/>
          <w:highlight w:val="none"/>
        </w:rPr>
        <w:t>蜂鸣器</w:t>
      </w:r>
    </w:p>
    <w:p>
      <w:pPr>
        <w:numPr>
          <w:ilvl w:val="1"/>
          <w:numId w:val="40"/>
        </w:numPr>
        <w:ind w:left="0" w:firstLine="480"/>
        <w:rPr>
          <w:color w:val="auto"/>
          <w:highlight w:val="none"/>
          <w:lang w:eastAsia="zh-CN"/>
        </w:rPr>
      </w:pPr>
      <w:r>
        <w:rPr>
          <w:color w:val="auto"/>
          <w:highlight w:val="none"/>
          <w:lang w:eastAsia="zh-CN"/>
        </w:rPr>
        <w:t>每台附机内须装备下列各项：</w:t>
      </w:r>
    </w:p>
    <w:p>
      <w:pPr>
        <w:numPr>
          <w:ilvl w:val="1"/>
          <w:numId w:val="40"/>
        </w:numPr>
        <w:ind w:left="0" w:firstLine="480"/>
        <w:rPr>
          <w:color w:val="auto"/>
          <w:highlight w:val="none"/>
          <w:lang w:eastAsia="zh-CN"/>
        </w:rPr>
      </w:pPr>
      <w:r>
        <w:rPr>
          <w:color w:val="auto"/>
          <w:highlight w:val="none"/>
          <w:lang w:eastAsia="zh-CN"/>
        </w:rPr>
        <w:t>一只扬声器供在噪声的环境下免提话筒送话器通话。</w:t>
      </w:r>
    </w:p>
    <w:p>
      <w:pPr>
        <w:numPr>
          <w:ilvl w:val="1"/>
          <w:numId w:val="40"/>
        </w:numPr>
        <w:ind w:left="0" w:firstLine="480"/>
        <w:rPr>
          <w:color w:val="auto"/>
          <w:highlight w:val="none"/>
        </w:rPr>
      </w:pPr>
      <w:r>
        <w:rPr>
          <w:color w:val="auto"/>
          <w:highlight w:val="none"/>
        </w:rPr>
        <w:t>“呼叫”按钮。</w:t>
      </w:r>
    </w:p>
    <w:p>
      <w:pPr>
        <w:numPr>
          <w:ilvl w:val="1"/>
          <w:numId w:val="40"/>
        </w:numPr>
        <w:ind w:left="0" w:firstLine="480"/>
        <w:rPr>
          <w:color w:val="auto"/>
          <w:highlight w:val="none"/>
        </w:rPr>
      </w:pPr>
      <w:r>
        <w:rPr>
          <w:color w:val="auto"/>
          <w:highlight w:val="none"/>
        </w:rPr>
        <w:t>鸣蜂器</w:t>
      </w:r>
    </w:p>
    <w:p>
      <w:pPr>
        <w:pStyle w:val="7"/>
        <w:numPr>
          <w:ilvl w:val="3"/>
          <w:numId w:val="0"/>
        </w:numPr>
        <w:ind w:firstLine="480" w:firstLineChars="200"/>
        <w:rPr>
          <w:color w:val="auto"/>
          <w:highlight w:val="none"/>
          <w:lang w:eastAsia="zh-CN"/>
        </w:rPr>
      </w:pPr>
      <w:bookmarkStart w:id="399" w:name="_Toc82429975"/>
      <w:bookmarkStart w:id="400" w:name="_Toc80102025"/>
      <w:bookmarkStart w:id="401" w:name="_Toc111728299"/>
      <w:bookmarkStart w:id="402" w:name="_Toc80175159"/>
      <w:bookmarkStart w:id="403" w:name="_Toc85702504"/>
      <w:bookmarkStart w:id="404" w:name="_Toc86911878"/>
      <w:bookmarkStart w:id="405" w:name="_Toc79567447"/>
      <w:bookmarkStart w:id="406" w:name="_Toc82434141"/>
      <w:bookmarkStart w:id="407" w:name="_Toc79570732"/>
      <w:bookmarkStart w:id="408" w:name="_Toc86235354"/>
      <w:bookmarkStart w:id="409" w:name="_Toc86131472"/>
      <w:bookmarkStart w:id="410" w:name="_Toc90889756"/>
      <w:bookmarkStart w:id="411" w:name="_Toc100843540"/>
      <w:bookmarkStart w:id="412" w:name="_Toc100579926"/>
      <w:r>
        <w:rPr>
          <w:rFonts w:hint="eastAsia"/>
          <w:color w:val="auto"/>
          <w:highlight w:val="none"/>
          <w:lang w:eastAsia="zh-CN"/>
        </w:rPr>
        <w:t>1.1.218</w:t>
      </w:r>
      <w:r>
        <w:rPr>
          <w:color w:val="auto"/>
          <w:highlight w:val="none"/>
          <w:lang w:eastAsia="zh-CN"/>
        </w:rPr>
        <w:t>网络控制器</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numPr>
          <w:ilvl w:val="0"/>
          <w:numId w:val="41"/>
        </w:numPr>
        <w:tabs>
          <w:tab w:val="clear" w:pos="1920"/>
        </w:tabs>
        <w:ind w:left="0" w:firstLine="480"/>
        <w:rPr>
          <w:color w:val="auto"/>
          <w:highlight w:val="none"/>
          <w:lang w:eastAsia="zh-CN"/>
        </w:rPr>
      </w:pPr>
      <w:r>
        <w:rPr>
          <w:color w:val="auto"/>
          <w:highlight w:val="none"/>
          <w:lang w:eastAsia="zh-CN"/>
        </w:rPr>
        <w:t>多路视频处理器是一个视频图像处理平台，主要功能模块包括：12~32路视频循环切换，视频图像采集模块，DA转换模块，图像处理模块，数据通讯模块</w:t>
      </w:r>
    </w:p>
    <w:p>
      <w:pPr>
        <w:numPr>
          <w:ilvl w:val="0"/>
          <w:numId w:val="41"/>
        </w:numPr>
        <w:tabs>
          <w:tab w:val="left" w:pos="480"/>
          <w:tab w:val="clear" w:pos="1920"/>
        </w:tabs>
        <w:ind w:left="0" w:firstLine="480"/>
        <w:rPr>
          <w:color w:val="auto"/>
          <w:highlight w:val="none"/>
        </w:rPr>
      </w:pPr>
      <w:r>
        <w:rPr>
          <w:color w:val="auto"/>
          <w:highlight w:val="none"/>
        </w:rPr>
        <w:t>工作电压：12V</w:t>
      </w:r>
    </w:p>
    <w:p>
      <w:pPr>
        <w:numPr>
          <w:ilvl w:val="0"/>
          <w:numId w:val="41"/>
        </w:numPr>
        <w:tabs>
          <w:tab w:val="left" w:pos="480"/>
          <w:tab w:val="clear" w:pos="1920"/>
        </w:tabs>
        <w:ind w:left="0" w:firstLine="480"/>
        <w:rPr>
          <w:color w:val="auto"/>
          <w:highlight w:val="none"/>
        </w:rPr>
      </w:pPr>
      <w:r>
        <w:rPr>
          <w:color w:val="auto"/>
          <w:highlight w:val="none"/>
        </w:rPr>
        <w:t>工作电流：0.4安</w:t>
      </w:r>
    </w:p>
    <w:p>
      <w:pPr>
        <w:numPr>
          <w:ilvl w:val="0"/>
          <w:numId w:val="41"/>
        </w:numPr>
        <w:tabs>
          <w:tab w:val="left" w:pos="480"/>
          <w:tab w:val="clear" w:pos="1920"/>
        </w:tabs>
        <w:ind w:left="0" w:firstLine="480"/>
        <w:rPr>
          <w:color w:val="auto"/>
          <w:highlight w:val="none"/>
        </w:rPr>
      </w:pPr>
      <w:r>
        <w:rPr>
          <w:color w:val="auto"/>
          <w:highlight w:val="none"/>
        </w:rPr>
        <w:t>功率：4.8瓦</w:t>
      </w:r>
    </w:p>
    <w:p>
      <w:pPr>
        <w:numPr>
          <w:ilvl w:val="0"/>
          <w:numId w:val="41"/>
        </w:numPr>
        <w:tabs>
          <w:tab w:val="left" w:pos="480"/>
          <w:tab w:val="clear" w:pos="1920"/>
        </w:tabs>
        <w:ind w:left="0" w:firstLine="480"/>
        <w:rPr>
          <w:color w:val="auto"/>
          <w:highlight w:val="none"/>
          <w:lang w:eastAsia="zh-CN"/>
        </w:rPr>
      </w:pPr>
      <w:r>
        <w:rPr>
          <w:color w:val="auto"/>
          <w:highlight w:val="none"/>
          <w:lang w:eastAsia="zh-CN"/>
        </w:rPr>
        <w:t>接口数量：12路~32路视频监测终端</w:t>
      </w:r>
    </w:p>
    <w:p>
      <w:pPr>
        <w:numPr>
          <w:ilvl w:val="0"/>
          <w:numId w:val="41"/>
        </w:numPr>
        <w:tabs>
          <w:tab w:val="left" w:pos="480"/>
          <w:tab w:val="clear" w:pos="1920"/>
        </w:tabs>
        <w:ind w:left="0" w:firstLine="480"/>
        <w:rPr>
          <w:color w:val="auto"/>
          <w:highlight w:val="none"/>
          <w:lang w:eastAsia="zh-CN"/>
        </w:rPr>
      </w:pPr>
      <w:r>
        <w:rPr>
          <w:color w:val="auto"/>
          <w:highlight w:val="none"/>
          <w:lang w:eastAsia="zh-CN"/>
        </w:rPr>
        <w:t>通讯方式：RS-485，RJ45网口(10/100M)</w:t>
      </w:r>
    </w:p>
    <w:p>
      <w:pPr>
        <w:numPr>
          <w:ilvl w:val="0"/>
          <w:numId w:val="41"/>
        </w:numPr>
        <w:tabs>
          <w:tab w:val="left" w:pos="480"/>
          <w:tab w:val="clear" w:pos="1920"/>
        </w:tabs>
        <w:ind w:left="0" w:firstLine="480"/>
        <w:rPr>
          <w:color w:val="auto"/>
          <w:highlight w:val="none"/>
          <w:lang w:eastAsia="zh-CN"/>
        </w:rPr>
      </w:pPr>
      <w:r>
        <w:rPr>
          <w:color w:val="auto"/>
          <w:highlight w:val="none"/>
          <w:lang w:eastAsia="zh-CN"/>
        </w:rPr>
        <w:t>串口设置：4800bps，N，8，1</w:t>
      </w:r>
    </w:p>
    <w:p>
      <w:pPr>
        <w:numPr>
          <w:ilvl w:val="0"/>
          <w:numId w:val="41"/>
        </w:numPr>
        <w:tabs>
          <w:tab w:val="left" w:pos="480"/>
          <w:tab w:val="clear" w:pos="1920"/>
        </w:tabs>
        <w:ind w:left="0" w:firstLine="480"/>
        <w:rPr>
          <w:color w:val="auto"/>
          <w:highlight w:val="none"/>
        </w:rPr>
      </w:pPr>
      <w:r>
        <w:rPr>
          <w:color w:val="auto"/>
          <w:highlight w:val="none"/>
        </w:rPr>
        <w:t>工作温度：-40℃～+85℃</w:t>
      </w:r>
    </w:p>
    <w:p>
      <w:pPr>
        <w:pStyle w:val="7"/>
        <w:numPr>
          <w:ilvl w:val="3"/>
          <w:numId w:val="0"/>
        </w:numPr>
        <w:ind w:firstLine="480"/>
        <w:rPr>
          <w:color w:val="auto"/>
          <w:highlight w:val="none"/>
          <w:lang w:eastAsia="zh-CN"/>
        </w:rPr>
      </w:pPr>
      <w:r>
        <w:rPr>
          <w:rFonts w:hint="eastAsia"/>
          <w:color w:val="auto"/>
          <w:highlight w:val="none"/>
          <w:lang w:eastAsia="zh-CN"/>
        </w:rPr>
        <w:t>1.1.219</w:t>
      </w:r>
      <w:r>
        <w:rPr>
          <w:color w:val="auto"/>
          <w:highlight w:val="none"/>
          <w:lang w:eastAsia="zh-CN"/>
        </w:rPr>
        <w:t>车辆引导显示屏</w:t>
      </w:r>
    </w:p>
    <w:p>
      <w:pPr>
        <w:numPr>
          <w:ilvl w:val="0"/>
          <w:numId w:val="41"/>
        </w:numPr>
        <w:tabs>
          <w:tab w:val="clear" w:pos="1920"/>
        </w:tabs>
        <w:ind w:left="0" w:firstLine="480"/>
        <w:rPr>
          <w:color w:val="auto"/>
          <w:highlight w:val="none"/>
          <w:lang w:eastAsia="zh-CN"/>
        </w:rPr>
      </w:pPr>
      <w:r>
        <w:rPr>
          <w:color w:val="auto"/>
          <w:highlight w:val="none"/>
          <w:lang w:eastAsia="zh-CN"/>
        </w:rPr>
        <w:t>显示要求：显示的数字及箭头均为可变形式。</w:t>
      </w:r>
    </w:p>
    <w:p>
      <w:pPr>
        <w:numPr>
          <w:ilvl w:val="0"/>
          <w:numId w:val="41"/>
        </w:numPr>
        <w:tabs>
          <w:tab w:val="clear" w:pos="1920"/>
        </w:tabs>
        <w:ind w:left="0" w:firstLine="480"/>
        <w:rPr>
          <w:color w:val="auto"/>
          <w:highlight w:val="none"/>
          <w:lang w:eastAsia="zh-CN"/>
        </w:rPr>
      </w:pPr>
      <w:r>
        <w:rPr>
          <w:color w:val="auto"/>
          <w:highlight w:val="none"/>
          <w:lang w:eastAsia="zh-CN"/>
        </w:rPr>
        <w:t>像素点形状与尺寸：圆形，直径3.75mm</w:t>
      </w:r>
    </w:p>
    <w:p>
      <w:pPr>
        <w:numPr>
          <w:ilvl w:val="0"/>
          <w:numId w:val="41"/>
        </w:numPr>
        <w:tabs>
          <w:tab w:val="clear" w:pos="1920"/>
        </w:tabs>
        <w:ind w:left="0" w:firstLine="480"/>
        <w:rPr>
          <w:color w:val="auto"/>
          <w:highlight w:val="none"/>
          <w:lang w:eastAsia="zh-CN"/>
        </w:rPr>
      </w:pPr>
      <w:r>
        <w:rPr>
          <w:color w:val="auto"/>
          <w:highlight w:val="none"/>
          <w:lang w:eastAsia="zh-CN"/>
        </w:rPr>
        <w:t>像素点中心距：4.75mm</w:t>
      </w:r>
    </w:p>
    <w:p>
      <w:pPr>
        <w:numPr>
          <w:ilvl w:val="0"/>
          <w:numId w:val="41"/>
        </w:numPr>
        <w:tabs>
          <w:tab w:val="clear" w:pos="1920"/>
        </w:tabs>
        <w:ind w:left="0" w:firstLine="480"/>
        <w:rPr>
          <w:color w:val="auto"/>
          <w:highlight w:val="none"/>
          <w:lang w:eastAsia="zh-CN"/>
        </w:rPr>
      </w:pPr>
      <w:r>
        <w:rPr>
          <w:color w:val="auto"/>
          <w:highlight w:val="none"/>
          <w:lang w:eastAsia="zh-CN"/>
        </w:rPr>
        <w:t>像素晶片构成：双基色：1红</w:t>
      </w:r>
    </w:p>
    <w:p>
      <w:pPr>
        <w:numPr>
          <w:ilvl w:val="0"/>
          <w:numId w:val="41"/>
        </w:numPr>
        <w:tabs>
          <w:tab w:val="clear" w:pos="1920"/>
        </w:tabs>
        <w:ind w:left="0" w:firstLine="480"/>
        <w:rPr>
          <w:color w:val="auto"/>
          <w:highlight w:val="none"/>
          <w:lang w:eastAsia="zh-CN"/>
        </w:rPr>
      </w:pPr>
      <w:r>
        <w:rPr>
          <w:color w:val="auto"/>
          <w:highlight w:val="none"/>
          <w:lang w:eastAsia="zh-CN"/>
        </w:rPr>
        <w:t>每平方米像素点数：44320点</w:t>
      </w:r>
    </w:p>
    <w:p>
      <w:pPr>
        <w:numPr>
          <w:ilvl w:val="0"/>
          <w:numId w:val="41"/>
        </w:numPr>
        <w:tabs>
          <w:tab w:val="clear" w:pos="1920"/>
        </w:tabs>
        <w:ind w:left="0" w:firstLine="480"/>
        <w:rPr>
          <w:color w:val="auto"/>
          <w:highlight w:val="none"/>
          <w:lang w:eastAsia="zh-CN"/>
        </w:rPr>
      </w:pPr>
      <w:r>
        <w:rPr>
          <w:color w:val="auto"/>
          <w:highlight w:val="none"/>
          <w:lang w:eastAsia="zh-CN"/>
        </w:rPr>
        <w:t>单元板尺寸（WxH）：304mmx152mm</w:t>
      </w:r>
    </w:p>
    <w:p>
      <w:pPr>
        <w:numPr>
          <w:ilvl w:val="0"/>
          <w:numId w:val="41"/>
        </w:numPr>
        <w:tabs>
          <w:tab w:val="clear" w:pos="1920"/>
        </w:tabs>
        <w:ind w:left="0" w:firstLine="480"/>
        <w:rPr>
          <w:color w:val="auto"/>
          <w:highlight w:val="none"/>
          <w:lang w:eastAsia="zh-CN"/>
        </w:rPr>
      </w:pPr>
      <w:r>
        <w:rPr>
          <w:color w:val="auto"/>
          <w:highlight w:val="none"/>
          <w:lang w:eastAsia="zh-CN"/>
        </w:rPr>
        <w:t>平均功耗：单色：150W/</w:t>
      </w:r>
    </w:p>
    <w:p>
      <w:pPr>
        <w:numPr>
          <w:ilvl w:val="0"/>
          <w:numId w:val="41"/>
        </w:numPr>
        <w:tabs>
          <w:tab w:val="clear" w:pos="1920"/>
        </w:tabs>
        <w:ind w:left="0" w:firstLine="480"/>
        <w:rPr>
          <w:color w:val="auto"/>
          <w:highlight w:val="none"/>
          <w:lang w:eastAsia="zh-CN"/>
        </w:rPr>
      </w:pPr>
      <w:r>
        <w:rPr>
          <w:color w:val="auto"/>
          <w:highlight w:val="none"/>
          <w:lang w:eastAsia="zh-CN"/>
        </w:rPr>
        <w:t>最大功耗：单色：400W/</w:t>
      </w:r>
    </w:p>
    <w:p>
      <w:pPr>
        <w:numPr>
          <w:ilvl w:val="0"/>
          <w:numId w:val="41"/>
        </w:numPr>
        <w:tabs>
          <w:tab w:val="clear" w:pos="1920"/>
        </w:tabs>
        <w:ind w:left="0" w:firstLine="480"/>
        <w:rPr>
          <w:color w:val="auto"/>
          <w:highlight w:val="none"/>
          <w:lang w:eastAsia="zh-CN"/>
        </w:rPr>
      </w:pPr>
      <w:r>
        <w:rPr>
          <w:color w:val="auto"/>
          <w:highlight w:val="none"/>
          <w:lang w:eastAsia="zh-CN"/>
        </w:rPr>
        <w:t>屏幕重量（不含支撑结构）：＜25kg/㎡</w:t>
      </w:r>
    </w:p>
    <w:p>
      <w:pPr>
        <w:numPr>
          <w:ilvl w:val="0"/>
          <w:numId w:val="41"/>
        </w:numPr>
        <w:tabs>
          <w:tab w:val="clear" w:pos="1920"/>
        </w:tabs>
        <w:ind w:left="0" w:firstLine="480"/>
        <w:rPr>
          <w:color w:val="auto"/>
          <w:highlight w:val="none"/>
          <w:lang w:eastAsia="zh-CN"/>
        </w:rPr>
      </w:pPr>
      <w:r>
        <w:rPr>
          <w:color w:val="auto"/>
          <w:highlight w:val="none"/>
          <w:lang w:eastAsia="zh-CN"/>
        </w:rPr>
        <w:t>单元板解析度（WxH）：64点x32点</w:t>
      </w:r>
    </w:p>
    <w:p>
      <w:pPr>
        <w:numPr>
          <w:ilvl w:val="0"/>
          <w:numId w:val="41"/>
        </w:numPr>
        <w:tabs>
          <w:tab w:val="clear" w:pos="1920"/>
        </w:tabs>
        <w:ind w:left="0" w:firstLine="480"/>
        <w:rPr>
          <w:color w:val="auto"/>
          <w:highlight w:val="none"/>
          <w:lang w:eastAsia="zh-CN"/>
        </w:rPr>
      </w:pPr>
      <w:r>
        <w:rPr>
          <w:color w:val="auto"/>
          <w:highlight w:val="none"/>
          <w:lang w:eastAsia="zh-CN"/>
        </w:rPr>
        <w:t>视角：水平≥160°，垂直上下≥160°</w:t>
      </w:r>
    </w:p>
    <w:p>
      <w:pPr>
        <w:numPr>
          <w:ilvl w:val="0"/>
          <w:numId w:val="41"/>
        </w:numPr>
        <w:tabs>
          <w:tab w:val="clear" w:pos="1920"/>
        </w:tabs>
        <w:ind w:left="0" w:firstLine="480"/>
        <w:rPr>
          <w:color w:val="auto"/>
          <w:highlight w:val="none"/>
          <w:lang w:eastAsia="zh-CN"/>
        </w:rPr>
      </w:pPr>
      <w:r>
        <w:rPr>
          <w:color w:val="auto"/>
          <w:highlight w:val="none"/>
          <w:lang w:eastAsia="zh-CN"/>
        </w:rPr>
        <w:t>屏幕亮度（平均值）：≥900cd/㎡</w:t>
      </w:r>
    </w:p>
    <w:p>
      <w:pPr>
        <w:numPr>
          <w:ilvl w:val="0"/>
          <w:numId w:val="41"/>
        </w:numPr>
        <w:tabs>
          <w:tab w:val="clear" w:pos="1920"/>
        </w:tabs>
        <w:ind w:left="0" w:firstLine="480"/>
        <w:rPr>
          <w:color w:val="auto"/>
          <w:highlight w:val="none"/>
          <w:lang w:eastAsia="zh-CN"/>
        </w:rPr>
      </w:pPr>
      <w:r>
        <w:rPr>
          <w:color w:val="auto"/>
          <w:highlight w:val="none"/>
          <w:lang w:eastAsia="zh-CN"/>
        </w:rPr>
        <w:t>供电要求：220V±15%50Hz</w:t>
      </w:r>
    </w:p>
    <w:p>
      <w:pPr>
        <w:numPr>
          <w:ilvl w:val="0"/>
          <w:numId w:val="41"/>
        </w:numPr>
        <w:tabs>
          <w:tab w:val="clear" w:pos="1920"/>
        </w:tabs>
        <w:ind w:left="0" w:firstLine="480"/>
        <w:rPr>
          <w:color w:val="auto"/>
          <w:highlight w:val="none"/>
          <w:lang w:eastAsia="zh-CN"/>
        </w:rPr>
      </w:pPr>
      <w:r>
        <w:rPr>
          <w:color w:val="auto"/>
          <w:highlight w:val="none"/>
          <w:lang w:eastAsia="zh-CN"/>
        </w:rPr>
        <w:t>灰度级：同时视频屏：256级灰度/2256种颜色</w:t>
      </w:r>
    </w:p>
    <w:p>
      <w:pPr>
        <w:numPr>
          <w:ilvl w:val="0"/>
          <w:numId w:val="41"/>
        </w:numPr>
        <w:tabs>
          <w:tab w:val="clear" w:pos="1920"/>
        </w:tabs>
        <w:ind w:left="0" w:firstLine="480"/>
        <w:rPr>
          <w:color w:val="auto"/>
          <w:highlight w:val="none"/>
          <w:lang w:eastAsia="zh-CN"/>
        </w:rPr>
      </w:pPr>
      <w:r>
        <w:rPr>
          <w:color w:val="auto"/>
          <w:highlight w:val="none"/>
          <w:lang w:eastAsia="zh-CN"/>
        </w:rPr>
        <w:t>显示模式：VGA640X480—VGA1600X1024</w:t>
      </w:r>
    </w:p>
    <w:p>
      <w:pPr>
        <w:numPr>
          <w:ilvl w:val="0"/>
          <w:numId w:val="41"/>
        </w:numPr>
        <w:tabs>
          <w:tab w:val="clear" w:pos="1920"/>
        </w:tabs>
        <w:ind w:left="0" w:firstLine="480"/>
        <w:rPr>
          <w:color w:val="auto"/>
          <w:highlight w:val="none"/>
          <w:lang w:eastAsia="zh-CN"/>
        </w:rPr>
      </w:pPr>
      <w:r>
        <w:rPr>
          <w:color w:val="auto"/>
          <w:highlight w:val="none"/>
          <w:lang w:eastAsia="zh-CN"/>
        </w:rPr>
        <w:t>屏幕寿命：大于100000小时</w:t>
      </w:r>
    </w:p>
    <w:p>
      <w:pPr>
        <w:numPr>
          <w:ilvl w:val="0"/>
          <w:numId w:val="41"/>
        </w:numPr>
        <w:tabs>
          <w:tab w:val="clear" w:pos="1920"/>
        </w:tabs>
        <w:ind w:left="0" w:firstLine="480"/>
        <w:rPr>
          <w:color w:val="auto"/>
          <w:highlight w:val="none"/>
          <w:lang w:eastAsia="zh-CN"/>
        </w:rPr>
      </w:pPr>
      <w:r>
        <w:rPr>
          <w:color w:val="auto"/>
          <w:highlight w:val="none"/>
          <w:lang w:eastAsia="zh-CN"/>
        </w:rPr>
        <w:t>画面刷新频率：≥360Hz</w:t>
      </w:r>
    </w:p>
    <w:p>
      <w:pPr>
        <w:numPr>
          <w:ilvl w:val="0"/>
          <w:numId w:val="41"/>
        </w:numPr>
        <w:tabs>
          <w:tab w:val="clear" w:pos="1920"/>
        </w:tabs>
        <w:ind w:left="0" w:firstLine="480"/>
        <w:rPr>
          <w:color w:val="auto"/>
          <w:highlight w:val="none"/>
          <w:lang w:eastAsia="zh-CN"/>
        </w:rPr>
      </w:pPr>
      <w:r>
        <w:rPr>
          <w:color w:val="auto"/>
          <w:highlight w:val="none"/>
          <w:lang w:eastAsia="zh-CN"/>
        </w:rPr>
        <w:t>相对温度：-25</w:t>
      </w:r>
      <w:r>
        <w:rPr>
          <w:rFonts w:hint="eastAsia"/>
          <w:color w:val="auto"/>
          <w:highlight w:val="none"/>
          <w:lang w:eastAsia="zh-CN"/>
        </w:rPr>
        <w:t>℃</w:t>
      </w:r>
      <w:r>
        <w:rPr>
          <w:color w:val="auto"/>
          <w:highlight w:val="none"/>
          <w:lang w:eastAsia="zh-CN"/>
        </w:rPr>
        <w:t>~+60</w:t>
      </w:r>
      <w:r>
        <w:rPr>
          <w:rFonts w:hint="eastAsia"/>
          <w:color w:val="auto"/>
          <w:highlight w:val="none"/>
          <w:lang w:eastAsia="zh-CN"/>
        </w:rPr>
        <w:t>℃</w:t>
      </w:r>
    </w:p>
    <w:p>
      <w:pPr>
        <w:pStyle w:val="7"/>
        <w:numPr>
          <w:ilvl w:val="3"/>
          <w:numId w:val="0"/>
        </w:numPr>
        <w:ind w:firstLine="480"/>
        <w:rPr>
          <w:color w:val="auto"/>
          <w:highlight w:val="none"/>
          <w:lang w:eastAsia="zh-CN"/>
        </w:rPr>
      </w:pPr>
      <w:bookmarkStart w:id="413" w:name="_Toc86131474"/>
      <w:bookmarkStart w:id="414" w:name="_Toc100579928"/>
      <w:bookmarkStart w:id="415" w:name="_Toc90889758"/>
      <w:bookmarkStart w:id="416" w:name="_Toc82429977"/>
      <w:bookmarkStart w:id="417" w:name="_Toc86911880"/>
      <w:bookmarkStart w:id="418" w:name="_Toc100843542"/>
      <w:bookmarkStart w:id="419" w:name="_Toc80175161"/>
      <w:bookmarkStart w:id="420" w:name="_Toc86235356"/>
      <w:bookmarkStart w:id="421" w:name="_Toc79567449"/>
      <w:bookmarkStart w:id="422" w:name="_Toc79570734"/>
      <w:bookmarkStart w:id="423" w:name="_Toc80102027"/>
      <w:bookmarkStart w:id="424" w:name="_Toc82434143"/>
      <w:bookmarkStart w:id="425" w:name="_Toc85702506"/>
      <w:bookmarkStart w:id="426" w:name="_Toc111728301"/>
      <w:r>
        <w:rPr>
          <w:rFonts w:hint="eastAsia"/>
          <w:color w:val="auto"/>
          <w:highlight w:val="none"/>
          <w:lang w:eastAsia="zh-CN"/>
        </w:rPr>
        <w:t>1.1.220软件功能要求</w:t>
      </w:r>
    </w:p>
    <w:p>
      <w:pPr>
        <w:numPr>
          <w:ilvl w:val="0"/>
          <w:numId w:val="42"/>
        </w:numPr>
        <w:ind w:firstLine="480"/>
        <w:rPr>
          <w:color w:val="auto"/>
          <w:highlight w:val="none"/>
          <w:lang w:eastAsia="zh-CN"/>
        </w:rPr>
      </w:pPr>
      <w:r>
        <w:rPr>
          <w:rFonts w:hint="eastAsia"/>
          <w:color w:val="auto"/>
          <w:highlight w:val="none"/>
          <w:lang w:eastAsia="zh-CN"/>
        </w:rPr>
        <w:t>系统软件应具有对停车场余位、设备状态、系统报警事件、通道报警事件、地感事件、道闸事件等相关的软件界面，对停车场所有的信息进行全面的管控。</w:t>
      </w:r>
    </w:p>
    <w:p>
      <w:pPr>
        <w:numPr>
          <w:ilvl w:val="0"/>
          <w:numId w:val="42"/>
        </w:numPr>
        <w:ind w:firstLine="480"/>
        <w:rPr>
          <w:color w:val="auto"/>
          <w:highlight w:val="none"/>
          <w:lang w:eastAsia="zh-CN"/>
        </w:rPr>
      </w:pPr>
      <w:r>
        <w:rPr>
          <w:rFonts w:hint="eastAsia"/>
          <w:color w:val="auto"/>
          <w:highlight w:val="none"/>
          <w:lang w:eastAsia="zh-CN"/>
        </w:rPr>
        <w:t>系统软件至少应具有识别车牌、车型、车身颜色等对比分析功能，应显示时间日期、车位数、收费金额及车牌号码等信息。</w:t>
      </w:r>
    </w:p>
    <w:p>
      <w:pPr>
        <w:numPr>
          <w:ilvl w:val="0"/>
          <w:numId w:val="42"/>
        </w:numPr>
        <w:ind w:firstLine="480"/>
        <w:rPr>
          <w:color w:val="auto"/>
          <w:highlight w:val="none"/>
          <w:lang w:eastAsia="zh-CN"/>
        </w:rPr>
      </w:pPr>
      <w:r>
        <w:rPr>
          <w:rFonts w:hint="eastAsia"/>
          <w:color w:val="auto"/>
          <w:highlight w:val="none"/>
          <w:lang w:eastAsia="zh-CN"/>
        </w:rPr>
        <w:t>系统软件应设置多级权限功能，管理员可以根据需求设置多个操作员帐号及操作权限。</w:t>
      </w:r>
    </w:p>
    <w:p>
      <w:pPr>
        <w:numPr>
          <w:ilvl w:val="0"/>
          <w:numId w:val="42"/>
        </w:numPr>
        <w:ind w:firstLine="480"/>
        <w:rPr>
          <w:color w:val="auto"/>
          <w:highlight w:val="none"/>
          <w:lang w:eastAsia="zh-CN"/>
        </w:rPr>
      </w:pPr>
      <w:r>
        <w:rPr>
          <w:rFonts w:hint="eastAsia"/>
          <w:color w:val="auto"/>
          <w:highlight w:val="none"/>
          <w:lang w:eastAsia="zh-CN"/>
        </w:rPr>
        <w:t>系统管理员根据车库实际运营情况对收费制度进行自由设置，同时具备多种收费方式，包括按时计费、按次计费、时段计费等。</w:t>
      </w:r>
    </w:p>
    <w:p>
      <w:pPr>
        <w:numPr>
          <w:ilvl w:val="0"/>
          <w:numId w:val="42"/>
        </w:numPr>
        <w:ind w:firstLine="480"/>
        <w:rPr>
          <w:color w:val="auto"/>
          <w:highlight w:val="none"/>
          <w:lang w:eastAsia="zh-CN"/>
        </w:rPr>
      </w:pPr>
      <w:r>
        <w:rPr>
          <w:rFonts w:hint="eastAsia"/>
          <w:color w:val="auto"/>
          <w:highlight w:val="none"/>
          <w:lang w:eastAsia="zh-CN"/>
        </w:rPr>
        <w:t>停车场应搭配多种缴费方式如微信，支付宝等，可有效分散车流，避免出场排队缴费。</w:t>
      </w:r>
    </w:p>
    <w:p>
      <w:pPr>
        <w:numPr>
          <w:ilvl w:val="0"/>
          <w:numId w:val="42"/>
        </w:numPr>
        <w:ind w:firstLine="480"/>
        <w:rPr>
          <w:color w:val="auto"/>
          <w:highlight w:val="none"/>
          <w:lang w:eastAsia="zh-CN"/>
        </w:rPr>
      </w:pPr>
      <w:r>
        <w:rPr>
          <w:rFonts w:hint="eastAsia"/>
          <w:color w:val="auto"/>
          <w:highlight w:val="none"/>
          <w:lang w:eastAsia="zh-CN"/>
        </w:rPr>
        <w:t>停车场管理软件具有完善的记录查询与报表统计分析功能，并且可以实现报表EXCEL格式的导出功能，方便管理人员的工作。</w:t>
      </w:r>
    </w:p>
    <w:p>
      <w:pPr>
        <w:pStyle w:val="7"/>
        <w:numPr>
          <w:ilvl w:val="3"/>
          <w:numId w:val="0"/>
        </w:numPr>
        <w:ind w:firstLine="480"/>
        <w:rPr>
          <w:color w:val="auto"/>
          <w:highlight w:val="none"/>
          <w:lang w:eastAsia="zh-CN"/>
        </w:rPr>
      </w:pPr>
      <w:r>
        <w:rPr>
          <w:rFonts w:hint="eastAsia"/>
          <w:color w:val="auto"/>
          <w:highlight w:val="none"/>
          <w:lang w:eastAsia="zh-CN"/>
        </w:rPr>
        <w:t>1.1.221</w:t>
      </w:r>
      <w:r>
        <w:rPr>
          <w:color w:val="auto"/>
          <w:highlight w:val="none"/>
          <w:lang w:eastAsia="zh-CN"/>
        </w:rPr>
        <w:t>线缆详见综合布线章节</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rPr>
          <w:color w:val="auto"/>
          <w:highlight w:val="none"/>
        </w:rPr>
      </w:pPr>
      <w:r>
        <w:rPr>
          <w:color w:val="auto"/>
          <w:highlight w:val="none"/>
        </w:rPr>
        <w:br w:type="page"/>
      </w:r>
    </w:p>
    <w:p>
      <w:pPr>
        <w:pStyle w:val="5"/>
        <w:jc w:val="center"/>
        <w:rPr>
          <w:color w:val="auto"/>
          <w:highlight w:val="none"/>
        </w:rPr>
      </w:pPr>
      <w:bookmarkStart w:id="427" w:name="_Toc21018"/>
      <w:bookmarkStart w:id="428" w:name="_Toc2857"/>
      <w:r>
        <w:rPr>
          <w:rFonts w:hint="eastAsia"/>
          <w:color w:val="auto"/>
          <w:highlight w:val="none"/>
          <w:lang w:eastAsia="zh-CN"/>
        </w:rPr>
        <w:t>客房门锁及梯控系统</w:t>
      </w:r>
      <w:bookmarkEnd w:id="427"/>
      <w:bookmarkEnd w:id="428"/>
    </w:p>
    <w:p>
      <w:pPr>
        <w:pStyle w:val="6"/>
        <w:numPr>
          <w:ilvl w:val="2"/>
          <w:numId w:val="29"/>
        </w:numPr>
        <w:rPr>
          <w:color w:val="auto"/>
          <w:highlight w:val="none"/>
        </w:rPr>
      </w:pPr>
      <w:bookmarkStart w:id="429" w:name="_Toc21506"/>
      <w:r>
        <w:rPr>
          <w:color w:val="auto"/>
          <w:highlight w:val="none"/>
        </w:rPr>
        <w:t>总则</w:t>
      </w:r>
      <w:bookmarkEnd w:id="429"/>
    </w:p>
    <w:p>
      <w:pPr>
        <w:ind w:firstLine="480"/>
        <w:rPr>
          <w:color w:val="auto"/>
          <w:highlight w:val="none"/>
          <w:lang w:eastAsia="zh-CN"/>
        </w:rPr>
      </w:pPr>
      <w:r>
        <w:rPr>
          <w:color w:val="auto"/>
          <w:highlight w:val="none"/>
          <w:lang w:eastAsia="zh-CN"/>
        </w:rPr>
        <w:t>承包人需提供驻现场人员，与</w:t>
      </w:r>
      <w:r>
        <w:rPr>
          <w:rFonts w:hint="eastAsia"/>
          <w:color w:val="auto"/>
          <w:highlight w:val="none"/>
          <w:lang w:eastAsia="zh-CN"/>
        </w:rPr>
        <w:t>门锁厂</w:t>
      </w:r>
      <w:r>
        <w:rPr>
          <w:color w:val="auto"/>
          <w:highlight w:val="none"/>
          <w:lang w:eastAsia="zh-CN"/>
        </w:rPr>
        <w:t>家协调配合，以确保门锁安装完善。</w:t>
      </w:r>
    </w:p>
    <w:p>
      <w:pPr>
        <w:ind w:firstLine="480"/>
        <w:rPr>
          <w:color w:val="auto"/>
          <w:highlight w:val="none"/>
          <w:lang w:eastAsia="zh-CN"/>
        </w:rPr>
      </w:pPr>
      <w:r>
        <w:rPr>
          <w:color w:val="auto"/>
          <w:highlight w:val="none"/>
          <w:lang w:eastAsia="zh-CN"/>
        </w:rPr>
        <w:t>酒店门锁管理系统必须取得进口产品中华人民共和国国内销售许可证明，且证明是有效的。</w:t>
      </w:r>
    </w:p>
    <w:p>
      <w:pPr>
        <w:ind w:firstLine="480"/>
        <w:rPr>
          <w:color w:val="auto"/>
          <w:highlight w:val="none"/>
          <w:lang w:eastAsia="zh-CN"/>
        </w:rPr>
      </w:pPr>
      <w:r>
        <w:rPr>
          <w:color w:val="auto"/>
          <w:highlight w:val="none"/>
          <w:lang w:eastAsia="zh-CN"/>
        </w:rPr>
        <w:t>酒店门卡锁管理系统必须经过进口产品中华人民共和国国家权威安全检测机构的性能检查并取得检测报告。</w:t>
      </w:r>
    </w:p>
    <w:p>
      <w:pPr>
        <w:ind w:firstLine="480"/>
        <w:rPr>
          <w:color w:val="auto"/>
          <w:highlight w:val="none"/>
          <w:lang w:eastAsia="zh-CN"/>
        </w:rPr>
      </w:pPr>
      <w:r>
        <w:rPr>
          <w:color w:val="auto"/>
          <w:highlight w:val="none"/>
          <w:lang w:eastAsia="zh-CN"/>
        </w:rPr>
        <w:t>酒店门卡锁管理系统产品要求产品升级和换代后的最新产品，并且保证在获得采用后的8年内其技术水平不落后，且保证正常使用完好率。此外，本套系统应具有可扩展性及可升级性。</w:t>
      </w:r>
    </w:p>
    <w:p>
      <w:pPr>
        <w:ind w:firstLine="480"/>
        <w:rPr>
          <w:color w:val="auto"/>
          <w:highlight w:val="none"/>
          <w:lang w:eastAsia="zh-CN"/>
        </w:rPr>
      </w:pPr>
      <w:r>
        <w:rPr>
          <w:color w:val="auto"/>
          <w:highlight w:val="none"/>
          <w:lang w:eastAsia="zh-CN"/>
        </w:rPr>
        <w:t>系统软件采用微软视窗平台，操作界面直观，视窗系统要好；卡片钥匙不能出现重复，安全可靠；可提供丰富的报表功能，对所有使用此系统的人员操作都有详细的记录，数据存储无限制，可进行选择性打印；可随时将制作的钥匙及数据进行备份存档。</w:t>
      </w:r>
    </w:p>
    <w:p>
      <w:pPr>
        <w:ind w:firstLine="480"/>
        <w:rPr>
          <w:color w:val="auto"/>
          <w:highlight w:val="none"/>
          <w:lang w:eastAsia="zh-CN"/>
        </w:rPr>
      </w:pPr>
      <w:r>
        <w:rPr>
          <w:color w:val="auto"/>
          <w:highlight w:val="none"/>
          <w:lang w:eastAsia="zh-CN"/>
        </w:rPr>
        <w:t>专用发卡系统应具有独特的软、硬件加密防复制特性，防止解密、复制的企图,保密性强，专用制发卡系统不能因PC硬盘故障，电脑病毒导致系统全面瘫痪，而且应升级方便。</w:t>
      </w:r>
    </w:p>
    <w:p>
      <w:pPr>
        <w:ind w:firstLine="480"/>
        <w:rPr>
          <w:color w:val="auto"/>
          <w:highlight w:val="none"/>
          <w:lang w:eastAsia="zh-CN"/>
        </w:rPr>
      </w:pPr>
      <w:r>
        <w:rPr>
          <w:color w:val="auto"/>
          <w:highlight w:val="none"/>
          <w:lang w:eastAsia="zh-CN"/>
        </w:rPr>
        <w:t>接待员操作使用个人密码，责任清楚，安全到人，系统可根据需要定时退出密码，不会丢失，操作简便；磁卡操作使用专用的读/写卡机，写入信息规范，稳定性高，可通过对客人钥匙的查询直接识别客人身份及钥匙的有效性；适用任何房间的设置，管理先进；具备接口功能。</w:t>
      </w:r>
    </w:p>
    <w:p>
      <w:pPr>
        <w:pStyle w:val="7"/>
        <w:numPr>
          <w:ilvl w:val="3"/>
          <w:numId w:val="0"/>
        </w:numPr>
        <w:ind w:firstLine="480"/>
        <w:rPr>
          <w:color w:val="auto"/>
          <w:highlight w:val="none"/>
          <w:lang w:eastAsia="zh-CN"/>
        </w:rPr>
      </w:pPr>
      <w:r>
        <w:rPr>
          <w:rFonts w:hint="eastAsia"/>
          <w:color w:val="auto"/>
          <w:highlight w:val="none"/>
          <w:lang w:eastAsia="zh-CN"/>
        </w:rPr>
        <w:t>1.1.222</w:t>
      </w:r>
      <w:r>
        <w:rPr>
          <w:color w:val="auto"/>
          <w:highlight w:val="none"/>
          <w:lang w:eastAsia="zh-CN"/>
        </w:rPr>
        <w:t>需报送文件</w:t>
      </w:r>
    </w:p>
    <w:p>
      <w:pPr>
        <w:ind w:firstLine="480"/>
        <w:rPr>
          <w:color w:val="auto"/>
          <w:highlight w:val="none"/>
          <w:lang w:eastAsia="zh-CN"/>
        </w:rPr>
      </w:pPr>
      <w:r>
        <w:rPr>
          <w:color w:val="auto"/>
          <w:highlight w:val="none"/>
          <w:lang w:eastAsia="zh-CN"/>
        </w:rPr>
        <w:t>在工程进行中的适当阶段，至少须报送下列文件供审批：</w:t>
      </w:r>
    </w:p>
    <w:p>
      <w:pPr>
        <w:ind w:firstLine="480"/>
        <w:rPr>
          <w:color w:val="auto"/>
          <w:highlight w:val="none"/>
          <w:lang w:eastAsia="zh-CN"/>
        </w:rPr>
      </w:pPr>
      <w:r>
        <w:rPr>
          <w:color w:val="auto"/>
          <w:highlight w:val="none"/>
          <w:lang w:eastAsia="zh-CN"/>
        </w:rPr>
        <w:t>详细的设备和部件表、制造厂商的数据和样品。</w:t>
      </w:r>
    </w:p>
    <w:p>
      <w:pPr>
        <w:ind w:firstLine="480"/>
        <w:rPr>
          <w:color w:val="auto"/>
          <w:highlight w:val="none"/>
          <w:lang w:eastAsia="zh-CN"/>
        </w:rPr>
      </w:pPr>
      <w:r>
        <w:rPr>
          <w:color w:val="auto"/>
          <w:highlight w:val="none"/>
          <w:lang w:eastAsia="zh-CN"/>
        </w:rPr>
        <w:t>接线系统图和详细的接线图。</w:t>
      </w:r>
    </w:p>
    <w:p>
      <w:pPr>
        <w:ind w:firstLine="480"/>
        <w:rPr>
          <w:color w:val="auto"/>
          <w:highlight w:val="none"/>
          <w:lang w:eastAsia="zh-CN"/>
        </w:rPr>
      </w:pPr>
      <w:r>
        <w:rPr>
          <w:color w:val="auto"/>
          <w:highlight w:val="none"/>
          <w:lang w:eastAsia="zh-CN"/>
        </w:rPr>
        <w:t>设备之详细结构图，平面布置和标签之名称。</w:t>
      </w:r>
    </w:p>
    <w:p>
      <w:pPr>
        <w:ind w:firstLine="480"/>
        <w:rPr>
          <w:color w:val="auto"/>
          <w:highlight w:val="none"/>
          <w:lang w:eastAsia="zh-CN"/>
        </w:rPr>
      </w:pPr>
      <w:r>
        <w:rPr>
          <w:color w:val="auto"/>
          <w:highlight w:val="none"/>
          <w:lang w:eastAsia="zh-CN"/>
        </w:rPr>
        <w:t>对建筑之要求。</w:t>
      </w:r>
    </w:p>
    <w:p>
      <w:pPr>
        <w:ind w:firstLine="480"/>
        <w:rPr>
          <w:color w:val="auto"/>
          <w:highlight w:val="none"/>
          <w:lang w:eastAsia="zh-CN"/>
        </w:rPr>
      </w:pPr>
      <w:r>
        <w:rPr>
          <w:color w:val="auto"/>
          <w:highlight w:val="none"/>
          <w:lang w:eastAsia="zh-CN"/>
        </w:rPr>
        <w:t>建议的工地试验步骤和报告格式。</w:t>
      </w:r>
    </w:p>
    <w:p>
      <w:pPr>
        <w:ind w:firstLine="480"/>
        <w:rPr>
          <w:color w:val="auto"/>
          <w:highlight w:val="none"/>
          <w:lang w:eastAsia="zh-CN"/>
        </w:rPr>
      </w:pPr>
      <w:r>
        <w:rPr>
          <w:color w:val="auto"/>
          <w:highlight w:val="none"/>
          <w:lang w:eastAsia="zh-CN"/>
        </w:rPr>
        <w:t>编写完整的试验和试运运转报告。</w:t>
      </w:r>
    </w:p>
    <w:p>
      <w:pPr>
        <w:ind w:firstLine="480"/>
        <w:rPr>
          <w:color w:val="auto"/>
          <w:highlight w:val="none"/>
          <w:lang w:eastAsia="zh-CN"/>
        </w:rPr>
      </w:pPr>
      <w:r>
        <w:rPr>
          <w:color w:val="auto"/>
          <w:highlight w:val="none"/>
          <w:lang w:eastAsia="zh-CN"/>
        </w:rPr>
        <w:t>协助安装单位编写完整的试验和试运转报告。</w:t>
      </w:r>
    </w:p>
    <w:p>
      <w:pPr>
        <w:ind w:firstLine="480"/>
        <w:rPr>
          <w:color w:val="auto"/>
          <w:highlight w:val="none"/>
          <w:lang w:eastAsia="zh-CN"/>
        </w:rPr>
      </w:pPr>
      <w:r>
        <w:rPr>
          <w:color w:val="auto"/>
          <w:highlight w:val="none"/>
          <w:lang w:eastAsia="zh-CN"/>
        </w:rPr>
        <w:t>制造厂商印制的安装、运行和维修说明包括所有设备之安装和操作程序、接线详图、回路接线详图、用作诊断的波形/电压详情、零件清单、建议的零配件清单、所提供之需配件清单、维修和建议的维修内容和频率。</w:t>
      </w:r>
    </w:p>
    <w:p>
      <w:pPr>
        <w:pStyle w:val="6"/>
        <w:numPr>
          <w:ilvl w:val="2"/>
          <w:numId w:val="29"/>
        </w:numPr>
        <w:rPr>
          <w:color w:val="auto"/>
          <w:highlight w:val="none"/>
        </w:rPr>
      </w:pPr>
      <w:bookmarkStart w:id="430" w:name="_Toc4948"/>
      <w:r>
        <w:rPr>
          <w:color w:val="auto"/>
          <w:highlight w:val="none"/>
        </w:rPr>
        <w:t>系统说明</w:t>
      </w:r>
      <w:bookmarkEnd w:id="430"/>
    </w:p>
    <w:p>
      <w:pPr>
        <w:ind w:firstLine="480"/>
        <w:rPr>
          <w:color w:val="auto"/>
          <w:highlight w:val="none"/>
          <w:lang w:eastAsia="zh-CN"/>
        </w:rPr>
      </w:pPr>
      <w:r>
        <w:rPr>
          <w:rFonts w:hint="eastAsia"/>
          <w:color w:val="auto"/>
          <w:highlight w:val="none"/>
          <w:lang w:eastAsia="zh-CN"/>
        </w:rPr>
        <w:t>电子门锁系统主要是为酒店的客房门锁提供安全、方便、高效的管理，使酒店达到高水准、全方位、高效的智能化管理。</w:t>
      </w:r>
    </w:p>
    <w:p>
      <w:pPr>
        <w:ind w:firstLine="480"/>
        <w:rPr>
          <w:color w:val="auto"/>
          <w:highlight w:val="none"/>
          <w:lang w:eastAsia="zh-CN"/>
        </w:rPr>
      </w:pPr>
      <w:r>
        <w:rPr>
          <w:rFonts w:hint="eastAsia"/>
          <w:color w:val="auto"/>
          <w:highlight w:val="none"/>
          <w:lang w:eastAsia="zh-CN"/>
        </w:rPr>
        <w:t>具有刷卡、蓝牙等功能，具体实施由相关专业考虑，客用电梯由电子门锁系统控制，员工卡可以刷卡到楼层区域。客人checkin，刷卡到指定的楼层。</w:t>
      </w:r>
    </w:p>
    <w:p>
      <w:pPr>
        <w:ind w:firstLine="480"/>
        <w:rPr>
          <w:color w:val="auto"/>
          <w:highlight w:val="none"/>
          <w:lang w:eastAsia="zh-CN"/>
        </w:rPr>
      </w:pPr>
      <w:r>
        <w:rPr>
          <w:rFonts w:hint="eastAsia"/>
          <w:color w:val="auto"/>
          <w:highlight w:val="none"/>
          <w:lang w:eastAsia="zh-CN"/>
        </w:rPr>
        <w:t>系统主机具备与酒店管理系统PMS相连的网络接口。</w:t>
      </w:r>
    </w:p>
    <w:p>
      <w:pPr>
        <w:ind w:firstLine="480"/>
        <w:rPr>
          <w:color w:val="auto"/>
          <w:highlight w:val="none"/>
          <w:lang w:eastAsia="zh-CN"/>
        </w:rPr>
      </w:pPr>
      <w:r>
        <w:rPr>
          <w:rFonts w:hint="eastAsia"/>
          <w:color w:val="auto"/>
          <w:highlight w:val="none"/>
          <w:lang w:eastAsia="zh-CN"/>
        </w:rPr>
        <w:t>钥匙卡使用方法：近距离非接触，具备希尔顿BLE蓝牙手机开锁功能，支持NFC功能。</w:t>
      </w:r>
    </w:p>
    <w:p>
      <w:pPr>
        <w:ind w:firstLine="480"/>
        <w:rPr>
          <w:color w:val="auto"/>
          <w:highlight w:val="none"/>
          <w:lang w:eastAsia="zh-CN"/>
        </w:rPr>
      </w:pPr>
      <w:r>
        <w:rPr>
          <w:rFonts w:hint="eastAsia"/>
          <w:color w:val="auto"/>
          <w:highlight w:val="none"/>
          <w:lang w:eastAsia="zh-CN"/>
        </w:rPr>
        <w:t>客房门锁使用离线式系统结构。</w:t>
      </w:r>
    </w:p>
    <w:p>
      <w:pPr>
        <w:ind w:firstLine="480"/>
        <w:rPr>
          <w:color w:val="auto"/>
          <w:highlight w:val="none"/>
          <w:lang w:eastAsia="zh-CN"/>
        </w:rPr>
      </w:pPr>
      <w:r>
        <w:rPr>
          <w:rFonts w:hint="eastAsia"/>
          <w:color w:val="auto"/>
          <w:highlight w:val="none"/>
          <w:lang w:eastAsia="zh-CN"/>
        </w:rPr>
        <w:t>客房门锁制卡机的数量应根据营运需要，在前台和行政酒廊分别设置，酒店的制卡机配置应不少于每100间房/1台+行政酒廊1台。</w:t>
      </w:r>
    </w:p>
    <w:p>
      <w:pPr>
        <w:ind w:firstLine="480"/>
        <w:rPr>
          <w:color w:val="auto"/>
          <w:highlight w:val="none"/>
          <w:lang w:eastAsia="zh-CN"/>
        </w:rPr>
      </w:pPr>
      <w:r>
        <w:rPr>
          <w:rFonts w:hint="eastAsia"/>
          <w:color w:val="auto"/>
          <w:highlight w:val="none"/>
          <w:lang w:eastAsia="zh-CN"/>
        </w:rPr>
        <w:t>所有客房、楼层布草间、商务中心客人入口（若无人值班）、健身房、瑜伽室、多功能厅与会议室、客用更衣室、行政酒廊、所有通往客房层客用电梯。</w:t>
      </w:r>
    </w:p>
    <w:p>
      <w:pPr>
        <w:pStyle w:val="6"/>
        <w:numPr>
          <w:ilvl w:val="2"/>
          <w:numId w:val="29"/>
        </w:numPr>
        <w:rPr>
          <w:color w:val="auto"/>
          <w:highlight w:val="none"/>
        </w:rPr>
      </w:pPr>
      <w:bookmarkStart w:id="431" w:name="_Toc13168"/>
      <w:r>
        <w:rPr>
          <w:color w:val="auto"/>
          <w:highlight w:val="none"/>
        </w:rPr>
        <w:t>系统设备</w:t>
      </w:r>
      <w:bookmarkEnd w:id="431"/>
    </w:p>
    <w:p>
      <w:pPr>
        <w:ind w:firstLine="480"/>
        <w:rPr>
          <w:color w:val="auto"/>
          <w:highlight w:val="none"/>
          <w:lang w:eastAsia="zh-CN"/>
        </w:rPr>
      </w:pPr>
      <w:r>
        <w:rPr>
          <w:rFonts w:hint="eastAsia"/>
          <w:color w:val="auto"/>
          <w:highlight w:val="none"/>
          <w:lang w:eastAsia="zh-CN"/>
        </w:rPr>
        <w:t>酒店客房电子门锁是与与酒店管理系统PMS联网，酒店客房电子门锁必需采用希尔顿所认可品牌的非接触式(带有蓝牙装置及自反锁功能)的电子门锁系统。</w:t>
      </w:r>
    </w:p>
    <w:p>
      <w:pPr>
        <w:ind w:firstLine="480"/>
        <w:rPr>
          <w:color w:val="auto"/>
          <w:highlight w:val="none"/>
          <w:lang w:eastAsia="zh-CN"/>
        </w:rPr>
      </w:pPr>
      <w:r>
        <w:rPr>
          <w:rFonts w:hint="eastAsia"/>
          <w:color w:val="auto"/>
          <w:highlight w:val="none"/>
          <w:lang w:eastAsia="zh-CN"/>
        </w:rPr>
        <w:t>系统包括但不限于以下内容：</w:t>
      </w:r>
    </w:p>
    <w:p>
      <w:pPr>
        <w:ind w:firstLine="480"/>
        <w:rPr>
          <w:color w:val="auto"/>
          <w:highlight w:val="none"/>
          <w:lang w:eastAsia="zh-CN"/>
        </w:rPr>
      </w:pPr>
      <w:r>
        <w:rPr>
          <w:color w:val="auto"/>
          <w:highlight w:val="none"/>
          <w:lang w:eastAsia="zh-CN"/>
        </w:rPr>
        <w:t>门锁</w:t>
      </w:r>
    </w:p>
    <w:p>
      <w:pPr>
        <w:ind w:firstLine="480"/>
        <w:rPr>
          <w:color w:val="auto"/>
          <w:highlight w:val="none"/>
          <w:lang w:eastAsia="zh-CN"/>
        </w:rPr>
      </w:pPr>
      <w:r>
        <w:rPr>
          <w:color w:val="auto"/>
          <w:highlight w:val="none"/>
          <w:lang w:eastAsia="zh-CN"/>
        </w:rPr>
        <w:t>IC卡制卡读卡机</w:t>
      </w:r>
    </w:p>
    <w:p>
      <w:pPr>
        <w:ind w:firstLine="480"/>
        <w:rPr>
          <w:color w:val="auto"/>
          <w:highlight w:val="none"/>
          <w:lang w:eastAsia="zh-CN"/>
        </w:rPr>
      </w:pPr>
      <w:r>
        <w:rPr>
          <w:color w:val="auto"/>
          <w:highlight w:val="none"/>
          <w:lang w:eastAsia="zh-CN"/>
        </w:rPr>
        <w:t>3000张房卡，Mifareone，含页面定制功能</w:t>
      </w:r>
    </w:p>
    <w:p>
      <w:pPr>
        <w:ind w:firstLine="480"/>
        <w:rPr>
          <w:color w:val="auto"/>
          <w:highlight w:val="none"/>
          <w:lang w:eastAsia="zh-CN"/>
        </w:rPr>
      </w:pPr>
      <w:r>
        <w:rPr>
          <w:color w:val="auto"/>
          <w:highlight w:val="none"/>
          <w:lang w:eastAsia="zh-CN"/>
        </w:rPr>
        <w:t>制卡机的数量计算方式：前台总台：</w:t>
      </w:r>
      <w:r>
        <w:rPr>
          <w:rFonts w:hint="eastAsia"/>
          <w:color w:val="auto"/>
          <w:highlight w:val="none"/>
          <w:lang w:eastAsia="zh-CN"/>
        </w:rPr>
        <w:t>应不小于每100间房/1台</w:t>
      </w:r>
      <w:r>
        <w:rPr>
          <w:color w:val="auto"/>
          <w:highlight w:val="none"/>
          <w:lang w:eastAsia="zh-CN"/>
        </w:rPr>
        <w:t>制卡机。</w:t>
      </w:r>
    </w:p>
    <w:p>
      <w:pPr>
        <w:ind w:firstLine="480"/>
        <w:rPr>
          <w:color w:val="auto"/>
          <w:highlight w:val="none"/>
          <w:lang w:eastAsia="zh-CN"/>
        </w:rPr>
      </w:pPr>
      <w:r>
        <w:rPr>
          <w:color w:val="auto"/>
          <w:highlight w:val="none"/>
          <w:lang w:eastAsia="zh-CN"/>
        </w:rPr>
        <w:t>行政酒廊：1个制卡机。</w:t>
      </w:r>
    </w:p>
    <w:p>
      <w:pPr>
        <w:ind w:firstLine="480"/>
        <w:rPr>
          <w:color w:val="auto"/>
          <w:highlight w:val="none"/>
          <w:lang w:eastAsia="zh-CN"/>
        </w:rPr>
      </w:pPr>
      <w:r>
        <w:rPr>
          <w:color w:val="auto"/>
          <w:highlight w:val="none"/>
          <w:lang w:eastAsia="zh-CN"/>
        </w:rPr>
        <w:t>IC卡制卡机附件</w:t>
      </w:r>
    </w:p>
    <w:p>
      <w:pPr>
        <w:ind w:firstLine="480"/>
        <w:rPr>
          <w:color w:val="auto"/>
          <w:highlight w:val="none"/>
          <w:lang w:eastAsia="zh-CN"/>
        </w:rPr>
      </w:pPr>
      <w:r>
        <w:rPr>
          <w:color w:val="auto"/>
          <w:highlight w:val="none"/>
          <w:lang w:eastAsia="zh-CN"/>
        </w:rPr>
        <w:t>门锁系统服务器及相应的软件</w:t>
      </w:r>
    </w:p>
    <w:p>
      <w:pPr>
        <w:ind w:firstLine="480"/>
        <w:rPr>
          <w:color w:val="auto"/>
          <w:highlight w:val="none"/>
          <w:lang w:eastAsia="zh-CN"/>
        </w:rPr>
      </w:pPr>
      <w:r>
        <w:rPr>
          <w:color w:val="auto"/>
          <w:highlight w:val="none"/>
          <w:lang w:eastAsia="zh-CN"/>
        </w:rPr>
        <w:t>第一批的钥匙，不少于10000张RFID卡</w:t>
      </w:r>
    </w:p>
    <w:p>
      <w:pPr>
        <w:ind w:firstLine="480"/>
        <w:rPr>
          <w:color w:val="auto"/>
          <w:highlight w:val="none"/>
          <w:lang w:eastAsia="zh-CN"/>
        </w:rPr>
      </w:pPr>
      <w:r>
        <w:rPr>
          <w:color w:val="auto"/>
          <w:highlight w:val="none"/>
          <w:lang w:eastAsia="zh-CN"/>
        </w:rPr>
        <w:t>电子锁应具备自动反锁功能，无金属锁芯</w:t>
      </w:r>
    </w:p>
    <w:p>
      <w:pPr>
        <w:pStyle w:val="7"/>
        <w:numPr>
          <w:ilvl w:val="3"/>
          <w:numId w:val="0"/>
        </w:numPr>
        <w:ind w:firstLine="480"/>
        <w:rPr>
          <w:color w:val="auto"/>
          <w:highlight w:val="none"/>
          <w:lang w:eastAsia="zh-CN"/>
        </w:rPr>
      </w:pPr>
      <w:r>
        <w:rPr>
          <w:rFonts w:hint="eastAsia"/>
          <w:color w:val="auto"/>
          <w:highlight w:val="none"/>
          <w:lang w:eastAsia="zh-CN"/>
        </w:rPr>
        <w:t>1.1.223</w:t>
      </w:r>
      <w:r>
        <w:rPr>
          <w:color w:val="auto"/>
          <w:highlight w:val="none"/>
          <w:lang w:eastAsia="zh-CN"/>
        </w:rPr>
        <w:t>制卡机</w:t>
      </w:r>
    </w:p>
    <w:p>
      <w:pPr>
        <w:ind w:firstLine="480"/>
        <w:rPr>
          <w:color w:val="auto"/>
          <w:highlight w:val="none"/>
          <w:lang w:eastAsia="zh-CN"/>
        </w:rPr>
      </w:pPr>
      <w:r>
        <w:rPr>
          <w:color w:val="auto"/>
          <w:highlight w:val="none"/>
          <w:lang w:eastAsia="zh-CN"/>
        </w:rPr>
        <w:t>能对卡进行编码。</w:t>
      </w:r>
    </w:p>
    <w:p>
      <w:pPr>
        <w:ind w:firstLine="480"/>
        <w:rPr>
          <w:color w:val="auto"/>
          <w:highlight w:val="none"/>
          <w:lang w:eastAsia="zh-CN"/>
        </w:rPr>
      </w:pPr>
      <w:r>
        <w:rPr>
          <w:color w:val="auto"/>
          <w:highlight w:val="none"/>
          <w:lang w:eastAsia="zh-CN"/>
        </w:rPr>
        <w:t>数据编入ISO标准。</w:t>
      </w:r>
    </w:p>
    <w:p>
      <w:pPr>
        <w:ind w:firstLine="480"/>
        <w:rPr>
          <w:color w:val="auto"/>
          <w:highlight w:val="none"/>
          <w:lang w:eastAsia="zh-CN"/>
        </w:rPr>
      </w:pPr>
      <w:r>
        <w:rPr>
          <w:color w:val="auto"/>
          <w:highlight w:val="none"/>
          <w:lang w:eastAsia="zh-CN"/>
        </w:rPr>
        <w:t>卡身份核实。</w:t>
      </w:r>
    </w:p>
    <w:p>
      <w:pPr>
        <w:pStyle w:val="7"/>
        <w:numPr>
          <w:ilvl w:val="3"/>
          <w:numId w:val="0"/>
        </w:numPr>
        <w:ind w:firstLine="480"/>
        <w:rPr>
          <w:color w:val="auto"/>
          <w:highlight w:val="none"/>
          <w:lang w:eastAsia="zh-CN"/>
        </w:rPr>
      </w:pPr>
      <w:r>
        <w:rPr>
          <w:rFonts w:hint="eastAsia"/>
          <w:color w:val="auto"/>
          <w:highlight w:val="none"/>
          <w:lang w:eastAsia="zh-CN"/>
        </w:rPr>
        <w:t>1.1.224</w:t>
      </w:r>
      <w:r>
        <w:rPr>
          <w:color w:val="auto"/>
          <w:highlight w:val="none"/>
          <w:lang w:eastAsia="zh-CN"/>
        </w:rPr>
        <w:t>连接电脑的通讯控制器及电脑</w:t>
      </w:r>
    </w:p>
    <w:p>
      <w:pPr>
        <w:ind w:firstLine="480"/>
        <w:rPr>
          <w:color w:val="auto"/>
          <w:highlight w:val="none"/>
          <w:lang w:eastAsia="zh-CN"/>
        </w:rPr>
      </w:pPr>
      <w:r>
        <w:rPr>
          <w:color w:val="auto"/>
          <w:highlight w:val="none"/>
          <w:lang w:eastAsia="zh-CN"/>
        </w:rPr>
        <w:t>配备专用电脑及打印机，电脑规格为配备电脑及喷墨打印机。</w:t>
      </w:r>
    </w:p>
    <w:p>
      <w:pPr>
        <w:pStyle w:val="7"/>
        <w:numPr>
          <w:ilvl w:val="3"/>
          <w:numId w:val="0"/>
        </w:numPr>
        <w:ind w:firstLine="480"/>
        <w:rPr>
          <w:color w:val="auto"/>
          <w:highlight w:val="none"/>
          <w:lang w:eastAsia="zh-CN"/>
        </w:rPr>
      </w:pPr>
      <w:r>
        <w:rPr>
          <w:rFonts w:hint="eastAsia"/>
          <w:color w:val="auto"/>
          <w:highlight w:val="none"/>
          <w:lang w:eastAsia="zh-CN"/>
        </w:rPr>
        <w:t>1.1.225</w:t>
      </w:r>
      <w:r>
        <w:rPr>
          <w:color w:val="auto"/>
          <w:highlight w:val="none"/>
          <w:lang w:eastAsia="zh-CN"/>
        </w:rPr>
        <w:t>读卡器（安装在电梯轿厢内）</w:t>
      </w:r>
    </w:p>
    <w:p>
      <w:pPr>
        <w:ind w:firstLine="480"/>
        <w:rPr>
          <w:color w:val="auto"/>
          <w:highlight w:val="none"/>
          <w:lang w:eastAsia="zh-CN"/>
        </w:rPr>
      </w:pPr>
      <w:r>
        <w:rPr>
          <w:color w:val="auto"/>
          <w:highlight w:val="none"/>
          <w:lang w:eastAsia="zh-CN"/>
        </w:rPr>
        <w:t>安装在电梯轿厢操作板内。</w:t>
      </w:r>
    </w:p>
    <w:p>
      <w:pPr>
        <w:ind w:firstLine="480"/>
        <w:rPr>
          <w:color w:val="auto"/>
          <w:highlight w:val="none"/>
          <w:lang w:eastAsia="zh-CN"/>
        </w:rPr>
      </w:pPr>
      <w:r>
        <w:rPr>
          <w:color w:val="auto"/>
          <w:highlight w:val="none"/>
          <w:lang w:eastAsia="zh-CN"/>
        </w:rPr>
        <w:t>离线式系统，刷卡后进行身份核实。</w:t>
      </w:r>
    </w:p>
    <w:p>
      <w:pPr>
        <w:ind w:firstLine="480"/>
        <w:rPr>
          <w:color w:val="auto"/>
          <w:highlight w:val="none"/>
          <w:lang w:eastAsia="zh-CN"/>
        </w:rPr>
      </w:pPr>
      <w:r>
        <w:rPr>
          <w:color w:val="auto"/>
          <w:highlight w:val="none"/>
          <w:lang w:eastAsia="zh-CN"/>
        </w:rPr>
        <w:t>读卡机带继电器输出，用于轿厢内呼吁按钮连接。</w:t>
      </w:r>
    </w:p>
    <w:p>
      <w:pPr>
        <w:ind w:firstLine="480"/>
        <w:rPr>
          <w:color w:val="auto"/>
          <w:highlight w:val="none"/>
          <w:lang w:eastAsia="zh-CN"/>
        </w:rPr>
      </w:pPr>
      <w:r>
        <w:rPr>
          <w:color w:val="auto"/>
          <w:highlight w:val="none"/>
          <w:lang w:eastAsia="zh-CN"/>
        </w:rPr>
        <w:t>面板有显示灯，确认身份后灯亮。</w:t>
      </w:r>
    </w:p>
    <w:p>
      <w:pPr>
        <w:ind w:firstLine="480"/>
        <w:rPr>
          <w:color w:val="auto"/>
          <w:highlight w:val="none"/>
          <w:lang w:eastAsia="zh-CN"/>
        </w:rPr>
      </w:pPr>
      <w:r>
        <w:rPr>
          <w:color w:val="auto"/>
          <w:highlight w:val="none"/>
          <w:lang w:eastAsia="zh-CN"/>
        </w:rPr>
        <w:t>配备专用电池。</w:t>
      </w:r>
    </w:p>
    <w:p>
      <w:pPr>
        <w:ind w:firstLine="480"/>
        <w:rPr>
          <w:color w:val="auto"/>
          <w:highlight w:val="none"/>
          <w:lang w:eastAsia="zh-CN"/>
        </w:rPr>
      </w:pPr>
      <w:r>
        <w:rPr>
          <w:color w:val="auto"/>
          <w:highlight w:val="none"/>
          <w:lang w:eastAsia="zh-CN"/>
        </w:rPr>
        <w:t>电梯专业负责；</w:t>
      </w:r>
    </w:p>
    <w:p>
      <w:pPr>
        <w:ind w:firstLine="480"/>
        <w:rPr>
          <w:color w:val="auto"/>
          <w:highlight w:val="none"/>
          <w:lang w:eastAsia="zh-CN"/>
        </w:rPr>
      </w:pPr>
      <w:r>
        <w:rPr>
          <w:color w:val="auto"/>
          <w:highlight w:val="none"/>
          <w:lang w:eastAsia="zh-CN"/>
        </w:rPr>
        <w:t>电梯读卡器一般根据电梯按键板设置，常规一个电梯2个读卡器。</w:t>
      </w:r>
    </w:p>
    <w:p>
      <w:pPr>
        <w:pStyle w:val="7"/>
        <w:numPr>
          <w:ilvl w:val="3"/>
          <w:numId w:val="0"/>
        </w:numPr>
        <w:ind w:firstLine="480"/>
        <w:rPr>
          <w:color w:val="auto"/>
          <w:highlight w:val="none"/>
          <w:lang w:eastAsia="zh-CN"/>
        </w:rPr>
      </w:pPr>
      <w:r>
        <w:rPr>
          <w:rFonts w:hint="eastAsia"/>
          <w:color w:val="auto"/>
          <w:highlight w:val="none"/>
          <w:lang w:eastAsia="zh-CN"/>
        </w:rPr>
        <w:t>1.1.226</w:t>
      </w:r>
      <w:r>
        <w:rPr>
          <w:color w:val="auto"/>
          <w:highlight w:val="none"/>
          <w:lang w:eastAsia="zh-CN"/>
        </w:rPr>
        <w:t>感应卡</w:t>
      </w:r>
    </w:p>
    <w:p>
      <w:pPr>
        <w:ind w:firstLine="480"/>
        <w:rPr>
          <w:color w:val="auto"/>
          <w:highlight w:val="none"/>
          <w:lang w:eastAsia="zh-CN"/>
        </w:rPr>
      </w:pPr>
      <w:r>
        <w:rPr>
          <w:color w:val="auto"/>
          <w:highlight w:val="none"/>
          <w:lang w:eastAsia="zh-CN"/>
        </w:rPr>
        <w:t>选用射频卡</w:t>
      </w:r>
    </w:p>
    <w:p>
      <w:pPr>
        <w:ind w:firstLine="480"/>
        <w:rPr>
          <w:color w:val="auto"/>
          <w:highlight w:val="none"/>
          <w:lang w:eastAsia="zh-CN"/>
        </w:rPr>
      </w:pPr>
      <w:r>
        <w:rPr>
          <w:color w:val="auto"/>
          <w:highlight w:val="none"/>
          <w:lang w:eastAsia="zh-CN"/>
        </w:rPr>
        <w:t>数据保存：长期</w:t>
      </w:r>
    </w:p>
    <w:p>
      <w:pPr>
        <w:ind w:firstLine="480"/>
        <w:rPr>
          <w:color w:val="auto"/>
          <w:highlight w:val="none"/>
          <w:lang w:eastAsia="zh-CN"/>
        </w:rPr>
      </w:pPr>
      <w:r>
        <w:rPr>
          <w:color w:val="auto"/>
          <w:highlight w:val="none"/>
          <w:lang w:eastAsia="zh-CN"/>
        </w:rPr>
        <w:t>重复使用次数：长期</w:t>
      </w:r>
    </w:p>
    <w:p>
      <w:pPr>
        <w:ind w:firstLine="480"/>
        <w:rPr>
          <w:color w:val="auto"/>
          <w:highlight w:val="none"/>
          <w:lang w:eastAsia="zh-CN"/>
        </w:rPr>
      </w:pPr>
      <w:r>
        <w:rPr>
          <w:color w:val="auto"/>
          <w:highlight w:val="none"/>
          <w:lang w:eastAsia="zh-CN"/>
        </w:rPr>
        <w:t>卡片页面需定制，等酒店运营团队入场后提供素材，中标单位完成卡片定制。</w:t>
      </w:r>
    </w:p>
    <w:p>
      <w:pPr>
        <w:pStyle w:val="7"/>
        <w:numPr>
          <w:ilvl w:val="3"/>
          <w:numId w:val="0"/>
        </w:numPr>
        <w:ind w:firstLine="480"/>
        <w:rPr>
          <w:color w:val="auto"/>
          <w:highlight w:val="none"/>
          <w:lang w:eastAsia="zh-CN"/>
        </w:rPr>
      </w:pPr>
      <w:r>
        <w:rPr>
          <w:rFonts w:hint="eastAsia"/>
          <w:color w:val="auto"/>
          <w:highlight w:val="none"/>
          <w:lang w:eastAsia="zh-CN"/>
        </w:rPr>
        <w:t>1.1.227</w:t>
      </w:r>
      <w:r>
        <w:rPr>
          <w:color w:val="auto"/>
          <w:highlight w:val="none"/>
          <w:lang w:eastAsia="zh-CN"/>
        </w:rPr>
        <w:t>电子门锁</w:t>
      </w:r>
    </w:p>
    <w:p>
      <w:pPr>
        <w:ind w:firstLine="480"/>
        <w:rPr>
          <w:color w:val="auto"/>
          <w:highlight w:val="none"/>
          <w:lang w:eastAsia="zh-CN"/>
        </w:rPr>
      </w:pPr>
      <w:r>
        <w:rPr>
          <w:rFonts w:hint="eastAsia"/>
          <w:color w:val="auto"/>
          <w:highlight w:val="none"/>
          <w:lang w:eastAsia="zh-CN"/>
        </w:rPr>
        <w:t>工作电源：采用4节5号碱性电池组，开门8000次以上，可连续使用1年。</w:t>
      </w:r>
    </w:p>
    <w:p>
      <w:pPr>
        <w:ind w:firstLine="480"/>
        <w:rPr>
          <w:color w:val="auto"/>
          <w:highlight w:val="none"/>
          <w:lang w:eastAsia="zh-CN"/>
        </w:rPr>
      </w:pPr>
      <w:r>
        <w:rPr>
          <w:rFonts w:hint="eastAsia"/>
          <w:color w:val="auto"/>
          <w:highlight w:val="none"/>
          <w:lang w:eastAsia="zh-CN"/>
        </w:rPr>
        <w:t>耗电：在静态时耗电量小于18微安(</w:t>
      </w:r>
      <w:r>
        <w:rPr>
          <w:rFonts w:hint="eastAsia"/>
          <w:color w:val="auto"/>
          <w:highlight w:val="none"/>
        </w:rPr>
        <w:t>μ</w:t>
      </w:r>
      <w:r>
        <w:rPr>
          <w:rFonts w:hint="eastAsia"/>
          <w:color w:val="auto"/>
          <w:highlight w:val="none"/>
          <w:lang w:eastAsia="zh-CN"/>
        </w:rPr>
        <w:t>A）；动态功耗：瞬间动态电流在105至150毫安</w:t>
      </w:r>
    </w:p>
    <w:p>
      <w:pPr>
        <w:ind w:firstLine="480"/>
        <w:rPr>
          <w:color w:val="auto"/>
          <w:highlight w:val="none"/>
          <w:lang w:eastAsia="zh-CN"/>
        </w:rPr>
      </w:pPr>
      <w:r>
        <w:rPr>
          <w:rFonts w:hint="eastAsia"/>
          <w:color w:val="auto"/>
          <w:highlight w:val="none"/>
          <w:lang w:eastAsia="zh-CN"/>
        </w:rPr>
        <w:t>工作温度：5℃~+50℃</w:t>
      </w:r>
    </w:p>
    <w:p>
      <w:pPr>
        <w:ind w:firstLine="480"/>
        <w:rPr>
          <w:color w:val="auto"/>
          <w:highlight w:val="none"/>
          <w:lang w:eastAsia="zh-CN"/>
        </w:rPr>
      </w:pPr>
      <w:r>
        <w:rPr>
          <w:rFonts w:hint="eastAsia"/>
          <w:color w:val="auto"/>
          <w:highlight w:val="none"/>
          <w:lang w:eastAsia="zh-CN"/>
        </w:rPr>
        <w:t>自动重锁：开锁后自动重锁，重锁时间1～255秒间任意可调。</w:t>
      </w:r>
    </w:p>
    <w:p>
      <w:pPr>
        <w:ind w:firstLine="480"/>
        <w:rPr>
          <w:color w:val="auto"/>
          <w:highlight w:val="none"/>
          <w:lang w:eastAsia="zh-CN"/>
        </w:rPr>
      </w:pPr>
      <w:r>
        <w:rPr>
          <w:rFonts w:hint="eastAsia"/>
          <w:color w:val="auto"/>
          <w:highlight w:val="none"/>
          <w:lang w:eastAsia="zh-CN"/>
        </w:rPr>
        <w:t>读卡可靠性：连续读卡5000次以上无错误。</w:t>
      </w:r>
    </w:p>
    <w:p>
      <w:pPr>
        <w:ind w:firstLine="480"/>
        <w:rPr>
          <w:color w:val="auto"/>
          <w:highlight w:val="none"/>
          <w:lang w:eastAsia="zh-CN"/>
        </w:rPr>
      </w:pPr>
      <w:r>
        <w:rPr>
          <w:rFonts w:hint="eastAsia"/>
          <w:color w:val="auto"/>
          <w:highlight w:val="none"/>
          <w:lang w:eastAsia="zh-CN"/>
        </w:rPr>
        <w:t>抗静电干扰：15000V的静电。</w:t>
      </w:r>
    </w:p>
    <w:p>
      <w:pPr>
        <w:ind w:firstLine="480"/>
        <w:rPr>
          <w:color w:val="auto"/>
          <w:highlight w:val="none"/>
          <w:lang w:eastAsia="zh-CN"/>
        </w:rPr>
      </w:pPr>
      <w:r>
        <w:rPr>
          <w:rFonts w:hint="eastAsia"/>
          <w:color w:val="auto"/>
          <w:highlight w:val="none"/>
          <w:lang w:eastAsia="zh-CN"/>
        </w:rPr>
        <w:t>机械锁体为不锈钢结构并且做免维护处理，至少5年无需维护；</w:t>
      </w:r>
    </w:p>
    <w:p>
      <w:pPr>
        <w:ind w:firstLine="480"/>
        <w:rPr>
          <w:color w:val="auto"/>
          <w:highlight w:val="none"/>
          <w:lang w:eastAsia="zh-CN"/>
        </w:rPr>
      </w:pPr>
      <w:r>
        <w:rPr>
          <w:rFonts w:hint="eastAsia"/>
          <w:color w:val="auto"/>
          <w:highlight w:val="none"/>
          <w:lang w:eastAsia="zh-CN"/>
        </w:rPr>
        <w:t>自润滑的门锁把手轴1,000,000次开门测试无明显损坏；</w:t>
      </w:r>
    </w:p>
    <w:p>
      <w:pPr>
        <w:ind w:firstLine="480"/>
        <w:rPr>
          <w:color w:val="auto"/>
          <w:highlight w:val="none"/>
          <w:lang w:eastAsia="zh-CN"/>
        </w:rPr>
      </w:pPr>
      <w:r>
        <w:rPr>
          <w:rFonts w:hint="eastAsia"/>
          <w:color w:val="auto"/>
          <w:highlight w:val="none"/>
          <w:lang w:eastAsia="zh-CN"/>
        </w:rPr>
        <w:t>最佳的省电工作方式，只有感应卡接近门锁读卡器时门锁才开始工作，否则处于睡眠状态；</w:t>
      </w:r>
    </w:p>
    <w:p>
      <w:pPr>
        <w:ind w:firstLine="480"/>
        <w:rPr>
          <w:color w:val="auto"/>
          <w:highlight w:val="none"/>
          <w:lang w:eastAsia="zh-CN"/>
        </w:rPr>
      </w:pPr>
      <w:r>
        <w:rPr>
          <w:rFonts w:hint="eastAsia"/>
          <w:color w:val="auto"/>
          <w:highlight w:val="none"/>
          <w:lang w:eastAsia="zh-CN"/>
        </w:rPr>
        <w:t>门锁可以记忆2000条时间进入记录，并且存储软件具备防恶意覆盖功能，如果有人要覆盖掉他的开门记录，需要连续读卡2天（50小时）才能完成。</w:t>
      </w:r>
    </w:p>
    <w:p>
      <w:pPr>
        <w:ind w:firstLine="480"/>
        <w:rPr>
          <w:color w:val="auto"/>
          <w:highlight w:val="none"/>
          <w:lang w:eastAsia="zh-CN"/>
        </w:rPr>
      </w:pPr>
      <w:r>
        <w:rPr>
          <w:color w:val="auto"/>
          <w:highlight w:val="none"/>
          <w:lang w:eastAsia="zh-CN"/>
        </w:rPr>
        <w:t>开门状态提示功能：客人卡/服务员卡正常开门绿灯闪；客人卡/服务员卡过期红灯闪。</w:t>
      </w:r>
    </w:p>
    <w:p>
      <w:pPr>
        <w:ind w:firstLine="480"/>
        <w:rPr>
          <w:color w:val="auto"/>
          <w:highlight w:val="none"/>
          <w:lang w:eastAsia="zh-CN"/>
        </w:rPr>
      </w:pPr>
      <w:r>
        <w:rPr>
          <w:color w:val="auto"/>
          <w:highlight w:val="none"/>
          <w:lang w:eastAsia="zh-CN"/>
        </w:rPr>
        <w:t>客人在房间内反锁后，服务员卡不能开门并且闪黄灯给与提示。</w:t>
      </w:r>
    </w:p>
    <w:p>
      <w:pPr>
        <w:ind w:firstLine="480"/>
        <w:rPr>
          <w:color w:val="auto"/>
          <w:highlight w:val="none"/>
          <w:lang w:eastAsia="zh-CN"/>
        </w:rPr>
      </w:pPr>
      <w:r>
        <w:rPr>
          <w:color w:val="auto"/>
          <w:highlight w:val="none"/>
          <w:lang w:eastAsia="zh-CN"/>
        </w:rPr>
        <w:t>门锁缺电状态下，服务员卡开门时，黄灯连续闪3次给与提示。</w:t>
      </w:r>
    </w:p>
    <w:p>
      <w:pPr>
        <w:ind w:firstLine="480"/>
        <w:rPr>
          <w:color w:val="auto"/>
          <w:highlight w:val="none"/>
          <w:lang w:eastAsia="zh-CN"/>
        </w:rPr>
      </w:pPr>
      <w:r>
        <w:rPr>
          <w:color w:val="auto"/>
          <w:highlight w:val="none"/>
          <w:lang w:eastAsia="zh-CN"/>
        </w:rPr>
        <w:t>应急开启：掌上电脑在权限控制下可以应急开锁，机械金属钥匙在电子锁电路</w:t>
      </w:r>
      <w:r>
        <w:rPr>
          <w:rFonts w:hint="eastAsia"/>
          <w:color w:val="auto"/>
          <w:highlight w:val="none"/>
          <w:lang w:eastAsia="zh-CN"/>
        </w:rPr>
        <w:t>。</w:t>
      </w:r>
    </w:p>
    <w:p>
      <w:pPr>
        <w:ind w:firstLine="480"/>
        <w:rPr>
          <w:color w:val="auto"/>
          <w:highlight w:val="none"/>
          <w:lang w:eastAsia="zh-CN"/>
        </w:rPr>
      </w:pPr>
      <w:r>
        <w:rPr>
          <w:color w:val="auto"/>
          <w:highlight w:val="none"/>
          <w:lang w:eastAsia="zh-CN"/>
        </w:rPr>
        <w:t>全部摧毁情况下（如：在大火中）可以应急开启，符合UL防火认证。</w:t>
      </w:r>
    </w:p>
    <w:p>
      <w:pPr>
        <w:ind w:firstLine="480"/>
        <w:rPr>
          <w:color w:val="auto"/>
          <w:highlight w:val="none"/>
          <w:lang w:eastAsia="zh-CN"/>
        </w:rPr>
      </w:pPr>
      <w:r>
        <w:rPr>
          <w:color w:val="auto"/>
          <w:highlight w:val="none"/>
          <w:lang w:eastAsia="zh-CN"/>
        </w:rPr>
        <w:t>含蓝牙接口功能；</w:t>
      </w:r>
    </w:p>
    <w:p>
      <w:pPr>
        <w:ind w:firstLine="480"/>
        <w:rPr>
          <w:color w:val="auto"/>
          <w:highlight w:val="none"/>
          <w:lang w:eastAsia="zh-CN"/>
        </w:rPr>
      </w:pPr>
      <w:r>
        <w:rPr>
          <w:color w:val="auto"/>
          <w:highlight w:val="none"/>
          <w:lang w:eastAsia="zh-CN"/>
        </w:rPr>
        <w:t>门锁选型需由精装修、业主、酒管确认，相关费用包含在报价内。</w:t>
      </w:r>
    </w:p>
    <w:p>
      <w:pPr>
        <w:pStyle w:val="7"/>
        <w:numPr>
          <w:ilvl w:val="3"/>
          <w:numId w:val="0"/>
        </w:numPr>
        <w:ind w:firstLine="480"/>
        <w:rPr>
          <w:color w:val="auto"/>
          <w:highlight w:val="none"/>
          <w:lang w:eastAsia="zh-CN"/>
        </w:rPr>
      </w:pPr>
      <w:r>
        <w:rPr>
          <w:rFonts w:hint="eastAsia"/>
          <w:color w:val="auto"/>
          <w:highlight w:val="none"/>
          <w:lang w:eastAsia="zh-CN"/>
        </w:rPr>
        <w:t>1.1.228门锁要求：</w:t>
      </w:r>
    </w:p>
    <w:p>
      <w:pPr>
        <w:ind w:firstLine="480"/>
        <w:rPr>
          <w:color w:val="auto"/>
          <w:highlight w:val="none"/>
          <w:lang w:eastAsia="zh-CN"/>
        </w:rPr>
      </w:pPr>
      <w:r>
        <w:rPr>
          <w:color w:val="auto"/>
          <w:highlight w:val="none"/>
          <w:lang w:eastAsia="zh-CN"/>
        </w:rPr>
        <w:t>不允许采用机械钥匙开锁(硬钥匙)。</w:t>
      </w:r>
    </w:p>
    <w:p>
      <w:pPr>
        <w:ind w:firstLine="480"/>
        <w:rPr>
          <w:color w:val="auto"/>
          <w:highlight w:val="none"/>
          <w:lang w:eastAsia="zh-CN"/>
        </w:rPr>
      </w:pPr>
      <w:r>
        <w:rPr>
          <w:color w:val="auto"/>
          <w:highlight w:val="none"/>
          <w:lang w:eastAsia="zh-CN"/>
        </w:rPr>
        <w:t>必须采用编码门卡/钥匙卡。</w:t>
      </w:r>
    </w:p>
    <w:p>
      <w:pPr>
        <w:ind w:firstLine="480"/>
        <w:rPr>
          <w:color w:val="auto"/>
          <w:highlight w:val="none"/>
          <w:lang w:eastAsia="zh-CN"/>
        </w:rPr>
      </w:pPr>
      <w:r>
        <w:rPr>
          <w:color w:val="auto"/>
          <w:highlight w:val="none"/>
          <w:lang w:eastAsia="zh-CN"/>
        </w:rPr>
        <w:t>必须提供审核/查询功能</w:t>
      </w:r>
    </w:p>
    <w:p>
      <w:pPr>
        <w:ind w:firstLine="480"/>
        <w:rPr>
          <w:color w:val="auto"/>
          <w:highlight w:val="none"/>
          <w:lang w:eastAsia="zh-CN"/>
        </w:rPr>
      </w:pPr>
      <w:r>
        <w:rPr>
          <w:color w:val="auto"/>
          <w:highlight w:val="none"/>
          <w:lang w:eastAsia="zh-CN"/>
        </w:rPr>
        <w:t>必须可通过客房内的一个旋钮使方舌动作。</w:t>
      </w:r>
    </w:p>
    <w:p>
      <w:pPr>
        <w:ind w:firstLine="480"/>
        <w:rPr>
          <w:color w:val="auto"/>
          <w:highlight w:val="none"/>
          <w:lang w:eastAsia="zh-CN"/>
        </w:rPr>
      </w:pPr>
      <w:r>
        <w:rPr>
          <w:color w:val="auto"/>
          <w:highlight w:val="none"/>
          <w:lang w:eastAsia="zh-CN"/>
        </w:rPr>
        <w:t>当转动门内把手时，方舌和斜舌均必须能回缩。</w:t>
      </w:r>
    </w:p>
    <w:p>
      <w:pPr>
        <w:ind w:firstLine="480"/>
        <w:rPr>
          <w:color w:val="auto"/>
          <w:highlight w:val="none"/>
          <w:lang w:eastAsia="zh-CN"/>
        </w:rPr>
      </w:pPr>
      <w:r>
        <w:rPr>
          <w:color w:val="auto"/>
          <w:highlight w:val="none"/>
          <w:lang w:eastAsia="zh-CN"/>
        </w:rPr>
        <w:t>当门锁未使用时，走廊侧把手必须保持在水平位置，客房内把手必须保持在垂直位置。</w:t>
      </w:r>
    </w:p>
    <w:p>
      <w:pPr>
        <w:ind w:firstLine="480"/>
        <w:rPr>
          <w:color w:val="auto"/>
          <w:highlight w:val="none"/>
          <w:lang w:eastAsia="zh-CN"/>
        </w:rPr>
      </w:pPr>
      <w:r>
        <w:rPr>
          <w:color w:val="auto"/>
          <w:highlight w:val="none"/>
          <w:lang w:eastAsia="zh-CN"/>
        </w:rPr>
        <w:t>需采用RFID射频识别(非接触式)电子门锁，并且必须兼容近场通信(NFC)功能。</w:t>
      </w:r>
    </w:p>
    <w:p>
      <w:pPr>
        <w:ind w:firstLine="480"/>
        <w:rPr>
          <w:color w:val="auto"/>
          <w:highlight w:val="none"/>
          <w:lang w:eastAsia="zh-CN"/>
        </w:rPr>
      </w:pPr>
      <w:r>
        <w:rPr>
          <w:color w:val="auto"/>
          <w:highlight w:val="none"/>
          <w:lang w:eastAsia="zh-CN"/>
        </w:rPr>
        <w:t>电子门锁读头、制卡机、软件系统和随附卡片需要支持以下协议之一，不允许采用“MIFAREClassic”系统。</w:t>
      </w:r>
    </w:p>
    <w:p>
      <w:pPr>
        <w:pStyle w:val="6"/>
        <w:numPr>
          <w:ilvl w:val="2"/>
          <w:numId w:val="29"/>
        </w:numPr>
        <w:rPr>
          <w:color w:val="auto"/>
          <w:highlight w:val="none"/>
        </w:rPr>
      </w:pPr>
      <w:bookmarkStart w:id="432" w:name="_Toc29009"/>
      <w:r>
        <w:rPr>
          <w:rFonts w:hint="eastAsia"/>
          <w:color w:val="auto"/>
          <w:highlight w:val="none"/>
          <w:lang w:eastAsia="zh-CN"/>
        </w:rPr>
        <w:t>客房门锁</w:t>
      </w:r>
      <w:r>
        <w:rPr>
          <w:color w:val="auto"/>
          <w:highlight w:val="none"/>
        </w:rPr>
        <w:t>系统软件要求</w:t>
      </w:r>
      <w:bookmarkEnd w:id="432"/>
    </w:p>
    <w:p>
      <w:pPr>
        <w:numPr>
          <w:ilvl w:val="0"/>
          <w:numId w:val="43"/>
        </w:numPr>
        <w:ind w:firstLine="480"/>
        <w:rPr>
          <w:color w:val="auto"/>
          <w:highlight w:val="none"/>
          <w:lang w:eastAsia="zh-CN"/>
        </w:rPr>
      </w:pPr>
      <w:r>
        <w:rPr>
          <w:color w:val="auto"/>
          <w:highlight w:val="none"/>
          <w:lang w:eastAsia="zh-CN"/>
        </w:rPr>
        <w:t>客房门锁采用离线式门锁系统；</w:t>
      </w:r>
    </w:p>
    <w:p>
      <w:pPr>
        <w:numPr>
          <w:ilvl w:val="0"/>
          <w:numId w:val="43"/>
        </w:numPr>
        <w:ind w:firstLine="480"/>
        <w:rPr>
          <w:color w:val="auto"/>
          <w:highlight w:val="none"/>
          <w:lang w:eastAsia="zh-CN"/>
        </w:rPr>
      </w:pPr>
      <w:r>
        <w:rPr>
          <w:color w:val="auto"/>
          <w:highlight w:val="none"/>
          <w:lang w:eastAsia="zh-CN"/>
        </w:rPr>
        <w:t>酒店所有客房（包括健身中心、客人电梯、客用洗衣房、行政酒廊、）的门锁应具备希尔顿BLE蓝牙手机开锁功能。</w:t>
      </w:r>
    </w:p>
    <w:p>
      <w:pPr>
        <w:numPr>
          <w:ilvl w:val="0"/>
          <w:numId w:val="43"/>
        </w:numPr>
        <w:ind w:firstLine="480"/>
        <w:rPr>
          <w:color w:val="auto"/>
          <w:highlight w:val="none"/>
          <w:lang w:eastAsia="zh-CN"/>
        </w:rPr>
      </w:pPr>
      <w:r>
        <w:rPr>
          <w:color w:val="auto"/>
          <w:highlight w:val="none"/>
          <w:lang w:eastAsia="zh-CN"/>
        </w:rPr>
        <w:t>系统软件必须具备友好的操作界面，能提供实时而精确的事件报告。</w:t>
      </w:r>
    </w:p>
    <w:p>
      <w:pPr>
        <w:numPr>
          <w:ilvl w:val="0"/>
          <w:numId w:val="43"/>
        </w:numPr>
        <w:ind w:firstLine="480"/>
        <w:rPr>
          <w:color w:val="auto"/>
          <w:highlight w:val="none"/>
          <w:lang w:eastAsia="zh-CN"/>
        </w:rPr>
      </w:pPr>
      <w:r>
        <w:rPr>
          <w:color w:val="auto"/>
          <w:highlight w:val="none"/>
          <w:lang w:eastAsia="zh-CN"/>
        </w:rPr>
        <w:t>必须提供审核/查询功能</w:t>
      </w:r>
    </w:p>
    <w:p>
      <w:pPr>
        <w:numPr>
          <w:ilvl w:val="0"/>
          <w:numId w:val="43"/>
        </w:numPr>
        <w:ind w:firstLine="480"/>
        <w:rPr>
          <w:color w:val="auto"/>
          <w:highlight w:val="none"/>
          <w:lang w:eastAsia="zh-CN"/>
        </w:rPr>
      </w:pPr>
      <w:r>
        <w:rPr>
          <w:color w:val="auto"/>
          <w:highlight w:val="none"/>
          <w:lang w:eastAsia="zh-CN"/>
        </w:rPr>
        <w:t>软件应具备房间设定、房态修改、宾客入住、门卡发行、级别设定、记录查询、操作管理等基本功能；</w:t>
      </w:r>
    </w:p>
    <w:p>
      <w:pPr>
        <w:numPr>
          <w:ilvl w:val="0"/>
          <w:numId w:val="43"/>
        </w:numPr>
        <w:ind w:firstLine="480"/>
        <w:rPr>
          <w:color w:val="auto"/>
          <w:highlight w:val="none"/>
          <w:lang w:eastAsia="zh-CN"/>
        </w:rPr>
      </w:pPr>
      <w:r>
        <w:rPr>
          <w:color w:val="auto"/>
          <w:highlight w:val="none"/>
          <w:lang w:eastAsia="zh-CN"/>
        </w:rPr>
        <w:t>应配置安装有门锁系统软件的掌上电脑，可以现场及时进行电子门锁的设置工作；</w:t>
      </w:r>
    </w:p>
    <w:p>
      <w:pPr>
        <w:numPr>
          <w:ilvl w:val="0"/>
          <w:numId w:val="43"/>
        </w:numPr>
        <w:ind w:firstLine="480"/>
        <w:rPr>
          <w:color w:val="auto"/>
          <w:highlight w:val="none"/>
          <w:lang w:eastAsia="zh-CN"/>
        </w:rPr>
      </w:pPr>
      <w:r>
        <w:rPr>
          <w:color w:val="auto"/>
          <w:highlight w:val="none"/>
          <w:lang w:eastAsia="zh-CN"/>
        </w:rPr>
        <w:t>系统可支持网络功能，可以与多个设备共享数据库；</w:t>
      </w:r>
    </w:p>
    <w:p>
      <w:pPr>
        <w:numPr>
          <w:ilvl w:val="0"/>
          <w:numId w:val="43"/>
        </w:numPr>
        <w:ind w:firstLine="480"/>
        <w:rPr>
          <w:color w:val="auto"/>
          <w:highlight w:val="none"/>
          <w:lang w:eastAsia="zh-CN"/>
        </w:rPr>
      </w:pPr>
      <w:r>
        <w:rPr>
          <w:color w:val="auto"/>
          <w:highlight w:val="none"/>
          <w:lang w:eastAsia="zh-CN"/>
        </w:rPr>
        <w:t>电子门锁制卡机的数量应根据营运需要，在前台和行政酒廊分别设置，酒店的制卡机配置应不少于每100间房/1台+行政酒廊1台。</w:t>
      </w:r>
    </w:p>
    <w:p>
      <w:pPr>
        <w:numPr>
          <w:ilvl w:val="0"/>
          <w:numId w:val="43"/>
        </w:numPr>
        <w:ind w:firstLine="480"/>
        <w:rPr>
          <w:color w:val="auto"/>
          <w:highlight w:val="none"/>
          <w:lang w:eastAsia="zh-CN"/>
        </w:rPr>
      </w:pPr>
      <w:r>
        <w:rPr>
          <w:color w:val="auto"/>
          <w:highlight w:val="none"/>
          <w:lang w:eastAsia="zh-CN"/>
        </w:rPr>
        <w:t>系统主机应配置UPS电源和系统备份，保证系统能在意外情况下正常工作；</w:t>
      </w:r>
    </w:p>
    <w:p>
      <w:pPr>
        <w:numPr>
          <w:ilvl w:val="0"/>
          <w:numId w:val="43"/>
        </w:numPr>
        <w:ind w:firstLine="480"/>
        <w:rPr>
          <w:color w:val="auto"/>
          <w:highlight w:val="none"/>
          <w:lang w:eastAsia="zh-CN"/>
        </w:rPr>
      </w:pPr>
      <w:r>
        <w:rPr>
          <w:color w:val="auto"/>
          <w:highlight w:val="none"/>
          <w:lang w:eastAsia="zh-CN"/>
        </w:rPr>
        <w:t>系统主机还需要与酒店管理系统相连，所以须为系统主机提供网络接口，便于与服务器连接；</w:t>
      </w:r>
    </w:p>
    <w:p>
      <w:pPr>
        <w:numPr>
          <w:ilvl w:val="0"/>
          <w:numId w:val="43"/>
        </w:numPr>
        <w:ind w:firstLine="480"/>
        <w:rPr>
          <w:color w:val="auto"/>
          <w:highlight w:val="none"/>
          <w:lang w:eastAsia="zh-CN"/>
        </w:rPr>
      </w:pPr>
      <w:r>
        <w:rPr>
          <w:color w:val="auto"/>
          <w:highlight w:val="none"/>
          <w:lang w:eastAsia="zh-CN"/>
        </w:rPr>
        <w:t>当电脑出现故障不能发卡时，可用备用卡代替客人卡开启门锁，无需动用管理卡代替开启门锁而对客人带来不便，并在紧急情况下可使用备用机械钥匙。</w:t>
      </w:r>
    </w:p>
    <w:p>
      <w:pPr>
        <w:pStyle w:val="6"/>
        <w:numPr>
          <w:ilvl w:val="2"/>
          <w:numId w:val="29"/>
        </w:numPr>
        <w:rPr>
          <w:color w:val="auto"/>
          <w:highlight w:val="none"/>
        </w:rPr>
      </w:pPr>
      <w:bookmarkStart w:id="433" w:name="_Toc29629"/>
      <w:r>
        <w:rPr>
          <w:rFonts w:hint="eastAsia"/>
          <w:color w:val="auto"/>
          <w:highlight w:val="none"/>
          <w:lang w:eastAsia="zh-CN"/>
        </w:rPr>
        <w:t>客用电梯梯控系统要求</w:t>
      </w:r>
      <w:bookmarkEnd w:id="433"/>
    </w:p>
    <w:p>
      <w:pPr>
        <w:numPr>
          <w:ilvl w:val="0"/>
          <w:numId w:val="43"/>
        </w:numPr>
        <w:ind w:firstLine="480"/>
        <w:rPr>
          <w:color w:val="auto"/>
          <w:highlight w:val="none"/>
          <w:lang w:eastAsia="zh-CN"/>
        </w:rPr>
      </w:pPr>
      <w:r>
        <w:rPr>
          <w:color w:val="auto"/>
          <w:highlight w:val="none"/>
          <w:lang w:eastAsia="zh-CN"/>
        </w:rPr>
        <w:t>所有通往的客房层电梯需设置电梯读卡器的控制系统；</w:t>
      </w:r>
    </w:p>
    <w:p>
      <w:pPr>
        <w:numPr>
          <w:ilvl w:val="0"/>
          <w:numId w:val="43"/>
        </w:numPr>
        <w:ind w:firstLine="480"/>
        <w:rPr>
          <w:color w:val="auto"/>
          <w:highlight w:val="none"/>
          <w:lang w:eastAsia="zh-CN"/>
        </w:rPr>
      </w:pPr>
      <w:r>
        <w:rPr>
          <w:color w:val="auto"/>
          <w:highlight w:val="none"/>
          <w:lang w:eastAsia="zh-CN"/>
        </w:rPr>
        <w:t>电子门锁卡可呼叫及使用客人电梯和服务电梯，该门锁卡与客房/员工钥匙卡互连；</w:t>
      </w:r>
    </w:p>
    <w:p>
      <w:pPr>
        <w:numPr>
          <w:ilvl w:val="0"/>
          <w:numId w:val="43"/>
        </w:numPr>
        <w:ind w:firstLine="480"/>
        <w:rPr>
          <w:color w:val="auto"/>
          <w:highlight w:val="none"/>
          <w:lang w:eastAsia="zh-CN"/>
        </w:rPr>
      </w:pPr>
      <w:r>
        <w:rPr>
          <w:color w:val="auto"/>
          <w:highlight w:val="none"/>
          <w:lang w:eastAsia="zh-CN"/>
        </w:rPr>
        <w:t>客房梯控系统与酒店门锁系统采用同一品牌；</w:t>
      </w:r>
    </w:p>
    <w:p>
      <w:pPr>
        <w:numPr>
          <w:ilvl w:val="0"/>
          <w:numId w:val="43"/>
        </w:numPr>
        <w:ind w:firstLine="480"/>
        <w:rPr>
          <w:color w:val="auto"/>
          <w:highlight w:val="none"/>
          <w:lang w:eastAsia="zh-CN"/>
        </w:rPr>
      </w:pPr>
      <w:r>
        <w:rPr>
          <w:color w:val="auto"/>
          <w:highlight w:val="none"/>
          <w:lang w:eastAsia="zh-CN"/>
        </w:rPr>
        <w:t>所有操作系统都应采用制造商提供的最新标准功能；</w:t>
      </w:r>
    </w:p>
    <w:p>
      <w:pPr>
        <w:numPr>
          <w:ilvl w:val="0"/>
          <w:numId w:val="43"/>
        </w:numPr>
        <w:ind w:firstLine="480"/>
        <w:rPr>
          <w:color w:val="auto"/>
          <w:highlight w:val="none"/>
          <w:lang w:eastAsia="zh-CN"/>
        </w:rPr>
      </w:pPr>
      <w:r>
        <w:rPr>
          <w:color w:val="auto"/>
          <w:highlight w:val="none"/>
          <w:lang w:eastAsia="zh-CN"/>
        </w:rPr>
        <w:t>所有操作系统采用基于微处理器的控制器，通过轿厢和侯梯厅的按钮实现自动化操作；</w:t>
      </w:r>
    </w:p>
    <w:p>
      <w:pPr>
        <w:numPr>
          <w:ilvl w:val="0"/>
          <w:numId w:val="43"/>
        </w:numPr>
        <w:ind w:firstLine="480"/>
        <w:rPr>
          <w:color w:val="auto"/>
          <w:highlight w:val="none"/>
          <w:lang w:eastAsia="zh-CN"/>
        </w:rPr>
      </w:pPr>
      <w:r>
        <w:rPr>
          <w:color w:val="auto"/>
          <w:highlight w:val="none"/>
          <w:lang w:eastAsia="zh-CN"/>
        </w:rPr>
        <w:t>当酒店有部分机房设于综合体内其它区域时，并且需由酒店服务梯进行服务时，服务梯需设置卡控系统，并且相关楼层必须刷卡才能呼梯。如果服务梯为消防电梯，可改为在电梯前室门设置门禁。</w:t>
      </w:r>
    </w:p>
    <w:p>
      <w:pPr>
        <w:numPr>
          <w:ilvl w:val="0"/>
          <w:numId w:val="43"/>
        </w:numPr>
        <w:ind w:firstLine="480"/>
        <w:rPr>
          <w:color w:val="auto"/>
          <w:highlight w:val="none"/>
          <w:lang w:eastAsia="zh-CN"/>
        </w:rPr>
      </w:pPr>
      <w:r>
        <w:rPr>
          <w:color w:val="auto"/>
          <w:highlight w:val="none"/>
          <w:lang w:eastAsia="zh-CN"/>
        </w:rPr>
        <w:t>电梯轿厢设刷卡或感应读卡器，可设定7个区域设置卡片控制，由酒店管理公司确定。</w:t>
      </w:r>
    </w:p>
    <w:p>
      <w:pPr>
        <w:numPr>
          <w:ilvl w:val="0"/>
          <w:numId w:val="43"/>
        </w:numPr>
        <w:ind w:firstLine="480"/>
        <w:rPr>
          <w:color w:val="auto"/>
          <w:highlight w:val="none"/>
          <w:lang w:eastAsia="zh-CN"/>
        </w:rPr>
      </w:pPr>
      <w:r>
        <w:rPr>
          <w:color w:val="auto"/>
          <w:highlight w:val="none"/>
          <w:lang w:eastAsia="zh-CN"/>
        </w:rPr>
        <w:t>电梯梯控读卡器应支持希尔顿BLE蓝牙手机开锁功能，并且与电梯厂家的梯控接口兼容。</w:t>
      </w:r>
    </w:p>
    <w:p>
      <w:pPr>
        <w:pStyle w:val="6"/>
        <w:numPr>
          <w:ilvl w:val="2"/>
          <w:numId w:val="29"/>
        </w:numPr>
        <w:rPr>
          <w:color w:val="auto"/>
          <w:highlight w:val="none"/>
        </w:rPr>
      </w:pPr>
      <w:bookmarkStart w:id="434" w:name="_Toc13375"/>
      <w:r>
        <w:rPr>
          <w:color w:val="auto"/>
          <w:highlight w:val="none"/>
        </w:rPr>
        <w:t>调试</w:t>
      </w:r>
      <w:bookmarkEnd w:id="434"/>
    </w:p>
    <w:p>
      <w:pPr>
        <w:pStyle w:val="7"/>
        <w:numPr>
          <w:ilvl w:val="3"/>
          <w:numId w:val="0"/>
        </w:numPr>
        <w:ind w:firstLine="480"/>
        <w:rPr>
          <w:color w:val="auto"/>
          <w:highlight w:val="none"/>
          <w:lang w:eastAsia="zh-CN"/>
        </w:rPr>
      </w:pPr>
      <w:r>
        <w:rPr>
          <w:rFonts w:hint="eastAsia"/>
          <w:color w:val="auto"/>
          <w:highlight w:val="none"/>
          <w:lang w:eastAsia="zh-CN"/>
        </w:rPr>
        <w:t>1.1.229</w:t>
      </w:r>
      <w:r>
        <w:rPr>
          <w:color w:val="auto"/>
          <w:highlight w:val="none"/>
          <w:lang w:eastAsia="zh-CN"/>
        </w:rPr>
        <w:t>调试所需仪器如万用表、电工工具等均由本投标单位提供。</w:t>
      </w:r>
    </w:p>
    <w:p>
      <w:pPr>
        <w:pStyle w:val="7"/>
        <w:numPr>
          <w:ilvl w:val="3"/>
          <w:numId w:val="0"/>
        </w:numPr>
        <w:ind w:firstLine="480"/>
        <w:rPr>
          <w:color w:val="auto"/>
          <w:highlight w:val="none"/>
          <w:lang w:eastAsia="zh-CN"/>
        </w:rPr>
      </w:pPr>
      <w:r>
        <w:rPr>
          <w:rFonts w:hint="eastAsia"/>
          <w:color w:val="auto"/>
          <w:highlight w:val="none"/>
          <w:lang w:eastAsia="zh-CN"/>
        </w:rPr>
        <w:t>1.1.230</w:t>
      </w:r>
      <w:r>
        <w:rPr>
          <w:color w:val="auto"/>
          <w:highlight w:val="none"/>
          <w:lang w:eastAsia="zh-CN"/>
        </w:rPr>
        <w:t>调试前的准备工作</w:t>
      </w:r>
    </w:p>
    <w:p>
      <w:pPr>
        <w:ind w:firstLine="480"/>
        <w:rPr>
          <w:color w:val="auto"/>
          <w:highlight w:val="none"/>
          <w:lang w:eastAsia="zh-CN"/>
        </w:rPr>
      </w:pPr>
      <w:r>
        <w:rPr>
          <w:color w:val="auto"/>
          <w:highlight w:val="none"/>
          <w:lang w:eastAsia="zh-CN"/>
        </w:rPr>
        <w:t>调试前检查电源是否连接无误，电压是否符合设计要求，机柜设备安装合格，检查控制设备箱与相关设备的型号，确保等同批准型号。</w:t>
      </w:r>
    </w:p>
    <w:p>
      <w:pPr>
        <w:pStyle w:val="7"/>
        <w:numPr>
          <w:ilvl w:val="3"/>
          <w:numId w:val="0"/>
        </w:numPr>
        <w:ind w:firstLine="480"/>
        <w:rPr>
          <w:color w:val="auto"/>
          <w:highlight w:val="none"/>
          <w:lang w:eastAsia="zh-CN"/>
        </w:rPr>
      </w:pPr>
      <w:r>
        <w:rPr>
          <w:rFonts w:hint="eastAsia"/>
          <w:color w:val="auto"/>
          <w:highlight w:val="none"/>
          <w:lang w:eastAsia="zh-CN"/>
        </w:rPr>
        <w:t>1.1.231</w:t>
      </w:r>
      <w:r>
        <w:rPr>
          <w:color w:val="auto"/>
          <w:highlight w:val="none"/>
          <w:lang w:eastAsia="zh-CN"/>
        </w:rPr>
        <w:t>单体调试</w:t>
      </w:r>
    </w:p>
    <w:p>
      <w:pPr>
        <w:ind w:firstLine="480"/>
        <w:rPr>
          <w:color w:val="auto"/>
          <w:highlight w:val="none"/>
          <w:lang w:eastAsia="zh-CN"/>
        </w:rPr>
      </w:pPr>
      <w:r>
        <w:rPr>
          <w:color w:val="auto"/>
          <w:highlight w:val="none"/>
          <w:lang w:eastAsia="zh-CN"/>
        </w:rPr>
        <w:t>单体调试在安装之前进行，首先检查客房控制器的设备型号、规格、数量是否等同接线图的要求，并对客房控制器箱内所有电缆和端子排进行检查。</w:t>
      </w:r>
    </w:p>
    <w:p>
      <w:pPr>
        <w:pStyle w:val="7"/>
        <w:numPr>
          <w:ilvl w:val="3"/>
          <w:numId w:val="0"/>
        </w:numPr>
        <w:ind w:firstLine="480"/>
        <w:rPr>
          <w:color w:val="auto"/>
          <w:highlight w:val="none"/>
          <w:lang w:eastAsia="zh-CN"/>
        </w:rPr>
      </w:pPr>
      <w:r>
        <w:rPr>
          <w:rFonts w:hint="eastAsia"/>
          <w:color w:val="auto"/>
          <w:highlight w:val="none"/>
          <w:lang w:eastAsia="zh-CN"/>
        </w:rPr>
        <w:t>1.1.232</w:t>
      </w:r>
      <w:r>
        <w:rPr>
          <w:color w:val="auto"/>
          <w:highlight w:val="none"/>
          <w:lang w:eastAsia="zh-CN"/>
        </w:rPr>
        <w:t>系统调试</w:t>
      </w:r>
    </w:p>
    <w:p>
      <w:pPr>
        <w:ind w:firstLine="480"/>
        <w:rPr>
          <w:color w:val="auto"/>
          <w:highlight w:val="none"/>
          <w:lang w:eastAsia="zh-CN"/>
        </w:rPr>
      </w:pPr>
      <w:r>
        <w:rPr>
          <w:color w:val="auto"/>
          <w:highlight w:val="none"/>
          <w:lang w:eastAsia="zh-CN"/>
        </w:rPr>
        <w:t>在各项设备单体调试完毕，进行系统调试。按照施工图对每台设备逐一调试。</w:t>
      </w:r>
    </w:p>
    <w:p>
      <w:pPr>
        <w:ind w:firstLine="480"/>
        <w:rPr>
          <w:color w:val="auto"/>
          <w:highlight w:val="none"/>
          <w:lang w:eastAsia="zh-CN"/>
        </w:rPr>
      </w:pPr>
      <w:r>
        <w:rPr>
          <w:color w:val="auto"/>
          <w:highlight w:val="none"/>
          <w:lang w:eastAsia="zh-CN"/>
        </w:rPr>
        <w:t>在调试过程中，每项试验应做好记录，及时处理安装时出现的问题，当各项技术指标都达到要求时，系统并经过24小时连续运行无事故，绘制竣工图，向业主提供施工质量评定资料，并提出交工验收请求。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435" w:name="bookmark158"/>
      <w:bookmarkEnd w:id="435"/>
      <w:bookmarkStart w:id="436" w:name="_Toc26521"/>
      <w:r>
        <w:rPr>
          <w:color w:val="auto"/>
          <w:highlight w:val="none"/>
        </w:rPr>
        <w:t>竣工</w:t>
      </w:r>
      <w:bookmarkEnd w:id="436"/>
    </w:p>
    <w:p>
      <w:pPr>
        <w:ind w:firstLine="480"/>
        <w:rPr>
          <w:color w:val="auto"/>
          <w:highlight w:val="none"/>
          <w:lang w:eastAsia="zh-CN"/>
        </w:rPr>
      </w:pPr>
      <w:r>
        <w:rPr>
          <w:color w:val="auto"/>
          <w:highlight w:val="none"/>
          <w:lang w:eastAsia="zh-CN"/>
        </w:rPr>
        <w:t>竣工验收应具备下列资料﹕</w:t>
      </w:r>
    </w:p>
    <w:p>
      <w:pPr>
        <w:ind w:firstLine="480"/>
        <w:rPr>
          <w:color w:val="auto"/>
          <w:highlight w:val="none"/>
          <w:lang w:eastAsia="zh-CN"/>
        </w:rPr>
      </w:pPr>
      <w:r>
        <w:rPr>
          <w:color w:val="auto"/>
          <w:highlight w:val="none"/>
          <w:lang w:eastAsia="zh-CN"/>
        </w:rPr>
        <w:t>单体设备测试报告；</w:t>
      </w:r>
    </w:p>
    <w:p>
      <w:pPr>
        <w:ind w:firstLine="480"/>
        <w:rPr>
          <w:color w:val="auto"/>
          <w:highlight w:val="none"/>
          <w:lang w:eastAsia="zh-CN"/>
        </w:rPr>
      </w:pPr>
      <w:r>
        <w:rPr>
          <w:color w:val="auto"/>
          <w:highlight w:val="none"/>
          <w:lang w:eastAsia="zh-CN"/>
        </w:rPr>
        <w:t>软件功能测试报告；</w:t>
      </w:r>
    </w:p>
    <w:p>
      <w:pPr>
        <w:ind w:firstLine="480"/>
        <w:rPr>
          <w:color w:val="auto"/>
          <w:highlight w:val="none"/>
          <w:lang w:eastAsia="zh-CN"/>
        </w:rPr>
      </w:pPr>
      <w:r>
        <w:rPr>
          <w:color w:val="auto"/>
          <w:highlight w:val="none"/>
          <w:lang w:eastAsia="zh-CN"/>
        </w:rPr>
        <w:t>完整竣工图（含平面图﹑系统图﹑安装大样等）﹔</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完整的产品说明书﹐维护及操作手册与产品资料﹔</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437" w:name="_Toc19035"/>
      <w:bookmarkStart w:id="438" w:name="_Toc9320"/>
      <w:r>
        <w:rPr>
          <w:color w:val="auto"/>
          <w:highlight w:val="none"/>
        </w:rPr>
        <w:t>客房管理系统</w:t>
      </w:r>
      <w:bookmarkEnd w:id="437"/>
      <w:bookmarkEnd w:id="438"/>
    </w:p>
    <w:p>
      <w:pPr>
        <w:pStyle w:val="6"/>
        <w:numPr>
          <w:ilvl w:val="2"/>
          <w:numId w:val="29"/>
        </w:numPr>
        <w:rPr>
          <w:color w:val="auto"/>
          <w:highlight w:val="none"/>
        </w:rPr>
      </w:pPr>
      <w:bookmarkStart w:id="439" w:name="_Toc72483073"/>
      <w:bookmarkStart w:id="440" w:name="_Toc22869"/>
      <w:r>
        <w:rPr>
          <w:color w:val="auto"/>
          <w:highlight w:val="none"/>
        </w:rPr>
        <w:t>总则</w:t>
      </w:r>
      <w:bookmarkEnd w:id="439"/>
      <w:bookmarkEnd w:id="440"/>
    </w:p>
    <w:p>
      <w:pPr>
        <w:pStyle w:val="7"/>
        <w:numPr>
          <w:ilvl w:val="3"/>
          <w:numId w:val="0"/>
        </w:numPr>
        <w:ind w:firstLine="480"/>
        <w:rPr>
          <w:color w:val="auto"/>
          <w:highlight w:val="none"/>
        </w:rPr>
      </w:pPr>
      <w:r>
        <w:rPr>
          <w:rFonts w:hint="eastAsia"/>
          <w:color w:val="auto"/>
          <w:highlight w:val="none"/>
          <w:lang w:eastAsia="zh-CN"/>
        </w:rPr>
        <w:t>17.1.1</w:t>
      </w:r>
      <w:r>
        <w:rPr>
          <w:color w:val="auto"/>
          <w:highlight w:val="none"/>
        </w:rPr>
        <w:t>说明</w:t>
      </w:r>
    </w:p>
    <w:p>
      <w:pPr>
        <w:ind w:firstLine="480"/>
        <w:rPr>
          <w:color w:val="auto"/>
          <w:highlight w:val="none"/>
          <w:lang w:eastAsia="zh-CN"/>
        </w:rPr>
      </w:pPr>
      <w:r>
        <w:rPr>
          <w:color w:val="auto"/>
          <w:highlight w:val="none"/>
          <w:lang w:eastAsia="zh-CN"/>
        </w:rPr>
        <w:t>本承包人须根据本技术规格说明书及图纸的要求﹐设计﹑供应完善的酒店客房管理系统，(以下简称“本系统”)﹔包括供应设备和安装﹑接线﹑测试及试运转。</w:t>
      </w:r>
    </w:p>
    <w:p>
      <w:pPr>
        <w:ind w:firstLine="480"/>
        <w:rPr>
          <w:color w:val="auto"/>
          <w:highlight w:val="none"/>
          <w:lang w:eastAsia="zh-CN"/>
        </w:rPr>
      </w:pPr>
      <w:r>
        <w:rPr>
          <w:color w:val="auto"/>
          <w:highlight w:val="none"/>
          <w:lang w:eastAsia="zh-CN"/>
        </w:rPr>
        <w:t>本节规定可接受系统设备的最低质量标准及最少功能要求。</w:t>
      </w:r>
    </w:p>
    <w:p>
      <w:pPr>
        <w:ind w:firstLine="480"/>
        <w:rPr>
          <w:color w:val="auto"/>
          <w:highlight w:val="none"/>
          <w:lang w:eastAsia="zh-CN"/>
        </w:rPr>
      </w:pPr>
      <w:r>
        <w:rPr>
          <w:color w:val="auto"/>
          <w:highlight w:val="none"/>
          <w:lang w:eastAsia="zh-CN"/>
        </w:rPr>
        <w:t>本系统的设备须包括为实现本技术规格说明书所规定之功能而必需的所有设备﹑电缆﹑电线﹑机架及一切附件。系统设备中的主要项目须为同一制造厂商生产的最可靠型号。其中需要更换的零﹑配件必须保证于保养期终了后之五年期间仍可以得到供应。</w:t>
      </w:r>
    </w:p>
    <w:p>
      <w:pPr>
        <w:ind w:firstLine="480"/>
        <w:rPr>
          <w:color w:val="auto"/>
          <w:highlight w:val="none"/>
          <w:lang w:eastAsia="zh-CN"/>
        </w:rPr>
      </w:pPr>
      <w:r>
        <w:rPr>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color w:val="auto"/>
          <w:highlight w:val="none"/>
          <w:lang w:eastAsia="zh-CN"/>
        </w:rPr>
        <w:t>图标的设备之位置仅作指导用﹐其准确位置及所需数量须由承包人根据所提供设备之性能﹐按最终的建筑图或内部装饰图于深化施工图上示明﹐提交工程师批准﹐并需与内部装饰承包人密切配合。</w:t>
      </w:r>
    </w:p>
    <w:p>
      <w:pPr>
        <w:ind w:firstLine="480"/>
        <w:rPr>
          <w:color w:val="auto"/>
          <w:highlight w:val="none"/>
          <w:lang w:eastAsia="zh-CN"/>
        </w:rPr>
      </w:pPr>
      <w:r>
        <w:rPr>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ind w:firstLine="480"/>
        <w:rPr>
          <w:color w:val="auto"/>
          <w:highlight w:val="none"/>
          <w:lang w:eastAsia="zh-CN"/>
        </w:rPr>
      </w:pPr>
      <w:r>
        <w:rPr>
          <w:color w:val="auto"/>
          <w:highlight w:val="none"/>
          <w:lang w:eastAsia="zh-CN"/>
        </w:rPr>
        <w:t>详细的系统示意图。应根据招标示意图与初步设计图纸绘制﹐并加于以深化﹐以显示与系统网络相连的所有点的细节。</w:t>
      </w:r>
    </w:p>
    <w:p>
      <w:pPr>
        <w:ind w:firstLine="480"/>
        <w:rPr>
          <w:color w:val="auto"/>
          <w:highlight w:val="none"/>
          <w:lang w:eastAsia="zh-CN"/>
        </w:rPr>
      </w:pPr>
      <w:r>
        <w:rPr>
          <w:color w:val="auto"/>
          <w:highlight w:val="none"/>
          <w:lang w:eastAsia="zh-CN"/>
        </w:rPr>
        <w:t>技术性的叙述﹐解释系统的总体概念﹐设备的类型与质量﹐容量、功能操作﹑速度和精确度。</w:t>
      </w:r>
    </w:p>
    <w:p>
      <w:pPr>
        <w:ind w:firstLine="480"/>
        <w:rPr>
          <w:color w:val="auto"/>
          <w:highlight w:val="none"/>
          <w:lang w:eastAsia="zh-CN"/>
        </w:rPr>
      </w:pPr>
      <w:r>
        <w:rPr>
          <w:color w:val="auto"/>
          <w:highlight w:val="none"/>
          <w:lang w:eastAsia="zh-CN"/>
        </w:rPr>
        <w:t>系统硬件和软件的扩建方法﹐阐明在不同系统层次的局限性和最大容景。</w:t>
      </w:r>
    </w:p>
    <w:p>
      <w:pPr>
        <w:ind w:firstLine="480"/>
        <w:rPr>
          <w:color w:val="auto"/>
          <w:highlight w:val="none"/>
          <w:lang w:eastAsia="zh-CN"/>
        </w:rPr>
      </w:pPr>
      <w:r>
        <w:rPr>
          <w:color w:val="auto"/>
          <w:highlight w:val="none"/>
          <w:lang w:eastAsia="zh-CN"/>
        </w:rPr>
        <w:t>本系统在环境方面的要求﹐包括每一个安装设备房内的温度、湿度、设备用电及间距。</w:t>
      </w:r>
    </w:p>
    <w:p>
      <w:pPr>
        <w:ind w:firstLine="480"/>
        <w:rPr>
          <w:color w:val="auto"/>
          <w:highlight w:val="none"/>
          <w:lang w:eastAsia="zh-CN"/>
        </w:rPr>
      </w:pPr>
      <w:r>
        <w:rPr>
          <w:color w:val="auto"/>
          <w:highlight w:val="none"/>
          <w:lang w:eastAsia="zh-CN"/>
        </w:rPr>
        <w:t>详细叙述在硬件结构各种层次中﹐系统任何部件发生故障所产生的影响。重点应放在对系统反应的影响以及发生这种故障时仍能运行的系统容量份额。</w:t>
      </w:r>
    </w:p>
    <w:p>
      <w:pPr>
        <w:ind w:firstLine="480"/>
        <w:rPr>
          <w:color w:val="auto"/>
          <w:highlight w:val="none"/>
          <w:lang w:eastAsia="zh-CN"/>
        </w:rPr>
      </w:pPr>
      <w:r>
        <w:rPr>
          <w:color w:val="auto"/>
          <w:highlight w:val="none"/>
          <w:lang w:eastAsia="zh-CN"/>
        </w:rPr>
        <w:t>在现场进行测试的步骤。</w:t>
      </w:r>
    </w:p>
    <w:p>
      <w:pPr>
        <w:ind w:firstLine="480"/>
        <w:rPr>
          <w:color w:val="auto"/>
          <w:highlight w:val="none"/>
          <w:lang w:eastAsia="zh-CN"/>
        </w:rPr>
      </w:pPr>
      <w:r>
        <w:rPr>
          <w:color w:val="auto"/>
          <w:highlight w:val="none"/>
          <w:lang w:eastAsia="zh-CN"/>
        </w:rPr>
        <w:t>为业主代表而举办的培训计划建议。</w:t>
      </w:r>
    </w:p>
    <w:p>
      <w:pPr>
        <w:ind w:firstLine="480"/>
        <w:rPr>
          <w:color w:val="auto"/>
          <w:highlight w:val="none"/>
          <w:lang w:eastAsia="zh-CN"/>
        </w:rPr>
      </w:pPr>
      <w:r>
        <w:rPr>
          <w:color w:val="auto"/>
          <w:highlight w:val="none"/>
          <w:lang w:eastAsia="zh-CN"/>
        </w:rPr>
        <w:t>根据规范的要求制订的维修合同样式本供业主研究。合同还须包括对系统内容增加和修改时的单价。</w:t>
      </w:r>
    </w:p>
    <w:p>
      <w:pPr>
        <w:ind w:firstLine="480"/>
        <w:rPr>
          <w:color w:val="auto"/>
          <w:highlight w:val="none"/>
          <w:lang w:eastAsia="zh-CN"/>
        </w:rPr>
      </w:pPr>
      <w:r>
        <w:rPr>
          <w:color w:val="auto"/>
          <w:highlight w:val="none"/>
          <w:lang w:eastAsia="zh-CN"/>
        </w:rPr>
        <w:t>详细的工作进度计划﹐须符合建筑总合同中有关各种活动的工作程序所规定的制约。</w:t>
      </w:r>
    </w:p>
    <w:p>
      <w:pPr>
        <w:ind w:firstLine="480"/>
        <w:rPr>
          <w:color w:val="auto"/>
          <w:highlight w:val="none"/>
          <w:lang w:eastAsia="zh-CN"/>
        </w:rPr>
      </w:pPr>
      <w:r>
        <w:rPr>
          <w:color w:val="auto"/>
          <w:highlight w:val="none"/>
          <w:lang w:eastAsia="zh-CN"/>
        </w:rPr>
        <w:t>建议的组织架构表﹐显示执行设计、工程、施工、测试与维修的工程人员的架构。</w:t>
      </w:r>
    </w:p>
    <w:p>
      <w:pPr>
        <w:ind w:firstLine="480"/>
        <w:rPr>
          <w:color w:val="auto"/>
          <w:highlight w:val="none"/>
          <w:lang w:eastAsia="zh-CN"/>
        </w:rPr>
      </w:pPr>
      <w:r>
        <w:rPr>
          <w:color w:val="auto"/>
          <w:highlight w:val="none"/>
          <w:lang w:eastAsia="zh-CN"/>
        </w:rPr>
        <w:t>送呈不完整的“技术建议书”将导致投标书被否定。</w:t>
      </w:r>
    </w:p>
    <w:p>
      <w:pPr>
        <w:ind w:firstLine="480"/>
        <w:rPr>
          <w:color w:val="auto"/>
          <w:highlight w:val="none"/>
          <w:lang w:eastAsia="zh-CN"/>
        </w:rPr>
      </w:pPr>
      <w:r>
        <w:rPr>
          <w:color w:val="auto"/>
          <w:highlight w:val="none"/>
          <w:lang w:eastAsia="zh-CN"/>
        </w:rPr>
        <w:t>“技术建议书”的送呈不能被看作系统己被批准﹐也绝对不能解除投标单位应满足规范和图纸要求的责任。</w:t>
      </w:r>
    </w:p>
    <w:p>
      <w:pPr>
        <w:pStyle w:val="7"/>
        <w:numPr>
          <w:ilvl w:val="3"/>
          <w:numId w:val="0"/>
        </w:numPr>
        <w:ind w:firstLine="480"/>
        <w:rPr>
          <w:color w:val="auto"/>
          <w:highlight w:val="none"/>
          <w:lang w:eastAsia="zh-CN"/>
        </w:rPr>
      </w:pPr>
      <w:r>
        <w:rPr>
          <w:rFonts w:hint="eastAsia"/>
          <w:color w:val="auto"/>
          <w:highlight w:val="none"/>
          <w:lang w:eastAsia="zh-CN"/>
        </w:rPr>
        <w:t>17.1.2</w:t>
      </w:r>
      <w:r>
        <w:rPr>
          <w:color w:val="auto"/>
          <w:highlight w:val="none"/>
          <w:lang w:eastAsia="zh-CN"/>
        </w:rPr>
        <w:t>送审文件</w:t>
      </w:r>
    </w:p>
    <w:p>
      <w:pPr>
        <w:ind w:firstLine="480"/>
        <w:rPr>
          <w:color w:val="auto"/>
          <w:highlight w:val="none"/>
          <w:lang w:eastAsia="zh-CN"/>
        </w:rPr>
      </w:pPr>
      <w:r>
        <w:rPr>
          <w:color w:val="auto"/>
          <w:highlight w:val="none"/>
          <w:lang w:eastAsia="zh-CN"/>
        </w:rPr>
        <w:t>在正式书面获知中标后四星期内﹐订货和安装前提交下列各项供批准用</w:t>
      </w:r>
    </w:p>
    <w:p>
      <w:pPr>
        <w:ind w:firstLine="480"/>
        <w:rPr>
          <w:color w:val="auto"/>
          <w:highlight w:val="none"/>
          <w:lang w:eastAsia="zh-CN"/>
        </w:rPr>
      </w:pPr>
      <w:r>
        <w:rPr>
          <w:color w:val="auto"/>
          <w:highlight w:val="none"/>
          <w:lang w:eastAsia="zh-CN"/>
        </w:rPr>
        <w:t>详细的设备和部件表﹐制造厂商的数据和样品。</w:t>
      </w:r>
    </w:p>
    <w:p>
      <w:pPr>
        <w:ind w:firstLine="480"/>
        <w:rPr>
          <w:color w:val="auto"/>
          <w:highlight w:val="none"/>
          <w:lang w:eastAsia="zh-CN"/>
        </w:rPr>
      </w:pPr>
      <w:r>
        <w:rPr>
          <w:color w:val="auto"/>
          <w:highlight w:val="none"/>
          <w:lang w:eastAsia="zh-CN"/>
        </w:rPr>
        <w:t>接线系统图﹐详细的接线图及过程控制说明。</w:t>
      </w:r>
    </w:p>
    <w:p>
      <w:pPr>
        <w:ind w:firstLine="480"/>
        <w:rPr>
          <w:color w:val="auto"/>
          <w:highlight w:val="none"/>
          <w:lang w:eastAsia="zh-CN"/>
        </w:rPr>
      </w:pPr>
      <w:r>
        <w:rPr>
          <w:color w:val="auto"/>
          <w:highlight w:val="none"/>
          <w:lang w:eastAsia="zh-CN"/>
        </w:rPr>
        <w:t>控制/指示屏之详细结构图﹐屏面布置和标签之名称。</w:t>
      </w:r>
    </w:p>
    <w:p>
      <w:pPr>
        <w:ind w:firstLine="480"/>
        <w:rPr>
          <w:color w:val="auto"/>
          <w:highlight w:val="none"/>
          <w:lang w:eastAsia="zh-CN"/>
        </w:rPr>
      </w:pPr>
      <w:r>
        <w:rPr>
          <w:color w:val="auto"/>
          <w:highlight w:val="none"/>
          <w:lang w:eastAsia="zh-CN"/>
        </w:rPr>
        <w:t>对总承包人土建配合要求。</w:t>
      </w:r>
    </w:p>
    <w:p>
      <w:pPr>
        <w:ind w:firstLine="480"/>
        <w:rPr>
          <w:color w:val="auto"/>
          <w:highlight w:val="none"/>
          <w:lang w:eastAsia="zh-CN"/>
        </w:rPr>
      </w:pPr>
      <w:r>
        <w:rPr>
          <w:color w:val="auto"/>
          <w:highlight w:val="none"/>
          <w:lang w:eastAsia="zh-CN"/>
        </w:rPr>
        <w:t>对机电承包人的配合要求。</w:t>
      </w:r>
    </w:p>
    <w:p>
      <w:pPr>
        <w:ind w:firstLine="480"/>
        <w:rPr>
          <w:color w:val="auto"/>
          <w:highlight w:val="none"/>
          <w:lang w:eastAsia="zh-CN"/>
        </w:rPr>
      </w:pPr>
      <w:r>
        <w:rPr>
          <w:color w:val="auto"/>
          <w:highlight w:val="none"/>
          <w:lang w:eastAsia="zh-CN"/>
        </w:rPr>
        <w:t>建议的工地试验步骤和报告格式。</w:t>
      </w:r>
    </w:p>
    <w:p>
      <w:pPr>
        <w:ind w:firstLine="480"/>
        <w:rPr>
          <w:color w:val="auto"/>
          <w:highlight w:val="none"/>
          <w:lang w:eastAsia="zh-CN"/>
        </w:rPr>
      </w:pPr>
      <w:r>
        <w:rPr>
          <w:color w:val="auto"/>
          <w:highlight w:val="none"/>
          <w:lang w:eastAsia="zh-CN"/>
        </w:rPr>
        <w:t>在竣工，即设备完成测试及交付使用前,必须提交下列各项供批准和审阅：</w:t>
      </w:r>
    </w:p>
    <w:p>
      <w:pPr>
        <w:ind w:firstLine="480"/>
        <w:rPr>
          <w:color w:val="auto"/>
          <w:highlight w:val="none"/>
          <w:lang w:eastAsia="zh-CN"/>
        </w:rPr>
      </w:pPr>
      <w:r>
        <w:rPr>
          <w:color w:val="auto"/>
          <w:highlight w:val="none"/>
          <w:lang w:eastAsia="zh-CN"/>
        </w:rPr>
        <w:t>竣工图</w:t>
      </w:r>
    </w:p>
    <w:p>
      <w:pPr>
        <w:ind w:firstLine="480"/>
        <w:rPr>
          <w:color w:val="auto"/>
          <w:highlight w:val="none"/>
          <w:lang w:eastAsia="zh-CN"/>
        </w:rPr>
      </w:pPr>
      <w:r>
        <w:rPr>
          <w:color w:val="auto"/>
          <w:highlight w:val="none"/>
          <w:lang w:eastAsia="zh-CN"/>
        </w:rPr>
        <w:t>完整的试验和试运转报告</w:t>
      </w:r>
    </w:p>
    <w:p>
      <w:pPr>
        <w:ind w:firstLine="480"/>
        <w:rPr>
          <w:color w:val="auto"/>
          <w:highlight w:val="none"/>
          <w:lang w:eastAsia="zh-CN"/>
        </w:rPr>
      </w:pPr>
      <w:r>
        <w:rPr>
          <w:color w:val="auto"/>
          <w:highlight w:val="none"/>
          <w:lang w:eastAsia="zh-CN"/>
        </w:rPr>
        <w:t>制造商印制的安装,运行和维修说明,包括所有设备安装和操作程序,接线详图,回路接线详图,用作诊断的波形/电压详情,零件清单,建议的零配件清单,维修和建议的维修内容和频率.</w:t>
      </w:r>
    </w:p>
    <w:p>
      <w:pPr>
        <w:pStyle w:val="6"/>
        <w:numPr>
          <w:ilvl w:val="2"/>
          <w:numId w:val="29"/>
        </w:numPr>
        <w:rPr>
          <w:color w:val="auto"/>
          <w:highlight w:val="none"/>
        </w:rPr>
      </w:pPr>
      <w:bookmarkStart w:id="441" w:name="_Toc15765"/>
      <w:r>
        <w:rPr>
          <w:rFonts w:hint="eastAsia"/>
          <w:color w:val="auto"/>
          <w:highlight w:val="none"/>
          <w:lang w:eastAsia="zh-CN"/>
        </w:rPr>
        <w:t>系统技术要求</w:t>
      </w:r>
      <w:bookmarkEnd w:id="441"/>
    </w:p>
    <w:p>
      <w:pPr>
        <w:ind w:firstLine="480"/>
        <w:rPr>
          <w:color w:val="auto"/>
          <w:highlight w:val="none"/>
          <w:lang w:eastAsia="zh-CN"/>
        </w:rPr>
      </w:pPr>
      <w:r>
        <w:rPr>
          <w:color w:val="auto"/>
          <w:highlight w:val="none"/>
          <w:lang w:eastAsia="zh-CN"/>
        </w:rPr>
        <w:t>系统应采用TCP/IP架构，不推荐采用总线型，若采用总线的方式需征询希尔顿。主机宜采用模块化主机。</w:t>
      </w:r>
    </w:p>
    <w:p>
      <w:pPr>
        <w:ind w:firstLine="480"/>
        <w:rPr>
          <w:color w:val="auto"/>
          <w:highlight w:val="none"/>
          <w:lang w:eastAsia="zh-CN"/>
        </w:rPr>
      </w:pPr>
      <w:r>
        <w:rPr>
          <w:color w:val="auto"/>
          <w:highlight w:val="none"/>
          <w:lang w:eastAsia="zh-CN"/>
        </w:rPr>
        <w:t>系统需提供三台电脑客户端，分别位于酒店工程部、前台办公室和客房部，需要包含在前期招标清单中。</w:t>
      </w:r>
    </w:p>
    <w:p>
      <w:pPr>
        <w:ind w:firstLine="480"/>
        <w:rPr>
          <w:color w:val="auto"/>
          <w:highlight w:val="none"/>
          <w:lang w:eastAsia="zh-CN"/>
        </w:rPr>
      </w:pPr>
      <w:r>
        <w:rPr>
          <w:color w:val="auto"/>
          <w:highlight w:val="none"/>
          <w:lang w:eastAsia="zh-CN"/>
        </w:rPr>
        <w:t>系统的线缆应采用非屏蔽六类线缆；</w:t>
      </w:r>
    </w:p>
    <w:p>
      <w:pPr>
        <w:ind w:firstLine="480"/>
        <w:rPr>
          <w:color w:val="auto"/>
          <w:highlight w:val="none"/>
          <w:lang w:eastAsia="zh-CN"/>
        </w:rPr>
      </w:pPr>
      <w:r>
        <w:rPr>
          <w:color w:val="auto"/>
          <w:highlight w:val="none"/>
          <w:lang w:eastAsia="zh-CN"/>
        </w:rPr>
        <w:t>客房应采用门磁结合感应探测器进行房间出租状态判断，不设置插卡取电，在酒店玄关处设置总开关。</w:t>
      </w:r>
    </w:p>
    <w:p>
      <w:pPr>
        <w:ind w:firstLine="480"/>
        <w:rPr>
          <w:color w:val="auto"/>
          <w:highlight w:val="none"/>
          <w:lang w:eastAsia="zh-CN"/>
        </w:rPr>
      </w:pPr>
      <w:r>
        <w:rPr>
          <w:color w:val="auto"/>
          <w:highlight w:val="none"/>
          <w:lang w:eastAsia="zh-CN"/>
        </w:rPr>
        <w:t>对于套房，需要在客厅、卧室和各个功能区，分别就地设置各个功能区的总开关可以关闭本区除夜灯外所有灯。主入口总开关可以关闭套房内除夜灯外所有灯。</w:t>
      </w:r>
    </w:p>
    <w:p>
      <w:pPr>
        <w:ind w:firstLine="480"/>
        <w:rPr>
          <w:color w:val="auto"/>
          <w:highlight w:val="none"/>
          <w:lang w:eastAsia="zh-CN"/>
        </w:rPr>
      </w:pPr>
      <w:r>
        <w:rPr>
          <w:color w:val="auto"/>
          <w:highlight w:val="none"/>
          <w:lang w:eastAsia="zh-CN"/>
        </w:rPr>
        <w:t>系统宜与酒店管理系统软件有通信协议接口，客人办理入住后根据酒店要求由待售状态转为入住状态。</w:t>
      </w:r>
    </w:p>
    <w:p>
      <w:pPr>
        <w:ind w:firstLine="480"/>
        <w:rPr>
          <w:color w:val="auto"/>
          <w:highlight w:val="none"/>
          <w:lang w:eastAsia="zh-CN"/>
        </w:rPr>
      </w:pPr>
      <w:r>
        <w:rPr>
          <w:color w:val="auto"/>
          <w:highlight w:val="none"/>
          <w:lang w:eastAsia="zh-CN"/>
        </w:rPr>
        <w:t>系统应根据酒店管理公司及灯光顾问的意见，在客房控制系统的服务器能远程在线修改指定的场景模式；</w:t>
      </w:r>
    </w:p>
    <w:p>
      <w:pPr>
        <w:ind w:firstLine="480"/>
        <w:rPr>
          <w:color w:val="auto"/>
          <w:highlight w:val="none"/>
          <w:lang w:eastAsia="zh-CN"/>
        </w:rPr>
      </w:pPr>
      <w:r>
        <w:rPr>
          <w:color w:val="auto"/>
          <w:highlight w:val="none"/>
          <w:lang w:eastAsia="zh-CN"/>
        </w:rPr>
        <w:t>系统主机宜设置的衣橱上方。</w:t>
      </w:r>
    </w:p>
    <w:p>
      <w:pPr>
        <w:ind w:firstLine="480"/>
        <w:rPr>
          <w:color w:val="auto"/>
          <w:highlight w:val="none"/>
          <w:lang w:eastAsia="zh-CN"/>
        </w:rPr>
      </w:pPr>
      <w:r>
        <w:rPr>
          <w:color w:val="auto"/>
          <w:highlight w:val="none"/>
          <w:lang w:eastAsia="zh-CN"/>
        </w:rPr>
        <w:t>系统要求客人出去回来后，客房宜恢复离开时的场景模式；</w:t>
      </w:r>
    </w:p>
    <w:p>
      <w:pPr>
        <w:ind w:firstLine="480"/>
        <w:rPr>
          <w:color w:val="auto"/>
          <w:highlight w:val="none"/>
          <w:lang w:eastAsia="zh-CN"/>
        </w:rPr>
      </w:pPr>
      <w:r>
        <w:rPr>
          <w:color w:val="auto"/>
          <w:highlight w:val="none"/>
          <w:lang w:eastAsia="zh-CN"/>
        </w:rPr>
        <w:t>系统要求客人关总开关后，打开总开关宜恢复关灯前的状态；</w:t>
      </w:r>
    </w:p>
    <w:p>
      <w:pPr>
        <w:ind w:firstLine="480"/>
        <w:rPr>
          <w:color w:val="auto"/>
          <w:highlight w:val="none"/>
          <w:lang w:eastAsia="zh-CN"/>
        </w:rPr>
      </w:pPr>
      <w:r>
        <w:rPr>
          <w:color w:val="auto"/>
          <w:highlight w:val="none"/>
          <w:lang w:eastAsia="zh-CN"/>
        </w:rPr>
        <w:t>系统采用红外感应的方式需根据酒店管理公司的控制要求提供红外的测试报告；</w:t>
      </w:r>
    </w:p>
    <w:p>
      <w:pPr>
        <w:ind w:firstLine="480"/>
        <w:rPr>
          <w:color w:val="auto"/>
          <w:highlight w:val="none"/>
          <w:lang w:eastAsia="zh-CN"/>
        </w:rPr>
      </w:pPr>
      <w:r>
        <w:rPr>
          <w:color w:val="auto"/>
          <w:highlight w:val="none"/>
          <w:lang w:eastAsia="zh-CN"/>
        </w:rPr>
        <w:t>客房采用电动窗帘及窗纱应控制其电源；窗帘及窗纱应设置自动回拉功能及可控制窗帘的开度；</w:t>
      </w:r>
    </w:p>
    <w:p>
      <w:pPr>
        <w:ind w:firstLine="480"/>
        <w:rPr>
          <w:color w:val="auto"/>
          <w:highlight w:val="none"/>
          <w:lang w:eastAsia="zh-CN"/>
        </w:rPr>
      </w:pPr>
      <w:r>
        <w:rPr>
          <w:color w:val="auto"/>
          <w:highlight w:val="none"/>
          <w:lang w:eastAsia="zh-CN"/>
        </w:rPr>
        <w:t>在停电状态下恢复供电时，客房应恢复至停电前的状态，避免夜间停电恢复供电对客人造成惊吓。</w:t>
      </w:r>
    </w:p>
    <w:p>
      <w:pPr>
        <w:ind w:firstLine="480"/>
        <w:rPr>
          <w:color w:val="auto"/>
          <w:highlight w:val="none"/>
          <w:lang w:eastAsia="zh-CN"/>
        </w:rPr>
      </w:pPr>
      <w:r>
        <w:rPr>
          <w:color w:val="auto"/>
          <w:highlight w:val="none"/>
          <w:lang w:eastAsia="zh-CN"/>
        </w:rPr>
        <w:t>阳台门需要设置门磁，在门开情况下停止客房空调系统运行或者关停冷热水阀。</w:t>
      </w:r>
    </w:p>
    <w:p>
      <w:pPr>
        <w:ind w:firstLine="480"/>
        <w:rPr>
          <w:color w:val="auto"/>
          <w:highlight w:val="none"/>
          <w:lang w:eastAsia="zh-CN"/>
        </w:rPr>
      </w:pPr>
      <w:r>
        <w:rPr>
          <w:color w:val="auto"/>
          <w:highlight w:val="none"/>
          <w:lang w:eastAsia="zh-CN"/>
        </w:rPr>
        <w:t>对于潮湿气候地区，温控器宜带有湿度传感器，并且系统宜能够通过焓值算法对客房湿度进行控制，当湿度高于限值时启动风机盘管进行除湿处理。</w:t>
      </w:r>
    </w:p>
    <w:p>
      <w:pPr>
        <w:ind w:firstLine="480"/>
        <w:rPr>
          <w:color w:val="auto"/>
          <w:highlight w:val="none"/>
          <w:lang w:eastAsia="zh-CN"/>
        </w:rPr>
      </w:pPr>
      <w:r>
        <w:rPr>
          <w:color w:val="auto"/>
          <w:highlight w:val="none"/>
          <w:lang w:eastAsia="zh-CN"/>
        </w:rPr>
        <w:t>客房内通过房间出租状态进行节能控制的插座至少为：</w:t>
      </w:r>
    </w:p>
    <w:p>
      <w:pPr>
        <w:ind w:firstLine="480"/>
        <w:rPr>
          <w:color w:val="auto"/>
          <w:highlight w:val="none"/>
          <w:lang w:eastAsia="zh-CN"/>
        </w:rPr>
      </w:pPr>
      <w:r>
        <w:rPr>
          <w:color w:val="auto"/>
          <w:highlight w:val="none"/>
          <w:lang w:eastAsia="zh-CN"/>
        </w:rPr>
        <w:t>电吹风插座</w:t>
      </w:r>
    </w:p>
    <w:p>
      <w:pPr>
        <w:ind w:firstLine="480"/>
        <w:rPr>
          <w:color w:val="auto"/>
          <w:highlight w:val="none"/>
          <w:lang w:eastAsia="zh-CN"/>
        </w:rPr>
      </w:pPr>
      <w:r>
        <w:rPr>
          <w:color w:val="auto"/>
          <w:highlight w:val="none"/>
          <w:lang w:eastAsia="zh-CN"/>
        </w:rPr>
        <w:t>液晶电视电源插座</w:t>
      </w:r>
    </w:p>
    <w:p>
      <w:pPr>
        <w:ind w:firstLine="480"/>
        <w:rPr>
          <w:color w:val="auto"/>
          <w:highlight w:val="none"/>
          <w:lang w:eastAsia="zh-CN"/>
        </w:rPr>
      </w:pPr>
      <w:r>
        <w:rPr>
          <w:color w:val="auto"/>
          <w:highlight w:val="none"/>
          <w:lang w:eastAsia="zh-CN"/>
        </w:rPr>
        <w:t>多媒体设备插座</w:t>
      </w:r>
    </w:p>
    <w:p>
      <w:pPr>
        <w:ind w:firstLine="480"/>
        <w:rPr>
          <w:color w:val="auto"/>
          <w:highlight w:val="none"/>
          <w:lang w:eastAsia="zh-CN"/>
        </w:rPr>
      </w:pPr>
      <w:r>
        <w:rPr>
          <w:color w:val="auto"/>
          <w:highlight w:val="none"/>
          <w:lang w:eastAsia="zh-CN"/>
        </w:rPr>
        <w:t>床头台灯插座</w:t>
      </w:r>
    </w:p>
    <w:p>
      <w:pPr>
        <w:ind w:firstLine="480"/>
        <w:rPr>
          <w:color w:val="auto"/>
          <w:highlight w:val="none"/>
          <w:lang w:eastAsia="zh-CN"/>
        </w:rPr>
      </w:pPr>
      <w:r>
        <w:rPr>
          <w:color w:val="auto"/>
          <w:highlight w:val="none"/>
          <w:lang w:eastAsia="zh-CN"/>
        </w:rPr>
        <w:t>落地灯插座</w:t>
      </w:r>
    </w:p>
    <w:p>
      <w:pPr>
        <w:ind w:firstLine="480"/>
        <w:rPr>
          <w:color w:val="auto"/>
          <w:highlight w:val="none"/>
          <w:lang w:eastAsia="zh-CN"/>
        </w:rPr>
      </w:pPr>
      <w:r>
        <w:rPr>
          <w:color w:val="auto"/>
          <w:highlight w:val="none"/>
          <w:lang w:eastAsia="zh-CN"/>
        </w:rPr>
        <w:t>清洁插座</w:t>
      </w:r>
    </w:p>
    <w:p>
      <w:pPr>
        <w:ind w:firstLine="480"/>
        <w:rPr>
          <w:color w:val="auto"/>
          <w:highlight w:val="none"/>
          <w:lang w:eastAsia="zh-CN"/>
        </w:rPr>
      </w:pPr>
      <w:r>
        <w:rPr>
          <w:color w:val="auto"/>
          <w:highlight w:val="none"/>
          <w:lang w:eastAsia="zh-CN"/>
        </w:rPr>
        <w:t>书桌台灯插座</w:t>
      </w:r>
    </w:p>
    <w:p>
      <w:pPr>
        <w:ind w:firstLine="480"/>
        <w:rPr>
          <w:color w:val="auto"/>
          <w:highlight w:val="none"/>
          <w:lang w:eastAsia="zh-CN"/>
        </w:rPr>
      </w:pPr>
      <w:r>
        <w:rPr>
          <w:color w:val="auto"/>
          <w:highlight w:val="none"/>
          <w:lang w:eastAsia="zh-CN"/>
        </w:rPr>
        <w:t>化妆镜接线盒</w:t>
      </w:r>
    </w:p>
    <w:p>
      <w:pPr>
        <w:ind w:firstLine="480"/>
        <w:rPr>
          <w:color w:val="auto"/>
          <w:highlight w:val="none"/>
          <w:lang w:eastAsia="zh-CN"/>
        </w:rPr>
      </w:pPr>
      <w:r>
        <w:rPr>
          <w:color w:val="auto"/>
          <w:highlight w:val="none"/>
          <w:lang w:eastAsia="zh-CN"/>
        </w:rPr>
        <w:t>防雾镜接线</w:t>
      </w:r>
      <w:r>
        <w:rPr>
          <w:rFonts w:hint="eastAsia"/>
          <w:color w:val="auto"/>
          <w:highlight w:val="none"/>
          <w:lang w:eastAsia="zh-CN"/>
        </w:rPr>
        <w:t>盒</w:t>
      </w:r>
    </w:p>
    <w:p>
      <w:pPr>
        <w:ind w:firstLine="480"/>
        <w:rPr>
          <w:color w:val="auto"/>
          <w:highlight w:val="none"/>
          <w:lang w:eastAsia="zh-CN"/>
        </w:rPr>
      </w:pPr>
      <w:r>
        <w:rPr>
          <w:color w:val="auto"/>
          <w:highlight w:val="none"/>
          <w:lang w:eastAsia="zh-CN"/>
        </w:rPr>
        <w:t>所有客房内不受节能控制的插座至少为：</w:t>
      </w:r>
    </w:p>
    <w:p>
      <w:pPr>
        <w:ind w:firstLine="480"/>
        <w:rPr>
          <w:color w:val="auto"/>
          <w:highlight w:val="none"/>
          <w:lang w:eastAsia="zh-CN"/>
        </w:rPr>
      </w:pPr>
      <w:r>
        <w:rPr>
          <w:color w:val="auto"/>
          <w:highlight w:val="none"/>
          <w:lang w:eastAsia="zh-CN"/>
        </w:rPr>
        <w:t>电冰箱</w:t>
      </w:r>
    </w:p>
    <w:p>
      <w:pPr>
        <w:ind w:firstLine="480"/>
        <w:rPr>
          <w:color w:val="auto"/>
          <w:highlight w:val="none"/>
          <w:lang w:eastAsia="zh-CN"/>
        </w:rPr>
      </w:pPr>
      <w:r>
        <w:rPr>
          <w:color w:val="auto"/>
          <w:highlight w:val="none"/>
          <w:lang w:eastAsia="zh-CN"/>
        </w:rPr>
        <w:t>写字台上方客人使用五孔插座，且包含USB和TYPE-C充电接口。</w:t>
      </w:r>
    </w:p>
    <w:p>
      <w:pPr>
        <w:ind w:firstLine="480"/>
        <w:rPr>
          <w:color w:val="auto"/>
          <w:highlight w:val="none"/>
          <w:lang w:eastAsia="zh-CN"/>
        </w:rPr>
      </w:pPr>
      <w:r>
        <w:rPr>
          <w:color w:val="auto"/>
          <w:highlight w:val="none"/>
          <w:lang w:eastAsia="zh-CN"/>
        </w:rPr>
        <w:t>床头上方使用五孔插座，且包含USB和TYPE-C充电接口。</w:t>
      </w:r>
    </w:p>
    <w:p>
      <w:pPr>
        <w:ind w:firstLine="480"/>
        <w:rPr>
          <w:color w:val="auto"/>
          <w:highlight w:val="none"/>
          <w:lang w:eastAsia="zh-CN"/>
        </w:rPr>
      </w:pPr>
      <w:r>
        <w:rPr>
          <w:color w:val="auto"/>
          <w:highlight w:val="none"/>
          <w:lang w:eastAsia="zh-CN"/>
        </w:rPr>
        <w:t>闹钟插座</w:t>
      </w:r>
    </w:p>
    <w:p>
      <w:pPr>
        <w:ind w:firstLine="480"/>
        <w:rPr>
          <w:color w:val="auto"/>
          <w:highlight w:val="none"/>
          <w:lang w:eastAsia="zh-CN"/>
        </w:rPr>
      </w:pPr>
      <w:r>
        <w:rPr>
          <w:color w:val="auto"/>
          <w:highlight w:val="none"/>
          <w:lang w:eastAsia="zh-CN"/>
        </w:rPr>
        <w:t>剃须刀插座</w:t>
      </w:r>
    </w:p>
    <w:p>
      <w:pPr>
        <w:ind w:firstLine="480"/>
        <w:rPr>
          <w:color w:val="auto"/>
          <w:highlight w:val="none"/>
          <w:lang w:eastAsia="zh-CN"/>
        </w:rPr>
      </w:pPr>
      <w:r>
        <w:rPr>
          <w:color w:val="auto"/>
          <w:highlight w:val="none"/>
          <w:lang w:eastAsia="zh-CN"/>
        </w:rPr>
        <w:t>无绳电话插座(若有)</w:t>
      </w:r>
    </w:p>
    <w:p>
      <w:pPr>
        <w:ind w:firstLine="480"/>
        <w:rPr>
          <w:color w:val="auto"/>
          <w:highlight w:val="none"/>
          <w:lang w:eastAsia="zh-CN"/>
        </w:rPr>
      </w:pPr>
      <w:r>
        <w:rPr>
          <w:color w:val="auto"/>
          <w:highlight w:val="none"/>
          <w:lang w:eastAsia="zh-CN"/>
        </w:rPr>
        <w:t>机顶盒插座</w:t>
      </w:r>
    </w:p>
    <w:p>
      <w:pPr>
        <w:ind w:firstLine="480"/>
        <w:rPr>
          <w:color w:val="auto"/>
          <w:highlight w:val="none"/>
          <w:lang w:eastAsia="zh-CN"/>
        </w:rPr>
      </w:pPr>
      <w:r>
        <w:rPr>
          <w:color w:val="auto"/>
          <w:highlight w:val="none"/>
          <w:lang w:eastAsia="zh-CN"/>
        </w:rPr>
        <w:t>马桶插座</w:t>
      </w:r>
    </w:p>
    <w:p>
      <w:pPr>
        <w:pStyle w:val="7"/>
        <w:numPr>
          <w:ilvl w:val="3"/>
          <w:numId w:val="0"/>
        </w:numPr>
        <w:ind w:firstLine="480"/>
        <w:rPr>
          <w:color w:val="auto"/>
          <w:highlight w:val="none"/>
          <w:lang w:eastAsia="zh-CN"/>
        </w:rPr>
      </w:pPr>
      <w:r>
        <w:rPr>
          <w:rFonts w:hint="eastAsia"/>
          <w:color w:val="auto"/>
          <w:highlight w:val="none"/>
          <w:lang w:eastAsia="zh-CN"/>
        </w:rPr>
        <w:t>17.2.1系统描述</w:t>
      </w:r>
    </w:p>
    <w:p>
      <w:pPr>
        <w:ind w:firstLine="480"/>
        <w:rPr>
          <w:color w:val="auto"/>
          <w:highlight w:val="none"/>
          <w:lang w:eastAsia="zh-CN"/>
        </w:rPr>
      </w:pPr>
      <w:r>
        <w:rPr>
          <w:color w:val="auto"/>
          <w:highlight w:val="none"/>
          <w:lang w:eastAsia="zh-CN"/>
        </w:rPr>
        <w:t>本客房控制管理系统由三部分组成：</w:t>
      </w:r>
    </w:p>
    <w:p>
      <w:pPr>
        <w:ind w:firstLine="480"/>
        <w:rPr>
          <w:color w:val="auto"/>
          <w:highlight w:val="none"/>
          <w:lang w:eastAsia="zh-CN"/>
        </w:rPr>
      </w:pPr>
      <w:r>
        <w:rPr>
          <w:color w:val="auto"/>
          <w:highlight w:val="none"/>
          <w:lang w:eastAsia="zh-CN"/>
        </w:rPr>
        <w:t>第一部分是服务器与各部门管理工作站采用以太网连接，归属于酒店智能化专网。管理客房控制系统内的灯光控制、空调控制、客房服务信息以及客房安全信息等软件管理平台。</w:t>
      </w:r>
    </w:p>
    <w:p>
      <w:pPr>
        <w:ind w:firstLine="480"/>
        <w:rPr>
          <w:color w:val="auto"/>
          <w:highlight w:val="none"/>
          <w:lang w:eastAsia="zh-CN"/>
        </w:rPr>
      </w:pPr>
      <w:r>
        <w:rPr>
          <w:color w:val="auto"/>
          <w:highlight w:val="none"/>
          <w:lang w:eastAsia="zh-CN"/>
        </w:rPr>
        <w:t>第二部分是服务器、楼层交换机之间的基于以太网的TCP/IP网络传输，楼层交换机与每个客房控制主机终端之间的基于以太网的TCP/IP网络传输。需要采用TCP/IP协议，应该具有可靠传输数据、自动检测和避免网络发生错误的能力。同时通过级联交换机的方式可无限扩展通讯终端的数量而不影响通讯质量。</w:t>
      </w:r>
    </w:p>
    <w:p>
      <w:pPr>
        <w:ind w:firstLine="480"/>
        <w:rPr>
          <w:color w:val="auto"/>
          <w:highlight w:val="none"/>
          <w:lang w:eastAsia="zh-CN"/>
        </w:rPr>
      </w:pPr>
      <w:r>
        <w:rPr>
          <w:color w:val="auto"/>
          <w:highlight w:val="none"/>
          <w:lang w:eastAsia="zh-CN"/>
        </w:rPr>
        <w:t>第三部分是客房控制主机与客房内各个信息和控制开关面板的连接。包括：联网型空调温度控制面板、自复位带指示灯客房服务信息面板、自复位灯光控制面板、客房门外综合服务显示面板等。实时监控各个信息点的状态以及将信息变化主动上传客房控制主机，同时，将客房主机控制命令下传到各个信息点。</w:t>
      </w:r>
    </w:p>
    <w:p>
      <w:pPr>
        <w:pStyle w:val="7"/>
        <w:numPr>
          <w:ilvl w:val="3"/>
          <w:numId w:val="0"/>
        </w:numPr>
        <w:ind w:firstLine="480"/>
        <w:rPr>
          <w:color w:val="auto"/>
          <w:highlight w:val="none"/>
          <w:lang w:eastAsia="zh-CN"/>
        </w:rPr>
      </w:pPr>
      <w:r>
        <w:rPr>
          <w:rFonts w:hint="eastAsia"/>
          <w:color w:val="auto"/>
          <w:highlight w:val="none"/>
          <w:lang w:eastAsia="zh-CN"/>
        </w:rPr>
        <w:t>17.2.2系统架构</w:t>
      </w:r>
    </w:p>
    <w:p>
      <w:pPr>
        <w:ind w:firstLine="480"/>
        <w:rPr>
          <w:color w:val="auto"/>
          <w:highlight w:val="none"/>
          <w:lang w:eastAsia="zh-CN"/>
        </w:rPr>
      </w:pPr>
      <w:r>
        <w:rPr>
          <w:color w:val="auto"/>
          <w:highlight w:val="none"/>
          <w:lang w:eastAsia="zh-CN"/>
        </w:rPr>
        <w:t>系统</w:t>
      </w:r>
      <w:r>
        <w:rPr>
          <w:rFonts w:hint="eastAsia"/>
          <w:color w:val="auto"/>
          <w:highlight w:val="none"/>
          <w:lang w:eastAsia="zh-CN"/>
        </w:rPr>
        <w:t>宜</w:t>
      </w:r>
      <w:r>
        <w:rPr>
          <w:color w:val="auto"/>
          <w:highlight w:val="none"/>
          <w:lang w:eastAsia="zh-CN"/>
        </w:rPr>
        <w:t>选择模块化结构、星型拓扑架构，采用TCP/IP协议，不接受任何总线形式，避免单独房间故障造成系统整体瘫痪；以每个客房为基本单元，都具有一个独立的IP地址，且主动、实时上传客房各类信息，形成客房信息采集和状态控制；系统网络为通用以太网结构，整个客房控制系统集成于酒店内部局域网络之中。采用星型独立布线方式至楼层弱电间；</w:t>
      </w:r>
    </w:p>
    <w:p>
      <w:pPr>
        <w:ind w:firstLine="480"/>
        <w:rPr>
          <w:color w:val="auto"/>
          <w:highlight w:val="none"/>
          <w:lang w:eastAsia="zh-CN"/>
        </w:rPr>
      </w:pPr>
      <w:r>
        <w:rPr>
          <w:color w:val="auto"/>
          <w:highlight w:val="none"/>
          <w:lang w:eastAsia="zh-CN"/>
        </w:rPr>
        <w:t>可按照酒店内部的管理需要灵活设置各管理工作站，以进一步提高管理效益和降低能耗。</w:t>
      </w:r>
    </w:p>
    <w:p>
      <w:pPr>
        <w:pStyle w:val="7"/>
        <w:numPr>
          <w:ilvl w:val="3"/>
          <w:numId w:val="0"/>
        </w:numPr>
        <w:ind w:firstLine="480"/>
        <w:rPr>
          <w:color w:val="auto"/>
          <w:highlight w:val="none"/>
          <w:lang w:eastAsia="zh-CN"/>
        </w:rPr>
      </w:pPr>
      <w:r>
        <w:rPr>
          <w:rFonts w:hint="eastAsia"/>
          <w:color w:val="auto"/>
          <w:highlight w:val="none"/>
          <w:lang w:eastAsia="zh-CN"/>
        </w:rPr>
        <w:t>17.2.3</w:t>
      </w:r>
      <w:r>
        <w:rPr>
          <w:color w:val="auto"/>
          <w:highlight w:val="none"/>
          <w:lang w:eastAsia="zh-CN"/>
        </w:rPr>
        <w:t>系统功能</w:t>
      </w:r>
    </w:p>
    <w:p>
      <w:pPr>
        <w:ind w:firstLine="480"/>
        <w:rPr>
          <w:color w:val="auto"/>
          <w:highlight w:val="none"/>
          <w:lang w:eastAsia="zh-CN"/>
        </w:rPr>
      </w:pPr>
      <w:r>
        <w:rPr>
          <w:color w:val="auto"/>
          <w:highlight w:val="none"/>
          <w:lang w:eastAsia="zh-CN"/>
        </w:rPr>
        <w:t>每个RCU必须具备脱网独立运行能力。</w:t>
      </w:r>
    </w:p>
    <w:p>
      <w:pPr>
        <w:ind w:firstLine="480"/>
        <w:rPr>
          <w:color w:val="auto"/>
          <w:highlight w:val="none"/>
          <w:lang w:eastAsia="zh-CN"/>
        </w:rPr>
      </w:pPr>
      <w:r>
        <w:rPr>
          <w:color w:val="auto"/>
          <w:highlight w:val="none"/>
          <w:lang w:eastAsia="zh-CN"/>
        </w:rPr>
        <w:t>每个RCU内置多个通信接口。</w:t>
      </w:r>
    </w:p>
    <w:p>
      <w:pPr>
        <w:ind w:firstLine="480"/>
        <w:rPr>
          <w:color w:val="auto"/>
          <w:highlight w:val="none"/>
          <w:lang w:eastAsia="zh-CN"/>
        </w:rPr>
      </w:pPr>
      <w:r>
        <w:rPr>
          <w:color w:val="auto"/>
          <w:highlight w:val="none"/>
          <w:lang w:eastAsia="zh-CN"/>
        </w:rPr>
        <w:t>RCU信息传输须是主动上传，不能采用被动轮询方式。所有服务信息上传，须在≤2秒内实现后台响应。</w:t>
      </w:r>
    </w:p>
    <w:p>
      <w:pPr>
        <w:ind w:firstLine="480"/>
        <w:rPr>
          <w:color w:val="auto"/>
          <w:highlight w:val="none"/>
          <w:lang w:eastAsia="zh-CN"/>
        </w:rPr>
      </w:pPr>
      <w:r>
        <w:rPr>
          <w:color w:val="auto"/>
          <w:highlight w:val="none"/>
          <w:lang w:eastAsia="zh-CN"/>
        </w:rPr>
        <w:t>具有自动保留客人对空调温度的设定记忆功能。当客人外出时，空调延时进入酒店预设节能模式运行。客人回房后，空调温控器可以自动恢复客人离开前设定的状态。无需客人再设定。</w:t>
      </w:r>
    </w:p>
    <w:p>
      <w:pPr>
        <w:ind w:firstLine="480"/>
        <w:rPr>
          <w:color w:val="auto"/>
          <w:highlight w:val="none"/>
          <w:lang w:eastAsia="zh-CN"/>
        </w:rPr>
      </w:pPr>
      <w:r>
        <w:rPr>
          <w:color w:val="auto"/>
          <w:highlight w:val="none"/>
          <w:lang w:eastAsia="zh-CN"/>
        </w:rPr>
        <w:t>为保证RCU的稳定性和可靠性，弱电输入单元与CPU单元在电气上必须隔离，所有弱电输入和通讯端口必须具有防静电干扰和抗浪涌的措施。强电输出单元必须具有防止容性或感性负载冲击的保护和隔离措施。强电、弱电模块损坏时，只需更换对应模块，而不需更换整套RCU。</w:t>
      </w:r>
    </w:p>
    <w:p>
      <w:pPr>
        <w:ind w:firstLine="480"/>
        <w:rPr>
          <w:color w:val="auto"/>
          <w:highlight w:val="none"/>
          <w:lang w:eastAsia="zh-CN"/>
        </w:rPr>
      </w:pPr>
      <w:r>
        <w:rPr>
          <w:color w:val="auto"/>
          <w:highlight w:val="none"/>
          <w:lang w:eastAsia="zh-CN"/>
        </w:rPr>
        <w:t>系统必须具有在后台服务器远程在线、实时、批量升级和维护功能。例如，客房空调按季节不同，“预设运行模式”和“节能模式”的更改；客房无人断电延迟时间的更改、客人进入客房时白天/夜晚不同灯光欢迎场景模式起止时间的更改等，都必须在后台管理软件进行远程批量操作。</w:t>
      </w:r>
    </w:p>
    <w:p>
      <w:pPr>
        <w:ind w:firstLine="480"/>
        <w:rPr>
          <w:color w:val="auto"/>
          <w:highlight w:val="none"/>
          <w:lang w:eastAsia="zh-CN"/>
        </w:rPr>
      </w:pPr>
      <w:r>
        <w:rPr>
          <w:rFonts w:hint="eastAsia"/>
          <w:color w:val="auto"/>
          <w:highlight w:val="none"/>
          <w:lang w:eastAsia="zh-CN"/>
        </w:rPr>
        <w:t>希尔顿</w:t>
      </w:r>
      <w:r>
        <w:rPr>
          <w:color w:val="auto"/>
          <w:highlight w:val="none"/>
          <w:lang w:eastAsia="zh-CN"/>
        </w:rPr>
        <w:t>客房采用门磁+红外人体感应探测器方式判断客房有/无人状态。</w:t>
      </w:r>
    </w:p>
    <w:p>
      <w:pPr>
        <w:ind w:firstLine="480"/>
        <w:rPr>
          <w:color w:val="auto"/>
          <w:highlight w:val="none"/>
          <w:lang w:eastAsia="zh-CN"/>
        </w:rPr>
      </w:pPr>
      <w:r>
        <w:rPr>
          <w:rFonts w:hint="eastAsia"/>
          <w:color w:val="auto"/>
          <w:highlight w:val="none"/>
          <w:lang w:eastAsia="zh-CN"/>
        </w:rPr>
        <w:t>花园</w:t>
      </w:r>
      <w:r>
        <w:rPr>
          <w:color w:val="auto"/>
          <w:highlight w:val="none"/>
          <w:lang w:eastAsia="zh-CN"/>
        </w:rPr>
        <w:t>客房采用门磁+</w:t>
      </w:r>
      <w:r>
        <w:rPr>
          <w:rFonts w:hint="eastAsia"/>
          <w:color w:val="auto"/>
          <w:highlight w:val="none"/>
          <w:lang w:eastAsia="zh-CN"/>
        </w:rPr>
        <w:t>微波</w:t>
      </w:r>
      <w:r>
        <w:rPr>
          <w:color w:val="auto"/>
          <w:highlight w:val="none"/>
          <w:lang w:eastAsia="zh-CN"/>
        </w:rPr>
        <w:t>感应探测器方式判断客房有/无人状态。</w:t>
      </w:r>
    </w:p>
    <w:p>
      <w:pPr>
        <w:ind w:firstLine="480"/>
        <w:rPr>
          <w:color w:val="auto"/>
          <w:highlight w:val="none"/>
          <w:lang w:eastAsia="zh-CN"/>
        </w:rPr>
      </w:pPr>
      <w:r>
        <w:rPr>
          <w:color w:val="auto"/>
          <w:highlight w:val="none"/>
          <w:lang w:eastAsia="zh-CN"/>
        </w:rPr>
        <w:t>如客房有阳台,则阳台门须增设门磁，在门开情况下停止客房空调系统运行或者关停冷热水阀。</w:t>
      </w:r>
    </w:p>
    <w:p>
      <w:pPr>
        <w:ind w:firstLine="480"/>
        <w:rPr>
          <w:color w:val="auto"/>
          <w:highlight w:val="none"/>
          <w:lang w:eastAsia="zh-CN"/>
        </w:rPr>
      </w:pPr>
      <w:r>
        <w:rPr>
          <w:rFonts w:hint="eastAsia"/>
          <w:color w:val="auto"/>
          <w:highlight w:val="none"/>
          <w:lang w:eastAsia="zh-CN"/>
        </w:rPr>
        <w:t>当</w:t>
      </w:r>
      <w:r>
        <w:rPr>
          <w:color w:val="auto"/>
          <w:highlight w:val="none"/>
          <w:lang w:eastAsia="zh-CN"/>
        </w:rPr>
        <w:t>客房，灯光、空调、窗帘延时关闭，受控插座断电；当客人回归时，恢复至客人离开前的状态或再次启动欢迎场景。</w:t>
      </w:r>
    </w:p>
    <w:p>
      <w:pPr>
        <w:ind w:firstLine="480"/>
        <w:rPr>
          <w:color w:val="auto"/>
          <w:highlight w:val="none"/>
          <w:lang w:eastAsia="zh-CN"/>
        </w:rPr>
      </w:pPr>
      <w:r>
        <w:rPr>
          <w:color w:val="auto"/>
          <w:highlight w:val="none"/>
          <w:lang w:eastAsia="zh-CN"/>
        </w:rPr>
        <w:t>欢迎模式（门磁/门锁结合门锁结合人员占空传感器联动）：</w:t>
      </w:r>
    </w:p>
    <w:p>
      <w:pPr>
        <w:ind w:firstLine="480"/>
        <w:rPr>
          <w:color w:val="auto"/>
          <w:highlight w:val="none"/>
          <w:lang w:eastAsia="zh-CN"/>
        </w:rPr>
      </w:pPr>
      <w:r>
        <w:rPr>
          <w:color w:val="auto"/>
          <w:highlight w:val="none"/>
          <w:lang w:eastAsia="zh-CN"/>
        </w:rPr>
        <w:t>在酒店客房入户门设置门磁开关，在客人打开房门后，系统自动点亮欢迎模式灯光。欢迎模式灯光是客房内不同的灯光组合而成，让客人进房后目光所及之处，均是明亮的，使客人对客房的情况一目了然。方便客人熟悉客房环境。在红外双鉴探测器感应到有人后，客房内的电视、吹风、热水壶等受控插座自动通电。在红外双鉴探测器感应到无人后,系统延时10分钟(时间段可设定)后自动关闭所有受控灯光及插座.客房的欢迎模式分为白天和夜晚两种,根据不同时段点亮对应需求的灯光组合。</w:t>
      </w:r>
    </w:p>
    <w:p>
      <w:pPr>
        <w:ind w:firstLine="480"/>
        <w:rPr>
          <w:color w:val="auto"/>
          <w:highlight w:val="none"/>
          <w:lang w:eastAsia="zh-CN"/>
        </w:rPr>
      </w:pPr>
      <w:r>
        <w:rPr>
          <w:color w:val="auto"/>
          <w:highlight w:val="none"/>
          <w:lang w:eastAsia="zh-CN"/>
        </w:rPr>
        <w:t>应急控制功能</w:t>
      </w:r>
    </w:p>
    <w:p>
      <w:pPr>
        <w:ind w:firstLine="480"/>
        <w:rPr>
          <w:color w:val="auto"/>
          <w:highlight w:val="none"/>
          <w:lang w:eastAsia="zh-CN"/>
        </w:rPr>
      </w:pPr>
      <w:r>
        <w:rPr>
          <w:color w:val="auto"/>
          <w:highlight w:val="none"/>
          <w:lang w:eastAsia="zh-CN"/>
        </w:rPr>
        <w:t>客房内小走廊天花设置有廊灯,在客人进门时,廊灯并入欢迎模式灯组自动点亮。廊灯也具备应急照明功能,通过线路的设置，实现在正常时廊灯受系统自主控制，在紧急情况时，廊灯兼作客房内的应急照明，做疏散指示照明用。</w:t>
      </w:r>
    </w:p>
    <w:p>
      <w:pPr>
        <w:ind w:firstLine="480"/>
        <w:rPr>
          <w:color w:val="auto"/>
          <w:highlight w:val="none"/>
          <w:lang w:eastAsia="zh-CN"/>
        </w:rPr>
      </w:pPr>
      <w:r>
        <w:rPr>
          <w:color w:val="auto"/>
          <w:highlight w:val="none"/>
          <w:lang w:eastAsia="zh-CN"/>
        </w:rPr>
        <w:t>夜灯控制</w:t>
      </w:r>
    </w:p>
    <w:p>
      <w:pPr>
        <w:ind w:firstLine="480"/>
        <w:rPr>
          <w:color w:val="auto"/>
          <w:highlight w:val="none"/>
          <w:lang w:eastAsia="zh-CN"/>
        </w:rPr>
      </w:pPr>
      <w:r>
        <w:rPr>
          <w:color w:val="auto"/>
          <w:highlight w:val="none"/>
          <w:lang w:eastAsia="zh-CN"/>
        </w:rPr>
        <w:t>在客房内床头两侧分别设置左右夜灯开关，夜灯开关面板上设置有普亮的环保色LED指示灯,便于夜间时指引客人,方便客人使用。在卫生间洗手台下设置洗手台夜灯（无开关）。按下任意左右夜灯开关，系统点亮对应夜灯的同时，洗手台夜灯也随之点亮。在床头两侧的夜灯都关闭时，洗手台夜灯自动关闭。</w:t>
      </w:r>
    </w:p>
    <w:p>
      <w:pPr>
        <w:ind w:firstLine="480"/>
        <w:rPr>
          <w:color w:val="auto"/>
          <w:highlight w:val="none"/>
          <w:lang w:eastAsia="zh-CN"/>
        </w:rPr>
      </w:pPr>
      <w:r>
        <w:rPr>
          <w:color w:val="auto"/>
          <w:highlight w:val="none"/>
          <w:lang w:eastAsia="zh-CN"/>
        </w:rPr>
        <w:t>夜灯只受夜灯开关及客房占用/非占用状态的控制,床头总开关不控制夜灯。</w:t>
      </w:r>
    </w:p>
    <w:p>
      <w:pPr>
        <w:ind w:firstLine="480"/>
        <w:rPr>
          <w:color w:val="auto"/>
          <w:highlight w:val="none"/>
          <w:lang w:eastAsia="zh-CN"/>
        </w:rPr>
      </w:pPr>
      <w:r>
        <w:rPr>
          <w:color w:val="auto"/>
          <w:highlight w:val="none"/>
          <w:lang w:eastAsia="zh-CN"/>
        </w:rPr>
        <w:t>场景控制卧室内的灯光采用场景控制模式，通过不同的光亮调节及组合，实现多种场景控制模式，满足客人更多的照明需求。拟设置：WELCOM(欢迎)RELAX(休闲)READING(阅读)等场景。</w:t>
      </w:r>
    </w:p>
    <w:p>
      <w:pPr>
        <w:ind w:firstLine="480"/>
        <w:rPr>
          <w:color w:val="auto"/>
          <w:highlight w:val="none"/>
          <w:lang w:eastAsia="zh-CN"/>
        </w:rPr>
      </w:pPr>
      <w:r>
        <w:rPr>
          <w:color w:val="auto"/>
          <w:highlight w:val="none"/>
          <w:lang w:eastAsia="zh-CN"/>
        </w:rPr>
        <w:t>在欢迎场景下，客房卧室区域的灯光按照100%或部分灯具90%的亮度点亮，为客人创造一个明亮的、会客时的灯光效果。</w:t>
      </w:r>
    </w:p>
    <w:p>
      <w:pPr>
        <w:ind w:firstLine="480"/>
        <w:rPr>
          <w:color w:val="auto"/>
          <w:highlight w:val="none"/>
          <w:lang w:eastAsia="zh-CN"/>
        </w:rPr>
      </w:pPr>
      <w:r>
        <w:rPr>
          <w:color w:val="auto"/>
          <w:highlight w:val="none"/>
          <w:lang w:eastAsia="zh-CN"/>
        </w:rPr>
        <w:t>在休闲场景下，客房卧室区域的灯光按照70%或部分灯具50%的亮度点亮，并关闭吊灯阅读灯等这些特定的功能性照明光源，为客人创造一个放松的、看电视时的灯光效果。</w:t>
      </w:r>
    </w:p>
    <w:p>
      <w:pPr>
        <w:ind w:firstLine="480"/>
        <w:rPr>
          <w:color w:val="auto"/>
          <w:highlight w:val="none"/>
          <w:lang w:eastAsia="zh-CN"/>
        </w:rPr>
      </w:pPr>
      <w:r>
        <w:rPr>
          <w:color w:val="auto"/>
          <w:highlight w:val="none"/>
          <w:lang w:eastAsia="zh-CN"/>
        </w:rPr>
        <w:t>在阅读场景下，客房书桌处的灯光点亮，包括台灯、落地灯以及床头阅读灯，其余区域灯光关闭或者调节至30%的亮度，提供给客人一个安静、层次分明的阅读环境。</w:t>
      </w:r>
    </w:p>
    <w:p>
      <w:pPr>
        <w:ind w:firstLine="480"/>
        <w:rPr>
          <w:color w:val="auto"/>
          <w:highlight w:val="none"/>
          <w:lang w:eastAsia="zh-CN"/>
        </w:rPr>
      </w:pPr>
      <w:r>
        <w:rPr>
          <w:color w:val="auto"/>
          <w:highlight w:val="none"/>
          <w:lang w:eastAsia="zh-CN"/>
        </w:rPr>
        <w:t>总开关</w:t>
      </w:r>
    </w:p>
    <w:p>
      <w:pPr>
        <w:ind w:firstLine="480"/>
        <w:rPr>
          <w:color w:val="auto"/>
          <w:highlight w:val="none"/>
          <w:lang w:eastAsia="zh-CN"/>
        </w:rPr>
      </w:pPr>
      <w:r>
        <w:rPr>
          <w:color w:val="auto"/>
          <w:highlight w:val="none"/>
          <w:lang w:eastAsia="zh-CN"/>
        </w:rPr>
        <w:t>客房床头两侧均设置总关按钮，客人按下总关，可以一键关闭远离床头的灯光，但是不关闭夜灯、床头台灯或阅读灯。夜灯只受夜灯按钮控制，床头台灯和阅读灯设置单独按钮控制。</w:t>
      </w:r>
    </w:p>
    <w:p>
      <w:pPr>
        <w:ind w:firstLine="480"/>
        <w:rPr>
          <w:color w:val="auto"/>
          <w:highlight w:val="none"/>
          <w:lang w:eastAsia="zh-CN"/>
        </w:rPr>
      </w:pPr>
      <w:r>
        <w:rPr>
          <w:color w:val="auto"/>
          <w:highlight w:val="none"/>
          <w:lang w:eastAsia="zh-CN"/>
        </w:rPr>
        <w:t>门口总关按钮可以关闭包括夜灯和阅读灯回路的所有房间内灯光。</w:t>
      </w:r>
    </w:p>
    <w:p>
      <w:pPr>
        <w:ind w:firstLine="480"/>
        <w:rPr>
          <w:color w:val="auto"/>
          <w:highlight w:val="none"/>
          <w:lang w:eastAsia="zh-CN"/>
        </w:rPr>
      </w:pPr>
      <w:r>
        <w:rPr>
          <w:color w:val="auto"/>
          <w:highlight w:val="none"/>
          <w:lang w:eastAsia="zh-CN"/>
        </w:rPr>
        <w:t>台灯、落地灯控制</w:t>
      </w:r>
    </w:p>
    <w:p>
      <w:pPr>
        <w:ind w:firstLine="480"/>
        <w:rPr>
          <w:color w:val="auto"/>
          <w:highlight w:val="none"/>
          <w:lang w:eastAsia="zh-CN"/>
        </w:rPr>
      </w:pPr>
      <w:r>
        <w:rPr>
          <w:color w:val="auto"/>
          <w:highlight w:val="none"/>
          <w:lang w:eastAsia="zh-CN"/>
        </w:rPr>
        <w:t>书桌台灯、落地灯采用专用四级（强、弱电）插座以取代通用强电插座，避免误用书桌台灯、落地灯自带弱电自复位开关。</w:t>
      </w:r>
    </w:p>
    <w:p>
      <w:pPr>
        <w:pStyle w:val="7"/>
        <w:numPr>
          <w:ilvl w:val="3"/>
          <w:numId w:val="0"/>
        </w:numPr>
        <w:ind w:firstLine="480"/>
        <w:rPr>
          <w:color w:val="auto"/>
          <w:highlight w:val="none"/>
          <w:lang w:eastAsia="zh-CN"/>
        </w:rPr>
      </w:pPr>
      <w:r>
        <w:rPr>
          <w:rFonts w:hint="eastAsia"/>
          <w:color w:val="auto"/>
          <w:highlight w:val="none"/>
          <w:lang w:eastAsia="zh-CN"/>
        </w:rPr>
        <w:t>17.2.4</w:t>
      </w:r>
      <w:r>
        <w:rPr>
          <w:color w:val="auto"/>
          <w:highlight w:val="none"/>
          <w:lang w:eastAsia="zh-CN"/>
        </w:rPr>
        <w:t>客房风机盘管控制</w:t>
      </w:r>
    </w:p>
    <w:p>
      <w:pPr>
        <w:ind w:firstLine="480"/>
        <w:rPr>
          <w:color w:val="auto"/>
          <w:highlight w:val="none"/>
          <w:lang w:eastAsia="zh-CN"/>
        </w:rPr>
      </w:pPr>
      <w:r>
        <w:rPr>
          <w:color w:val="auto"/>
          <w:highlight w:val="none"/>
          <w:lang w:eastAsia="zh-CN"/>
        </w:rPr>
        <w:t>客房根据房间大小、房型的不同而设置有一台、二台或更多台的风机盘管。</w:t>
      </w:r>
    </w:p>
    <w:p>
      <w:pPr>
        <w:ind w:firstLine="480"/>
        <w:rPr>
          <w:color w:val="auto"/>
          <w:highlight w:val="none"/>
          <w:lang w:eastAsia="zh-CN"/>
        </w:rPr>
      </w:pPr>
      <w:r>
        <w:rPr>
          <w:color w:val="auto"/>
          <w:highlight w:val="none"/>
          <w:lang w:eastAsia="zh-CN"/>
        </w:rPr>
        <w:t>客人可通过温控器对室内温度进行设定。</w:t>
      </w:r>
    </w:p>
    <w:p>
      <w:pPr>
        <w:ind w:firstLine="480"/>
        <w:rPr>
          <w:color w:val="auto"/>
          <w:highlight w:val="none"/>
          <w:lang w:eastAsia="zh-CN"/>
        </w:rPr>
      </w:pPr>
      <w:r>
        <w:rPr>
          <w:color w:val="auto"/>
          <w:highlight w:val="none"/>
          <w:lang w:eastAsia="zh-CN"/>
        </w:rPr>
        <w:t>系统通过温控器接收到的指令，同时对盘管水阀及风机发出控制信息。</w:t>
      </w:r>
    </w:p>
    <w:p>
      <w:pPr>
        <w:ind w:firstLine="480"/>
        <w:rPr>
          <w:color w:val="auto"/>
          <w:highlight w:val="none"/>
          <w:lang w:eastAsia="zh-CN"/>
        </w:rPr>
      </w:pPr>
      <w:r>
        <w:rPr>
          <w:color w:val="auto"/>
          <w:highlight w:val="none"/>
          <w:lang w:eastAsia="zh-CN"/>
        </w:rPr>
        <w:t>系统也可通过工作站对系统内的风机盘管进行远程控制管理。</w:t>
      </w:r>
    </w:p>
    <w:p>
      <w:pPr>
        <w:ind w:firstLine="480"/>
        <w:rPr>
          <w:color w:val="auto"/>
          <w:highlight w:val="none"/>
          <w:lang w:eastAsia="zh-CN"/>
        </w:rPr>
      </w:pPr>
      <w:r>
        <w:rPr>
          <w:color w:val="auto"/>
          <w:highlight w:val="none"/>
          <w:lang w:eastAsia="zh-CN"/>
        </w:rPr>
        <w:t>当客房处于有、无客人入住的不同状态时，系统能够自动转换控制模式。</w:t>
      </w:r>
    </w:p>
    <w:p>
      <w:pPr>
        <w:ind w:firstLine="480"/>
        <w:rPr>
          <w:color w:val="auto"/>
          <w:highlight w:val="none"/>
          <w:lang w:eastAsia="zh-CN"/>
        </w:rPr>
      </w:pPr>
      <w:r>
        <w:rPr>
          <w:color w:val="auto"/>
          <w:highlight w:val="none"/>
          <w:lang w:eastAsia="zh-CN"/>
        </w:rPr>
        <w:t>本工程要求风机盘管的控制和调节必须满足以下几种工作模式：</w:t>
      </w:r>
    </w:p>
    <w:p>
      <w:pPr>
        <w:ind w:firstLine="480"/>
        <w:rPr>
          <w:color w:val="auto"/>
          <w:highlight w:val="none"/>
          <w:lang w:eastAsia="zh-CN"/>
        </w:rPr>
      </w:pPr>
      <w:r>
        <w:rPr>
          <w:rFonts w:hint="eastAsia"/>
          <w:color w:val="auto"/>
          <w:highlight w:val="none"/>
          <w:lang w:eastAsia="zh-CN"/>
        </w:rPr>
        <w:tab/>
      </w:r>
      <w:r>
        <w:rPr>
          <w:color w:val="auto"/>
          <w:highlight w:val="none"/>
          <w:lang w:eastAsia="zh-CN"/>
        </w:rPr>
        <w:t>这几种工作模式是通过时间程序或订房软件以及现场情况的监测和设置由温控器自动确定的。</w:t>
      </w:r>
    </w:p>
    <w:p>
      <w:pPr>
        <w:ind w:firstLine="480"/>
        <w:rPr>
          <w:color w:val="auto"/>
          <w:highlight w:val="none"/>
          <w:lang w:eastAsia="zh-CN"/>
        </w:rPr>
      </w:pPr>
      <w:r>
        <w:rPr>
          <w:color w:val="auto"/>
          <w:highlight w:val="none"/>
          <w:lang w:eastAsia="zh-CN"/>
        </w:rPr>
        <w:t>待租模式</w:t>
      </w:r>
    </w:p>
    <w:p>
      <w:pPr>
        <w:ind w:firstLine="480"/>
        <w:rPr>
          <w:color w:val="auto"/>
          <w:highlight w:val="none"/>
          <w:lang w:eastAsia="zh-CN"/>
        </w:rPr>
      </w:pPr>
      <w:r>
        <w:rPr>
          <w:color w:val="auto"/>
          <w:highlight w:val="none"/>
          <w:lang w:eastAsia="zh-CN"/>
        </w:rPr>
        <w:t>某一客房在前台登记入住后，系统会立即检测该客房当前的温度是否达到系统预先设定的温度范围，如不符，则系统进入该客房空调的待租模式（此温度值由酒店管理方最终确定并可通过软件界面修改）。</w:t>
      </w:r>
    </w:p>
    <w:p>
      <w:pPr>
        <w:ind w:firstLine="480"/>
        <w:rPr>
          <w:color w:val="auto"/>
          <w:highlight w:val="none"/>
          <w:lang w:eastAsia="zh-CN"/>
        </w:rPr>
      </w:pPr>
      <w:r>
        <w:rPr>
          <w:color w:val="auto"/>
          <w:highlight w:val="none"/>
          <w:lang w:eastAsia="zh-CN"/>
        </w:rPr>
        <w:t>出租模式</w:t>
      </w:r>
    </w:p>
    <w:p>
      <w:pPr>
        <w:ind w:firstLine="480"/>
        <w:rPr>
          <w:color w:val="auto"/>
          <w:highlight w:val="none"/>
          <w:lang w:eastAsia="zh-CN"/>
        </w:rPr>
      </w:pPr>
      <w:r>
        <w:rPr>
          <w:color w:val="auto"/>
          <w:highlight w:val="none"/>
          <w:lang w:eastAsia="zh-CN"/>
        </w:rPr>
        <w:t>在客人进入房间后，系统自动转到出租有人模式下运行，即运行在系统设定目标值正负0.5度的范围内，如客人对温控面板重新设置后，空调系统将按照客人设置值的正负0.5度运行。在此模式下，温控面板上的所有功能将对客人完全开放。</w:t>
      </w:r>
    </w:p>
    <w:p>
      <w:pPr>
        <w:ind w:firstLine="480"/>
        <w:rPr>
          <w:color w:val="auto"/>
          <w:highlight w:val="none"/>
          <w:lang w:eastAsia="zh-CN"/>
        </w:rPr>
      </w:pPr>
      <w:r>
        <w:rPr>
          <w:color w:val="auto"/>
          <w:highlight w:val="none"/>
          <w:lang w:eastAsia="zh-CN"/>
        </w:rPr>
        <w:t>空置模式</w:t>
      </w:r>
    </w:p>
    <w:p>
      <w:pPr>
        <w:ind w:firstLine="480"/>
        <w:rPr>
          <w:color w:val="auto"/>
          <w:highlight w:val="none"/>
          <w:lang w:eastAsia="zh-CN"/>
        </w:rPr>
      </w:pPr>
      <w:r>
        <w:rPr>
          <w:color w:val="auto"/>
          <w:highlight w:val="none"/>
          <w:lang w:eastAsia="zh-CN"/>
        </w:rPr>
        <w:t>在客人退房后，系统使客房温度维持在与目标温度值相差更大的范围内（28度左右），（此温度值范围将由酒店管理方最终确定并可通过软件界面随意修改），或者设定在每一小时当中，自动运行空调低速十分钟，而不开阀，使客房在租时保持空气流通，不憋闷。</w:t>
      </w:r>
    </w:p>
    <w:p>
      <w:pPr>
        <w:ind w:firstLine="480"/>
        <w:rPr>
          <w:color w:val="auto"/>
          <w:highlight w:val="none"/>
          <w:lang w:eastAsia="zh-CN"/>
        </w:rPr>
      </w:pPr>
      <w:r>
        <w:rPr>
          <w:color w:val="auto"/>
          <w:highlight w:val="none"/>
          <w:lang w:eastAsia="zh-CN"/>
        </w:rPr>
        <w:t>智能温控面板</w:t>
      </w:r>
    </w:p>
    <w:p>
      <w:pPr>
        <w:ind w:firstLine="480"/>
        <w:rPr>
          <w:color w:val="auto"/>
          <w:highlight w:val="none"/>
          <w:lang w:eastAsia="zh-CN"/>
        </w:rPr>
      </w:pPr>
      <w:r>
        <w:rPr>
          <w:color w:val="auto"/>
          <w:highlight w:val="none"/>
          <w:lang w:eastAsia="zh-CN"/>
        </w:rPr>
        <w:t>为保证客房内舒适度，温控器精度须在±0.5℃内，且制冷/取暖盘管上的阀门最多开启一个；</w:t>
      </w:r>
    </w:p>
    <w:p>
      <w:pPr>
        <w:ind w:firstLine="480"/>
        <w:rPr>
          <w:color w:val="auto"/>
          <w:highlight w:val="none"/>
          <w:lang w:eastAsia="zh-CN"/>
        </w:rPr>
      </w:pPr>
      <w:r>
        <w:rPr>
          <w:color w:val="auto"/>
          <w:highlight w:val="none"/>
          <w:lang w:eastAsia="zh-CN"/>
        </w:rPr>
        <w:t>温控器必须具备制冷/制热模式自动切换功能，取消客人本地手动选择，以免客人误操作。四管制空调温控器通过室内温度和设定温度的比较，自行实现模式切换，并在液晶显示屏上显示制冷/制热状态；</w:t>
      </w:r>
    </w:p>
    <w:p>
      <w:pPr>
        <w:ind w:firstLine="480"/>
        <w:rPr>
          <w:color w:val="auto"/>
          <w:highlight w:val="none"/>
          <w:lang w:eastAsia="zh-CN"/>
        </w:rPr>
      </w:pPr>
      <w:r>
        <w:rPr>
          <w:color w:val="auto"/>
          <w:highlight w:val="none"/>
          <w:lang w:eastAsia="zh-CN"/>
        </w:rPr>
        <w:t>温控器必须设置自动风速按钮，根据温度设定自动开关风机及冷/暖电磁阀。（此功能在客房“无人”状态时也需具备）；</w:t>
      </w:r>
    </w:p>
    <w:p>
      <w:pPr>
        <w:ind w:firstLine="480"/>
        <w:rPr>
          <w:color w:val="auto"/>
          <w:highlight w:val="none"/>
          <w:lang w:eastAsia="zh-CN"/>
        </w:rPr>
      </w:pPr>
      <w:r>
        <w:rPr>
          <w:color w:val="auto"/>
          <w:highlight w:val="none"/>
          <w:lang w:eastAsia="zh-CN"/>
        </w:rPr>
        <w:t>温控器应具备无人状态设置，在此状态时应自动切换为“节能模式”，此模式下应将温度保持在20℃~24℃范围内，且温度范围通过组合按键在温控器上即可进行调整；</w:t>
      </w:r>
    </w:p>
    <w:p>
      <w:pPr>
        <w:ind w:firstLine="480"/>
        <w:rPr>
          <w:color w:val="auto"/>
          <w:highlight w:val="none"/>
          <w:lang w:eastAsia="zh-CN"/>
        </w:rPr>
      </w:pPr>
      <w:r>
        <w:rPr>
          <w:color w:val="auto"/>
          <w:highlight w:val="none"/>
          <w:lang w:eastAsia="zh-CN"/>
        </w:rPr>
        <w:t>温控器必须具有独立工作功能，即自带冷/热水阀及风机的强电控制输出，并具有RS485接口，采用MODBUS-485协议；</w:t>
      </w:r>
    </w:p>
    <w:p>
      <w:pPr>
        <w:ind w:firstLine="480"/>
        <w:rPr>
          <w:color w:val="auto"/>
          <w:highlight w:val="none"/>
          <w:lang w:eastAsia="zh-CN"/>
        </w:rPr>
      </w:pPr>
      <w:r>
        <w:rPr>
          <w:color w:val="auto"/>
          <w:highlight w:val="none"/>
          <w:lang w:eastAsia="zh-CN"/>
        </w:rPr>
        <w:t>实时上传客房温度、客人设定温度和风速等参数，具有客房的空调实时远程检测和控制功能。</w:t>
      </w:r>
    </w:p>
    <w:p>
      <w:pPr>
        <w:pStyle w:val="7"/>
        <w:numPr>
          <w:ilvl w:val="3"/>
          <w:numId w:val="0"/>
        </w:numPr>
        <w:ind w:firstLine="480"/>
        <w:rPr>
          <w:color w:val="auto"/>
          <w:highlight w:val="none"/>
          <w:lang w:eastAsia="zh-CN"/>
        </w:rPr>
      </w:pPr>
      <w:r>
        <w:rPr>
          <w:rFonts w:hint="eastAsia"/>
          <w:color w:val="auto"/>
          <w:highlight w:val="none"/>
          <w:lang w:eastAsia="zh-CN"/>
        </w:rPr>
        <w:t>17.2.5</w:t>
      </w:r>
      <w:r>
        <w:rPr>
          <w:color w:val="auto"/>
          <w:highlight w:val="none"/>
          <w:lang w:eastAsia="zh-CN"/>
        </w:rPr>
        <w:t>其他功能</w:t>
      </w:r>
    </w:p>
    <w:p>
      <w:pPr>
        <w:ind w:firstLine="480"/>
        <w:rPr>
          <w:color w:val="auto"/>
          <w:highlight w:val="none"/>
          <w:lang w:eastAsia="zh-CN"/>
        </w:rPr>
      </w:pPr>
      <w:r>
        <w:rPr>
          <w:color w:val="auto"/>
          <w:highlight w:val="none"/>
          <w:lang w:eastAsia="zh-CN"/>
        </w:rPr>
        <w:t>断电记忆功能</w:t>
      </w:r>
    </w:p>
    <w:p>
      <w:pPr>
        <w:ind w:firstLine="480"/>
        <w:rPr>
          <w:color w:val="auto"/>
          <w:highlight w:val="none"/>
          <w:lang w:eastAsia="zh-CN"/>
        </w:rPr>
      </w:pPr>
      <w:r>
        <w:rPr>
          <w:color w:val="auto"/>
          <w:highlight w:val="none"/>
          <w:lang w:eastAsia="zh-CN"/>
        </w:rPr>
        <w:t>对于酒店供电系统故障或者夜间倒闸检修时，控制器具备断电暂时记忆功能，当供电系统切断控制器的供电时，控制器能保持60秒的状态记忆功能，在60秒内，再次供电后，控制器回复到断电前灯光开启状态。</w:t>
      </w:r>
    </w:p>
    <w:p>
      <w:pPr>
        <w:ind w:firstLine="480"/>
        <w:rPr>
          <w:color w:val="auto"/>
          <w:highlight w:val="none"/>
          <w:lang w:eastAsia="zh-CN"/>
        </w:rPr>
      </w:pPr>
      <w:r>
        <w:rPr>
          <w:color w:val="auto"/>
          <w:highlight w:val="none"/>
          <w:lang w:eastAsia="zh-CN"/>
        </w:rPr>
        <w:t>勿扰、清理及门铃控制</w:t>
      </w:r>
    </w:p>
    <w:p>
      <w:pPr>
        <w:ind w:firstLine="480"/>
        <w:rPr>
          <w:color w:val="auto"/>
          <w:highlight w:val="none"/>
          <w:lang w:eastAsia="zh-CN"/>
        </w:rPr>
      </w:pPr>
      <w:r>
        <w:rPr>
          <w:color w:val="auto"/>
          <w:highlight w:val="none"/>
          <w:lang w:eastAsia="zh-CN"/>
        </w:rPr>
        <w:t>客房门外设置有请勿打扰及请即清扫、门铃按钮综合面板，客房内设置对应开关，勿扰功能与清扫、门铃功能互斥。</w:t>
      </w:r>
    </w:p>
    <w:p>
      <w:pPr>
        <w:ind w:firstLine="480"/>
        <w:rPr>
          <w:color w:val="auto"/>
          <w:highlight w:val="none"/>
          <w:lang w:eastAsia="zh-CN"/>
        </w:rPr>
      </w:pPr>
      <w:r>
        <w:rPr>
          <w:color w:val="auto"/>
          <w:highlight w:val="none"/>
          <w:lang w:eastAsia="zh-CN"/>
        </w:rPr>
        <w:t>门铃图标带变色背光。在“请勿打扰”状态下，门铃图标呈红色；关闭“请勿打扰”或“请整理房间”状态时，按钮图标呈白色。“请勿打扰”状态下有人按下门铃按钮，红色图标闪动三下，门铃不动作。</w:t>
      </w:r>
    </w:p>
    <w:p>
      <w:pPr>
        <w:ind w:firstLine="480"/>
        <w:rPr>
          <w:color w:val="auto"/>
          <w:highlight w:val="none"/>
          <w:lang w:eastAsia="zh-CN"/>
        </w:rPr>
      </w:pPr>
      <w:r>
        <w:rPr>
          <w:color w:val="auto"/>
          <w:highlight w:val="none"/>
          <w:lang w:eastAsia="zh-CN"/>
        </w:rPr>
        <w:t>客房内门口处设置“请勿打扰”和“请整理房间”按钮，“请勿打扰”与“请整理房间”互斥。按下“请勿打扰”按钮，门铃闭锁，门外面板图标变为红色；按下“请整理房间”，解除勿扰功能，图标变为白色，信号传至中央监控电脑。</w:t>
      </w:r>
    </w:p>
    <w:p>
      <w:pPr>
        <w:ind w:firstLine="480"/>
        <w:rPr>
          <w:color w:val="auto"/>
          <w:highlight w:val="none"/>
          <w:lang w:eastAsia="zh-CN"/>
        </w:rPr>
      </w:pPr>
      <w:r>
        <w:rPr>
          <w:color w:val="auto"/>
          <w:highlight w:val="none"/>
          <w:lang w:eastAsia="zh-CN"/>
        </w:rPr>
        <w:t>卫生间和床头设置“请勿打扰”按钮，和门口按钮联动。</w:t>
      </w:r>
    </w:p>
    <w:p>
      <w:pPr>
        <w:ind w:firstLine="480"/>
        <w:rPr>
          <w:color w:val="auto"/>
          <w:highlight w:val="none"/>
          <w:lang w:eastAsia="zh-CN"/>
        </w:rPr>
      </w:pPr>
      <w:r>
        <w:rPr>
          <w:color w:val="auto"/>
          <w:highlight w:val="none"/>
          <w:lang w:eastAsia="zh-CN"/>
        </w:rPr>
        <w:t>门铃为弱电门铃，声音清脆悦耳。在连续按动门铃开关时，门铃动作计数只计一次，此种设置可以保证房内客人听到的门铃声是均匀延续的，而不会出现因门外频繁操作引起的急促门铃声。</w:t>
      </w:r>
    </w:p>
    <w:p>
      <w:pPr>
        <w:ind w:firstLine="480"/>
        <w:rPr>
          <w:color w:val="auto"/>
          <w:highlight w:val="none"/>
          <w:lang w:eastAsia="zh-CN"/>
        </w:rPr>
      </w:pPr>
      <w:r>
        <w:rPr>
          <w:color w:val="auto"/>
          <w:highlight w:val="none"/>
          <w:lang w:eastAsia="zh-CN"/>
        </w:rPr>
        <w:t>供电控制</w:t>
      </w:r>
    </w:p>
    <w:p>
      <w:pPr>
        <w:ind w:firstLine="480"/>
        <w:rPr>
          <w:color w:val="auto"/>
          <w:highlight w:val="none"/>
          <w:lang w:eastAsia="zh-CN"/>
        </w:rPr>
      </w:pPr>
      <w:r>
        <w:rPr>
          <w:color w:val="auto"/>
          <w:highlight w:val="none"/>
          <w:lang w:eastAsia="zh-CN"/>
        </w:rPr>
        <w:t>房间内插座分为受控插座和非受控插座，系统可对房间内受控插座交流接触器进行控制，插座允许功率不大于16A，带有高浪涌保护功能。</w:t>
      </w:r>
    </w:p>
    <w:p>
      <w:pPr>
        <w:ind w:firstLine="480"/>
        <w:rPr>
          <w:color w:val="auto"/>
          <w:highlight w:val="none"/>
          <w:lang w:eastAsia="zh-CN"/>
        </w:rPr>
      </w:pPr>
      <w:r>
        <w:rPr>
          <w:color w:val="auto"/>
          <w:highlight w:val="none"/>
          <w:lang w:eastAsia="zh-CN"/>
        </w:rPr>
        <w:t>受控插座包括但不限于：</w:t>
      </w:r>
    </w:p>
    <w:p>
      <w:pPr>
        <w:ind w:firstLine="480"/>
        <w:rPr>
          <w:color w:val="auto"/>
          <w:highlight w:val="none"/>
          <w:lang w:eastAsia="zh-CN"/>
        </w:rPr>
      </w:pPr>
      <w:r>
        <w:rPr>
          <w:rFonts w:hint="eastAsia"/>
          <w:color w:val="auto"/>
          <w:highlight w:val="none"/>
          <w:lang w:eastAsia="zh-CN"/>
        </w:rPr>
        <w:t>以强电专业为准，如</w:t>
      </w:r>
      <w:r>
        <w:rPr>
          <w:color w:val="auto"/>
          <w:highlight w:val="none"/>
          <w:lang w:eastAsia="zh-CN"/>
        </w:rPr>
        <w:t>电吹风插座</w:t>
      </w:r>
      <w:r>
        <w:rPr>
          <w:rFonts w:hint="eastAsia"/>
          <w:color w:val="auto"/>
          <w:highlight w:val="none"/>
          <w:lang w:eastAsia="zh-CN"/>
        </w:rPr>
        <w:t>、</w:t>
      </w:r>
      <w:r>
        <w:rPr>
          <w:color w:val="auto"/>
          <w:highlight w:val="none"/>
          <w:lang w:eastAsia="zh-CN"/>
        </w:rPr>
        <w:t>化妆镜接线盒</w:t>
      </w:r>
      <w:r>
        <w:rPr>
          <w:rFonts w:hint="eastAsia"/>
          <w:color w:val="auto"/>
          <w:highlight w:val="none"/>
          <w:lang w:eastAsia="zh-CN"/>
        </w:rPr>
        <w:t>等）</w:t>
      </w:r>
    </w:p>
    <w:p>
      <w:pPr>
        <w:ind w:firstLine="480"/>
        <w:rPr>
          <w:color w:val="auto"/>
          <w:highlight w:val="none"/>
          <w:lang w:eastAsia="zh-CN"/>
        </w:rPr>
      </w:pPr>
      <w:r>
        <w:rPr>
          <w:color w:val="auto"/>
          <w:highlight w:val="none"/>
          <w:lang w:eastAsia="zh-CN"/>
        </w:rPr>
        <w:t>非受控插座包括但不限于：</w:t>
      </w:r>
    </w:p>
    <w:p>
      <w:pPr>
        <w:ind w:firstLine="480"/>
        <w:rPr>
          <w:color w:val="auto"/>
          <w:highlight w:val="none"/>
          <w:lang w:eastAsia="zh-CN"/>
        </w:rPr>
      </w:pPr>
      <w:r>
        <w:rPr>
          <w:rFonts w:hint="eastAsia"/>
          <w:color w:val="auto"/>
          <w:highlight w:val="none"/>
          <w:lang w:eastAsia="zh-CN"/>
        </w:rPr>
        <w:t>以强电专业为准，如</w:t>
      </w:r>
      <w:r>
        <w:rPr>
          <w:color w:val="auto"/>
          <w:highlight w:val="none"/>
          <w:lang w:eastAsia="zh-CN"/>
        </w:rPr>
        <w:t>电冰箱写字台上方客人使用五孔插座，且包含USB和TYPE-C充电接口床头上方使用五孔插座，且包含USB和TYPE-C充电接口</w:t>
      </w:r>
      <w:r>
        <w:rPr>
          <w:rFonts w:hint="eastAsia"/>
          <w:color w:val="auto"/>
          <w:highlight w:val="none"/>
          <w:lang w:eastAsia="zh-CN"/>
        </w:rPr>
        <w:t>、</w:t>
      </w:r>
      <w:r>
        <w:rPr>
          <w:color w:val="auto"/>
          <w:highlight w:val="none"/>
          <w:lang w:eastAsia="zh-CN"/>
        </w:rPr>
        <w:t>闹钟插座</w:t>
      </w:r>
      <w:r>
        <w:rPr>
          <w:rFonts w:hint="eastAsia"/>
          <w:color w:val="auto"/>
          <w:highlight w:val="none"/>
          <w:lang w:eastAsia="zh-CN"/>
        </w:rPr>
        <w:t>等）</w:t>
      </w:r>
    </w:p>
    <w:p>
      <w:pPr>
        <w:ind w:firstLine="480"/>
        <w:rPr>
          <w:color w:val="auto"/>
          <w:highlight w:val="none"/>
          <w:lang w:eastAsia="zh-CN"/>
        </w:rPr>
      </w:pPr>
      <w:r>
        <w:rPr>
          <w:color w:val="auto"/>
          <w:highlight w:val="none"/>
          <w:lang w:eastAsia="zh-CN"/>
        </w:rPr>
        <w:t>窗帘控制</w:t>
      </w:r>
    </w:p>
    <w:p>
      <w:pPr>
        <w:ind w:firstLine="480"/>
        <w:rPr>
          <w:color w:val="auto"/>
          <w:highlight w:val="none"/>
          <w:lang w:eastAsia="zh-CN"/>
        </w:rPr>
      </w:pPr>
      <w:r>
        <w:rPr>
          <w:color w:val="auto"/>
          <w:highlight w:val="none"/>
          <w:lang w:eastAsia="zh-CN"/>
        </w:rPr>
        <w:t>系统可对房间内窗帘进行单独控制，即对遮阳帘、纱帘进行分别开关控制。系统亦可实现房间内所有窗帘的同时开启、关闭动作。</w:t>
      </w:r>
    </w:p>
    <w:p>
      <w:pPr>
        <w:ind w:firstLine="480"/>
        <w:rPr>
          <w:color w:val="auto"/>
          <w:highlight w:val="none"/>
          <w:lang w:eastAsia="zh-CN"/>
        </w:rPr>
      </w:pPr>
      <w:r>
        <w:rPr>
          <w:color w:val="auto"/>
          <w:highlight w:val="none"/>
          <w:lang w:eastAsia="zh-CN"/>
        </w:rPr>
        <w:t>&gt;在客人第一次进入的欢迎场景中，如果白天启用，则打开遮光帘，关闭纱帘；如果夜晚启用，则遮光帘和纱帘一起关闭。</w:t>
      </w:r>
    </w:p>
    <w:p>
      <w:pPr>
        <w:ind w:firstLine="480"/>
        <w:rPr>
          <w:color w:val="auto"/>
          <w:highlight w:val="none"/>
          <w:lang w:eastAsia="zh-CN"/>
        </w:rPr>
      </w:pPr>
      <w:r>
        <w:rPr>
          <w:color w:val="auto"/>
          <w:highlight w:val="none"/>
          <w:lang w:eastAsia="zh-CN"/>
        </w:rPr>
        <w:t>&gt;客人暂离房间后再次回来时，窗帘须保持原来位置，不应再动作。</w:t>
      </w:r>
    </w:p>
    <w:p>
      <w:pPr>
        <w:pStyle w:val="7"/>
        <w:numPr>
          <w:ilvl w:val="3"/>
          <w:numId w:val="0"/>
        </w:numPr>
        <w:ind w:firstLine="480"/>
        <w:rPr>
          <w:color w:val="auto"/>
          <w:highlight w:val="none"/>
        </w:rPr>
      </w:pPr>
      <w:r>
        <w:rPr>
          <w:rFonts w:hint="eastAsia"/>
          <w:color w:val="auto"/>
          <w:highlight w:val="none"/>
          <w:lang w:eastAsia="zh-CN"/>
        </w:rPr>
        <w:t>17.2.6</w:t>
      </w:r>
      <w:r>
        <w:rPr>
          <w:color w:val="auto"/>
          <w:highlight w:val="none"/>
        </w:rPr>
        <w:t>系统软件功能</w:t>
      </w:r>
    </w:p>
    <w:p>
      <w:pPr>
        <w:numPr>
          <w:ilvl w:val="0"/>
          <w:numId w:val="44"/>
        </w:numPr>
        <w:ind w:firstLine="480"/>
        <w:rPr>
          <w:color w:val="auto"/>
          <w:highlight w:val="none"/>
          <w:lang w:eastAsia="zh-CN"/>
        </w:rPr>
      </w:pPr>
      <w:r>
        <w:rPr>
          <w:color w:val="auto"/>
          <w:highlight w:val="none"/>
          <w:lang w:eastAsia="zh-CN"/>
        </w:rPr>
        <w:t>RCU系统管理软件采用C/S架构，管理层与控制层的数据通信协议采用TCP/IP，全部数据的存储、管理在服务器上，操作在服务器及各个部门工作站上；</w:t>
      </w:r>
    </w:p>
    <w:p>
      <w:pPr>
        <w:numPr>
          <w:ilvl w:val="0"/>
          <w:numId w:val="44"/>
        </w:numPr>
        <w:ind w:firstLine="480"/>
        <w:rPr>
          <w:color w:val="auto"/>
          <w:highlight w:val="none"/>
          <w:lang w:eastAsia="zh-CN"/>
        </w:rPr>
      </w:pPr>
      <w:r>
        <w:rPr>
          <w:color w:val="auto"/>
          <w:highlight w:val="none"/>
          <w:lang w:eastAsia="zh-CN"/>
        </w:rPr>
        <w:t>RCU系统管理软件必须与酒店管理软件有现成的软件接口；</w:t>
      </w:r>
    </w:p>
    <w:p>
      <w:pPr>
        <w:numPr>
          <w:ilvl w:val="0"/>
          <w:numId w:val="44"/>
        </w:numPr>
        <w:ind w:firstLine="480"/>
        <w:rPr>
          <w:color w:val="auto"/>
          <w:highlight w:val="none"/>
          <w:lang w:eastAsia="zh-CN"/>
        </w:rPr>
      </w:pPr>
      <w:r>
        <w:rPr>
          <w:color w:val="auto"/>
          <w:highlight w:val="none"/>
          <w:lang w:eastAsia="zh-CN"/>
        </w:rPr>
        <w:t>RCU系统管理软件具有监控所有RCU网络通讯状况功能和所有信息事件存储、查询、打印功能。客户端软件具有实时记录显示客房CHECKIN/CHECKOUT状态、有/无人状态、客房服务请求信息、空调运行状态等功能；</w:t>
      </w:r>
    </w:p>
    <w:p>
      <w:pPr>
        <w:numPr>
          <w:ilvl w:val="0"/>
          <w:numId w:val="44"/>
        </w:numPr>
        <w:ind w:firstLine="480"/>
        <w:rPr>
          <w:color w:val="auto"/>
          <w:highlight w:val="none"/>
          <w:lang w:eastAsia="zh-CN"/>
        </w:rPr>
      </w:pPr>
      <w:r>
        <w:rPr>
          <w:color w:val="auto"/>
          <w:highlight w:val="none"/>
          <w:lang w:eastAsia="zh-CN"/>
        </w:rPr>
        <w:t>为提高各个部门的工作能力和工作效率，减少管理人员的工作量,RCU系统管理软件可将客房状态显示、客房服务分类显示、客房安全监控、客房空调运行状态、服务人员工作效率表及管理部门所需的数据分类、汇总、统计并报表打印。提供给酒店各个部门的管理方实时查询，减少管理人员的工作量，提高各个部门的工作效率；</w:t>
      </w:r>
    </w:p>
    <w:p>
      <w:pPr>
        <w:numPr>
          <w:ilvl w:val="0"/>
          <w:numId w:val="44"/>
        </w:numPr>
        <w:ind w:firstLine="480"/>
        <w:rPr>
          <w:color w:val="auto"/>
          <w:highlight w:val="none"/>
          <w:lang w:eastAsia="zh-CN"/>
        </w:rPr>
      </w:pPr>
      <w:r>
        <w:rPr>
          <w:color w:val="auto"/>
          <w:highlight w:val="none"/>
          <w:lang w:eastAsia="zh-CN"/>
        </w:rPr>
        <w:t>RCU系统管理软件必须具备白天/夜晚的不同欢迎场景的起始/结束时间的参数，以及客房延时断电时间等参数的远程设置功能；</w:t>
      </w:r>
    </w:p>
    <w:p>
      <w:pPr>
        <w:numPr>
          <w:ilvl w:val="0"/>
          <w:numId w:val="44"/>
        </w:numPr>
        <w:ind w:firstLine="480"/>
        <w:rPr>
          <w:color w:val="auto"/>
          <w:highlight w:val="none"/>
          <w:lang w:eastAsia="zh-CN"/>
        </w:rPr>
      </w:pPr>
      <w:r>
        <w:rPr>
          <w:color w:val="auto"/>
          <w:highlight w:val="none"/>
          <w:lang w:eastAsia="zh-CN"/>
        </w:rPr>
        <w:t>RCU系统管理软件安全与权限管理：不同的管理部门如前台接待处、客房部、工程部等部门分别按各自的用户名和权限在授权范围内监控系统；</w:t>
      </w:r>
    </w:p>
    <w:p>
      <w:pPr>
        <w:numPr>
          <w:ilvl w:val="0"/>
          <w:numId w:val="44"/>
        </w:numPr>
        <w:ind w:firstLine="480"/>
        <w:rPr>
          <w:color w:val="auto"/>
          <w:highlight w:val="none"/>
          <w:lang w:eastAsia="zh-CN"/>
        </w:rPr>
      </w:pPr>
      <w:r>
        <w:rPr>
          <w:color w:val="auto"/>
          <w:highlight w:val="none"/>
          <w:lang w:eastAsia="zh-CN"/>
        </w:rPr>
        <w:t>客房安全管理：采用门磁对客房的门状态进行实时监控，当客房内无人而房门又一直处于开启状态时，系统自动报警以提醒酒店服务人员进行检查，并记录报警和处理时间，以强化客房的安全保障；</w:t>
      </w:r>
    </w:p>
    <w:p>
      <w:pPr>
        <w:pStyle w:val="7"/>
        <w:numPr>
          <w:ilvl w:val="3"/>
          <w:numId w:val="0"/>
        </w:numPr>
        <w:ind w:firstLine="480"/>
        <w:rPr>
          <w:color w:val="auto"/>
          <w:highlight w:val="none"/>
        </w:rPr>
      </w:pPr>
      <w:r>
        <w:rPr>
          <w:rFonts w:hint="eastAsia"/>
          <w:color w:val="auto"/>
          <w:highlight w:val="none"/>
          <w:lang w:eastAsia="zh-CN"/>
        </w:rPr>
        <w:t>17.2.7</w:t>
      </w:r>
      <w:r>
        <w:rPr>
          <w:color w:val="auto"/>
          <w:highlight w:val="none"/>
        </w:rPr>
        <w:t>必须的控制流程要求</w:t>
      </w:r>
    </w:p>
    <w:p>
      <w:pPr>
        <w:numPr>
          <w:ilvl w:val="0"/>
          <w:numId w:val="44"/>
        </w:numPr>
        <w:ind w:firstLine="480"/>
        <w:rPr>
          <w:color w:val="auto"/>
          <w:highlight w:val="none"/>
          <w:lang w:eastAsia="zh-CN"/>
        </w:rPr>
      </w:pPr>
      <w:r>
        <w:rPr>
          <w:color w:val="auto"/>
          <w:highlight w:val="none"/>
          <w:lang w:eastAsia="zh-CN"/>
        </w:rPr>
        <w:t>客人在前台CHECK-IN时，系统需能够通过与酒店管理软件的接口自动将该房间的空调打开，空调运行到酒店预设的模式上。</w:t>
      </w:r>
    </w:p>
    <w:p>
      <w:pPr>
        <w:numPr>
          <w:ilvl w:val="0"/>
          <w:numId w:val="44"/>
        </w:numPr>
        <w:ind w:firstLine="480"/>
        <w:rPr>
          <w:color w:val="auto"/>
          <w:highlight w:val="none"/>
          <w:lang w:eastAsia="zh-CN"/>
        </w:rPr>
      </w:pPr>
      <w:r>
        <w:rPr>
          <w:color w:val="auto"/>
          <w:highlight w:val="none"/>
          <w:lang w:eastAsia="zh-CN"/>
        </w:rPr>
        <w:t>客人初次进入客房时，通过门磁启动预设的欢迎场景模式。欢迎场景可分为白天模式和夜晚模式。</w:t>
      </w:r>
    </w:p>
    <w:p>
      <w:pPr>
        <w:numPr>
          <w:ilvl w:val="0"/>
          <w:numId w:val="44"/>
        </w:numPr>
        <w:ind w:firstLine="480"/>
        <w:rPr>
          <w:color w:val="auto"/>
          <w:highlight w:val="none"/>
          <w:lang w:eastAsia="zh-CN"/>
        </w:rPr>
      </w:pPr>
      <w:r>
        <w:rPr>
          <w:color w:val="auto"/>
          <w:highlight w:val="none"/>
          <w:lang w:eastAsia="zh-CN"/>
        </w:rPr>
        <w:t>判定客房“有人”状态后，应锁定“有人状态”。停止一切自动干预（除风机盘管的自动风速、冷/热模式），一切控制交由客人处理。</w:t>
      </w:r>
    </w:p>
    <w:p>
      <w:pPr>
        <w:numPr>
          <w:ilvl w:val="0"/>
          <w:numId w:val="44"/>
        </w:numPr>
        <w:ind w:firstLine="480"/>
        <w:rPr>
          <w:color w:val="auto"/>
          <w:highlight w:val="none"/>
          <w:lang w:eastAsia="zh-CN"/>
        </w:rPr>
      </w:pPr>
      <w:r>
        <w:rPr>
          <w:color w:val="auto"/>
          <w:highlight w:val="none"/>
          <w:lang w:eastAsia="zh-CN"/>
        </w:rPr>
        <w:t>判定客房“无人”状态后，应延时将空调调整为预设节能模式，关闭所有灯光、窗帘，受控插座断电；</w:t>
      </w:r>
    </w:p>
    <w:p>
      <w:pPr>
        <w:numPr>
          <w:ilvl w:val="0"/>
          <w:numId w:val="44"/>
        </w:numPr>
        <w:ind w:firstLine="480"/>
        <w:rPr>
          <w:color w:val="auto"/>
          <w:highlight w:val="none"/>
          <w:lang w:eastAsia="zh-CN"/>
        </w:rPr>
      </w:pPr>
      <w:r>
        <w:rPr>
          <w:color w:val="auto"/>
          <w:highlight w:val="none"/>
          <w:lang w:eastAsia="zh-CN"/>
        </w:rPr>
        <w:t>当客人外出归来时，系统立即恢复到客人离开前的状态，空调运行到客人离开前的设置上或再次启动欢迎场景。</w:t>
      </w:r>
    </w:p>
    <w:p>
      <w:pPr>
        <w:numPr>
          <w:ilvl w:val="0"/>
          <w:numId w:val="44"/>
        </w:numPr>
        <w:ind w:firstLine="480"/>
        <w:rPr>
          <w:color w:val="auto"/>
          <w:highlight w:val="none"/>
          <w:lang w:eastAsia="zh-CN"/>
        </w:rPr>
      </w:pPr>
      <w:r>
        <w:rPr>
          <w:color w:val="auto"/>
          <w:highlight w:val="none"/>
          <w:lang w:eastAsia="zh-CN"/>
        </w:rPr>
        <w:t>客人在前台CHECK-OUT时，系统需能够通过与酒店管理软件的接口，自动将该客房的状态自动更改为“CHECK-OUT”，同时将客房的空调自动运行到酒店预设模式上、受控插座和灯具断电。</w:t>
      </w:r>
    </w:p>
    <w:p>
      <w:pPr>
        <w:numPr>
          <w:ilvl w:val="0"/>
          <w:numId w:val="44"/>
        </w:numPr>
        <w:ind w:firstLine="480"/>
        <w:rPr>
          <w:color w:val="auto"/>
          <w:highlight w:val="none"/>
          <w:lang w:eastAsia="zh-CN"/>
        </w:rPr>
      </w:pPr>
      <w:r>
        <w:rPr>
          <w:color w:val="auto"/>
          <w:highlight w:val="none"/>
          <w:lang w:eastAsia="zh-CN"/>
        </w:rPr>
        <w:t>酒店管理公司对该部分的其他要求。</w:t>
      </w:r>
    </w:p>
    <w:p>
      <w:pPr>
        <w:pStyle w:val="6"/>
        <w:numPr>
          <w:ilvl w:val="2"/>
          <w:numId w:val="29"/>
        </w:numPr>
        <w:rPr>
          <w:color w:val="auto"/>
          <w:highlight w:val="none"/>
          <w:lang w:eastAsia="zh-CN"/>
        </w:rPr>
      </w:pPr>
      <w:bookmarkStart w:id="442" w:name="bookmark150"/>
      <w:bookmarkEnd w:id="442"/>
      <w:bookmarkStart w:id="443" w:name="_Toc30844"/>
      <w:r>
        <w:rPr>
          <w:rFonts w:hint="eastAsia"/>
          <w:color w:val="auto"/>
          <w:highlight w:val="none"/>
          <w:lang w:eastAsia="zh-CN"/>
        </w:rPr>
        <w:t>系统设备</w:t>
      </w:r>
      <w:bookmarkEnd w:id="443"/>
    </w:p>
    <w:p>
      <w:pPr>
        <w:pStyle w:val="7"/>
        <w:numPr>
          <w:ilvl w:val="3"/>
          <w:numId w:val="0"/>
        </w:numPr>
        <w:ind w:firstLine="480"/>
        <w:rPr>
          <w:color w:val="auto"/>
          <w:highlight w:val="none"/>
        </w:rPr>
      </w:pPr>
      <w:r>
        <w:rPr>
          <w:rFonts w:hint="eastAsia"/>
          <w:color w:val="auto"/>
          <w:highlight w:val="none"/>
          <w:lang w:eastAsia="zh-CN"/>
        </w:rPr>
        <w:t>17.3.1</w:t>
      </w:r>
      <w:r>
        <w:rPr>
          <w:color w:val="auto"/>
          <w:highlight w:val="none"/>
        </w:rPr>
        <w:t>控制箱</w:t>
      </w:r>
    </w:p>
    <w:p>
      <w:pPr>
        <w:ind w:firstLine="480"/>
        <w:rPr>
          <w:color w:val="auto"/>
          <w:highlight w:val="none"/>
          <w:lang w:eastAsia="zh-CN"/>
        </w:rPr>
      </w:pPr>
      <w:r>
        <w:rPr>
          <w:color w:val="auto"/>
          <w:highlight w:val="none"/>
          <w:lang w:eastAsia="zh-CN"/>
        </w:rPr>
        <w:t>系统控制箱柜体采用1.0mm冷板制作，衬板采用1.2mm冷板制作，外观光滑平整，无划伤、开裂、变形，柜体的表面涂层色泽一致，没有涂层脱落或露底，喷粉前可靠保护锣牙，箱体焊接牢固，不会出现毛刺、夹渣、焊穿、裂缝隙、焊漏、假焊虚焊等不合格现象，产品与人接触部分没有尖角和毛刺。</w:t>
      </w:r>
    </w:p>
    <w:p>
      <w:pPr>
        <w:ind w:firstLine="480"/>
        <w:rPr>
          <w:color w:val="auto"/>
          <w:highlight w:val="none"/>
          <w:lang w:eastAsia="zh-CN"/>
        </w:rPr>
      </w:pPr>
      <w:r>
        <w:rPr>
          <w:color w:val="auto"/>
          <w:highlight w:val="none"/>
          <w:lang w:eastAsia="zh-CN"/>
        </w:rPr>
        <w:t>保证设备能够长时间稳定、可靠运行，为酒店智能控制管理提供保障。</w:t>
      </w:r>
    </w:p>
    <w:p>
      <w:pPr>
        <w:ind w:firstLine="480"/>
        <w:rPr>
          <w:color w:val="auto"/>
          <w:highlight w:val="none"/>
          <w:lang w:eastAsia="zh-CN"/>
        </w:rPr>
      </w:pPr>
      <w:r>
        <w:rPr>
          <w:color w:val="auto"/>
          <w:highlight w:val="none"/>
          <w:lang w:eastAsia="zh-CN"/>
        </w:rPr>
        <w:t>调光、控制设备应具备短路保护、过压保护和过热保护功能。</w:t>
      </w:r>
    </w:p>
    <w:p>
      <w:pPr>
        <w:ind w:firstLine="480"/>
        <w:rPr>
          <w:color w:val="auto"/>
          <w:highlight w:val="none"/>
          <w:lang w:eastAsia="zh-CN"/>
        </w:rPr>
      </w:pPr>
      <w:r>
        <w:rPr>
          <w:color w:val="auto"/>
          <w:highlight w:val="none"/>
          <w:lang w:eastAsia="zh-CN"/>
        </w:rPr>
        <w:t>控制回路应与负载分离，控制回路的工作电压为安全电压不超过12V,即使开关面板意外漏电，也能确保人身安全。</w:t>
      </w:r>
    </w:p>
    <w:p>
      <w:pPr>
        <w:ind w:firstLine="480"/>
        <w:rPr>
          <w:color w:val="auto"/>
          <w:highlight w:val="none"/>
          <w:lang w:eastAsia="zh-CN"/>
        </w:rPr>
      </w:pPr>
      <w:r>
        <w:rPr>
          <w:color w:val="auto"/>
          <w:highlight w:val="none"/>
          <w:lang w:eastAsia="zh-CN"/>
        </w:rPr>
        <w:t>应能通过计算机实现遥控、定时、实时监控等复杂的功能。</w:t>
      </w:r>
    </w:p>
    <w:p>
      <w:pPr>
        <w:ind w:firstLine="480"/>
        <w:rPr>
          <w:color w:val="auto"/>
          <w:highlight w:val="none"/>
          <w:lang w:eastAsia="zh-CN"/>
        </w:rPr>
      </w:pPr>
      <w:r>
        <w:rPr>
          <w:color w:val="auto"/>
          <w:highlight w:val="none"/>
          <w:lang w:eastAsia="zh-CN"/>
        </w:rPr>
        <w:t>控制回路总数能无限扩展。</w:t>
      </w:r>
    </w:p>
    <w:p>
      <w:pPr>
        <w:ind w:firstLine="480"/>
        <w:rPr>
          <w:color w:val="auto"/>
          <w:highlight w:val="none"/>
          <w:lang w:eastAsia="zh-CN"/>
        </w:rPr>
      </w:pPr>
      <w:r>
        <w:rPr>
          <w:color w:val="auto"/>
          <w:highlight w:val="none"/>
          <w:lang w:eastAsia="zh-CN"/>
        </w:rPr>
        <w:t>控制箱可提供标间及套房两种不同尺寸的箱体。</w:t>
      </w:r>
    </w:p>
    <w:p>
      <w:pPr>
        <w:ind w:firstLine="480"/>
        <w:rPr>
          <w:color w:val="auto"/>
          <w:highlight w:val="none"/>
          <w:lang w:eastAsia="zh-CN"/>
        </w:rPr>
      </w:pPr>
      <w:r>
        <w:rPr>
          <w:color w:val="auto"/>
          <w:highlight w:val="none"/>
          <w:lang w:eastAsia="zh-CN"/>
        </w:rPr>
        <w:t>系统联网方式为TCP/IP</w:t>
      </w:r>
    </w:p>
    <w:p>
      <w:pPr>
        <w:pStyle w:val="7"/>
        <w:numPr>
          <w:ilvl w:val="3"/>
          <w:numId w:val="0"/>
        </w:numPr>
        <w:ind w:firstLine="480"/>
        <w:rPr>
          <w:color w:val="auto"/>
          <w:highlight w:val="none"/>
          <w:lang w:eastAsia="zh-CN"/>
        </w:rPr>
      </w:pPr>
      <w:r>
        <w:rPr>
          <w:rFonts w:hint="eastAsia"/>
          <w:color w:val="auto"/>
          <w:highlight w:val="none"/>
          <w:lang w:eastAsia="zh-CN"/>
        </w:rPr>
        <w:t>17.3.2</w:t>
      </w:r>
      <w:r>
        <w:rPr>
          <w:color w:val="auto"/>
          <w:highlight w:val="none"/>
          <w:lang w:eastAsia="zh-CN"/>
        </w:rPr>
        <w:t>开关及调光模块</w:t>
      </w:r>
    </w:p>
    <w:p>
      <w:pPr>
        <w:ind w:firstLine="480"/>
        <w:rPr>
          <w:color w:val="auto"/>
          <w:highlight w:val="none"/>
          <w:lang w:eastAsia="zh-CN"/>
        </w:rPr>
      </w:pPr>
      <w:r>
        <w:rPr>
          <w:color w:val="auto"/>
          <w:highlight w:val="none"/>
          <w:lang w:eastAsia="zh-CN"/>
        </w:rPr>
        <w:t>RCU主模块，不</w:t>
      </w:r>
      <w:r>
        <w:rPr>
          <w:rFonts w:hint="eastAsia"/>
          <w:color w:val="auto"/>
          <w:highlight w:val="none"/>
          <w:lang w:eastAsia="zh-CN"/>
        </w:rPr>
        <w:t>应</w:t>
      </w:r>
      <w:r>
        <w:rPr>
          <w:color w:val="auto"/>
          <w:highlight w:val="none"/>
          <w:lang w:eastAsia="zh-CN"/>
        </w:rPr>
        <w:t>低于以下要求：32路光电隔离弱电输入（无源接点输入）、32路光电隔离LED共阳驱动输出（DC12V）、1个TCPIP以太网接口、5个RS485专用接口；</w:t>
      </w:r>
    </w:p>
    <w:p>
      <w:pPr>
        <w:ind w:firstLine="480"/>
        <w:rPr>
          <w:color w:val="auto"/>
          <w:highlight w:val="none"/>
          <w:lang w:eastAsia="zh-CN"/>
        </w:rPr>
      </w:pPr>
      <w:r>
        <w:rPr>
          <w:color w:val="auto"/>
          <w:highlight w:val="none"/>
          <w:lang w:eastAsia="zh-CN"/>
        </w:rPr>
        <w:t>RCU电源模块：输入电压为AC220V±20%，50Hz、输出电压、电流DC12V/1A，DC5V/1A或其他；</w:t>
      </w:r>
    </w:p>
    <w:p>
      <w:pPr>
        <w:ind w:firstLine="480"/>
        <w:rPr>
          <w:color w:val="auto"/>
          <w:highlight w:val="none"/>
          <w:lang w:eastAsia="zh-CN"/>
        </w:rPr>
      </w:pPr>
      <w:r>
        <w:rPr>
          <w:color w:val="auto"/>
          <w:highlight w:val="none"/>
          <w:lang w:eastAsia="zh-CN"/>
        </w:rPr>
        <w:t>应急照明模块：工作电源：AC220V/0.1A、输出形式：继电器双切换接点、单回路额定功率：AC220V/2A、1路AC220V消防强制联动输入；</w:t>
      </w:r>
    </w:p>
    <w:p>
      <w:pPr>
        <w:ind w:firstLine="480"/>
        <w:rPr>
          <w:color w:val="auto"/>
          <w:highlight w:val="none"/>
          <w:lang w:eastAsia="zh-CN"/>
        </w:rPr>
      </w:pPr>
      <w:r>
        <w:rPr>
          <w:color w:val="auto"/>
          <w:highlight w:val="none"/>
          <w:lang w:eastAsia="zh-CN"/>
        </w:rPr>
        <w:t>四路继电器模块：工作电源：DC12V、输出形式：继电器接点，AC220V共火（L）、单回路额定功率：AC220V/5A；</w:t>
      </w:r>
    </w:p>
    <w:p>
      <w:pPr>
        <w:ind w:firstLine="480"/>
        <w:rPr>
          <w:color w:val="auto"/>
          <w:highlight w:val="none"/>
          <w:lang w:eastAsia="zh-CN"/>
        </w:rPr>
      </w:pPr>
      <w:r>
        <w:rPr>
          <w:color w:val="auto"/>
          <w:highlight w:val="none"/>
          <w:lang w:eastAsia="zh-CN"/>
        </w:rPr>
        <w:t>四路可控硅调光模块：工作电源：DC12V、输出形式：可控硅，AC220V共火（L）、单回路额定功率：AC220V/2A；</w:t>
      </w:r>
    </w:p>
    <w:p>
      <w:pPr>
        <w:ind w:firstLine="480"/>
        <w:rPr>
          <w:color w:val="auto"/>
          <w:highlight w:val="none"/>
          <w:lang w:eastAsia="zh-CN"/>
        </w:rPr>
      </w:pPr>
      <w:r>
        <w:rPr>
          <w:color w:val="auto"/>
          <w:highlight w:val="none"/>
          <w:lang w:eastAsia="zh-CN"/>
        </w:rPr>
        <w:t>四路0-10V调光模块：工作电源：DC12V、输出形式：DC0-10V/共地，关断继电器接点AC220V共火（L）、单回路额定功率：20mA/DC0-10V；AC220V/5A；四路窗帘模块：工作电源：DC12V、输出形式：继电器接点或无源干接点，继电器接点AC220V共火（L）、单回路额定功率：AC220V/2A。</w:t>
      </w:r>
    </w:p>
    <w:p>
      <w:pPr>
        <w:pStyle w:val="7"/>
        <w:numPr>
          <w:ilvl w:val="3"/>
          <w:numId w:val="0"/>
        </w:numPr>
        <w:ind w:firstLine="480"/>
        <w:rPr>
          <w:color w:val="auto"/>
          <w:highlight w:val="none"/>
        </w:rPr>
      </w:pPr>
      <w:bookmarkStart w:id="444" w:name="_Toc72483076"/>
      <w:r>
        <w:rPr>
          <w:rFonts w:hint="eastAsia"/>
          <w:color w:val="auto"/>
          <w:highlight w:val="none"/>
          <w:lang w:eastAsia="zh-CN"/>
        </w:rPr>
        <w:t>17.3.4</w:t>
      </w:r>
      <w:r>
        <w:rPr>
          <w:color w:val="auto"/>
          <w:highlight w:val="none"/>
        </w:rPr>
        <w:t>控制面板</w:t>
      </w:r>
    </w:p>
    <w:p>
      <w:pPr>
        <w:numPr>
          <w:ilvl w:val="0"/>
          <w:numId w:val="45"/>
        </w:numPr>
        <w:ind w:firstLine="480"/>
        <w:rPr>
          <w:color w:val="auto"/>
          <w:highlight w:val="none"/>
          <w:lang w:eastAsia="zh-CN"/>
        </w:rPr>
      </w:pPr>
      <w:r>
        <w:rPr>
          <w:color w:val="auto"/>
          <w:highlight w:val="none"/>
          <w:lang w:eastAsia="zh-CN"/>
        </w:rPr>
        <w:t>外形美观，设计高雅，定制面板，材质和外观需满足酒管和精装要求。</w:t>
      </w:r>
    </w:p>
    <w:p>
      <w:pPr>
        <w:numPr>
          <w:ilvl w:val="0"/>
          <w:numId w:val="45"/>
        </w:numPr>
        <w:ind w:firstLine="480"/>
        <w:rPr>
          <w:color w:val="auto"/>
          <w:highlight w:val="none"/>
          <w:lang w:eastAsia="zh-CN"/>
        </w:rPr>
      </w:pPr>
      <w:r>
        <w:rPr>
          <w:color w:val="auto"/>
          <w:highlight w:val="none"/>
          <w:lang w:eastAsia="zh-CN"/>
        </w:rPr>
        <w:t>面板需为联体面板，砂镍色。</w:t>
      </w:r>
    </w:p>
    <w:p>
      <w:pPr>
        <w:numPr>
          <w:ilvl w:val="0"/>
          <w:numId w:val="45"/>
        </w:numPr>
        <w:ind w:firstLine="480"/>
        <w:rPr>
          <w:color w:val="auto"/>
          <w:highlight w:val="none"/>
          <w:lang w:eastAsia="zh-CN"/>
        </w:rPr>
      </w:pPr>
      <w:r>
        <w:rPr>
          <w:color w:val="auto"/>
          <w:highlight w:val="none"/>
          <w:lang w:eastAsia="zh-CN"/>
        </w:rPr>
        <w:t>面板安装后可见部分厚度不超过6mm。</w:t>
      </w:r>
    </w:p>
    <w:p>
      <w:pPr>
        <w:numPr>
          <w:ilvl w:val="0"/>
          <w:numId w:val="45"/>
        </w:numPr>
        <w:ind w:firstLine="480"/>
        <w:rPr>
          <w:color w:val="auto"/>
          <w:highlight w:val="none"/>
          <w:lang w:eastAsia="zh-CN"/>
        </w:rPr>
      </w:pPr>
      <w:r>
        <w:rPr>
          <w:color w:val="auto"/>
          <w:highlight w:val="none"/>
          <w:lang w:eastAsia="zh-CN"/>
        </w:rPr>
        <w:t>断电记忆保护：所设置的主要调光参数均可记忆保存，时间可长达十年以上。</w:t>
      </w:r>
    </w:p>
    <w:p>
      <w:pPr>
        <w:numPr>
          <w:ilvl w:val="0"/>
          <w:numId w:val="45"/>
        </w:numPr>
        <w:ind w:firstLine="480"/>
        <w:rPr>
          <w:color w:val="auto"/>
          <w:highlight w:val="none"/>
          <w:lang w:eastAsia="zh-CN"/>
        </w:rPr>
      </w:pPr>
      <w:r>
        <w:rPr>
          <w:color w:val="auto"/>
          <w:highlight w:val="none"/>
          <w:lang w:eastAsia="zh-CN"/>
        </w:rPr>
        <w:t>使用寿命：平均故障间隔时间应能达到80万小时。坚固耐用，平均寿命长达25年以上。</w:t>
      </w:r>
    </w:p>
    <w:p>
      <w:pPr>
        <w:numPr>
          <w:ilvl w:val="0"/>
          <w:numId w:val="45"/>
        </w:numPr>
        <w:ind w:firstLine="480"/>
        <w:rPr>
          <w:color w:val="auto"/>
          <w:highlight w:val="none"/>
          <w:lang w:eastAsia="zh-CN"/>
        </w:rPr>
      </w:pPr>
      <w:r>
        <w:rPr>
          <w:color w:val="auto"/>
          <w:highlight w:val="none"/>
          <w:lang w:eastAsia="zh-CN"/>
        </w:rPr>
        <w:t>控制面板可实现开关功能。</w:t>
      </w:r>
    </w:p>
    <w:p>
      <w:pPr>
        <w:numPr>
          <w:ilvl w:val="0"/>
          <w:numId w:val="45"/>
        </w:numPr>
        <w:ind w:firstLine="480"/>
        <w:rPr>
          <w:color w:val="auto"/>
          <w:highlight w:val="none"/>
          <w:lang w:eastAsia="zh-CN"/>
        </w:rPr>
      </w:pPr>
      <w:r>
        <w:rPr>
          <w:color w:val="auto"/>
          <w:highlight w:val="none"/>
          <w:lang w:eastAsia="zh-CN"/>
        </w:rPr>
        <w:t>面板程序可在现场进行任意修改，面板具有程序自动修复功能，当一块面板有故障时，更换相同规格的面板后，系统能自动修复面板程序，不需要进行人工设定程序。</w:t>
      </w:r>
    </w:p>
    <w:p>
      <w:pPr>
        <w:numPr>
          <w:ilvl w:val="0"/>
          <w:numId w:val="45"/>
        </w:numPr>
        <w:ind w:firstLine="480"/>
        <w:rPr>
          <w:color w:val="auto"/>
          <w:highlight w:val="none"/>
          <w:lang w:eastAsia="zh-CN"/>
        </w:rPr>
      </w:pPr>
      <w:r>
        <w:rPr>
          <w:color w:val="auto"/>
          <w:highlight w:val="none"/>
          <w:lang w:eastAsia="zh-CN"/>
        </w:rPr>
        <w:t>面板可做多连框形式，最多可做4连框。</w:t>
      </w:r>
    </w:p>
    <w:p>
      <w:pPr>
        <w:numPr>
          <w:ilvl w:val="0"/>
          <w:numId w:val="45"/>
        </w:numPr>
        <w:ind w:firstLine="480"/>
        <w:rPr>
          <w:color w:val="auto"/>
          <w:highlight w:val="none"/>
          <w:lang w:eastAsia="zh-CN"/>
        </w:rPr>
      </w:pPr>
      <w:r>
        <w:rPr>
          <w:color w:val="auto"/>
          <w:highlight w:val="none"/>
          <w:lang w:eastAsia="zh-CN"/>
        </w:rPr>
        <w:t>面板按键文字采用中英文，文字内容需得到酒管的确认，字体同标识字体。</w:t>
      </w:r>
    </w:p>
    <w:p>
      <w:pPr>
        <w:numPr>
          <w:ilvl w:val="0"/>
          <w:numId w:val="45"/>
        </w:numPr>
        <w:ind w:firstLine="480"/>
        <w:rPr>
          <w:color w:val="auto"/>
          <w:highlight w:val="none"/>
          <w:lang w:eastAsia="zh-CN"/>
        </w:rPr>
      </w:pPr>
      <w:r>
        <w:rPr>
          <w:color w:val="auto"/>
          <w:highlight w:val="none"/>
          <w:lang w:eastAsia="zh-CN"/>
        </w:rPr>
        <w:t>技规中关于面板颜色、材质</w:t>
      </w:r>
      <w:r>
        <w:rPr>
          <w:rFonts w:hint="eastAsia"/>
          <w:color w:val="auto"/>
          <w:highlight w:val="none"/>
          <w:lang w:eastAsia="zh-CN"/>
        </w:rPr>
        <w:t>最终参考与酒管、业主及精装单位沟通的效果图纸</w:t>
      </w:r>
      <w:r>
        <w:rPr>
          <w:color w:val="auto"/>
          <w:highlight w:val="none"/>
          <w:lang w:eastAsia="zh-CN"/>
        </w:rPr>
        <w:t>。最终样式和功能，由中标单位打样，经室内专业、业主、酒管确认后方可生产。</w:t>
      </w:r>
    </w:p>
    <w:p>
      <w:pPr>
        <w:pStyle w:val="7"/>
        <w:numPr>
          <w:ilvl w:val="3"/>
          <w:numId w:val="0"/>
        </w:numPr>
        <w:ind w:firstLine="480"/>
        <w:rPr>
          <w:color w:val="auto"/>
          <w:highlight w:val="none"/>
        </w:rPr>
      </w:pPr>
      <w:r>
        <w:rPr>
          <w:rFonts w:hint="eastAsia"/>
          <w:color w:val="auto"/>
          <w:highlight w:val="none"/>
          <w:lang w:eastAsia="zh-CN"/>
        </w:rPr>
        <w:t>17.3.5</w:t>
      </w:r>
      <w:r>
        <w:rPr>
          <w:color w:val="auto"/>
          <w:highlight w:val="none"/>
        </w:rPr>
        <w:t>温控器</w:t>
      </w:r>
    </w:p>
    <w:p>
      <w:pPr>
        <w:numPr>
          <w:ilvl w:val="0"/>
          <w:numId w:val="45"/>
        </w:numPr>
        <w:ind w:firstLine="480"/>
        <w:rPr>
          <w:color w:val="auto"/>
          <w:highlight w:val="none"/>
          <w:lang w:eastAsia="zh-CN"/>
        </w:rPr>
      </w:pPr>
      <w:r>
        <w:rPr>
          <w:color w:val="auto"/>
          <w:highlight w:val="none"/>
          <w:lang w:eastAsia="zh-CN"/>
        </w:rPr>
        <w:t>输入点：通过智能总线与RCU进行信号接驳。</w:t>
      </w:r>
    </w:p>
    <w:p>
      <w:pPr>
        <w:numPr>
          <w:ilvl w:val="0"/>
          <w:numId w:val="45"/>
        </w:numPr>
        <w:ind w:firstLine="480"/>
        <w:rPr>
          <w:color w:val="auto"/>
          <w:highlight w:val="none"/>
          <w:lang w:eastAsia="zh-CN"/>
        </w:rPr>
      </w:pPr>
      <w:r>
        <w:rPr>
          <w:color w:val="auto"/>
          <w:highlight w:val="none"/>
          <w:lang w:eastAsia="zh-CN"/>
        </w:rPr>
        <w:t>输出点：至少具备3个开关输出点（大于3A），可用于直接控制风机三速。</w:t>
      </w:r>
    </w:p>
    <w:p>
      <w:pPr>
        <w:numPr>
          <w:ilvl w:val="0"/>
          <w:numId w:val="45"/>
        </w:numPr>
        <w:ind w:firstLine="480"/>
        <w:rPr>
          <w:color w:val="auto"/>
          <w:highlight w:val="none"/>
          <w:lang w:eastAsia="zh-CN"/>
        </w:rPr>
      </w:pPr>
      <w:r>
        <w:rPr>
          <w:color w:val="auto"/>
          <w:highlight w:val="none"/>
          <w:lang w:eastAsia="zh-CN"/>
        </w:rPr>
        <w:t>至少具备4个通用输出点，可用于控制4管制风机盘管水阀（既可以是电动阀，也可以是电磁阀）</w:t>
      </w:r>
    </w:p>
    <w:p>
      <w:pPr>
        <w:numPr>
          <w:ilvl w:val="0"/>
          <w:numId w:val="45"/>
        </w:numPr>
        <w:ind w:firstLine="480"/>
        <w:rPr>
          <w:color w:val="auto"/>
          <w:highlight w:val="none"/>
          <w:lang w:eastAsia="zh-CN"/>
        </w:rPr>
      </w:pPr>
      <w:r>
        <w:rPr>
          <w:color w:val="auto"/>
          <w:highlight w:val="none"/>
          <w:lang w:eastAsia="zh-CN"/>
        </w:rPr>
        <w:t>操作面板：液晶显示，能够显示风速、房间温度、实际设定温度、房间状态；能够设定房间温度，能够切换手动和自动状态。</w:t>
      </w:r>
    </w:p>
    <w:p>
      <w:pPr>
        <w:numPr>
          <w:ilvl w:val="0"/>
          <w:numId w:val="45"/>
        </w:numPr>
        <w:ind w:firstLine="480"/>
        <w:rPr>
          <w:color w:val="auto"/>
          <w:highlight w:val="none"/>
          <w:lang w:eastAsia="zh-CN"/>
        </w:rPr>
      </w:pPr>
      <w:r>
        <w:rPr>
          <w:color w:val="auto"/>
          <w:highlight w:val="none"/>
          <w:lang w:eastAsia="zh-CN"/>
        </w:rPr>
        <w:t>应内置房间温度传感器，测量范围为0～45°C</w:t>
      </w:r>
    </w:p>
    <w:p>
      <w:pPr>
        <w:numPr>
          <w:ilvl w:val="0"/>
          <w:numId w:val="45"/>
        </w:numPr>
        <w:ind w:firstLine="480"/>
        <w:rPr>
          <w:color w:val="auto"/>
          <w:highlight w:val="none"/>
          <w:lang w:eastAsia="zh-CN"/>
        </w:rPr>
      </w:pPr>
      <w:r>
        <w:rPr>
          <w:color w:val="auto"/>
          <w:highlight w:val="none"/>
          <w:lang w:eastAsia="zh-CN"/>
        </w:rPr>
        <w:t>在客人预订或前台登记入住时，可以远程自动开启指定客房的空调，使客房空调按照酒店管理方的预设模式运行，大大提高客房的温度舒适性。</w:t>
      </w:r>
    </w:p>
    <w:p>
      <w:pPr>
        <w:numPr>
          <w:ilvl w:val="0"/>
          <w:numId w:val="45"/>
        </w:numPr>
        <w:ind w:firstLine="480"/>
        <w:rPr>
          <w:color w:val="auto"/>
          <w:highlight w:val="none"/>
          <w:lang w:eastAsia="zh-CN"/>
        </w:rPr>
      </w:pPr>
      <w:r>
        <w:rPr>
          <w:color w:val="auto"/>
          <w:highlight w:val="none"/>
          <w:lang w:eastAsia="zh-CN"/>
        </w:rPr>
        <w:t>客人入住后完全根据自己的需求来设定房间温度，并可以自动记忆客人的设定记录，待客人外出回房插入取电器后，空调自动恢复客人自己设定的温度，进行运行，无需客人重复设置。</w:t>
      </w:r>
    </w:p>
    <w:p>
      <w:pPr>
        <w:numPr>
          <w:ilvl w:val="0"/>
          <w:numId w:val="45"/>
        </w:numPr>
        <w:ind w:firstLine="480"/>
        <w:rPr>
          <w:color w:val="auto"/>
          <w:highlight w:val="none"/>
          <w:lang w:eastAsia="zh-CN"/>
        </w:rPr>
      </w:pPr>
      <w:r>
        <w:rPr>
          <w:color w:val="auto"/>
          <w:highlight w:val="none"/>
          <w:lang w:eastAsia="zh-CN"/>
        </w:rPr>
        <w:t>实时上传客人设定的温度和客房内的实际温度的信息，使酒店管理部门实时监控客房内空调运行状态。</w:t>
      </w:r>
    </w:p>
    <w:p>
      <w:pPr>
        <w:numPr>
          <w:ilvl w:val="0"/>
          <w:numId w:val="45"/>
        </w:numPr>
        <w:ind w:firstLine="480"/>
        <w:rPr>
          <w:color w:val="auto"/>
          <w:highlight w:val="none"/>
          <w:lang w:eastAsia="zh-CN"/>
        </w:rPr>
      </w:pPr>
      <w:r>
        <w:rPr>
          <w:color w:val="auto"/>
          <w:highlight w:val="none"/>
          <w:lang w:eastAsia="zh-CN"/>
        </w:rPr>
        <w:t>客人离开房间后，空调自动运行到低速待机模式。待温度抵达设定温度后，自动关闭空调。</w:t>
      </w:r>
    </w:p>
    <w:p>
      <w:pPr>
        <w:numPr>
          <w:ilvl w:val="0"/>
          <w:numId w:val="45"/>
        </w:numPr>
        <w:ind w:firstLine="480"/>
        <w:rPr>
          <w:color w:val="auto"/>
          <w:highlight w:val="none"/>
          <w:lang w:eastAsia="zh-CN"/>
        </w:rPr>
      </w:pPr>
      <w:r>
        <w:rPr>
          <w:color w:val="auto"/>
          <w:highlight w:val="none"/>
          <w:lang w:eastAsia="zh-CN"/>
        </w:rPr>
        <w:t>可以通过客房部电脑将客房分为“空置”、“待售”、“已售”几种客房状态。</w:t>
      </w:r>
    </w:p>
    <w:p>
      <w:pPr>
        <w:numPr>
          <w:ilvl w:val="0"/>
          <w:numId w:val="45"/>
        </w:numPr>
        <w:ind w:firstLine="480"/>
        <w:rPr>
          <w:color w:val="auto"/>
          <w:highlight w:val="none"/>
          <w:lang w:eastAsia="zh-CN"/>
        </w:rPr>
      </w:pPr>
      <w:r>
        <w:rPr>
          <w:color w:val="auto"/>
          <w:highlight w:val="none"/>
          <w:lang w:eastAsia="zh-CN"/>
        </w:rPr>
        <w:t>“空置”房：在“空置”房态时，自动关闭客房内空调。</w:t>
      </w:r>
    </w:p>
    <w:p>
      <w:pPr>
        <w:numPr>
          <w:ilvl w:val="0"/>
          <w:numId w:val="45"/>
        </w:numPr>
        <w:ind w:firstLine="480"/>
        <w:rPr>
          <w:color w:val="auto"/>
          <w:highlight w:val="none"/>
          <w:lang w:eastAsia="zh-CN"/>
        </w:rPr>
      </w:pPr>
      <w:r>
        <w:rPr>
          <w:color w:val="auto"/>
          <w:highlight w:val="none"/>
          <w:lang w:eastAsia="zh-CN"/>
        </w:rPr>
        <w:t>“待售”房：当客房进入“待售”房态时，可远程自动开启客房内空调进入酒店预设的运行模式。</w:t>
      </w:r>
    </w:p>
    <w:p>
      <w:pPr>
        <w:numPr>
          <w:ilvl w:val="0"/>
          <w:numId w:val="45"/>
        </w:numPr>
        <w:ind w:firstLine="480"/>
        <w:rPr>
          <w:color w:val="auto"/>
          <w:highlight w:val="none"/>
          <w:lang w:eastAsia="zh-CN"/>
        </w:rPr>
      </w:pPr>
      <w:r>
        <w:rPr>
          <w:color w:val="auto"/>
          <w:highlight w:val="none"/>
          <w:lang w:eastAsia="zh-CN"/>
        </w:rPr>
        <w:t>“已售”房：在客人登记入住确认后，“待售”房态自动转为“已售”房态，同时相应数量的后备“空置”房自动转为“待售”房；</w:t>
      </w:r>
    </w:p>
    <w:p>
      <w:pPr>
        <w:numPr>
          <w:ilvl w:val="0"/>
          <w:numId w:val="45"/>
        </w:numPr>
        <w:ind w:firstLine="480"/>
        <w:rPr>
          <w:color w:val="auto"/>
          <w:highlight w:val="none"/>
          <w:lang w:eastAsia="zh-CN"/>
        </w:rPr>
      </w:pPr>
      <w:r>
        <w:rPr>
          <w:color w:val="auto"/>
          <w:highlight w:val="none"/>
          <w:lang w:eastAsia="zh-CN"/>
        </w:rPr>
        <w:t>供电方式：由强电配电箱内直接供电到空调风机盘管和冷热水阀；再从空调风机盘管、冷热水阀到空调温度控制面板的供电。这样风机盘管既可远程控制也可优先保证现场独立控制不受客房控制主机的影响，做到双保险。</w:t>
      </w:r>
    </w:p>
    <w:p>
      <w:pPr>
        <w:numPr>
          <w:ilvl w:val="0"/>
          <w:numId w:val="45"/>
        </w:numPr>
        <w:ind w:firstLine="480"/>
        <w:rPr>
          <w:color w:val="auto"/>
          <w:highlight w:val="none"/>
          <w:lang w:eastAsia="zh-CN"/>
        </w:rPr>
      </w:pPr>
      <w:r>
        <w:rPr>
          <w:color w:val="auto"/>
          <w:highlight w:val="none"/>
          <w:lang w:eastAsia="zh-CN"/>
        </w:rPr>
        <w:t>温控器可有灯光面板集成的需集成，且面板样式、材质、显示内容等需经精装单位、酒管及业主确认。</w:t>
      </w:r>
    </w:p>
    <w:p>
      <w:pPr>
        <w:pStyle w:val="7"/>
        <w:numPr>
          <w:ilvl w:val="3"/>
          <w:numId w:val="0"/>
        </w:numPr>
        <w:ind w:firstLine="480"/>
        <w:rPr>
          <w:color w:val="auto"/>
          <w:highlight w:val="none"/>
        </w:rPr>
      </w:pPr>
      <w:r>
        <w:rPr>
          <w:rFonts w:hint="eastAsia"/>
          <w:color w:val="auto"/>
          <w:highlight w:val="none"/>
          <w:lang w:eastAsia="zh-CN"/>
        </w:rPr>
        <w:t>17.3.6</w:t>
      </w:r>
      <w:r>
        <w:rPr>
          <w:color w:val="auto"/>
          <w:highlight w:val="none"/>
        </w:rPr>
        <w:t>门铃技术参数</w:t>
      </w:r>
    </w:p>
    <w:p>
      <w:pPr>
        <w:numPr>
          <w:ilvl w:val="0"/>
          <w:numId w:val="45"/>
        </w:numPr>
        <w:ind w:firstLine="480"/>
        <w:rPr>
          <w:color w:val="auto"/>
          <w:highlight w:val="none"/>
        </w:rPr>
      </w:pPr>
      <w:r>
        <w:rPr>
          <w:color w:val="auto"/>
          <w:highlight w:val="none"/>
        </w:rPr>
        <w:t>采用两线制接线方式</w:t>
      </w:r>
    </w:p>
    <w:p>
      <w:pPr>
        <w:numPr>
          <w:ilvl w:val="0"/>
          <w:numId w:val="45"/>
        </w:numPr>
        <w:ind w:firstLine="480"/>
        <w:rPr>
          <w:color w:val="auto"/>
          <w:highlight w:val="none"/>
          <w:lang w:eastAsia="zh-CN"/>
        </w:rPr>
      </w:pPr>
      <w:r>
        <w:rPr>
          <w:color w:val="auto"/>
          <w:highlight w:val="none"/>
          <w:lang w:eastAsia="zh-CN"/>
        </w:rPr>
        <w:t>双音叮咚声,声音清脆柔和</w:t>
      </w:r>
    </w:p>
    <w:p>
      <w:pPr>
        <w:numPr>
          <w:ilvl w:val="0"/>
          <w:numId w:val="45"/>
        </w:numPr>
        <w:ind w:firstLine="480"/>
        <w:rPr>
          <w:color w:val="auto"/>
          <w:highlight w:val="none"/>
        </w:rPr>
      </w:pPr>
      <w:r>
        <w:rPr>
          <w:color w:val="auto"/>
          <w:highlight w:val="none"/>
        </w:rPr>
        <w:t>工作电压DC9V～24V</w:t>
      </w:r>
    </w:p>
    <w:p>
      <w:pPr>
        <w:numPr>
          <w:ilvl w:val="0"/>
          <w:numId w:val="45"/>
        </w:numPr>
        <w:ind w:firstLine="480"/>
        <w:rPr>
          <w:color w:val="auto"/>
          <w:highlight w:val="none"/>
        </w:rPr>
      </w:pPr>
      <w:r>
        <w:rPr>
          <w:color w:val="auto"/>
          <w:highlight w:val="none"/>
        </w:rPr>
        <w:t>长按线路保护设计</w:t>
      </w:r>
    </w:p>
    <w:p>
      <w:pPr>
        <w:numPr>
          <w:ilvl w:val="0"/>
          <w:numId w:val="45"/>
        </w:numPr>
        <w:ind w:firstLine="480"/>
        <w:rPr>
          <w:color w:val="auto"/>
          <w:highlight w:val="none"/>
          <w:lang w:eastAsia="zh-CN"/>
        </w:rPr>
      </w:pPr>
      <w:r>
        <w:rPr>
          <w:color w:val="auto"/>
          <w:highlight w:val="none"/>
          <w:lang w:eastAsia="zh-CN"/>
        </w:rPr>
        <w:t>使用电流电压不稳定时自动保护电路</w:t>
      </w:r>
    </w:p>
    <w:p>
      <w:pPr>
        <w:numPr>
          <w:ilvl w:val="0"/>
          <w:numId w:val="45"/>
        </w:numPr>
        <w:ind w:firstLine="480"/>
        <w:rPr>
          <w:color w:val="auto"/>
          <w:highlight w:val="none"/>
          <w:lang w:eastAsia="zh-CN"/>
        </w:rPr>
      </w:pPr>
      <w:r>
        <w:rPr>
          <w:color w:val="auto"/>
          <w:highlight w:val="none"/>
          <w:lang w:eastAsia="zh-CN"/>
        </w:rPr>
        <w:t>选型小巧，需经酒管确认。</w:t>
      </w:r>
    </w:p>
    <w:p>
      <w:pPr>
        <w:pStyle w:val="7"/>
        <w:numPr>
          <w:ilvl w:val="3"/>
          <w:numId w:val="0"/>
        </w:numPr>
        <w:ind w:firstLine="480"/>
        <w:rPr>
          <w:color w:val="auto"/>
          <w:highlight w:val="none"/>
          <w:lang w:eastAsia="zh-CN"/>
        </w:rPr>
      </w:pPr>
      <w:r>
        <w:rPr>
          <w:rFonts w:hint="eastAsia"/>
          <w:color w:val="auto"/>
          <w:highlight w:val="none"/>
          <w:lang w:eastAsia="zh-CN"/>
        </w:rPr>
        <w:t>17.3.7</w:t>
      </w:r>
      <w:r>
        <w:rPr>
          <w:color w:val="auto"/>
          <w:highlight w:val="none"/>
          <w:lang w:eastAsia="zh-CN"/>
        </w:rPr>
        <w:t>红外感应器技术参数</w:t>
      </w:r>
      <w:r>
        <w:rPr>
          <w:rFonts w:hint="eastAsia"/>
          <w:color w:val="auto"/>
          <w:highlight w:val="none"/>
          <w:lang w:eastAsia="zh-CN"/>
        </w:rPr>
        <w:t>（希尔顿酒店使用）</w:t>
      </w:r>
    </w:p>
    <w:p>
      <w:pPr>
        <w:numPr>
          <w:ilvl w:val="0"/>
          <w:numId w:val="45"/>
        </w:numPr>
        <w:ind w:firstLine="480"/>
        <w:rPr>
          <w:color w:val="auto"/>
          <w:highlight w:val="none"/>
          <w:lang w:eastAsia="zh-CN"/>
        </w:rPr>
      </w:pPr>
      <w:r>
        <w:rPr>
          <w:color w:val="auto"/>
          <w:highlight w:val="none"/>
          <w:lang w:eastAsia="zh-CN"/>
        </w:rPr>
        <w:t>DC12V~24V,探测范围直径2~6米；</w:t>
      </w:r>
    </w:p>
    <w:p>
      <w:pPr>
        <w:numPr>
          <w:ilvl w:val="0"/>
          <w:numId w:val="45"/>
        </w:numPr>
        <w:ind w:firstLine="480"/>
        <w:rPr>
          <w:color w:val="auto"/>
          <w:highlight w:val="none"/>
          <w:lang w:eastAsia="zh-CN"/>
        </w:rPr>
      </w:pPr>
      <w:r>
        <w:rPr>
          <w:color w:val="auto"/>
          <w:highlight w:val="none"/>
          <w:lang w:eastAsia="zh-CN"/>
        </w:rPr>
        <w:t>嵌入式安装方式，天花吸顶式安装，安装高度不超过3米；</w:t>
      </w:r>
    </w:p>
    <w:p>
      <w:pPr>
        <w:numPr>
          <w:ilvl w:val="0"/>
          <w:numId w:val="45"/>
        </w:numPr>
        <w:ind w:firstLine="480"/>
        <w:rPr>
          <w:color w:val="auto"/>
          <w:highlight w:val="none"/>
        </w:rPr>
      </w:pPr>
      <w:r>
        <w:rPr>
          <w:color w:val="auto"/>
          <w:highlight w:val="none"/>
        </w:rPr>
        <w:t>亮灯延时可调；</w:t>
      </w:r>
    </w:p>
    <w:p>
      <w:pPr>
        <w:numPr>
          <w:ilvl w:val="0"/>
          <w:numId w:val="45"/>
        </w:numPr>
        <w:ind w:firstLine="480"/>
        <w:rPr>
          <w:color w:val="auto"/>
          <w:highlight w:val="none"/>
        </w:rPr>
      </w:pPr>
      <w:r>
        <w:rPr>
          <w:color w:val="auto"/>
          <w:highlight w:val="none"/>
        </w:rPr>
        <w:t>带光照感应功能。</w:t>
      </w:r>
    </w:p>
    <w:p>
      <w:pPr>
        <w:pStyle w:val="7"/>
        <w:numPr>
          <w:ilvl w:val="3"/>
          <w:numId w:val="0"/>
        </w:numPr>
        <w:ind w:firstLine="480"/>
        <w:rPr>
          <w:color w:val="auto"/>
          <w:highlight w:val="none"/>
          <w:lang w:eastAsia="zh-CN"/>
        </w:rPr>
      </w:pPr>
      <w:r>
        <w:rPr>
          <w:rFonts w:hint="eastAsia"/>
          <w:color w:val="auto"/>
          <w:highlight w:val="none"/>
          <w:lang w:eastAsia="zh-CN"/>
        </w:rPr>
        <w:t>17.3.7微波感应开关</w:t>
      </w:r>
      <w:r>
        <w:rPr>
          <w:color w:val="auto"/>
          <w:highlight w:val="none"/>
          <w:lang w:eastAsia="zh-CN"/>
        </w:rPr>
        <w:t>技术参数</w:t>
      </w:r>
      <w:r>
        <w:rPr>
          <w:rFonts w:hint="eastAsia"/>
          <w:color w:val="auto"/>
          <w:highlight w:val="none"/>
          <w:lang w:eastAsia="zh-CN"/>
        </w:rPr>
        <w:t>（希尔顿花园使用）</w:t>
      </w:r>
    </w:p>
    <w:p>
      <w:pPr>
        <w:numPr>
          <w:ilvl w:val="0"/>
          <w:numId w:val="45"/>
        </w:numPr>
        <w:ind w:firstLine="480"/>
        <w:rPr>
          <w:color w:val="auto"/>
          <w:highlight w:val="none"/>
          <w:lang w:eastAsia="zh-CN"/>
        </w:rPr>
      </w:pPr>
      <w:r>
        <w:rPr>
          <w:color w:val="auto"/>
          <w:highlight w:val="none"/>
          <w:lang w:eastAsia="zh-CN"/>
        </w:rPr>
        <w:t>DC12V~24V,探测范围直径2~</w:t>
      </w:r>
      <w:r>
        <w:rPr>
          <w:rFonts w:hint="eastAsia"/>
          <w:color w:val="auto"/>
          <w:highlight w:val="none"/>
          <w:lang w:eastAsia="zh-CN"/>
        </w:rPr>
        <w:t>8</w:t>
      </w:r>
      <w:r>
        <w:rPr>
          <w:color w:val="auto"/>
          <w:highlight w:val="none"/>
          <w:lang w:eastAsia="zh-CN"/>
        </w:rPr>
        <w:t>米；</w:t>
      </w:r>
    </w:p>
    <w:p>
      <w:pPr>
        <w:numPr>
          <w:ilvl w:val="0"/>
          <w:numId w:val="45"/>
        </w:numPr>
        <w:ind w:firstLine="480"/>
        <w:rPr>
          <w:color w:val="auto"/>
          <w:highlight w:val="none"/>
        </w:rPr>
      </w:pPr>
      <w:r>
        <w:rPr>
          <w:color w:val="auto"/>
          <w:highlight w:val="none"/>
        </w:rPr>
        <w:t>工作电流：＜45mA</w:t>
      </w:r>
    </w:p>
    <w:p>
      <w:pPr>
        <w:numPr>
          <w:ilvl w:val="0"/>
          <w:numId w:val="45"/>
        </w:numPr>
        <w:ind w:firstLine="480"/>
        <w:rPr>
          <w:color w:val="auto"/>
          <w:highlight w:val="none"/>
          <w:lang w:eastAsia="zh-CN"/>
        </w:rPr>
      </w:pPr>
      <w:r>
        <w:rPr>
          <w:color w:val="auto"/>
          <w:highlight w:val="none"/>
          <w:lang w:eastAsia="zh-CN"/>
        </w:rPr>
        <w:t>嵌入式安装方式，天花吸顶式安装，安装高度不超过3米；</w:t>
      </w:r>
    </w:p>
    <w:p>
      <w:pPr>
        <w:numPr>
          <w:ilvl w:val="0"/>
          <w:numId w:val="45"/>
        </w:numPr>
        <w:ind w:firstLine="480"/>
        <w:rPr>
          <w:color w:val="auto"/>
          <w:highlight w:val="none"/>
        </w:rPr>
      </w:pPr>
      <w:r>
        <w:rPr>
          <w:color w:val="auto"/>
          <w:highlight w:val="none"/>
        </w:rPr>
        <w:t>亮灯延时可调；</w:t>
      </w:r>
    </w:p>
    <w:p>
      <w:pPr>
        <w:pStyle w:val="7"/>
        <w:numPr>
          <w:ilvl w:val="3"/>
          <w:numId w:val="0"/>
        </w:numPr>
        <w:ind w:firstLine="480"/>
        <w:rPr>
          <w:color w:val="auto"/>
          <w:highlight w:val="none"/>
        </w:rPr>
      </w:pPr>
      <w:r>
        <w:rPr>
          <w:rFonts w:hint="eastAsia"/>
          <w:color w:val="auto"/>
          <w:highlight w:val="none"/>
          <w:lang w:eastAsia="zh-CN"/>
        </w:rPr>
        <w:t>17.3.8</w:t>
      </w:r>
      <w:r>
        <w:rPr>
          <w:color w:val="auto"/>
          <w:highlight w:val="none"/>
        </w:rPr>
        <w:t>门磁技术参数</w:t>
      </w:r>
    </w:p>
    <w:p>
      <w:pPr>
        <w:numPr>
          <w:ilvl w:val="0"/>
          <w:numId w:val="45"/>
        </w:numPr>
        <w:ind w:firstLine="480"/>
        <w:rPr>
          <w:color w:val="auto"/>
          <w:highlight w:val="none"/>
        </w:rPr>
      </w:pPr>
      <w:r>
        <w:rPr>
          <w:color w:val="auto"/>
          <w:highlight w:val="none"/>
        </w:rPr>
        <w:t>ABS阻燃材质</w:t>
      </w:r>
    </w:p>
    <w:p>
      <w:pPr>
        <w:numPr>
          <w:ilvl w:val="0"/>
          <w:numId w:val="45"/>
        </w:numPr>
        <w:ind w:firstLine="480"/>
        <w:rPr>
          <w:color w:val="auto"/>
          <w:highlight w:val="none"/>
        </w:rPr>
      </w:pPr>
      <w:r>
        <w:rPr>
          <w:color w:val="auto"/>
          <w:highlight w:val="none"/>
        </w:rPr>
        <w:t>感应距离：10-30mm</w:t>
      </w:r>
    </w:p>
    <w:p>
      <w:pPr>
        <w:numPr>
          <w:ilvl w:val="0"/>
          <w:numId w:val="45"/>
        </w:numPr>
        <w:ind w:firstLine="480"/>
        <w:rPr>
          <w:color w:val="auto"/>
          <w:highlight w:val="none"/>
        </w:rPr>
      </w:pPr>
      <w:r>
        <w:rPr>
          <w:color w:val="auto"/>
          <w:highlight w:val="none"/>
        </w:rPr>
        <w:t>钻孔安装</w:t>
      </w:r>
    </w:p>
    <w:p>
      <w:pPr>
        <w:numPr>
          <w:ilvl w:val="0"/>
          <w:numId w:val="45"/>
        </w:numPr>
        <w:ind w:firstLine="480"/>
        <w:rPr>
          <w:color w:val="auto"/>
          <w:highlight w:val="none"/>
          <w:lang w:eastAsia="zh-CN"/>
        </w:rPr>
      </w:pPr>
      <w:r>
        <w:rPr>
          <w:color w:val="auto"/>
          <w:highlight w:val="none"/>
          <w:lang w:eastAsia="zh-CN"/>
        </w:rPr>
        <w:t>8间自带阳台的客房，通往阳台门额外加装门磁，联动风机盘管启停。</w:t>
      </w:r>
    </w:p>
    <w:p>
      <w:pPr>
        <w:pStyle w:val="7"/>
        <w:numPr>
          <w:ilvl w:val="3"/>
          <w:numId w:val="0"/>
        </w:numPr>
        <w:ind w:firstLine="480"/>
        <w:rPr>
          <w:color w:val="auto"/>
          <w:highlight w:val="none"/>
          <w:lang w:eastAsia="zh-CN"/>
        </w:rPr>
      </w:pPr>
      <w:r>
        <w:rPr>
          <w:rFonts w:hint="eastAsia"/>
          <w:color w:val="auto"/>
          <w:highlight w:val="none"/>
          <w:lang w:eastAsia="zh-CN"/>
        </w:rPr>
        <w:t>17.3.8</w:t>
      </w:r>
      <w:r>
        <w:rPr>
          <w:color w:val="auto"/>
          <w:highlight w:val="none"/>
          <w:lang w:eastAsia="zh-CN"/>
        </w:rPr>
        <w:t>综合布线参数</w:t>
      </w:r>
    </w:p>
    <w:p>
      <w:pPr>
        <w:ind w:firstLine="480"/>
        <w:rPr>
          <w:color w:val="auto"/>
          <w:highlight w:val="none"/>
          <w:lang w:eastAsia="zh-CN"/>
        </w:rPr>
      </w:pPr>
      <w:r>
        <w:rPr>
          <w:color w:val="auto"/>
          <w:highlight w:val="none"/>
          <w:lang w:eastAsia="zh-CN"/>
        </w:rPr>
        <w:t>酒店所使用的布线系统，需要提供厂家质保和认证。包括并不仅限如下：</w:t>
      </w:r>
    </w:p>
    <w:p>
      <w:pPr>
        <w:ind w:firstLine="480"/>
        <w:rPr>
          <w:color w:val="auto"/>
          <w:highlight w:val="none"/>
          <w:lang w:eastAsia="zh-CN"/>
        </w:rPr>
      </w:pPr>
      <w:r>
        <w:rPr>
          <w:color w:val="auto"/>
          <w:highlight w:val="none"/>
          <w:lang w:eastAsia="zh-CN"/>
        </w:rPr>
        <w:t>所有的光纤，六类，屏蔽六类，及一次成型的六类跳线。所有厂商需具有多种颜色的跳线。</w:t>
      </w:r>
    </w:p>
    <w:p>
      <w:pPr>
        <w:ind w:firstLine="480"/>
        <w:rPr>
          <w:color w:val="auto"/>
          <w:highlight w:val="none"/>
          <w:lang w:eastAsia="zh-CN"/>
        </w:rPr>
      </w:pPr>
      <w:r>
        <w:rPr>
          <w:color w:val="auto"/>
          <w:highlight w:val="none"/>
          <w:lang w:eastAsia="zh-CN"/>
        </w:rPr>
        <w:t>所有的多模光纤及跳线，需用一次成型线材。</w:t>
      </w:r>
    </w:p>
    <w:p>
      <w:pPr>
        <w:ind w:firstLine="480"/>
        <w:rPr>
          <w:color w:val="auto"/>
          <w:highlight w:val="none"/>
          <w:lang w:eastAsia="zh-CN"/>
        </w:rPr>
      </w:pPr>
      <w:r>
        <w:rPr>
          <w:color w:val="auto"/>
          <w:highlight w:val="none"/>
          <w:lang w:eastAsia="zh-CN"/>
        </w:rPr>
        <w:t>所有的大对数电缆。</w:t>
      </w:r>
    </w:p>
    <w:p>
      <w:pPr>
        <w:ind w:firstLine="480"/>
        <w:rPr>
          <w:color w:val="auto"/>
          <w:highlight w:val="none"/>
          <w:lang w:eastAsia="zh-CN"/>
        </w:rPr>
      </w:pPr>
      <w:r>
        <w:rPr>
          <w:color w:val="auto"/>
          <w:highlight w:val="none"/>
          <w:lang w:eastAsia="zh-CN"/>
        </w:rPr>
        <w:t>所有配线架。</w:t>
      </w:r>
    </w:p>
    <w:p>
      <w:pPr>
        <w:ind w:firstLine="480"/>
        <w:rPr>
          <w:color w:val="auto"/>
          <w:highlight w:val="none"/>
          <w:lang w:eastAsia="zh-CN"/>
        </w:rPr>
      </w:pPr>
      <w:r>
        <w:rPr>
          <w:color w:val="auto"/>
          <w:highlight w:val="none"/>
          <w:lang w:eastAsia="zh-CN"/>
        </w:rPr>
        <w:t>所有的面板模块。但客房或公共区域，如果有装饰方面的需要，根据具体情况决定，但需酒管确认。</w:t>
      </w:r>
    </w:p>
    <w:p>
      <w:pPr>
        <w:ind w:firstLine="480"/>
        <w:rPr>
          <w:color w:val="auto"/>
          <w:highlight w:val="none"/>
          <w:lang w:eastAsia="zh-CN"/>
        </w:rPr>
      </w:pPr>
      <w:r>
        <w:rPr>
          <w:color w:val="auto"/>
          <w:highlight w:val="none"/>
          <w:lang w:eastAsia="zh-CN"/>
        </w:rPr>
        <w:t>以上所有线路，模块，配架在一个项目中均应使用同一品牌的产品，以便保修和产品追索。</w:t>
      </w:r>
    </w:p>
    <w:p>
      <w:pPr>
        <w:ind w:firstLine="480"/>
        <w:rPr>
          <w:color w:val="auto"/>
          <w:highlight w:val="none"/>
          <w:lang w:eastAsia="zh-CN"/>
        </w:rPr>
      </w:pPr>
      <w:r>
        <w:rPr>
          <w:color w:val="auto"/>
          <w:highlight w:val="none"/>
          <w:lang w:eastAsia="zh-CN"/>
        </w:rPr>
        <w:t>所有数据线及语音线路，以及酒店内所使用的其他的所有铜缆双绞线（包含监控，门禁）均需使用低烟无卤六类线，电气性能符合23AWG。</w:t>
      </w:r>
    </w:p>
    <w:p>
      <w:pPr>
        <w:pStyle w:val="6"/>
        <w:numPr>
          <w:ilvl w:val="2"/>
          <w:numId w:val="29"/>
        </w:numPr>
        <w:rPr>
          <w:color w:val="auto"/>
          <w:highlight w:val="none"/>
          <w:lang w:eastAsia="zh-CN"/>
        </w:rPr>
      </w:pPr>
      <w:bookmarkStart w:id="445" w:name="bookmark151"/>
      <w:bookmarkEnd w:id="445"/>
      <w:bookmarkStart w:id="446" w:name="_Toc32574"/>
      <w:r>
        <w:rPr>
          <w:rFonts w:hint="eastAsia"/>
          <w:color w:val="auto"/>
          <w:highlight w:val="none"/>
          <w:lang w:eastAsia="zh-CN"/>
        </w:rPr>
        <w:t>调试</w:t>
      </w:r>
      <w:bookmarkEnd w:id="446"/>
    </w:p>
    <w:p>
      <w:pPr>
        <w:pStyle w:val="7"/>
        <w:numPr>
          <w:ilvl w:val="3"/>
          <w:numId w:val="0"/>
        </w:numPr>
        <w:ind w:firstLine="480"/>
        <w:rPr>
          <w:color w:val="auto"/>
          <w:highlight w:val="none"/>
          <w:lang w:eastAsia="zh-CN"/>
        </w:rPr>
      </w:pPr>
      <w:r>
        <w:rPr>
          <w:rFonts w:hint="eastAsia"/>
          <w:color w:val="auto"/>
          <w:highlight w:val="none"/>
          <w:lang w:eastAsia="zh-CN"/>
        </w:rPr>
        <w:t>17.4.1</w:t>
      </w:r>
      <w:r>
        <w:rPr>
          <w:color w:val="auto"/>
          <w:highlight w:val="none"/>
          <w:lang w:eastAsia="zh-CN"/>
        </w:rPr>
        <w:t>调试所需仪器如万用表、电工工具等均由本投标单位提供。</w:t>
      </w:r>
    </w:p>
    <w:p>
      <w:pPr>
        <w:pStyle w:val="7"/>
        <w:numPr>
          <w:ilvl w:val="3"/>
          <w:numId w:val="0"/>
        </w:numPr>
        <w:ind w:firstLine="480"/>
        <w:rPr>
          <w:color w:val="auto"/>
          <w:highlight w:val="none"/>
          <w:lang w:eastAsia="zh-CN"/>
        </w:rPr>
      </w:pPr>
      <w:r>
        <w:rPr>
          <w:rFonts w:hint="eastAsia"/>
          <w:color w:val="auto"/>
          <w:highlight w:val="none"/>
          <w:lang w:eastAsia="zh-CN"/>
        </w:rPr>
        <w:t>17.4.2</w:t>
      </w:r>
      <w:r>
        <w:rPr>
          <w:color w:val="auto"/>
          <w:highlight w:val="none"/>
          <w:lang w:eastAsia="zh-CN"/>
        </w:rPr>
        <w:t>调试前的准备工作</w:t>
      </w:r>
    </w:p>
    <w:p>
      <w:pPr>
        <w:ind w:firstLine="480"/>
        <w:rPr>
          <w:color w:val="auto"/>
          <w:highlight w:val="none"/>
          <w:lang w:eastAsia="zh-CN"/>
        </w:rPr>
      </w:pPr>
      <w:r>
        <w:rPr>
          <w:color w:val="auto"/>
          <w:highlight w:val="none"/>
          <w:lang w:eastAsia="zh-CN"/>
        </w:rPr>
        <w:t>调试前检查电源是否连接无误，电压是否符合设计要求，机柜设备安装合格，检查控制设备箱与相关设备的型号，确保等同批准型号。</w:t>
      </w:r>
    </w:p>
    <w:p>
      <w:pPr>
        <w:pStyle w:val="7"/>
        <w:numPr>
          <w:ilvl w:val="3"/>
          <w:numId w:val="0"/>
        </w:numPr>
        <w:ind w:firstLine="480"/>
        <w:rPr>
          <w:color w:val="auto"/>
          <w:highlight w:val="none"/>
          <w:lang w:eastAsia="zh-CN"/>
        </w:rPr>
      </w:pPr>
      <w:r>
        <w:rPr>
          <w:rFonts w:hint="eastAsia"/>
          <w:color w:val="auto"/>
          <w:highlight w:val="none"/>
          <w:lang w:eastAsia="zh-CN"/>
        </w:rPr>
        <w:t>17.4.3</w:t>
      </w:r>
      <w:r>
        <w:rPr>
          <w:color w:val="auto"/>
          <w:highlight w:val="none"/>
          <w:lang w:eastAsia="zh-CN"/>
        </w:rPr>
        <w:t>单体调试</w:t>
      </w:r>
    </w:p>
    <w:p>
      <w:pPr>
        <w:ind w:firstLine="480"/>
        <w:rPr>
          <w:color w:val="auto"/>
          <w:highlight w:val="none"/>
          <w:lang w:eastAsia="zh-CN"/>
        </w:rPr>
      </w:pPr>
      <w:r>
        <w:rPr>
          <w:color w:val="auto"/>
          <w:highlight w:val="none"/>
          <w:lang w:eastAsia="zh-CN"/>
        </w:rPr>
        <w:t>单体调试在安装之前进行，首先检查客房控制器的设备型号、规格、数量是否等同接线图的要求，并对客房控制器箱内所有电缆和端子排进行检查。</w:t>
      </w:r>
    </w:p>
    <w:p>
      <w:pPr>
        <w:ind w:firstLine="480"/>
        <w:rPr>
          <w:color w:val="auto"/>
          <w:highlight w:val="none"/>
          <w:lang w:eastAsia="zh-CN"/>
        </w:rPr>
      </w:pPr>
      <w:r>
        <w:rPr>
          <w:color w:val="auto"/>
          <w:highlight w:val="none"/>
          <w:lang w:eastAsia="zh-CN"/>
        </w:rPr>
        <w:t>使用万用表或数字电压表，专业的输出接口是否符合规定要求。</w:t>
      </w:r>
    </w:p>
    <w:p>
      <w:pPr>
        <w:ind w:firstLine="480"/>
        <w:rPr>
          <w:color w:val="auto"/>
          <w:highlight w:val="none"/>
          <w:lang w:eastAsia="zh-CN"/>
        </w:rPr>
      </w:pPr>
      <w:r>
        <w:rPr>
          <w:color w:val="auto"/>
          <w:highlight w:val="none"/>
          <w:lang w:eastAsia="zh-CN"/>
        </w:rPr>
        <w:t>通电调试。</w:t>
      </w:r>
    </w:p>
    <w:p>
      <w:pPr>
        <w:pStyle w:val="7"/>
        <w:numPr>
          <w:ilvl w:val="3"/>
          <w:numId w:val="0"/>
        </w:numPr>
        <w:ind w:firstLine="480"/>
        <w:rPr>
          <w:color w:val="auto"/>
          <w:highlight w:val="none"/>
          <w:lang w:eastAsia="zh-CN"/>
        </w:rPr>
      </w:pPr>
      <w:r>
        <w:rPr>
          <w:rFonts w:hint="eastAsia"/>
          <w:color w:val="auto"/>
          <w:highlight w:val="none"/>
          <w:lang w:eastAsia="zh-CN"/>
        </w:rPr>
        <w:t>17.4.4</w:t>
      </w:r>
      <w:r>
        <w:rPr>
          <w:color w:val="auto"/>
          <w:highlight w:val="none"/>
          <w:lang w:eastAsia="zh-CN"/>
        </w:rPr>
        <w:t>系统调试</w:t>
      </w:r>
    </w:p>
    <w:p>
      <w:pPr>
        <w:ind w:firstLine="480"/>
        <w:rPr>
          <w:color w:val="auto"/>
          <w:highlight w:val="none"/>
          <w:lang w:eastAsia="zh-CN"/>
        </w:rPr>
      </w:pPr>
      <w:r>
        <w:rPr>
          <w:color w:val="auto"/>
          <w:highlight w:val="none"/>
          <w:lang w:eastAsia="zh-CN"/>
        </w:rPr>
        <w:t>在各项设备单体调试完毕，进行系统调试。按照施工图对每台设备逐一调试。在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lang w:eastAsia="zh-CN"/>
        </w:rPr>
      </w:pPr>
      <w:bookmarkStart w:id="447" w:name="bookmark152"/>
      <w:bookmarkEnd w:id="447"/>
      <w:bookmarkStart w:id="448" w:name="_Toc14665"/>
      <w:r>
        <w:rPr>
          <w:rFonts w:hint="eastAsia"/>
          <w:color w:val="auto"/>
          <w:highlight w:val="none"/>
          <w:lang w:eastAsia="zh-CN"/>
        </w:rPr>
        <w:t>竣工</w:t>
      </w:r>
      <w:bookmarkEnd w:id="448"/>
    </w:p>
    <w:p>
      <w:pPr>
        <w:ind w:firstLine="480"/>
        <w:rPr>
          <w:color w:val="auto"/>
          <w:highlight w:val="none"/>
          <w:lang w:eastAsia="zh-CN"/>
        </w:rPr>
      </w:pP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单体设备测试报告；</w:t>
      </w:r>
    </w:p>
    <w:p>
      <w:pPr>
        <w:ind w:firstLine="480"/>
        <w:rPr>
          <w:color w:val="auto"/>
          <w:highlight w:val="none"/>
          <w:lang w:eastAsia="zh-CN"/>
        </w:rPr>
      </w:pPr>
      <w:r>
        <w:rPr>
          <w:color w:val="auto"/>
          <w:highlight w:val="none"/>
          <w:lang w:eastAsia="zh-CN"/>
        </w:rPr>
        <w:t>软件功能测试报告；</w:t>
      </w:r>
    </w:p>
    <w:p>
      <w:pPr>
        <w:ind w:firstLine="480"/>
        <w:rPr>
          <w:color w:val="auto"/>
          <w:highlight w:val="none"/>
          <w:lang w:eastAsia="zh-CN"/>
        </w:rPr>
      </w:pPr>
      <w:r>
        <w:rPr>
          <w:color w:val="auto"/>
          <w:highlight w:val="none"/>
          <w:lang w:eastAsia="zh-CN"/>
        </w:rPr>
        <w:t>完整竣工图（含平面图﹑系统图﹑安装大样等）﹔</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完整的产品说明书﹐维护及操作手册与产品资料。</w:t>
      </w:r>
    </w:p>
    <w:p>
      <w:pPr>
        <w:ind w:firstLine="480"/>
        <w:rPr>
          <w:color w:val="auto"/>
          <w:highlight w:val="none"/>
          <w:lang w:eastAsia="zh-CN"/>
        </w:rPr>
      </w:pPr>
    </w:p>
    <w:bookmarkEnd w:id="444"/>
    <w:p>
      <w:pPr>
        <w:pStyle w:val="5"/>
        <w:jc w:val="center"/>
        <w:rPr>
          <w:color w:val="auto"/>
          <w:highlight w:val="none"/>
        </w:rPr>
      </w:pPr>
      <w:bookmarkStart w:id="449" w:name="_Toc19210"/>
      <w:bookmarkStart w:id="450" w:name="_Toc185260383"/>
      <w:bookmarkStart w:id="451" w:name="_Toc552"/>
      <w:r>
        <w:rPr>
          <w:color w:val="auto"/>
          <w:highlight w:val="none"/>
        </w:rPr>
        <w:t>智能</w:t>
      </w:r>
      <w:r>
        <w:rPr>
          <w:rFonts w:hint="eastAsia"/>
          <w:color w:val="auto"/>
          <w:highlight w:val="none"/>
          <w:lang w:eastAsia="zh-CN"/>
        </w:rPr>
        <w:t>照明</w:t>
      </w:r>
      <w:r>
        <w:rPr>
          <w:color w:val="auto"/>
          <w:highlight w:val="none"/>
        </w:rPr>
        <w:t>系统</w:t>
      </w:r>
      <w:bookmarkEnd w:id="449"/>
      <w:bookmarkEnd w:id="450"/>
    </w:p>
    <w:p>
      <w:pPr>
        <w:pStyle w:val="6"/>
        <w:numPr>
          <w:ilvl w:val="2"/>
          <w:numId w:val="29"/>
        </w:numPr>
        <w:rPr>
          <w:color w:val="auto"/>
          <w:highlight w:val="none"/>
        </w:rPr>
      </w:pPr>
      <w:bookmarkStart w:id="452" w:name="_Toc185260384"/>
      <w:r>
        <w:rPr>
          <w:rFonts w:hint="eastAsia"/>
          <w:color w:val="auto"/>
          <w:highlight w:val="none"/>
          <w:lang w:eastAsia="zh-CN"/>
        </w:rPr>
        <w:t>总则</w:t>
      </w:r>
      <w:bookmarkEnd w:id="452"/>
    </w:p>
    <w:p>
      <w:pPr>
        <w:ind w:firstLine="480"/>
        <w:rPr>
          <w:color w:val="auto"/>
          <w:highlight w:val="none"/>
          <w:lang w:eastAsia="zh-CN"/>
        </w:rPr>
      </w:pPr>
      <w:r>
        <w:rPr>
          <w:color w:val="auto"/>
          <w:highlight w:val="none"/>
          <w:lang w:eastAsia="zh-CN"/>
        </w:rPr>
        <w:t>本承包人须根据本技术规格说明书及图纸的要求，设计、供应一套完善的智能调光系统(以下简称“本系统”)；包括供应设备和安装、接线、测试及试运转。预留系统接口，开放协议，便于以后统一管理。</w:t>
      </w:r>
    </w:p>
    <w:p>
      <w:pPr>
        <w:ind w:firstLine="480"/>
        <w:rPr>
          <w:color w:val="auto"/>
          <w:highlight w:val="none"/>
          <w:lang w:eastAsia="zh-CN"/>
        </w:rPr>
      </w:pPr>
      <w:r>
        <w:rPr>
          <w:color w:val="auto"/>
          <w:highlight w:val="none"/>
          <w:lang w:eastAsia="zh-CN"/>
        </w:rPr>
        <w:t>本系统的设备须包括为实现本技术规格说明书所规定之功能而必需的所有设备、电缆、电线、机架及一切附件。系统设备中的主要项目须为同一制造厂商生产的最可靠型号。其中需要更换的零、配件必须保证于保养期终了后之五年期间仍可以得到供应。</w:t>
      </w:r>
    </w:p>
    <w:p>
      <w:pPr>
        <w:ind w:firstLine="480"/>
        <w:rPr>
          <w:color w:val="auto"/>
          <w:highlight w:val="none"/>
          <w:lang w:eastAsia="zh-CN"/>
        </w:rPr>
      </w:pPr>
      <w:r>
        <w:rPr>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color w:val="auto"/>
          <w:highlight w:val="none"/>
          <w:lang w:eastAsia="zh-CN"/>
        </w:rPr>
        <w:t>图标的设备之位置仅作指导用，其准确位置及所需数量须由承包人根据所提供设备之性能，按最终的建筑图或内部装饰图于深化施工图上示明，提交工程师批准，并需与内部装饰承包人密切配合。</w:t>
      </w:r>
    </w:p>
    <w:p>
      <w:pPr>
        <w:ind w:firstLine="480"/>
        <w:rPr>
          <w:color w:val="auto"/>
          <w:highlight w:val="none"/>
          <w:lang w:eastAsia="zh-CN"/>
        </w:rPr>
      </w:pPr>
      <w:r>
        <w:rPr>
          <w:color w:val="auto"/>
          <w:highlight w:val="none"/>
          <w:lang w:eastAsia="zh-CN"/>
        </w:rPr>
        <w:t>投标单位在送回投标书时须呈上一份“技术建议书”，叙述该建议的系统及其配件符合标书的要求。同时须附呈有关的产品说明及制造厂的标准文件，详细叙述电缆、接线、连接设备等等，包括产品目录、规范、图表和显示特征的简图，每个投标单位的标书将根据技术建议书的清楚程度与完整程度予以评定，技术建议书的最低要求应包括下列资料：</w:t>
      </w:r>
    </w:p>
    <w:p>
      <w:pPr>
        <w:ind w:firstLine="480"/>
        <w:rPr>
          <w:color w:val="auto"/>
          <w:highlight w:val="none"/>
          <w:lang w:eastAsia="zh-CN"/>
        </w:rPr>
      </w:pPr>
      <w:r>
        <w:rPr>
          <w:color w:val="auto"/>
          <w:highlight w:val="none"/>
          <w:lang w:eastAsia="zh-CN"/>
        </w:rPr>
        <w:t>详细的系统示意图。应根据招标示意图与初步设计图纸绘制，并加于以深化，以显示与系统网络相连的所有点的细节。</w:t>
      </w:r>
    </w:p>
    <w:p>
      <w:pPr>
        <w:ind w:firstLine="480"/>
        <w:rPr>
          <w:color w:val="auto"/>
          <w:highlight w:val="none"/>
          <w:lang w:eastAsia="zh-CN"/>
        </w:rPr>
      </w:pPr>
      <w:r>
        <w:rPr>
          <w:color w:val="auto"/>
          <w:highlight w:val="none"/>
          <w:lang w:eastAsia="zh-CN"/>
        </w:rPr>
        <w:t>技术性的叙述，解释系统的总体概念，设备的类型与质量，容量、功能操作、速度和精确度。</w:t>
      </w:r>
    </w:p>
    <w:p>
      <w:pPr>
        <w:ind w:firstLine="480"/>
        <w:rPr>
          <w:color w:val="auto"/>
          <w:highlight w:val="none"/>
          <w:lang w:eastAsia="zh-CN"/>
        </w:rPr>
      </w:pPr>
      <w:r>
        <w:rPr>
          <w:color w:val="auto"/>
          <w:highlight w:val="none"/>
          <w:lang w:eastAsia="zh-CN"/>
        </w:rPr>
        <w:t>系统硬件和软件的扩建方法，阐明在不同系统层次的局限性和最大容景。</w:t>
      </w:r>
    </w:p>
    <w:p>
      <w:pPr>
        <w:ind w:firstLine="480"/>
        <w:rPr>
          <w:color w:val="auto"/>
          <w:highlight w:val="none"/>
          <w:lang w:eastAsia="zh-CN"/>
        </w:rPr>
      </w:pPr>
      <w:r>
        <w:rPr>
          <w:color w:val="auto"/>
          <w:highlight w:val="none"/>
          <w:lang w:eastAsia="zh-CN"/>
        </w:rPr>
        <w:t>本系统在环境方面的要求，包括每一个安装设备房内的温度、湿度、设备用电及间距。</w:t>
      </w:r>
    </w:p>
    <w:p>
      <w:pPr>
        <w:ind w:firstLine="480"/>
        <w:rPr>
          <w:color w:val="auto"/>
          <w:highlight w:val="none"/>
          <w:lang w:eastAsia="zh-CN"/>
        </w:rPr>
      </w:pPr>
      <w:r>
        <w:rPr>
          <w:color w:val="auto"/>
          <w:highlight w:val="none"/>
          <w:lang w:eastAsia="zh-CN"/>
        </w:rPr>
        <w:t>详细叙述在硬件结构各种层次中，系统任何部件发生故障所产生的影响。重点应放在对系统反应的影响以及发生这种故障时仍能运行的系统容量份额。</w:t>
      </w:r>
    </w:p>
    <w:p>
      <w:pPr>
        <w:ind w:firstLine="480"/>
        <w:rPr>
          <w:color w:val="auto"/>
          <w:highlight w:val="none"/>
          <w:lang w:eastAsia="zh-CN"/>
        </w:rPr>
      </w:pPr>
      <w:r>
        <w:rPr>
          <w:color w:val="auto"/>
          <w:highlight w:val="none"/>
          <w:lang w:eastAsia="zh-CN"/>
        </w:rPr>
        <w:t>在现场进行测试的步骤。</w:t>
      </w:r>
    </w:p>
    <w:p>
      <w:pPr>
        <w:ind w:firstLine="480"/>
        <w:rPr>
          <w:color w:val="auto"/>
          <w:highlight w:val="none"/>
          <w:lang w:eastAsia="zh-CN"/>
        </w:rPr>
      </w:pPr>
      <w:r>
        <w:rPr>
          <w:color w:val="auto"/>
          <w:highlight w:val="none"/>
          <w:lang w:eastAsia="zh-CN"/>
        </w:rPr>
        <w:t>为业主代表而举办的培训计划建议。</w:t>
      </w:r>
    </w:p>
    <w:p>
      <w:pPr>
        <w:ind w:firstLine="480"/>
        <w:rPr>
          <w:color w:val="auto"/>
          <w:highlight w:val="none"/>
          <w:lang w:eastAsia="zh-CN"/>
        </w:rPr>
      </w:pPr>
      <w:r>
        <w:rPr>
          <w:color w:val="auto"/>
          <w:highlight w:val="none"/>
          <w:lang w:eastAsia="zh-CN"/>
        </w:rPr>
        <w:t>根据规范的要求制订的维修合同样式本供业主研究。合同还须包括对系统内容增加和修改时的单价。</w:t>
      </w:r>
    </w:p>
    <w:p>
      <w:pPr>
        <w:ind w:firstLine="480"/>
        <w:rPr>
          <w:color w:val="auto"/>
          <w:highlight w:val="none"/>
          <w:lang w:eastAsia="zh-CN"/>
        </w:rPr>
      </w:pPr>
      <w:r>
        <w:rPr>
          <w:color w:val="auto"/>
          <w:highlight w:val="none"/>
          <w:lang w:eastAsia="zh-CN"/>
        </w:rPr>
        <w:t>详细的工作进度计划，须符合建筑总合同中有关各种活动的工作程序所规定的制约。</w:t>
      </w:r>
    </w:p>
    <w:p>
      <w:pPr>
        <w:ind w:firstLine="480"/>
        <w:rPr>
          <w:color w:val="auto"/>
          <w:highlight w:val="none"/>
          <w:lang w:eastAsia="zh-CN"/>
        </w:rPr>
      </w:pPr>
      <w:r>
        <w:rPr>
          <w:color w:val="auto"/>
          <w:highlight w:val="none"/>
          <w:lang w:eastAsia="zh-CN"/>
        </w:rPr>
        <w:t>建议的组织架构表，显示执行设计、工程、施工、测试与维修的工程人员的架构。</w:t>
      </w:r>
    </w:p>
    <w:p>
      <w:pPr>
        <w:ind w:firstLine="480"/>
        <w:rPr>
          <w:color w:val="auto"/>
          <w:highlight w:val="none"/>
          <w:lang w:eastAsia="zh-CN"/>
        </w:rPr>
      </w:pPr>
      <w:r>
        <w:rPr>
          <w:color w:val="auto"/>
          <w:highlight w:val="none"/>
          <w:lang w:eastAsia="zh-CN"/>
        </w:rPr>
        <w:t>送呈不完整的“技术建议书”将导致投标书被否定。</w:t>
      </w:r>
    </w:p>
    <w:p>
      <w:pPr>
        <w:ind w:firstLine="480"/>
        <w:rPr>
          <w:color w:val="auto"/>
          <w:highlight w:val="none"/>
          <w:lang w:eastAsia="zh-CN"/>
        </w:rPr>
      </w:pPr>
      <w:r>
        <w:rPr>
          <w:color w:val="auto"/>
          <w:highlight w:val="none"/>
          <w:lang w:eastAsia="zh-CN"/>
        </w:rPr>
        <w:t>“技术建议书”的送呈不能被看作系统己被批准，也绝对不能解除投标单位应满足规范和图纸要求的责任。</w:t>
      </w:r>
    </w:p>
    <w:p>
      <w:pPr>
        <w:ind w:firstLine="480"/>
        <w:rPr>
          <w:color w:val="auto"/>
          <w:highlight w:val="none"/>
          <w:lang w:eastAsia="zh-CN"/>
        </w:rPr>
      </w:pPr>
      <w:r>
        <w:rPr>
          <w:color w:val="auto"/>
          <w:highlight w:val="none"/>
          <w:lang w:eastAsia="zh-CN"/>
        </w:rPr>
        <w:t>所有设备的单价都应写在标书上，以便对将来的变动进行评估。投标单位所提供的单位应包括运行所需的一切部件及零件。</w:t>
      </w:r>
    </w:p>
    <w:p>
      <w:pPr>
        <w:ind w:firstLine="480"/>
        <w:rPr>
          <w:color w:val="auto"/>
          <w:highlight w:val="none"/>
          <w:lang w:eastAsia="zh-CN"/>
        </w:rPr>
      </w:pPr>
      <w:r>
        <w:rPr>
          <w:color w:val="auto"/>
          <w:highlight w:val="none"/>
          <w:lang w:eastAsia="zh-CN"/>
        </w:rPr>
        <w:t>本承包人负责供应及安装系统设备、预埋件、（预埋电线管（包括接线盒）及其附件由其它承包人负责）、线缆、所有线槽，所有明装电线管、因装修设计改变而须敷设的预埋管、因厂家设备增加及位置改变所需的明敷或预埋电线管。</w:t>
      </w:r>
    </w:p>
    <w:p>
      <w:pPr>
        <w:pStyle w:val="7"/>
        <w:numPr>
          <w:ilvl w:val="3"/>
          <w:numId w:val="0"/>
        </w:numPr>
        <w:ind w:firstLine="480"/>
        <w:rPr>
          <w:color w:val="auto"/>
          <w:highlight w:val="none"/>
          <w:lang w:eastAsia="zh-CN"/>
        </w:rPr>
      </w:pPr>
      <w:r>
        <w:rPr>
          <w:rFonts w:hint="eastAsia"/>
          <w:color w:val="auto"/>
          <w:highlight w:val="none"/>
          <w:lang w:eastAsia="zh-CN"/>
        </w:rPr>
        <w:t>18.1.1</w:t>
      </w:r>
      <w:r>
        <w:rPr>
          <w:color w:val="auto"/>
          <w:highlight w:val="none"/>
          <w:lang w:eastAsia="zh-CN"/>
        </w:rPr>
        <w:t>送审文件</w:t>
      </w:r>
    </w:p>
    <w:p>
      <w:pPr>
        <w:ind w:firstLine="480"/>
        <w:rPr>
          <w:color w:val="auto"/>
          <w:highlight w:val="none"/>
          <w:lang w:eastAsia="zh-CN"/>
        </w:rPr>
      </w:pPr>
      <w:r>
        <w:rPr>
          <w:color w:val="auto"/>
          <w:highlight w:val="none"/>
          <w:lang w:eastAsia="zh-CN"/>
        </w:rPr>
        <w:t>在正式书面获知中标后四星期内，订货和安装前提交下列各项供批准用：</w:t>
      </w:r>
    </w:p>
    <w:p>
      <w:pPr>
        <w:ind w:firstLine="480"/>
        <w:rPr>
          <w:color w:val="auto"/>
          <w:highlight w:val="none"/>
          <w:lang w:eastAsia="zh-CN"/>
        </w:rPr>
      </w:pPr>
      <w:r>
        <w:rPr>
          <w:color w:val="auto"/>
          <w:highlight w:val="none"/>
          <w:lang w:eastAsia="zh-CN"/>
        </w:rPr>
        <w:t>详细的设备和部件表，制造厂商的数据和样品。</w:t>
      </w:r>
    </w:p>
    <w:p>
      <w:pPr>
        <w:ind w:firstLine="480"/>
        <w:rPr>
          <w:color w:val="auto"/>
          <w:highlight w:val="none"/>
          <w:lang w:eastAsia="zh-CN"/>
        </w:rPr>
      </w:pPr>
      <w:r>
        <w:rPr>
          <w:rFonts w:hint="eastAsia"/>
          <w:color w:val="auto"/>
          <w:highlight w:val="none"/>
          <w:lang w:eastAsia="zh-CN"/>
        </w:rPr>
        <w:t>配电箱系统图、面板布线图、智能灯光控制系统拓扑图</w:t>
      </w:r>
      <w:r>
        <w:rPr>
          <w:color w:val="auto"/>
          <w:highlight w:val="none"/>
          <w:lang w:eastAsia="zh-CN"/>
        </w:rPr>
        <w:t>，及过程控制说明。</w:t>
      </w:r>
    </w:p>
    <w:p>
      <w:pPr>
        <w:ind w:firstLine="480"/>
        <w:rPr>
          <w:color w:val="auto"/>
          <w:highlight w:val="none"/>
          <w:lang w:eastAsia="zh-CN"/>
        </w:rPr>
      </w:pPr>
      <w:r>
        <w:rPr>
          <w:color w:val="auto"/>
          <w:highlight w:val="none"/>
          <w:lang w:eastAsia="zh-CN"/>
        </w:rPr>
        <w:t>控制/指示屏之详细结构图，屏面布置和标签之名称。</w:t>
      </w:r>
    </w:p>
    <w:p>
      <w:pPr>
        <w:ind w:firstLine="480"/>
        <w:rPr>
          <w:color w:val="auto"/>
          <w:highlight w:val="none"/>
          <w:lang w:eastAsia="zh-CN"/>
        </w:rPr>
      </w:pPr>
      <w:r>
        <w:rPr>
          <w:color w:val="auto"/>
          <w:highlight w:val="none"/>
          <w:lang w:eastAsia="zh-CN"/>
        </w:rPr>
        <w:t>对总承包人土建配合要求。</w:t>
      </w:r>
    </w:p>
    <w:p>
      <w:pPr>
        <w:ind w:firstLine="480"/>
        <w:rPr>
          <w:color w:val="auto"/>
          <w:highlight w:val="none"/>
          <w:lang w:eastAsia="zh-CN"/>
        </w:rPr>
      </w:pPr>
      <w:r>
        <w:rPr>
          <w:color w:val="auto"/>
          <w:highlight w:val="none"/>
          <w:lang w:eastAsia="zh-CN"/>
        </w:rPr>
        <w:t>建议的工地试验步骤和报告格式。</w:t>
      </w:r>
    </w:p>
    <w:p>
      <w:pPr>
        <w:ind w:firstLine="480"/>
        <w:rPr>
          <w:color w:val="auto"/>
          <w:highlight w:val="none"/>
          <w:lang w:eastAsia="zh-CN"/>
        </w:rPr>
      </w:pPr>
      <w:r>
        <w:rPr>
          <w:color w:val="auto"/>
          <w:highlight w:val="none"/>
          <w:lang w:eastAsia="zh-CN"/>
        </w:rPr>
        <w:t>在竣工，即设备完成测试及交付使用前,必须提交下列各项供批准和审阅：</w:t>
      </w:r>
    </w:p>
    <w:p>
      <w:pPr>
        <w:ind w:firstLine="480"/>
        <w:rPr>
          <w:color w:val="auto"/>
          <w:highlight w:val="none"/>
          <w:lang w:eastAsia="zh-CN"/>
        </w:rPr>
      </w:pPr>
      <w:r>
        <w:rPr>
          <w:color w:val="auto"/>
          <w:highlight w:val="none"/>
          <w:lang w:eastAsia="zh-CN"/>
        </w:rPr>
        <w:t>完整的试验和试运转报告</w:t>
      </w:r>
    </w:p>
    <w:p>
      <w:pPr>
        <w:ind w:firstLine="480"/>
        <w:rPr>
          <w:color w:val="auto"/>
          <w:highlight w:val="none"/>
          <w:lang w:eastAsia="zh-CN"/>
        </w:rPr>
      </w:pPr>
      <w:r>
        <w:rPr>
          <w:color w:val="auto"/>
          <w:highlight w:val="none"/>
          <w:lang w:eastAsia="zh-CN"/>
        </w:rPr>
        <w:t>制造商印制的安装,运行和维修说明,包括所有设备安装和操作程序,接线详图,回路接线详图,用作诊断的波形/电压详情,零件清单,建议的零配件清单,维修和建议的维修内容和频率。</w:t>
      </w:r>
    </w:p>
    <w:p>
      <w:pPr>
        <w:pStyle w:val="6"/>
        <w:numPr>
          <w:ilvl w:val="2"/>
          <w:numId w:val="29"/>
        </w:numPr>
        <w:rPr>
          <w:color w:val="auto"/>
          <w:highlight w:val="none"/>
          <w:lang w:eastAsia="zh-CN"/>
        </w:rPr>
      </w:pPr>
      <w:bookmarkStart w:id="453" w:name="_Toc185260385"/>
      <w:r>
        <w:rPr>
          <w:rFonts w:hint="eastAsia"/>
          <w:color w:val="auto"/>
          <w:highlight w:val="none"/>
          <w:lang w:eastAsia="zh-CN"/>
        </w:rPr>
        <w:t>系统说明</w:t>
      </w:r>
      <w:bookmarkEnd w:id="453"/>
    </w:p>
    <w:p>
      <w:pPr>
        <w:ind w:firstLine="480"/>
        <w:rPr>
          <w:color w:val="auto"/>
          <w:highlight w:val="none"/>
        </w:rPr>
      </w:pPr>
      <w:r>
        <w:rPr>
          <w:color w:val="auto"/>
          <w:highlight w:val="none"/>
        </w:rPr>
        <w:t>系统技术要求</w:t>
      </w:r>
    </w:p>
    <w:p>
      <w:pPr>
        <w:ind w:firstLine="480"/>
        <w:rPr>
          <w:color w:val="auto"/>
          <w:highlight w:val="none"/>
          <w:lang w:eastAsia="zh-CN"/>
        </w:rPr>
      </w:pPr>
      <w:r>
        <w:rPr>
          <w:color w:val="auto"/>
          <w:highlight w:val="none"/>
          <w:lang w:eastAsia="zh-CN"/>
        </w:rPr>
        <w:t>系统具有本地控制、自动控制和中心控制多种控制方式可供选择；系统容量不低于于5万个监控回路。</w:t>
      </w:r>
    </w:p>
    <w:p>
      <w:pPr>
        <w:ind w:firstLine="480"/>
        <w:rPr>
          <w:color w:val="auto"/>
          <w:highlight w:val="none"/>
          <w:lang w:eastAsia="zh-CN"/>
        </w:rPr>
      </w:pPr>
      <w:r>
        <w:rPr>
          <w:color w:val="auto"/>
          <w:highlight w:val="none"/>
          <w:lang w:eastAsia="zh-CN"/>
        </w:rPr>
        <w:t>系统设可编程智能面板，设联网形式的中央控制，控制和调节功能可由就地控制面板或手持操作器完成。</w:t>
      </w:r>
    </w:p>
    <w:p>
      <w:pPr>
        <w:ind w:firstLine="480"/>
        <w:rPr>
          <w:color w:val="auto"/>
          <w:highlight w:val="none"/>
          <w:lang w:eastAsia="zh-CN"/>
        </w:rPr>
      </w:pPr>
      <w:r>
        <w:rPr>
          <w:color w:val="auto"/>
          <w:highlight w:val="none"/>
          <w:lang w:eastAsia="zh-CN"/>
        </w:rPr>
        <w:t>中央监控设备停止工作(如电脑关机)不影响各分区功能和设备运行，网络通信控制也不应因此而中断。</w:t>
      </w:r>
    </w:p>
    <w:p>
      <w:pPr>
        <w:ind w:firstLine="480"/>
        <w:rPr>
          <w:color w:val="auto"/>
          <w:highlight w:val="none"/>
          <w:lang w:eastAsia="zh-CN"/>
        </w:rPr>
      </w:pPr>
      <w:r>
        <w:rPr>
          <w:color w:val="auto"/>
          <w:highlight w:val="none"/>
          <w:lang w:eastAsia="zh-CN"/>
        </w:rPr>
        <w:t>系统分区控制完全独立，互不干扰，一个分区停止工作不影响其他分区和设备的正常运行；任意分区中任意器件损坏也不影响本区内其他器件正常工作。</w:t>
      </w:r>
    </w:p>
    <w:p>
      <w:pPr>
        <w:ind w:firstLine="480"/>
        <w:rPr>
          <w:color w:val="auto"/>
          <w:highlight w:val="none"/>
          <w:lang w:eastAsia="zh-CN"/>
        </w:rPr>
      </w:pPr>
      <w:r>
        <w:rPr>
          <w:color w:val="auto"/>
          <w:highlight w:val="none"/>
          <w:lang w:eastAsia="zh-CN"/>
        </w:rPr>
        <w:t>分区通信线路的中断不影响分区的正常运行。</w:t>
      </w:r>
    </w:p>
    <w:p>
      <w:pPr>
        <w:ind w:firstLine="480"/>
        <w:rPr>
          <w:color w:val="auto"/>
          <w:highlight w:val="none"/>
          <w:lang w:eastAsia="zh-CN"/>
        </w:rPr>
      </w:pPr>
      <w:r>
        <w:rPr>
          <w:color w:val="auto"/>
          <w:highlight w:val="none"/>
          <w:lang w:eastAsia="zh-CN"/>
        </w:rPr>
        <w:t>“预置值”和“预置场景”是由不同灯路在不同亮度值时所建立的特定照明场景或照明模式。</w:t>
      </w:r>
    </w:p>
    <w:p>
      <w:pPr>
        <w:pStyle w:val="6"/>
        <w:numPr>
          <w:ilvl w:val="2"/>
          <w:numId w:val="29"/>
        </w:numPr>
        <w:rPr>
          <w:color w:val="auto"/>
          <w:highlight w:val="none"/>
          <w:lang w:eastAsia="zh-CN"/>
        </w:rPr>
      </w:pPr>
      <w:bookmarkStart w:id="454" w:name="_Toc185260386"/>
      <w:r>
        <w:rPr>
          <w:rFonts w:hint="eastAsia"/>
          <w:color w:val="auto"/>
          <w:highlight w:val="none"/>
          <w:lang w:eastAsia="zh-CN"/>
        </w:rPr>
        <w:t>系统设备</w:t>
      </w:r>
      <w:bookmarkEnd w:id="454"/>
    </w:p>
    <w:p>
      <w:pPr>
        <w:pStyle w:val="7"/>
        <w:numPr>
          <w:ilvl w:val="3"/>
          <w:numId w:val="0"/>
        </w:numPr>
        <w:ind w:firstLine="480"/>
        <w:rPr>
          <w:color w:val="auto"/>
          <w:highlight w:val="none"/>
          <w:lang w:eastAsia="zh-CN"/>
        </w:rPr>
      </w:pPr>
      <w:r>
        <w:rPr>
          <w:rFonts w:hint="eastAsia"/>
          <w:color w:val="auto"/>
          <w:highlight w:val="none"/>
          <w:lang w:eastAsia="zh-CN"/>
        </w:rPr>
        <w:t>18.3.1</w:t>
      </w:r>
      <w:r>
        <w:rPr>
          <w:color w:val="auto"/>
          <w:highlight w:val="none"/>
          <w:lang w:eastAsia="zh-CN"/>
        </w:rPr>
        <w:t>本系统主要设备须包括﹐但不限于下列项目﹕</w:t>
      </w:r>
    </w:p>
    <w:p>
      <w:pPr>
        <w:ind w:firstLine="480"/>
        <w:rPr>
          <w:color w:val="auto"/>
          <w:highlight w:val="none"/>
          <w:lang w:eastAsia="zh-CN"/>
        </w:rPr>
      </w:pPr>
      <w:r>
        <w:rPr>
          <w:color w:val="auto"/>
          <w:highlight w:val="none"/>
          <w:lang w:eastAsia="zh-CN"/>
        </w:rPr>
        <w:t>0-10V调光模块</w:t>
      </w:r>
    </w:p>
    <w:p>
      <w:pPr>
        <w:ind w:firstLine="480"/>
        <w:rPr>
          <w:color w:val="auto"/>
          <w:highlight w:val="none"/>
          <w:lang w:eastAsia="zh-CN"/>
        </w:rPr>
      </w:pPr>
      <w:r>
        <w:rPr>
          <w:color w:val="auto"/>
          <w:highlight w:val="none"/>
          <w:lang w:eastAsia="zh-CN"/>
        </w:rPr>
        <w:t>要采用尺寸模数化的模块化结构，导轨压扣式安装方式。</w:t>
      </w:r>
    </w:p>
    <w:p>
      <w:pPr>
        <w:ind w:firstLine="480"/>
        <w:rPr>
          <w:color w:val="auto"/>
          <w:highlight w:val="none"/>
          <w:lang w:eastAsia="zh-CN"/>
        </w:rPr>
      </w:pPr>
      <w:r>
        <w:rPr>
          <w:color w:val="auto"/>
          <w:highlight w:val="none"/>
          <w:lang w:eastAsia="zh-CN"/>
        </w:rPr>
        <w:t>模块内置CPU及存储器。</w:t>
      </w:r>
    </w:p>
    <w:p>
      <w:pPr>
        <w:ind w:firstLine="480"/>
        <w:rPr>
          <w:color w:val="auto"/>
          <w:highlight w:val="none"/>
          <w:lang w:eastAsia="zh-CN"/>
        </w:rPr>
      </w:pPr>
      <w:r>
        <w:rPr>
          <w:color w:val="auto"/>
          <w:highlight w:val="none"/>
          <w:lang w:eastAsia="zh-CN"/>
        </w:rPr>
        <w:t>可支持</w:t>
      </w:r>
      <w:r>
        <w:rPr>
          <w:rFonts w:hint="eastAsia"/>
          <w:color w:val="auto"/>
          <w:highlight w:val="none"/>
          <w:lang w:eastAsia="zh-CN"/>
        </w:rPr>
        <w:t>4</w:t>
      </w:r>
      <w:r>
        <w:rPr>
          <w:color w:val="auto"/>
          <w:highlight w:val="none"/>
          <w:lang w:eastAsia="zh-CN"/>
        </w:rPr>
        <w:t>路0-10V灯具回路调光控制。</w:t>
      </w:r>
    </w:p>
    <w:p>
      <w:pPr>
        <w:ind w:firstLine="480"/>
        <w:rPr>
          <w:color w:val="auto"/>
          <w:highlight w:val="none"/>
          <w:lang w:eastAsia="zh-CN"/>
        </w:rPr>
      </w:pPr>
      <w:r>
        <w:rPr>
          <w:color w:val="auto"/>
          <w:highlight w:val="none"/>
          <w:lang w:eastAsia="zh-CN"/>
        </w:rPr>
        <w:t>设备自带</w:t>
      </w:r>
      <w:r>
        <w:rPr>
          <w:rFonts w:hint="eastAsia"/>
          <w:color w:val="auto"/>
          <w:highlight w:val="none"/>
          <w:lang w:eastAsia="zh-CN"/>
        </w:rPr>
        <w:t>4</w:t>
      </w:r>
      <w:r>
        <w:rPr>
          <w:color w:val="auto"/>
          <w:highlight w:val="none"/>
          <w:lang w:eastAsia="zh-CN"/>
        </w:rPr>
        <w:t>路开关触点及</w:t>
      </w:r>
      <w:r>
        <w:rPr>
          <w:rFonts w:hint="eastAsia"/>
          <w:color w:val="auto"/>
          <w:highlight w:val="none"/>
          <w:lang w:eastAsia="zh-CN"/>
        </w:rPr>
        <w:t>4</w:t>
      </w:r>
      <w:r>
        <w:rPr>
          <w:color w:val="auto"/>
          <w:highlight w:val="none"/>
          <w:lang w:eastAsia="zh-CN"/>
        </w:rPr>
        <w:t>路0-10V模拟输出，开关触点用来开关电子镇流器/变压器，0-10V接口用来调节电子镇流器/变压器的值。</w:t>
      </w:r>
    </w:p>
    <w:p>
      <w:pPr>
        <w:ind w:firstLine="480"/>
        <w:rPr>
          <w:color w:val="auto"/>
          <w:highlight w:val="none"/>
          <w:lang w:eastAsia="zh-CN"/>
        </w:rPr>
      </w:pPr>
      <w:r>
        <w:rPr>
          <w:color w:val="auto"/>
          <w:highlight w:val="none"/>
          <w:lang w:eastAsia="zh-CN"/>
        </w:rPr>
        <w:t>每个回路自带开关按键。</w:t>
      </w:r>
    </w:p>
    <w:p>
      <w:pPr>
        <w:ind w:firstLine="480"/>
        <w:rPr>
          <w:color w:val="auto"/>
          <w:highlight w:val="none"/>
          <w:lang w:eastAsia="zh-CN"/>
        </w:rPr>
      </w:pPr>
      <w:r>
        <w:rPr>
          <w:color w:val="auto"/>
          <w:highlight w:val="none"/>
          <w:lang w:eastAsia="zh-CN"/>
        </w:rPr>
        <w:t>设备自带运行状态指示灯。</w:t>
      </w:r>
    </w:p>
    <w:p>
      <w:pPr>
        <w:ind w:firstLine="480"/>
        <w:rPr>
          <w:color w:val="auto"/>
          <w:highlight w:val="none"/>
          <w:lang w:eastAsia="zh-CN"/>
        </w:rPr>
      </w:pPr>
      <w:r>
        <w:rPr>
          <w:color w:val="auto"/>
          <w:highlight w:val="none"/>
          <w:lang w:eastAsia="zh-CN"/>
        </w:rPr>
        <w:t>模块总线电压故障时，可以设置每个通道的开/关状态。当开关执行器总线电压恢复时，可以设置每个通道的开/关状态。</w:t>
      </w:r>
    </w:p>
    <w:p>
      <w:pPr>
        <w:ind w:firstLine="480"/>
        <w:rPr>
          <w:color w:val="auto"/>
          <w:highlight w:val="none"/>
          <w:lang w:eastAsia="zh-CN"/>
        </w:rPr>
      </w:pPr>
      <w:r>
        <w:rPr>
          <w:color w:val="auto"/>
          <w:highlight w:val="none"/>
          <w:lang w:eastAsia="zh-CN"/>
        </w:rPr>
        <w:t>支持调光曲线特性调整</w:t>
      </w:r>
    </w:p>
    <w:p>
      <w:pPr>
        <w:ind w:firstLine="480"/>
        <w:rPr>
          <w:color w:val="auto"/>
          <w:highlight w:val="none"/>
          <w:lang w:eastAsia="zh-CN"/>
        </w:rPr>
      </w:pPr>
      <w:r>
        <w:rPr>
          <w:color w:val="auto"/>
          <w:highlight w:val="none"/>
          <w:lang w:eastAsia="zh-CN"/>
        </w:rPr>
        <w:t>可以进行状态在线报告，故障或掉线可向管理平台告警</w:t>
      </w:r>
    </w:p>
    <w:p>
      <w:pPr>
        <w:ind w:firstLine="480"/>
        <w:rPr>
          <w:color w:val="auto"/>
          <w:highlight w:val="none"/>
          <w:lang w:eastAsia="zh-CN"/>
        </w:rPr>
      </w:pPr>
      <w:r>
        <w:rPr>
          <w:color w:val="auto"/>
          <w:highlight w:val="none"/>
          <w:lang w:eastAsia="zh-CN"/>
        </w:rPr>
        <w:t>模块可以区分通讯优先级，以便分级控制。如上位机给出的控制指令高于本地面板控制指令</w:t>
      </w:r>
    </w:p>
    <w:p>
      <w:pPr>
        <w:ind w:firstLine="480"/>
        <w:rPr>
          <w:color w:val="auto"/>
          <w:highlight w:val="none"/>
          <w:lang w:eastAsia="zh-CN"/>
        </w:rPr>
      </w:pPr>
      <w:r>
        <w:rPr>
          <w:color w:val="auto"/>
          <w:highlight w:val="none"/>
          <w:lang w:eastAsia="zh-CN"/>
        </w:rPr>
        <w:t>模块每个通道具有逻辑控制功能，可接受多个控制指令，通道通过逻辑判断后输出最终执行状态</w:t>
      </w:r>
    </w:p>
    <w:p>
      <w:pPr>
        <w:ind w:firstLine="480"/>
        <w:rPr>
          <w:color w:val="auto"/>
          <w:highlight w:val="none"/>
          <w:lang w:eastAsia="zh-CN"/>
        </w:rPr>
      </w:pPr>
      <w:r>
        <w:rPr>
          <w:color w:val="auto"/>
          <w:highlight w:val="none"/>
          <w:lang w:eastAsia="zh-CN"/>
        </w:rPr>
        <w:t>模块每个通道可以独立设置锁定功能，可以分别设置接受到锁定指令/解除锁定指令时每个通道的开/关状态</w:t>
      </w:r>
    </w:p>
    <w:p>
      <w:pPr>
        <w:ind w:firstLine="480"/>
        <w:rPr>
          <w:color w:val="auto"/>
          <w:highlight w:val="none"/>
          <w:lang w:eastAsia="zh-CN"/>
        </w:rPr>
      </w:pPr>
      <w:r>
        <w:rPr>
          <w:color w:val="auto"/>
          <w:highlight w:val="none"/>
          <w:lang w:eastAsia="zh-CN"/>
        </w:rPr>
        <w:t>模块每个通道具有开启次数和开启时间的统计功能，并在上位机显示更新。可以设置阈值，达到阈值时上位机主动提示报警。</w:t>
      </w:r>
    </w:p>
    <w:p>
      <w:pPr>
        <w:ind w:firstLine="480"/>
        <w:rPr>
          <w:color w:val="auto"/>
          <w:highlight w:val="none"/>
          <w:lang w:eastAsia="zh-CN"/>
        </w:rPr>
      </w:pPr>
      <w:r>
        <w:rPr>
          <w:color w:val="auto"/>
          <w:highlight w:val="none"/>
          <w:lang w:eastAsia="zh-CN"/>
        </w:rPr>
        <w:t>通用调光模块</w:t>
      </w:r>
    </w:p>
    <w:p>
      <w:pPr>
        <w:ind w:firstLine="480"/>
        <w:rPr>
          <w:color w:val="auto"/>
          <w:highlight w:val="none"/>
          <w:lang w:eastAsia="zh-CN"/>
        </w:rPr>
      </w:pPr>
      <w:r>
        <w:rPr>
          <w:color w:val="auto"/>
          <w:highlight w:val="none"/>
          <w:lang w:eastAsia="zh-CN"/>
        </w:rPr>
        <w:t>模块采用模块化结构，35mm标准DIN导轨安装，具有从2，4，6等多种回路规格，方便组合</w:t>
      </w:r>
    </w:p>
    <w:p>
      <w:pPr>
        <w:ind w:firstLine="480"/>
        <w:rPr>
          <w:color w:val="auto"/>
          <w:highlight w:val="none"/>
          <w:lang w:eastAsia="zh-CN"/>
        </w:rPr>
      </w:pPr>
      <w:r>
        <w:rPr>
          <w:color w:val="auto"/>
          <w:highlight w:val="none"/>
          <w:lang w:eastAsia="zh-CN"/>
        </w:rPr>
        <w:t>模块均有内置CPU，可以不依赖上位机管理软件独立按预定程序工作。</w:t>
      </w:r>
    </w:p>
    <w:p>
      <w:pPr>
        <w:ind w:firstLine="480"/>
        <w:rPr>
          <w:color w:val="auto"/>
          <w:highlight w:val="none"/>
          <w:lang w:eastAsia="zh-CN"/>
        </w:rPr>
      </w:pPr>
      <w:r>
        <w:rPr>
          <w:color w:val="auto"/>
          <w:highlight w:val="none"/>
          <w:lang w:eastAsia="zh-CN"/>
        </w:rPr>
        <w:t>模块可以存储预设场景，供其他总线单元调用</w:t>
      </w:r>
    </w:p>
    <w:p>
      <w:pPr>
        <w:ind w:firstLine="480"/>
        <w:rPr>
          <w:color w:val="auto"/>
          <w:highlight w:val="none"/>
          <w:lang w:eastAsia="zh-CN"/>
        </w:rPr>
      </w:pPr>
      <w:r>
        <w:rPr>
          <w:color w:val="auto"/>
          <w:highlight w:val="none"/>
          <w:lang w:eastAsia="zh-CN"/>
        </w:rPr>
        <w:t>模块带手动按钮，支持手动操作</w:t>
      </w:r>
    </w:p>
    <w:p>
      <w:pPr>
        <w:ind w:firstLine="480"/>
        <w:rPr>
          <w:color w:val="auto"/>
          <w:highlight w:val="none"/>
          <w:lang w:eastAsia="zh-CN"/>
        </w:rPr>
      </w:pPr>
      <w:r>
        <w:rPr>
          <w:color w:val="auto"/>
          <w:highlight w:val="none"/>
          <w:lang w:eastAsia="zh-CN"/>
        </w:rPr>
        <w:t>模块支持前沿，后沿，LED专用调光特性，可通过按键或程序设置</w:t>
      </w:r>
    </w:p>
    <w:p>
      <w:pPr>
        <w:ind w:firstLine="480"/>
        <w:rPr>
          <w:color w:val="auto"/>
          <w:highlight w:val="none"/>
          <w:lang w:eastAsia="zh-CN"/>
        </w:rPr>
      </w:pPr>
      <w:r>
        <w:rPr>
          <w:color w:val="auto"/>
          <w:highlight w:val="none"/>
          <w:lang w:eastAsia="zh-CN"/>
        </w:rPr>
        <w:t>每个回路带LED状态指示灯</w:t>
      </w:r>
    </w:p>
    <w:p>
      <w:pPr>
        <w:ind w:firstLine="480"/>
        <w:rPr>
          <w:color w:val="auto"/>
          <w:highlight w:val="none"/>
          <w:lang w:eastAsia="zh-CN"/>
        </w:rPr>
      </w:pPr>
      <w:r>
        <w:rPr>
          <w:color w:val="auto"/>
          <w:highlight w:val="none"/>
          <w:lang w:eastAsia="zh-CN"/>
        </w:rPr>
        <w:t>模块可以进行状态在线报告，故障或掉线可向管理平台告警</w:t>
      </w:r>
    </w:p>
    <w:p>
      <w:pPr>
        <w:ind w:firstLine="480"/>
        <w:rPr>
          <w:color w:val="auto"/>
          <w:highlight w:val="none"/>
          <w:lang w:eastAsia="zh-CN"/>
        </w:rPr>
      </w:pPr>
      <w:r>
        <w:rPr>
          <w:color w:val="auto"/>
          <w:highlight w:val="none"/>
          <w:lang w:eastAsia="zh-CN"/>
        </w:rPr>
        <w:t>总线电压故障时，可以设置每个通道的开/关状态。当开关执行器总线电压恢复时，可以设置每个通道的开/关状态</w:t>
      </w:r>
    </w:p>
    <w:p>
      <w:pPr>
        <w:ind w:firstLine="480"/>
        <w:rPr>
          <w:color w:val="auto"/>
          <w:highlight w:val="none"/>
          <w:lang w:eastAsia="zh-CN"/>
        </w:rPr>
      </w:pPr>
      <w:r>
        <w:rPr>
          <w:color w:val="auto"/>
          <w:highlight w:val="none"/>
          <w:lang w:eastAsia="zh-CN"/>
        </w:rPr>
        <w:t>模块可以区分通讯优先级，以便分级控制。如上位机给出的控制指令高于本地面板控制指令</w:t>
      </w:r>
    </w:p>
    <w:p>
      <w:pPr>
        <w:ind w:firstLine="480"/>
        <w:rPr>
          <w:color w:val="auto"/>
          <w:highlight w:val="none"/>
          <w:lang w:eastAsia="zh-CN"/>
        </w:rPr>
      </w:pPr>
      <w:r>
        <w:rPr>
          <w:color w:val="auto"/>
          <w:highlight w:val="none"/>
          <w:lang w:eastAsia="zh-CN"/>
        </w:rPr>
        <w:t>模块每个通道具有逻辑控制功能，可接受多个控制指令，通道通过逻辑判断后输出最终执行状态</w:t>
      </w:r>
    </w:p>
    <w:p>
      <w:pPr>
        <w:ind w:firstLine="480"/>
        <w:rPr>
          <w:color w:val="auto"/>
          <w:highlight w:val="none"/>
          <w:lang w:eastAsia="zh-CN"/>
        </w:rPr>
      </w:pPr>
      <w:r>
        <w:rPr>
          <w:color w:val="auto"/>
          <w:highlight w:val="none"/>
          <w:lang w:eastAsia="zh-CN"/>
        </w:rPr>
        <w:t>模块每个通道可以独立设置锁定功能，可以分别设置接受到锁定指令/解除锁定指令时每个通道的开/关状态</w:t>
      </w:r>
    </w:p>
    <w:p>
      <w:pPr>
        <w:ind w:firstLine="480"/>
        <w:rPr>
          <w:color w:val="auto"/>
          <w:highlight w:val="none"/>
          <w:lang w:eastAsia="zh-CN"/>
        </w:rPr>
      </w:pPr>
      <w:r>
        <w:rPr>
          <w:color w:val="auto"/>
          <w:highlight w:val="none"/>
          <w:lang w:eastAsia="zh-CN"/>
        </w:rPr>
        <w:t>通用调光模块每个通道具有开启次数和开启时间的统计功能，并在上位机显示更新。可以设置阈值，达到阈值时上位机主动提示报警</w:t>
      </w:r>
    </w:p>
    <w:p>
      <w:pPr>
        <w:ind w:firstLine="480"/>
        <w:rPr>
          <w:color w:val="auto"/>
          <w:highlight w:val="none"/>
          <w:lang w:eastAsia="zh-CN"/>
        </w:rPr>
      </w:pPr>
      <w:r>
        <w:rPr>
          <w:color w:val="auto"/>
          <w:highlight w:val="none"/>
          <w:lang w:eastAsia="zh-CN"/>
        </w:rPr>
        <w:t>DMX调光模块</w:t>
      </w:r>
    </w:p>
    <w:p>
      <w:pPr>
        <w:ind w:firstLine="480"/>
        <w:rPr>
          <w:color w:val="auto"/>
          <w:highlight w:val="none"/>
          <w:lang w:eastAsia="zh-CN"/>
        </w:rPr>
      </w:pPr>
      <w:r>
        <w:rPr>
          <w:color w:val="auto"/>
          <w:highlight w:val="none"/>
          <w:lang w:eastAsia="zh-CN"/>
        </w:rPr>
        <w:t>要采用尺寸模数化的模块化结构，导轨压扣式安装方式。</w:t>
      </w:r>
    </w:p>
    <w:p>
      <w:pPr>
        <w:ind w:firstLine="480"/>
        <w:rPr>
          <w:color w:val="auto"/>
          <w:highlight w:val="none"/>
          <w:lang w:eastAsia="zh-CN"/>
        </w:rPr>
      </w:pPr>
      <w:r>
        <w:rPr>
          <w:color w:val="auto"/>
          <w:highlight w:val="none"/>
          <w:lang w:eastAsia="zh-CN"/>
        </w:rPr>
        <w:t>模块内置CPU及存储器。</w:t>
      </w:r>
    </w:p>
    <w:p>
      <w:pPr>
        <w:ind w:firstLine="480"/>
        <w:rPr>
          <w:color w:val="auto"/>
          <w:highlight w:val="none"/>
          <w:lang w:eastAsia="zh-CN"/>
        </w:rPr>
      </w:pPr>
      <w:r>
        <w:rPr>
          <w:color w:val="auto"/>
          <w:highlight w:val="none"/>
          <w:lang w:eastAsia="zh-CN"/>
        </w:rPr>
        <w:t>可支持512个DMX通道的控制。</w:t>
      </w:r>
    </w:p>
    <w:p>
      <w:pPr>
        <w:ind w:firstLine="480"/>
        <w:rPr>
          <w:color w:val="auto"/>
          <w:highlight w:val="none"/>
          <w:lang w:eastAsia="zh-CN"/>
        </w:rPr>
      </w:pPr>
      <w:r>
        <w:rPr>
          <w:color w:val="auto"/>
          <w:highlight w:val="none"/>
          <w:lang w:eastAsia="zh-CN"/>
        </w:rPr>
        <w:t>具备运行状态和通讯状态指示灯。</w:t>
      </w:r>
    </w:p>
    <w:p>
      <w:pPr>
        <w:ind w:firstLine="480"/>
        <w:rPr>
          <w:color w:val="auto"/>
          <w:highlight w:val="none"/>
          <w:lang w:eastAsia="zh-CN"/>
        </w:rPr>
      </w:pPr>
      <w:r>
        <w:rPr>
          <w:color w:val="auto"/>
          <w:highlight w:val="none"/>
          <w:lang w:eastAsia="zh-CN"/>
        </w:rPr>
        <w:t>开关控制模块</w:t>
      </w:r>
    </w:p>
    <w:p>
      <w:pPr>
        <w:ind w:firstLine="480"/>
        <w:rPr>
          <w:color w:val="auto"/>
          <w:highlight w:val="none"/>
          <w:lang w:eastAsia="zh-CN"/>
        </w:rPr>
      </w:pPr>
      <w:r>
        <w:rPr>
          <w:color w:val="auto"/>
          <w:highlight w:val="none"/>
          <w:lang w:eastAsia="zh-CN"/>
        </w:rPr>
        <w:t>采用尺寸模数化的模块化结构，导轨压扣式安装方式。</w:t>
      </w:r>
    </w:p>
    <w:p>
      <w:pPr>
        <w:ind w:firstLine="480"/>
        <w:rPr>
          <w:color w:val="auto"/>
          <w:highlight w:val="none"/>
          <w:lang w:eastAsia="zh-CN"/>
        </w:rPr>
      </w:pPr>
      <w:r>
        <w:rPr>
          <w:color w:val="auto"/>
          <w:highlight w:val="none"/>
          <w:lang w:eastAsia="zh-CN"/>
        </w:rPr>
        <w:t>模块内置CPU及存储器，采用</w:t>
      </w:r>
      <w:r>
        <w:rPr>
          <w:rFonts w:hint="eastAsia"/>
          <w:color w:val="auto"/>
          <w:highlight w:val="none"/>
          <w:lang w:eastAsia="zh-CN"/>
        </w:rPr>
        <w:t>总线</w:t>
      </w:r>
      <w:r>
        <w:rPr>
          <w:color w:val="auto"/>
          <w:highlight w:val="none"/>
          <w:lang w:eastAsia="zh-CN"/>
        </w:rPr>
        <w:t>通讯协议。</w:t>
      </w:r>
    </w:p>
    <w:p>
      <w:pPr>
        <w:ind w:firstLine="480"/>
        <w:rPr>
          <w:color w:val="auto"/>
          <w:highlight w:val="none"/>
          <w:lang w:eastAsia="zh-CN"/>
        </w:rPr>
      </w:pPr>
      <w:r>
        <w:rPr>
          <w:color w:val="auto"/>
          <w:highlight w:val="none"/>
          <w:lang w:eastAsia="zh-CN"/>
        </w:rPr>
        <w:t>支持</w:t>
      </w:r>
      <w:r>
        <w:rPr>
          <w:rFonts w:hint="eastAsia"/>
          <w:color w:val="auto"/>
          <w:highlight w:val="none"/>
          <w:lang w:eastAsia="zh-CN"/>
        </w:rPr>
        <w:t>2、</w:t>
      </w:r>
      <w:r>
        <w:rPr>
          <w:color w:val="auto"/>
          <w:highlight w:val="none"/>
          <w:lang w:eastAsia="zh-CN"/>
        </w:rPr>
        <w:t>4、</w:t>
      </w:r>
      <w:r>
        <w:rPr>
          <w:rFonts w:hint="eastAsia"/>
          <w:color w:val="auto"/>
          <w:highlight w:val="none"/>
          <w:lang w:eastAsia="zh-CN"/>
        </w:rPr>
        <w:t>6、</w:t>
      </w:r>
      <w:r>
        <w:rPr>
          <w:color w:val="auto"/>
          <w:highlight w:val="none"/>
          <w:lang w:eastAsia="zh-CN"/>
        </w:rPr>
        <w:t>8、</w:t>
      </w:r>
      <w:r>
        <w:rPr>
          <w:rFonts w:hint="eastAsia"/>
          <w:color w:val="auto"/>
          <w:highlight w:val="none"/>
          <w:lang w:eastAsia="zh-CN"/>
        </w:rPr>
        <w:t>10、</w:t>
      </w:r>
      <w:r>
        <w:rPr>
          <w:color w:val="auto"/>
          <w:highlight w:val="none"/>
          <w:lang w:eastAsia="zh-CN"/>
        </w:rPr>
        <w:t>12路照明开关，每个回路带负载能力不小于16A。</w:t>
      </w:r>
    </w:p>
    <w:p>
      <w:pPr>
        <w:ind w:firstLine="480"/>
        <w:rPr>
          <w:color w:val="auto"/>
          <w:highlight w:val="none"/>
          <w:lang w:eastAsia="zh-CN"/>
        </w:rPr>
      </w:pPr>
      <w:r>
        <w:rPr>
          <w:color w:val="auto"/>
          <w:highlight w:val="none"/>
          <w:lang w:eastAsia="zh-CN"/>
        </w:rPr>
        <w:t>每个回路自带开关按键。</w:t>
      </w:r>
    </w:p>
    <w:p>
      <w:pPr>
        <w:ind w:firstLine="480"/>
        <w:rPr>
          <w:color w:val="auto"/>
          <w:highlight w:val="none"/>
          <w:lang w:eastAsia="zh-CN"/>
        </w:rPr>
      </w:pPr>
      <w:r>
        <w:rPr>
          <w:color w:val="auto"/>
          <w:highlight w:val="none"/>
          <w:lang w:eastAsia="zh-CN"/>
        </w:rPr>
        <w:t>设备自带运行状态指示灯。</w:t>
      </w:r>
    </w:p>
    <w:p>
      <w:pPr>
        <w:ind w:firstLine="480"/>
        <w:rPr>
          <w:color w:val="auto"/>
          <w:highlight w:val="none"/>
          <w:lang w:eastAsia="zh-CN"/>
        </w:rPr>
      </w:pPr>
      <w:r>
        <w:rPr>
          <w:color w:val="auto"/>
          <w:highlight w:val="none"/>
          <w:lang w:eastAsia="zh-CN"/>
        </w:rPr>
        <w:t>设备须带有自锁功能，以便在系统掉电时，系统仍能按预先编制的程序独立工作。</w:t>
      </w:r>
    </w:p>
    <w:p>
      <w:pPr>
        <w:ind w:firstLine="480"/>
        <w:rPr>
          <w:color w:val="auto"/>
          <w:highlight w:val="none"/>
          <w:lang w:eastAsia="zh-CN"/>
        </w:rPr>
      </w:pPr>
      <w:r>
        <w:rPr>
          <w:color w:val="auto"/>
          <w:highlight w:val="none"/>
          <w:lang w:eastAsia="zh-CN"/>
        </w:rPr>
        <w:t>智能面板</w:t>
      </w:r>
    </w:p>
    <w:p>
      <w:pPr>
        <w:ind w:firstLine="480"/>
        <w:rPr>
          <w:color w:val="auto"/>
          <w:highlight w:val="none"/>
          <w:lang w:eastAsia="zh-CN"/>
        </w:rPr>
      </w:pPr>
      <w:r>
        <w:rPr>
          <w:rFonts w:hint="eastAsia"/>
          <w:color w:val="auto"/>
          <w:highlight w:val="none"/>
          <w:lang w:eastAsia="zh-CN"/>
        </w:rPr>
        <w:t>5/10</w:t>
      </w:r>
      <w:r>
        <w:rPr>
          <w:color w:val="auto"/>
          <w:highlight w:val="none"/>
          <w:lang w:eastAsia="zh-CN"/>
        </w:rPr>
        <w:t>键智能面板，智能面板带内置总线耦合器。</w:t>
      </w:r>
    </w:p>
    <w:p>
      <w:pPr>
        <w:ind w:firstLine="480"/>
        <w:rPr>
          <w:color w:val="auto"/>
          <w:highlight w:val="none"/>
          <w:lang w:eastAsia="zh-CN"/>
        </w:rPr>
      </w:pPr>
      <w:r>
        <w:rPr>
          <w:color w:val="auto"/>
          <w:highlight w:val="none"/>
          <w:lang w:eastAsia="zh-CN"/>
        </w:rPr>
        <w:t>智能面板带有运行指示灯、状态指示灯、</w:t>
      </w:r>
      <w:r>
        <w:rPr>
          <w:rFonts w:hint="eastAsia"/>
          <w:color w:val="auto"/>
          <w:highlight w:val="none"/>
          <w:lang w:eastAsia="zh-CN"/>
        </w:rPr>
        <w:t>5</w:t>
      </w:r>
      <w:r>
        <w:rPr>
          <w:color w:val="auto"/>
          <w:highlight w:val="none"/>
          <w:lang w:eastAsia="zh-CN"/>
        </w:rPr>
        <w:t>/</w:t>
      </w:r>
      <w:r>
        <w:rPr>
          <w:rFonts w:hint="eastAsia"/>
          <w:color w:val="auto"/>
          <w:highlight w:val="none"/>
          <w:lang w:eastAsia="zh-CN"/>
        </w:rPr>
        <w:t>10</w:t>
      </w:r>
      <w:r>
        <w:rPr>
          <w:color w:val="auto"/>
          <w:highlight w:val="none"/>
          <w:lang w:eastAsia="zh-CN"/>
        </w:rPr>
        <w:t>个操作按键。运行指示灯同时能起到定位提示的作用，每个按键对应一个LED状态指示灯，可在夜间作为面板指示用。</w:t>
      </w:r>
    </w:p>
    <w:p>
      <w:pPr>
        <w:ind w:firstLine="480"/>
        <w:rPr>
          <w:color w:val="auto"/>
          <w:highlight w:val="none"/>
          <w:lang w:eastAsia="zh-CN"/>
        </w:rPr>
      </w:pPr>
      <w:r>
        <w:rPr>
          <w:color w:val="auto"/>
          <w:highlight w:val="none"/>
          <w:lang w:eastAsia="zh-CN"/>
        </w:rPr>
        <w:t>智能面板带有场景控制功能。</w:t>
      </w:r>
    </w:p>
    <w:p>
      <w:pPr>
        <w:ind w:firstLine="480"/>
        <w:rPr>
          <w:color w:val="auto"/>
          <w:highlight w:val="none"/>
          <w:lang w:eastAsia="zh-CN"/>
        </w:rPr>
      </w:pPr>
      <w:r>
        <w:rPr>
          <w:color w:val="auto"/>
          <w:highlight w:val="none"/>
          <w:lang w:eastAsia="zh-CN"/>
        </w:rPr>
        <w:t>智能面板采用一体化面板，避免采用底座与面板插接的方式，以提高安装的可靠性。</w:t>
      </w:r>
    </w:p>
    <w:p>
      <w:pPr>
        <w:ind w:firstLine="480"/>
        <w:rPr>
          <w:color w:val="auto"/>
          <w:highlight w:val="none"/>
          <w:lang w:eastAsia="zh-CN"/>
        </w:rPr>
      </w:pPr>
      <w:r>
        <w:rPr>
          <w:color w:val="auto"/>
          <w:highlight w:val="none"/>
          <w:lang w:eastAsia="zh-CN"/>
        </w:rPr>
        <w:t>安装在现场智能控制面板具备防误操作(或防乱按)的功能，以避免儿童、客人等不必要的误操作，提高系统的安全性，而主人可使用现场面板可对现场灯光进行临时控制或维护。</w:t>
      </w:r>
    </w:p>
    <w:p>
      <w:pPr>
        <w:ind w:firstLine="480"/>
        <w:rPr>
          <w:color w:val="auto"/>
          <w:highlight w:val="none"/>
          <w:lang w:eastAsia="zh-CN"/>
        </w:rPr>
      </w:pPr>
      <w:r>
        <w:rPr>
          <w:color w:val="auto"/>
          <w:highlight w:val="none"/>
          <w:lang w:eastAsia="zh-CN"/>
        </w:rPr>
        <w:t>本智能面板的功能：</w:t>
      </w:r>
      <w:r>
        <w:rPr>
          <w:rFonts w:hint="eastAsia"/>
          <w:color w:val="auto"/>
          <w:highlight w:val="none"/>
          <w:lang w:eastAsia="zh-CN"/>
        </w:rPr>
        <w:t>可设定为场景模式、回路模式、服务模式、微调模式；按钮设定触发的方式：单键触发和奇偶触发；按键均可自由定义任意工作模式和情景状态；可设定面板自动锁键；</w:t>
      </w:r>
      <w:r>
        <w:rPr>
          <w:color w:val="auto"/>
          <w:highlight w:val="none"/>
          <w:lang w:eastAsia="zh-CN"/>
        </w:rPr>
        <w:t>。</w:t>
      </w:r>
    </w:p>
    <w:p>
      <w:pPr>
        <w:ind w:firstLine="480"/>
        <w:rPr>
          <w:color w:val="auto"/>
          <w:highlight w:val="none"/>
          <w:lang w:eastAsia="zh-CN"/>
        </w:rPr>
      </w:pPr>
      <w:r>
        <w:rPr>
          <w:color w:val="auto"/>
          <w:highlight w:val="none"/>
          <w:lang w:eastAsia="zh-CN"/>
        </w:rPr>
        <w:t>光照感应器</w:t>
      </w:r>
    </w:p>
    <w:p>
      <w:pPr>
        <w:ind w:firstLine="480"/>
        <w:rPr>
          <w:color w:val="auto"/>
          <w:highlight w:val="none"/>
          <w:lang w:eastAsia="zh-CN"/>
        </w:rPr>
      </w:pPr>
      <w:r>
        <w:rPr>
          <w:color w:val="auto"/>
          <w:highlight w:val="none"/>
          <w:lang w:eastAsia="zh-CN"/>
        </w:rPr>
        <w:t>具有室内存在感应功能，具有室内照度监测功能。</w:t>
      </w:r>
    </w:p>
    <w:p>
      <w:pPr>
        <w:ind w:firstLine="480"/>
        <w:rPr>
          <w:color w:val="auto"/>
          <w:highlight w:val="none"/>
          <w:lang w:eastAsia="zh-CN"/>
        </w:rPr>
      </w:pPr>
      <w:r>
        <w:rPr>
          <w:color w:val="auto"/>
          <w:highlight w:val="none"/>
          <w:lang w:eastAsia="zh-CN"/>
        </w:rPr>
        <w:t>在为照明控制系统进行亮度相关的运动识别时，设备会持续检测室内的亮度，当自然光达到足够亮度时，即使室内有人，设备也会关闭照明开关执行器。延迟时间可通过</w:t>
      </w:r>
      <w:r>
        <w:rPr>
          <w:rFonts w:hint="eastAsia"/>
          <w:color w:val="auto"/>
          <w:highlight w:val="none"/>
          <w:lang w:eastAsia="zh-CN"/>
        </w:rPr>
        <w:t>智能控制软件</w:t>
      </w:r>
      <w:r>
        <w:rPr>
          <w:color w:val="auto"/>
          <w:highlight w:val="none"/>
          <w:lang w:eastAsia="zh-CN"/>
        </w:rPr>
        <w:t>设置。</w:t>
      </w:r>
    </w:p>
    <w:p>
      <w:pPr>
        <w:ind w:firstLine="480"/>
        <w:rPr>
          <w:color w:val="auto"/>
          <w:highlight w:val="none"/>
          <w:lang w:eastAsia="zh-CN"/>
        </w:rPr>
      </w:pPr>
      <w:r>
        <w:rPr>
          <w:color w:val="auto"/>
          <w:highlight w:val="none"/>
          <w:lang w:eastAsia="zh-CN"/>
        </w:rPr>
        <w:t>适合在天花板上安装在60型安装底盒内，最佳安装高度为2.50m，采用明装外壳，不必拆下天花板便可将设备装上。</w:t>
      </w:r>
    </w:p>
    <w:p>
      <w:pPr>
        <w:ind w:firstLine="480"/>
        <w:rPr>
          <w:color w:val="auto"/>
          <w:highlight w:val="none"/>
          <w:lang w:eastAsia="zh-CN"/>
        </w:rPr>
      </w:pPr>
      <w:r>
        <w:rPr>
          <w:color w:val="auto"/>
          <w:highlight w:val="none"/>
          <w:lang w:eastAsia="zh-CN"/>
        </w:rPr>
        <w:t>软件功能：在探测到移动时，最多可以同时启动三个功能（其中一个为存在感应功能）。动态延迟时间，依据空间利用情况确定。大型系统的连接（主从）。可传送照度值。</w:t>
      </w:r>
    </w:p>
    <w:p>
      <w:pPr>
        <w:ind w:firstLine="480"/>
        <w:rPr>
          <w:color w:val="auto"/>
          <w:highlight w:val="none"/>
          <w:lang w:eastAsia="zh-CN"/>
        </w:rPr>
      </w:pPr>
      <w:r>
        <w:rPr>
          <w:color w:val="auto"/>
          <w:highlight w:val="none"/>
          <w:lang w:eastAsia="zh-CN"/>
        </w:rPr>
        <w:t>监测角度：360°；范围：从安装点开始，半径最大7m（当安装高度为2.50m时）。层数：7；区域总数：</w:t>
      </w:r>
      <w:r>
        <w:rPr>
          <w:rFonts w:hint="eastAsia"/>
          <w:color w:val="auto"/>
          <w:highlight w:val="none"/>
          <w:lang w:eastAsia="zh-CN"/>
        </w:rPr>
        <w:t>255</w:t>
      </w:r>
      <w:r>
        <w:rPr>
          <w:color w:val="auto"/>
          <w:highlight w:val="none"/>
          <w:lang w:eastAsia="zh-CN"/>
        </w:rPr>
        <w:t>个区域，带544个反光簇；光线感应器：在10到2000Lux范围内通过</w:t>
      </w:r>
      <w:r>
        <w:rPr>
          <w:rFonts w:hint="eastAsia"/>
          <w:color w:val="auto"/>
          <w:highlight w:val="none"/>
          <w:lang w:eastAsia="zh-CN"/>
        </w:rPr>
        <w:t>软件</w:t>
      </w:r>
      <w:r>
        <w:rPr>
          <w:color w:val="auto"/>
          <w:highlight w:val="none"/>
          <w:lang w:eastAsia="zh-CN"/>
        </w:rPr>
        <w:t>无级调节。</w:t>
      </w:r>
    </w:p>
    <w:p>
      <w:pPr>
        <w:ind w:firstLine="480"/>
        <w:rPr>
          <w:color w:val="auto"/>
          <w:highlight w:val="none"/>
          <w:lang w:eastAsia="zh-CN"/>
        </w:rPr>
      </w:pPr>
      <w:r>
        <w:rPr>
          <w:color w:val="auto"/>
          <w:highlight w:val="none"/>
          <w:lang w:eastAsia="zh-CN"/>
        </w:rPr>
        <w:t>可编程智能时钟管理器（具有编程功能）</w:t>
      </w:r>
    </w:p>
    <w:p>
      <w:pPr>
        <w:ind w:firstLine="480"/>
        <w:rPr>
          <w:color w:val="auto"/>
          <w:highlight w:val="none"/>
          <w:lang w:eastAsia="zh-CN"/>
        </w:rPr>
      </w:pPr>
      <w:r>
        <w:rPr>
          <w:color w:val="auto"/>
          <w:highlight w:val="none"/>
          <w:lang w:eastAsia="zh-CN"/>
        </w:rPr>
        <w:t>时钟管理器需具有液晶显示界面及数字键盘便于使用人员直接通过数字键盘调整时间及各种定时任务。可直接与网络相连，用于区域网络控制或全局网络。</w:t>
      </w:r>
    </w:p>
    <w:p>
      <w:pPr>
        <w:ind w:firstLine="480"/>
        <w:rPr>
          <w:color w:val="auto"/>
          <w:highlight w:val="none"/>
          <w:lang w:eastAsia="zh-CN"/>
        </w:rPr>
      </w:pPr>
      <w:r>
        <w:rPr>
          <w:color w:val="auto"/>
          <w:highlight w:val="none"/>
          <w:lang w:eastAsia="zh-CN"/>
        </w:rPr>
        <w:t>时钟管理器可以带有年历，并能计算出一年中任何时候日出和日落的理论值（通过经纬度来决定的）自动保存夏日制时间和闰年。</w:t>
      </w:r>
    </w:p>
    <w:p>
      <w:pPr>
        <w:ind w:firstLine="480"/>
        <w:rPr>
          <w:color w:val="auto"/>
          <w:highlight w:val="none"/>
          <w:lang w:eastAsia="zh-CN"/>
        </w:rPr>
      </w:pPr>
      <w:r>
        <w:rPr>
          <w:color w:val="auto"/>
          <w:highlight w:val="none"/>
          <w:lang w:eastAsia="zh-CN"/>
        </w:rPr>
        <w:t>时钟管理器能够在规定时间启动任务或启动时序事件，或按一周中，一月中或一年中某一天的日出日落不同时差启动“事件”。</w:t>
      </w:r>
    </w:p>
    <w:p>
      <w:pPr>
        <w:ind w:firstLine="480"/>
        <w:rPr>
          <w:color w:val="auto"/>
          <w:highlight w:val="none"/>
          <w:lang w:eastAsia="zh-CN"/>
        </w:rPr>
      </w:pPr>
      <w:r>
        <w:rPr>
          <w:color w:val="auto"/>
          <w:highlight w:val="none"/>
          <w:lang w:eastAsia="zh-CN"/>
        </w:rPr>
        <w:t>时钟管理器内部有一个“任务引擎”允许通过面板完成条件逻辑和时序逻辑。系统不接受依赖外部逻辑处理器或中央逻辑处理器。</w:t>
      </w:r>
    </w:p>
    <w:p>
      <w:pPr>
        <w:ind w:firstLine="480"/>
        <w:rPr>
          <w:color w:val="auto"/>
          <w:highlight w:val="none"/>
          <w:lang w:eastAsia="zh-CN"/>
        </w:rPr>
      </w:pPr>
      <w:r>
        <w:rPr>
          <w:rFonts w:hint="eastAsia"/>
          <w:color w:val="auto"/>
          <w:highlight w:val="none"/>
          <w:lang w:eastAsia="zh-CN"/>
        </w:rPr>
        <w:t>可以网络同步时钟</w:t>
      </w:r>
    </w:p>
    <w:p>
      <w:pPr>
        <w:ind w:firstLine="480"/>
        <w:rPr>
          <w:color w:val="auto"/>
          <w:highlight w:val="none"/>
          <w:lang w:eastAsia="zh-CN"/>
        </w:rPr>
      </w:pPr>
      <w:r>
        <w:rPr>
          <w:rFonts w:hint="eastAsia"/>
          <w:color w:val="auto"/>
          <w:highlight w:val="none"/>
          <w:lang w:eastAsia="zh-CN"/>
        </w:rPr>
        <w:t>存储5</w:t>
      </w:r>
      <w:r>
        <w:rPr>
          <w:color w:val="auto"/>
          <w:highlight w:val="none"/>
          <w:lang w:eastAsia="zh-CN"/>
        </w:rPr>
        <w:t>0</w:t>
      </w:r>
      <w:r>
        <w:rPr>
          <w:rFonts w:hint="eastAsia"/>
          <w:color w:val="auto"/>
          <w:highlight w:val="none"/>
          <w:lang w:eastAsia="zh-CN"/>
        </w:rPr>
        <w:t>个日程</w:t>
      </w:r>
    </w:p>
    <w:p>
      <w:pPr>
        <w:ind w:firstLine="480"/>
        <w:rPr>
          <w:color w:val="auto"/>
          <w:highlight w:val="none"/>
          <w:lang w:eastAsia="zh-CN"/>
        </w:rPr>
      </w:pPr>
      <w:r>
        <w:rPr>
          <w:rFonts w:hint="eastAsia"/>
          <w:color w:val="auto"/>
          <w:highlight w:val="none"/>
          <w:lang w:eastAsia="zh-CN"/>
        </w:rPr>
        <w:t>系统</w:t>
      </w:r>
      <w:r>
        <w:rPr>
          <w:color w:val="auto"/>
          <w:highlight w:val="none"/>
          <w:lang w:eastAsia="zh-CN"/>
        </w:rPr>
        <w:t>网关</w:t>
      </w:r>
    </w:p>
    <w:p>
      <w:pPr>
        <w:ind w:firstLine="480"/>
        <w:rPr>
          <w:color w:val="auto"/>
          <w:highlight w:val="none"/>
          <w:lang w:eastAsia="zh-CN"/>
        </w:rPr>
      </w:pPr>
      <w:r>
        <w:rPr>
          <w:rFonts w:hint="eastAsia"/>
          <w:color w:val="auto"/>
          <w:highlight w:val="none"/>
          <w:lang w:eastAsia="zh-CN"/>
        </w:rPr>
        <w:t>应实现TCP/IP网络接口。实现TCP、IP和灯控系统信号的互转，通过此设备连接智能灯光监控软件；内置万年历时钟及天文时钟，实现系统的自动控制；支持跨网关系统设备联动</w:t>
      </w:r>
    </w:p>
    <w:p>
      <w:pPr>
        <w:ind w:firstLine="480"/>
        <w:rPr>
          <w:color w:val="auto"/>
          <w:highlight w:val="none"/>
          <w:lang w:eastAsia="zh-CN"/>
        </w:rPr>
      </w:pPr>
      <w:r>
        <w:rPr>
          <w:rFonts w:hint="eastAsia"/>
          <w:color w:val="auto"/>
          <w:highlight w:val="none"/>
          <w:lang w:eastAsia="zh-CN"/>
        </w:rPr>
        <w:t>电源模块</w:t>
      </w:r>
    </w:p>
    <w:p>
      <w:pPr>
        <w:ind w:firstLine="480"/>
        <w:rPr>
          <w:color w:val="auto"/>
          <w:highlight w:val="none"/>
          <w:lang w:eastAsia="zh-CN"/>
        </w:rPr>
      </w:pPr>
      <w:r>
        <w:rPr>
          <w:rFonts w:hint="eastAsia"/>
          <w:color w:val="auto"/>
          <w:highlight w:val="none"/>
          <w:lang w:eastAsia="zh-CN"/>
        </w:rPr>
        <w:t>输出电压：DC24V；</w:t>
      </w:r>
    </w:p>
    <w:p>
      <w:pPr>
        <w:ind w:firstLine="480"/>
        <w:rPr>
          <w:color w:val="auto"/>
          <w:highlight w:val="none"/>
          <w:lang w:eastAsia="zh-CN"/>
        </w:rPr>
      </w:pPr>
      <w:r>
        <w:rPr>
          <w:rFonts w:hint="eastAsia"/>
          <w:color w:val="auto"/>
          <w:highlight w:val="none"/>
          <w:lang w:eastAsia="zh-CN"/>
        </w:rPr>
        <w:t>输出电流≥300mA；</w:t>
      </w:r>
    </w:p>
    <w:p>
      <w:pPr>
        <w:ind w:firstLine="480"/>
        <w:rPr>
          <w:color w:val="auto"/>
          <w:highlight w:val="none"/>
          <w:lang w:eastAsia="zh-CN"/>
        </w:rPr>
      </w:pPr>
      <w:r>
        <w:rPr>
          <w:rFonts w:hint="eastAsia"/>
          <w:color w:val="auto"/>
          <w:highlight w:val="none"/>
          <w:lang w:eastAsia="zh-CN"/>
        </w:rPr>
        <w:t>应具有防短路功能；</w:t>
      </w:r>
    </w:p>
    <w:p>
      <w:pPr>
        <w:ind w:firstLine="480"/>
        <w:rPr>
          <w:color w:val="auto"/>
          <w:highlight w:val="none"/>
          <w:lang w:eastAsia="zh-CN"/>
        </w:rPr>
      </w:pPr>
      <w:r>
        <w:rPr>
          <w:rFonts w:hint="eastAsia"/>
          <w:color w:val="auto"/>
          <w:highlight w:val="none"/>
          <w:lang w:eastAsia="zh-CN"/>
        </w:rPr>
        <w:t>模块应采用标准35mm导轨安装方式。</w:t>
      </w:r>
    </w:p>
    <w:p>
      <w:pPr>
        <w:pStyle w:val="6"/>
        <w:numPr>
          <w:ilvl w:val="2"/>
          <w:numId w:val="29"/>
        </w:numPr>
        <w:rPr>
          <w:color w:val="auto"/>
          <w:highlight w:val="none"/>
          <w:lang w:eastAsia="zh-CN"/>
        </w:rPr>
      </w:pPr>
      <w:bookmarkStart w:id="455" w:name="_Toc185260387"/>
      <w:r>
        <w:rPr>
          <w:rFonts w:hint="eastAsia"/>
          <w:color w:val="auto"/>
          <w:highlight w:val="none"/>
          <w:lang w:eastAsia="zh-CN"/>
        </w:rPr>
        <w:t>系统软件</w:t>
      </w:r>
      <w:bookmarkEnd w:id="455"/>
    </w:p>
    <w:p>
      <w:pPr>
        <w:numPr>
          <w:ilvl w:val="0"/>
          <w:numId w:val="46"/>
        </w:numPr>
        <w:ind w:firstLine="480"/>
        <w:rPr>
          <w:color w:val="auto"/>
          <w:highlight w:val="none"/>
          <w:lang w:eastAsia="zh-CN"/>
        </w:rPr>
      </w:pPr>
      <w:bookmarkStart w:id="456" w:name="_Toc185260388"/>
      <w:r>
        <w:rPr>
          <w:rFonts w:hint="eastAsia"/>
          <w:color w:val="auto"/>
          <w:highlight w:val="none"/>
          <w:lang w:eastAsia="zh-CN"/>
        </w:rPr>
        <w:t>照明监控（监控回路状态，直观开关回路，远程场景呼叫）；</w:t>
      </w:r>
    </w:p>
    <w:p>
      <w:pPr>
        <w:numPr>
          <w:ilvl w:val="0"/>
          <w:numId w:val="46"/>
        </w:numPr>
        <w:ind w:firstLine="480"/>
        <w:rPr>
          <w:color w:val="auto"/>
          <w:highlight w:val="none"/>
          <w:lang w:eastAsia="zh-CN"/>
        </w:rPr>
      </w:pPr>
      <w:r>
        <w:rPr>
          <w:rFonts w:hint="eastAsia"/>
          <w:color w:val="auto"/>
          <w:highlight w:val="none"/>
          <w:lang w:eastAsia="zh-CN"/>
        </w:rPr>
        <w:t>地图监控（设备信息，状态值实时反馈，量化显示及管理）；</w:t>
      </w:r>
    </w:p>
    <w:p>
      <w:pPr>
        <w:numPr>
          <w:ilvl w:val="0"/>
          <w:numId w:val="46"/>
        </w:numPr>
        <w:ind w:firstLine="480"/>
        <w:rPr>
          <w:color w:val="auto"/>
          <w:highlight w:val="none"/>
          <w:lang w:eastAsia="zh-CN"/>
        </w:rPr>
      </w:pPr>
      <w:r>
        <w:rPr>
          <w:rFonts w:hint="eastAsia"/>
          <w:color w:val="auto"/>
          <w:highlight w:val="none"/>
          <w:lang w:eastAsia="zh-CN"/>
        </w:rPr>
        <w:t>能源监控（能耗计量实时统计，优化管理，数字说话）；</w:t>
      </w:r>
    </w:p>
    <w:p>
      <w:pPr>
        <w:numPr>
          <w:ilvl w:val="0"/>
          <w:numId w:val="46"/>
        </w:numPr>
        <w:ind w:firstLine="480"/>
        <w:rPr>
          <w:color w:val="auto"/>
          <w:highlight w:val="none"/>
          <w:lang w:eastAsia="zh-CN"/>
        </w:rPr>
      </w:pPr>
      <w:r>
        <w:rPr>
          <w:rFonts w:hint="eastAsia"/>
          <w:color w:val="auto"/>
          <w:highlight w:val="none"/>
          <w:lang w:eastAsia="zh-CN"/>
        </w:rPr>
        <w:t>报警监控（系统状态有效预警，及时反馈，维护方便）；</w:t>
      </w:r>
    </w:p>
    <w:p>
      <w:pPr>
        <w:pStyle w:val="6"/>
        <w:numPr>
          <w:ilvl w:val="2"/>
          <w:numId w:val="29"/>
        </w:numPr>
        <w:rPr>
          <w:color w:val="auto"/>
          <w:highlight w:val="none"/>
          <w:lang w:eastAsia="zh-CN"/>
        </w:rPr>
      </w:pPr>
      <w:r>
        <w:rPr>
          <w:rFonts w:hint="eastAsia"/>
          <w:color w:val="auto"/>
          <w:highlight w:val="none"/>
          <w:lang w:eastAsia="zh-CN"/>
        </w:rPr>
        <w:t>用户管理（ERP级别权限管理系统，用户角色设定自由方便）；系统控制要求</w:t>
      </w:r>
      <w:bookmarkEnd w:id="456"/>
    </w:p>
    <w:p>
      <w:pPr>
        <w:numPr>
          <w:ilvl w:val="0"/>
          <w:numId w:val="46"/>
        </w:numPr>
        <w:ind w:firstLine="480"/>
        <w:rPr>
          <w:color w:val="auto"/>
          <w:highlight w:val="none"/>
          <w:lang w:eastAsia="zh-CN"/>
        </w:rPr>
      </w:pPr>
      <w:r>
        <w:rPr>
          <w:color w:val="auto"/>
          <w:highlight w:val="none"/>
          <w:lang w:eastAsia="zh-CN"/>
        </w:rPr>
        <w:t>系统分区控制完全独立，互不干扰，一个分区停止工作不影响其他分区和设备的正常运行；任意分区中任意器件损坏也不影响本区域内其他器件正常工作。</w:t>
      </w:r>
    </w:p>
    <w:p>
      <w:pPr>
        <w:numPr>
          <w:ilvl w:val="0"/>
          <w:numId w:val="46"/>
        </w:numPr>
        <w:ind w:firstLine="480"/>
        <w:rPr>
          <w:color w:val="auto"/>
          <w:highlight w:val="none"/>
          <w:lang w:eastAsia="zh-CN"/>
        </w:rPr>
      </w:pPr>
      <w:r>
        <w:rPr>
          <w:color w:val="auto"/>
          <w:highlight w:val="none"/>
          <w:lang w:eastAsia="zh-CN"/>
        </w:rPr>
        <w:t>每个调光回路应具有本地控制、自动控制及中央远程控制功能。</w:t>
      </w:r>
    </w:p>
    <w:p>
      <w:pPr>
        <w:numPr>
          <w:ilvl w:val="0"/>
          <w:numId w:val="46"/>
        </w:numPr>
        <w:ind w:firstLine="480"/>
        <w:rPr>
          <w:color w:val="auto"/>
          <w:highlight w:val="none"/>
          <w:lang w:eastAsia="zh-CN"/>
        </w:rPr>
      </w:pPr>
      <w:r>
        <w:rPr>
          <w:color w:val="auto"/>
          <w:highlight w:val="none"/>
          <w:lang w:eastAsia="zh-CN"/>
        </w:rPr>
        <w:t>灯光系统应能预设置多种灯光场景，以适应不同场合的灯光要求，供工作人员任意选择。</w:t>
      </w:r>
    </w:p>
    <w:p>
      <w:pPr>
        <w:numPr>
          <w:ilvl w:val="0"/>
          <w:numId w:val="46"/>
        </w:numPr>
        <w:ind w:firstLine="480"/>
        <w:rPr>
          <w:color w:val="auto"/>
          <w:highlight w:val="none"/>
          <w:lang w:eastAsia="zh-CN"/>
        </w:rPr>
      </w:pPr>
      <w:r>
        <w:rPr>
          <w:color w:val="auto"/>
          <w:highlight w:val="none"/>
          <w:lang w:eastAsia="zh-CN"/>
        </w:rPr>
        <w:t>大堂和宴会厅至少不少于6种场景模式；会议室至少不少于4种场景模式。</w:t>
      </w:r>
    </w:p>
    <w:p>
      <w:pPr>
        <w:numPr>
          <w:ilvl w:val="0"/>
          <w:numId w:val="46"/>
        </w:numPr>
        <w:ind w:firstLine="480"/>
        <w:rPr>
          <w:color w:val="auto"/>
          <w:highlight w:val="none"/>
          <w:lang w:eastAsia="zh-CN"/>
        </w:rPr>
      </w:pPr>
      <w:r>
        <w:rPr>
          <w:color w:val="auto"/>
          <w:highlight w:val="none"/>
          <w:lang w:eastAsia="zh-CN"/>
        </w:rPr>
        <w:t>调光系统应为电脑控制，连网可基于RS485或Ethernet网络架构，通过灯控软件实现对系统的控制。</w:t>
      </w:r>
    </w:p>
    <w:p>
      <w:pPr>
        <w:numPr>
          <w:ilvl w:val="0"/>
          <w:numId w:val="46"/>
        </w:numPr>
        <w:ind w:firstLine="480"/>
        <w:rPr>
          <w:color w:val="auto"/>
          <w:highlight w:val="none"/>
          <w:lang w:eastAsia="zh-CN"/>
        </w:rPr>
      </w:pPr>
      <w:r>
        <w:rPr>
          <w:color w:val="auto"/>
          <w:highlight w:val="none"/>
          <w:lang w:eastAsia="zh-CN"/>
        </w:rPr>
        <w:t>在正常供电中断时，系统能自动应急，备用照明回路自动达至全亮。</w:t>
      </w:r>
    </w:p>
    <w:p>
      <w:pPr>
        <w:numPr>
          <w:ilvl w:val="0"/>
          <w:numId w:val="46"/>
        </w:numPr>
        <w:ind w:firstLine="480"/>
        <w:rPr>
          <w:color w:val="auto"/>
          <w:highlight w:val="none"/>
          <w:lang w:eastAsia="zh-CN"/>
        </w:rPr>
      </w:pPr>
      <w:r>
        <w:rPr>
          <w:color w:val="auto"/>
          <w:highlight w:val="none"/>
          <w:lang w:eastAsia="zh-CN"/>
        </w:rPr>
        <w:t>调光系统应设置中央控制系统，服务器与工作站放在酒店工程部。</w:t>
      </w:r>
    </w:p>
    <w:p>
      <w:pPr>
        <w:numPr>
          <w:ilvl w:val="0"/>
          <w:numId w:val="46"/>
        </w:numPr>
        <w:ind w:firstLine="480"/>
        <w:rPr>
          <w:color w:val="auto"/>
          <w:highlight w:val="none"/>
          <w:lang w:eastAsia="zh-CN"/>
        </w:rPr>
      </w:pPr>
      <w:r>
        <w:rPr>
          <w:color w:val="auto"/>
          <w:highlight w:val="none"/>
          <w:lang w:eastAsia="zh-CN"/>
        </w:rPr>
        <w:t>大堂的照明应提供可通过手持终端控制的智能调光系统,遥控和面板控制灯光场景模式;调光面板应隐藏在客人的视线之外。</w:t>
      </w:r>
    </w:p>
    <w:p>
      <w:pPr>
        <w:pStyle w:val="6"/>
        <w:numPr>
          <w:ilvl w:val="2"/>
          <w:numId w:val="29"/>
        </w:numPr>
        <w:rPr>
          <w:color w:val="auto"/>
          <w:highlight w:val="none"/>
          <w:lang w:eastAsia="zh-CN"/>
        </w:rPr>
      </w:pPr>
      <w:bookmarkStart w:id="457" w:name="_Toc185260389"/>
      <w:r>
        <w:rPr>
          <w:rFonts w:hint="eastAsia"/>
          <w:color w:val="auto"/>
          <w:highlight w:val="none"/>
          <w:lang w:eastAsia="zh-CN"/>
        </w:rPr>
        <w:t>施工</w:t>
      </w:r>
      <w:bookmarkEnd w:id="457"/>
    </w:p>
    <w:p>
      <w:pPr>
        <w:numPr>
          <w:ilvl w:val="0"/>
          <w:numId w:val="46"/>
        </w:numPr>
        <w:ind w:firstLine="480"/>
        <w:rPr>
          <w:color w:val="auto"/>
          <w:highlight w:val="none"/>
          <w:lang w:eastAsia="zh-CN"/>
        </w:rPr>
      </w:pPr>
      <w:r>
        <w:rPr>
          <w:color w:val="auto"/>
          <w:highlight w:val="none"/>
          <w:lang w:eastAsia="zh-CN"/>
        </w:rPr>
        <w:t>安装工程布线应符合国家规定“电气装置工程施工及验收规范及国家颁发的有关规范及规定”。</w:t>
      </w:r>
    </w:p>
    <w:p>
      <w:pPr>
        <w:numPr>
          <w:ilvl w:val="0"/>
          <w:numId w:val="46"/>
        </w:numPr>
        <w:ind w:firstLine="480"/>
        <w:rPr>
          <w:color w:val="auto"/>
          <w:highlight w:val="none"/>
          <w:lang w:eastAsia="zh-CN"/>
        </w:rPr>
      </w:pPr>
      <w:r>
        <w:rPr>
          <w:color w:val="auto"/>
          <w:highlight w:val="none"/>
          <w:lang w:eastAsia="zh-CN"/>
        </w:rPr>
        <w:t>各种型材的材质、规格、型号应符合规定，表面应光滑、平整、不得变形断裂。</w:t>
      </w:r>
    </w:p>
    <w:p>
      <w:pPr>
        <w:numPr>
          <w:ilvl w:val="0"/>
          <w:numId w:val="46"/>
        </w:numPr>
        <w:ind w:firstLine="480"/>
        <w:rPr>
          <w:color w:val="auto"/>
          <w:highlight w:val="none"/>
          <w:lang w:eastAsia="zh-CN"/>
        </w:rPr>
      </w:pPr>
      <w:r>
        <w:rPr>
          <w:color w:val="auto"/>
          <w:highlight w:val="none"/>
          <w:lang w:eastAsia="zh-CN"/>
        </w:rPr>
        <w:t>施工前应具备下列资料：</w:t>
      </w:r>
    </w:p>
    <w:p>
      <w:pPr>
        <w:numPr>
          <w:ilvl w:val="0"/>
          <w:numId w:val="46"/>
        </w:numPr>
        <w:ind w:firstLine="480"/>
        <w:rPr>
          <w:color w:val="auto"/>
          <w:highlight w:val="none"/>
          <w:lang w:eastAsia="zh-CN"/>
        </w:rPr>
      </w:pPr>
      <w:r>
        <w:rPr>
          <w:color w:val="auto"/>
          <w:highlight w:val="none"/>
          <w:lang w:eastAsia="zh-CN"/>
        </w:rPr>
        <w:t>主要设备配置表</w:t>
      </w:r>
    </w:p>
    <w:p>
      <w:pPr>
        <w:numPr>
          <w:ilvl w:val="0"/>
          <w:numId w:val="46"/>
        </w:numPr>
        <w:ind w:firstLine="480"/>
        <w:rPr>
          <w:color w:val="auto"/>
          <w:highlight w:val="none"/>
          <w:lang w:eastAsia="zh-CN"/>
        </w:rPr>
      </w:pPr>
      <w:r>
        <w:rPr>
          <w:color w:val="auto"/>
          <w:highlight w:val="none"/>
          <w:lang w:eastAsia="zh-CN"/>
        </w:rPr>
        <w:t>系统工程设计图纸</w:t>
      </w:r>
    </w:p>
    <w:p>
      <w:pPr>
        <w:numPr>
          <w:ilvl w:val="0"/>
          <w:numId w:val="46"/>
        </w:numPr>
        <w:ind w:firstLine="480"/>
        <w:rPr>
          <w:color w:val="auto"/>
          <w:highlight w:val="none"/>
          <w:lang w:eastAsia="zh-CN"/>
        </w:rPr>
      </w:pPr>
      <w:r>
        <w:rPr>
          <w:color w:val="auto"/>
          <w:highlight w:val="none"/>
          <w:lang w:eastAsia="zh-CN"/>
        </w:rPr>
        <w:t>系统接线图</w:t>
      </w:r>
    </w:p>
    <w:p>
      <w:pPr>
        <w:numPr>
          <w:ilvl w:val="0"/>
          <w:numId w:val="46"/>
        </w:numPr>
        <w:ind w:firstLine="480"/>
        <w:rPr>
          <w:color w:val="auto"/>
          <w:highlight w:val="none"/>
          <w:lang w:eastAsia="zh-CN"/>
        </w:rPr>
      </w:pPr>
      <w:r>
        <w:rPr>
          <w:color w:val="auto"/>
          <w:highlight w:val="none"/>
          <w:lang w:eastAsia="zh-CN"/>
        </w:rPr>
        <w:t>线路敷设时，要做好防水，防裂坏等措施。缆线的布放应平直，不得产生扭绞打圈等，不应受到外力的挤压和损伤。不得有接头或扭结。</w:t>
      </w:r>
    </w:p>
    <w:p>
      <w:pPr>
        <w:numPr>
          <w:ilvl w:val="0"/>
          <w:numId w:val="46"/>
        </w:numPr>
        <w:ind w:firstLine="480"/>
        <w:rPr>
          <w:color w:val="auto"/>
          <w:highlight w:val="none"/>
          <w:lang w:eastAsia="zh-CN"/>
        </w:rPr>
      </w:pPr>
      <w:r>
        <w:rPr>
          <w:color w:val="auto"/>
          <w:highlight w:val="none"/>
          <w:lang w:eastAsia="zh-CN"/>
        </w:rPr>
        <w:t>各接点接触可靠，严禁采用现场焊接方式。</w:t>
      </w:r>
    </w:p>
    <w:p>
      <w:pPr>
        <w:pStyle w:val="6"/>
        <w:numPr>
          <w:ilvl w:val="2"/>
          <w:numId w:val="29"/>
        </w:numPr>
        <w:rPr>
          <w:color w:val="auto"/>
          <w:highlight w:val="none"/>
          <w:lang w:eastAsia="zh-CN"/>
        </w:rPr>
      </w:pPr>
      <w:bookmarkStart w:id="458" w:name="_Toc185260390"/>
      <w:r>
        <w:rPr>
          <w:rFonts w:hint="eastAsia"/>
          <w:color w:val="auto"/>
          <w:highlight w:val="none"/>
          <w:lang w:eastAsia="zh-CN"/>
        </w:rPr>
        <w:t>调试</w:t>
      </w:r>
      <w:bookmarkEnd w:id="458"/>
    </w:p>
    <w:p>
      <w:pPr>
        <w:ind w:firstLine="480"/>
        <w:rPr>
          <w:color w:val="auto"/>
          <w:highlight w:val="none"/>
          <w:lang w:eastAsia="zh-CN"/>
        </w:rPr>
      </w:pPr>
      <w:r>
        <w:rPr>
          <w:color w:val="auto"/>
          <w:highlight w:val="none"/>
          <w:lang w:eastAsia="zh-CN"/>
        </w:rPr>
        <w:t>调试前应检查接地并测量接地电阻值并做好记录；接地电阻不得大于1Ω。</w:t>
      </w:r>
    </w:p>
    <w:p>
      <w:pPr>
        <w:ind w:firstLine="480"/>
        <w:rPr>
          <w:color w:val="auto"/>
          <w:highlight w:val="none"/>
          <w:lang w:eastAsia="zh-CN"/>
        </w:rPr>
      </w:pPr>
      <w:r>
        <w:rPr>
          <w:color w:val="auto"/>
          <w:highlight w:val="none"/>
          <w:lang w:eastAsia="zh-CN"/>
        </w:rPr>
        <w:t>按施工布线图对各回路进行校验，检查以确保接线正确、良好、编号无误。</w:t>
      </w:r>
    </w:p>
    <w:p>
      <w:pPr>
        <w:ind w:firstLine="480"/>
        <w:rPr>
          <w:color w:val="auto"/>
          <w:highlight w:val="none"/>
          <w:lang w:eastAsia="zh-CN"/>
        </w:rPr>
      </w:pPr>
      <w:r>
        <w:rPr>
          <w:color w:val="auto"/>
          <w:highlight w:val="none"/>
          <w:lang w:eastAsia="zh-CN"/>
        </w:rPr>
        <w:t>按设计图纸及产品说明要求及相关规范要求，逐个逐项接通调试，以确保系统符合设计及有关规范要求。</w:t>
      </w:r>
    </w:p>
    <w:p>
      <w:pPr>
        <w:pStyle w:val="6"/>
        <w:numPr>
          <w:ilvl w:val="2"/>
          <w:numId w:val="29"/>
        </w:numPr>
        <w:rPr>
          <w:color w:val="auto"/>
          <w:highlight w:val="none"/>
          <w:lang w:eastAsia="zh-CN"/>
        </w:rPr>
      </w:pPr>
      <w:bookmarkStart w:id="459" w:name="_Toc185260391"/>
      <w:r>
        <w:rPr>
          <w:rFonts w:hint="eastAsia"/>
          <w:color w:val="auto"/>
          <w:highlight w:val="none"/>
          <w:lang w:eastAsia="zh-CN"/>
        </w:rPr>
        <w:t>竣工</w:t>
      </w:r>
      <w:bookmarkEnd w:id="459"/>
    </w:p>
    <w:p>
      <w:pPr>
        <w:ind w:firstLine="480"/>
        <w:rPr>
          <w:color w:val="auto"/>
          <w:highlight w:val="none"/>
          <w:lang w:eastAsia="zh-CN"/>
        </w:rPr>
      </w:pP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完整（含平面图、系统图、安装大样等）；</w:t>
      </w:r>
    </w:p>
    <w:p>
      <w:pPr>
        <w:ind w:firstLine="480"/>
        <w:rPr>
          <w:color w:val="auto"/>
          <w:highlight w:val="none"/>
          <w:lang w:eastAsia="zh-CN"/>
        </w:rPr>
      </w:pPr>
      <w:r>
        <w:rPr>
          <w:color w:val="auto"/>
          <w:highlight w:val="none"/>
          <w:lang w:eastAsia="zh-CN"/>
        </w:rPr>
        <w:t>设计变更文字记录；</w:t>
      </w:r>
    </w:p>
    <w:p>
      <w:pPr>
        <w:ind w:firstLine="480"/>
        <w:rPr>
          <w:color w:val="auto"/>
          <w:highlight w:val="none"/>
          <w:lang w:eastAsia="zh-CN"/>
        </w:rPr>
      </w:pPr>
      <w:r>
        <w:rPr>
          <w:color w:val="auto"/>
          <w:highlight w:val="none"/>
          <w:lang w:eastAsia="zh-CN"/>
        </w:rPr>
        <w:t>施工记录（包括隐蔽工程验收记录）；</w:t>
      </w:r>
    </w:p>
    <w:p>
      <w:pPr>
        <w:ind w:firstLine="480"/>
        <w:rPr>
          <w:color w:val="auto"/>
          <w:highlight w:val="none"/>
          <w:lang w:eastAsia="zh-CN"/>
        </w:rPr>
      </w:pPr>
      <w:r>
        <w:rPr>
          <w:color w:val="auto"/>
          <w:highlight w:val="none"/>
          <w:lang w:eastAsia="zh-CN"/>
        </w:rPr>
        <w:t>调试检验记录；</w:t>
      </w:r>
    </w:p>
    <w:p>
      <w:pPr>
        <w:ind w:firstLine="480"/>
        <w:rPr>
          <w:color w:val="auto"/>
          <w:highlight w:val="none"/>
          <w:lang w:eastAsia="zh-CN"/>
        </w:rPr>
      </w:pPr>
      <w:r>
        <w:rPr>
          <w:color w:val="auto"/>
          <w:highlight w:val="none"/>
          <w:lang w:eastAsia="zh-CN"/>
        </w:rPr>
        <w:t>完整的产品说明书，维护及操作手册与产品资料；</w:t>
      </w:r>
    </w:p>
    <w:p>
      <w:pPr>
        <w:ind w:firstLine="480"/>
        <w:rPr>
          <w:color w:val="auto"/>
          <w:highlight w:val="none"/>
        </w:rPr>
      </w:pPr>
      <w:r>
        <w:rPr>
          <w:color w:val="auto"/>
          <w:highlight w:val="none"/>
        </w:rPr>
        <w:t>竣工报告。</w:t>
      </w:r>
    </w:p>
    <w:p>
      <w:pPr>
        <w:ind w:firstLine="0"/>
        <w:rPr>
          <w:color w:val="auto"/>
          <w:highlight w:val="none"/>
        </w:rPr>
      </w:pPr>
      <w:r>
        <w:rPr>
          <w:color w:val="auto"/>
          <w:highlight w:val="none"/>
        </w:rPr>
        <w:br w:type="page"/>
      </w:r>
    </w:p>
    <w:bookmarkEnd w:id="451"/>
    <w:p>
      <w:pPr>
        <w:pStyle w:val="5"/>
        <w:jc w:val="center"/>
        <w:rPr>
          <w:color w:val="auto"/>
          <w:highlight w:val="none"/>
        </w:rPr>
      </w:pPr>
      <w:bookmarkStart w:id="460" w:name="_Toc17377"/>
      <w:bookmarkStart w:id="461" w:name="_Toc16053"/>
      <w:r>
        <w:rPr>
          <w:color w:val="auto"/>
          <w:highlight w:val="none"/>
        </w:rPr>
        <w:t>机房工程</w:t>
      </w:r>
      <w:bookmarkEnd w:id="460"/>
      <w:bookmarkEnd w:id="461"/>
    </w:p>
    <w:p>
      <w:pPr>
        <w:pStyle w:val="6"/>
        <w:numPr>
          <w:ilvl w:val="2"/>
          <w:numId w:val="29"/>
        </w:numPr>
        <w:rPr>
          <w:color w:val="auto"/>
          <w:highlight w:val="none"/>
        </w:rPr>
      </w:pPr>
      <w:bookmarkStart w:id="462" w:name="_Toc12552"/>
      <w:r>
        <w:rPr>
          <w:color w:val="auto"/>
          <w:highlight w:val="none"/>
        </w:rPr>
        <w:t>总则</w:t>
      </w:r>
      <w:bookmarkEnd w:id="462"/>
    </w:p>
    <w:p>
      <w:pPr>
        <w:pStyle w:val="7"/>
        <w:numPr>
          <w:ilvl w:val="3"/>
          <w:numId w:val="0"/>
        </w:numPr>
        <w:ind w:firstLine="480"/>
        <w:rPr>
          <w:color w:val="auto"/>
          <w:highlight w:val="none"/>
        </w:rPr>
      </w:pPr>
      <w:r>
        <w:rPr>
          <w:rFonts w:hint="eastAsia"/>
          <w:color w:val="auto"/>
          <w:highlight w:val="none"/>
          <w:lang w:eastAsia="zh-CN"/>
        </w:rPr>
        <w:t>19.1.1</w:t>
      </w:r>
      <w:r>
        <w:rPr>
          <w:color w:val="auto"/>
          <w:highlight w:val="none"/>
        </w:rPr>
        <w:t>说明</w:t>
      </w:r>
    </w:p>
    <w:p>
      <w:pPr>
        <w:ind w:firstLine="480"/>
        <w:rPr>
          <w:color w:val="auto"/>
          <w:highlight w:val="none"/>
          <w:lang w:eastAsia="zh-CN"/>
        </w:rPr>
      </w:pPr>
      <w:r>
        <w:rPr>
          <w:color w:val="auto"/>
          <w:highlight w:val="none"/>
          <w:lang w:eastAsia="zh-CN"/>
        </w:rPr>
        <w:t>本节须符合GB50303-2015、GB50313-2013、GB50339-2013之有关规范。</w:t>
      </w:r>
    </w:p>
    <w:p>
      <w:pPr>
        <w:ind w:firstLine="480"/>
        <w:rPr>
          <w:color w:val="auto"/>
          <w:highlight w:val="none"/>
          <w:lang w:eastAsia="zh-CN"/>
        </w:rPr>
      </w:pPr>
      <w:r>
        <w:rPr>
          <w:color w:val="auto"/>
          <w:highlight w:val="none"/>
          <w:lang w:eastAsia="zh-CN"/>
        </w:rPr>
        <w:t>本承包人须按图纸及本规范书之规定为本项目各机房供应及安装机柜、工作台、线管、线槽等。</w:t>
      </w:r>
    </w:p>
    <w:p>
      <w:pPr>
        <w:ind w:firstLine="480"/>
        <w:rPr>
          <w:color w:val="auto"/>
          <w:highlight w:val="none"/>
          <w:lang w:eastAsia="zh-CN"/>
        </w:rPr>
      </w:pPr>
      <w:r>
        <w:rPr>
          <w:color w:val="auto"/>
          <w:highlight w:val="none"/>
          <w:lang w:eastAsia="zh-CN"/>
        </w:rPr>
        <w:t>不论安装暗管或明管，所有电线管及配件须用镀锌金属电线管及附件。</w:t>
      </w:r>
    </w:p>
    <w:p>
      <w:pPr>
        <w:ind w:firstLine="480"/>
        <w:rPr>
          <w:color w:val="auto"/>
          <w:highlight w:val="none"/>
          <w:lang w:eastAsia="zh-CN"/>
        </w:rPr>
      </w:pPr>
      <w:r>
        <w:rPr>
          <w:color w:val="auto"/>
          <w:highlight w:val="none"/>
          <w:lang w:eastAsia="zh-CN"/>
        </w:rPr>
        <w:t>本工程弱电系统各主要机房包括：</w:t>
      </w:r>
    </w:p>
    <w:p>
      <w:pPr>
        <w:ind w:firstLine="480"/>
        <w:rPr>
          <w:color w:val="auto"/>
          <w:highlight w:val="none"/>
          <w:lang w:eastAsia="zh-CN"/>
        </w:rPr>
      </w:pPr>
      <w:r>
        <w:rPr>
          <w:color w:val="auto"/>
          <w:highlight w:val="none"/>
          <w:lang w:eastAsia="zh-CN"/>
        </w:rPr>
        <w:t>消防安防控制室</w:t>
      </w:r>
    </w:p>
    <w:p>
      <w:pPr>
        <w:ind w:firstLine="480"/>
        <w:rPr>
          <w:color w:val="auto"/>
          <w:highlight w:val="none"/>
          <w:lang w:eastAsia="zh-CN"/>
        </w:rPr>
      </w:pPr>
      <w:r>
        <w:rPr>
          <w:color w:val="auto"/>
          <w:highlight w:val="none"/>
          <w:lang w:eastAsia="zh-CN"/>
        </w:rPr>
        <w:t>IT网络机房</w:t>
      </w:r>
    </w:p>
    <w:p>
      <w:pPr>
        <w:ind w:firstLine="480"/>
        <w:rPr>
          <w:color w:val="auto"/>
          <w:highlight w:val="none"/>
          <w:lang w:eastAsia="zh-CN"/>
        </w:rPr>
      </w:pPr>
      <w:r>
        <w:rPr>
          <w:color w:val="auto"/>
          <w:highlight w:val="none"/>
          <w:lang w:eastAsia="zh-CN"/>
        </w:rPr>
        <w:t>酒店</w:t>
      </w:r>
      <w:r>
        <w:rPr>
          <w:rFonts w:hint="eastAsia"/>
          <w:color w:val="auto"/>
          <w:highlight w:val="none"/>
          <w:lang w:eastAsia="zh-CN"/>
        </w:rPr>
        <w:t>卫星及</w:t>
      </w:r>
      <w:r>
        <w:rPr>
          <w:color w:val="auto"/>
          <w:highlight w:val="none"/>
          <w:lang w:eastAsia="zh-CN"/>
        </w:rPr>
        <w:t>有线电视机房</w:t>
      </w:r>
    </w:p>
    <w:p>
      <w:pPr>
        <w:ind w:firstLine="480"/>
        <w:rPr>
          <w:color w:val="auto"/>
          <w:highlight w:val="none"/>
          <w:lang w:eastAsia="zh-CN"/>
        </w:rPr>
      </w:pPr>
      <w:r>
        <w:rPr>
          <w:color w:val="auto"/>
          <w:highlight w:val="none"/>
          <w:lang w:eastAsia="zh-CN"/>
        </w:rPr>
        <w:t>UPS机房</w:t>
      </w:r>
    </w:p>
    <w:p>
      <w:pPr>
        <w:ind w:firstLine="480"/>
        <w:rPr>
          <w:color w:val="auto"/>
          <w:highlight w:val="none"/>
          <w:lang w:eastAsia="zh-CN"/>
        </w:rPr>
      </w:pPr>
      <w:r>
        <w:rPr>
          <w:color w:val="auto"/>
          <w:highlight w:val="none"/>
          <w:lang w:eastAsia="zh-CN"/>
        </w:rPr>
        <w:t>本承包人须按图纸及本规范书之规定为本项目各机房供应及安装机柜、工作台、线管、线槽等。</w:t>
      </w:r>
    </w:p>
    <w:p>
      <w:pPr>
        <w:ind w:firstLine="480"/>
        <w:rPr>
          <w:color w:val="auto"/>
          <w:highlight w:val="none"/>
          <w:lang w:eastAsia="zh-CN"/>
        </w:rPr>
      </w:pPr>
      <w:r>
        <w:rPr>
          <w:color w:val="auto"/>
          <w:highlight w:val="none"/>
          <w:lang w:eastAsia="zh-CN"/>
        </w:rPr>
        <w:t>各机房内架空地板、防静电地板、动力配电、防雷接地等由本承包人供应及安装。</w:t>
      </w:r>
    </w:p>
    <w:p>
      <w:pPr>
        <w:ind w:firstLine="480"/>
        <w:rPr>
          <w:color w:val="auto"/>
          <w:highlight w:val="none"/>
          <w:lang w:eastAsia="zh-CN"/>
        </w:rPr>
      </w:pPr>
      <w:r>
        <w:rPr>
          <w:color w:val="auto"/>
          <w:highlight w:val="none"/>
          <w:lang w:eastAsia="zh-CN"/>
        </w:rPr>
        <w:t>不论安装暗管或明管，所有电线管及配件须用镀锌金属电线管及附件。</w:t>
      </w:r>
    </w:p>
    <w:p>
      <w:pPr>
        <w:pStyle w:val="7"/>
        <w:numPr>
          <w:ilvl w:val="3"/>
          <w:numId w:val="0"/>
        </w:numPr>
        <w:ind w:firstLine="480"/>
        <w:rPr>
          <w:color w:val="auto"/>
          <w:highlight w:val="none"/>
          <w:lang w:eastAsia="zh-CN"/>
        </w:rPr>
      </w:pPr>
      <w:r>
        <w:rPr>
          <w:rFonts w:hint="eastAsia"/>
          <w:color w:val="auto"/>
          <w:highlight w:val="none"/>
          <w:lang w:eastAsia="zh-CN"/>
        </w:rPr>
        <w:t>19.1.2</w:t>
      </w:r>
      <w:r>
        <w:rPr>
          <w:color w:val="auto"/>
          <w:highlight w:val="none"/>
          <w:lang w:eastAsia="zh-CN"/>
        </w:rPr>
        <w:t>保证质量的特殊要求</w:t>
      </w:r>
    </w:p>
    <w:p>
      <w:pPr>
        <w:ind w:firstLine="480"/>
        <w:rPr>
          <w:color w:val="auto"/>
          <w:highlight w:val="none"/>
          <w:lang w:eastAsia="zh-CN"/>
        </w:rPr>
      </w:pPr>
      <w:r>
        <w:rPr>
          <w:color w:val="auto"/>
          <w:highlight w:val="none"/>
          <w:lang w:eastAsia="zh-CN"/>
        </w:rPr>
        <w:t>所有电线管，电线槽分别宜由同一厂商生产以便互换及消除由于不同的制造公差而引起的问题。</w:t>
      </w:r>
    </w:p>
    <w:p>
      <w:pPr>
        <w:pStyle w:val="7"/>
        <w:numPr>
          <w:ilvl w:val="3"/>
          <w:numId w:val="0"/>
        </w:numPr>
        <w:ind w:firstLine="480"/>
        <w:rPr>
          <w:color w:val="auto"/>
          <w:highlight w:val="none"/>
          <w:lang w:eastAsia="zh-CN"/>
        </w:rPr>
      </w:pPr>
      <w:r>
        <w:rPr>
          <w:rFonts w:hint="eastAsia"/>
          <w:color w:val="auto"/>
          <w:highlight w:val="none"/>
          <w:lang w:eastAsia="zh-CN"/>
        </w:rPr>
        <w:t>19.1.3</w:t>
      </w:r>
      <w:r>
        <w:rPr>
          <w:color w:val="auto"/>
          <w:highlight w:val="none"/>
          <w:lang w:eastAsia="zh-CN"/>
        </w:rPr>
        <w:t>资料呈审</w:t>
      </w:r>
    </w:p>
    <w:p>
      <w:pPr>
        <w:ind w:firstLine="480"/>
        <w:rPr>
          <w:color w:val="auto"/>
          <w:highlight w:val="none"/>
          <w:lang w:eastAsia="zh-CN"/>
        </w:rPr>
      </w:pPr>
      <w:r>
        <w:rPr>
          <w:color w:val="auto"/>
          <w:highlight w:val="none"/>
          <w:lang w:eastAsia="zh-CN"/>
        </w:rPr>
        <w:t>在工程进行中的适当阶段，至少须报送下列文件供审批：</w:t>
      </w:r>
    </w:p>
    <w:p>
      <w:pPr>
        <w:ind w:firstLine="480"/>
        <w:rPr>
          <w:color w:val="auto"/>
          <w:highlight w:val="none"/>
          <w:lang w:eastAsia="zh-CN"/>
        </w:rPr>
      </w:pPr>
      <w:r>
        <w:rPr>
          <w:color w:val="auto"/>
          <w:highlight w:val="none"/>
          <w:lang w:eastAsia="zh-CN"/>
        </w:rPr>
        <w:t>各主要机房的室内布置图(须体现对隔断的要求及定位尺寸、机柜及操作台的平面布置、天花平面布置等)；</w:t>
      </w:r>
    </w:p>
    <w:p>
      <w:pPr>
        <w:ind w:firstLine="480"/>
        <w:rPr>
          <w:color w:val="auto"/>
          <w:highlight w:val="none"/>
          <w:lang w:eastAsia="zh-CN"/>
        </w:rPr>
      </w:pPr>
      <w:r>
        <w:rPr>
          <w:color w:val="auto"/>
          <w:highlight w:val="none"/>
          <w:lang w:eastAsia="zh-CN"/>
        </w:rPr>
        <w:t>机柜、操作台的详细图纸(须体现机柜本体尺寸、机柜在机房内的定位尺寸等)；</w:t>
      </w:r>
    </w:p>
    <w:p>
      <w:pPr>
        <w:ind w:firstLine="480"/>
        <w:rPr>
          <w:color w:val="auto"/>
          <w:highlight w:val="none"/>
          <w:lang w:eastAsia="zh-CN"/>
        </w:rPr>
      </w:pPr>
      <w:r>
        <w:rPr>
          <w:color w:val="auto"/>
          <w:highlight w:val="none"/>
          <w:lang w:eastAsia="zh-CN"/>
        </w:rPr>
        <w:t>配电系统图、配电平面图、照明系统图及平面图纸；</w:t>
      </w:r>
    </w:p>
    <w:p>
      <w:pPr>
        <w:ind w:firstLine="480"/>
        <w:rPr>
          <w:color w:val="auto"/>
          <w:highlight w:val="none"/>
          <w:lang w:eastAsia="zh-CN"/>
        </w:rPr>
      </w:pPr>
      <w:r>
        <w:rPr>
          <w:color w:val="auto"/>
          <w:highlight w:val="none"/>
          <w:lang w:eastAsia="zh-CN"/>
        </w:rPr>
        <w:t>设备在机房内或机柜内的安装位置、安装大样图等详细描述；</w:t>
      </w:r>
    </w:p>
    <w:p>
      <w:pPr>
        <w:ind w:firstLine="480"/>
        <w:rPr>
          <w:color w:val="auto"/>
          <w:highlight w:val="none"/>
          <w:lang w:eastAsia="zh-CN"/>
        </w:rPr>
      </w:pPr>
      <w:r>
        <w:rPr>
          <w:color w:val="auto"/>
          <w:highlight w:val="none"/>
          <w:lang w:eastAsia="zh-CN"/>
        </w:rPr>
        <w:t>地板内线槽平面图及剖面图；</w:t>
      </w:r>
    </w:p>
    <w:p>
      <w:pPr>
        <w:ind w:firstLine="480"/>
        <w:rPr>
          <w:color w:val="auto"/>
          <w:highlight w:val="none"/>
          <w:lang w:eastAsia="zh-CN"/>
        </w:rPr>
      </w:pPr>
      <w:r>
        <w:rPr>
          <w:color w:val="auto"/>
          <w:highlight w:val="none"/>
          <w:lang w:eastAsia="zh-CN"/>
        </w:rPr>
        <w:t>机房用电设备详细用电量明细。</w:t>
      </w:r>
    </w:p>
    <w:p>
      <w:pPr>
        <w:pStyle w:val="6"/>
        <w:numPr>
          <w:ilvl w:val="2"/>
          <w:numId w:val="29"/>
        </w:numPr>
        <w:rPr>
          <w:color w:val="auto"/>
          <w:highlight w:val="none"/>
        </w:rPr>
      </w:pPr>
      <w:bookmarkStart w:id="463" w:name="_Toc24504"/>
      <w:r>
        <w:rPr>
          <w:color w:val="auto"/>
          <w:highlight w:val="none"/>
        </w:rPr>
        <w:t>产品</w:t>
      </w:r>
      <w:bookmarkEnd w:id="463"/>
    </w:p>
    <w:p>
      <w:pPr>
        <w:pStyle w:val="7"/>
        <w:numPr>
          <w:ilvl w:val="3"/>
          <w:numId w:val="0"/>
        </w:numPr>
        <w:ind w:firstLine="480"/>
        <w:rPr>
          <w:color w:val="auto"/>
          <w:highlight w:val="none"/>
        </w:rPr>
      </w:pPr>
      <w:r>
        <w:rPr>
          <w:rFonts w:hint="eastAsia"/>
          <w:color w:val="auto"/>
          <w:highlight w:val="none"/>
          <w:lang w:eastAsia="zh-CN"/>
        </w:rPr>
        <w:t>19.2.1</w:t>
      </w:r>
      <w:r>
        <w:rPr>
          <w:color w:val="auto"/>
          <w:highlight w:val="none"/>
        </w:rPr>
        <w:t>金属电线管及其配件</w:t>
      </w:r>
    </w:p>
    <w:p>
      <w:pPr>
        <w:ind w:firstLine="480"/>
        <w:rPr>
          <w:color w:val="auto"/>
          <w:highlight w:val="none"/>
          <w:lang w:eastAsia="zh-CN"/>
        </w:rPr>
      </w:pPr>
      <w:r>
        <w:rPr>
          <w:color w:val="auto"/>
          <w:highlight w:val="none"/>
          <w:lang w:eastAsia="zh-CN"/>
        </w:rPr>
        <w:t>电线管必须为符合有关国家标准国标(或等同于BS4568：第１部分)，４级厚规，热浸镀锌焊接钢管。电线管配件须符合国标(或等同于BS4568：第2部分)之要求。</w:t>
      </w:r>
    </w:p>
    <w:p>
      <w:pPr>
        <w:ind w:firstLine="480"/>
        <w:rPr>
          <w:color w:val="auto"/>
          <w:highlight w:val="none"/>
          <w:lang w:eastAsia="zh-CN"/>
        </w:rPr>
      </w:pPr>
      <w:r>
        <w:rPr>
          <w:color w:val="auto"/>
          <w:highlight w:val="none"/>
          <w:lang w:eastAsia="zh-CN"/>
        </w:rPr>
        <w:t>挠性电线管及配件必须符合国标(或等同于BS731：第１部)分并须为镀锌防水型，并内附一条单独的接地。</w:t>
      </w:r>
    </w:p>
    <w:p>
      <w:pPr>
        <w:ind w:firstLine="480"/>
        <w:rPr>
          <w:color w:val="auto"/>
          <w:highlight w:val="none"/>
          <w:lang w:eastAsia="zh-CN"/>
        </w:rPr>
      </w:pPr>
      <w:r>
        <w:rPr>
          <w:color w:val="auto"/>
          <w:highlight w:val="none"/>
          <w:lang w:eastAsia="zh-CN"/>
        </w:rPr>
        <w:t>电线管的最小直径为20毫米，最大为32毫米。圆形电线管盒须为锻铁制，具有长内螺纹管口，供连接20毫米及25毫米电线管之接口。对埋入结构内暗藏系统须使用深型盒而对明装系统则须采用浅型盒。电线管盒内须有一只固定于底部的黄铜接地端子。</w:t>
      </w:r>
    </w:p>
    <w:p>
      <w:pPr>
        <w:ind w:firstLine="480"/>
        <w:rPr>
          <w:color w:val="auto"/>
          <w:highlight w:val="none"/>
          <w:lang w:eastAsia="zh-CN"/>
        </w:rPr>
      </w:pPr>
      <w:r>
        <w:rPr>
          <w:color w:val="auto"/>
          <w:highlight w:val="none"/>
          <w:lang w:eastAsia="zh-CN"/>
        </w:rPr>
        <w:t>32毫米直径及以上的电线管须使用长方形的配线盒。配线盒须为深度不小于50毫米之铸铁盒，其大小尺寸须能使穿于电线管内最大尺寸的电缆得以拉入而不致使电缆过度弯曲。盒盖须与盒体为同样等级以黄铜螺栓固定。配线盒须按电线管径之要求钻孔。</w:t>
      </w:r>
    </w:p>
    <w:p>
      <w:pPr>
        <w:ind w:firstLine="480"/>
        <w:rPr>
          <w:color w:val="auto"/>
          <w:highlight w:val="none"/>
          <w:lang w:eastAsia="zh-CN"/>
        </w:rPr>
      </w:pPr>
      <w:r>
        <w:rPr>
          <w:color w:val="auto"/>
          <w:highlight w:val="none"/>
          <w:lang w:eastAsia="zh-CN"/>
        </w:rPr>
        <w:t>出线盒须为热浸镀锌钢板制，符合国家标准之要求，具有安装耳，足够的敲落孔及固定于底部之黄铜接地端子。</w:t>
      </w:r>
    </w:p>
    <w:p>
      <w:pPr>
        <w:ind w:firstLine="480"/>
        <w:rPr>
          <w:color w:val="auto"/>
          <w:highlight w:val="none"/>
          <w:lang w:eastAsia="zh-CN"/>
        </w:rPr>
      </w:pPr>
      <w:r>
        <w:rPr>
          <w:color w:val="auto"/>
          <w:highlight w:val="none"/>
          <w:lang w:eastAsia="zh-CN"/>
        </w:rPr>
        <w:t>固定电线管之鞍形夹须由锻铁制，专为明装固定电线管而设计，使之距表面约１</w:t>
      </w:r>
      <w:r>
        <w:rPr>
          <w:rFonts w:hint="eastAsia"/>
          <w:color w:val="auto"/>
          <w:highlight w:val="none"/>
          <w:lang w:eastAsia="zh-CN"/>
        </w:rPr>
        <w:t>0</w:t>
      </w:r>
      <w:r>
        <w:rPr>
          <w:color w:val="auto"/>
          <w:highlight w:val="none"/>
          <w:lang w:eastAsia="zh-CN"/>
        </w:rPr>
        <w:t>毫米。</w:t>
      </w:r>
    </w:p>
    <w:p>
      <w:pPr>
        <w:ind w:firstLine="480"/>
        <w:rPr>
          <w:color w:val="auto"/>
          <w:highlight w:val="none"/>
          <w:lang w:eastAsia="zh-CN"/>
        </w:rPr>
      </w:pPr>
      <w:r>
        <w:rPr>
          <w:color w:val="auto"/>
          <w:highlight w:val="none"/>
          <w:lang w:eastAsia="zh-CN"/>
        </w:rPr>
        <w:t>对明装电线管须按规定使用明装的出线盒。</w:t>
      </w:r>
    </w:p>
    <w:p>
      <w:pPr>
        <w:ind w:firstLine="480"/>
        <w:rPr>
          <w:color w:val="auto"/>
          <w:highlight w:val="none"/>
          <w:lang w:eastAsia="zh-CN"/>
        </w:rPr>
      </w:pPr>
      <w:r>
        <w:rPr>
          <w:color w:val="auto"/>
          <w:highlight w:val="none"/>
          <w:lang w:eastAsia="zh-CN"/>
        </w:rPr>
        <w:t>电线管与配线盒，出线盒及开关装置之连接须用联接管箍和六角公螺纹套筒。</w:t>
      </w:r>
    </w:p>
    <w:p>
      <w:pPr>
        <w:ind w:firstLine="480"/>
        <w:rPr>
          <w:color w:val="auto"/>
          <w:highlight w:val="none"/>
          <w:lang w:eastAsia="zh-CN"/>
        </w:rPr>
      </w:pPr>
      <w:r>
        <w:rPr>
          <w:color w:val="auto"/>
          <w:highlight w:val="none"/>
          <w:lang w:eastAsia="zh-CN"/>
        </w:rPr>
        <w:t>联接器拧入挠性管及电线管中。联接器必须稳固于金属管上避免分开而使电缆暴露受损。</w:t>
      </w:r>
    </w:p>
    <w:p>
      <w:pPr>
        <w:ind w:firstLine="480"/>
        <w:rPr>
          <w:color w:val="auto"/>
          <w:highlight w:val="none"/>
          <w:lang w:eastAsia="zh-CN"/>
        </w:rPr>
      </w:pPr>
      <w:r>
        <w:rPr>
          <w:color w:val="auto"/>
          <w:highlight w:val="none"/>
          <w:lang w:eastAsia="zh-CN"/>
        </w:rPr>
        <w:t>当用于室外安装，电线盒及电线管配件均须防风雨。防风雨的电线盒及电线管配件亦用于除室外在图上规定之其它处所。</w:t>
      </w:r>
    </w:p>
    <w:p>
      <w:pPr>
        <w:ind w:firstLine="480"/>
        <w:rPr>
          <w:color w:val="auto"/>
          <w:highlight w:val="none"/>
          <w:lang w:eastAsia="zh-CN"/>
        </w:rPr>
      </w:pPr>
      <w:r>
        <w:rPr>
          <w:color w:val="auto"/>
          <w:highlight w:val="none"/>
          <w:lang w:eastAsia="zh-CN"/>
        </w:rPr>
        <w:t>电线管的最小直径为20毫米。</w:t>
      </w:r>
    </w:p>
    <w:p>
      <w:pPr>
        <w:pStyle w:val="7"/>
        <w:numPr>
          <w:ilvl w:val="3"/>
          <w:numId w:val="0"/>
        </w:numPr>
        <w:ind w:firstLine="480"/>
        <w:rPr>
          <w:color w:val="auto"/>
          <w:highlight w:val="none"/>
          <w:lang w:eastAsia="zh-CN"/>
        </w:rPr>
      </w:pPr>
      <w:r>
        <w:rPr>
          <w:rFonts w:hint="eastAsia"/>
          <w:color w:val="auto"/>
          <w:highlight w:val="none"/>
          <w:lang w:eastAsia="zh-CN"/>
        </w:rPr>
        <w:t>19.2.2</w:t>
      </w:r>
      <w:r>
        <w:rPr>
          <w:color w:val="auto"/>
          <w:highlight w:val="none"/>
          <w:lang w:eastAsia="zh-CN"/>
        </w:rPr>
        <w:t>金属电线槽</w:t>
      </w:r>
    </w:p>
    <w:p>
      <w:pPr>
        <w:ind w:firstLine="480"/>
        <w:rPr>
          <w:color w:val="auto"/>
          <w:highlight w:val="none"/>
          <w:lang w:eastAsia="zh-CN"/>
        </w:rPr>
      </w:pPr>
      <w:r>
        <w:rPr>
          <w:color w:val="auto"/>
          <w:highlight w:val="none"/>
          <w:lang w:eastAsia="zh-CN"/>
        </w:rPr>
        <w:t>电线槽及其配件须符合有关国家标准的规定。</w:t>
      </w:r>
    </w:p>
    <w:p>
      <w:pPr>
        <w:ind w:firstLine="480"/>
        <w:rPr>
          <w:color w:val="auto"/>
          <w:highlight w:val="none"/>
          <w:lang w:eastAsia="zh-CN"/>
        </w:rPr>
      </w:pPr>
      <w:r>
        <w:rPr>
          <w:color w:val="auto"/>
          <w:highlight w:val="none"/>
          <w:lang w:eastAsia="zh-CN"/>
        </w:rPr>
        <w:t>电线槽须用镀锌钢板制作，其最小长度为2米。金属电线槽金属材料的厚度须如下表所示：</w:t>
      </w:r>
    </w:p>
    <w:p>
      <w:pPr>
        <w:ind w:firstLine="480"/>
        <w:rPr>
          <w:color w:val="auto"/>
          <w:highlight w:val="none"/>
          <w:lang w:eastAsia="zh-CN"/>
        </w:rPr>
      </w:pPr>
      <w:r>
        <w:rPr>
          <w:color w:val="auto"/>
          <w:highlight w:val="none"/>
          <w:lang w:eastAsia="zh-CN"/>
        </w:rPr>
        <w:t>标称尺寸（毫米）</w:t>
      </w:r>
      <w:r>
        <w:rPr>
          <w:color w:val="auto"/>
          <w:highlight w:val="none"/>
          <w:lang w:eastAsia="zh-CN"/>
        </w:rPr>
        <w:tab/>
      </w:r>
      <w:r>
        <w:rPr>
          <w:color w:val="auto"/>
          <w:highlight w:val="none"/>
          <w:lang w:eastAsia="zh-CN"/>
        </w:rPr>
        <w:t>最小厚度〔毫米〕</w:t>
      </w:r>
    </w:p>
    <w:p>
      <w:pPr>
        <w:ind w:firstLine="480"/>
        <w:rPr>
          <w:color w:val="auto"/>
          <w:highlight w:val="none"/>
          <w:lang w:eastAsia="zh-CN"/>
        </w:rPr>
      </w:pPr>
      <w:r>
        <w:rPr>
          <w:color w:val="auto"/>
          <w:highlight w:val="none"/>
          <w:lang w:eastAsia="zh-CN"/>
        </w:rPr>
        <w:t>50X50</w:t>
      </w:r>
      <w:r>
        <w:rPr>
          <w:color w:val="auto"/>
          <w:highlight w:val="none"/>
          <w:lang w:eastAsia="zh-CN"/>
        </w:rPr>
        <w:tab/>
      </w:r>
      <w:r>
        <w:rPr>
          <w:color w:val="auto"/>
          <w:highlight w:val="none"/>
          <w:lang w:eastAsia="zh-CN"/>
        </w:rPr>
        <w:t>1.0</w:t>
      </w:r>
    </w:p>
    <w:p>
      <w:pPr>
        <w:ind w:firstLine="480"/>
        <w:rPr>
          <w:color w:val="auto"/>
          <w:highlight w:val="none"/>
          <w:lang w:eastAsia="zh-CN"/>
        </w:rPr>
      </w:pPr>
      <w:r>
        <w:rPr>
          <w:color w:val="auto"/>
          <w:highlight w:val="none"/>
          <w:lang w:eastAsia="zh-CN"/>
        </w:rPr>
        <w:t>75X50</w:t>
      </w:r>
      <w:r>
        <w:rPr>
          <w:color w:val="auto"/>
          <w:highlight w:val="none"/>
          <w:lang w:eastAsia="zh-CN"/>
        </w:rPr>
        <w:tab/>
      </w:r>
      <w:r>
        <w:rPr>
          <w:color w:val="auto"/>
          <w:highlight w:val="none"/>
          <w:lang w:eastAsia="zh-CN"/>
        </w:rPr>
        <w:t>1.2</w:t>
      </w:r>
    </w:p>
    <w:p>
      <w:pPr>
        <w:ind w:firstLine="480"/>
        <w:rPr>
          <w:color w:val="auto"/>
          <w:highlight w:val="none"/>
          <w:lang w:eastAsia="zh-CN"/>
        </w:rPr>
      </w:pPr>
      <w:r>
        <w:rPr>
          <w:color w:val="auto"/>
          <w:highlight w:val="none"/>
          <w:lang w:eastAsia="zh-CN"/>
        </w:rPr>
        <w:t>75X751.2</w:t>
      </w:r>
    </w:p>
    <w:p>
      <w:pPr>
        <w:ind w:firstLine="480"/>
        <w:rPr>
          <w:color w:val="auto"/>
          <w:highlight w:val="none"/>
          <w:lang w:eastAsia="zh-CN"/>
        </w:rPr>
      </w:pPr>
      <w:r>
        <w:rPr>
          <w:color w:val="auto"/>
          <w:highlight w:val="none"/>
          <w:lang w:eastAsia="zh-CN"/>
        </w:rPr>
        <w:t>100X75</w:t>
      </w:r>
      <w:r>
        <w:rPr>
          <w:color w:val="auto"/>
          <w:highlight w:val="none"/>
          <w:lang w:eastAsia="zh-CN"/>
        </w:rPr>
        <w:tab/>
      </w:r>
      <w:r>
        <w:rPr>
          <w:color w:val="auto"/>
          <w:highlight w:val="none"/>
          <w:lang w:eastAsia="zh-CN"/>
        </w:rPr>
        <w:t>1.2</w:t>
      </w:r>
    </w:p>
    <w:p>
      <w:pPr>
        <w:ind w:firstLine="480"/>
        <w:rPr>
          <w:color w:val="auto"/>
          <w:highlight w:val="none"/>
          <w:lang w:eastAsia="zh-CN"/>
        </w:rPr>
      </w:pPr>
      <w:r>
        <w:rPr>
          <w:color w:val="auto"/>
          <w:highlight w:val="none"/>
          <w:lang w:eastAsia="zh-CN"/>
        </w:rPr>
        <w:t>100X100</w:t>
      </w:r>
      <w:r>
        <w:rPr>
          <w:color w:val="auto"/>
          <w:highlight w:val="none"/>
          <w:lang w:eastAsia="zh-CN"/>
        </w:rPr>
        <w:tab/>
      </w:r>
      <w:r>
        <w:rPr>
          <w:color w:val="auto"/>
          <w:highlight w:val="none"/>
          <w:lang w:eastAsia="zh-CN"/>
        </w:rPr>
        <w:t>1.4</w:t>
      </w:r>
    </w:p>
    <w:p>
      <w:pPr>
        <w:ind w:firstLine="480"/>
        <w:rPr>
          <w:color w:val="auto"/>
          <w:highlight w:val="none"/>
          <w:lang w:eastAsia="zh-CN"/>
        </w:rPr>
      </w:pPr>
      <w:r>
        <w:rPr>
          <w:color w:val="auto"/>
          <w:highlight w:val="none"/>
          <w:lang w:eastAsia="zh-CN"/>
        </w:rPr>
        <w:t>150X100</w:t>
      </w:r>
      <w:r>
        <w:rPr>
          <w:color w:val="auto"/>
          <w:highlight w:val="none"/>
          <w:lang w:eastAsia="zh-CN"/>
        </w:rPr>
        <w:tab/>
      </w:r>
      <w:r>
        <w:rPr>
          <w:color w:val="auto"/>
          <w:highlight w:val="none"/>
          <w:lang w:eastAsia="zh-CN"/>
        </w:rPr>
        <w:t>1.4</w:t>
      </w:r>
    </w:p>
    <w:p>
      <w:pPr>
        <w:ind w:firstLine="480"/>
        <w:rPr>
          <w:color w:val="auto"/>
          <w:highlight w:val="none"/>
          <w:lang w:eastAsia="zh-CN"/>
        </w:rPr>
      </w:pPr>
      <w:r>
        <w:rPr>
          <w:color w:val="auto"/>
          <w:highlight w:val="none"/>
          <w:lang w:eastAsia="zh-CN"/>
        </w:rPr>
        <w:t>150X150</w:t>
      </w:r>
      <w:r>
        <w:rPr>
          <w:color w:val="auto"/>
          <w:highlight w:val="none"/>
          <w:lang w:eastAsia="zh-CN"/>
        </w:rPr>
        <w:tab/>
      </w:r>
      <w:r>
        <w:rPr>
          <w:color w:val="auto"/>
          <w:highlight w:val="none"/>
          <w:lang w:eastAsia="zh-CN"/>
        </w:rPr>
        <w:t>1.4</w:t>
      </w:r>
    </w:p>
    <w:p>
      <w:pPr>
        <w:ind w:firstLine="480"/>
        <w:rPr>
          <w:color w:val="auto"/>
          <w:highlight w:val="none"/>
          <w:lang w:eastAsia="zh-CN"/>
        </w:rPr>
      </w:pPr>
      <w:r>
        <w:rPr>
          <w:color w:val="auto"/>
          <w:highlight w:val="none"/>
          <w:lang w:eastAsia="zh-CN"/>
        </w:rPr>
        <w:t>宽度大于150小于400</w:t>
      </w:r>
      <w:r>
        <w:rPr>
          <w:color w:val="auto"/>
          <w:highlight w:val="none"/>
          <w:lang w:eastAsia="zh-CN"/>
        </w:rPr>
        <w:tab/>
      </w:r>
      <w:r>
        <w:rPr>
          <w:color w:val="auto"/>
          <w:highlight w:val="none"/>
          <w:lang w:eastAsia="zh-CN"/>
        </w:rPr>
        <w:t>1.5</w:t>
      </w:r>
    </w:p>
    <w:p>
      <w:pPr>
        <w:ind w:firstLine="480"/>
        <w:rPr>
          <w:color w:val="auto"/>
          <w:highlight w:val="none"/>
          <w:lang w:eastAsia="zh-CN"/>
        </w:rPr>
      </w:pPr>
      <w:r>
        <w:rPr>
          <w:color w:val="auto"/>
          <w:highlight w:val="none"/>
          <w:lang w:eastAsia="zh-CN"/>
        </w:rPr>
        <w:t>宽度大于400小于800</w:t>
      </w:r>
      <w:r>
        <w:rPr>
          <w:color w:val="auto"/>
          <w:highlight w:val="none"/>
          <w:lang w:eastAsia="zh-CN"/>
        </w:rPr>
        <w:tab/>
      </w:r>
      <w:r>
        <w:rPr>
          <w:color w:val="auto"/>
          <w:highlight w:val="none"/>
          <w:lang w:eastAsia="zh-CN"/>
        </w:rPr>
        <w:tab/>
      </w:r>
      <w:r>
        <w:rPr>
          <w:color w:val="auto"/>
          <w:highlight w:val="none"/>
          <w:lang w:eastAsia="zh-CN"/>
        </w:rPr>
        <w:tab/>
      </w:r>
      <w:r>
        <w:rPr>
          <w:color w:val="auto"/>
          <w:highlight w:val="none"/>
          <w:lang w:eastAsia="zh-CN"/>
        </w:rPr>
        <w:tab/>
      </w:r>
      <w:r>
        <w:rPr>
          <w:color w:val="auto"/>
          <w:highlight w:val="none"/>
          <w:lang w:eastAsia="zh-CN"/>
        </w:rPr>
        <w:tab/>
      </w:r>
      <w:r>
        <w:rPr>
          <w:color w:val="auto"/>
          <w:highlight w:val="none"/>
          <w:lang w:eastAsia="zh-CN"/>
        </w:rPr>
        <w:t>2.0</w:t>
      </w:r>
    </w:p>
    <w:p>
      <w:pPr>
        <w:ind w:firstLine="480"/>
        <w:rPr>
          <w:color w:val="auto"/>
          <w:highlight w:val="none"/>
          <w:lang w:eastAsia="zh-CN"/>
        </w:rPr>
      </w:pPr>
      <w:r>
        <w:rPr>
          <w:color w:val="auto"/>
          <w:highlight w:val="none"/>
          <w:lang w:eastAsia="zh-CN"/>
        </w:rPr>
        <w:t>电缆槽盖须为带中心系紧螺栓的快装型。不接受其它固定方式。</w:t>
      </w:r>
    </w:p>
    <w:p>
      <w:pPr>
        <w:ind w:firstLine="480"/>
        <w:rPr>
          <w:color w:val="auto"/>
          <w:highlight w:val="none"/>
          <w:lang w:eastAsia="zh-CN"/>
        </w:rPr>
      </w:pPr>
      <w:r>
        <w:rPr>
          <w:color w:val="auto"/>
          <w:highlight w:val="none"/>
          <w:lang w:eastAsia="zh-CN"/>
        </w:rPr>
        <w:t>须提供内部带针型架以支持电缆重量及安装时固定电缆的垂直电线槽。针型架为钢针柱外包绝缘护套固定于电线槽的背板上间距为3米。</w:t>
      </w:r>
    </w:p>
    <w:p>
      <w:pPr>
        <w:ind w:firstLine="480"/>
        <w:rPr>
          <w:color w:val="auto"/>
          <w:highlight w:val="none"/>
          <w:lang w:eastAsia="zh-CN"/>
        </w:rPr>
      </w:pPr>
      <w:r>
        <w:rPr>
          <w:color w:val="auto"/>
          <w:highlight w:val="none"/>
          <w:lang w:eastAsia="zh-CN"/>
        </w:rPr>
        <w:t>终端电线槽须装设终端法兰板用以直接与配电箱或装置用螺栓连接。使用连接片并以镀镉菌形螺栓，螺帽及防震的弹簧垫圈固定。</w:t>
      </w:r>
    </w:p>
    <w:p>
      <w:pPr>
        <w:ind w:firstLine="480"/>
        <w:rPr>
          <w:color w:val="auto"/>
          <w:highlight w:val="none"/>
          <w:lang w:eastAsia="zh-CN"/>
        </w:rPr>
      </w:pPr>
      <w:r>
        <w:rPr>
          <w:color w:val="auto"/>
          <w:highlight w:val="none"/>
          <w:lang w:eastAsia="zh-CN"/>
        </w:rPr>
        <w:t>电线槽之接头处须有一条镀锡铜带以螺栓与相邻的电线槽连接以保证电气上的连续性。</w:t>
      </w:r>
    </w:p>
    <w:p>
      <w:pPr>
        <w:pStyle w:val="7"/>
        <w:numPr>
          <w:ilvl w:val="3"/>
          <w:numId w:val="0"/>
        </w:numPr>
        <w:ind w:firstLine="480"/>
        <w:rPr>
          <w:color w:val="auto"/>
          <w:highlight w:val="none"/>
          <w:lang w:eastAsia="zh-CN"/>
        </w:rPr>
      </w:pPr>
      <w:r>
        <w:rPr>
          <w:rFonts w:hint="eastAsia"/>
          <w:color w:val="auto"/>
          <w:highlight w:val="none"/>
          <w:lang w:eastAsia="zh-CN"/>
        </w:rPr>
        <w:t>19.2.3</w:t>
      </w:r>
      <w:r>
        <w:rPr>
          <w:color w:val="auto"/>
          <w:highlight w:val="none"/>
          <w:lang w:eastAsia="zh-CN"/>
        </w:rPr>
        <w:t>地板内电线槽</w:t>
      </w:r>
    </w:p>
    <w:p>
      <w:pPr>
        <w:ind w:firstLine="480"/>
        <w:rPr>
          <w:color w:val="auto"/>
          <w:highlight w:val="none"/>
          <w:lang w:eastAsia="zh-CN"/>
        </w:rPr>
      </w:pPr>
      <w:r>
        <w:rPr>
          <w:color w:val="auto"/>
          <w:highlight w:val="none"/>
          <w:lang w:eastAsia="zh-CN"/>
        </w:rPr>
        <w:t>总则</w:t>
      </w:r>
    </w:p>
    <w:p>
      <w:pPr>
        <w:ind w:firstLine="480"/>
        <w:rPr>
          <w:color w:val="auto"/>
          <w:highlight w:val="none"/>
          <w:lang w:eastAsia="zh-CN"/>
        </w:rPr>
      </w:pPr>
      <w:r>
        <w:rPr>
          <w:color w:val="auto"/>
          <w:highlight w:val="none"/>
          <w:lang w:eastAsia="zh-CN"/>
        </w:rPr>
        <w:t>本工程主要机房内原则上不接受明敷线槽，所有设备之间以及机柜与主干线槽之间的连接应尽量采用地板内线槽或吊顶内线槽的型式，具体地板内线槽走向及定位尺寸需由本承包人提供深化设计方案。</w:t>
      </w:r>
    </w:p>
    <w:p>
      <w:pPr>
        <w:ind w:firstLine="480"/>
        <w:rPr>
          <w:color w:val="auto"/>
          <w:highlight w:val="none"/>
          <w:lang w:eastAsia="zh-CN"/>
        </w:rPr>
      </w:pPr>
      <w:r>
        <w:rPr>
          <w:color w:val="auto"/>
          <w:highlight w:val="none"/>
          <w:lang w:eastAsia="zh-CN"/>
        </w:rPr>
        <w:t>地板内线槽须为制造商生产的成品线槽，不接受现场加工的线槽，包括线槽、分线盒、弯头、三通、线槽盖板等都必须采用同一厂家生产的标准配件。</w:t>
      </w:r>
    </w:p>
    <w:p>
      <w:pPr>
        <w:ind w:firstLine="480"/>
        <w:rPr>
          <w:color w:val="auto"/>
          <w:highlight w:val="none"/>
          <w:lang w:eastAsia="zh-CN"/>
        </w:rPr>
      </w:pPr>
      <w:r>
        <w:rPr>
          <w:color w:val="auto"/>
          <w:highlight w:val="none"/>
          <w:lang w:eastAsia="zh-CN"/>
        </w:rPr>
        <w:t>地板内线槽有的须有两分隔，分别用于敷设强电线缆、弱电线路。</w:t>
      </w:r>
    </w:p>
    <w:p>
      <w:pPr>
        <w:ind w:firstLine="480"/>
        <w:rPr>
          <w:color w:val="auto"/>
          <w:highlight w:val="none"/>
          <w:lang w:eastAsia="zh-CN"/>
        </w:rPr>
      </w:pPr>
      <w:r>
        <w:rPr>
          <w:color w:val="auto"/>
          <w:highlight w:val="none"/>
          <w:lang w:eastAsia="zh-CN"/>
        </w:rPr>
        <w:t>电线槽及其有关的配件须由符合BS4678第1部分3级保护之1.6毫米镀锌钢板制造，原色饰面，连同盖板、交叉点、接头及所有必需的配件以提供完整的装置。</w:t>
      </w:r>
    </w:p>
    <w:p>
      <w:pPr>
        <w:ind w:firstLine="480"/>
        <w:rPr>
          <w:color w:val="auto"/>
          <w:highlight w:val="none"/>
          <w:lang w:eastAsia="zh-CN"/>
        </w:rPr>
      </w:pPr>
      <w:r>
        <w:rPr>
          <w:color w:val="auto"/>
          <w:highlight w:val="none"/>
          <w:lang w:eastAsia="zh-CN"/>
        </w:rPr>
        <w:t>分线盒及出线盒</w:t>
      </w:r>
    </w:p>
    <w:p>
      <w:pPr>
        <w:ind w:firstLine="480"/>
        <w:rPr>
          <w:color w:val="auto"/>
          <w:highlight w:val="none"/>
          <w:lang w:eastAsia="zh-CN"/>
        </w:rPr>
      </w:pPr>
      <w:r>
        <w:rPr>
          <w:color w:val="auto"/>
          <w:highlight w:val="none"/>
          <w:lang w:eastAsia="zh-CN"/>
        </w:rPr>
        <w:t>分线盒及出线盒须由厚规镀锌钢板及其他具有足够强度和性能耐腐蚀的材料制作，并能于四边进入。未用的进入端须用可拆卸的角钢封闭。按图示，将电线管引入。</w:t>
      </w:r>
    </w:p>
    <w:p>
      <w:pPr>
        <w:ind w:firstLine="480"/>
        <w:rPr>
          <w:color w:val="auto"/>
          <w:highlight w:val="none"/>
          <w:lang w:eastAsia="zh-CN"/>
        </w:rPr>
      </w:pPr>
      <w:r>
        <w:rPr>
          <w:color w:val="auto"/>
          <w:highlight w:val="none"/>
          <w:lang w:eastAsia="zh-CN"/>
        </w:rPr>
        <w:t>分线盒盖须由沉头黄铜螺栓固定，四周凸起以嵌入热塑金属或地毯。出线盒盖须带绞链，使于任何时均可接触到支力和超低压插座。盒盖四周应凸超以嵌入热塑性地砖或地毯。盒之四周应加塑料边框以保护环绕的地板饰面。在进行制造前需由雇主授权代表确知电线槽凹入的确实深度。在任何情况下，深度不会超过6毫米。</w:t>
      </w:r>
    </w:p>
    <w:p>
      <w:pPr>
        <w:ind w:firstLine="480"/>
        <w:rPr>
          <w:color w:val="auto"/>
          <w:highlight w:val="none"/>
          <w:lang w:eastAsia="zh-CN"/>
        </w:rPr>
      </w:pPr>
      <w:r>
        <w:rPr>
          <w:color w:val="auto"/>
          <w:highlight w:val="none"/>
          <w:lang w:eastAsia="zh-CN"/>
        </w:rPr>
        <w:t>盒高度须可单独地进行调整以考虑地板饰面之不同厚度。为地板内电线槽系统各部分间找直时须留有适当的余度。</w:t>
      </w:r>
    </w:p>
    <w:p>
      <w:pPr>
        <w:ind w:firstLine="480"/>
        <w:rPr>
          <w:color w:val="auto"/>
          <w:highlight w:val="none"/>
          <w:lang w:eastAsia="zh-CN"/>
        </w:rPr>
      </w:pPr>
      <w:r>
        <w:rPr>
          <w:color w:val="auto"/>
          <w:highlight w:val="none"/>
          <w:lang w:eastAsia="zh-CN"/>
        </w:rPr>
        <w:t>在分线盒内使用跨越桥和刚性分隔将不同回路完全分隔开。</w:t>
      </w:r>
    </w:p>
    <w:p>
      <w:pPr>
        <w:ind w:firstLine="480"/>
        <w:rPr>
          <w:color w:val="auto"/>
          <w:highlight w:val="none"/>
          <w:lang w:eastAsia="zh-CN"/>
        </w:rPr>
      </w:pPr>
      <w:r>
        <w:rPr>
          <w:color w:val="auto"/>
          <w:highlight w:val="none"/>
          <w:lang w:eastAsia="zh-CN"/>
        </w:rPr>
        <w:t>自出线盒中引出的电缆须用尼龙制的电缆护孔环或相同而经批准的材料加以保护并须能于不同的时候反转至关闭的位置。</w:t>
      </w:r>
    </w:p>
    <w:p>
      <w:pPr>
        <w:ind w:firstLine="480"/>
        <w:rPr>
          <w:color w:val="auto"/>
          <w:highlight w:val="none"/>
          <w:lang w:eastAsia="zh-CN"/>
        </w:rPr>
      </w:pPr>
      <w:r>
        <w:rPr>
          <w:color w:val="auto"/>
          <w:highlight w:val="none"/>
          <w:lang w:eastAsia="zh-CN"/>
        </w:rPr>
        <w:t>各盒须带防水垫圈及连接盒与盖间的回路保护导线。</w:t>
      </w:r>
    </w:p>
    <w:p>
      <w:pPr>
        <w:ind w:firstLine="480"/>
        <w:rPr>
          <w:color w:val="auto"/>
          <w:highlight w:val="none"/>
          <w:lang w:eastAsia="zh-CN"/>
        </w:rPr>
      </w:pPr>
      <w:r>
        <w:rPr>
          <w:color w:val="auto"/>
          <w:highlight w:val="none"/>
          <w:lang w:eastAsia="zh-CN"/>
        </w:rPr>
        <w:t>座台盒</w:t>
      </w:r>
    </w:p>
    <w:p>
      <w:pPr>
        <w:ind w:firstLine="480"/>
        <w:rPr>
          <w:color w:val="auto"/>
          <w:highlight w:val="none"/>
          <w:lang w:eastAsia="zh-CN"/>
        </w:rPr>
      </w:pPr>
      <w:r>
        <w:rPr>
          <w:color w:val="auto"/>
          <w:highlight w:val="none"/>
          <w:lang w:eastAsia="zh-CN"/>
        </w:rPr>
        <w:t>座台盒须由1.5毫米钢板压制成，装有一只接地螺栓。为电力插座、数据电脑和电话在插座设计的座台盒必须有一钢隔板将两者隔开关须涂以标准颜色的焙漆饰面。</w:t>
      </w:r>
    </w:p>
    <w:p>
      <w:pPr>
        <w:pStyle w:val="6"/>
        <w:numPr>
          <w:ilvl w:val="2"/>
          <w:numId w:val="29"/>
        </w:numPr>
        <w:rPr>
          <w:color w:val="auto"/>
          <w:highlight w:val="none"/>
        </w:rPr>
      </w:pPr>
      <w:bookmarkStart w:id="464" w:name="_Toc29742"/>
      <w:r>
        <w:rPr>
          <w:color w:val="auto"/>
          <w:highlight w:val="none"/>
        </w:rPr>
        <w:t>施工</w:t>
      </w:r>
      <w:bookmarkEnd w:id="464"/>
    </w:p>
    <w:p>
      <w:pPr>
        <w:pStyle w:val="7"/>
        <w:numPr>
          <w:ilvl w:val="3"/>
          <w:numId w:val="0"/>
        </w:numPr>
        <w:ind w:firstLine="480"/>
        <w:rPr>
          <w:color w:val="auto"/>
          <w:highlight w:val="none"/>
          <w:lang w:eastAsia="zh-CN"/>
        </w:rPr>
      </w:pPr>
      <w:r>
        <w:rPr>
          <w:rFonts w:hint="eastAsia"/>
          <w:color w:val="auto"/>
          <w:highlight w:val="none"/>
          <w:lang w:eastAsia="zh-CN"/>
        </w:rPr>
        <w:t>19.3.1</w:t>
      </w:r>
      <w:r>
        <w:rPr>
          <w:color w:val="auto"/>
          <w:highlight w:val="none"/>
          <w:lang w:eastAsia="zh-CN"/>
        </w:rPr>
        <w:t>金属电线管及电线管附件</w:t>
      </w:r>
    </w:p>
    <w:p>
      <w:pPr>
        <w:ind w:firstLine="480"/>
        <w:rPr>
          <w:color w:val="auto"/>
          <w:highlight w:val="none"/>
          <w:lang w:eastAsia="zh-CN"/>
        </w:rPr>
      </w:pPr>
      <w:r>
        <w:rPr>
          <w:color w:val="auto"/>
          <w:highlight w:val="none"/>
          <w:lang w:eastAsia="zh-CN"/>
        </w:rPr>
        <w:t>浇灌于混凝土内的电线管，其径向环绕于电线管四周任何点上之混凝土或抹面层的厚度不得小于14毫米。浇灌于混凝土内平行电线管间相距须尽可能不少于25毫米。</w:t>
      </w:r>
    </w:p>
    <w:p>
      <w:pPr>
        <w:ind w:firstLine="480"/>
        <w:rPr>
          <w:color w:val="auto"/>
          <w:highlight w:val="none"/>
          <w:lang w:eastAsia="zh-CN"/>
        </w:rPr>
      </w:pPr>
      <w:r>
        <w:rPr>
          <w:color w:val="auto"/>
          <w:highlight w:val="none"/>
          <w:lang w:eastAsia="zh-CN"/>
        </w:rPr>
        <w:t>于建筑面上明装电线管须按水平和垂直方向整齐排列，并以鞍型夹予以牢固。固定间距不得超过1.2米。</w:t>
      </w:r>
    </w:p>
    <w:p>
      <w:pPr>
        <w:ind w:firstLine="480"/>
        <w:rPr>
          <w:color w:val="auto"/>
          <w:highlight w:val="none"/>
          <w:lang w:eastAsia="zh-CN"/>
        </w:rPr>
      </w:pPr>
      <w:r>
        <w:rPr>
          <w:color w:val="auto"/>
          <w:highlight w:val="none"/>
          <w:lang w:eastAsia="zh-CN"/>
        </w:rPr>
        <w:t>在多条电线管平行敷设时，须避免在同一地点彼此跨越向不同方向敷设。</w:t>
      </w:r>
    </w:p>
    <w:p>
      <w:pPr>
        <w:ind w:firstLine="480"/>
        <w:rPr>
          <w:color w:val="auto"/>
          <w:highlight w:val="none"/>
          <w:lang w:eastAsia="zh-CN"/>
        </w:rPr>
      </w:pPr>
      <w:r>
        <w:rPr>
          <w:color w:val="auto"/>
          <w:highlight w:val="none"/>
          <w:lang w:eastAsia="zh-CN"/>
        </w:rPr>
        <w:t>当电线管直接敷设在钢筋混凝土板之模板上时，须使用深型圆形电线管盒以便将电线管提升至上下钢筋间。当进行浇灌混凝土或抹面时须小心以免损伤电线管并保证当安装工程期间电线管工程完好，和有效地得到维护。</w:t>
      </w:r>
    </w:p>
    <w:p>
      <w:pPr>
        <w:ind w:firstLine="480"/>
        <w:rPr>
          <w:color w:val="auto"/>
          <w:highlight w:val="none"/>
          <w:lang w:eastAsia="zh-CN"/>
        </w:rPr>
      </w:pPr>
      <w:r>
        <w:rPr>
          <w:color w:val="auto"/>
          <w:highlight w:val="none"/>
          <w:lang w:eastAsia="zh-CN"/>
        </w:rPr>
        <w:t>当为引向固定于家具或设备上之插座的电线管定线时须特别小心。必须充分协调以确知家具之详情及构造使电线管尽量暗藏不露。</w:t>
      </w:r>
    </w:p>
    <w:p>
      <w:pPr>
        <w:ind w:firstLine="480"/>
        <w:rPr>
          <w:color w:val="auto"/>
          <w:highlight w:val="none"/>
          <w:lang w:eastAsia="zh-CN"/>
        </w:rPr>
      </w:pPr>
      <w:r>
        <w:rPr>
          <w:color w:val="auto"/>
          <w:highlight w:val="none"/>
          <w:lang w:eastAsia="zh-CN"/>
        </w:rPr>
        <w:t>当电线管镶嵌于墙或地板内时，必须用铁制管线将电线管牢固。在电线管顶面须铺一层金属线网以粘住抹面层。</w:t>
      </w:r>
    </w:p>
    <w:p>
      <w:pPr>
        <w:ind w:firstLine="480"/>
        <w:rPr>
          <w:color w:val="auto"/>
          <w:highlight w:val="none"/>
          <w:lang w:eastAsia="zh-CN"/>
        </w:rPr>
      </w:pPr>
      <w:r>
        <w:rPr>
          <w:color w:val="auto"/>
          <w:highlight w:val="none"/>
          <w:lang w:eastAsia="zh-CN"/>
        </w:rPr>
        <w:t>电线管之安装应能使线路可敷设成环路。</w:t>
      </w:r>
    </w:p>
    <w:p>
      <w:pPr>
        <w:ind w:firstLine="480"/>
        <w:rPr>
          <w:color w:val="auto"/>
          <w:highlight w:val="none"/>
          <w:lang w:eastAsia="zh-CN"/>
        </w:rPr>
      </w:pPr>
      <w:r>
        <w:rPr>
          <w:color w:val="auto"/>
          <w:highlight w:val="none"/>
          <w:lang w:eastAsia="zh-CN"/>
        </w:rPr>
        <w:t>每个弯位之后或一个弯位再加不超过10米之直线段或最大为14米之直线段后必须加配线盒以便拉入电。</w:t>
      </w:r>
    </w:p>
    <w:p>
      <w:pPr>
        <w:ind w:firstLine="480"/>
        <w:rPr>
          <w:color w:val="auto"/>
          <w:highlight w:val="none"/>
          <w:lang w:eastAsia="zh-CN"/>
        </w:rPr>
      </w:pPr>
      <w:r>
        <w:rPr>
          <w:color w:val="auto"/>
          <w:highlight w:val="none"/>
          <w:lang w:eastAsia="zh-CN"/>
        </w:rPr>
        <w:t>电线管须尽可能安排使水能自流向电线管出口点。</w:t>
      </w:r>
    </w:p>
    <w:p>
      <w:pPr>
        <w:ind w:firstLine="480"/>
        <w:rPr>
          <w:color w:val="auto"/>
          <w:highlight w:val="none"/>
          <w:lang w:eastAsia="zh-CN"/>
        </w:rPr>
      </w:pPr>
      <w:r>
        <w:rPr>
          <w:color w:val="auto"/>
          <w:highlight w:val="none"/>
          <w:lang w:eastAsia="zh-CN"/>
        </w:rPr>
        <w:t>整个电线管系统须在安装后能保持电气及机械方面的连续性及防水性能。所有接头必须用带螺纹的联接管箍，两端旋入电线管。不得使用伸缩式接头或锁钉接头。</w:t>
      </w:r>
    </w:p>
    <w:p>
      <w:pPr>
        <w:ind w:firstLine="480"/>
        <w:rPr>
          <w:color w:val="auto"/>
          <w:highlight w:val="none"/>
          <w:lang w:eastAsia="zh-CN"/>
        </w:rPr>
      </w:pPr>
      <w:r>
        <w:rPr>
          <w:color w:val="auto"/>
          <w:highlight w:val="none"/>
          <w:lang w:eastAsia="zh-CN"/>
        </w:rPr>
        <w:t>在建筑施工期间，所有电线管之终埠及电线盒必须用木栓堵塞以防止混凝土，灰泥及杂物进入电线管内。</w:t>
      </w:r>
    </w:p>
    <w:p>
      <w:pPr>
        <w:ind w:firstLine="480"/>
        <w:rPr>
          <w:color w:val="auto"/>
          <w:highlight w:val="none"/>
          <w:lang w:eastAsia="zh-CN"/>
        </w:rPr>
      </w:pPr>
      <w:r>
        <w:rPr>
          <w:color w:val="auto"/>
          <w:highlight w:val="none"/>
          <w:lang w:eastAsia="zh-CN"/>
        </w:rPr>
        <w:t>在穿线前，所有木栓必须拔出，整个电线管系统必须全部清扫以清除污物，毛刺和潮气。</w:t>
      </w:r>
    </w:p>
    <w:p>
      <w:pPr>
        <w:ind w:firstLine="480"/>
        <w:rPr>
          <w:color w:val="auto"/>
          <w:highlight w:val="none"/>
          <w:lang w:eastAsia="zh-CN"/>
        </w:rPr>
      </w:pPr>
      <w:r>
        <w:rPr>
          <w:color w:val="auto"/>
          <w:highlight w:val="none"/>
          <w:lang w:eastAsia="zh-CN"/>
        </w:rPr>
        <w:t>若电线管终接于电线盒，电线槽但未装置管口则必须用光滑的黄铜套筒，压缩垫圈及联接箍以避免损伤电缆。</w:t>
      </w:r>
    </w:p>
    <w:p>
      <w:pPr>
        <w:ind w:firstLine="480"/>
        <w:rPr>
          <w:color w:val="auto"/>
          <w:highlight w:val="none"/>
          <w:lang w:eastAsia="zh-CN"/>
        </w:rPr>
      </w:pPr>
      <w:r>
        <w:rPr>
          <w:color w:val="auto"/>
          <w:highlight w:val="none"/>
          <w:lang w:eastAsia="zh-CN"/>
        </w:rPr>
        <w:t>所有电线管弯曲段必须于工地以弯管器成形。带视察盖弯头及分支接头可用于立柱中避免使用大弯头处。</w:t>
      </w:r>
    </w:p>
    <w:p>
      <w:pPr>
        <w:ind w:firstLine="480"/>
        <w:rPr>
          <w:color w:val="auto"/>
          <w:highlight w:val="none"/>
          <w:lang w:eastAsia="zh-CN"/>
        </w:rPr>
      </w:pPr>
      <w:r>
        <w:rPr>
          <w:color w:val="auto"/>
          <w:highlight w:val="none"/>
          <w:lang w:eastAsia="zh-CN"/>
        </w:rPr>
        <w:t>电线管之弯曲内径不得小于电线管外径的2.5倍。</w:t>
      </w:r>
    </w:p>
    <w:p>
      <w:pPr>
        <w:ind w:firstLine="480"/>
        <w:rPr>
          <w:color w:val="auto"/>
          <w:highlight w:val="none"/>
          <w:lang w:eastAsia="zh-CN"/>
        </w:rPr>
      </w:pPr>
      <w:r>
        <w:rPr>
          <w:color w:val="auto"/>
          <w:highlight w:val="none"/>
          <w:lang w:eastAsia="zh-CN"/>
        </w:rPr>
        <w:t>电线管表面的损伤（包括工地套丝）必须以两道优质铅油一道高等级冷锌油加以弥补。</w:t>
      </w:r>
    </w:p>
    <w:p>
      <w:pPr>
        <w:ind w:firstLine="480"/>
        <w:rPr>
          <w:color w:val="auto"/>
          <w:highlight w:val="none"/>
          <w:lang w:eastAsia="zh-CN"/>
        </w:rPr>
      </w:pPr>
      <w:r>
        <w:rPr>
          <w:color w:val="auto"/>
          <w:highlight w:val="none"/>
          <w:lang w:eastAsia="zh-CN"/>
        </w:rPr>
        <w:t>电线管穿过建筑物之沉降缝处必须使用套筒。必须敷设一条单独的回路保护导线跨接结构沉降缝以保持有效的电气连续性。回路保护导线必须按GB50303-2015标准执行。</w:t>
      </w:r>
    </w:p>
    <w:p>
      <w:pPr>
        <w:ind w:firstLine="480"/>
        <w:rPr>
          <w:color w:val="auto"/>
          <w:highlight w:val="none"/>
          <w:lang w:eastAsia="zh-CN"/>
        </w:rPr>
      </w:pPr>
      <w:r>
        <w:rPr>
          <w:color w:val="auto"/>
          <w:highlight w:val="none"/>
          <w:lang w:eastAsia="zh-CN"/>
        </w:rPr>
        <w:t>在使用挠性电线管处，必须按GB50303-2015第16.2.10.1章执行。</w:t>
      </w:r>
    </w:p>
    <w:p>
      <w:pPr>
        <w:ind w:firstLine="480"/>
        <w:rPr>
          <w:color w:val="auto"/>
          <w:highlight w:val="none"/>
          <w:lang w:eastAsia="zh-CN"/>
        </w:rPr>
      </w:pPr>
      <w:r>
        <w:rPr>
          <w:color w:val="auto"/>
          <w:highlight w:val="none"/>
          <w:lang w:eastAsia="zh-CN"/>
        </w:rPr>
        <w:t>在装设空电线管以供其它服务设施使用时，必须穿入拉线。沿一条电线管上如分别由两个合约进行施工，则必须在断开的终端加装联接管箍及黄铜套筒并穿入拉线。</w:t>
      </w:r>
    </w:p>
    <w:p>
      <w:pPr>
        <w:ind w:firstLine="480"/>
        <w:rPr>
          <w:color w:val="auto"/>
          <w:highlight w:val="none"/>
          <w:lang w:eastAsia="zh-CN"/>
        </w:rPr>
      </w:pPr>
      <w:r>
        <w:rPr>
          <w:color w:val="auto"/>
          <w:highlight w:val="none"/>
          <w:lang w:eastAsia="zh-CN"/>
        </w:rPr>
        <w:t>如一条电线管暴露于不同的温度下（由于周围空气条件不同或所接触的介质不同），则高温段的电线管必须以电线盒与低温段分隔。并须于敷线完成及所有线路经过测试后以经批准的塑料绝缘胶充填电线盒。上述情况将会发生于一条电线管由采暖的建筑物内引向室外时。</w:t>
      </w:r>
    </w:p>
    <w:p>
      <w:pPr>
        <w:ind w:firstLine="480"/>
        <w:rPr>
          <w:color w:val="auto"/>
          <w:highlight w:val="none"/>
          <w:lang w:eastAsia="zh-CN"/>
        </w:rPr>
      </w:pPr>
      <w:r>
        <w:rPr>
          <w:color w:val="auto"/>
          <w:highlight w:val="none"/>
          <w:lang w:eastAsia="zh-CN"/>
        </w:rPr>
        <w:t>明装电线管必须按本规范书中之规定之要求涂漆。</w:t>
      </w:r>
    </w:p>
    <w:p>
      <w:pPr>
        <w:ind w:firstLine="480"/>
        <w:rPr>
          <w:color w:val="auto"/>
          <w:highlight w:val="none"/>
          <w:lang w:eastAsia="zh-CN"/>
        </w:rPr>
      </w:pPr>
      <w:r>
        <w:rPr>
          <w:color w:val="auto"/>
          <w:highlight w:val="none"/>
          <w:lang w:eastAsia="zh-CN"/>
        </w:rPr>
        <w:t>除上述要求外，同时须参照国标GB50303-2015规范。</w:t>
      </w:r>
    </w:p>
    <w:p>
      <w:pPr>
        <w:pStyle w:val="7"/>
        <w:numPr>
          <w:ilvl w:val="3"/>
          <w:numId w:val="0"/>
        </w:numPr>
        <w:ind w:firstLine="480"/>
        <w:rPr>
          <w:color w:val="auto"/>
          <w:highlight w:val="none"/>
          <w:lang w:eastAsia="zh-CN"/>
        </w:rPr>
      </w:pPr>
      <w:r>
        <w:rPr>
          <w:rFonts w:hint="eastAsia"/>
          <w:color w:val="auto"/>
          <w:highlight w:val="none"/>
          <w:lang w:eastAsia="zh-CN"/>
        </w:rPr>
        <w:t>19.3.2</w:t>
      </w:r>
      <w:r>
        <w:rPr>
          <w:color w:val="auto"/>
          <w:highlight w:val="none"/>
          <w:lang w:eastAsia="zh-CN"/>
        </w:rPr>
        <w:t>金属电线槽</w:t>
      </w:r>
    </w:p>
    <w:p>
      <w:pPr>
        <w:ind w:firstLine="480"/>
        <w:rPr>
          <w:color w:val="auto"/>
          <w:highlight w:val="none"/>
          <w:lang w:eastAsia="zh-CN"/>
        </w:rPr>
      </w:pPr>
      <w:r>
        <w:rPr>
          <w:color w:val="auto"/>
          <w:highlight w:val="none"/>
          <w:lang w:eastAsia="zh-CN"/>
        </w:rPr>
        <w:t>电线槽必须以1.25米至1.5米之间距支承于墙上或悬挂于天花板上，并须完全垂直和水平。在加上电缆之荷载后不应有明显的弧垂。在电线槽之悬挂点上须加一块厚度不小于3毫米之加强垫板或垫片，其截面不得小于电线槽之半。</w:t>
      </w:r>
    </w:p>
    <w:p>
      <w:pPr>
        <w:ind w:firstLine="480"/>
        <w:rPr>
          <w:color w:val="auto"/>
          <w:highlight w:val="none"/>
          <w:lang w:eastAsia="zh-CN"/>
        </w:rPr>
      </w:pPr>
      <w:r>
        <w:rPr>
          <w:color w:val="auto"/>
          <w:highlight w:val="none"/>
          <w:lang w:eastAsia="zh-CN"/>
        </w:rPr>
        <w:t>在供电讯线用之垂直电线槽内沿其底面必须固定一块20毫米之硬木底板以安装垂直及倒装的电话电缆。按图标设置分支电线槽。</w:t>
      </w:r>
    </w:p>
    <w:p>
      <w:pPr>
        <w:ind w:firstLine="480"/>
        <w:rPr>
          <w:color w:val="auto"/>
          <w:highlight w:val="none"/>
          <w:lang w:eastAsia="zh-CN"/>
        </w:rPr>
      </w:pPr>
      <w:r>
        <w:rPr>
          <w:color w:val="auto"/>
          <w:highlight w:val="none"/>
          <w:lang w:eastAsia="zh-CN"/>
        </w:rPr>
        <w:t>除电讯电线槽外，垂直电线槽内必须装置支持装置以防止由于电缆自重而引起电缆下垂及电缆受到张力。</w:t>
      </w:r>
    </w:p>
    <w:p>
      <w:pPr>
        <w:ind w:firstLine="480"/>
        <w:rPr>
          <w:color w:val="auto"/>
          <w:highlight w:val="none"/>
          <w:lang w:eastAsia="zh-CN"/>
        </w:rPr>
      </w:pPr>
      <w:r>
        <w:rPr>
          <w:color w:val="auto"/>
          <w:highlight w:val="none"/>
          <w:lang w:eastAsia="zh-CN"/>
        </w:rPr>
        <w:t>在垂直安装的电线槽内须装设内隔障以防止槽顶的气温过高。内隔障的间距须为楼层的距离或5米，两者间取其小者。</w:t>
      </w:r>
    </w:p>
    <w:p>
      <w:pPr>
        <w:ind w:firstLine="480"/>
        <w:rPr>
          <w:color w:val="auto"/>
          <w:highlight w:val="none"/>
          <w:lang w:eastAsia="zh-CN"/>
        </w:rPr>
      </w:pPr>
      <w:r>
        <w:rPr>
          <w:color w:val="auto"/>
          <w:highlight w:val="none"/>
          <w:lang w:eastAsia="zh-CN"/>
        </w:rPr>
        <w:t>跨过沉降缝处的电线槽必须考虑伸缩及保持接地的连续性。所采用的方式必须予先经工程师批准。</w:t>
      </w:r>
    </w:p>
    <w:p>
      <w:pPr>
        <w:ind w:firstLine="480"/>
        <w:rPr>
          <w:color w:val="auto"/>
          <w:highlight w:val="none"/>
          <w:lang w:eastAsia="zh-CN"/>
        </w:rPr>
      </w:pPr>
      <w:r>
        <w:rPr>
          <w:color w:val="auto"/>
          <w:highlight w:val="none"/>
          <w:lang w:eastAsia="zh-CN"/>
        </w:rPr>
        <w:t>进入电缆槽之地点必须防止浸水或加以防水保护。</w:t>
      </w:r>
    </w:p>
    <w:p>
      <w:pPr>
        <w:ind w:firstLine="480"/>
        <w:rPr>
          <w:color w:val="auto"/>
          <w:highlight w:val="none"/>
          <w:lang w:eastAsia="zh-CN"/>
        </w:rPr>
      </w:pPr>
      <w:r>
        <w:rPr>
          <w:color w:val="auto"/>
          <w:highlight w:val="none"/>
          <w:lang w:eastAsia="zh-CN"/>
        </w:rPr>
        <w:t>在安装线路前，所有电线槽上之破损及尖锐的边缘必须予以清除。</w:t>
      </w:r>
    </w:p>
    <w:p>
      <w:pPr>
        <w:ind w:firstLine="480"/>
        <w:rPr>
          <w:color w:val="auto"/>
          <w:highlight w:val="none"/>
          <w:lang w:eastAsia="zh-CN"/>
        </w:rPr>
      </w:pPr>
      <w:r>
        <w:rPr>
          <w:color w:val="auto"/>
          <w:highlight w:val="none"/>
          <w:lang w:eastAsia="zh-CN"/>
        </w:rPr>
        <w:t>电线管与电线槽之连接必须使用镀锌的联接管箍与黄铜套筒。</w:t>
      </w:r>
    </w:p>
    <w:p>
      <w:pPr>
        <w:ind w:firstLine="480"/>
        <w:rPr>
          <w:color w:val="auto"/>
          <w:highlight w:val="none"/>
          <w:lang w:eastAsia="zh-CN"/>
        </w:rPr>
      </w:pPr>
      <w:r>
        <w:rPr>
          <w:color w:val="auto"/>
          <w:highlight w:val="none"/>
          <w:lang w:eastAsia="zh-CN"/>
        </w:rPr>
        <w:t>电线槽上不得有敲落孔，开孔必须于工地钻孔。在切割后，电线槽之尖锐边缘必须磨平以免擦伤电缆并须涂以防腐蚀油。</w:t>
      </w:r>
    </w:p>
    <w:p>
      <w:pPr>
        <w:ind w:firstLine="480"/>
        <w:rPr>
          <w:color w:val="auto"/>
          <w:highlight w:val="none"/>
          <w:lang w:eastAsia="zh-CN"/>
        </w:rPr>
      </w:pPr>
      <w:r>
        <w:rPr>
          <w:color w:val="auto"/>
          <w:highlight w:val="none"/>
          <w:lang w:eastAsia="zh-CN"/>
        </w:rPr>
        <w:t>当电缆槽盖打开后、在电缆可能从槽中落出之处须装设防护条或其它适合的夹持装置。</w:t>
      </w:r>
    </w:p>
    <w:p>
      <w:pPr>
        <w:ind w:firstLine="480"/>
        <w:rPr>
          <w:color w:val="auto"/>
          <w:highlight w:val="none"/>
          <w:lang w:eastAsia="zh-CN"/>
        </w:rPr>
      </w:pPr>
      <w:r>
        <w:rPr>
          <w:color w:val="auto"/>
          <w:highlight w:val="none"/>
          <w:lang w:eastAsia="zh-CN"/>
        </w:rPr>
        <w:t>电线槽须按本规范书中规定之要求涂漆。</w:t>
      </w:r>
    </w:p>
    <w:p>
      <w:pPr>
        <w:ind w:firstLine="480"/>
        <w:rPr>
          <w:color w:val="auto"/>
          <w:highlight w:val="none"/>
          <w:lang w:eastAsia="zh-CN"/>
        </w:rPr>
      </w:pPr>
      <w:r>
        <w:rPr>
          <w:color w:val="auto"/>
          <w:highlight w:val="none"/>
          <w:lang w:eastAsia="zh-CN"/>
        </w:rPr>
        <w:t>除上述要求外，同时须参照国标GB50303-2015规范。</w:t>
      </w:r>
    </w:p>
    <w:p>
      <w:pPr>
        <w:pStyle w:val="7"/>
        <w:numPr>
          <w:ilvl w:val="3"/>
          <w:numId w:val="0"/>
        </w:numPr>
        <w:ind w:firstLine="480"/>
        <w:rPr>
          <w:color w:val="auto"/>
          <w:highlight w:val="none"/>
          <w:lang w:eastAsia="zh-CN"/>
        </w:rPr>
      </w:pPr>
      <w:r>
        <w:rPr>
          <w:rFonts w:hint="eastAsia"/>
          <w:color w:val="auto"/>
          <w:highlight w:val="none"/>
          <w:lang w:eastAsia="zh-CN"/>
        </w:rPr>
        <w:t>19.3.3</w:t>
      </w:r>
      <w:r>
        <w:rPr>
          <w:color w:val="auto"/>
          <w:highlight w:val="none"/>
          <w:lang w:eastAsia="zh-CN"/>
        </w:rPr>
        <w:t>最终电路／控制回路的电缆线路</w:t>
      </w:r>
    </w:p>
    <w:p>
      <w:pPr>
        <w:ind w:firstLine="480"/>
        <w:rPr>
          <w:color w:val="auto"/>
          <w:highlight w:val="none"/>
          <w:lang w:eastAsia="zh-CN"/>
        </w:rPr>
      </w:pPr>
      <w:r>
        <w:rPr>
          <w:color w:val="auto"/>
          <w:highlight w:val="none"/>
          <w:lang w:eastAsia="zh-CN"/>
        </w:rPr>
        <w:t>电线管系统和电线槽系统必须于敷设电缆线路前全部完工。</w:t>
      </w:r>
    </w:p>
    <w:p>
      <w:pPr>
        <w:ind w:firstLine="480"/>
        <w:rPr>
          <w:color w:val="auto"/>
          <w:highlight w:val="none"/>
          <w:lang w:eastAsia="zh-CN"/>
        </w:rPr>
      </w:pPr>
      <w:r>
        <w:rPr>
          <w:color w:val="auto"/>
          <w:highlight w:val="none"/>
          <w:lang w:eastAsia="zh-CN"/>
        </w:rPr>
        <w:t>在给定大小的电线管或电线槽内能容纳的最大电缆数量须保持不少于百份之四十空间。</w:t>
      </w:r>
    </w:p>
    <w:p>
      <w:pPr>
        <w:ind w:firstLine="480"/>
        <w:rPr>
          <w:color w:val="auto"/>
          <w:highlight w:val="none"/>
          <w:lang w:eastAsia="zh-CN"/>
        </w:rPr>
      </w:pPr>
      <w:r>
        <w:rPr>
          <w:color w:val="auto"/>
          <w:highlight w:val="none"/>
          <w:lang w:eastAsia="zh-CN"/>
        </w:rPr>
        <w:t>在电线管或电线槽系统中，如将插座装于同一盒内，开关面板或接线座上、则两类回路的电缆和接线必须用硬质的固定屏蔽或隔障加以分隔，并按GB50303-2015有关规定。</w:t>
      </w:r>
    </w:p>
    <w:p>
      <w:pPr>
        <w:ind w:firstLine="480"/>
        <w:rPr>
          <w:color w:val="auto"/>
          <w:highlight w:val="none"/>
          <w:lang w:eastAsia="zh-CN"/>
        </w:rPr>
      </w:pPr>
      <w:r>
        <w:rPr>
          <w:color w:val="auto"/>
          <w:highlight w:val="none"/>
          <w:lang w:eastAsia="zh-CN"/>
        </w:rPr>
        <w:t>所有线路必须在两个终端点间连接成一个连续的回路。电缆上不允许有中间接头或接线座。</w:t>
      </w:r>
    </w:p>
    <w:p>
      <w:pPr>
        <w:ind w:firstLine="480"/>
        <w:rPr>
          <w:color w:val="auto"/>
          <w:highlight w:val="none"/>
          <w:lang w:eastAsia="zh-CN"/>
        </w:rPr>
      </w:pPr>
      <w:r>
        <w:rPr>
          <w:color w:val="auto"/>
          <w:highlight w:val="none"/>
          <w:lang w:eastAsia="zh-CN"/>
        </w:rPr>
        <w:t>在电线槽中的最终电路，分支电路或控制回路必须分别捆扎在一起。</w:t>
      </w:r>
    </w:p>
    <w:p>
      <w:pPr>
        <w:ind w:firstLine="480"/>
        <w:rPr>
          <w:color w:val="auto"/>
          <w:highlight w:val="none"/>
          <w:lang w:eastAsia="zh-CN"/>
        </w:rPr>
      </w:pPr>
      <w:r>
        <w:rPr>
          <w:color w:val="auto"/>
          <w:highlight w:val="none"/>
          <w:lang w:eastAsia="zh-CN"/>
        </w:rPr>
        <w:t>每个最终电路必须接至指定配电箱上的单独回路。每个最终电路的线路必须在电气中与其它最终电路分隔开，以防止将某个准备断开的最终电路间接通电。</w:t>
      </w:r>
    </w:p>
    <w:p>
      <w:pPr>
        <w:ind w:firstLine="480"/>
        <w:rPr>
          <w:color w:val="auto"/>
          <w:highlight w:val="none"/>
          <w:lang w:eastAsia="zh-CN"/>
        </w:rPr>
      </w:pPr>
      <w:r>
        <w:rPr>
          <w:color w:val="auto"/>
          <w:highlight w:val="none"/>
          <w:lang w:eastAsia="zh-CN"/>
        </w:rPr>
        <w:t>环形最终电路的导线必须连接成环，即自配电箱上某一路开始，环接到所有的插座的端子上后再回到配电箱上的同一路上。</w:t>
      </w:r>
    </w:p>
    <w:p>
      <w:pPr>
        <w:ind w:firstLine="480"/>
        <w:rPr>
          <w:color w:val="auto"/>
          <w:highlight w:val="none"/>
          <w:lang w:eastAsia="zh-CN"/>
        </w:rPr>
      </w:pPr>
      <w:r>
        <w:rPr>
          <w:color w:val="auto"/>
          <w:highlight w:val="none"/>
          <w:lang w:eastAsia="zh-CN"/>
        </w:rPr>
        <w:t>电线槽穿过楼板和墙时，其内部必须使用适当的防火隔障以防火漫延。</w:t>
      </w:r>
    </w:p>
    <w:p>
      <w:pPr>
        <w:ind w:firstLine="480"/>
        <w:rPr>
          <w:color w:val="auto"/>
          <w:highlight w:val="none"/>
          <w:lang w:eastAsia="zh-CN"/>
        </w:rPr>
      </w:pPr>
      <w:r>
        <w:rPr>
          <w:color w:val="auto"/>
          <w:highlight w:val="none"/>
          <w:lang w:eastAsia="zh-CN"/>
        </w:rPr>
        <w:t>电缆穿过金属孔时必须加装护口以防止电缆被锐边割损。</w:t>
      </w:r>
    </w:p>
    <w:p>
      <w:pPr>
        <w:ind w:firstLine="480"/>
        <w:rPr>
          <w:color w:val="auto"/>
          <w:highlight w:val="none"/>
          <w:lang w:eastAsia="zh-CN"/>
        </w:rPr>
      </w:pPr>
      <w:r>
        <w:rPr>
          <w:color w:val="auto"/>
          <w:highlight w:val="none"/>
          <w:lang w:eastAsia="zh-CN"/>
        </w:rPr>
        <w:t>如最终电路连接至固定设备上时必须使用敷设于规定的挠性电线管中的低烟无卤电线。</w:t>
      </w:r>
    </w:p>
    <w:p>
      <w:pPr>
        <w:ind w:firstLine="480"/>
        <w:rPr>
          <w:color w:val="auto"/>
          <w:highlight w:val="none"/>
          <w:lang w:eastAsia="zh-CN"/>
        </w:rPr>
      </w:pPr>
      <w:r>
        <w:rPr>
          <w:color w:val="auto"/>
          <w:highlight w:val="none"/>
          <w:lang w:eastAsia="zh-CN"/>
        </w:rPr>
        <w:t>6平方毫米及以上截面电缆导线的终端，如未设置电缆接头则在连接至设备的接线端头前须将线股焊成实芯。</w:t>
      </w:r>
    </w:p>
    <w:p>
      <w:pPr>
        <w:ind w:firstLine="480"/>
        <w:rPr>
          <w:color w:val="auto"/>
          <w:highlight w:val="none"/>
          <w:lang w:eastAsia="zh-CN"/>
        </w:rPr>
      </w:pPr>
      <w:r>
        <w:rPr>
          <w:color w:val="auto"/>
          <w:highlight w:val="none"/>
          <w:lang w:eastAsia="zh-CN"/>
        </w:rPr>
        <w:t>电缆穿入电线管中时须避免交叉和拉经出线盒之开孔边。拉入电缆时可涂白粉于电缆上以便于穿过。</w:t>
      </w:r>
    </w:p>
    <w:p>
      <w:pPr>
        <w:ind w:firstLine="480"/>
        <w:rPr>
          <w:color w:val="auto"/>
          <w:highlight w:val="none"/>
          <w:lang w:eastAsia="zh-CN"/>
        </w:rPr>
      </w:pPr>
      <w:r>
        <w:rPr>
          <w:color w:val="auto"/>
          <w:highlight w:val="none"/>
          <w:lang w:eastAsia="zh-CN"/>
        </w:rPr>
        <w:t>除上述要求外，同时须参照国标GB50303-2015规范。</w:t>
      </w:r>
    </w:p>
    <w:p>
      <w:pPr>
        <w:pStyle w:val="7"/>
        <w:numPr>
          <w:ilvl w:val="3"/>
          <w:numId w:val="0"/>
        </w:numPr>
        <w:ind w:firstLine="480"/>
        <w:rPr>
          <w:color w:val="auto"/>
          <w:highlight w:val="none"/>
          <w:lang w:eastAsia="zh-CN"/>
        </w:rPr>
      </w:pPr>
      <w:r>
        <w:rPr>
          <w:rFonts w:hint="eastAsia"/>
          <w:color w:val="auto"/>
          <w:highlight w:val="none"/>
          <w:lang w:eastAsia="zh-CN"/>
        </w:rPr>
        <w:t>19.3.4</w:t>
      </w:r>
      <w:r>
        <w:rPr>
          <w:color w:val="auto"/>
          <w:highlight w:val="none"/>
          <w:lang w:eastAsia="zh-CN"/>
        </w:rPr>
        <w:t>最终电路/控制回路的接地</w:t>
      </w:r>
    </w:p>
    <w:p>
      <w:pPr>
        <w:ind w:firstLine="480"/>
        <w:rPr>
          <w:color w:val="auto"/>
          <w:highlight w:val="none"/>
          <w:lang w:eastAsia="zh-CN"/>
        </w:rPr>
      </w:pPr>
      <w:r>
        <w:rPr>
          <w:color w:val="auto"/>
          <w:highlight w:val="none"/>
          <w:lang w:eastAsia="zh-CN"/>
        </w:rPr>
        <w:t>当电缆敷设于金属电线管和电线槽内，则每个最终电路或分支电路必须配置各自的电路保护导体。电路保护导体的最小截面须按国家有关规定选择。每个回路的电路保护导体必须与所属的回路一起敷设。在电线管内，最终电路或分支电路的载流导线和其电路保护导体必须逐一地捆扎在一起。</w:t>
      </w:r>
    </w:p>
    <w:p>
      <w:pPr>
        <w:ind w:firstLine="480"/>
        <w:rPr>
          <w:color w:val="auto"/>
          <w:highlight w:val="none"/>
          <w:lang w:eastAsia="zh-CN"/>
        </w:rPr>
      </w:pPr>
      <w:r>
        <w:rPr>
          <w:color w:val="auto"/>
          <w:highlight w:val="none"/>
          <w:lang w:eastAsia="zh-CN"/>
        </w:rPr>
        <w:t>除上述要求外，同时须参照国标GB50303-2015</w:t>
      </w:r>
    </w:p>
    <w:p>
      <w:pPr>
        <w:pStyle w:val="6"/>
        <w:numPr>
          <w:ilvl w:val="2"/>
          <w:numId w:val="29"/>
        </w:numPr>
        <w:rPr>
          <w:color w:val="auto"/>
          <w:highlight w:val="none"/>
        </w:rPr>
      </w:pPr>
      <w:bookmarkStart w:id="465" w:name="_Toc3184"/>
      <w:r>
        <w:rPr>
          <w:color w:val="auto"/>
          <w:highlight w:val="none"/>
        </w:rPr>
        <w:t>机房要求</w:t>
      </w:r>
      <w:bookmarkEnd w:id="465"/>
    </w:p>
    <w:p>
      <w:pPr>
        <w:ind w:firstLine="480"/>
        <w:rPr>
          <w:color w:val="auto"/>
          <w:highlight w:val="none"/>
          <w:lang w:eastAsia="zh-CN"/>
        </w:rPr>
      </w:pPr>
      <w:r>
        <w:rPr>
          <w:color w:val="auto"/>
          <w:highlight w:val="none"/>
          <w:lang w:eastAsia="zh-CN"/>
        </w:rPr>
        <w:t>机房是为了满足集成系统全局功能要求和智能建筑物实施智能化管理的需要而建立和设置的、涵盖和集成各智能系统之功能系统的监控、管理中心。</w:t>
      </w:r>
    </w:p>
    <w:p>
      <w:pPr>
        <w:ind w:firstLine="480"/>
        <w:rPr>
          <w:color w:val="auto"/>
          <w:highlight w:val="none"/>
          <w:lang w:eastAsia="zh-CN"/>
        </w:rPr>
      </w:pPr>
      <w:r>
        <w:rPr>
          <w:color w:val="auto"/>
          <w:highlight w:val="none"/>
          <w:lang w:eastAsia="zh-CN"/>
        </w:rPr>
        <w:t>酒店消防</w:t>
      </w:r>
      <w:r>
        <w:rPr>
          <w:rFonts w:hint="eastAsia"/>
          <w:color w:val="auto"/>
          <w:highlight w:val="none"/>
          <w:lang w:eastAsia="zh-CN"/>
        </w:rPr>
        <w:t>安防</w:t>
      </w:r>
      <w:r>
        <w:rPr>
          <w:color w:val="auto"/>
          <w:highlight w:val="none"/>
          <w:lang w:eastAsia="zh-CN"/>
        </w:rPr>
        <w:t>监控室、</w:t>
      </w:r>
      <w:r>
        <w:rPr>
          <w:rFonts w:hint="eastAsia"/>
          <w:color w:val="auto"/>
          <w:highlight w:val="none"/>
          <w:lang w:eastAsia="zh-CN"/>
        </w:rPr>
        <w:t>IT</w:t>
      </w:r>
      <w:r>
        <w:rPr>
          <w:color w:val="auto"/>
          <w:highlight w:val="none"/>
          <w:lang w:eastAsia="zh-CN"/>
        </w:rPr>
        <w:t>机房、卫星及有线电视机房、</w:t>
      </w:r>
      <w:r>
        <w:rPr>
          <w:rFonts w:hint="eastAsia"/>
          <w:color w:val="auto"/>
          <w:highlight w:val="none"/>
          <w:lang w:eastAsia="zh-CN"/>
        </w:rPr>
        <w:t>UPS</w:t>
      </w:r>
      <w:r>
        <w:rPr>
          <w:color w:val="auto"/>
          <w:highlight w:val="none"/>
          <w:lang w:eastAsia="zh-CN"/>
        </w:rPr>
        <w:t>机房的地面为架空防静电地板构成，各楼层弱电间设承高地台，防静电地板及承高地台由本承包人完成。</w:t>
      </w:r>
    </w:p>
    <w:p>
      <w:pPr>
        <w:pStyle w:val="7"/>
        <w:numPr>
          <w:ilvl w:val="3"/>
          <w:numId w:val="0"/>
        </w:numPr>
        <w:ind w:firstLine="480"/>
        <w:rPr>
          <w:color w:val="auto"/>
          <w:highlight w:val="none"/>
          <w:lang w:eastAsia="zh-CN"/>
        </w:rPr>
      </w:pPr>
      <w:r>
        <w:rPr>
          <w:rFonts w:hint="eastAsia"/>
          <w:color w:val="auto"/>
          <w:highlight w:val="none"/>
          <w:lang w:eastAsia="zh-CN"/>
        </w:rPr>
        <w:t>19.4.1</w:t>
      </w:r>
      <w:r>
        <w:rPr>
          <w:color w:val="auto"/>
          <w:highlight w:val="none"/>
          <w:lang w:eastAsia="zh-CN"/>
        </w:rPr>
        <w:t>网络机房</w:t>
      </w:r>
      <w:r>
        <w:rPr>
          <w:rFonts w:hint="eastAsia"/>
          <w:color w:val="auto"/>
          <w:highlight w:val="none"/>
          <w:lang w:eastAsia="zh-CN"/>
        </w:rPr>
        <w:t>（IT机房）</w:t>
      </w:r>
    </w:p>
    <w:p>
      <w:pPr>
        <w:ind w:firstLine="480"/>
        <w:rPr>
          <w:color w:val="auto"/>
          <w:highlight w:val="none"/>
          <w:lang w:eastAsia="zh-CN"/>
        </w:rPr>
      </w:pPr>
      <w:r>
        <w:rPr>
          <w:color w:val="auto"/>
          <w:highlight w:val="none"/>
          <w:lang w:eastAsia="zh-CN"/>
        </w:rPr>
        <w:t>机房放置通讯和控制网络设备、中央核心智能工作站、专业功能工作站、服务工作站等，设备放置应尽量采用统一标准机架（常规19寸机架）安放所有设备，以保证布置的一体化。</w:t>
      </w:r>
    </w:p>
    <w:p>
      <w:pPr>
        <w:ind w:firstLine="480"/>
        <w:rPr>
          <w:color w:val="auto"/>
          <w:highlight w:val="none"/>
          <w:lang w:eastAsia="zh-CN"/>
        </w:rPr>
      </w:pPr>
      <w:r>
        <w:rPr>
          <w:color w:val="auto"/>
          <w:highlight w:val="none"/>
          <w:lang w:eastAsia="zh-CN"/>
        </w:rPr>
        <w:t>机架上设备与总配线架之间的连接电缆，应统一安排，合理规划，并注意美化。主机房的工作台采用标准工作台用于设置专业功能工作站及打印机、扫描仪等输入输出设备。所有显示器（除特殊用途外）均采用统一的显示器。</w:t>
      </w:r>
    </w:p>
    <w:p>
      <w:pPr>
        <w:ind w:firstLine="480"/>
        <w:rPr>
          <w:color w:val="auto"/>
          <w:highlight w:val="none"/>
          <w:lang w:eastAsia="zh-CN"/>
        </w:rPr>
      </w:pPr>
      <w:r>
        <w:rPr>
          <w:color w:val="auto"/>
          <w:highlight w:val="none"/>
          <w:lang w:eastAsia="zh-CN"/>
        </w:rPr>
        <w:t>配电柜、UPS电源及其他特殊电源设备（整流器、蓄电池等）等设备将安装于主机房区域，为机房设备、照明分路提供电源；配线间放置配线架、交换机等。机房敷设架空防静电地板及阻燃材料吊顶板，并通过地板下的金属线槽将所有机房外桥架中各类信号线缆引入机房内；电源间、配线间的地板应考虑设备的承重要求而采取相应支撑措施。</w:t>
      </w:r>
    </w:p>
    <w:p>
      <w:pPr>
        <w:ind w:firstLine="480"/>
        <w:rPr>
          <w:color w:val="auto"/>
          <w:highlight w:val="none"/>
          <w:lang w:eastAsia="zh-CN"/>
        </w:rPr>
      </w:pPr>
      <w:r>
        <w:rPr>
          <w:rFonts w:hint="eastAsia"/>
          <w:color w:val="auto"/>
          <w:highlight w:val="none"/>
          <w:lang w:eastAsia="zh-CN"/>
        </w:rPr>
        <w:t>地板采用硫酸钙防静电地板。当活动地板下的空间只作为电缆布线使用时,地板高度宜为300mm。活动地板下的地面采用结构地面,不返沙起尘。活动地板下四周墙壁可采用水泥砂浆抹灰。当活动地板下的空间既作为电缆布线,又作为空调静压箱时,地板高度不宜小于500mm。活动地板下的地面和四壁装饰应不起尘,反正需要做防尘处理,然后贴2cm厚单面铝箔橡塑保温。架空地板四周设置10cm高不锈钢踢脚线。</w:t>
      </w:r>
    </w:p>
    <w:p>
      <w:pPr>
        <w:ind w:firstLine="480"/>
        <w:rPr>
          <w:color w:val="auto"/>
          <w:highlight w:val="none"/>
          <w:lang w:eastAsia="zh-CN"/>
        </w:rPr>
      </w:pPr>
      <w:r>
        <w:rPr>
          <w:color w:val="auto"/>
          <w:highlight w:val="none"/>
          <w:lang w:eastAsia="zh-CN"/>
        </w:rPr>
        <w:t>该机房设计及工程应完成的内容为：</w:t>
      </w:r>
    </w:p>
    <w:p>
      <w:pPr>
        <w:ind w:firstLine="480"/>
        <w:rPr>
          <w:color w:val="auto"/>
          <w:highlight w:val="none"/>
          <w:lang w:eastAsia="zh-CN"/>
        </w:rPr>
      </w:pPr>
      <w:r>
        <w:rPr>
          <w:color w:val="auto"/>
          <w:highlight w:val="none"/>
          <w:lang w:eastAsia="zh-CN"/>
        </w:rPr>
        <w:t>提供机房区域化分设计规划，以便建筑统一规划。</w:t>
      </w:r>
    </w:p>
    <w:p>
      <w:pPr>
        <w:ind w:firstLine="480"/>
        <w:rPr>
          <w:color w:val="auto"/>
          <w:highlight w:val="none"/>
          <w:lang w:eastAsia="zh-CN"/>
        </w:rPr>
      </w:pPr>
      <w:r>
        <w:rPr>
          <w:color w:val="auto"/>
          <w:highlight w:val="none"/>
          <w:lang w:eastAsia="zh-CN"/>
        </w:rPr>
        <w:t>根据机房功能，提供设备布置规划设计（包括UPS电源、机柜等）。并提供颜色、外形等供建筑师统一规划。</w:t>
      </w:r>
    </w:p>
    <w:p>
      <w:pPr>
        <w:ind w:firstLine="480"/>
        <w:rPr>
          <w:color w:val="auto"/>
          <w:highlight w:val="none"/>
          <w:lang w:eastAsia="zh-CN"/>
        </w:rPr>
      </w:pPr>
      <w:r>
        <w:rPr>
          <w:color w:val="auto"/>
          <w:highlight w:val="none"/>
          <w:lang w:eastAsia="zh-CN"/>
        </w:rPr>
        <w:t>根据机房功能，供设备管线设置规划。</w:t>
      </w:r>
    </w:p>
    <w:p>
      <w:pPr>
        <w:ind w:firstLine="480"/>
        <w:rPr>
          <w:color w:val="auto"/>
          <w:highlight w:val="none"/>
          <w:lang w:eastAsia="zh-CN"/>
        </w:rPr>
      </w:pPr>
      <w:r>
        <w:rPr>
          <w:color w:val="auto"/>
          <w:highlight w:val="none"/>
          <w:lang w:eastAsia="zh-CN"/>
        </w:rPr>
        <w:t>根据机房功能，提供对电气（供电、照明、接地、防雷）、空调、卫生等专业的要求。</w:t>
      </w:r>
    </w:p>
    <w:p>
      <w:pPr>
        <w:ind w:firstLine="480"/>
        <w:rPr>
          <w:color w:val="auto"/>
          <w:highlight w:val="none"/>
          <w:lang w:eastAsia="zh-CN"/>
        </w:rPr>
      </w:pPr>
      <w:r>
        <w:rPr>
          <w:color w:val="auto"/>
          <w:highlight w:val="none"/>
          <w:lang w:eastAsia="zh-CN"/>
        </w:rPr>
        <w:t>根据机房功能，提供各智能化系统设备安装和使用所必须附件（包括UPS电源、机柜、金属桥架、架空防静电地板等）。</w:t>
      </w:r>
    </w:p>
    <w:p>
      <w:pPr>
        <w:ind w:firstLine="480"/>
        <w:rPr>
          <w:color w:val="auto"/>
          <w:highlight w:val="none"/>
          <w:lang w:eastAsia="zh-CN"/>
        </w:rPr>
      </w:pPr>
      <w:r>
        <w:rPr>
          <w:color w:val="auto"/>
          <w:highlight w:val="none"/>
          <w:lang w:eastAsia="zh-CN"/>
        </w:rPr>
        <w:t>完成机房智能化系统的管线工程、架空防静电地板敷设工程、接地、防雷工程。</w:t>
      </w:r>
    </w:p>
    <w:p>
      <w:pPr>
        <w:ind w:firstLine="480"/>
        <w:rPr>
          <w:color w:val="auto"/>
          <w:highlight w:val="none"/>
          <w:lang w:eastAsia="zh-CN"/>
        </w:rPr>
      </w:pPr>
      <w:r>
        <w:rPr>
          <w:color w:val="auto"/>
          <w:highlight w:val="none"/>
          <w:lang w:eastAsia="zh-CN"/>
        </w:rPr>
        <w:t>完成由电气配电箱开始到UPS（所有机房智能化系统设备供电）及所有智能化系统设备、机柜的供电工程。</w:t>
      </w:r>
    </w:p>
    <w:p>
      <w:pPr>
        <w:ind w:firstLine="480"/>
        <w:rPr>
          <w:color w:val="auto"/>
          <w:highlight w:val="none"/>
          <w:lang w:eastAsia="zh-CN"/>
        </w:rPr>
      </w:pPr>
      <w:r>
        <w:rPr>
          <w:color w:val="auto"/>
          <w:highlight w:val="none"/>
          <w:lang w:eastAsia="zh-CN"/>
        </w:rPr>
        <w:t>完成智能化系统相应的设备布置和安装。</w:t>
      </w:r>
    </w:p>
    <w:p>
      <w:pPr>
        <w:pStyle w:val="7"/>
        <w:numPr>
          <w:ilvl w:val="3"/>
          <w:numId w:val="0"/>
        </w:numPr>
        <w:ind w:firstLine="480"/>
        <w:rPr>
          <w:color w:val="auto"/>
          <w:highlight w:val="none"/>
          <w:lang w:eastAsia="zh-CN"/>
        </w:rPr>
      </w:pPr>
      <w:r>
        <w:rPr>
          <w:rFonts w:hint="eastAsia"/>
          <w:color w:val="auto"/>
          <w:highlight w:val="none"/>
          <w:lang w:eastAsia="zh-CN"/>
        </w:rPr>
        <w:t>19.4.2</w:t>
      </w:r>
      <w:r>
        <w:rPr>
          <w:color w:val="auto"/>
          <w:highlight w:val="none"/>
          <w:lang w:eastAsia="zh-CN"/>
        </w:rPr>
        <w:t>消防安防控制室</w:t>
      </w:r>
    </w:p>
    <w:p>
      <w:pPr>
        <w:ind w:firstLine="480"/>
        <w:rPr>
          <w:color w:val="auto"/>
          <w:highlight w:val="none"/>
          <w:lang w:eastAsia="zh-CN"/>
        </w:rPr>
      </w:pPr>
      <w:r>
        <w:rPr>
          <w:color w:val="auto"/>
          <w:highlight w:val="none"/>
          <w:lang w:eastAsia="zh-CN"/>
        </w:rPr>
        <w:t>消防安保控制中心作为重要的技术防范的核心，应采用封闭式工作。</w:t>
      </w:r>
    </w:p>
    <w:p>
      <w:pPr>
        <w:ind w:firstLine="480"/>
        <w:rPr>
          <w:color w:val="auto"/>
          <w:highlight w:val="none"/>
          <w:lang w:eastAsia="zh-CN"/>
        </w:rPr>
      </w:pPr>
      <w:r>
        <w:rPr>
          <w:color w:val="auto"/>
          <w:highlight w:val="none"/>
          <w:lang w:eastAsia="zh-CN"/>
        </w:rPr>
        <w:t>核心区为消防、安全、建筑物设备控制与管理、集成管理系统等核心设备布置区及相应UPS电源、蓄电池，各功能系统相对独立，采用标准机架安装设备</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机房内设备放置采用统一标准机柜（常规19寸42U机柜，每个机柜应配置好PDU供电）安放所有设备；机房设备统一由消防安防控制室内的UPS电源供电（消防另配蓄电池）。</w:t>
      </w:r>
    </w:p>
    <w:p>
      <w:pPr>
        <w:ind w:firstLine="480"/>
        <w:rPr>
          <w:color w:val="auto"/>
          <w:highlight w:val="none"/>
          <w:lang w:eastAsia="zh-CN"/>
        </w:rPr>
      </w:pPr>
      <w:r>
        <w:rPr>
          <w:rFonts w:hint="eastAsia"/>
          <w:color w:val="auto"/>
          <w:highlight w:val="none"/>
          <w:lang w:eastAsia="zh-CN"/>
        </w:rPr>
        <w:t>地板采用硫酸钙防静电地板。当活动地板下的空间只作为电缆布线使用时,地板高度宜为300mm。活动地板下的地面采用结构地面,不返沙起尘。活动地板下四周墙壁可采用水泥砂浆抹灰。当活动地板下的空间既作为电缆布线,又作为空调静压箱时,地板高度不宜小于500mm。活动地板下的地面和四壁装饰应不起尘,反正需要做防尘处理,然后贴2cm厚单面铝箔橡塑保温。架空地板四周设置10cm高不锈钢踢脚线。</w:t>
      </w:r>
    </w:p>
    <w:p>
      <w:pPr>
        <w:ind w:firstLine="480"/>
        <w:rPr>
          <w:color w:val="auto"/>
          <w:highlight w:val="none"/>
          <w:lang w:eastAsia="zh-CN"/>
        </w:rPr>
      </w:pPr>
      <w:r>
        <w:rPr>
          <w:color w:val="auto"/>
          <w:highlight w:val="none"/>
          <w:lang w:eastAsia="zh-CN"/>
        </w:rPr>
        <w:t>工作台与监视器墙、机柜之间应进行人性化设计，保持适当的视觉距离；工作台应内置显示器，并保证良好的通风。</w:t>
      </w:r>
    </w:p>
    <w:p>
      <w:pPr>
        <w:ind w:firstLine="480"/>
        <w:rPr>
          <w:color w:val="auto"/>
          <w:highlight w:val="none"/>
          <w:lang w:eastAsia="zh-CN"/>
        </w:rPr>
      </w:pPr>
      <w:r>
        <w:rPr>
          <w:color w:val="auto"/>
          <w:highlight w:val="none"/>
          <w:lang w:eastAsia="zh-CN"/>
        </w:rPr>
        <w:t>机柜、UPS电源、配线设备区域的地板应考虑设备的承重要求而采取相应支撑措施。</w:t>
      </w:r>
    </w:p>
    <w:p>
      <w:pPr>
        <w:ind w:firstLine="480"/>
        <w:rPr>
          <w:color w:val="auto"/>
          <w:highlight w:val="none"/>
          <w:lang w:eastAsia="zh-CN"/>
        </w:rPr>
      </w:pPr>
      <w:r>
        <w:rPr>
          <w:color w:val="auto"/>
          <w:highlight w:val="none"/>
          <w:lang w:eastAsia="zh-CN"/>
        </w:rPr>
        <w:t>通过地板下的金属线槽将所有机房外金属桥架中的各类信号线缆引入机房内，并根据机房设备和机柜的设置，合理规划线槽的走向。</w:t>
      </w:r>
    </w:p>
    <w:p>
      <w:pPr>
        <w:ind w:firstLine="480"/>
        <w:rPr>
          <w:color w:val="auto"/>
          <w:highlight w:val="none"/>
          <w:lang w:eastAsia="zh-CN"/>
        </w:rPr>
      </w:pPr>
      <w:r>
        <w:rPr>
          <w:color w:val="auto"/>
          <w:highlight w:val="none"/>
          <w:lang w:eastAsia="zh-CN"/>
        </w:rPr>
        <w:t>系统设备、防静电地板、金属线槽、桥架、管道及机柜应根据相关规范做相应的接地处理；并同时根据相关规范做相应的防雷处理（特别是室外设备）。</w:t>
      </w:r>
    </w:p>
    <w:p>
      <w:pPr>
        <w:ind w:firstLine="480"/>
        <w:rPr>
          <w:color w:val="auto"/>
          <w:highlight w:val="none"/>
          <w:lang w:eastAsia="zh-CN"/>
        </w:rPr>
      </w:pPr>
      <w:r>
        <w:rPr>
          <w:color w:val="auto"/>
          <w:highlight w:val="none"/>
          <w:lang w:eastAsia="zh-CN"/>
        </w:rPr>
        <w:t>该机房设计及工程应完成的内容为：</w:t>
      </w:r>
    </w:p>
    <w:p>
      <w:pPr>
        <w:ind w:firstLine="480"/>
        <w:rPr>
          <w:color w:val="auto"/>
          <w:highlight w:val="none"/>
          <w:lang w:eastAsia="zh-CN"/>
        </w:rPr>
      </w:pPr>
      <w:r>
        <w:rPr>
          <w:color w:val="auto"/>
          <w:highlight w:val="none"/>
          <w:lang w:eastAsia="zh-CN"/>
        </w:rPr>
        <w:t>提供机房区域化分设计规划，以便建筑统一规划。</w:t>
      </w:r>
    </w:p>
    <w:p>
      <w:pPr>
        <w:ind w:firstLine="480"/>
        <w:rPr>
          <w:color w:val="auto"/>
          <w:highlight w:val="none"/>
          <w:lang w:eastAsia="zh-CN"/>
        </w:rPr>
      </w:pPr>
      <w:r>
        <w:rPr>
          <w:color w:val="auto"/>
          <w:highlight w:val="none"/>
          <w:lang w:eastAsia="zh-CN"/>
        </w:rPr>
        <w:t>根据机房功能，提供设备布置规划设计（包括UPS电源、机柜、工作台等）。并提供颜色、外形等供建筑师统一规划。</w:t>
      </w:r>
    </w:p>
    <w:p>
      <w:pPr>
        <w:ind w:firstLine="480"/>
        <w:rPr>
          <w:color w:val="auto"/>
          <w:highlight w:val="none"/>
          <w:lang w:eastAsia="zh-CN"/>
        </w:rPr>
      </w:pPr>
      <w:r>
        <w:rPr>
          <w:color w:val="auto"/>
          <w:highlight w:val="none"/>
          <w:lang w:eastAsia="zh-CN"/>
        </w:rPr>
        <w:t>根据机房功能，提供设备管线设置规划。</w:t>
      </w:r>
    </w:p>
    <w:p>
      <w:pPr>
        <w:ind w:firstLine="480"/>
        <w:rPr>
          <w:color w:val="auto"/>
          <w:highlight w:val="none"/>
          <w:lang w:eastAsia="zh-CN"/>
        </w:rPr>
      </w:pPr>
      <w:r>
        <w:rPr>
          <w:color w:val="auto"/>
          <w:highlight w:val="none"/>
          <w:lang w:eastAsia="zh-CN"/>
        </w:rPr>
        <w:t>根据机房功能，提供对电气（供电、照明、接地、防雷）、空调、卫生等专业的要求。</w:t>
      </w:r>
    </w:p>
    <w:p>
      <w:pPr>
        <w:ind w:firstLine="480"/>
        <w:rPr>
          <w:color w:val="auto"/>
          <w:highlight w:val="none"/>
          <w:lang w:eastAsia="zh-CN"/>
        </w:rPr>
      </w:pPr>
      <w:r>
        <w:rPr>
          <w:color w:val="auto"/>
          <w:highlight w:val="none"/>
          <w:lang w:eastAsia="zh-CN"/>
        </w:rPr>
        <w:t>根据机房功能，提供各智能化系统设备安装和使用所必须附件（包括UPS电源、机柜、、监视器墙、工作台、金属桥架、架空防静电地板等）。工作台应进行人性化设计。</w:t>
      </w:r>
    </w:p>
    <w:p>
      <w:pPr>
        <w:ind w:firstLine="480"/>
        <w:rPr>
          <w:color w:val="auto"/>
          <w:highlight w:val="none"/>
          <w:lang w:eastAsia="zh-CN"/>
        </w:rPr>
      </w:pPr>
      <w:r>
        <w:rPr>
          <w:color w:val="auto"/>
          <w:highlight w:val="none"/>
          <w:lang w:eastAsia="zh-CN"/>
        </w:rPr>
        <w:t>完成机房智能化系统的管线工程、架空防静电地板敷设工程、接地、防雷工程。</w:t>
      </w:r>
    </w:p>
    <w:p>
      <w:pPr>
        <w:ind w:firstLine="480"/>
        <w:rPr>
          <w:color w:val="auto"/>
          <w:highlight w:val="none"/>
          <w:lang w:eastAsia="zh-CN"/>
        </w:rPr>
      </w:pPr>
      <w:r>
        <w:rPr>
          <w:color w:val="auto"/>
          <w:highlight w:val="none"/>
          <w:lang w:eastAsia="zh-CN"/>
        </w:rPr>
        <w:t>完成由电气配电箱开始到UPS（所有机房智能化系统设备供电）及所有智能化系统设备、机柜的供电工程。</w:t>
      </w:r>
    </w:p>
    <w:p>
      <w:pPr>
        <w:ind w:firstLine="480"/>
        <w:rPr>
          <w:color w:val="auto"/>
          <w:highlight w:val="none"/>
          <w:lang w:eastAsia="zh-CN"/>
        </w:rPr>
      </w:pPr>
      <w:r>
        <w:rPr>
          <w:color w:val="auto"/>
          <w:highlight w:val="none"/>
          <w:lang w:eastAsia="zh-CN"/>
        </w:rPr>
        <w:t>完成智能化系统相应的设备布置和安装。</w:t>
      </w:r>
    </w:p>
    <w:p>
      <w:pPr>
        <w:pStyle w:val="7"/>
        <w:numPr>
          <w:ilvl w:val="3"/>
          <w:numId w:val="0"/>
        </w:numPr>
        <w:ind w:firstLine="480"/>
        <w:rPr>
          <w:color w:val="auto"/>
          <w:highlight w:val="none"/>
          <w:lang w:eastAsia="zh-CN"/>
        </w:rPr>
      </w:pPr>
      <w:r>
        <w:rPr>
          <w:rFonts w:hint="eastAsia"/>
          <w:color w:val="auto"/>
          <w:highlight w:val="none"/>
          <w:lang w:eastAsia="zh-CN"/>
        </w:rPr>
        <w:t>19.4.3卫星及有线电视机房</w:t>
      </w:r>
    </w:p>
    <w:p>
      <w:pPr>
        <w:ind w:firstLine="480"/>
        <w:rPr>
          <w:color w:val="auto"/>
          <w:highlight w:val="none"/>
          <w:lang w:eastAsia="zh-CN"/>
        </w:rPr>
      </w:pPr>
      <w:r>
        <w:rPr>
          <w:rFonts w:hint="eastAsia"/>
          <w:color w:val="auto"/>
          <w:highlight w:val="none"/>
          <w:lang w:eastAsia="zh-CN"/>
        </w:rPr>
        <w:t>主要是作为酒店的电视设备集中放置机房，电视节目统一编码解码均在改机房中执行，机房内放置弱电设备机柜、UPS配电柜UPS配电系统设备、各类系统转换网关设备等。</w:t>
      </w:r>
    </w:p>
    <w:p>
      <w:pPr>
        <w:ind w:firstLine="480"/>
        <w:rPr>
          <w:color w:val="auto"/>
          <w:highlight w:val="none"/>
          <w:lang w:eastAsia="zh-CN"/>
        </w:rPr>
      </w:pPr>
      <w:r>
        <w:rPr>
          <w:rFonts w:hint="eastAsia"/>
          <w:color w:val="auto"/>
          <w:highlight w:val="none"/>
          <w:lang w:eastAsia="zh-CN"/>
        </w:rPr>
        <w:t>机房内设备放置采用统一标准机柜（常规19寸42U机柜，每个机柜应配置好PDU供电）安放所有设备；机房设备统一由卫星及有线电视机房内的UPS电源供电（消防另配蓄电池）。</w:t>
      </w:r>
    </w:p>
    <w:p>
      <w:pPr>
        <w:ind w:firstLine="480"/>
        <w:rPr>
          <w:color w:val="auto"/>
          <w:highlight w:val="none"/>
          <w:lang w:eastAsia="zh-CN"/>
        </w:rPr>
      </w:pPr>
      <w:r>
        <w:rPr>
          <w:rFonts w:hint="eastAsia"/>
          <w:color w:val="auto"/>
          <w:highlight w:val="none"/>
          <w:lang w:eastAsia="zh-CN"/>
        </w:rPr>
        <w:t>地板采用硫酸钙防静电地板。当活动地板下的空间只作为电缆布线使用时,地板高度宜为300mm。活动地板下的地面采用结构地面,不返沙起尘。活动地板下四周墙壁可采用水泥砂浆抹灰。当活动地板下的空间既作为电缆布线,又作为空调静压箱时,地板高度不宜小于500mm。活动地板下的地面和四壁装饰应不起尘,反正需要做防尘处理,然后贴2cm厚单面铝箔橡塑保温。架空地板四周设置10cm高不锈钢踢脚线。</w:t>
      </w:r>
    </w:p>
    <w:p>
      <w:pPr>
        <w:ind w:firstLine="480"/>
        <w:rPr>
          <w:color w:val="auto"/>
          <w:highlight w:val="none"/>
          <w:lang w:eastAsia="zh-CN"/>
        </w:rPr>
      </w:pPr>
      <w:r>
        <w:rPr>
          <w:rFonts w:hint="eastAsia"/>
          <w:color w:val="auto"/>
          <w:highlight w:val="none"/>
          <w:lang w:eastAsia="zh-CN"/>
        </w:rPr>
        <w:t>机柜、UPS电源、配线设备区域的地板应考虑设备的承重要求而采取相应支撑措施。</w:t>
      </w:r>
    </w:p>
    <w:p>
      <w:pPr>
        <w:ind w:firstLine="480"/>
        <w:rPr>
          <w:color w:val="auto"/>
          <w:highlight w:val="none"/>
          <w:lang w:eastAsia="zh-CN"/>
        </w:rPr>
      </w:pPr>
      <w:r>
        <w:rPr>
          <w:rFonts w:hint="eastAsia"/>
          <w:color w:val="auto"/>
          <w:highlight w:val="none"/>
          <w:lang w:eastAsia="zh-CN"/>
        </w:rPr>
        <w:t>该机房设计及工程应完成的内容为：</w:t>
      </w:r>
    </w:p>
    <w:p>
      <w:pPr>
        <w:ind w:firstLine="480"/>
        <w:rPr>
          <w:color w:val="auto"/>
          <w:highlight w:val="none"/>
          <w:lang w:eastAsia="zh-CN"/>
        </w:rPr>
      </w:pPr>
      <w:r>
        <w:rPr>
          <w:rFonts w:hint="eastAsia"/>
          <w:color w:val="auto"/>
          <w:highlight w:val="none"/>
          <w:lang w:eastAsia="zh-CN"/>
        </w:rPr>
        <w:t>提供该机房动环监控系统建设。</w:t>
      </w:r>
    </w:p>
    <w:p>
      <w:pPr>
        <w:ind w:firstLine="480"/>
        <w:rPr>
          <w:color w:val="auto"/>
          <w:highlight w:val="none"/>
          <w:lang w:eastAsia="zh-CN"/>
        </w:rPr>
      </w:pPr>
      <w:r>
        <w:rPr>
          <w:rFonts w:hint="eastAsia"/>
          <w:color w:val="auto"/>
          <w:highlight w:val="none"/>
          <w:lang w:eastAsia="zh-CN"/>
        </w:rPr>
        <w:t>根据机房功能，提供设备布置规划设计（包括UPS电源、机柜等）。包括机房装修，以及采用必要等防止电磁干扰措施，并保证最大可能地降低机房的PUE指标。</w:t>
      </w:r>
    </w:p>
    <w:p>
      <w:pPr>
        <w:ind w:firstLine="480"/>
        <w:rPr>
          <w:color w:val="auto"/>
          <w:highlight w:val="none"/>
          <w:lang w:eastAsia="zh-CN"/>
        </w:rPr>
      </w:pPr>
      <w:r>
        <w:rPr>
          <w:rFonts w:hint="eastAsia"/>
          <w:color w:val="auto"/>
          <w:highlight w:val="none"/>
          <w:lang w:eastAsia="zh-CN"/>
        </w:rPr>
        <w:t>根据机房功能，提供设备管线设置规划。</w:t>
      </w:r>
    </w:p>
    <w:p>
      <w:pPr>
        <w:ind w:firstLine="480"/>
        <w:rPr>
          <w:color w:val="auto"/>
          <w:highlight w:val="none"/>
          <w:lang w:eastAsia="zh-CN"/>
        </w:rPr>
      </w:pPr>
      <w:r>
        <w:rPr>
          <w:rFonts w:hint="eastAsia"/>
          <w:color w:val="auto"/>
          <w:highlight w:val="none"/>
          <w:lang w:eastAsia="zh-CN"/>
        </w:rPr>
        <w:t>根据机房功能，提供对电气（供电、照明、接地、防雷）、空调等专业的要求。</w:t>
      </w:r>
    </w:p>
    <w:p>
      <w:pPr>
        <w:ind w:firstLine="480"/>
        <w:rPr>
          <w:color w:val="auto"/>
          <w:highlight w:val="none"/>
          <w:lang w:eastAsia="zh-CN"/>
        </w:rPr>
      </w:pPr>
      <w:r>
        <w:rPr>
          <w:rFonts w:hint="eastAsia"/>
          <w:color w:val="auto"/>
          <w:highlight w:val="none"/>
          <w:lang w:eastAsia="zh-CN"/>
        </w:rPr>
        <w:t>根据机房功能，提供各智能化系统设备安装和使用所必须附件（包括UPS电源、机柜、金属桥架、架空防静电地板等）。</w:t>
      </w:r>
    </w:p>
    <w:p>
      <w:pPr>
        <w:ind w:firstLine="480"/>
        <w:rPr>
          <w:color w:val="auto"/>
          <w:highlight w:val="none"/>
          <w:lang w:eastAsia="zh-CN"/>
        </w:rPr>
      </w:pPr>
      <w:r>
        <w:rPr>
          <w:rFonts w:hint="eastAsia"/>
          <w:color w:val="auto"/>
          <w:highlight w:val="none"/>
          <w:lang w:eastAsia="zh-CN"/>
        </w:rPr>
        <w:t>完成机房智能化系统的管线工程、架空防静电地板敷设工程、接地、防雷工程。</w:t>
      </w:r>
    </w:p>
    <w:p>
      <w:pPr>
        <w:ind w:firstLine="480"/>
        <w:rPr>
          <w:color w:val="auto"/>
          <w:highlight w:val="none"/>
          <w:lang w:eastAsia="zh-CN"/>
        </w:rPr>
      </w:pPr>
      <w:r>
        <w:rPr>
          <w:rFonts w:hint="eastAsia"/>
          <w:color w:val="auto"/>
          <w:highlight w:val="none"/>
          <w:lang w:eastAsia="zh-CN"/>
        </w:rPr>
        <w:t>完成由电气配电箱开始到UPS（所有机房智能化系统设备供电）及所有智能化系统设备、机柜的供电工程。</w:t>
      </w:r>
    </w:p>
    <w:p>
      <w:pPr>
        <w:ind w:firstLine="480"/>
        <w:rPr>
          <w:color w:val="auto"/>
          <w:highlight w:val="none"/>
          <w:lang w:eastAsia="zh-CN"/>
        </w:rPr>
      </w:pPr>
      <w:r>
        <w:rPr>
          <w:rFonts w:hint="eastAsia"/>
          <w:color w:val="auto"/>
          <w:highlight w:val="none"/>
          <w:lang w:eastAsia="zh-CN"/>
        </w:rPr>
        <w:t>完成智能化系统相应的设备布置和安装。</w:t>
      </w:r>
    </w:p>
    <w:p>
      <w:pPr>
        <w:pStyle w:val="7"/>
        <w:numPr>
          <w:ilvl w:val="3"/>
          <w:numId w:val="0"/>
        </w:numPr>
        <w:ind w:firstLine="480"/>
        <w:rPr>
          <w:color w:val="auto"/>
          <w:highlight w:val="none"/>
          <w:lang w:eastAsia="zh-CN"/>
        </w:rPr>
      </w:pPr>
      <w:r>
        <w:rPr>
          <w:rFonts w:hint="eastAsia"/>
          <w:color w:val="auto"/>
          <w:highlight w:val="none"/>
          <w:lang w:eastAsia="zh-CN"/>
        </w:rPr>
        <w:t>19.4.4</w:t>
      </w:r>
      <w:r>
        <w:rPr>
          <w:color w:val="auto"/>
          <w:highlight w:val="none"/>
          <w:lang w:eastAsia="zh-CN"/>
        </w:rPr>
        <w:t>弱电间</w:t>
      </w:r>
    </w:p>
    <w:p>
      <w:pPr>
        <w:ind w:firstLine="480"/>
        <w:rPr>
          <w:color w:val="auto"/>
          <w:highlight w:val="none"/>
          <w:lang w:eastAsia="zh-CN"/>
        </w:rPr>
      </w:pPr>
      <w:r>
        <w:rPr>
          <w:color w:val="auto"/>
          <w:highlight w:val="none"/>
          <w:lang w:eastAsia="zh-CN"/>
        </w:rPr>
        <w:t>弱电间为综合布线系统、安保系统、消防系统提供接线箱、线槽分接，楼层设备摆放的重要场所。</w:t>
      </w:r>
    </w:p>
    <w:p>
      <w:pPr>
        <w:ind w:firstLine="480"/>
        <w:rPr>
          <w:color w:val="auto"/>
          <w:highlight w:val="none"/>
          <w:lang w:eastAsia="zh-CN"/>
        </w:rPr>
      </w:pPr>
      <w:r>
        <w:rPr>
          <w:color w:val="auto"/>
          <w:highlight w:val="none"/>
          <w:lang w:eastAsia="zh-CN"/>
        </w:rPr>
        <w:t>弱电房设有承高地台以便线路敷设，承高地台由</w:t>
      </w:r>
      <w:r>
        <w:rPr>
          <w:rFonts w:hint="eastAsia"/>
          <w:color w:val="auto"/>
          <w:highlight w:val="none"/>
          <w:lang w:eastAsia="zh-CN"/>
        </w:rPr>
        <w:t>总承包人</w:t>
      </w:r>
      <w:r>
        <w:rPr>
          <w:color w:val="auto"/>
          <w:highlight w:val="none"/>
          <w:lang w:eastAsia="zh-CN"/>
        </w:rPr>
        <w:t>供应及安装，本承包人需配合</w:t>
      </w:r>
      <w:r>
        <w:rPr>
          <w:rFonts w:hint="eastAsia"/>
          <w:color w:val="auto"/>
          <w:highlight w:val="none"/>
          <w:lang w:eastAsia="zh-CN"/>
        </w:rPr>
        <w:t>总承包人</w:t>
      </w:r>
      <w:r>
        <w:rPr>
          <w:color w:val="auto"/>
          <w:highlight w:val="none"/>
          <w:lang w:eastAsia="zh-CN"/>
        </w:rPr>
        <w:t>完成。</w:t>
      </w:r>
    </w:p>
    <w:p>
      <w:pPr>
        <w:ind w:firstLine="480"/>
        <w:rPr>
          <w:color w:val="auto"/>
          <w:highlight w:val="none"/>
          <w:lang w:eastAsia="zh-CN"/>
        </w:rPr>
      </w:pPr>
      <w:r>
        <w:rPr>
          <w:color w:val="auto"/>
          <w:highlight w:val="none"/>
          <w:lang w:eastAsia="zh-CN"/>
        </w:rPr>
        <w:t>各系统设备用电（除综合布线）由各中心机房统一供电至弱电间。综合布线用电由其它承包人敷设专用市电线路至弱电间，本承包人负责接驳至用电设备。</w:t>
      </w:r>
    </w:p>
    <w:p>
      <w:pPr>
        <w:ind w:firstLine="480"/>
        <w:rPr>
          <w:color w:val="auto"/>
          <w:highlight w:val="none"/>
          <w:lang w:eastAsia="zh-CN"/>
        </w:rPr>
      </w:pPr>
      <w:r>
        <w:rPr>
          <w:color w:val="auto"/>
          <w:highlight w:val="none"/>
          <w:lang w:eastAsia="zh-CN"/>
        </w:rPr>
        <w:t>其它承包人敷设一路接地铜排至弱电间，本承包人须供应及安装由接地铜排至用电设备的线路、辅件等。</w:t>
      </w:r>
    </w:p>
    <w:p>
      <w:pPr>
        <w:ind w:firstLine="480"/>
        <w:rPr>
          <w:color w:val="auto"/>
          <w:highlight w:val="none"/>
          <w:lang w:eastAsia="zh-CN"/>
        </w:rPr>
      </w:pPr>
      <w:r>
        <w:rPr>
          <w:color w:val="auto"/>
          <w:highlight w:val="none"/>
          <w:lang w:eastAsia="zh-CN"/>
        </w:rPr>
        <w:t>各系统设备用电由UPS机房统一供电至弱电间。</w:t>
      </w:r>
    </w:p>
    <w:p>
      <w:pPr>
        <w:pStyle w:val="6"/>
        <w:numPr>
          <w:ilvl w:val="2"/>
          <w:numId w:val="29"/>
        </w:numPr>
        <w:rPr>
          <w:color w:val="auto"/>
          <w:highlight w:val="none"/>
        </w:rPr>
      </w:pPr>
      <w:bookmarkStart w:id="466" w:name="_Toc23854"/>
      <w:r>
        <w:rPr>
          <w:color w:val="auto"/>
          <w:highlight w:val="none"/>
        </w:rPr>
        <w:t>机柜、接线箱</w:t>
      </w:r>
      <w:bookmarkEnd w:id="466"/>
    </w:p>
    <w:p>
      <w:pPr>
        <w:ind w:firstLine="480"/>
        <w:rPr>
          <w:color w:val="auto"/>
          <w:highlight w:val="none"/>
          <w:lang w:eastAsia="zh-CN"/>
        </w:rPr>
      </w:pPr>
      <w:r>
        <w:rPr>
          <w:color w:val="auto"/>
          <w:highlight w:val="none"/>
          <w:lang w:eastAsia="zh-CN"/>
        </w:rPr>
        <w:t>在以下位置(但不限于)设置19"标准机柜：消防安保控制室、网络电话机房、楼层弱电机房。表面处理:脱脂、酸洗、磷化、静电喷塑；机柜应顶置220V交流电源的排风风扇，风扇应为低噪声；机柜应设置钥匙开取的机械锁，以便使用管理。</w:t>
      </w:r>
    </w:p>
    <w:p>
      <w:pPr>
        <w:ind w:firstLine="480"/>
        <w:rPr>
          <w:color w:val="auto"/>
          <w:highlight w:val="none"/>
          <w:lang w:eastAsia="zh-CN"/>
        </w:rPr>
      </w:pPr>
      <w:r>
        <w:rPr>
          <w:color w:val="auto"/>
          <w:highlight w:val="none"/>
          <w:lang w:eastAsia="zh-CN"/>
        </w:rPr>
        <w:t>按照图纸所示供应及安装楼层弱电机房和就近控制设置设备旁设置接线箱，接线箱选用冷轧钢板制作，中英文铭牌标注箱体用途，应设通风孔位。</w:t>
      </w:r>
    </w:p>
    <w:p>
      <w:pPr>
        <w:ind w:firstLine="0"/>
        <w:rPr>
          <w:color w:val="auto"/>
          <w:highlight w:val="none"/>
          <w:lang w:eastAsia="zh-CN"/>
        </w:rPr>
      </w:pPr>
      <w:r>
        <w:rPr>
          <w:color w:val="auto"/>
          <w:highlight w:val="none"/>
          <w:lang w:eastAsia="zh-CN"/>
        </w:rPr>
        <w:br w:type="page"/>
      </w:r>
    </w:p>
    <w:p>
      <w:pPr>
        <w:pStyle w:val="5"/>
        <w:jc w:val="center"/>
        <w:rPr>
          <w:color w:val="auto"/>
          <w:highlight w:val="none"/>
        </w:rPr>
      </w:pPr>
      <w:bookmarkStart w:id="467" w:name="_Toc3861"/>
      <w:bookmarkStart w:id="468" w:name="_Toc12531"/>
      <w:r>
        <w:rPr>
          <w:color w:val="auto"/>
          <w:highlight w:val="none"/>
        </w:rPr>
        <w:t>UPS电源系统</w:t>
      </w:r>
      <w:bookmarkEnd w:id="467"/>
      <w:bookmarkEnd w:id="468"/>
    </w:p>
    <w:p>
      <w:pPr>
        <w:pStyle w:val="6"/>
        <w:numPr>
          <w:ilvl w:val="2"/>
          <w:numId w:val="29"/>
        </w:numPr>
        <w:rPr>
          <w:color w:val="auto"/>
          <w:highlight w:val="none"/>
        </w:rPr>
      </w:pPr>
      <w:bookmarkStart w:id="469" w:name="_Toc31466"/>
      <w:r>
        <w:rPr>
          <w:color w:val="auto"/>
          <w:highlight w:val="none"/>
        </w:rPr>
        <w:t>总则</w:t>
      </w:r>
      <w:bookmarkEnd w:id="469"/>
    </w:p>
    <w:p>
      <w:pPr>
        <w:pStyle w:val="7"/>
        <w:numPr>
          <w:ilvl w:val="3"/>
          <w:numId w:val="0"/>
        </w:numPr>
        <w:ind w:firstLine="480"/>
        <w:rPr>
          <w:color w:val="auto"/>
          <w:highlight w:val="none"/>
        </w:rPr>
      </w:pPr>
      <w:r>
        <w:rPr>
          <w:rFonts w:hint="eastAsia"/>
          <w:color w:val="auto"/>
          <w:highlight w:val="none"/>
          <w:lang w:eastAsia="zh-CN"/>
        </w:rPr>
        <w:t>20.2.1</w:t>
      </w:r>
      <w:r>
        <w:rPr>
          <w:color w:val="auto"/>
          <w:highlight w:val="none"/>
        </w:rPr>
        <w:t>说明</w:t>
      </w:r>
    </w:p>
    <w:p>
      <w:pPr>
        <w:ind w:firstLine="480"/>
        <w:rPr>
          <w:color w:val="auto"/>
          <w:highlight w:val="none"/>
          <w:lang w:eastAsia="zh-CN"/>
        </w:rPr>
      </w:pPr>
      <w:r>
        <w:rPr>
          <w:color w:val="auto"/>
          <w:highlight w:val="none"/>
          <w:lang w:eastAsia="zh-CN"/>
        </w:rPr>
        <w:t>本节规定可接受系统设备的最低质量标准及最少的功能要求。</w:t>
      </w:r>
    </w:p>
    <w:p>
      <w:pPr>
        <w:ind w:firstLine="480"/>
        <w:rPr>
          <w:color w:val="auto"/>
          <w:highlight w:val="none"/>
          <w:lang w:eastAsia="zh-CN"/>
        </w:rPr>
      </w:pPr>
      <w:r>
        <w:rPr>
          <w:color w:val="auto"/>
          <w:highlight w:val="none"/>
          <w:lang w:eastAsia="zh-CN"/>
        </w:rPr>
        <w:t>本系统的设备须包括为实现本技术规格说明书所规定之功能而必需的所有设备、电缆、电线、机架及一切附件。系统设备中的主要项目须为同一制造厂商生产的可靠型。其中需要更换的零、配件必须保证于保养期终了后之五年期间仍可以得到供应。</w:t>
      </w:r>
    </w:p>
    <w:p>
      <w:pPr>
        <w:ind w:firstLine="480"/>
        <w:rPr>
          <w:color w:val="auto"/>
          <w:highlight w:val="none"/>
          <w:lang w:eastAsia="zh-CN"/>
        </w:rPr>
      </w:pPr>
      <w:r>
        <w:rPr>
          <w:color w:val="auto"/>
          <w:highlight w:val="none"/>
          <w:lang w:eastAsia="zh-CN"/>
        </w:rPr>
        <w:t>任何设备如未于本技术规格说明书内或图上提到﹐但为系统运转所需﹐也须包括在本合约工程内。</w:t>
      </w:r>
    </w:p>
    <w:p>
      <w:pPr>
        <w:ind w:firstLine="480"/>
        <w:rPr>
          <w:color w:val="auto"/>
          <w:highlight w:val="none"/>
          <w:lang w:eastAsia="zh-CN"/>
        </w:rPr>
      </w:pPr>
      <w:r>
        <w:rPr>
          <w:color w:val="auto"/>
          <w:highlight w:val="none"/>
          <w:lang w:eastAsia="zh-CN"/>
        </w:rPr>
        <w:t>图标不间断电源系统之位置仅作指导用﹐其准确位置及所需数量、容量须由承包人根据所提供设备之性能﹐按最终的建筑图或内部装饰图于深化施工图上示明﹐提交工程师批准﹐并需与内部装饰承包人密切配合。</w:t>
      </w:r>
    </w:p>
    <w:p>
      <w:pPr>
        <w:pStyle w:val="7"/>
        <w:numPr>
          <w:ilvl w:val="3"/>
          <w:numId w:val="0"/>
        </w:numPr>
        <w:ind w:firstLine="480"/>
        <w:rPr>
          <w:color w:val="auto"/>
          <w:highlight w:val="none"/>
          <w:lang w:eastAsia="zh-CN"/>
        </w:rPr>
      </w:pPr>
      <w:r>
        <w:rPr>
          <w:rFonts w:hint="eastAsia"/>
          <w:color w:val="auto"/>
          <w:highlight w:val="none"/>
          <w:lang w:eastAsia="zh-CN"/>
        </w:rPr>
        <w:t>20.2.2</w:t>
      </w:r>
      <w:r>
        <w:rPr>
          <w:color w:val="auto"/>
          <w:highlight w:val="none"/>
          <w:lang w:eastAsia="zh-CN"/>
        </w:rPr>
        <w:t>交付</w:t>
      </w:r>
    </w:p>
    <w:p>
      <w:pPr>
        <w:ind w:firstLine="480"/>
        <w:rPr>
          <w:color w:val="auto"/>
          <w:highlight w:val="none"/>
          <w:lang w:eastAsia="zh-CN"/>
        </w:rPr>
      </w:pPr>
      <w:r>
        <w:rPr>
          <w:color w:val="auto"/>
          <w:highlight w:val="none"/>
          <w:lang w:eastAsia="zh-CN"/>
        </w:rPr>
        <w:t>在正式书面获知中标后四星期内﹐订货和安装前提交下列各项供批准用﹕</w:t>
      </w:r>
    </w:p>
    <w:p>
      <w:pPr>
        <w:ind w:firstLine="480"/>
        <w:rPr>
          <w:color w:val="auto"/>
          <w:highlight w:val="none"/>
          <w:lang w:eastAsia="zh-CN"/>
        </w:rPr>
      </w:pPr>
      <w:r>
        <w:rPr>
          <w:color w:val="auto"/>
          <w:highlight w:val="none"/>
          <w:lang w:eastAsia="zh-CN"/>
        </w:rPr>
        <w:t>详细的设备和部件表﹐制造厂商的数据和样品。</w:t>
      </w:r>
    </w:p>
    <w:p>
      <w:pPr>
        <w:ind w:firstLine="480"/>
        <w:rPr>
          <w:color w:val="auto"/>
          <w:highlight w:val="none"/>
          <w:lang w:eastAsia="zh-CN"/>
        </w:rPr>
      </w:pPr>
      <w:r>
        <w:rPr>
          <w:color w:val="auto"/>
          <w:highlight w:val="none"/>
          <w:lang w:eastAsia="zh-CN"/>
        </w:rPr>
        <w:t>接线系统图﹐详细的控制程序说明。</w:t>
      </w:r>
    </w:p>
    <w:p>
      <w:pPr>
        <w:ind w:firstLine="480"/>
        <w:rPr>
          <w:color w:val="auto"/>
          <w:highlight w:val="none"/>
          <w:lang w:eastAsia="zh-CN"/>
        </w:rPr>
      </w:pPr>
      <w:r>
        <w:rPr>
          <w:color w:val="auto"/>
          <w:highlight w:val="none"/>
          <w:lang w:eastAsia="zh-CN"/>
        </w:rPr>
        <w:t>对总承包人土建配合要求。</w:t>
      </w:r>
    </w:p>
    <w:p>
      <w:pPr>
        <w:ind w:firstLine="480"/>
        <w:rPr>
          <w:color w:val="auto"/>
          <w:highlight w:val="none"/>
          <w:lang w:eastAsia="zh-CN"/>
        </w:rPr>
      </w:pPr>
      <w:r>
        <w:rPr>
          <w:color w:val="auto"/>
          <w:highlight w:val="none"/>
          <w:lang w:eastAsia="zh-CN"/>
        </w:rPr>
        <w:t>建筑的工地试验步骤和报告格式。</w:t>
      </w:r>
    </w:p>
    <w:p>
      <w:pPr>
        <w:ind w:firstLine="480"/>
        <w:rPr>
          <w:color w:val="auto"/>
          <w:highlight w:val="none"/>
          <w:lang w:eastAsia="zh-CN"/>
        </w:rPr>
      </w:pPr>
      <w:r>
        <w:rPr>
          <w:color w:val="auto"/>
          <w:highlight w:val="none"/>
          <w:lang w:eastAsia="zh-CN"/>
        </w:rPr>
        <w:t>竣工图。</w:t>
      </w:r>
    </w:p>
    <w:p>
      <w:pPr>
        <w:ind w:firstLine="480"/>
        <w:rPr>
          <w:color w:val="auto"/>
          <w:highlight w:val="none"/>
          <w:lang w:eastAsia="zh-CN"/>
        </w:rPr>
      </w:pPr>
      <w:r>
        <w:rPr>
          <w:color w:val="auto"/>
          <w:highlight w:val="none"/>
          <w:lang w:eastAsia="zh-CN"/>
        </w:rPr>
        <w:t>完整的试验和试运转报告。</w:t>
      </w:r>
    </w:p>
    <w:p>
      <w:pPr>
        <w:ind w:firstLine="480"/>
        <w:rPr>
          <w:color w:val="auto"/>
          <w:highlight w:val="none"/>
          <w:lang w:eastAsia="zh-CN"/>
        </w:rPr>
      </w:pPr>
      <w:r>
        <w:rPr>
          <w:color w:val="auto"/>
          <w:highlight w:val="none"/>
          <w:lang w:eastAsia="zh-CN"/>
        </w:rPr>
        <w:t>制造厂商印制的安装﹐运行和维修说明包括所有设备之安装和操作程序﹐接线详图﹐回路接线详图﹐用作诊断的信号详情﹐另件清单﹐建议的零配件清单位﹐所提供之需配件清单﹐维修和建筑的维修内容和频率。</w:t>
      </w:r>
    </w:p>
    <w:p>
      <w:pPr>
        <w:pStyle w:val="6"/>
        <w:numPr>
          <w:ilvl w:val="2"/>
          <w:numId w:val="29"/>
        </w:numPr>
        <w:rPr>
          <w:color w:val="auto"/>
          <w:highlight w:val="none"/>
          <w:lang w:val="en-GB"/>
        </w:rPr>
      </w:pPr>
      <w:bookmarkStart w:id="470" w:name="_Toc10499"/>
      <w:r>
        <w:rPr>
          <w:color w:val="auto"/>
          <w:highlight w:val="none"/>
        </w:rPr>
        <w:t>系统说明</w:t>
      </w:r>
      <w:bookmarkEnd w:id="470"/>
    </w:p>
    <w:p>
      <w:pPr>
        <w:pStyle w:val="7"/>
        <w:numPr>
          <w:ilvl w:val="3"/>
          <w:numId w:val="0"/>
        </w:numPr>
        <w:ind w:firstLine="480"/>
        <w:rPr>
          <w:color w:val="auto"/>
          <w:highlight w:val="none"/>
        </w:rPr>
      </w:pPr>
      <w:r>
        <w:rPr>
          <w:rFonts w:hint="eastAsia"/>
          <w:color w:val="auto"/>
          <w:highlight w:val="none"/>
          <w:lang w:eastAsia="zh-CN"/>
        </w:rPr>
        <w:t>20.2.1</w:t>
      </w:r>
      <w:r>
        <w:rPr>
          <w:color w:val="auto"/>
          <w:highlight w:val="none"/>
        </w:rPr>
        <w:t>总则</w:t>
      </w:r>
    </w:p>
    <w:p>
      <w:pPr>
        <w:ind w:firstLine="480"/>
        <w:rPr>
          <w:color w:val="auto"/>
          <w:highlight w:val="none"/>
          <w:lang w:eastAsia="zh-CN"/>
        </w:rPr>
      </w:pPr>
      <w:r>
        <w:rPr>
          <w:rFonts w:hint="eastAsia"/>
          <w:color w:val="auto"/>
          <w:highlight w:val="none"/>
          <w:lang w:eastAsia="zh-CN"/>
        </w:rPr>
        <w:t>后备时间1小时，具有通讯接口接入BA。</w:t>
      </w:r>
    </w:p>
    <w:p>
      <w:pPr>
        <w:ind w:firstLine="480"/>
        <w:rPr>
          <w:color w:val="auto"/>
          <w:highlight w:val="none"/>
          <w:lang w:eastAsia="zh-CN"/>
        </w:rPr>
      </w:pPr>
      <w:r>
        <w:rPr>
          <w:rFonts w:hint="eastAsia"/>
          <w:color w:val="auto"/>
          <w:highlight w:val="none"/>
          <w:lang w:eastAsia="zh-CN"/>
        </w:rPr>
        <w:t>配电箱内应设置浪涌保护器。</w:t>
      </w:r>
    </w:p>
    <w:p>
      <w:pPr>
        <w:ind w:firstLine="480"/>
        <w:rPr>
          <w:color w:val="auto"/>
          <w:highlight w:val="none"/>
          <w:lang w:eastAsia="zh-CN"/>
        </w:rPr>
      </w:pPr>
      <w:r>
        <w:rPr>
          <w:color w:val="auto"/>
          <w:highlight w:val="none"/>
          <w:lang w:eastAsia="zh-CN"/>
        </w:rPr>
        <w:t>本承包人须确保每个UPS的三相负载基</w:t>
      </w:r>
      <w:r>
        <w:rPr>
          <w:rFonts w:hint="eastAsia"/>
          <w:color w:val="auto"/>
          <w:highlight w:val="none"/>
          <w:lang w:eastAsia="zh-CN"/>
        </w:rPr>
        <w:t>本均衡，三相输出电压精度满足：&lt;±1%100%线性负载(&lt;±2%非线性负载）。</w:t>
      </w:r>
    </w:p>
    <w:p>
      <w:pPr>
        <w:ind w:firstLine="480"/>
        <w:rPr>
          <w:color w:val="auto"/>
          <w:highlight w:val="none"/>
          <w:lang w:eastAsia="zh-CN"/>
        </w:rPr>
      </w:pPr>
      <w:r>
        <w:rPr>
          <w:rFonts w:hint="eastAsia"/>
          <w:color w:val="auto"/>
          <w:highlight w:val="none"/>
          <w:lang w:eastAsia="zh-CN"/>
        </w:rPr>
        <w:t>UPS采用在线式，输入电压交流380V50HZ,在100%不平衡整流性负载时，三相输出电压差＜1%，相位差≤1度，动态响应好，恢复时间快。</w:t>
      </w:r>
    </w:p>
    <w:p>
      <w:pPr>
        <w:ind w:firstLine="480"/>
        <w:rPr>
          <w:color w:val="auto"/>
          <w:highlight w:val="none"/>
          <w:lang w:eastAsia="zh-CN"/>
        </w:rPr>
      </w:pPr>
      <w:r>
        <w:rPr>
          <w:rFonts w:hint="eastAsia"/>
          <w:color w:val="auto"/>
          <w:highlight w:val="none"/>
          <w:lang w:eastAsia="zh-CN"/>
        </w:rPr>
        <w:t>标配内置主输入、旁路输入、输出、手动维修旁路断路器开关，这些开关要求必须使用负荷隔离开关而不是接触器或断路器，以满足电气隔离安全性与故障快速恢复。(必须提供设备样本、彩页、手册、接线图、开关布局图等证明资料)UPS具有含中文的多语言友好操作屏，用户界面为图形高分辨率显示屏，动态实时显示运行状态、输入输出电池电压、电流及故障告警信息等。</w:t>
      </w:r>
    </w:p>
    <w:p>
      <w:pPr>
        <w:pStyle w:val="6"/>
        <w:numPr>
          <w:ilvl w:val="2"/>
          <w:numId w:val="29"/>
        </w:numPr>
        <w:rPr>
          <w:color w:val="auto"/>
          <w:highlight w:val="none"/>
        </w:rPr>
      </w:pPr>
      <w:bookmarkStart w:id="471" w:name="_Toc10076"/>
      <w:r>
        <w:rPr>
          <w:color w:val="auto"/>
          <w:highlight w:val="none"/>
        </w:rPr>
        <w:t>系统设备</w:t>
      </w:r>
      <w:bookmarkEnd w:id="471"/>
    </w:p>
    <w:p>
      <w:pPr>
        <w:pStyle w:val="7"/>
        <w:numPr>
          <w:ilvl w:val="3"/>
          <w:numId w:val="0"/>
        </w:numPr>
        <w:ind w:firstLine="480"/>
        <w:rPr>
          <w:color w:val="auto"/>
          <w:highlight w:val="none"/>
        </w:rPr>
      </w:pPr>
      <w:r>
        <w:rPr>
          <w:rFonts w:hint="eastAsia"/>
          <w:color w:val="auto"/>
          <w:highlight w:val="none"/>
          <w:lang w:eastAsia="zh-CN"/>
        </w:rPr>
        <w:t>20.3.1</w:t>
      </w:r>
      <w:r>
        <w:rPr>
          <w:color w:val="auto"/>
          <w:highlight w:val="none"/>
        </w:rPr>
        <w:t>不间断电源为成套装置</w:t>
      </w:r>
    </w:p>
    <w:p>
      <w:pPr>
        <w:ind w:firstLine="480"/>
        <w:rPr>
          <w:color w:val="auto"/>
          <w:highlight w:val="none"/>
        </w:rPr>
      </w:pPr>
      <w:bookmarkStart w:id="472" w:name="bookmark162"/>
      <w:bookmarkEnd w:id="472"/>
      <w:r>
        <w:rPr>
          <w:color w:val="auto"/>
          <w:highlight w:val="none"/>
        </w:rPr>
        <w:t>整流器/充电器组件</w:t>
      </w:r>
    </w:p>
    <w:p>
      <w:pPr>
        <w:ind w:firstLine="480"/>
        <w:rPr>
          <w:color w:val="auto"/>
          <w:highlight w:val="none"/>
          <w:lang w:eastAsia="zh-CN"/>
        </w:rPr>
      </w:pPr>
      <w:r>
        <w:rPr>
          <w:color w:val="auto"/>
          <w:highlight w:val="none"/>
          <w:lang w:eastAsia="zh-CN"/>
        </w:rPr>
        <w:t>整流器由市电供给，额定电压：380VAC±20%（满载），三相四线。整流器由高频IGBT组成，输入功率因数≥0.99；输入THDi≤3%。</w:t>
      </w:r>
    </w:p>
    <w:p>
      <w:pPr>
        <w:ind w:firstLine="480"/>
        <w:rPr>
          <w:color w:val="auto"/>
          <w:highlight w:val="none"/>
          <w:lang w:eastAsia="zh-CN"/>
        </w:rPr>
      </w:pPr>
      <w:r>
        <w:rPr>
          <w:color w:val="auto"/>
          <w:highlight w:val="none"/>
          <w:lang w:eastAsia="zh-CN"/>
        </w:rPr>
        <w:t>整流器/充电器组件﹐支持功率缓启动功能。</w:t>
      </w:r>
    </w:p>
    <w:p>
      <w:pPr>
        <w:ind w:firstLine="480"/>
        <w:rPr>
          <w:color w:val="auto"/>
          <w:highlight w:val="none"/>
          <w:lang w:eastAsia="zh-CN"/>
        </w:rPr>
      </w:pPr>
      <w:r>
        <w:rPr>
          <w:color w:val="auto"/>
          <w:highlight w:val="none"/>
          <w:lang w:eastAsia="zh-CN"/>
        </w:rPr>
        <w:t>整流器/充电器符合YD/T1095-2000《通信用不间断电源-UPS》一类UPS标准。整流器/充电器除供电给逆变器外，具有电池均充功能，能够自动控制均充和浮充转换，具备充电温度补偿功能和电池定期自动测试功能。</w:t>
      </w:r>
    </w:p>
    <w:p>
      <w:pPr>
        <w:ind w:firstLine="480"/>
        <w:rPr>
          <w:color w:val="auto"/>
          <w:highlight w:val="none"/>
          <w:lang w:eastAsia="zh-CN"/>
        </w:rPr>
      </w:pPr>
      <w:r>
        <w:rPr>
          <w:color w:val="auto"/>
          <w:highlight w:val="none"/>
          <w:lang w:eastAsia="zh-CN"/>
        </w:rPr>
        <w:t>逆变器组件</w:t>
      </w:r>
    </w:p>
    <w:p>
      <w:pPr>
        <w:ind w:firstLine="480"/>
        <w:rPr>
          <w:color w:val="auto"/>
          <w:highlight w:val="none"/>
          <w:lang w:eastAsia="zh-CN"/>
        </w:rPr>
      </w:pPr>
      <w:r>
        <w:rPr>
          <w:color w:val="auto"/>
          <w:highlight w:val="none"/>
          <w:lang w:eastAsia="zh-CN"/>
        </w:rPr>
        <w:t>逆变器输出电压：380VAC(线)/220VAC(相)，稳态精度：±1%。</w:t>
      </w:r>
    </w:p>
    <w:p>
      <w:pPr>
        <w:ind w:firstLine="480"/>
        <w:rPr>
          <w:color w:val="auto"/>
          <w:highlight w:val="none"/>
          <w:lang w:eastAsia="zh-CN"/>
        </w:rPr>
      </w:pPr>
      <w:r>
        <w:rPr>
          <w:color w:val="auto"/>
          <w:highlight w:val="none"/>
          <w:lang w:eastAsia="zh-CN"/>
        </w:rPr>
        <w:t>逆变器由高频IGBT组成，输出频率50HZ/60HZ可调，精度：±0.1%(内同步)，输出频率应不发生突变。</w:t>
      </w:r>
    </w:p>
    <w:p>
      <w:pPr>
        <w:ind w:firstLine="480"/>
        <w:rPr>
          <w:color w:val="auto"/>
          <w:highlight w:val="none"/>
          <w:lang w:eastAsia="zh-CN"/>
        </w:rPr>
      </w:pPr>
      <w:r>
        <w:rPr>
          <w:color w:val="auto"/>
          <w:highlight w:val="none"/>
          <w:lang w:eastAsia="zh-CN"/>
        </w:rPr>
        <w:t>输出波形为连续的正弦波，在带100%不均衡负载时，波形失真度：线性负载≤1％，非线性负载≤5％。</w:t>
      </w:r>
    </w:p>
    <w:p>
      <w:pPr>
        <w:ind w:firstLine="480"/>
        <w:rPr>
          <w:color w:val="auto"/>
          <w:highlight w:val="none"/>
          <w:lang w:eastAsia="zh-CN"/>
        </w:rPr>
      </w:pPr>
      <w:r>
        <w:rPr>
          <w:color w:val="auto"/>
          <w:highlight w:val="none"/>
          <w:lang w:eastAsia="zh-CN"/>
        </w:rPr>
        <w:t>输出电流峰值系数（UPS所允许的最大非正弦波峰值电流与输出电流有效值之比）≥3：1。</w:t>
      </w:r>
    </w:p>
    <w:p>
      <w:pPr>
        <w:ind w:firstLine="480"/>
        <w:rPr>
          <w:color w:val="auto"/>
          <w:highlight w:val="none"/>
          <w:lang w:eastAsia="zh-CN"/>
        </w:rPr>
      </w:pPr>
      <w:r>
        <w:rPr>
          <w:color w:val="auto"/>
          <w:highlight w:val="none"/>
          <w:lang w:eastAsia="zh-CN"/>
        </w:rPr>
        <w:t>输出功率因数：0.8，0-40℃长期满载运行无降额。</w:t>
      </w:r>
    </w:p>
    <w:p>
      <w:pPr>
        <w:ind w:firstLine="480"/>
        <w:rPr>
          <w:color w:val="auto"/>
          <w:highlight w:val="none"/>
          <w:lang w:eastAsia="zh-CN"/>
        </w:rPr>
      </w:pPr>
      <w:r>
        <w:rPr>
          <w:color w:val="auto"/>
          <w:highlight w:val="none"/>
          <w:lang w:eastAsia="zh-CN"/>
        </w:rPr>
        <w:t>逆变器过载能力：125%额定电流10min，150%额定电流60s</w:t>
      </w:r>
    </w:p>
    <w:p>
      <w:pPr>
        <w:ind w:firstLine="480"/>
        <w:rPr>
          <w:color w:val="auto"/>
          <w:highlight w:val="none"/>
          <w:lang w:eastAsia="zh-CN"/>
        </w:rPr>
      </w:pPr>
      <w:r>
        <w:rPr>
          <w:color w:val="auto"/>
          <w:highlight w:val="none"/>
          <w:lang w:eastAsia="zh-CN"/>
        </w:rPr>
        <w:t>短路功率：逆变器具备270%短路电流清除能力；旁路具备清除不小于30In(20ms)短路电流清除能力。</w:t>
      </w:r>
    </w:p>
    <w:p>
      <w:pPr>
        <w:ind w:firstLine="480"/>
        <w:rPr>
          <w:color w:val="auto"/>
          <w:highlight w:val="none"/>
          <w:lang w:eastAsia="zh-CN"/>
        </w:rPr>
      </w:pPr>
      <w:r>
        <w:rPr>
          <w:color w:val="auto"/>
          <w:highlight w:val="none"/>
          <w:lang w:eastAsia="zh-CN"/>
        </w:rPr>
        <w:t>旁路过载能力：&lt;110%额定电流长期运行</w:t>
      </w:r>
    </w:p>
    <w:p>
      <w:pPr>
        <w:ind w:firstLine="480"/>
        <w:rPr>
          <w:color w:val="auto"/>
          <w:highlight w:val="none"/>
          <w:lang w:eastAsia="zh-CN"/>
        </w:rPr>
      </w:pPr>
      <w:r>
        <w:rPr>
          <w:color w:val="auto"/>
          <w:highlight w:val="none"/>
          <w:lang w:eastAsia="zh-CN"/>
        </w:rPr>
        <w:t>系统旁路开关</w:t>
      </w:r>
    </w:p>
    <w:p>
      <w:pPr>
        <w:ind w:firstLine="480"/>
        <w:rPr>
          <w:color w:val="auto"/>
          <w:highlight w:val="none"/>
          <w:lang w:eastAsia="zh-CN"/>
        </w:rPr>
      </w:pPr>
      <w:r>
        <w:rPr>
          <w:color w:val="auto"/>
          <w:highlight w:val="none"/>
          <w:lang w:eastAsia="zh-CN"/>
        </w:rPr>
        <w:t>系统的机械旁路开关</w:t>
      </w:r>
    </w:p>
    <w:p>
      <w:pPr>
        <w:ind w:firstLine="480"/>
        <w:rPr>
          <w:color w:val="auto"/>
          <w:highlight w:val="none"/>
          <w:lang w:eastAsia="zh-CN"/>
        </w:rPr>
      </w:pPr>
      <w:r>
        <w:rPr>
          <w:color w:val="auto"/>
          <w:highlight w:val="none"/>
          <w:lang w:eastAsia="zh-CN"/>
        </w:rPr>
        <w:t>UPS须装置外部的机械旁路开关藉以手动旁路整个UPS﹐以进行维修和运行。负载转换至旁路电源及自旁路电源转回须由“先通后断”的顺序转换以使转换中对负载之干扰不超过本规范之规定。</w:t>
      </w:r>
    </w:p>
    <w:p>
      <w:pPr>
        <w:ind w:firstLine="480"/>
        <w:rPr>
          <w:color w:val="auto"/>
          <w:highlight w:val="none"/>
          <w:lang w:eastAsia="zh-CN"/>
        </w:rPr>
      </w:pPr>
      <w:r>
        <w:rPr>
          <w:color w:val="auto"/>
          <w:highlight w:val="none"/>
          <w:lang w:eastAsia="zh-CN"/>
        </w:rPr>
        <w:t>系统静态旁路开关</w:t>
      </w:r>
    </w:p>
    <w:p>
      <w:pPr>
        <w:ind w:firstLine="480"/>
        <w:rPr>
          <w:color w:val="auto"/>
          <w:highlight w:val="none"/>
          <w:lang w:eastAsia="zh-CN"/>
        </w:rPr>
      </w:pPr>
      <w:r>
        <w:rPr>
          <w:color w:val="auto"/>
          <w:highlight w:val="none"/>
          <w:lang w:eastAsia="zh-CN"/>
        </w:rPr>
        <w:t>须装备一静态旁路开关以便当UPS故障或发生过载时﹐将负载不间断地自动转换至旁路电源。转换操作须按“先通后断”的原则进行，使静态旁路开关最好并联一断路器。此断路器与静态开关一起触发﹐然后自静态开关接载负载。如负载转换至旁路电源是由于过载所致，则当过载消除后负载须自动或手动转换回逆变器上。自动或手动转换则由选择开关选择。</w:t>
      </w:r>
    </w:p>
    <w:p>
      <w:pPr>
        <w:ind w:firstLine="480"/>
        <w:rPr>
          <w:color w:val="auto"/>
          <w:highlight w:val="none"/>
          <w:lang w:eastAsia="zh-CN"/>
        </w:rPr>
      </w:pPr>
      <w:r>
        <w:rPr>
          <w:color w:val="auto"/>
          <w:highlight w:val="none"/>
          <w:lang w:eastAsia="zh-CN"/>
        </w:rPr>
        <w:t>系统技术要求</w:t>
      </w:r>
    </w:p>
    <w:p>
      <w:pPr>
        <w:ind w:firstLine="480"/>
        <w:rPr>
          <w:color w:val="auto"/>
          <w:highlight w:val="none"/>
          <w:lang w:eastAsia="zh-CN"/>
        </w:rPr>
      </w:pPr>
      <w:r>
        <w:rPr>
          <w:color w:val="auto"/>
          <w:highlight w:val="none"/>
          <w:lang w:eastAsia="zh-CN"/>
        </w:rPr>
        <w:t>输入额定电压：380VAC3L+PE</w:t>
      </w:r>
    </w:p>
    <w:p>
      <w:pPr>
        <w:ind w:firstLine="480"/>
        <w:rPr>
          <w:color w:val="auto"/>
          <w:highlight w:val="none"/>
          <w:lang w:eastAsia="zh-CN"/>
        </w:rPr>
      </w:pPr>
      <w:r>
        <w:rPr>
          <w:color w:val="auto"/>
          <w:highlight w:val="none"/>
          <w:lang w:eastAsia="zh-CN"/>
        </w:rPr>
        <w:t>电压范围：380VAC±20%</w:t>
      </w:r>
    </w:p>
    <w:p>
      <w:pPr>
        <w:ind w:firstLine="480"/>
        <w:rPr>
          <w:color w:val="auto"/>
          <w:highlight w:val="none"/>
          <w:lang w:eastAsia="zh-CN"/>
        </w:rPr>
      </w:pPr>
      <w:r>
        <w:rPr>
          <w:color w:val="auto"/>
          <w:highlight w:val="none"/>
          <w:lang w:eastAsia="zh-CN"/>
        </w:rPr>
        <w:t>频率范围：50Hz±10%</w:t>
      </w:r>
    </w:p>
    <w:p>
      <w:pPr>
        <w:ind w:firstLine="480"/>
        <w:rPr>
          <w:color w:val="auto"/>
          <w:highlight w:val="none"/>
          <w:lang w:eastAsia="zh-CN"/>
        </w:rPr>
      </w:pPr>
      <w:r>
        <w:rPr>
          <w:color w:val="auto"/>
          <w:highlight w:val="none"/>
          <w:lang w:eastAsia="zh-CN"/>
        </w:rPr>
        <w:t>软启动功能：0~100%4s（可设置）</w:t>
      </w:r>
    </w:p>
    <w:p>
      <w:pPr>
        <w:ind w:firstLine="480"/>
        <w:rPr>
          <w:color w:val="auto"/>
          <w:highlight w:val="none"/>
          <w:lang w:eastAsia="zh-CN"/>
        </w:rPr>
      </w:pPr>
      <w:r>
        <w:rPr>
          <w:color w:val="auto"/>
          <w:highlight w:val="none"/>
          <w:lang w:eastAsia="zh-CN"/>
        </w:rPr>
        <w:t>UPS输出额定电压：380/400/415V可调</w:t>
      </w:r>
    </w:p>
    <w:p>
      <w:pPr>
        <w:ind w:firstLine="480"/>
        <w:rPr>
          <w:color w:val="auto"/>
          <w:highlight w:val="none"/>
          <w:lang w:eastAsia="zh-CN"/>
        </w:rPr>
      </w:pPr>
      <w:r>
        <w:rPr>
          <w:color w:val="auto"/>
          <w:highlight w:val="none"/>
          <w:lang w:eastAsia="zh-CN"/>
        </w:rPr>
        <w:t>电压变化精度：静态负载±1%动态负载符合VFI-SS-111</w:t>
      </w:r>
    </w:p>
    <w:p>
      <w:pPr>
        <w:ind w:firstLine="480"/>
        <w:rPr>
          <w:color w:val="auto"/>
          <w:highlight w:val="none"/>
          <w:lang w:eastAsia="zh-CN"/>
        </w:rPr>
      </w:pPr>
      <w:r>
        <w:rPr>
          <w:color w:val="auto"/>
          <w:highlight w:val="none"/>
          <w:lang w:eastAsia="zh-CN"/>
        </w:rPr>
        <w:t>额定频率：50/60Hz自适应</w:t>
      </w:r>
    </w:p>
    <w:p>
      <w:pPr>
        <w:ind w:firstLine="480"/>
        <w:rPr>
          <w:color w:val="auto"/>
          <w:highlight w:val="none"/>
          <w:lang w:eastAsia="zh-CN"/>
        </w:rPr>
      </w:pPr>
      <w:r>
        <w:rPr>
          <w:color w:val="auto"/>
          <w:highlight w:val="none"/>
          <w:lang w:eastAsia="zh-CN"/>
        </w:rPr>
        <w:t>切换时间：0</w:t>
      </w:r>
    </w:p>
    <w:p>
      <w:pPr>
        <w:ind w:firstLine="480"/>
        <w:rPr>
          <w:color w:val="auto"/>
          <w:highlight w:val="none"/>
          <w:lang w:eastAsia="zh-CN"/>
        </w:rPr>
      </w:pPr>
      <w:r>
        <w:rPr>
          <w:color w:val="auto"/>
          <w:highlight w:val="none"/>
          <w:lang w:eastAsia="zh-CN"/>
        </w:rPr>
        <w:t>UPS电池直流电压范围：±216至±288VDC范围内（偶数节数可调），配备铅酸免维护蓄电池，配备一体式电池柜。</w:t>
      </w:r>
    </w:p>
    <w:p>
      <w:pPr>
        <w:ind w:firstLine="480"/>
        <w:rPr>
          <w:color w:val="auto"/>
          <w:highlight w:val="none"/>
          <w:lang w:eastAsia="zh-CN"/>
        </w:rPr>
      </w:pPr>
      <w:r>
        <w:rPr>
          <w:color w:val="auto"/>
          <w:highlight w:val="none"/>
          <w:lang w:eastAsia="zh-CN"/>
        </w:rPr>
        <w:t>输出频率范围：50Hz/60Hz±0.5%；输出谐波失真：非线性负载THD&lt;5%,线性负载THD&lt;3%:</w:t>
      </w:r>
    </w:p>
    <w:p>
      <w:pPr>
        <w:ind w:firstLine="480"/>
        <w:rPr>
          <w:color w:val="auto"/>
          <w:highlight w:val="none"/>
          <w:lang w:eastAsia="zh-CN"/>
        </w:rPr>
      </w:pPr>
      <w:r>
        <w:rPr>
          <w:color w:val="auto"/>
          <w:highlight w:val="none"/>
          <w:lang w:eastAsia="zh-CN"/>
        </w:rPr>
        <w:t>输出过载能力：负载为125%时10分钟，150%时60秒，至旁路及自动恢复</w:t>
      </w:r>
    </w:p>
    <w:p>
      <w:pPr>
        <w:ind w:firstLine="480"/>
        <w:rPr>
          <w:color w:val="auto"/>
          <w:highlight w:val="none"/>
          <w:lang w:eastAsia="zh-CN"/>
        </w:rPr>
      </w:pPr>
      <w:r>
        <w:rPr>
          <w:color w:val="auto"/>
          <w:highlight w:val="none"/>
          <w:lang w:eastAsia="zh-CN"/>
        </w:rPr>
        <w:t>运行温度：0℃-40℃</w:t>
      </w:r>
    </w:p>
    <w:p>
      <w:pPr>
        <w:ind w:firstLine="480"/>
        <w:rPr>
          <w:color w:val="auto"/>
          <w:highlight w:val="none"/>
          <w:lang w:eastAsia="zh-CN"/>
        </w:rPr>
      </w:pPr>
      <w:r>
        <w:rPr>
          <w:color w:val="auto"/>
          <w:highlight w:val="none"/>
          <w:lang w:eastAsia="zh-CN"/>
        </w:rPr>
        <w:t>相对湿度：0%-95%（无凝露）</w:t>
      </w:r>
    </w:p>
    <w:p>
      <w:pPr>
        <w:ind w:firstLine="480"/>
        <w:rPr>
          <w:color w:val="auto"/>
          <w:highlight w:val="none"/>
        </w:rPr>
      </w:pPr>
      <w:r>
        <w:rPr>
          <w:color w:val="auto"/>
          <w:highlight w:val="none"/>
        </w:rPr>
        <w:t>符合标准：安全性EN62040-1，EN60950-1；性能EN62040-3（VFI-SS-111）；</w:t>
      </w:r>
    </w:p>
    <w:p>
      <w:pPr>
        <w:ind w:firstLine="480"/>
        <w:rPr>
          <w:color w:val="auto"/>
          <w:highlight w:val="none"/>
          <w:lang w:eastAsia="zh-CN"/>
        </w:rPr>
      </w:pPr>
      <w:r>
        <w:rPr>
          <w:color w:val="auto"/>
          <w:highlight w:val="none"/>
          <w:lang w:eastAsia="zh-CN"/>
        </w:rPr>
        <w:t>电磁兼容性（EMC）EN62040-2;认证:TLC;</w:t>
      </w:r>
    </w:p>
    <w:p>
      <w:pPr>
        <w:ind w:firstLine="480"/>
        <w:rPr>
          <w:color w:val="auto"/>
          <w:highlight w:val="none"/>
          <w:lang w:eastAsia="zh-CN"/>
        </w:rPr>
      </w:pPr>
      <w:r>
        <w:rPr>
          <w:color w:val="auto"/>
          <w:highlight w:val="none"/>
          <w:lang w:eastAsia="zh-CN"/>
        </w:rPr>
        <w:t>智能化电池自检功能；</w:t>
      </w:r>
    </w:p>
    <w:p>
      <w:pPr>
        <w:ind w:firstLine="480"/>
        <w:rPr>
          <w:color w:val="auto"/>
          <w:highlight w:val="none"/>
          <w:lang w:eastAsia="zh-CN"/>
        </w:rPr>
      </w:pPr>
      <w:r>
        <w:rPr>
          <w:color w:val="auto"/>
          <w:highlight w:val="none"/>
          <w:lang w:eastAsia="zh-CN"/>
        </w:rPr>
        <w:t>标准配置LED或LCD显示面板；</w:t>
      </w:r>
    </w:p>
    <w:p>
      <w:pPr>
        <w:ind w:firstLine="480"/>
        <w:rPr>
          <w:color w:val="auto"/>
          <w:highlight w:val="none"/>
        </w:rPr>
      </w:pPr>
      <w:r>
        <w:rPr>
          <w:color w:val="auto"/>
          <w:highlight w:val="none"/>
        </w:rPr>
        <w:t>UPS系统要求具有远程监控功能，支持SNMPHTTPTFTPTELNETTCP/IP等协议，可连接到用户的WAN/LAN上从而实现在INTERNET/INTRANET上的远程监控。</w:t>
      </w:r>
    </w:p>
    <w:p>
      <w:pPr>
        <w:ind w:firstLine="480"/>
        <w:rPr>
          <w:color w:val="auto"/>
          <w:highlight w:val="none"/>
          <w:lang w:eastAsia="zh-CN"/>
        </w:rPr>
      </w:pPr>
      <w:r>
        <w:rPr>
          <w:color w:val="auto"/>
          <w:highlight w:val="none"/>
          <w:lang w:eastAsia="zh-CN"/>
        </w:rPr>
        <w:t>UPS主机具有以下功能：</w:t>
      </w:r>
    </w:p>
    <w:p>
      <w:pPr>
        <w:ind w:firstLine="480"/>
        <w:rPr>
          <w:color w:val="auto"/>
          <w:highlight w:val="none"/>
          <w:lang w:eastAsia="zh-CN"/>
        </w:rPr>
      </w:pPr>
      <w:r>
        <w:rPr>
          <w:color w:val="auto"/>
          <w:highlight w:val="none"/>
          <w:lang w:eastAsia="zh-CN"/>
        </w:rPr>
        <w:t>自动旁路输入范围与整流输入范围一致，额定电压输出±15%（发电机组供电时可配置为10%至20%）；</w:t>
      </w:r>
    </w:p>
    <w:p>
      <w:pPr>
        <w:ind w:firstLine="480"/>
        <w:rPr>
          <w:color w:val="auto"/>
          <w:highlight w:val="none"/>
          <w:lang w:eastAsia="zh-CN"/>
        </w:rPr>
      </w:pPr>
      <w:r>
        <w:rPr>
          <w:color w:val="auto"/>
          <w:highlight w:val="none"/>
          <w:lang w:eastAsia="zh-CN"/>
        </w:rPr>
        <w:t>内置手动维修旁路，可直接操作，切换时间0毫秒；</w:t>
      </w:r>
    </w:p>
    <w:p>
      <w:pPr>
        <w:ind w:firstLine="480"/>
        <w:rPr>
          <w:color w:val="auto"/>
          <w:highlight w:val="none"/>
          <w:lang w:eastAsia="zh-CN"/>
        </w:rPr>
      </w:pPr>
      <w:r>
        <w:rPr>
          <w:color w:val="auto"/>
          <w:highlight w:val="none"/>
          <w:lang w:eastAsia="zh-CN"/>
        </w:rPr>
        <w:t>电池充电器能根据电池温度（配备温度传感器）来自动调整电池充电电压，能通过检测电池温度自动选择最适合的充电方式，交替使用浮充和间隙式充电方式来限制电池极板腐蚀老化的影响，以延长电池的寿命；</w:t>
      </w:r>
    </w:p>
    <w:p>
      <w:pPr>
        <w:ind w:firstLine="480"/>
        <w:rPr>
          <w:color w:val="auto"/>
          <w:highlight w:val="none"/>
          <w:lang w:eastAsia="zh-CN"/>
        </w:rPr>
      </w:pPr>
      <w:r>
        <w:rPr>
          <w:color w:val="auto"/>
          <w:highlight w:val="none"/>
          <w:lang w:eastAsia="zh-CN"/>
        </w:rPr>
        <w:t>防误操作人机界面，重要操作指令有密码保护；</w:t>
      </w:r>
    </w:p>
    <w:p>
      <w:pPr>
        <w:ind w:firstLine="480"/>
        <w:rPr>
          <w:color w:val="auto"/>
          <w:highlight w:val="none"/>
          <w:lang w:eastAsia="zh-CN"/>
        </w:rPr>
      </w:pPr>
      <w:r>
        <w:rPr>
          <w:color w:val="auto"/>
          <w:highlight w:val="none"/>
          <w:lang w:eastAsia="zh-CN"/>
        </w:rPr>
        <w:t>通过操作面板显示屏，可以方便地看到UPS的各种工作参数，包括：输入电流和电压；交流输入功率因数（无功功率，有功功率，视在功率）；蓄电池直流冲/放电电流及曲线；每个蓄电池单体直流电压及曲线；输出电流和电压；输出交流频率；旁路输入电压和电流；旁路电源的频率。同时，可以看到记录在UPS内部的2000余条相关的技术信息。通过这个显示面板，还可以对UPS进行特殊的工作设定和维护操作；</w:t>
      </w:r>
    </w:p>
    <w:p>
      <w:pPr>
        <w:ind w:firstLine="480"/>
        <w:rPr>
          <w:color w:val="auto"/>
          <w:highlight w:val="none"/>
          <w:lang w:eastAsia="zh-CN"/>
        </w:rPr>
      </w:pPr>
      <w:r>
        <w:rPr>
          <w:color w:val="auto"/>
          <w:highlight w:val="none"/>
          <w:lang w:eastAsia="zh-CN"/>
        </w:rPr>
        <w:t>100%三相不平衡带载能力；</w:t>
      </w:r>
    </w:p>
    <w:p>
      <w:pPr>
        <w:ind w:firstLine="480"/>
        <w:rPr>
          <w:color w:val="auto"/>
          <w:highlight w:val="none"/>
          <w:lang w:eastAsia="zh-CN"/>
        </w:rPr>
      </w:pPr>
      <w:r>
        <w:rPr>
          <w:color w:val="auto"/>
          <w:highlight w:val="none"/>
          <w:lang w:eastAsia="zh-CN"/>
        </w:rPr>
        <w:t>负载不平衡时，可保证市电输入电流三相平衡，可降低市电不平衡度；</w:t>
      </w:r>
    </w:p>
    <w:p>
      <w:pPr>
        <w:ind w:firstLine="480"/>
        <w:rPr>
          <w:color w:val="auto"/>
          <w:highlight w:val="none"/>
          <w:lang w:eastAsia="zh-CN"/>
        </w:rPr>
      </w:pPr>
      <w:r>
        <w:rPr>
          <w:color w:val="auto"/>
          <w:highlight w:val="none"/>
          <w:lang w:eastAsia="zh-CN"/>
        </w:rPr>
        <w:t>智能调速风扇，低噪音60KVA&lt;59分贝，200KVA&lt;65分贝；</w:t>
      </w:r>
    </w:p>
    <w:p>
      <w:pPr>
        <w:ind w:firstLine="480"/>
        <w:rPr>
          <w:color w:val="auto"/>
          <w:highlight w:val="none"/>
          <w:lang w:eastAsia="zh-CN"/>
        </w:rPr>
      </w:pPr>
      <w:r>
        <w:rPr>
          <w:color w:val="auto"/>
          <w:highlight w:val="none"/>
          <w:lang w:eastAsia="zh-CN"/>
        </w:rPr>
        <w:t>通信接口:带环境监控的网络管理卡,可实现UPS集中监控。</w:t>
      </w:r>
    </w:p>
    <w:p>
      <w:pPr>
        <w:ind w:firstLine="480"/>
        <w:rPr>
          <w:color w:val="auto"/>
          <w:highlight w:val="none"/>
          <w:lang w:eastAsia="zh-CN"/>
        </w:rPr>
      </w:pPr>
      <w:r>
        <w:rPr>
          <w:color w:val="auto"/>
          <w:highlight w:val="none"/>
          <w:lang w:eastAsia="zh-CN"/>
        </w:rPr>
        <w:t>蓄电池要求</w:t>
      </w:r>
    </w:p>
    <w:p>
      <w:pPr>
        <w:ind w:firstLine="480"/>
        <w:rPr>
          <w:color w:val="auto"/>
          <w:highlight w:val="none"/>
          <w:lang w:eastAsia="zh-CN"/>
        </w:rPr>
      </w:pPr>
      <w:r>
        <w:rPr>
          <w:color w:val="auto"/>
          <w:highlight w:val="none"/>
          <w:lang w:eastAsia="zh-CN"/>
        </w:rPr>
        <w:t>1、采用阀控式铅酸蓄电池，在温度为25℃时，电池的设计寿命不能小于10年。</w:t>
      </w:r>
    </w:p>
    <w:p>
      <w:pPr>
        <w:ind w:firstLine="480"/>
        <w:rPr>
          <w:color w:val="auto"/>
          <w:highlight w:val="none"/>
          <w:lang w:eastAsia="zh-CN"/>
        </w:rPr>
      </w:pPr>
      <w:r>
        <w:rPr>
          <w:color w:val="auto"/>
          <w:highlight w:val="none"/>
          <w:lang w:eastAsia="zh-CN"/>
        </w:rPr>
        <w:t>2.必须提供ISO9001证书、UL认证，同系列产品的ROHS报告，MSDS化学品检测报告和电池外壳通过FV-0级防火阻燃等级认证，原厂商出具的项目授权书、电池厂家与UPS厂家的联保证明、原产地证明。</w:t>
      </w:r>
    </w:p>
    <w:p>
      <w:pPr>
        <w:ind w:firstLine="480"/>
        <w:rPr>
          <w:color w:val="auto"/>
          <w:highlight w:val="none"/>
          <w:lang w:eastAsia="zh-CN"/>
        </w:rPr>
      </w:pPr>
      <w:r>
        <w:rPr>
          <w:color w:val="auto"/>
          <w:highlight w:val="none"/>
          <w:lang w:eastAsia="zh-CN"/>
        </w:rPr>
        <w:t>3.容量标定：蓄电池容量以环境温度25℃、单体放电终止电压1.80V条件下的10h率额定容量表示。</w:t>
      </w:r>
    </w:p>
    <w:p>
      <w:pPr>
        <w:ind w:firstLine="480"/>
        <w:rPr>
          <w:color w:val="auto"/>
          <w:highlight w:val="none"/>
          <w:lang w:eastAsia="zh-CN"/>
        </w:rPr>
      </w:pPr>
      <w:r>
        <w:rPr>
          <w:color w:val="auto"/>
          <w:highlight w:val="none"/>
          <w:lang w:eastAsia="zh-CN"/>
        </w:rPr>
        <w:t>4.容量保存率：在温度为25℃时蓄电池静置28天后，容量保存率不低于该电池实际容量（25℃时的C10）的99%，需提供第三方检测报告。</w:t>
      </w:r>
    </w:p>
    <w:p>
      <w:pPr>
        <w:ind w:firstLine="480"/>
        <w:rPr>
          <w:color w:val="auto"/>
          <w:highlight w:val="none"/>
          <w:lang w:eastAsia="zh-CN"/>
        </w:rPr>
      </w:pPr>
      <w:r>
        <w:rPr>
          <w:color w:val="auto"/>
          <w:highlight w:val="none"/>
          <w:lang w:eastAsia="zh-CN"/>
        </w:rPr>
        <w:t>5.AGM蓄电池组进入浮充状态24h后，各蓄电池间的端电压差值≤480mV（12V）。</w:t>
      </w:r>
    </w:p>
    <w:p>
      <w:pPr>
        <w:ind w:firstLine="480"/>
        <w:rPr>
          <w:color w:val="auto"/>
          <w:highlight w:val="none"/>
          <w:lang w:eastAsia="zh-CN"/>
        </w:rPr>
      </w:pPr>
      <w:r>
        <w:rPr>
          <w:color w:val="auto"/>
          <w:highlight w:val="none"/>
          <w:lang w:eastAsia="zh-CN"/>
        </w:rPr>
        <w:t>6．进行10h率放电容量测试时，蓄电池实测容量与标称额定容量不允许出现负偏差。</w:t>
      </w:r>
    </w:p>
    <w:p>
      <w:pPr>
        <w:ind w:firstLine="480"/>
        <w:rPr>
          <w:color w:val="auto"/>
          <w:highlight w:val="none"/>
          <w:lang w:eastAsia="zh-CN"/>
        </w:rPr>
      </w:pPr>
      <w:r>
        <w:rPr>
          <w:color w:val="auto"/>
          <w:highlight w:val="none"/>
          <w:lang w:eastAsia="zh-CN"/>
        </w:rPr>
        <w:t>7．过度放电能力：经过C10容量实验并已达到额定容量值的蓄电池，在其输出端与一个外电阻连接，其阻值应满足使单体电池电压2V/单体、放电电流1.0I10的条件，蓄电池在环境温度为25±5℃条件中保持30d。30d过度放电结束后，立即用厂家规定的均充电压（限流2.0I10）充电48h，然后再按进行C10容量试验，其容量恢复值应≥98%，需提供第三方检测报告。</w:t>
      </w:r>
    </w:p>
    <w:p>
      <w:pPr>
        <w:ind w:firstLine="480"/>
        <w:rPr>
          <w:color w:val="auto"/>
          <w:highlight w:val="none"/>
          <w:lang w:eastAsia="zh-CN"/>
        </w:rPr>
      </w:pPr>
      <w:r>
        <w:rPr>
          <w:color w:val="auto"/>
          <w:highlight w:val="none"/>
          <w:lang w:eastAsia="zh-CN"/>
        </w:rPr>
        <w:t>8．AGM蓄电池放电时，各蓄电池间的端电压差值≤0.6V（12V）。</w:t>
      </w:r>
    </w:p>
    <w:p>
      <w:pPr>
        <w:ind w:firstLine="480"/>
        <w:rPr>
          <w:color w:val="auto"/>
          <w:highlight w:val="none"/>
          <w:lang w:eastAsia="zh-CN"/>
        </w:rPr>
      </w:pPr>
      <w:r>
        <w:rPr>
          <w:color w:val="auto"/>
          <w:highlight w:val="none"/>
          <w:lang w:eastAsia="zh-CN"/>
        </w:rPr>
        <w:t>9．蓄电池密封反应效率＞99%，需提供第三方检测报告。</w:t>
      </w:r>
    </w:p>
    <w:p>
      <w:pPr>
        <w:ind w:firstLine="480"/>
        <w:rPr>
          <w:color w:val="auto"/>
          <w:highlight w:val="none"/>
          <w:lang w:eastAsia="zh-CN"/>
        </w:rPr>
      </w:pPr>
      <w:r>
        <w:rPr>
          <w:color w:val="auto"/>
          <w:highlight w:val="none"/>
          <w:lang w:eastAsia="zh-CN"/>
        </w:rPr>
        <w:t>10．安全阀：安全阀应具有自动开启和自动关闭的功能。</w:t>
      </w:r>
    </w:p>
    <w:p>
      <w:pPr>
        <w:ind w:firstLine="480"/>
        <w:rPr>
          <w:color w:val="auto"/>
          <w:highlight w:val="none"/>
          <w:lang w:eastAsia="zh-CN"/>
        </w:rPr>
      </w:pPr>
      <w:r>
        <w:rPr>
          <w:color w:val="auto"/>
          <w:highlight w:val="none"/>
          <w:lang w:eastAsia="zh-CN"/>
        </w:rPr>
        <w:t>11．AGM蓄电池安全阀开阀压力范围：10～35kPa，闭阀压力范围：10～30kPa，需提供第三方检测报告。</w:t>
      </w:r>
    </w:p>
    <w:p>
      <w:pPr>
        <w:ind w:firstLine="480"/>
        <w:rPr>
          <w:color w:val="auto"/>
          <w:highlight w:val="none"/>
          <w:lang w:eastAsia="zh-CN"/>
        </w:rPr>
      </w:pPr>
      <w:r>
        <w:rPr>
          <w:color w:val="auto"/>
          <w:highlight w:val="none"/>
          <w:lang w:eastAsia="zh-CN"/>
        </w:rPr>
        <w:t>12．蓄电池在使用中应无渗液、漏液、爬液和膨胀现象。极性正确，正负极性及端子有明显标志，便于连接。</w:t>
      </w:r>
    </w:p>
    <w:p>
      <w:pPr>
        <w:ind w:firstLine="480"/>
        <w:rPr>
          <w:color w:val="auto"/>
          <w:highlight w:val="none"/>
          <w:lang w:eastAsia="zh-CN"/>
        </w:rPr>
      </w:pPr>
      <w:r>
        <w:rPr>
          <w:color w:val="auto"/>
          <w:highlight w:val="none"/>
          <w:lang w:eastAsia="zh-CN"/>
        </w:rPr>
        <w:t>13．再充电性能：达到额定容量值的蓄电池，经完全充电后，在25℃±2℃环境中，以I10电流放电至终止电压，将所得的容量值修正至25℃容量Ca。放电后蓄电池静置1h，以Uflo电压（限流0.2C10）进行再充电24h，然后以I10电流放电至终止电压，将所得的容量值修正至25℃容量Ca24h。计算蓄电池再充电能力因素Rbf24h=100%*Ca24h/Ca，Rbf24h应≥90%，需提供第三方检测报告。</w:t>
      </w:r>
    </w:p>
    <w:p>
      <w:pPr>
        <w:ind w:firstLine="480"/>
        <w:rPr>
          <w:color w:val="auto"/>
          <w:highlight w:val="none"/>
          <w:lang w:eastAsia="zh-CN"/>
        </w:rPr>
      </w:pPr>
      <w:r>
        <w:rPr>
          <w:color w:val="auto"/>
          <w:highlight w:val="none"/>
          <w:lang w:eastAsia="zh-CN"/>
        </w:rPr>
        <w:t>14.耐过充电能力：完全充电的蓄电池以0.3I10(A)电流再充电160h，过充完毕后静置1h，其外观应无明显变形和渗液。</w:t>
      </w:r>
    </w:p>
    <w:p>
      <w:pPr>
        <w:ind w:firstLine="480"/>
        <w:rPr>
          <w:color w:val="auto"/>
          <w:highlight w:val="none"/>
          <w:lang w:eastAsia="zh-CN"/>
        </w:rPr>
      </w:pPr>
      <w:r>
        <w:rPr>
          <w:color w:val="auto"/>
          <w:highlight w:val="none"/>
          <w:lang w:eastAsia="zh-CN"/>
        </w:rPr>
        <w:t>15、大电流放电：蓄电池以30I10（A）放电3min，极柱、内部汇流排不应熔断，其外观不得出现异常。</w:t>
      </w:r>
    </w:p>
    <w:p>
      <w:pPr>
        <w:ind w:firstLine="480"/>
        <w:rPr>
          <w:color w:val="auto"/>
          <w:highlight w:val="none"/>
          <w:lang w:eastAsia="zh-CN"/>
        </w:rPr>
      </w:pPr>
      <w:r>
        <w:rPr>
          <w:color w:val="auto"/>
          <w:highlight w:val="none"/>
          <w:lang w:eastAsia="zh-CN"/>
        </w:rPr>
        <w:t>系统应具备通信接口</w:t>
      </w:r>
    </w:p>
    <w:p>
      <w:pPr>
        <w:ind w:firstLine="480"/>
        <w:rPr>
          <w:color w:val="auto"/>
          <w:highlight w:val="none"/>
          <w:lang w:eastAsia="zh-CN"/>
        </w:rPr>
      </w:pPr>
      <w:r>
        <w:rPr>
          <w:color w:val="auto"/>
          <w:highlight w:val="none"/>
          <w:lang w:eastAsia="zh-CN"/>
        </w:rPr>
        <w:t>具备物联网接口，用于访问和连接服务，用于检修目的的以太端口，用于下载日志文件的USB端口等。具备至少2个智能插槽，支持SNMP卡、干接点卡，且应具有良好的电气隔离；</w:t>
      </w:r>
    </w:p>
    <w:p>
      <w:pPr>
        <w:ind w:firstLine="480"/>
        <w:rPr>
          <w:color w:val="auto"/>
          <w:highlight w:val="none"/>
          <w:lang w:eastAsia="zh-CN"/>
        </w:rPr>
      </w:pPr>
      <w:r>
        <w:rPr>
          <w:color w:val="auto"/>
          <w:highlight w:val="none"/>
          <w:lang w:eastAsia="zh-CN"/>
        </w:rPr>
        <w:t>设备应具有智能判断功能，对于超常规的参数设置（错误命令），应能自动拒绝。</w:t>
      </w:r>
    </w:p>
    <w:p>
      <w:pPr>
        <w:ind w:firstLine="480"/>
        <w:rPr>
          <w:color w:val="auto"/>
          <w:highlight w:val="none"/>
          <w:lang w:eastAsia="zh-CN"/>
        </w:rPr>
      </w:pPr>
      <w:r>
        <w:rPr>
          <w:color w:val="auto"/>
          <w:highlight w:val="none"/>
          <w:lang w:eastAsia="zh-CN"/>
        </w:rPr>
        <w:t>准确度</w:t>
      </w:r>
    </w:p>
    <w:p>
      <w:pPr>
        <w:ind w:firstLine="480"/>
        <w:rPr>
          <w:color w:val="auto"/>
          <w:highlight w:val="none"/>
          <w:lang w:eastAsia="zh-CN"/>
        </w:rPr>
      </w:pPr>
      <w:r>
        <w:rPr>
          <w:color w:val="auto"/>
          <w:highlight w:val="none"/>
          <w:lang w:eastAsia="zh-CN"/>
        </w:rPr>
        <w:t>对三遥量：</w:t>
      </w:r>
    </w:p>
    <w:p>
      <w:pPr>
        <w:ind w:firstLine="480"/>
        <w:rPr>
          <w:color w:val="auto"/>
          <w:highlight w:val="none"/>
          <w:lang w:eastAsia="zh-CN"/>
        </w:rPr>
      </w:pPr>
      <w:r>
        <w:rPr>
          <w:color w:val="auto"/>
          <w:highlight w:val="none"/>
          <w:lang w:eastAsia="zh-CN"/>
        </w:rPr>
        <w:t>开关量准确度应达到100%；</w:t>
      </w:r>
    </w:p>
    <w:p>
      <w:pPr>
        <w:ind w:firstLine="480"/>
        <w:rPr>
          <w:color w:val="auto"/>
          <w:highlight w:val="none"/>
          <w:lang w:eastAsia="zh-CN"/>
        </w:rPr>
      </w:pPr>
      <w:r>
        <w:rPr>
          <w:color w:val="auto"/>
          <w:highlight w:val="none"/>
          <w:lang w:eastAsia="zh-CN"/>
        </w:rPr>
        <w:t>模拟量精确度应达到直流电压误差≤</w:t>
      </w:r>
      <w:r>
        <w:rPr>
          <w:color w:val="auto"/>
          <w:highlight w:val="none"/>
          <w:lang w:eastAsia="zh-CN"/>
        </w:rPr>
        <w:drawing>
          <wp:inline distT="0" distB="0" distL="0" distR="0">
            <wp:extent cx="80645" cy="95250"/>
            <wp:effectExtent l="0" t="0" r="14605"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80924" cy="95859"/>
                    </a:xfrm>
                    <a:prstGeom prst="rect">
                      <a:avLst/>
                    </a:prstGeom>
                  </pic:spPr>
                </pic:pic>
              </a:graphicData>
            </a:graphic>
          </wp:inline>
        </w:drawing>
      </w:r>
      <w:r>
        <w:rPr>
          <w:color w:val="auto"/>
          <w:highlight w:val="none"/>
          <w:lang w:eastAsia="zh-CN"/>
        </w:rPr>
        <w:t>0.5%</w:t>
      </w:r>
    </w:p>
    <w:p>
      <w:pPr>
        <w:ind w:firstLine="480"/>
        <w:rPr>
          <w:color w:val="auto"/>
          <w:highlight w:val="none"/>
          <w:lang w:eastAsia="zh-CN"/>
        </w:rPr>
      </w:pPr>
      <w:r>
        <w:rPr>
          <w:color w:val="auto"/>
          <w:highlight w:val="none"/>
          <w:lang w:eastAsia="zh-CN"/>
        </w:rPr>
        <w:t>交流误差≤</w:t>
      </w:r>
      <w:r>
        <w:rPr>
          <w:color w:val="auto"/>
          <w:highlight w:val="none"/>
          <w:lang w:eastAsia="zh-CN"/>
        </w:rPr>
        <w:drawing>
          <wp:inline distT="0" distB="0" distL="0" distR="0">
            <wp:extent cx="80645" cy="95250"/>
            <wp:effectExtent l="0" t="0" r="14605"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
                    <a:stretch>
                      <a:fillRect/>
                    </a:stretch>
                  </pic:blipFill>
                  <pic:spPr>
                    <a:xfrm>
                      <a:off x="0" y="0"/>
                      <a:ext cx="80924" cy="95859"/>
                    </a:xfrm>
                    <a:prstGeom prst="rect">
                      <a:avLst/>
                    </a:prstGeom>
                  </pic:spPr>
                </pic:pic>
              </a:graphicData>
            </a:graphic>
          </wp:inline>
        </w:drawing>
      </w:r>
      <w:r>
        <w:rPr>
          <w:color w:val="auto"/>
          <w:highlight w:val="none"/>
          <w:lang w:eastAsia="zh-CN"/>
        </w:rPr>
        <w:t>1%</w:t>
      </w:r>
    </w:p>
    <w:p>
      <w:pPr>
        <w:ind w:firstLine="480"/>
        <w:rPr>
          <w:color w:val="auto"/>
          <w:highlight w:val="none"/>
          <w:lang w:eastAsia="zh-CN"/>
        </w:rPr>
      </w:pPr>
      <w:r>
        <w:rPr>
          <w:color w:val="auto"/>
          <w:highlight w:val="none"/>
          <w:lang w:eastAsia="zh-CN"/>
        </w:rPr>
        <w:t>设备显示面板或表头显示值应与从通信接口读出的三遥量值保持一致</w:t>
      </w:r>
    </w:p>
    <w:p>
      <w:pPr>
        <w:pStyle w:val="7"/>
        <w:numPr>
          <w:ilvl w:val="3"/>
          <w:numId w:val="0"/>
        </w:numPr>
        <w:ind w:firstLine="480"/>
        <w:rPr>
          <w:color w:val="auto"/>
          <w:highlight w:val="none"/>
          <w:lang w:eastAsia="zh-CN"/>
        </w:rPr>
      </w:pPr>
      <w:r>
        <w:rPr>
          <w:rFonts w:hint="eastAsia"/>
          <w:color w:val="auto"/>
          <w:highlight w:val="none"/>
          <w:lang w:eastAsia="zh-CN"/>
        </w:rPr>
        <w:t>20.3.2</w:t>
      </w:r>
      <w:r>
        <w:rPr>
          <w:color w:val="auto"/>
          <w:highlight w:val="none"/>
          <w:lang w:eastAsia="zh-CN"/>
        </w:rPr>
        <w:t>供电线路</w:t>
      </w:r>
    </w:p>
    <w:p>
      <w:pPr>
        <w:ind w:firstLine="480"/>
        <w:rPr>
          <w:color w:val="auto"/>
          <w:highlight w:val="none"/>
          <w:lang w:eastAsia="zh-CN"/>
        </w:rPr>
      </w:pPr>
      <w:r>
        <w:rPr>
          <w:color w:val="auto"/>
          <w:highlight w:val="none"/>
          <w:lang w:eastAsia="zh-CN"/>
        </w:rPr>
        <w:t>低烟无卤绝缘电缆/电线</w:t>
      </w:r>
    </w:p>
    <w:p>
      <w:pPr>
        <w:ind w:firstLine="480"/>
        <w:rPr>
          <w:color w:val="auto"/>
          <w:highlight w:val="none"/>
          <w:lang w:eastAsia="zh-CN"/>
        </w:rPr>
      </w:pPr>
      <w:r>
        <w:rPr>
          <w:color w:val="auto"/>
          <w:highlight w:val="none"/>
          <w:lang w:eastAsia="zh-CN"/>
        </w:rPr>
        <w:t>除另有规定外，所有UPS引出线均应敷设于电线管及电线槽中。</w:t>
      </w:r>
    </w:p>
    <w:p>
      <w:pPr>
        <w:ind w:firstLine="480"/>
        <w:rPr>
          <w:color w:val="auto"/>
          <w:highlight w:val="none"/>
          <w:lang w:eastAsia="zh-CN"/>
        </w:rPr>
      </w:pPr>
      <w:r>
        <w:rPr>
          <w:color w:val="auto"/>
          <w:highlight w:val="none"/>
          <w:lang w:eastAsia="zh-CN"/>
        </w:rPr>
        <w:t>上述敷设的电缆、电源线须为符合GB5023.2或IEC227之450/750伏电压级，铜芯，低烟无卤绝缘。</w:t>
      </w:r>
    </w:p>
    <w:p>
      <w:pPr>
        <w:ind w:firstLine="480"/>
        <w:rPr>
          <w:color w:val="auto"/>
          <w:highlight w:val="none"/>
          <w:lang w:eastAsia="zh-CN"/>
        </w:rPr>
      </w:pPr>
      <w:r>
        <w:rPr>
          <w:color w:val="auto"/>
          <w:highlight w:val="none"/>
          <w:lang w:eastAsia="zh-CN"/>
        </w:rPr>
        <w:t>导线须为符合IEC228之裸软铜。</w:t>
      </w:r>
    </w:p>
    <w:p>
      <w:pPr>
        <w:ind w:firstLine="480"/>
        <w:rPr>
          <w:color w:val="auto"/>
          <w:highlight w:val="none"/>
          <w:lang w:eastAsia="zh-CN"/>
        </w:rPr>
      </w:pPr>
      <w:r>
        <w:rPr>
          <w:color w:val="auto"/>
          <w:highlight w:val="none"/>
          <w:lang w:eastAsia="zh-CN"/>
        </w:rPr>
        <w:t>电缆芯线须按以下之规定，其全部绝缘以颜色以作鉴别：相线：黄，绿，红</w:t>
      </w:r>
    </w:p>
    <w:p>
      <w:pPr>
        <w:ind w:firstLine="480"/>
        <w:rPr>
          <w:color w:val="auto"/>
          <w:highlight w:val="none"/>
          <w:lang w:eastAsia="zh-CN"/>
        </w:rPr>
      </w:pPr>
      <w:r>
        <w:rPr>
          <w:color w:val="auto"/>
          <w:highlight w:val="none"/>
          <w:lang w:eastAsia="zh-CN"/>
        </w:rPr>
        <w:t>中线：淡蓝</w:t>
      </w:r>
    </w:p>
    <w:p>
      <w:pPr>
        <w:ind w:firstLine="480"/>
        <w:rPr>
          <w:color w:val="auto"/>
          <w:highlight w:val="none"/>
          <w:lang w:eastAsia="zh-CN"/>
        </w:rPr>
      </w:pPr>
      <w:r>
        <w:rPr>
          <w:color w:val="auto"/>
          <w:highlight w:val="none"/>
          <w:lang w:eastAsia="zh-CN"/>
        </w:rPr>
        <w:t>地线：绿／黄</w:t>
      </w:r>
    </w:p>
    <w:p>
      <w:pPr>
        <w:ind w:firstLine="480"/>
        <w:rPr>
          <w:color w:val="auto"/>
          <w:highlight w:val="none"/>
          <w:lang w:eastAsia="zh-CN"/>
        </w:rPr>
      </w:pPr>
      <w:r>
        <w:rPr>
          <w:color w:val="auto"/>
          <w:highlight w:val="none"/>
          <w:lang w:eastAsia="zh-CN"/>
        </w:rPr>
        <w:t>控制线路：白</w:t>
      </w:r>
    </w:p>
    <w:p>
      <w:pPr>
        <w:ind w:firstLine="480"/>
        <w:rPr>
          <w:color w:val="auto"/>
          <w:highlight w:val="none"/>
          <w:lang w:eastAsia="zh-CN"/>
        </w:rPr>
      </w:pPr>
      <w:r>
        <w:rPr>
          <w:color w:val="auto"/>
          <w:highlight w:val="none"/>
          <w:lang w:eastAsia="zh-CN"/>
        </w:rPr>
        <w:t>对阻燃电缆须符合国家标准(或等同于BS4066:第一部份或IEC332-1)。</w:t>
      </w:r>
    </w:p>
    <w:p>
      <w:pPr>
        <w:ind w:firstLine="480"/>
        <w:rPr>
          <w:color w:val="auto"/>
          <w:highlight w:val="none"/>
          <w:lang w:eastAsia="zh-CN"/>
        </w:rPr>
      </w:pPr>
      <w:r>
        <w:rPr>
          <w:color w:val="auto"/>
          <w:highlight w:val="none"/>
          <w:lang w:eastAsia="zh-CN"/>
        </w:rPr>
        <w:t>电缆的载流量和电压降须按照中国之有关规范和生产厂商之要求及按当地的条件调整其额定值。</w:t>
      </w:r>
    </w:p>
    <w:p>
      <w:pPr>
        <w:ind w:firstLine="480"/>
        <w:rPr>
          <w:color w:val="auto"/>
          <w:highlight w:val="none"/>
          <w:lang w:eastAsia="zh-CN"/>
        </w:rPr>
      </w:pPr>
      <w:r>
        <w:rPr>
          <w:color w:val="auto"/>
          <w:highlight w:val="none"/>
          <w:lang w:eastAsia="zh-CN"/>
        </w:rPr>
        <w:t>软线</w:t>
      </w:r>
    </w:p>
    <w:p>
      <w:pPr>
        <w:ind w:firstLine="480"/>
        <w:rPr>
          <w:color w:val="auto"/>
          <w:highlight w:val="none"/>
          <w:lang w:eastAsia="zh-CN"/>
        </w:rPr>
      </w:pPr>
      <w:r>
        <w:rPr>
          <w:color w:val="auto"/>
          <w:highlight w:val="none"/>
          <w:lang w:eastAsia="zh-CN"/>
        </w:rPr>
        <w:t>软线须为符合GB5023.2或IEC227和IEC245之450/750伏电压级，多股铜导线，耐高温。</w:t>
      </w:r>
    </w:p>
    <w:p>
      <w:pPr>
        <w:pStyle w:val="2"/>
        <w:ind w:firstLine="480"/>
        <w:rPr>
          <w:color w:val="auto"/>
          <w:highlight w:val="none"/>
          <w:lang w:eastAsia="zh-CN"/>
        </w:rPr>
      </w:pPr>
      <w:r>
        <w:rPr>
          <w:rFonts w:hint="eastAsia"/>
          <w:color w:val="auto"/>
          <w:highlight w:val="none"/>
          <w:lang w:eastAsia="zh-CN"/>
        </w:rPr>
        <w:t>进线必须保证2路接入，UPS需要接两回路，一路供电回路，一路检修回路。</w:t>
      </w:r>
    </w:p>
    <w:p>
      <w:pPr>
        <w:pStyle w:val="6"/>
        <w:numPr>
          <w:ilvl w:val="2"/>
          <w:numId w:val="29"/>
        </w:numPr>
        <w:rPr>
          <w:color w:val="auto"/>
          <w:highlight w:val="none"/>
        </w:rPr>
      </w:pPr>
      <w:bookmarkStart w:id="473" w:name="_Toc14863"/>
      <w:r>
        <w:rPr>
          <w:color w:val="auto"/>
          <w:highlight w:val="none"/>
        </w:rPr>
        <w:t>施工</w:t>
      </w:r>
      <w:bookmarkEnd w:id="473"/>
    </w:p>
    <w:p>
      <w:pPr>
        <w:ind w:firstLine="480"/>
        <w:rPr>
          <w:color w:val="auto"/>
          <w:highlight w:val="none"/>
          <w:lang w:eastAsia="zh-CN"/>
        </w:rPr>
      </w:pPr>
      <w:r>
        <w:rPr>
          <w:color w:val="auto"/>
          <w:highlight w:val="none"/>
          <w:lang w:eastAsia="zh-CN"/>
        </w:rPr>
        <w:t>安装应符合国家规定“电气装置工程施工及验收规范及国家颁发的有关规范及规定”。</w:t>
      </w:r>
    </w:p>
    <w:p>
      <w:pPr>
        <w:pStyle w:val="6"/>
        <w:numPr>
          <w:ilvl w:val="2"/>
          <w:numId w:val="29"/>
        </w:numPr>
        <w:rPr>
          <w:color w:val="auto"/>
          <w:highlight w:val="none"/>
        </w:rPr>
      </w:pPr>
      <w:bookmarkStart w:id="474" w:name="_Toc8623"/>
      <w:r>
        <w:rPr>
          <w:color w:val="auto"/>
          <w:highlight w:val="none"/>
        </w:rPr>
        <w:t>调试</w:t>
      </w:r>
      <w:bookmarkEnd w:id="474"/>
    </w:p>
    <w:p>
      <w:pPr>
        <w:pStyle w:val="7"/>
        <w:numPr>
          <w:ilvl w:val="3"/>
          <w:numId w:val="0"/>
        </w:numPr>
        <w:ind w:firstLine="480"/>
        <w:rPr>
          <w:color w:val="auto"/>
          <w:highlight w:val="none"/>
        </w:rPr>
      </w:pPr>
      <w:r>
        <w:rPr>
          <w:rFonts w:hint="eastAsia"/>
          <w:color w:val="auto"/>
          <w:highlight w:val="none"/>
          <w:lang w:eastAsia="zh-CN"/>
        </w:rPr>
        <w:t>20.5.1</w:t>
      </w:r>
      <w:r>
        <w:rPr>
          <w:color w:val="auto"/>
          <w:highlight w:val="none"/>
        </w:rPr>
        <w:t>调前的准备工作</w:t>
      </w:r>
    </w:p>
    <w:p>
      <w:pPr>
        <w:ind w:firstLine="480"/>
        <w:rPr>
          <w:color w:val="auto"/>
          <w:highlight w:val="none"/>
          <w:lang w:eastAsia="zh-CN"/>
        </w:rPr>
      </w:pPr>
      <w:r>
        <w:rPr>
          <w:color w:val="auto"/>
          <w:highlight w:val="none"/>
          <w:lang w:eastAsia="zh-CN"/>
        </w:rPr>
        <w:t>检查设备安装位置及容量是否与设计图纸一致。</w:t>
      </w:r>
    </w:p>
    <w:p>
      <w:pPr>
        <w:ind w:firstLine="480"/>
        <w:rPr>
          <w:color w:val="auto"/>
          <w:highlight w:val="none"/>
          <w:lang w:eastAsia="zh-CN"/>
        </w:rPr>
      </w:pPr>
      <w:r>
        <w:rPr>
          <w:color w:val="auto"/>
          <w:highlight w:val="none"/>
          <w:lang w:eastAsia="zh-CN"/>
        </w:rPr>
        <w:t>检查设备功能是否正常。</w:t>
      </w:r>
    </w:p>
    <w:p>
      <w:pPr>
        <w:pStyle w:val="7"/>
        <w:numPr>
          <w:ilvl w:val="3"/>
          <w:numId w:val="0"/>
        </w:numPr>
        <w:ind w:firstLine="480"/>
        <w:rPr>
          <w:color w:val="auto"/>
          <w:highlight w:val="none"/>
          <w:lang w:eastAsia="zh-CN"/>
        </w:rPr>
      </w:pPr>
      <w:r>
        <w:rPr>
          <w:rFonts w:hint="eastAsia"/>
          <w:color w:val="auto"/>
          <w:highlight w:val="none"/>
          <w:lang w:eastAsia="zh-CN"/>
        </w:rPr>
        <w:t>20.5.2</w:t>
      </w:r>
      <w:r>
        <w:rPr>
          <w:color w:val="auto"/>
          <w:highlight w:val="none"/>
          <w:lang w:eastAsia="zh-CN"/>
        </w:rPr>
        <w:t>系统调试</w:t>
      </w:r>
    </w:p>
    <w:p>
      <w:pPr>
        <w:ind w:firstLine="480"/>
        <w:rPr>
          <w:color w:val="auto"/>
          <w:highlight w:val="none"/>
          <w:lang w:eastAsia="zh-CN"/>
        </w:rPr>
      </w:pPr>
      <w:r>
        <w:rPr>
          <w:color w:val="auto"/>
          <w:highlight w:val="none"/>
          <w:lang w:eastAsia="zh-CN"/>
        </w:rPr>
        <w:t>在各项设备单体调试完毕﹐进行系统调试。调试前应按照施工图对每台设备(进行编号)。</w:t>
      </w:r>
    </w:p>
    <w:p>
      <w:pPr>
        <w:ind w:firstLine="480"/>
        <w:rPr>
          <w:color w:val="auto"/>
          <w:highlight w:val="none"/>
          <w:lang w:eastAsia="zh-CN"/>
        </w:rPr>
      </w:pPr>
      <w:r>
        <w:rPr>
          <w:color w:val="auto"/>
          <w:highlight w:val="none"/>
          <w:lang w:eastAsia="zh-CN"/>
        </w:rPr>
        <w:t>调试过程中﹐每项试验应做好记录﹐及时处理安装时出现的问题﹐当各项技术指标都达到要求时﹐系统并经过24小时连续运行无事故﹐绘制竣工图﹐向业主提供施工质量评定资料﹐并提出交工验收请求。</w:t>
      </w:r>
    </w:p>
    <w:p>
      <w:pPr>
        <w:pStyle w:val="6"/>
        <w:numPr>
          <w:ilvl w:val="2"/>
          <w:numId w:val="29"/>
        </w:numPr>
        <w:rPr>
          <w:color w:val="auto"/>
          <w:highlight w:val="none"/>
        </w:rPr>
      </w:pPr>
      <w:bookmarkStart w:id="475" w:name="_Toc28889"/>
      <w:r>
        <w:rPr>
          <w:color w:val="auto"/>
          <w:highlight w:val="none"/>
        </w:rPr>
        <w:t>竣工</w:t>
      </w:r>
      <w:bookmarkEnd w:id="475"/>
    </w:p>
    <w:p>
      <w:pPr>
        <w:ind w:firstLine="480"/>
        <w:rPr>
          <w:color w:val="auto"/>
          <w:highlight w:val="none"/>
          <w:lang w:eastAsia="zh-CN"/>
        </w:rPr>
      </w:pPr>
      <w:r>
        <w:rPr>
          <w:color w:val="auto"/>
          <w:highlight w:val="none"/>
          <w:lang w:eastAsia="zh-CN"/>
        </w:rPr>
        <w:t>系统竣工时，施工单位应提交下列文件</w:t>
      </w:r>
    </w:p>
    <w:p>
      <w:pPr>
        <w:ind w:firstLine="480"/>
        <w:rPr>
          <w:color w:val="auto"/>
          <w:highlight w:val="none"/>
          <w:lang w:eastAsia="zh-CN"/>
        </w:rPr>
      </w:pPr>
      <w:r>
        <w:rPr>
          <w:color w:val="auto"/>
          <w:highlight w:val="none"/>
          <w:lang w:eastAsia="zh-CN"/>
        </w:rPr>
        <w:t>图纸与资料</w:t>
      </w:r>
    </w:p>
    <w:p>
      <w:pPr>
        <w:ind w:firstLine="480"/>
        <w:rPr>
          <w:color w:val="auto"/>
          <w:highlight w:val="none"/>
          <w:lang w:eastAsia="zh-CN"/>
        </w:rPr>
      </w:pPr>
      <w:r>
        <w:rPr>
          <w:color w:val="auto"/>
          <w:highlight w:val="none"/>
          <w:lang w:eastAsia="zh-CN"/>
        </w:rPr>
        <w:t>系统图</w:t>
      </w:r>
    </w:p>
    <w:p>
      <w:pPr>
        <w:ind w:firstLine="480"/>
        <w:rPr>
          <w:color w:val="auto"/>
          <w:highlight w:val="none"/>
          <w:lang w:eastAsia="zh-CN"/>
        </w:rPr>
      </w:pPr>
      <w:r>
        <w:rPr>
          <w:color w:val="auto"/>
          <w:highlight w:val="none"/>
          <w:lang w:eastAsia="zh-CN"/>
        </w:rPr>
        <w:t>技术设计图</w:t>
      </w:r>
    </w:p>
    <w:p>
      <w:pPr>
        <w:ind w:firstLine="480"/>
        <w:rPr>
          <w:color w:val="auto"/>
          <w:highlight w:val="none"/>
          <w:lang w:eastAsia="zh-CN"/>
        </w:rPr>
      </w:pPr>
      <w:r>
        <w:rPr>
          <w:color w:val="auto"/>
          <w:highlight w:val="none"/>
          <w:lang w:eastAsia="zh-CN"/>
        </w:rPr>
        <w:t>施工管线平面图(包括接线端子图)</w:t>
      </w:r>
    </w:p>
    <w:p>
      <w:pPr>
        <w:ind w:firstLine="480"/>
        <w:rPr>
          <w:color w:val="auto"/>
          <w:highlight w:val="none"/>
          <w:lang w:eastAsia="zh-CN"/>
        </w:rPr>
      </w:pPr>
      <w:r>
        <w:rPr>
          <w:color w:val="auto"/>
          <w:highlight w:val="none"/>
          <w:lang w:eastAsia="zh-CN"/>
        </w:rPr>
        <w:t>产品说明书</w:t>
      </w:r>
    </w:p>
    <w:p>
      <w:pPr>
        <w:ind w:firstLine="480"/>
        <w:rPr>
          <w:color w:val="auto"/>
          <w:highlight w:val="none"/>
          <w:lang w:eastAsia="zh-CN"/>
        </w:rPr>
      </w:pPr>
      <w:r>
        <w:rPr>
          <w:color w:val="auto"/>
          <w:highlight w:val="none"/>
          <w:lang w:eastAsia="zh-CN"/>
        </w:rPr>
        <w:t>单体设备测试报告</w:t>
      </w:r>
    </w:p>
    <w:p>
      <w:pPr>
        <w:pStyle w:val="5"/>
        <w:jc w:val="center"/>
        <w:rPr>
          <w:color w:val="auto"/>
          <w:highlight w:val="none"/>
        </w:rPr>
      </w:pPr>
      <w:bookmarkStart w:id="476" w:name="_Toc9897"/>
      <w:bookmarkStart w:id="477" w:name="_Toc431"/>
      <w:r>
        <w:rPr>
          <w:color w:val="auto"/>
          <w:highlight w:val="none"/>
        </w:rPr>
        <w:t>管线施工</w:t>
      </w:r>
      <w:bookmarkEnd w:id="476"/>
      <w:bookmarkEnd w:id="477"/>
    </w:p>
    <w:p>
      <w:pPr>
        <w:pStyle w:val="6"/>
        <w:numPr>
          <w:ilvl w:val="2"/>
          <w:numId w:val="29"/>
        </w:numPr>
        <w:rPr>
          <w:color w:val="auto"/>
          <w:highlight w:val="none"/>
        </w:rPr>
      </w:pPr>
      <w:bookmarkStart w:id="478" w:name="_Toc25312"/>
      <w:r>
        <w:rPr>
          <w:color w:val="auto"/>
          <w:highlight w:val="none"/>
        </w:rPr>
        <w:t>总则</w:t>
      </w:r>
      <w:bookmarkEnd w:id="478"/>
    </w:p>
    <w:p>
      <w:pPr>
        <w:pStyle w:val="7"/>
        <w:numPr>
          <w:ilvl w:val="3"/>
          <w:numId w:val="0"/>
        </w:numPr>
        <w:ind w:firstLine="480"/>
        <w:rPr>
          <w:color w:val="auto"/>
          <w:highlight w:val="none"/>
        </w:rPr>
      </w:pPr>
      <w:r>
        <w:rPr>
          <w:rFonts w:hint="eastAsia"/>
          <w:color w:val="auto"/>
          <w:highlight w:val="none"/>
          <w:lang w:eastAsia="zh-CN"/>
        </w:rPr>
        <w:t>21.1.1</w:t>
      </w:r>
      <w:r>
        <w:rPr>
          <w:color w:val="auto"/>
          <w:highlight w:val="none"/>
        </w:rPr>
        <w:t>说明</w:t>
      </w:r>
    </w:p>
    <w:p>
      <w:pPr>
        <w:ind w:firstLine="480"/>
        <w:rPr>
          <w:color w:val="auto"/>
          <w:highlight w:val="none"/>
          <w:lang w:eastAsia="zh-CN"/>
        </w:rPr>
      </w:pPr>
      <w:r>
        <w:rPr>
          <w:color w:val="auto"/>
          <w:highlight w:val="none"/>
          <w:lang w:eastAsia="zh-CN"/>
        </w:rPr>
        <w:t>本节须符合GB50303-2015之有关规范。</w:t>
      </w:r>
    </w:p>
    <w:p>
      <w:pPr>
        <w:ind w:firstLine="480"/>
        <w:rPr>
          <w:color w:val="auto"/>
          <w:highlight w:val="none"/>
          <w:lang w:eastAsia="zh-CN"/>
        </w:rPr>
      </w:pPr>
      <w:r>
        <w:rPr>
          <w:color w:val="auto"/>
          <w:highlight w:val="none"/>
          <w:lang w:eastAsia="zh-CN"/>
        </w:rPr>
        <w:t>按图标及本规范书之规定为插座，控制回路及其它系统装设完整的电线管／电线槽，分支及最终电路。</w:t>
      </w:r>
    </w:p>
    <w:p>
      <w:pPr>
        <w:ind w:firstLine="480"/>
        <w:rPr>
          <w:color w:val="auto"/>
          <w:highlight w:val="none"/>
          <w:lang w:eastAsia="zh-CN"/>
        </w:rPr>
      </w:pPr>
      <w:r>
        <w:rPr>
          <w:color w:val="auto"/>
          <w:highlight w:val="none"/>
          <w:lang w:eastAsia="zh-CN"/>
        </w:rPr>
        <w:t>不论安装暗管或明管，所有电线管及配件须用金属电线管及附件。</w:t>
      </w:r>
    </w:p>
    <w:p>
      <w:pPr>
        <w:ind w:firstLine="480"/>
        <w:rPr>
          <w:color w:val="auto"/>
          <w:highlight w:val="none"/>
          <w:lang w:eastAsia="zh-CN"/>
        </w:rPr>
      </w:pPr>
      <w:r>
        <w:rPr>
          <w:color w:val="auto"/>
          <w:highlight w:val="none"/>
          <w:lang w:eastAsia="zh-CN"/>
        </w:rPr>
        <w:t>所有机电房内，采用明管线槽安装。</w:t>
      </w:r>
    </w:p>
    <w:p>
      <w:pPr>
        <w:pStyle w:val="7"/>
        <w:numPr>
          <w:ilvl w:val="3"/>
          <w:numId w:val="0"/>
        </w:numPr>
        <w:ind w:firstLine="480"/>
        <w:rPr>
          <w:color w:val="auto"/>
          <w:highlight w:val="none"/>
          <w:lang w:eastAsia="zh-CN"/>
        </w:rPr>
      </w:pPr>
      <w:r>
        <w:rPr>
          <w:rFonts w:hint="eastAsia"/>
          <w:color w:val="auto"/>
          <w:highlight w:val="none"/>
          <w:lang w:eastAsia="zh-CN"/>
        </w:rPr>
        <w:t>21.1.2</w:t>
      </w:r>
      <w:r>
        <w:rPr>
          <w:color w:val="auto"/>
          <w:highlight w:val="none"/>
          <w:lang w:eastAsia="zh-CN"/>
        </w:rPr>
        <w:t>保证质量的特殊要求</w:t>
      </w:r>
    </w:p>
    <w:p>
      <w:pPr>
        <w:ind w:firstLine="480"/>
        <w:rPr>
          <w:color w:val="auto"/>
          <w:highlight w:val="none"/>
          <w:lang w:eastAsia="zh-CN"/>
        </w:rPr>
      </w:pPr>
      <w:r>
        <w:rPr>
          <w:color w:val="auto"/>
          <w:highlight w:val="none"/>
          <w:lang w:eastAsia="zh-CN"/>
        </w:rPr>
        <w:t>所有电线管，电线槽分别宜由同一厂商生产以便互换及消除由于不同的制造公差而引起的问题。</w:t>
      </w:r>
    </w:p>
    <w:p>
      <w:pPr>
        <w:pStyle w:val="7"/>
        <w:numPr>
          <w:ilvl w:val="3"/>
          <w:numId w:val="0"/>
        </w:numPr>
        <w:ind w:firstLine="480"/>
        <w:rPr>
          <w:color w:val="auto"/>
          <w:highlight w:val="none"/>
          <w:lang w:eastAsia="zh-CN"/>
        </w:rPr>
      </w:pPr>
      <w:r>
        <w:rPr>
          <w:rFonts w:hint="eastAsia"/>
          <w:color w:val="auto"/>
          <w:highlight w:val="none"/>
          <w:lang w:eastAsia="zh-CN"/>
        </w:rPr>
        <w:t>21.1.3</w:t>
      </w:r>
      <w:r>
        <w:rPr>
          <w:color w:val="auto"/>
          <w:highlight w:val="none"/>
          <w:lang w:eastAsia="zh-CN"/>
        </w:rPr>
        <w:t>资料呈审</w:t>
      </w:r>
    </w:p>
    <w:p>
      <w:pPr>
        <w:ind w:firstLine="480"/>
        <w:rPr>
          <w:color w:val="auto"/>
          <w:highlight w:val="none"/>
          <w:lang w:eastAsia="zh-CN"/>
        </w:rPr>
      </w:pPr>
      <w:r>
        <w:rPr>
          <w:color w:val="auto"/>
          <w:highlight w:val="none"/>
          <w:lang w:eastAsia="zh-CN"/>
        </w:rPr>
        <w:t>在工程进行中的适当阶段，至少须报送下列文件供审批：</w:t>
      </w:r>
    </w:p>
    <w:p>
      <w:pPr>
        <w:ind w:firstLine="480"/>
        <w:rPr>
          <w:color w:val="auto"/>
          <w:highlight w:val="none"/>
          <w:lang w:eastAsia="zh-CN"/>
        </w:rPr>
      </w:pPr>
      <w:r>
        <w:rPr>
          <w:color w:val="auto"/>
          <w:highlight w:val="none"/>
          <w:lang w:eastAsia="zh-CN"/>
        </w:rPr>
        <w:t>详细的设备和部件表，制造厂商数据资料及样品。</w:t>
      </w:r>
    </w:p>
    <w:p>
      <w:pPr>
        <w:ind w:firstLine="480"/>
        <w:rPr>
          <w:color w:val="auto"/>
          <w:highlight w:val="none"/>
          <w:lang w:eastAsia="zh-CN"/>
        </w:rPr>
      </w:pPr>
      <w:r>
        <w:rPr>
          <w:color w:val="auto"/>
          <w:highlight w:val="none"/>
          <w:lang w:eastAsia="zh-CN"/>
        </w:rPr>
        <w:t>本部分工程的详细协调施工图。</w:t>
      </w:r>
    </w:p>
    <w:p>
      <w:pPr>
        <w:ind w:firstLine="480"/>
        <w:rPr>
          <w:color w:val="auto"/>
          <w:highlight w:val="none"/>
        </w:rPr>
      </w:pPr>
      <w:r>
        <w:rPr>
          <w:color w:val="auto"/>
          <w:highlight w:val="none"/>
        </w:rPr>
        <w:t>对建筑及结构之要求。</w:t>
      </w:r>
    </w:p>
    <w:p>
      <w:pPr>
        <w:pStyle w:val="6"/>
        <w:numPr>
          <w:ilvl w:val="2"/>
          <w:numId w:val="29"/>
        </w:numPr>
        <w:rPr>
          <w:color w:val="auto"/>
          <w:highlight w:val="none"/>
        </w:rPr>
      </w:pPr>
      <w:bookmarkStart w:id="479" w:name="_Toc6177"/>
      <w:r>
        <w:rPr>
          <w:color w:val="auto"/>
          <w:highlight w:val="none"/>
        </w:rPr>
        <w:t>产品</w:t>
      </w:r>
      <w:bookmarkEnd w:id="479"/>
    </w:p>
    <w:p>
      <w:pPr>
        <w:pStyle w:val="7"/>
        <w:numPr>
          <w:ilvl w:val="3"/>
          <w:numId w:val="0"/>
        </w:numPr>
        <w:ind w:firstLine="480"/>
        <w:rPr>
          <w:color w:val="auto"/>
          <w:highlight w:val="none"/>
        </w:rPr>
      </w:pPr>
      <w:r>
        <w:rPr>
          <w:rFonts w:hint="eastAsia"/>
          <w:color w:val="auto"/>
          <w:highlight w:val="none"/>
          <w:lang w:eastAsia="zh-CN"/>
        </w:rPr>
        <w:t>21.2.1</w:t>
      </w:r>
      <w:r>
        <w:rPr>
          <w:color w:val="auto"/>
          <w:highlight w:val="none"/>
        </w:rPr>
        <w:t>金属电线管及其配件</w:t>
      </w:r>
    </w:p>
    <w:p>
      <w:pPr>
        <w:ind w:firstLine="480"/>
        <w:rPr>
          <w:color w:val="auto"/>
          <w:highlight w:val="none"/>
          <w:lang w:eastAsia="zh-CN"/>
        </w:rPr>
      </w:pPr>
      <w:r>
        <w:rPr>
          <w:color w:val="auto"/>
          <w:highlight w:val="none"/>
          <w:lang w:eastAsia="zh-CN"/>
        </w:rPr>
        <w:t>电线管必须为符合有关国家标准国标，4级厚规，地下室及机房内必须使用热浸镀锌焊接钢管明敷，吊顶内及二次结构暗敷可采用JDG镀锌电线管。电线管配件须符合国标之要求。</w:t>
      </w:r>
    </w:p>
    <w:p>
      <w:pPr>
        <w:ind w:firstLine="480"/>
        <w:rPr>
          <w:color w:val="auto"/>
          <w:highlight w:val="none"/>
          <w:lang w:eastAsia="zh-CN"/>
        </w:rPr>
      </w:pPr>
      <w:r>
        <w:rPr>
          <w:color w:val="auto"/>
          <w:highlight w:val="none"/>
          <w:lang w:eastAsia="zh-CN"/>
        </w:rPr>
        <w:t>挠性电线管及配件必须符合国标并须为镀锌防水型，阻燃PVC外护套并内附一条单独的接地。</w:t>
      </w:r>
    </w:p>
    <w:p>
      <w:pPr>
        <w:ind w:firstLine="480"/>
        <w:rPr>
          <w:color w:val="auto"/>
          <w:highlight w:val="none"/>
          <w:lang w:eastAsia="zh-CN"/>
        </w:rPr>
      </w:pPr>
      <w:r>
        <w:rPr>
          <w:color w:val="auto"/>
          <w:highlight w:val="none"/>
          <w:lang w:eastAsia="zh-CN"/>
        </w:rPr>
        <w:t>圆形电线管盒须为锻铁制，具有长内螺纹管口，供连接20毫米及25毫米电线管之接口。对埋入结构内暗藏系统须使用深型盒而对明装系统则须采用浅型盒。电线管盒内须有一只固定于底部的黄铜接地端子。</w:t>
      </w:r>
    </w:p>
    <w:p>
      <w:pPr>
        <w:ind w:firstLine="480"/>
        <w:rPr>
          <w:color w:val="auto"/>
          <w:highlight w:val="none"/>
          <w:lang w:eastAsia="zh-CN"/>
        </w:rPr>
      </w:pPr>
      <w:r>
        <w:rPr>
          <w:color w:val="auto"/>
          <w:highlight w:val="none"/>
          <w:lang w:eastAsia="zh-CN"/>
        </w:rPr>
        <w:t>32毫米直径及以上的电线管须使用长方形的配线盒。配线盒须为深度不小于50毫米之铸铁盒，其大小尺寸须能使穿于电线管内最大尺寸的电缆得以拉入而不致使电缆过度弯曲。盒盖须与盒体为同样等级以黄铜螺栓固定。配线盒须按电线管径之要求钻孔。</w:t>
      </w:r>
    </w:p>
    <w:p>
      <w:pPr>
        <w:ind w:firstLine="480"/>
        <w:rPr>
          <w:color w:val="auto"/>
          <w:highlight w:val="none"/>
          <w:lang w:eastAsia="zh-CN"/>
        </w:rPr>
      </w:pPr>
      <w:r>
        <w:rPr>
          <w:color w:val="auto"/>
          <w:highlight w:val="none"/>
          <w:lang w:eastAsia="zh-CN"/>
        </w:rPr>
        <w:t>插座之出线盒须为热浸镀锌钢板制，符合国家标准之要求，具有安装耳，足够的敲落孔及固定于底部之黄铜接地端子。</w:t>
      </w:r>
    </w:p>
    <w:p>
      <w:pPr>
        <w:ind w:firstLine="480"/>
        <w:rPr>
          <w:color w:val="auto"/>
          <w:highlight w:val="none"/>
          <w:lang w:eastAsia="zh-CN"/>
        </w:rPr>
      </w:pPr>
      <w:r>
        <w:rPr>
          <w:color w:val="auto"/>
          <w:highlight w:val="none"/>
          <w:lang w:eastAsia="zh-CN"/>
        </w:rPr>
        <w:t>固定电线管之鞍形夹须由锻铁制，专为明装固定电线管而设计，使之距表面约10毫米。</w:t>
      </w:r>
    </w:p>
    <w:p>
      <w:pPr>
        <w:ind w:firstLine="480"/>
        <w:rPr>
          <w:color w:val="auto"/>
          <w:highlight w:val="none"/>
          <w:lang w:eastAsia="zh-CN"/>
        </w:rPr>
      </w:pPr>
      <w:r>
        <w:rPr>
          <w:color w:val="auto"/>
          <w:highlight w:val="none"/>
          <w:lang w:eastAsia="zh-CN"/>
        </w:rPr>
        <w:t>对明装电线管须按规定使用明装的出线盒。</w:t>
      </w:r>
    </w:p>
    <w:p>
      <w:pPr>
        <w:ind w:firstLine="480"/>
        <w:rPr>
          <w:color w:val="auto"/>
          <w:highlight w:val="none"/>
          <w:lang w:eastAsia="zh-CN"/>
        </w:rPr>
      </w:pPr>
      <w:r>
        <w:rPr>
          <w:color w:val="auto"/>
          <w:highlight w:val="none"/>
          <w:lang w:eastAsia="zh-CN"/>
        </w:rPr>
        <w:t>电线管与配线盒，出线盒及开关装置之连接须用联接管箍和六角公螺纹套筒。</w:t>
      </w:r>
    </w:p>
    <w:p>
      <w:pPr>
        <w:ind w:firstLine="480"/>
        <w:rPr>
          <w:color w:val="auto"/>
          <w:highlight w:val="none"/>
          <w:lang w:eastAsia="zh-CN"/>
        </w:rPr>
      </w:pPr>
      <w:r>
        <w:rPr>
          <w:color w:val="auto"/>
          <w:highlight w:val="none"/>
          <w:lang w:eastAsia="zh-CN"/>
        </w:rPr>
        <w:t>挠性电线管须外包阻燃的PVC护套并装置黄铜镀镍的联接器。联接器拧入挠性管及电线管中。联接器必须稳固于金属管上避免分开而使电缆暴露受损。</w:t>
      </w:r>
    </w:p>
    <w:p>
      <w:pPr>
        <w:ind w:firstLine="480"/>
        <w:rPr>
          <w:color w:val="auto"/>
          <w:highlight w:val="none"/>
          <w:lang w:eastAsia="zh-CN"/>
        </w:rPr>
      </w:pPr>
      <w:r>
        <w:rPr>
          <w:color w:val="auto"/>
          <w:highlight w:val="none"/>
          <w:lang w:eastAsia="zh-CN"/>
        </w:rPr>
        <w:t>当用于室外安装，电线盒及电线管配件均须防风雨。防风雨的电线盒及电线管配件亦用于除室外在图上规定之其它处所。</w:t>
      </w:r>
    </w:p>
    <w:p>
      <w:pPr>
        <w:pStyle w:val="7"/>
        <w:numPr>
          <w:ilvl w:val="3"/>
          <w:numId w:val="0"/>
        </w:numPr>
        <w:ind w:firstLine="480"/>
        <w:rPr>
          <w:color w:val="auto"/>
          <w:highlight w:val="none"/>
          <w:lang w:eastAsia="zh-CN"/>
        </w:rPr>
      </w:pPr>
      <w:r>
        <w:rPr>
          <w:rFonts w:hint="eastAsia"/>
          <w:color w:val="auto"/>
          <w:highlight w:val="none"/>
          <w:lang w:eastAsia="zh-CN"/>
        </w:rPr>
        <w:t>21.2.2</w:t>
      </w:r>
      <w:r>
        <w:rPr>
          <w:color w:val="auto"/>
          <w:highlight w:val="none"/>
          <w:lang w:eastAsia="zh-CN"/>
        </w:rPr>
        <w:t>金属电线槽</w:t>
      </w:r>
    </w:p>
    <w:p>
      <w:pPr>
        <w:ind w:firstLine="480"/>
        <w:rPr>
          <w:color w:val="auto"/>
          <w:highlight w:val="none"/>
          <w:lang w:eastAsia="zh-CN"/>
        </w:rPr>
      </w:pPr>
      <w:r>
        <w:rPr>
          <w:color w:val="auto"/>
          <w:highlight w:val="none"/>
          <w:lang w:eastAsia="zh-CN"/>
        </w:rPr>
        <w:t>电线槽及其配件须符合有关国家标准的规定。</w:t>
      </w:r>
    </w:p>
    <w:p>
      <w:pPr>
        <w:ind w:firstLine="480"/>
        <w:rPr>
          <w:color w:val="auto"/>
          <w:highlight w:val="none"/>
          <w:lang w:eastAsia="zh-CN"/>
        </w:rPr>
      </w:pPr>
      <w:r>
        <w:rPr>
          <w:color w:val="auto"/>
          <w:highlight w:val="none"/>
          <w:lang w:eastAsia="zh-CN"/>
        </w:rPr>
        <w:t>电线槽须用镀锌钢板制作，其最小长度为２米。金属电线槽金属材料的厚度须如下表所示：</w:t>
      </w:r>
    </w:p>
    <w:p>
      <w:pPr>
        <w:ind w:firstLine="480"/>
        <w:rPr>
          <w:color w:val="auto"/>
          <w:highlight w:val="none"/>
          <w:lang w:eastAsia="zh-CN"/>
        </w:rPr>
      </w:pPr>
      <w:r>
        <w:rPr>
          <w:color w:val="auto"/>
          <w:highlight w:val="none"/>
          <w:lang w:eastAsia="zh-CN"/>
        </w:rPr>
        <w:t>标称尺寸</w:t>
      </w:r>
      <w:r>
        <w:rPr>
          <w:color w:val="auto"/>
          <w:highlight w:val="none"/>
          <w:lang w:eastAsia="zh-CN"/>
        </w:rPr>
        <w:tab/>
      </w:r>
      <w:r>
        <w:rPr>
          <w:color w:val="auto"/>
          <w:highlight w:val="none"/>
          <w:lang w:eastAsia="zh-CN"/>
        </w:rPr>
        <w:t>最小厚度</w:t>
      </w:r>
    </w:p>
    <w:p>
      <w:pPr>
        <w:ind w:firstLine="480"/>
        <w:rPr>
          <w:color w:val="auto"/>
          <w:highlight w:val="none"/>
          <w:lang w:eastAsia="zh-CN"/>
        </w:rPr>
      </w:pPr>
      <w:r>
        <w:rPr>
          <w:color w:val="auto"/>
          <w:highlight w:val="none"/>
          <w:lang w:eastAsia="zh-CN"/>
        </w:rPr>
        <w:t>（毫米）</w:t>
      </w:r>
      <w:r>
        <w:rPr>
          <w:color w:val="auto"/>
          <w:highlight w:val="none"/>
          <w:lang w:eastAsia="zh-CN"/>
        </w:rPr>
        <w:tab/>
      </w:r>
      <w:r>
        <w:rPr>
          <w:color w:val="auto"/>
          <w:highlight w:val="none"/>
          <w:lang w:eastAsia="zh-CN"/>
        </w:rPr>
        <w:t>〔毫米〕</w:t>
      </w:r>
    </w:p>
    <w:p>
      <w:pPr>
        <w:ind w:firstLine="480"/>
        <w:rPr>
          <w:color w:val="auto"/>
          <w:highlight w:val="none"/>
          <w:lang w:eastAsia="zh-CN"/>
        </w:rPr>
      </w:pPr>
      <w:r>
        <w:rPr>
          <w:color w:val="auto"/>
          <w:highlight w:val="none"/>
          <w:lang w:eastAsia="zh-CN"/>
        </w:rPr>
        <w:t>50X50</w:t>
      </w:r>
      <w:r>
        <w:rPr>
          <w:color w:val="auto"/>
          <w:highlight w:val="none"/>
          <w:lang w:eastAsia="zh-CN"/>
        </w:rPr>
        <w:tab/>
      </w:r>
      <w:r>
        <w:rPr>
          <w:color w:val="auto"/>
          <w:highlight w:val="none"/>
          <w:lang w:eastAsia="zh-CN"/>
        </w:rPr>
        <w:t>1.0</w:t>
      </w:r>
    </w:p>
    <w:p>
      <w:pPr>
        <w:ind w:firstLine="480"/>
        <w:rPr>
          <w:color w:val="auto"/>
          <w:highlight w:val="none"/>
          <w:lang w:eastAsia="zh-CN"/>
        </w:rPr>
      </w:pPr>
      <w:r>
        <w:rPr>
          <w:color w:val="auto"/>
          <w:highlight w:val="none"/>
          <w:lang w:eastAsia="zh-CN"/>
        </w:rPr>
        <w:t>75X50</w:t>
      </w:r>
      <w:r>
        <w:rPr>
          <w:color w:val="auto"/>
          <w:highlight w:val="none"/>
          <w:lang w:eastAsia="zh-CN"/>
        </w:rPr>
        <w:tab/>
      </w:r>
      <w:r>
        <w:rPr>
          <w:color w:val="auto"/>
          <w:highlight w:val="none"/>
          <w:lang w:eastAsia="zh-CN"/>
        </w:rPr>
        <w:t>1.2</w:t>
      </w:r>
    </w:p>
    <w:p>
      <w:pPr>
        <w:ind w:firstLine="480"/>
        <w:rPr>
          <w:color w:val="auto"/>
          <w:highlight w:val="none"/>
          <w:lang w:eastAsia="zh-CN"/>
        </w:rPr>
      </w:pPr>
      <w:r>
        <w:rPr>
          <w:color w:val="auto"/>
          <w:highlight w:val="none"/>
          <w:lang w:eastAsia="zh-CN"/>
        </w:rPr>
        <w:t>75X75</w:t>
      </w:r>
      <w:r>
        <w:rPr>
          <w:color w:val="auto"/>
          <w:highlight w:val="none"/>
          <w:lang w:eastAsia="zh-CN"/>
        </w:rPr>
        <w:tab/>
      </w:r>
      <w:r>
        <w:rPr>
          <w:color w:val="auto"/>
          <w:highlight w:val="none"/>
          <w:lang w:eastAsia="zh-CN"/>
        </w:rPr>
        <w:t>1.2</w:t>
      </w:r>
    </w:p>
    <w:p>
      <w:pPr>
        <w:ind w:firstLine="480"/>
        <w:rPr>
          <w:color w:val="auto"/>
          <w:highlight w:val="none"/>
          <w:lang w:eastAsia="zh-CN"/>
        </w:rPr>
      </w:pPr>
      <w:r>
        <w:rPr>
          <w:color w:val="auto"/>
          <w:highlight w:val="none"/>
          <w:lang w:eastAsia="zh-CN"/>
        </w:rPr>
        <w:t>100X75</w:t>
      </w:r>
      <w:r>
        <w:rPr>
          <w:color w:val="auto"/>
          <w:highlight w:val="none"/>
          <w:lang w:eastAsia="zh-CN"/>
        </w:rPr>
        <w:tab/>
      </w:r>
      <w:r>
        <w:rPr>
          <w:color w:val="auto"/>
          <w:highlight w:val="none"/>
          <w:lang w:eastAsia="zh-CN"/>
        </w:rPr>
        <w:t>1.2</w:t>
      </w:r>
    </w:p>
    <w:p>
      <w:pPr>
        <w:ind w:firstLine="480"/>
        <w:rPr>
          <w:color w:val="auto"/>
          <w:highlight w:val="none"/>
          <w:lang w:eastAsia="zh-CN"/>
        </w:rPr>
      </w:pPr>
      <w:r>
        <w:rPr>
          <w:color w:val="auto"/>
          <w:highlight w:val="none"/>
          <w:lang w:eastAsia="zh-CN"/>
        </w:rPr>
        <w:t>100X100</w:t>
      </w:r>
      <w:r>
        <w:rPr>
          <w:color w:val="auto"/>
          <w:highlight w:val="none"/>
          <w:lang w:eastAsia="zh-CN"/>
        </w:rPr>
        <w:tab/>
      </w:r>
      <w:r>
        <w:rPr>
          <w:color w:val="auto"/>
          <w:highlight w:val="none"/>
          <w:lang w:eastAsia="zh-CN"/>
        </w:rPr>
        <w:t>1.4</w:t>
      </w:r>
    </w:p>
    <w:p>
      <w:pPr>
        <w:ind w:firstLine="480"/>
        <w:rPr>
          <w:color w:val="auto"/>
          <w:highlight w:val="none"/>
          <w:lang w:eastAsia="zh-CN"/>
        </w:rPr>
      </w:pPr>
      <w:r>
        <w:rPr>
          <w:color w:val="auto"/>
          <w:highlight w:val="none"/>
          <w:lang w:eastAsia="zh-CN"/>
        </w:rPr>
        <w:t>150X100</w:t>
      </w:r>
      <w:r>
        <w:rPr>
          <w:color w:val="auto"/>
          <w:highlight w:val="none"/>
          <w:lang w:eastAsia="zh-CN"/>
        </w:rPr>
        <w:tab/>
      </w:r>
      <w:r>
        <w:rPr>
          <w:color w:val="auto"/>
          <w:highlight w:val="none"/>
          <w:lang w:eastAsia="zh-CN"/>
        </w:rPr>
        <w:t>1.4</w:t>
      </w:r>
    </w:p>
    <w:p>
      <w:pPr>
        <w:ind w:firstLine="480"/>
        <w:rPr>
          <w:color w:val="auto"/>
          <w:highlight w:val="none"/>
          <w:lang w:eastAsia="zh-CN"/>
        </w:rPr>
      </w:pPr>
      <w:r>
        <w:rPr>
          <w:color w:val="auto"/>
          <w:highlight w:val="none"/>
          <w:lang w:eastAsia="zh-CN"/>
        </w:rPr>
        <w:t>150X150</w:t>
      </w:r>
      <w:r>
        <w:rPr>
          <w:color w:val="auto"/>
          <w:highlight w:val="none"/>
          <w:lang w:eastAsia="zh-CN"/>
        </w:rPr>
        <w:tab/>
      </w:r>
      <w:r>
        <w:rPr>
          <w:color w:val="auto"/>
          <w:highlight w:val="none"/>
          <w:lang w:eastAsia="zh-CN"/>
        </w:rPr>
        <w:t>1.6</w:t>
      </w:r>
    </w:p>
    <w:p>
      <w:pPr>
        <w:ind w:firstLine="480"/>
        <w:rPr>
          <w:color w:val="auto"/>
          <w:highlight w:val="none"/>
          <w:lang w:eastAsia="zh-CN"/>
        </w:rPr>
      </w:pPr>
      <w:r>
        <w:rPr>
          <w:color w:val="auto"/>
          <w:highlight w:val="none"/>
          <w:lang w:eastAsia="zh-CN"/>
        </w:rPr>
        <w:t>电缆槽盖须为带中心系紧螺栓的快装型。不接受其它固定方式。</w:t>
      </w:r>
    </w:p>
    <w:p>
      <w:pPr>
        <w:ind w:firstLine="480"/>
        <w:rPr>
          <w:color w:val="auto"/>
          <w:highlight w:val="none"/>
          <w:lang w:eastAsia="zh-CN"/>
        </w:rPr>
      </w:pPr>
      <w:r>
        <w:rPr>
          <w:color w:val="auto"/>
          <w:highlight w:val="none"/>
          <w:lang w:eastAsia="zh-CN"/>
        </w:rPr>
        <w:t>须提供内部带针型架以支持电缆重量及安装时固定电缆的垂直电线槽。针型架为钢针柱外包绝缘护套固定于电线槽的背板上间距为3米。</w:t>
      </w:r>
    </w:p>
    <w:p>
      <w:pPr>
        <w:ind w:firstLine="480"/>
        <w:rPr>
          <w:color w:val="auto"/>
          <w:highlight w:val="none"/>
          <w:lang w:eastAsia="zh-CN"/>
        </w:rPr>
      </w:pPr>
      <w:r>
        <w:rPr>
          <w:color w:val="auto"/>
          <w:highlight w:val="none"/>
          <w:lang w:eastAsia="zh-CN"/>
        </w:rPr>
        <w:t>终端电线槽须装设终端法兰板用以直接与配电箱或装置用螺栓连接。使用连接片并以镀镉菌形螺栓，螺帽及防震的弹簧垫圈固定。</w:t>
      </w:r>
    </w:p>
    <w:p>
      <w:pPr>
        <w:ind w:firstLine="480"/>
        <w:rPr>
          <w:color w:val="auto"/>
          <w:highlight w:val="none"/>
          <w:lang w:eastAsia="zh-CN"/>
        </w:rPr>
      </w:pPr>
      <w:r>
        <w:rPr>
          <w:color w:val="auto"/>
          <w:highlight w:val="none"/>
          <w:lang w:eastAsia="zh-CN"/>
        </w:rPr>
        <w:t>电线槽之接头处须有一条镀锡铜带以螺栓与相邻的电线槽连接以保证电气上的连续性。</w:t>
      </w:r>
    </w:p>
    <w:p>
      <w:pPr>
        <w:pStyle w:val="7"/>
        <w:numPr>
          <w:ilvl w:val="3"/>
          <w:numId w:val="0"/>
        </w:numPr>
        <w:ind w:firstLine="480"/>
        <w:rPr>
          <w:color w:val="auto"/>
          <w:highlight w:val="none"/>
          <w:lang w:eastAsia="zh-CN"/>
        </w:rPr>
      </w:pPr>
      <w:r>
        <w:rPr>
          <w:rFonts w:hint="eastAsia"/>
          <w:color w:val="auto"/>
          <w:highlight w:val="none"/>
          <w:lang w:eastAsia="zh-CN"/>
        </w:rPr>
        <w:t>21.2.3</w:t>
      </w:r>
      <w:r>
        <w:rPr>
          <w:color w:val="auto"/>
          <w:highlight w:val="none"/>
          <w:lang w:eastAsia="zh-CN"/>
        </w:rPr>
        <w:t>绝缘电缆</w:t>
      </w:r>
    </w:p>
    <w:p>
      <w:pPr>
        <w:ind w:firstLine="480"/>
        <w:rPr>
          <w:color w:val="auto"/>
          <w:highlight w:val="none"/>
          <w:lang w:eastAsia="zh-CN"/>
        </w:rPr>
      </w:pPr>
      <w:r>
        <w:rPr>
          <w:color w:val="auto"/>
          <w:highlight w:val="none"/>
          <w:lang w:eastAsia="zh-CN"/>
        </w:rPr>
        <w:t>除另有规定外，最终回路及控制回路均应敷设于电线管及电线槽中。</w:t>
      </w:r>
    </w:p>
    <w:p>
      <w:pPr>
        <w:ind w:firstLine="480"/>
        <w:rPr>
          <w:color w:val="auto"/>
          <w:highlight w:val="none"/>
          <w:lang w:eastAsia="zh-CN"/>
        </w:rPr>
      </w:pPr>
      <w:r>
        <w:rPr>
          <w:color w:val="auto"/>
          <w:highlight w:val="none"/>
          <w:lang w:eastAsia="zh-CN"/>
        </w:rPr>
        <w:t>上述敷设的电缆须为符合GB5023.2或IEC227之450/750伏电压级，铜芯，PVC绝缘。</w:t>
      </w:r>
    </w:p>
    <w:p>
      <w:pPr>
        <w:ind w:firstLine="480"/>
        <w:rPr>
          <w:color w:val="auto"/>
          <w:highlight w:val="none"/>
          <w:lang w:eastAsia="zh-CN"/>
        </w:rPr>
      </w:pPr>
      <w:r>
        <w:rPr>
          <w:color w:val="auto"/>
          <w:highlight w:val="none"/>
          <w:lang w:eastAsia="zh-CN"/>
        </w:rPr>
        <w:t>导线须为符合IEC228之裸软铜。</w:t>
      </w:r>
    </w:p>
    <w:p>
      <w:pPr>
        <w:ind w:firstLine="480"/>
        <w:rPr>
          <w:color w:val="auto"/>
          <w:highlight w:val="none"/>
          <w:lang w:eastAsia="zh-CN"/>
        </w:rPr>
      </w:pPr>
      <w:r>
        <w:rPr>
          <w:color w:val="auto"/>
          <w:highlight w:val="none"/>
          <w:lang w:eastAsia="zh-CN"/>
        </w:rPr>
        <w:t>电缆芯线须按以下之规定，其全部绝缘以颜色以作鉴别：</w:t>
      </w:r>
    </w:p>
    <w:p>
      <w:pPr>
        <w:ind w:firstLine="480"/>
        <w:rPr>
          <w:color w:val="auto"/>
          <w:highlight w:val="none"/>
          <w:lang w:eastAsia="zh-CN"/>
        </w:rPr>
      </w:pPr>
      <w:r>
        <w:rPr>
          <w:color w:val="auto"/>
          <w:highlight w:val="none"/>
          <w:lang w:eastAsia="zh-CN"/>
        </w:rPr>
        <w:t>相线</w:t>
      </w:r>
      <w:r>
        <w:rPr>
          <w:color w:val="auto"/>
          <w:highlight w:val="none"/>
          <w:lang w:eastAsia="zh-CN"/>
        </w:rPr>
        <w:tab/>
      </w:r>
      <w:r>
        <w:rPr>
          <w:color w:val="auto"/>
          <w:highlight w:val="none"/>
          <w:lang w:eastAsia="zh-CN"/>
        </w:rPr>
        <w:t>：黄，绿，红</w:t>
      </w:r>
    </w:p>
    <w:p>
      <w:pPr>
        <w:ind w:firstLine="480"/>
        <w:rPr>
          <w:color w:val="auto"/>
          <w:highlight w:val="none"/>
          <w:lang w:eastAsia="zh-CN"/>
        </w:rPr>
      </w:pPr>
      <w:r>
        <w:rPr>
          <w:color w:val="auto"/>
          <w:highlight w:val="none"/>
          <w:lang w:eastAsia="zh-CN"/>
        </w:rPr>
        <w:t>中线</w:t>
      </w:r>
      <w:r>
        <w:rPr>
          <w:color w:val="auto"/>
          <w:highlight w:val="none"/>
          <w:lang w:eastAsia="zh-CN"/>
        </w:rPr>
        <w:tab/>
      </w:r>
      <w:r>
        <w:rPr>
          <w:color w:val="auto"/>
          <w:highlight w:val="none"/>
          <w:lang w:eastAsia="zh-CN"/>
        </w:rPr>
        <w:t>：淡蓝</w:t>
      </w:r>
    </w:p>
    <w:p>
      <w:pPr>
        <w:ind w:firstLine="480"/>
        <w:rPr>
          <w:color w:val="auto"/>
          <w:highlight w:val="none"/>
          <w:lang w:eastAsia="zh-CN"/>
        </w:rPr>
      </w:pPr>
      <w:r>
        <w:rPr>
          <w:color w:val="auto"/>
          <w:highlight w:val="none"/>
          <w:lang w:eastAsia="zh-CN"/>
        </w:rPr>
        <w:t>地线</w:t>
      </w:r>
      <w:r>
        <w:rPr>
          <w:color w:val="auto"/>
          <w:highlight w:val="none"/>
          <w:lang w:eastAsia="zh-CN"/>
        </w:rPr>
        <w:tab/>
      </w:r>
      <w:r>
        <w:rPr>
          <w:color w:val="auto"/>
          <w:highlight w:val="none"/>
          <w:lang w:eastAsia="zh-CN"/>
        </w:rPr>
        <w:t>：绿/黄</w:t>
      </w:r>
    </w:p>
    <w:p>
      <w:pPr>
        <w:ind w:firstLine="480"/>
        <w:rPr>
          <w:color w:val="auto"/>
          <w:highlight w:val="none"/>
          <w:lang w:eastAsia="zh-CN"/>
        </w:rPr>
      </w:pPr>
      <w:r>
        <w:rPr>
          <w:color w:val="auto"/>
          <w:highlight w:val="none"/>
          <w:lang w:eastAsia="zh-CN"/>
        </w:rPr>
        <w:t>控制线路</w:t>
      </w:r>
      <w:r>
        <w:rPr>
          <w:color w:val="auto"/>
          <w:highlight w:val="none"/>
          <w:lang w:eastAsia="zh-CN"/>
        </w:rPr>
        <w:tab/>
      </w:r>
      <w:r>
        <w:rPr>
          <w:color w:val="auto"/>
          <w:highlight w:val="none"/>
          <w:lang w:eastAsia="zh-CN"/>
        </w:rPr>
        <w:t>：白</w:t>
      </w:r>
    </w:p>
    <w:p>
      <w:pPr>
        <w:ind w:firstLine="480"/>
        <w:rPr>
          <w:color w:val="auto"/>
          <w:highlight w:val="none"/>
          <w:lang w:eastAsia="zh-CN"/>
        </w:rPr>
      </w:pPr>
      <w:r>
        <w:rPr>
          <w:color w:val="auto"/>
          <w:highlight w:val="none"/>
          <w:lang w:eastAsia="zh-CN"/>
        </w:rPr>
        <w:t>对阻燃电缆须符合国家标准(或等同于IEC332-1)。</w:t>
      </w:r>
    </w:p>
    <w:p>
      <w:pPr>
        <w:ind w:firstLine="480"/>
        <w:rPr>
          <w:color w:val="auto"/>
          <w:highlight w:val="none"/>
          <w:lang w:eastAsia="zh-CN"/>
        </w:rPr>
      </w:pPr>
      <w:r>
        <w:rPr>
          <w:color w:val="auto"/>
          <w:highlight w:val="none"/>
          <w:lang w:eastAsia="zh-CN"/>
        </w:rPr>
        <w:t>电缆的载流量和电压降须按照中国之有关规范和生产厂商之要求及按当地的条件调整其额定值。</w:t>
      </w:r>
    </w:p>
    <w:p>
      <w:pPr>
        <w:ind w:firstLine="480"/>
        <w:rPr>
          <w:color w:val="auto"/>
          <w:highlight w:val="none"/>
          <w:lang w:eastAsia="zh-CN"/>
        </w:rPr>
      </w:pPr>
      <w:r>
        <w:rPr>
          <w:color w:val="auto"/>
          <w:highlight w:val="none"/>
          <w:lang w:eastAsia="zh-CN"/>
        </w:rPr>
        <w:t>除另有规定外，电缆之最小截面须按下列规定：</w:t>
      </w:r>
    </w:p>
    <w:p>
      <w:pPr>
        <w:ind w:firstLine="480"/>
        <w:rPr>
          <w:color w:val="auto"/>
          <w:highlight w:val="none"/>
          <w:lang w:eastAsia="zh-CN"/>
        </w:rPr>
      </w:pPr>
      <w:r>
        <w:rPr>
          <w:color w:val="auto"/>
          <w:highlight w:val="none"/>
          <w:lang w:eastAsia="zh-CN"/>
        </w:rPr>
        <w:t>配电线路</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2.5平方毫米</w:t>
      </w:r>
    </w:p>
    <w:p>
      <w:pPr>
        <w:ind w:firstLine="480"/>
        <w:rPr>
          <w:color w:val="auto"/>
          <w:highlight w:val="none"/>
          <w:lang w:eastAsia="zh-CN"/>
        </w:rPr>
      </w:pPr>
      <w:r>
        <w:rPr>
          <w:color w:val="auto"/>
          <w:highlight w:val="none"/>
          <w:lang w:eastAsia="zh-CN"/>
        </w:rPr>
        <w:t>控制线路</w:t>
      </w:r>
      <w:r>
        <w:rPr>
          <w:color w:val="auto"/>
          <w:highlight w:val="none"/>
          <w:lang w:eastAsia="zh-CN"/>
        </w:rPr>
        <w:tab/>
      </w:r>
      <w:r>
        <w:rPr>
          <w:color w:val="auto"/>
          <w:highlight w:val="none"/>
          <w:lang w:eastAsia="zh-CN"/>
        </w:rPr>
        <w:t>：</w:t>
      </w:r>
      <w:r>
        <w:rPr>
          <w:color w:val="auto"/>
          <w:highlight w:val="none"/>
          <w:lang w:eastAsia="zh-CN"/>
        </w:rPr>
        <w:tab/>
      </w:r>
      <w:r>
        <w:rPr>
          <w:color w:val="auto"/>
          <w:highlight w:val="none"/>
          <w:lang w:eastAsia="zh-CN"/>
        </w:rPr>
        <w:t>1.5平方毫米</w:t>
      </w:r>
    </w:p>
    <w:p>
      <w:pPr>
        <w:pStyle w:val="7"/>
        <w:numPr>
          <w:ilvl w:val="3"/>
          <w:numId w:val="0"/>
        </w:numPr>
        <w:ind w:firstLine="480"/>
        <w:rPr>
          <w:color w:val="auto"/>
          <w:highlight w:val="none"/>
          <w:lang w:eastAsia="zh-CN"/>
        </w:rPr>
      </w:pPr>
      <w:r>
        <w:rPr>
          <w:rFonts w:hint="eastAsia"/>
          <w:color w:val="auto"/>
          <w:highlight w:val="none"/>
          <w:lang w:eastAsia="zh-CN"/>
        </w:rPr>
        <w:t>21.2.4</w:t>
      </w:r>
      <w:r>
        <w:rPr>
          <w:color w:val="auto"/>
          <w:highlight w:val="none"/>
          <w:lang w:eastAsia="zh-CN"/>
        </w:rPr>
        <w:t>软线</w:t>
      </w:r>
    </w:p>
    <w:p>
      <w:pPr>
        <w:ind w:firstLine="480"/>
        <w:rPr>
          <w:color w:val="auto"/>
          <w:highlight w:val="none"/>
          <w:lang w:eastAsia="zh-CN"/>
        </w:rPr>
      </w:pPr>
      <w:r>
        <w:rPr>
          <w:color w:val="auto"/>
          <w:highlight w:val="none"/>
          <w:lang w:eastAsia="zh-CN"/>
        </w:rPr>
        <w:t>软线须为符合GB/T5023.2-2008或IEC227和IEC245之450/750伏电压级，多股铜导线，耐高温，PVC绝缘带白色阻燃PVC外护套。</w:t>
      </w:r>
    </w:p>
    <w:p>
      <w:pPr>
        <w:ind w:firstLine="480"/>
        <w:rPr>
          <w:color w:val="auto"/>
          <w:highlight w:val="none"/>
          <w:lang w:eastAsia="zh-CN"/>
        </w:rPr>
      </w:pPr>
      <w:r>
        <w:rPr>
          <w:color w:val="auto"/>
          <w:highlight w:val="none"/>
          <w:lang w:eastAsia="zh-CN"/>
        </w:rPr>
        <w:t>控制回路最小导线截面必须为1.5平方毫米，配电线路为2.5平方毫米。</w:t>
      </w:r>
    </w:p>
    <w:p>
      <w:pPr>
        <w:pStyle w:val="6"/>
        <w:numPr>
          <w:ilvl w:val="2"/>
          <w:numId w:val="29"/>
        </w:numPr>
        <w:rPr>
          <w:color w:val="auto"/>
          <w:highlight w:val="none"/>
        </w:rPr>
      </w:pPr>
      <w:bookmarkStart w:id="480" w:name="_Toc29203"/>
      <w:r>
        <w:rPr>
          <w:color w:val="auto"/>
          <w:highlight w:val="none"/>
        </w:rPr>
        <w:t>施工</w:t>
      </w:r>
      <w:bookmarkEnd w:id="480"/>
    </w:p>
    <w:p>
      <w:pPr>
        <w:pStyle w:val="7"/>
        <w:numPr>
          <w:ilvl w:val="3"/>
          <w:numId w:val="0"/>
        </w:numPr>
        <w:ind w:firstLine="480"/>
        <w:rPr>
          <w:color w:val="auto"/>
          <w:highlight w:val="none"/>
          <w:lang w:eastAsia="zh-CN"/>
        </w:rPr>
      </w:pPr>
      <w:r>
        <w:rPr>
          <w:rFonts w:hint="eastAsia"/>
          <w:color w:val="auto"/>
          <w:highlight w:val="none"/>
          <w:lang w:eastAsia="zh-CN"/>
        </w:rPr>
        <w:t>21.3.1</w:t>
      </w:r>
      <w:r>
        <w:rPr>
          <w:color w:val="auto"/>
          <w:highlight w:val="none"/>
          <w:lang w:eastAsia="zh-CN"/>
        </w:rPr>
        <w:t>金属电线管及电线管附件</w:t>
      </w:r>
    </w:p>
    <w:p>
      <w:pPr>
        <w:ind w:firstLine="480"/>
        <w:rPr>
          <w:color w:val="auto"/>
          <w:highlight w:val="none"/>
          <w:lang w:eastAsia="zh-CN"/>
        </w:rPr>
      </w:pPr>
      <w:r>
        <w:rPr>
          <w:color w:val="auto"/>
          <w:highlight w:val="none"/>
          <w:lang w:eastAsia="zh-CN"/>
        </w:rPr>
        <w:t>浇灌于混凝土内的电线管，其径向环绕于电线管四周任何点上之混凝土或抹面层的厚度不得小于15毫米。浇灌于混凝土内平行电线管间相距须尽可能不少于25毫米。</w:t>
      </w:r>
    </w:p>
    <w:p>
      <w:pPr>
        <w:ind w:firstLine="480"/>
        <w:rPr>
          <w:color w:val="auto"/>
          <w:highlight w:val="none"/>
          <w:lang w:eastAsia="zh-CN"/>
        </w:rPr>
      </w:pPr>
      <w:r>
        <w:rPr>
          <w:color w:val="auto"/>
          <w:highlight w:val="none"/>
          <w:lang w:eastAsia="zh-CN"/>
        </w:rPr>
        <w:t>于建筑面上明装电线管须按水平和垂直方向整齐排列，并以鞍型夹予以牢固。固定间距不得超过1.2米。</w:t>
      </w:r>
    </w:p>
    <w:p>
      <w:pPr>
        <w:ind w:firstLine="480"/>
        <w:rPr>
          <w:color w:val="auto"/>
          <w:highlight w:val="none"/>
          <w:lang w:eastAsia="zh-CN"/>
        </w:rPr>
      </w:pPr>
      <w:r>
        <w:rPr>
          <w:color w:val="auto"/>
          <w:highlight w:val="none"/>
          <w:lang w:eastAsia="zh-CN"/>
        </w:rPr>
        <w:t>在多条电线管平行敷设时，须避免在同一地点彼此跨越向不同方向敷设。</w:t>
      </w:r>
    </w:p>
    <w:p>
      <w:pPr>
        <w:ind w:firstLine="480"/>
        <w:rPr>
          <w:color w:val="auto"/>
          <w:highlight w:val="none"/>
          <w:lang w:eastAsia="zh-CN"/>
        </w:rPr>
      </w:pPr>
      <w:r>
        <w:rPr>
          <w:color w:val="auto"/>
          <w:highlight w:val="none"/>
          <w:lang w:eastAsia="zh-CN"/>
        </w:rPr>
        <w:t>当电线管直接敷设在钢筋混凝土板之模板上时，须使用深型圆形电线管盒以便将电线管提升至上下钢筋间。当进行浇灌混凝土或抹面时须小心以免损伤电线管并保证当安装工程期间电线管工程完好，和有效地得到维护。</w:t>
      </w:r>
    </w:p>
    <w:p>
      <w:pPr>
        <w:ind w:firstLine="480"/>
        <w:rPr>
          <w:color w:val="auto"/>
          <w:highlight w:val="none"/>
          <w:lang w:eastAsia="zh-CN"/>
        </w:rPr>
      </w:pPr>
      <w:r>
        <w:rPr>
          <w:color w:val="auto"/>
          <w:highlight w:val="none"/>
          <w:lang w:eastAsia="zh-CN"/>
        </w:rPr>
        <w:t>当为引向固定于家具或设备上之插座的电线管定线时须特别小心。必须充分协调以确知家具之详情及构造使电线管尽量暗藏不露。</w:t>
      </w:r>
    </w:p>
    <w:p>
      <w:pPr>
        <w:ind w:firstLine="480"/>
        <w:rPr>
          <w:color w:val="auto"/>
          <w:highlight w:val="none"/>
          <w:lang w:eastAsia="zh-CN"/>
        </w:rPr>
      </w:pPr>
      <w:r>
        <w:rPr>
          <w:color w:val="auto"/>
          <w:highlight w:val="none"/>
          <w:lang w:eastAsia="zh-CN"/>
        </w:rPr>
        <w:t>当电线管镶嵌于墙或地板内时，必须用铁制管线将电线管牢固。在电线管顶面须铺一层金属线网以粘住抹面层。</w:t>
      </w:r>
    </w:p>
    <w:p>
      <w:pPr>
        <w:ind w:firstLine="480"/>
        <w:rPr>
          <w:color w:val="auto"/>
          <w:highlight w:val="none"/>
          <w:lang w:eastAsia="zh-CN"/>
        </w:rPr>
      </w:pPr>
      <w:r>
        <w:rPr>
          <w:color w:val="auto"/>
          <w:highlight w:val="none"/>
          <w:lang w:eastAsia="zh-CN"/>
        </w:rPr>
        <w:t>电线管之安装应能使线路可敷设成环路。</w:t>
      </w:r>
    </w:p>
    <w:p>
      <w:pPr>
        <w:ind w:firstLine="480"/>
        <w:rPr>
          <w:color w:val="auto"/>
          <w:highlight w:val="none"/>
          <w:lang w:eastAsia="zh-CN"/>
        </w:rPr>
      </w:pPr>
      <w:r>
        <w:rPr>
          <w:color w:val="auto"/>
          <w:highlight w:val="none"/>
          <w:lang w:eastAsia="zh-CN"/>
        </w:rPr>
        <w:t>每面个弯位之后或一个弯位再加不超过10米之直线段或最大为15米之直线段后必须加配线盒以便拉入电。</w:t>
      </w:r>
    </w:p>
    <w:p>
      <w:pPr>
        <w:ind w:firstLine="480"/>
        <w:rPr>
          <w:color w:val="auto"/>
          <w:highlight w:val="none"/>
          <w:lang w:eastAsia="zh-CN"/>
        </w:rPr>
      </w:pPr>
      <w:r>
        <w:rPr>
          <w:color w:val="auto"/>
          <w:highlight w:val="none"/>
          <w:lang w:eastAsia="zh-CN"/>
        </w:rPr>
        <w:t>电线管须尽可能安排使水能自流向电线管出口点。</w:t>
      </w:r>
    </w:p>
    <w:p>
      <w:pPr>
        <w:ind w:firstLine="480"/>
        <w:rPr>
          <w:color w:val="auto"/>
          <w:highlight w:val="none"/>
          <w:lang w:eastAsia="zh-CN"/>
        </w:rPr>
      </w:pPr>
      <w:r>
        <w:rPr>
          <w:color w:val="auto"/>
          <w:highlight w:val="none"/>
          <w:lang w:eastAsia="zh-CN"/>
        </w:rPr>
        <w:t>整个电线管系统须在安装后能保持电气及机械方面的连续性及防水性能。所有接头必须用带螺纹的联接管箍，两端旋入电线管。不得使用伸缩式接头或锁钉接头。</w:t>
      </w:r>
    </w:p>
    <w:p>
      <w:pPr>
        <w:ind w:firstLine="480"/>
        <w:rPr>
          <w:color w:val="auto"/>
          <w:highlight w:val="none"/>
          <w:lang w:eastAsia="zh-CN"/>
        </w:rPr>
      </w:pPr>
      <w:r>
        <w:rPr>
          <w:color w:val="auto"/>
          <w:highlight w:val="none"/>
          <w:lang w:eastAsia="zh-CN"/>
        </w:rPr>
        <w:t>在建筑施工期间，所有电线管之终埠及电线盒必须用木栓堵塞以防止混凝土，灰泥及杂物进入电线管内。</w:t>
      </w:r>
    </w:p>
    <w:p>
      <w:pPr>
        <w:ind w:firstLine="480"/>
        <w:rPr>
          <w:color w:val="auto"/>
          <w:highlight w:val="none"/>
          <w:lang w:eastAsia="zh-CN"/>
        </w:rPr>
      </w:pPr>
      <w:r>
        <w:rPr>
          <w:color w:val="auto"/>
          <w:highlight w:val="none"/>
          <w:lang w:eastAsia="zh-CN"/>
        </w:rPr>
        <w:t>在穿线前，所有木栓必须拔出，整个电线管系统必须全部清扫以清除污物，毛刺和潮气。</w:t>
      </w:r>
    </w:p>
    <w:p>
      <w:pPr>
        <w:ind w:firstLine="480"/>
        <w:rPr>
          <w:color w:val="auto"/>
          <w:highlight w:val="none"/>
          <w:lang w:eastAsia="zh-CN"/>
        </w:rPr>
      </w:pPr>
      <w:r>
        <w:rPr>
          <w:color w:val="auto"/>
          <w:highlight w:val="none"/>
          <w:lang w:eastAsia="zh-CN"/>
        </w:rPr>
        <w:t>若电线管终接于电线盒，电线槽但未装置管口则必须用光滑的黄铜套筒，压缩垫圈及联接箍以避免损伤电缆。</w:t>
      </w:r>
    </w:p>
    <w:p>
      <w:pPr>
        <w:ind w:firstLine="480"/>
        <w:rPr>
          <w:color w:val="auto"/>
          <w:highlight w:val="none"/>
          <w:lang w:eastAsia="zh-CN"/>
        </w:rPr>
      </w:pPr>
      <w:r>
        <w:rPr>
          <w:color w:val="auto"/>
          <w:highlight w:val="none"/>
          <w:lang w:eastAsia="zh-CN"/>
        </w:rPr>
        <w:t>所有电线管弯曲段必须于工地以弯管器成形。带视察盖弯头及分支接头可用于立柱中避免使用大弯头处。</w:t>
      </w:r>
    </w:p>
    <w:p>
      <w:pPr>
        <w:ind w:firstLine="480"/>
        <w:rPr>
          <w:color w:val="auto"/>
          <w:highlight w:val="none"/>
          <w:lang w:eastAsia="zh-CN"/>
        </w:rPr>
      </w:pPr>
      <w:r>
        <w:rPr>
          <w:color w:val="auto"/>
          <w:highlight w:val="none"/>
          <w:lang w:eastAsia="zh-CN"/>
        </w:rPr>
        <w:t>电线管之弯曲内径不得小于电线管外径的2.5倍。</w:t>
      </w:r>
    </w:p>
    <w:p>
      <w:pPr>
        <w:ind w:firstLine="480"/>
        <w:rPr>
          <w:color w:val="auto"/>
          <w:highlight w:val="none"/>
          <w:lang w:eastAsia="zh-CN"/>
        </w:rPr>
      </w:pPr>
      <w:r>
        <w:rPr>
          <w:color w:val="auto"/>
          <w:highlight w:val="none"/>
          <w:lang w:eastAsia="zh-CN"/>
        </w:rPr>
        <w:t>电线管表面的损伤（包括工地套丝）必须以两道优质铅油一道高等级冷锌油加以弥补。</w:t>
      </w:r>
    </w:p>
    <w:p>
      <w:pPr>
        <w:ind w:firstLine="480"/>
        <w:rPr>
          <w:color w:val="auto"/>
          <w:highlight w:val="none"/>
          <w:lang w:eastAsia="zh-CN"/>
        </w:rPr>
      </w:pPr>
      <w:r>
        <w:rPr>
          <w:color w:val="auto"/>
          <w:highlight w:val="none"/>
          <w:lang w:eastAsia="zh-CN"/>
        </w:rPr>
        <w:t>电线管穿过建筑物之沉降缝处必须使用套筒。必须敷设一条单独的回路保护导线跨接结构沉降缝以保持有效的电气连续性。回路保护导线必须按GB50303-2015标准执行。</w:t>
      </w:r>
    </w:p>
    <w:p>
      <w:pPr>
        <w:ind w:firstLine="480"/>
        <w:rPr>
          <w:color w:val="auto"/>
          <w:highlight w:val="none"/>
          <w:lang w:eastAsia="zh-CN"/>
        </w:rPr>
      </w:pPr>
      <w:r>
        <w:rPr>
          <w:color w:val="auto"/>
          <w:highlight w:val="none"/>
          <w:lang w:eastAsia="zh-CN"/>
        </w:rPr>
        <w:t>在使用挠性电线管处，必须按GB50303-2015第20.2.10.1章执行。</w:t>
      </w:r>
    </w:p>
    <w:p>
      <w:pPr>
        <w:ind w:firstLine="480"/>
        <w:rPr>
          <w:color w:val="auto"/>
          <w:highlight w:val="none"/>
          <w:lang w:eastAsia="zh-CN"/>
        </w:rPr>
      </w:pPr>
      <w:r>
        <w:rPr>
          <w:color w:val="auto"/>
          <w:highlight w:val="none"/>
          <w:lang w:eastAsia="zh-CN"/>
        </w:rPr>
        <w:t>在装设空电线管以供其它服务设施使用时，必须穿入拉线。沿一条电线管上如分别由两个合约进行施工，则必须在断开的终端加装联接管箍及黄铜套筒并穿入拉线。</w:t>
      </w:r>
    </w:p>
    <w:p>
      <w:pPr>
        <w:ind w:firstLine="480"/>
        <w:rPr>
          <w:color w:val="auto"/>
          <w:highlight w:val="none"/>
          <w:lang w:eastAsia="zh-CN"/>
        </w:rPr>
      </w:pPr>
      <w:r>
        <w:rPr>
          <w:color w:val="auto"/>
          <w:highlight w:val="none"/>
          <w:lang w:eastAsia="zh-CN"/>
        </w:rPr>
        <w:t>如一条电线管暴露于不同的温度下（由于周围空气条件不同或所接触的介质不同），则高温度段的电线管必须以电线盒与低温段分隔。并须于敷线完成及所有线路经过测试后以经批准的塑料绝缘胶充填电线盒。上述情况将会发生于一条电线管由采暖的建筑物内引向室外时。</w:t>
      </w:r>
    </w:p>
    <w:p>
      <w:pPr>
        <w:pStyle w:val="7"/>
        <w:numPr>
          <w:ilvl w:val="3"/>
          <w:numId w:val="0"/>
        </w:numPr>
        <w:ind w:firstLine="480"/>
        <w:rPr>
          <w:color w:val="auto"/>
          <w:highlight w:val="none"/>
          <w:lang w:eastAsia="zh-CN"/>
        </w:rPr>
      </w:pPr>
      <w:r>
        <w:rPr>
          <w:rFonts w:hint="eastAsia"/>
          <w:color w:val="auto"/>
          <w:highlight w:val="none"/>
          <w:lang w:eastAsia="zh-CN"/>
        </w:rPr>
        <w:t>21.3.2</w:t>
      </w:r>
      <w:r>
        <w:rPr>
          <w:color w:val="auto"/>
          <w:highlight w:val="none"/>
          <w:lang w:eastAsia="zh-CN"/>
        </w:rPr>
        <w:t>金属电线槽</w:t>
      </w:r>
    </w:p>
    <w:p>
      <w:pPr>
        <w:ind w:firstLine="480"/>
        <w:rPr>
          <w:color w:val="auto"/>
          <w:highlight w:val="none"/>
          <w:lang w:eastAsia="zh-CN"/>
        </w:rPr>
      </w:pPr>
      <w:r>
        <w:rPr>
          <w:color w:val="auto"/>
          <w:highlight w:val="none"/>
          <w:lang w:eastAsia="zh-CN"/>
        </w:rPr>
        <w:t>电线槽必须以1.25米至1.5米之间距支承于墙上或悬挂于天花板上，并须完全垂直和水平。在加上电缆之荷载后不应有明显的弧垂。在电线槽之悬挂点上须加一块厚度不小于3毫米之加强垫板或垫片，其截面不得小于电线槽之半。</w:t>
      </w:r>
    </w:p>
    <w:p>
      <w:pPr>
        <w:ind w:firstLine="480"/>
        <w:rPr>
          <w:color w:val="auto"/>
          <w:highlight w:val="none"/>
          <w:lang w:eastAsia="zh-CN"/>
        </w:rPr>
      </w:pPr>
      <w:r>
        <w:rPr>
          <w:color w:val="auto"/>
          <w:highlight w:val="none"/>
          <w:lang w:eastAsia="zh-CN"/>
        </w:rPr>
        <w:t>在供电讯线用之垂直电线槽内沿其底面必须固定一块20毫米之硬木底板以安装垂直及倒装的电话电缆。按图标设置分支电线槽。</w:t>
      </w:r>
    </w:p>
    <w:p>
      <w:pPr>
        <w:ind w:firstLine="480"/>
        <w:rPr>
          <w:color w:val="auto"/>
          <w:highlight w:val="none"/>
          <w:lang w:eastAsia="zh-CN"/>
        </w:rPr>
      </w:pPr>
      <w:r>
        <w:rPr>
          <w:color w:val="auto"/>
          <w:highlight w:val="none"/>
          <w:lang w:eastAsia="zh-CN"/>
        </w:rPr>
        <w:t>除电讯电线槽外，垂直电线槽内必须装置支持装置以防止由于电缆自重而引起电缆下垂及电缆受到张力。</w:t>
      </w:r>
    </w:p>
    <w:p>
      <w:pPr>
        <w:ind w:firstLine="480"/>
        <w:rPr>
          <w:color w:val="auto"/>
          <w:highlight w:val="none"/>
          <w:lang w:eastAsia="zh-CN"/>
        </w:rPr>
      </w:pPr>
      <w:r>
        <w:rPr>
          <w:color w:val="auto"/>
          <w:highlight w:val="none"/>
          <w:lang w:eastAsia="zh-CN"/>
        </w:rPr>
        <w:t>在垂直安装的电线槽内须装设内隔障以防止槽顶的气温过高。内隔障的间距须为楼层的距离或5米，两者间取其小者。</w:t>
      </w:r>
    </w:p>
    <w:p>
      <w:pPr>
        <w:ind w:firstLine="480"/>
        <w:rPr>
          <w:color w:val="auto"/>
          <w:highlight w:val="none"/>
          <w:lang w:eastAsia="zh-CN"/>
        </w:rPr>
      </w:pPr>
      <w:r>
        <w:rPr>
          <w:color w:val="auto"/>
          <w:highlight w:val="none"/>
          <w:lang w:eastAsia="zh-CN"/>
        </w:rPr>
        <w:t>跨过沉降缝处的电线槽必须考虑伸缩及保持接地的连续性。所采用的方式必须预先经工程师批准。</w:t>
      </w:r>
    </w:p>
    <w:p>
      <w:pPr>
        <w:ind w:firstLine="480"/>
        <w:rPr>
          <w:color w:val="auto"/>
          <w:highlight w:val="none"/>
          <w:lang w:eastAsia="zh-CN"/>
        </w:rPr>
      </w:pPr>
      <w:r>
        <w:rPr>
          <w:color w:val="auto"/>
          <w:highlight w:val="none"/>
          <w:lang w:eastAsia="zh-CN"/>
        </w:rPr>
        <w:t>进入电缆槽之地点必须防止浸水或加以防水保护。</w:t>
      </w:r>
    </w:p>
    <w:p>
      <w:pPr>
        <w:ind w:firstLine="480"/>
        <w:rPr>
          <w:color w:val="auto"/>
          <w:highlight w:val="none"/>
          <w:lang w:eastAsia="zh-CN"/>
        </w:rPr>
      </w:pPr>
      <w:r>
        <w:rPr>
          <w:color w:val="auto"/>
          <w:highlight w:val="none"/>
          <w:lang w:eastAsia="zh-CN"/>
        </w:rPr>
        <w:t>在安装线路前，所有电线槽上之破损及尖锐的边缘必须予以清除。</w:t>
      </w:r>
    </w:p>
    <w:p>
      <w:pPr>
        <w:ind w:firstLine="480"/>
        <w:rPr>
          <w:color w:val="auto"/>
          <w:highlight w:val="none"/>
          <w:lang w:eastAsia="zh-CN"/>
        </w:rPr>
      </w:pPr>
      <w:r>
        <w:rPr>
          <w:color w:val="auto"/>
          <w:highlight w:val="none"/>
          <w:lang w:eastAsia="zh-CN"/>
        </w:rPr>
        <w:t>电线管与电线槽之连接必须使用镀锌的联接管箍与黄铜套筒。</w:t>
      </w:r>
    </w:p>
    <w:p>
      <w:pPr>
        <w:ind w:firstLine="480"/>
        <w:rPr>
          <w:color w:val="auto"/>
          <w:highlight w:val="none"/>
          <w:lang w:eastAsia="zh-CN"/>
        </w:rPr>
      </w:pPr>
      <w:r>
        <w:rPr>
          <w:color w:val="auto"/>
          <w:highlight w:val="none"/>
          <w:lang w:eastAsia="zh-CN"/>
        </w:rPr>
        <w:t>电线槽上不得有敲落孔，开孔必须于工地钻孔。在切割后，电线槽之尖锐边缘必须磨平以免擦伤电缆并须涂以防腐蚀油。</w:t>
      </w:r>
    </w:p>
    <w:p>
      <w:pPr>
        <w:ind w:firstLine="480"/>
        <w:rPr>
          <w:color w:val="auto"/>
          <w:highlight w:val="none"/>
          <w:lang w:eastAsia="zh-CN"/>
        </w:rPr>
      </w:pPr>
      <w:r>
        <w:rPr>
          <w:color w:val="auto"/>
          <w:highlight w:val="none"/>
          <w:lang w:eastAsia="zh-CN"/>
        </w:rPr>
        <w:t>当电缆槽盖打开后、在电缆可能从槽中落出之处须装设防护条或其它适合的夹持装置。</w:t>
      </w:r>
    </w:p>
    <w:p>
      <w:pPr>
        <w:pStyle w:val="7"/>
        <w:numPr>
          <w:ilvl w:val="3"/>
          <w:numId w:val="0"/>
        </w:numPr>
        <w:ind w:firstLine="480"/>
        <w:rPr>
          <w:color w:val="auto"/>
          <w:highlight w:val="none"/>
          <w:lang w:eastAsia="zh-CN"/>
        </w:rPr>
      </w:pPr>
      <w:r>
        <w:rPr>
          <w:rFonts w:hint="eastAsia"/>
          <w:color w:val="auto"/>
          <w:highlight w:val="none"/>
          <w:lang w:eastAsia="zh-CN"/>
        </w:rPr>
        <w:t>21.3.3</w:t>
      </w:r>
      <w:r>
        <w:rPr>
          <w:color w:val="auto"/>
          <w:highlight w:val="none"/>
          <w:lang w:eastAsia="zh-CN"/>
        </w:rPr>
        <w:t>最终电路／控制回路的电缆线路</w:t>
      </w:r>
    </w:p>
    <w:p>
      <w:pPr>
        <w:ind w:firstLine="480"/>
        <w:rPr>
          <w:color w:val="auto"/>
          <w:highlight w:val="none"/>
          <w:lang w:eastAsia="zh-CN"/>
        </w:rPr>
      </w:pPr>
      <w:r>
        <w:rPr>
          <w:color w:val="auto"/>
          <w:highlight w:val="none"/>
          <w:lang w:eastAsia="zh-CN"/>
        </w:rPr>
        <w:t>电线管系统和电线槽系统必须于敷设电缆线路前全部完工。</w:t>
      </w:r>
    </w:p>
    <w:p>
      <w:pPr>
        <w:ind w:firstLine="480"/>
        <w:rPr>
          <w:color w:val="auto"/>
          <w:highlight w:val="none"/>
          <w:lang w:eastAsia="zh-CN"/>
        </w:rPr>
      </w:pPr>
      <w:r>
        <w:rPr>
          <w:color w:val="auto"/>
          <w:highlight w:val="none"/>
          <w:lang w:eastAsia="zh-CN"/>
        </w:rPr>
        <w:t>在给定大小的电线管或电线槽内能容纳的最大电缆数量须保持不少于百份之四十空间。</w:t>
      </w:r>
    </w:p>
    <w:p>
      <w:pPr>
        <w:ind w:firstLine="480"/>
        <w:rPr>
          <w:color w:val="auto"/>
          <w:highlight w:val="none"/>
          <w:lang w:eastAsia="zh-CN"/>
        </w:rPr>
      </w:pPr>
      <w:r>
        <w:rPr>
          <w:color w:val="auto"/>
          <w:highlight w:val="none"/>
          <w:lang w:eastAsia="zh-CN"/>
        </w:rPr>
        <w:t>在电线管或电线槽系统中，如将插座装于同一盒内，开关面板或接线座上、则两类回路的电缆和接线必须用硬质的固定屏蔽或隔障加以分隔，并按GB50303-2015有关规定。</w:t>
      </w:r>
    </w:p>
    <w:p>
      <w:pPr>
        <w:ind w:firstLine="480"/>
        <w:rPr>
          <w:color w:val="auto"/>
          <w:highlight w:val="none"/>
          <w:lang w:eastAsia="zh-CN"/>
        </w:rPr>
      </w:pPr>
      <w:r>
        <w:rPr>
          <w:color w:val="auto"/>
          <w:highlight w:val="none"/>
          <w:lang w:eastAsia="zh-CN"/>
        </w:rPr>
        <w:t>所有线路必须在两个终端点间连接成一个连续的回路。电缆上不允许有中间接头或接线座。</w:t>
      </w:r>
    </w:p>
    <w:p>
      <w:pPr>
        <w:ind w:firstLine="480"/>
        <w:rPr>
          <w:color w:val="auto"/>
          <w:highlight w:val="none"/>
          <w:lang w:eastAsia="zh-CN"/>
        </w:rPr>
      </w:pPr>
      <w:r>
        <w:rPr>
          <w:color w:val="auto"/>
          <w:highlight w:val="none"/>
          <w:lang w:eastAsia="zh-CN"/>
        </w:rPr>
        <w:t>在电线槽中的最终电路，分支电路或控制回路必须分别捆扎在一起。</w:t>
      </w:r>
    </w:p>
    <w:p>
      <w:pPr>
        <w:ind w:firstLine="480"/>
        <w:rPr>
          <w:color w:val="auto"/>
          <w:highlight w:val="none"/>
          <w:lang w:eastAsia="zh-CN"/>
        </w:rPr>
      </w:pPr>
      <w:r>
        <w:rPr>
          <w:color w:val="auto"/>
          <w:highlight w:val="none"/>
          <w:lang w:eastAsia="zh-CN"/>
        </w:rPr>
        <w:t>每个最终电路必须接至指定配电箱上的单独回路。每个最终电路的线路必须在电气中与其它最终电路分隔开，以防止将某个准备断开的最终电路间接通电。</w:t>
      </w:r>
    </w:p>
    <w:p>
      <w:pPr>
        <w:ind w:firstLine="480"/>
        <w:rPr>
          <w:color w:val="auto"/>
          <w:highlight w:val="none"/>
          <w:lang w:eastAsia="zh-CN"/>
        </w:rPr>
      </w:pPr>
      <w:r>
        <w:rPr>
          <w:color w:val="auto"/>
          <w:highlight w:val="none"/>
          <w:lang w:eastAsia="zh-CN"/>
        </w:rPr>
        <w:t>环形最终电路的导线必须连接成环，即自配电箱上某一路开始，环接到所有的插座的端子上后再回到配电箱上的同一路上。</w:t>
      </w:r>
    </w:p>
    <w:p>
      <w:pPr>
        <w:ind w:firstLine="480"/>
        <w:rPr>
          <w:color w:val="auto"/>
          <w:highlight w:val="none"/>
          <w:lang w:eastAsia="zh-CN"/>
        </w:rPr>
      </w:pPr>
      <w:r>
        <w:rPr>
          <w:color w:val="auto"/>
          <w:highlight w:val="none"/>
          <w:lang w:eastAsia="zh-CN"/>
        </w:rPr>
        <w:t>电线槽穿过楼板和墙时，其内部必须使用适当的防火隔障以防火漫延。</w:t>
      </w:r>
    </w:p>
    <w:p>
      <w:pPr>
        <w:ind w:firstLine="480"/>
        <w:rPr>
          <w:color w:val="auto"/>
          <w:highlight w:val="none"/>
          <w:lang w:eastAsia="zh-CN"/>
        </w:rPr>
      </w:pPr>
      <w:r>
        <w:rPr>
          <w:color w:val="auto"/>
          <w:highlight w:val="none"/>
          <w:lang w:eastAsia="zh-CN"/>
        </w:rPr>
        <w:t>电缆穿过金属孔时必须加装护口以防止电缆被锐边割损。</w:t>
      </w:r>
    </w:p>
    <w:p>
      <w:pPr>
        <w:ind w:firstLine="480"/>
        <w:rPr>
          <w:color w:val="auto"/>
          <w:highlight w:val="none"/>
          <w:lang w:eastAsia="zh-CN"/>
        </w:rPr>
      </w:pPr>
      <w:r>
        <w:rPr>
          <w:color w:val="auto"/>
          <w:highlight w:val="none"/>
          <w:lang w:eastAsia="zh-CN"/>
        </w:rPr>
        <w:t>如最终电路连接至固定设备上时必须使用敷设于规定的挠性电线管中的ＰＶＣ电线。</w:t>
      </w:r>
    </w:p>
    <w:p>
      <w:pPr>
        <w:ind w:firstLine="480"/>
        <w:rPr>
          <w:color w:val="auto"/>
          <w:highlight w:val="none"/>
          <w:lang w:eastAsia="zh-CN"/>
        </w:rPr>
      </w:pPr>
      <w:r>
        <w:rPr>
          <w:color w:val="auto"/>
          <w:highlight w:val="none"/>
          <w:lang w:eastAsia="zh-CN"/>
        </w:rPr>
        <w:t>6平方毫米及以上截面电缆导线的终端，如未设置电缆接头则在连接至设备的接线端头前须将线股焊成实芯。</w:t>
      </w:r>
    </w:p>
    <w:p>
      <w:pPr>
        <w:ind w:firstLine="480"/>
        <w:rPr>
          <w:color w:val="auto"/>
          <w:highlight w:val="none"/>
          <w:lang w:eastAsia="zh-CN"/>
        </w:rPr>
      </w:pPr>
      <w:r>
        <w:rPr>
          <w:color w:val="auto"/>
          <w:highlight w:val="none"/>
          <w:lang w:eastAsia="zh-CN"/>
        </w:rPr>
        <w:t>电缆穿入电线管中时须避免交叉和拉经出线盒之开孔边。拉入电缆时可涂白粉于电缆上以便于穿过。</w:t>
      </w:r>
    </w:p>
    <w:p>
      <w:pPr>
        <w:pStyle w:val="7"/>
        <w:numPr>
          <w:ilvl w:val="3"/>
          <w:numId w:val="0"/>
        </w:numPr>
        <w:ind w:firstLine="480"/>
        <w:rPr>
          <w:color w:val="auto"/>
          <w:highlight w:val="none"/>
          <w:lang w:eastAsia="zh-CN"/>
        </w:rPr>
      </w:pPr>
      <w:r>
        <w:rPr>
          <w:rFonts w:hint="eastAsia"/>
          <w:color w:val="auto"/>
          <w:highlight w:val="none"/>
          <w:lang w:eastAsia="zh-CN"/>
        </w:rPr>
        <w:t>21.3.4</w:t>
      </w:r>
      <w:r>
        <w:rPr>
          <w:color w:val="auto"/>
          <w:highlight w:val="none"/>
          <w:lang w:eastAsia="zh-CN"/>
        </w:rPr>
        <w:t>最终电路/控制回路的接地</w:t>
      </w:r>
    </w:p>
    <w:p>
      <w:pPr>
        <w:ind w:firstLine="480"/>
        <w:rPr>
          <w:color w:val="auto"/>
          <w:highlight w:val="none"/>
          <w:lang w:eastAsia="zh-CN"/>
        </w:rPr>
      </w:pPr>
      <w:r>
        <w:rPr>
          <w:color w:val="auto"/>
          <w:highlight w:val="none"/>
          <w:lang w:eastAsia="zh-CN"/>
        </w:rPr>
        <w:t>当电缆敷设于金属电线管和电线槽内，则每个最终电路或分支电路必须配置各自的电路保护导体。电路保护导体的最小截面须按国家有关规定选择。每个回路的电路保护导体必须与所属的回路一起敷设。在电线管内，最终电路或分支电路的载流导线和其电路保护导体必须逐一地捆扎在一起。</w:t>
      </w:r>
    </w:p>
    <w:p>
      <w:pPr>
        <w:ind w:firstLine="480"/>
        <w:rPr>
          <w:color w:val="auto"/>
          <w:highlight w:val="none"/>
          <w:lang w:eastAsia="zh-CN"/>
        </w:rPr>
      </w:pPr>
      <w:r>
        <w:rPr>
          <w:color w:val="auto"/>
          <w:highlight w:val="none"/>
          <w:lang w:eastAsia="zh-CN"/>
        </w:rPr>
        <w:t>除上述要求外，同时须参照国标GB50303-2015规范</w:t>
      </w:r>
    </w:p>
    <w:p>
      <w:pPr>
        <w:ind w:firstLine="480"/>
        <w:rPr>
          <w:color w:val="auto"/>
          <w:highlight w:val="none"/>
          <w:lang w:eastAsia="zh-CN"/>
        </w:rPr>
      </w:pPr>
      <w:r>
        <w:rPr>
          <w:color w:val="auto"/>
          <w:highlight w:val="none"/>
          <w:lang w:eastAsia="zh-CN"/>
        </w:rPr>
        <w:br w:type="page"/>
      </w:r>
    </w:p>
    <w:p>
      <w:pPr>
        <w:pStyle w:val="5"/>
        <w:numPr>
          <w:ilvl w:val="1"/>
          <w:numId w:val="0"/>
        </w:numPr>
        <w:jc w:val="center"/>
        <w:rPr>
          <w:color w:val="auto"/>
          <w:highlight w:val="none"/>
          <w:lang w:eastAsia="zh-CN"/>
        </w:rPr>
      </w:pPr>
      <w:bookmarkStart w:id="481" w:name="_Toc930"/>
      <w:r>
        <w:rPr>
          <w:color w:val="auto"/>
          <w:highlight w:val="none"/>
          <w:lang w:eastAsia="zh-CN"/>
        </w:rPr>
        <w:t>第三</w:t>
      </w:r>
      <w:r>
        <w:rPr>
          <w:rFonts w:hint="eastAsia"/>
          <w:color w:val="auto"/>
          <w:highlight w:val="none"/>
          <w:lang w:eastAsia="zh-CN"/>
        </w:rPr>
        <w:t>部分</w:t>
      </w:r>
      <w:r>
        <w:rPr>
          <w:rFonts w:hint="eastAsia"/>
          <w:color w:val="auto"/>
          <w:highlight w:val="none"/>
          <w:lang w:val="en-US" w:eastAsia="zh-CN"/>
        </w:rPr>
        <w:t xml:space="preserve"> </w:t>
      </w:r>
      <w:r>
        <w:rPr>
          <w:rFonts w:hint="eastAsia"/>
          <w:color w:val="auto"/>
          <w:highlight w:val="none"/>
          <w:lang w:eastAsia="zh-CN"/>
        </w:rPr>
        <w:t>音视频技术规格书</w:t>
      </w:r>
      <w:bookmarkEnd w:id="481"/>
    </w:p>
    <w:p>
      <w:pPr>
        <w:pStyle w:val="5"/>
        <w:numPr>
          <w:ilvl w:val="1"/>
          <w:numId w:val="47"/>
        </w:numPr>
        <w:jc w:val="center"/>
        <w:rPr>
          <w:color w:val="auto"/>
          <w:highlight w:val="none"/>
        </w:rPr>
      </w:pPr>
      <w:bookmarkStart w:id="482" w:name="_Toc187411335"/>
      <w:bookmarkStart w:id="483" w:name="_Toc2074"/>
      <w:r>
        <w:rPr>
          <w:rFonts w:hint="eastAsia"/>
          <w:color w:val="auto"/>
          <w:highlight w:val="none"/>
        </w:rPr>
        <w:t>概述</w:t>
      </w:r>
      <w:bookmarkEnd w:id="482"/>
      <w:bookmarkEnd w:id="483"/>
    </w:p>
    <w:p>
      <w:pPr>
        <w:pStyle w:val="6"/>
        <w:numPr>
          <w:ilvl w:val="2"/>
          <w:numId w:val="47"/>
        </w:numPr>
        <w:rPr>
          <w:color w:val="auto"/>
          <w:highlight w:val="none"/>
        </w:rPr>
      </w:pPr>
      <w:bookmarkStart w:id="484" w:name="_Toc187411336"/>
      <w:r>
        <w:rPr>
          <w:rFonts w:hint="eastAsia"/>
          <w:color w:val="auto"/>
          <w:highlight w:val="none"/>
        </w:rPr>
        <w:t>介绍</w:t>
      </w:r>
      <w:bookmarkEnd w:id="484"/>
    </w:p>
    <w:p>
      <w:pPr>
        <w:pStyle w:val="7"/>
        <w:numPr>
          <w:ilvl w:val="3"/>
          <w:numId w:val="0"/>
        </w:numPr>
        <w:ind w:firstLine="480"/>
        <w:rPr>
          <w:color w:val="auto"/>
          <w:highlight w:val="none"/>
          <w:lang w:eastAsia="zh-CN"/>
        </w:rPr>
      </w:pPr>
      <w:r>
        <w:rPr>
          <w:rFonts w:hint="eastAsia"/>
          <w:color w:val="auto"/>
          <w:highlight w:val="none"/>
          <w:lang w:eastAsia="zh-CN"/>
        </w:rPr>
        <w:t>1.1.1本技术规范及相关文件描述本项目的影音系统，区域包括：</w:t>
      </w:r>
    </w:p>
    <w:p>
      <w:pPr>
        <w:ind w:left="480" w:leftChars="200" w:firstLine="0" w:firstLineChars="0"/>
        <w:rPr>
          <w:color w:val="auto"/>
          <w:highlight w:val="none"/>
        </w:rPr>
      </w:pPr>
      <w:r>
        <w:rPr>
          <w:rFonts w:hint="eastAsia"/>
          <w:color w:val="auto"/>
          <w:highlight w:val="none"/>
        </w:rPr>
        <w:t>希尔顿酒店公共区</w:t>
      </w:r>
    </w:p>
    <w:p>
      <w:pPr>
        <w:numPr>
          <w:ilvl w:val="4"/>
          <w:numId w:val="14"/>
        </w:numPr>
        <w:ind w:left="0" w:firstLine="480"/>
        <w:rPr>
          <w:color w:val="auto"/>
          <w:highlight w:val="none"/>
          <w:lang w:eastAsia="zh-CN"/>
        </w:rPr>
      </w:pPr>
      <w:r>
        <w:rPr>
          <w:rFonts w:hint="eastAsia"/>
          <w:color w:val="auto"/>
          <w:highlight w:val="none"/>
          <w:lang w:eastAsia="zh-CN"/>
        </w:rPr>
        <w:t>L1酒店大堂、酒店入口、大堂接待及休息区、卫生间、公共走廊及电梯厅</w:t>
      </w:r>
    </w:p>
    <w:p>
      <w:pPr>
        <w:numPr>
          <w:ilvl w:val="4"/>
          <w:numId w:val="14"/>
        </w:numPr>
        <w:ind w:left="0" w:firstLine="480"/>
        <w:rPr>
          <w:color w:val="auto"/>
          <w:highlight w:val="none"/>
        </w:rPr>
      </w:pPr>
      <w:r>
        <w:rPr>
          <w:rFonts w:hint="eastAsia"/>
          <w:color w:val="auto"/>
          <w:highlight w:val="none"/>
        </w:rPr>
        <w:t>L</w:t>
      </w:r>
      <w:r>
        <w:rPr>
          <w:color w:val="auto"/>
          <w:highlight w:val="none"/>
        </w:rPr>
        <w:t>1大堂吧及全日餐厅</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宴会厅及宴会前厅</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多功能厅</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会议室4</w:t>
      </w:r>
    </w:p>
    <w:p>
      <w:pPr>
        <w:numPr>
          <w:ilvl w:val="4"/>
          <w:numId w:val="14"/>
        </w:numPr>
        <w:ind w:left="0" w:firstLine="480"/>
        <w:rPr>
          <w:color w:val="auto"/>
          <w:highlight w:val="none"/>
        </w:rPr>
      </w:pPr>
      <w:r>
        <w:rPr>
          <w:rFonts w:hint="eastAsia"/>
          <w:color w:val="auto"/>
          <w:highlight w:val="none"/>
        </w:rPr>
        <w:t>L</w:t>
      </w:r>
      <w:r>
        <w:rPr>
          <w:color w:val="auto"/>
          <w:highlight w:val="none"/>
        </w:rPr>
        <w:t>1贵宾室（</w:t>
      </w:r>
      <w:r>
        <w:rPr>
          <w:rFonts w:hint="eastAsia"/>
          <w:color w:val="auto"/>
          <w:highlight w:val="none"/>
        </w:rPr>
        <w:t>V</w:t>
      </w:r>
      <w:r>
        <w:rPr>
          <w:color w:val="auto"/>
          <w:highlight w:val="none"/>
        </w:rPr>
        <w:t>IP）</w:t>
      </w:r>
    </w:p>
    <w:p>
      <w:pPr>
        <w:numPr>
          <w:ilvl w:val="4"/>
          <w:numId w:val="14"/>
        </w:numPr>
        <w:ind w:left="0" w:firstLine="480"/>
        <w:rPr>
          <w:color w:val="auto"/>
          <w:highlight w:val="none"/>
        </w:rPr>
      </w:pPr>
      <w:r>
        <w:rPr>
          <w:rFonts w:hint="eastAsia"/>
          <w:color w:val="auto"/>
          <w:highlight w:val="none"/>
        </w:rPr>
        <w:t>L</w:t>
      </w:r>
      <w:r>
        <w:rPr>
          <w:color w:val="auto"/>
          <w:highlight w:val="none"/>
        </w:rPr>
        <w:t>1新娘房</w:t>
      </w:r>
      <w:r>
        <w:rPr>
          <w:rFonts w:hint="eastAsia"/>
          <w:color w:val="auto"/>
          <w:highlight w:val="none"/>
        </w:rPr>
        <w:t>&amp;化妆间</w:t>
      </w:r>
    </w:p>
    <w:p>
      <w:pPr>
        <w:numPr>
          <w:ilvl w:val="4"/>
          <w:numId w:val="14"/>
        </w:numPr>
        <w:ind w:left="0" w:firstLine="480"/>
        <w:rPr>
          <w:color w:val="auto"/>
          <w:highlight w:val="none"/>
        </w:rPr>
      </w:pPr>
      <w:r>
        <w:rPr>
          <w:rFonts w:hint="eastAsia"/>
          <w:color w:val="auto"/>
          <w:highlight w:val="none"/>
        </w:rPr>
        <w:t>L</w:t>
      </w:r>
      <w:r>
        <w:rPr>
          <w:color w:val="auto"/>
          <w:highlight w:val="none"/>
        </w:rPr>
        <w:t>2</w:t>
      </w:r>
      <w:r>
        <w:rPr>
          <w:rFonts w:hint="eastAsia"/>
          <w:color w:val="auto"/>
          <w:highlight w:val="none"/>
        </w:rPr>
        <w:t>中餐厅及包房</w:t>
      </w:r>
    </w:p>
    <w:p>
      <w:pPr>
        <w:numPr>
          <w:ilvl w:val="4"/>
          <w:numId w:val="14"/>
        </w:numPr>
        <w:ind w:left="0" w:firstLine="480"/>
        <w:rPr>
          <w:color w:val="auto"/>
          <w:highlight w:val="none"/>
        </w:rPr>
      </w:pPr>
      <w:r>
        <w:rPr>
          <w:rFonts w:hint="eastAsia"/>
          <w:color w:val="auto"/>
          <w:highlight w:val="none"/>
        </w:rPr>
        <w:t>L</w:t>
      </w:r>
      <w:r>
        <w:rPr>
          <w:color w:val="auto"/>
          <w:highlight w:val="none"/>
        </w:rPr>
        <w:t>2</w:t>
      </w:r>
      <w:r>
        <w:rPr>
          <w:rFonts w:hint="eastAsia"/>
          <w:color w:val="auto"/>
          <w:highlight w:val="none"/>
        </w:rPr>
        <w:t>会议室1、会议室2</w:t>
      </w:r>
    </w:p>
    <w:p>
      <w:pPr>
        <w:numPr>
          <w:ilvl w:val="4"/>
          <w:numId w:val="14"/>
        </w:numPr>
        <w:ind w:left="0" w:firstLine="480"/>
        <w:rPr>
          <w:color w:val="auto"/>
          <w:highlight w:val="none"/>
        </w:rPr>
      </w:pPr>
      <w:r>
        <w:rPr>
          <w:color w:val="auto"/>
          <w:highlight w:val="none"/>
        </w:rPr>
        <w:t>L2</w:t>
      </w:r>
      <w:r>
        <w:rPr>
          <w:rFonts w:hint="eastAsia"/>
          <w:color w:val="auto"/>
          <w:highlight w:val="none"/>
        </w:rPr>
        <w:t>会议室5</w:t>
      </w:r>
    </w:p>
    <w:p>
      <w:pPr>
        <w:numPr>
          <w:ilvl w:val="4"/>
          <w:numId w:val="14"/>
        </w:numPr>
        <w:ind w:left="0" w:firstLine="480"/>
        <w:rPr>
          <w:color w:val="auto"/>
          <w:highlight w:val="none"/>
          <w:lang w:eastAsia="zh-CN"/>
        </w:rPr>
      </w:pPr>
      <w:r>
        <w:rPr>
          <w:color w:val="auto"/>
          <w:highlight w:val="none"/>
          <w:lang w:eastAsia="zh-CN"/>
        </w:rPr>
        <w:t>L2特殊会议室（可分合）</w:t>
      </w:r>
    </w:p>
    <w:p>
      <w:pPr>
        <w:numPr>
          <w:ilvl w:val="4"/>
          <w:numId w:val="14"/>
        </w:numPr>
        <w:ind w:left="0" w:firstLine="480"/>
        <w:rPr>
          <w:color w:val="auto"/>
          <w:highlight w:val="none"/>
        </w:rPr>
      </w:pPr>
      <w:r>
        <w:rPr>
          <w:rFonts w:hint="eastAsia"/>
          <w:color w:val="auto"/>
          <w:highlight w:val="none"/>
        </w:rPr>
        <w:t>L</w:t>
      </w:r>
      <w:r>
        <w:rPr>
          <w:color w:val="auto"/>
          <w:highlight w:val="none"/>
        </w:rPr>
        <w:t>2董事会议室</w:t>
      </w:r>
    </w:p>
    <w:p>
      <w:pPr>
        <w:numPr>
          <w:ilvl w:val="4"/>
          <w:numId w:val="14"/>
        </w:numPr>
        <w:ind w:left="0" w:firstLine="480"/>
        <w:rPr>
          <w:color w:val="auto"/>
          <w:highlight w:val="none"/>
          <w:lang w:eastAsia="zh-CN"/>
        </w:rPr>
      </w:pPr>
      <w:r>
        <w:rPr>
          <w:rFonts w:hint="eastAsia"/>
          <w:color w:val="auto"/>
          <w:highlight w:val="none"/>
          <w:lang w:eastAsia="zh-CN"/>
        </w:rPr>
        <w:t>L</w:t>
      </w:r>
      <w:r>
        <w:rPr>
          <w:color w:val="auto"/>
          <w:highlight w:val="none"/>
          <w:lang w:eastAsia="zh-CN"/>
        </w:rPr>
        <w:t>2</w:t>
      </w:r>
      <w:r>
        <w:rPr>
          <w:rFonts w:hint="eastAsia"/>
          <w:color w:val="auto"/>
          <w:highlight w:val="none"/>
          <w:lang w:eastAsia="zh-CN"/>
        </w:rPr>
        <w:t>卫生间、公共走廊及电梯厅</w:t>
      </w:r>
    </w:p>
    <w:p>
      <w:pPr>
        <w:numPr>
          <w:ilvl w:val="4"/>
          <w:numId w:val="14"/>
        </w:numPr>
        <w:ind w:left="0" w:firstLine="480"/>
        <w:rPr>
          <w:color w:val="auto"/>
          <w:highlight w:val="none"/>
          <w:lang w:eastAsia="zh-CN"/>
        </w:rPr>
      </w:pPr>
      <w:r>
        <w:rPr>
          <w:color w:val="auto"/>
          <w:highlight w:val="none"/>
          <w:lang w:eastAsia="zh-CN"/>
        </w:rPr>
        <w:t>L3</w:t>
      </w:r>
      <w:r>
        <w:rPr>
          <w:rFonts w:hint="eastAsia"/>
          <w:color w:val="auto"/>
          <w:highlight w:val="none"/>
          <w:lang w:eastAsia="zh-CN"/>
        </w:rPr>
        <w:t>康体区（康体接待、健身房、瑜伽室、水疗区</w:t>
      </w:r>
      <w:r>
        <w:rPr>
          <w:color w:val="auto"/>
          <w:highlight w:val="none"/>
          <w:lang w:eastAsia="zh-CN"/>
        </w:rPr>
        <w:t>、更衣室</w:t>
      </w:r>
      <w:r>
        <w:rPr>
          <w:rFonts w:hint="eastAsia"/>
          <w:color w:val="auto"/>
          <w:highlight w:val="none"/>
          <w:lang w:eastAsia="zh-CN"/>
        </w:rPr>
        <w:t>）、户外泳池及园林区</w:t>
      </w:r>
    </w:p>
    <w:p>
      <w:pPr>
        <w:numPr>
          <w:ilvl w:val="4"/>
          <w:numId w:val="14"/>
        </w:numPr>
        <w:ind w:left="0" w:firstLine="480"/>
        <w:rPr>
          <w:color w:val="auto"/>
          <w:highlight w:val="none"/>
        </w:rPr>
      </w:pPr>
      <w:r>
        <w:rPr>
          <w:rFonts w:hint="eastAsia"/>
          <w:color w:val="auto"/>
          <w:highlight w:val="none"/>
        </w:rPr>
        <w:t>L</w:t>
      </w:r>
      <w:r>
        <w:rPr>
          <w:color w:val="auto"/>
          <w:highlight w:val="none"/>
        </w:rPr>
        <w:t>7行政酒廊</w:t>
      </w:r>
    </w:p>
    <w:p>
      <w:pPr>
        <w:numPr>
          <w:ilvl w:val="4"/>
          <w:numId w:val="14"/>
        </w:numPr>
        <w:ind w:left="0" w:firstLine="480"/>
        <w:rPr>
          <w:color w:val="auto"/>
          <w:highlight w:val="none"/>
        </w:rPr>
      </w:pPr>
      <w:r>
        <w:rPr>
          <w:rFonts w:hint="eastAsia"/>
          <w:color w:val="auto"/>
          <w:highlight w:val="none"/>
        </w:rPr>
        <w:t>B</w:t>
      </w:r>
      <w:r>
        <w:rPr>
          <w:color w:val="auto"/>
          <w:highlight w:val="none"/>
        </w:rPr>
        <w:t>2客用电梯厅</w:t>
      </w:r>
    </w:p>
    <w:p>
      <w:pPr>
        <w:numPr>
          <w:ilvl w:val="4"/>
          <w:numId w:val="14"/>
        </w:numPr>
        <w:ind w:left="0" w:firstLine="480"/>
        <w:rPr>
          <w:color w:val="auto"/>
          <w:highlight w:val="none"/>
        </w:rPr>
      </w:pPr>
      <w:r>
        <w:rPr>
          <w:color w:val="auto"/>
          <w:highlight w:val="none"/>
        </w:rPr>
        <w:t>客用电梯轿厢</w:t>
      </w:r>
    </w:p>
    <w:p>
      <w:pPr>
        <w:numPr>
          <w:ilvl w:val="3"/>
          <w:numId w:val="14"/>
        </w:numPr>
        <w:ind w:left="0" w:firstLine="480"/>
        <w:rPr>
          <w:color w:val="auto"/>
          <w:highlight w:val="none"/>
        </w:rPr>
      </w:pPr>
      <w:r>
        <w:rPr>
          <w:color w:val="auto"/>
          <w:highlight w:val="none"/>
        </w:rPr>
        <w:t>花园酒店公共区</w:t>
      </w:r>
    </w:p>
    <w:p>
      <w:pPr>
        <w:numPr>
          <w:ilvl w:val="4"/>
          <w:numId w:val="14"/>
        </w:numPr>
        <w:ind w:left="0" w:firstLine="480"/>
        <w:rPr>
          <w:color w:val="auto"/>
          <w:highlight w:val="none"/>
          <w:lang w:eastAsia="zh-CN"/>
        </w:rPr>
      </w:pPr>
      <w:r>
        <w:rPr>
          <w:rFonts w:hint="eastAsia"/>
          <w:color w:val="auto"/>
          <w:highlight w:val="none"/>
          <w:lang w:eastAsia="zh-CN"/>
        </w:rPr>
        <w:t>L1酒店入口、穿梭大堂及电梯厅</w:t>
      </w:r>
    </w:p>
    <w:p>
      <w:pPr>
        <w:numPr>
          <w:ilvl w:val="4"/>
          <w:numId w:val="14"/>
        </w:numPr>
        <w:ind w:left="0" w:firstLine="480"/>
        <w:rPr>
          <w:color w:val="auto"/>
          <w:highlight w:val="none"/>
          <w:lang w:eastAsia="zh-CN"/>
        </w:rPr>
      </w:pPr>
      <w:r>
        <w:rPr>
          <w:rFonts w:hint="eastAsia"/>
          <w:color w:val="auto"/>
          <w:highlight w:val="none"/>
          <w:lang w:eastAsia="zh-CN"/>
        </w:rPr>
        <w:t>L</w:t>
      </w:r>
      <w:r>
        <w:rPr>
          <w:color w:val="auto"/>
          <w:highlight w:val="none"/>
          <w:lang w:eastAsia="zh-CN"/>
        </w:rPr>
        <w:t>2大堂前台、社区与工作、电梯厅</w:t>
      </w:r>
    </w:p>
    <w:p>
      <w:pPr>
        <w:numPr>
          <w:ilvl w:val="4"/>
          <w:numId w:val="14"/>
        </w:numPr>
        <w:ind w:left="0" w:firstLine="480"/>
        <w:rPr>
          <w:color w:val="auto"/>
          <w:highlight w:val="none"/>
          <w:lang w:eastAsia="zh-CN"/>
        </w:rPr>
      </w:pPr>
      <w:r>
        <w:rPr>
          <w:rFonts w:hint="eastAsia"/>
          <w:color w:val="auto"/>
          <w:highlight w:val="none"/>
          <w:lang w:eastAsia="zh-CN"/>
        </w:rPr>
        <w:t>L</w:t>
      </w:r>
      <w:r>
        <w:rPr>
          <w:color w:val="auto"/>
          <w:highlight w:val="none"/>
          <w:lang w:eastAsia="zh-CN"/>
        </w:rPr>
        <w:t>3全日餐厅（含多功能厅）、健身房、洗衣房、</w:t>
      </w:r>
      <w:r>
        <w:rPr>
          <w:rFonts w:hint="eastAsia"/>
          <w:color w:val="auto"/>
          <w:highlight w:val="none"/>
          <w:lang w:eastAsia="zh-CN"/>
        </w:rPr>
        <w:t>卫生间、公共走廊及电梯厅</w:t>
      </w:r>
    </w:p>
    <w:p>
      <w:pPr>
        <w:numPr>
          <w:ilvl w:val="4"/>
          <w:numId w:val="14"/>
        </w:numPr>
        <w:ind w:left="0" w:firstLine="480"/>
        <w:rPr>
          <w:color w:val="auto"/>
          <w:highlight w:val="none"/>
        </w:rPr>
      </w:pPr>
      <w:r>
        <w:rPr>
          <w:color w:val="auto"/>
          <w:highlight w:val="none"/>
        </w:rPr>
        <w:t>后勤区</w:t>
      </w:r>
    </w:p>
    <w:p>
      <w:pPr>
        <w:numPr>
          <w:ilvl w:val="4"/>
          <w:numId w:val="14"/>
        </w:numPr>
        <w:ind w:left="0" w:firstLine="480"/>
        <w:rPr>
          <w:color w:val="auto"/>
          <w:highlight w:val="none"/>
        </w:rPr>
      </w:pPr>
      <w:r>
        <w:rPr>
          <w:rFonts w:hint="eastAsia"/>
          <w:color w:val="auto"/>
          <w:highlight w:val="none"/>
        </w:rPr>
        <w:t>B</w:t>
      </w:r>
      <w:r>
        <w:rPr>
          <w:color w:val="auto"/>
          <w:highlight w:val="none"/>
        </w:rPr>
        <w:t>1员工培训室</w:t>
      </w:r>
    </w:p>
    <w:p>
      <w:pPr>
        <w:numPr>
          <w:ilvl w:val="4"/>
          <w:numId w:val="14"/>
        </w:numPr>
        <w:ind w:left="0" w:firstLine="480"/>
        <w:rPr>
          <w:color w:val="auto"/>
          <w:highlight w:val="none"/>
        </w:rPr>
      </w:pPr>
      <w:r>
        <w:rPr>
          <w:color w:val="auto"/>
          <w:highlight w:val="none"/>
        </w:rPr>
        <w:t>B1</w:t>
      </w:r>
      <w:r>
        <w:rPr>
          <w:rFonts w:hint="eastAsia"/>
          <w:color w:val="auto"/>
          <w:highlight w:val="none"/>
        </w:rPr>
        <w:t>员工餐厅</w:t>
      </w:r>
    </w:p>
    <w:p>
      <w:pPr>
        <w:numPr>
          <w:ilvl w:val="4"/>
          <w:numId w:val="14"/>
        </w:numPr>
        <w:ind w:left="0" w:firstLine="480"/>
        <w:rPr>
          <w:color w:val="auto"/>
          <w:highlight w:val="none"/>
          <w:lang w:eastAsia="zh-CN"/>
        </w:rPr>
      </w:pPr>
      <w:r>
        <w:rPr>
          <w:rFonts w:hint="eastAsia"/>
          <w:color w:val="auto"/>
          <w:highlight w:val="none"/>
          <w:lang w:eastAsia="zh-CN"/>
        </w:rPr>
        <w:t>希尔顿</w:t>
      </w:r>
      <w:r>
        <w:rPr>
          <w:color w:val="auto"/>
          <w:highlight w:val="none"/>
          <w:lang w:eastAsia="zh-CN"/>
        </w:rPr>
        <w:t>酒店客房区</w:t>
      </w:r>
      <w:r>
        <w:rPr>
          <w:rFonts w:hint="eastAsia"/>
          <w:color w:val="auto"/>
          <w:highlight w:val="none"/>
          <w:lang w:eastAsia="zh-CN"/>
        </w:rPr>
        <w:t>（客房数量以最终房型表为准）</w:t>
      </w:r>
    </w:p>
    <w:p>
      <w:pPr>
        <w:numPr>
          <w:ilvl w:val="4"/>
          <w:numId w:val="14"/>
        </w:numPr>
        <w:ind w:left="0" w:firstLine="480"/>
        <w:rPr>
          <w:color w:val="auto"/>
          <w:highlight w:val="none"/>
        </w:rPr>
      </w:pPr>
      <w:r>
        <w:rPr>
          <w:rFonts w:hint="eastAsia"/>
          <w:color w:val="auto"/>
          <w:highlight w:val="none"/>
        </w:rPr>
        <w:t>总统套房PS（1间）</w:t>
      </w:r>
    </w:p>
    <w:p>
      <w:pPr>
        <w:pStyle w:val="7"/>
        <w:numPr>
          <w:ilvl w:val="3"/>
          <w:numId w:val="0"/>
        </w:numPr>
        <w:ind w:firstLine="480"/>
        <w:rPr>
          <w:color w:val="auto"/>
          <w:highlight w:val="none"/>
          <w:lang w:eastAsia="zh-CN"/>
        </w:rPr>
      </w:pPr>
      <w:r>
        <w:rPr>
          <w:rFonts w:hint="eastAsia"/>
          <w:color w:val="auto"/>
          <w:highlight w:val="none"/>
          <w:lang w:eastAsia="zh-CN"/>
        </w:rPr>
        <w:t>1.1.2承包人须供应并安装本规范中，附上图纸的指定影音系统及设备或附件；</w:t>
      </w:r>
    </w:p>
    <w:p>
      <w:pPr>
        <w:pStyle w:val="7"/>
        <w:numPr>
          <w:ilvl w:val="3"/>
          <w:numId w:val="0"/>
        </w:numPr>
        <w:ind w:firstLine="480"/>
        <w:rPr>
          <w:color w:val="auto"/>
          <w:highlight w:val="none"/>
          <w:lang w:eastAsia="zh-CN"/>
        </w:rPr>
      </w:pPr>
      <w:r>
        <w:rPr>
          <w:rFonts w:hint="eastAsia"/>
          <w:color w:val="auto"/>
          <w:highlight w:val="none"/>
          <w:lang w:eastAsia="zh-CN"/>
        </w:rPr>
        <w:t>1.1.3本规范附上影音系统图纸，作为参考的一部份；</w:t>
      </w:r>
    </w:p>
    <w:p>
      <w:pPr>
        <w:pStyle w:val="7"/>
        <w:numPr>
          <w:ilvl w:val="3"/>
          <w:numId w:val="0"/>
        </w:numPr>
        <w:ind w:firstLine="480"/>
        <w:rPr>
          <w:color w:val="auto"/>
          <w:highlight w:val="none"/>
          <w:lang w:eastAsia="zh-CN"/>
        </w:rPr>
      </w:pPr>
      <w:r>
        <w:rPr>
          <w:rFonts w:hint="eastAsia"/>
          <w:color w:val="auto"/>
          <w:highlight w:val="none"/>
          <w:lang w:eastAsia="zh-CN"/>
        </w:rPr>
        <w:t>1.1.4本规范旨在提供详细的影音系统设计。承包人须确保完全知晓本规范中，指定影音设备的功能要求；查验指定设备的完好；型号的正确性；所有设备的适用性，以满足本规范的要求；</w:t>
      </w:r>
    </w:p>
    <w:p>
      <w:pPr>
        <w:pStyle w:val="7"/>
        <w:numPr>
          <w:ilvl w:val="3"/>
          <w:numId w:val="0"/>
        </w:numPr>
        <w:ind w:firstLine="480"/>
        <w:rPr>
          <w:color w:val="auto"/>
          <w:highlight w:val="none"/>
          <w:lang w:eastAsia="zh-CN"/>
        </w:rPr>
      </w:pPr>
      <w:r>
        <w:rPr>
          <w:rFonts w:hint="eastAsia"/>
          <w:color w:val="auto"/>
          <w:highlight w:val="none"/>
          <w:lang w:eastAsia="zh-CN"/>
        </w:rPr>
        <w:t>1.1.5此影音系统质量上乘，设计结合了音频、视频，中央控制系统及灯光系统设施，并由承包人单独提供。在安装过程中，承包人和各种施工单位尤其是机电单位须紧密合作；</w:t>
      </w:r>
    </w:p>
    <w:p>
      <w:pPr>
        <w:pStyle w:val="7"/>
        <w:numPr>
          <w:ilvl w:val="3"/>
          <w:numId w:val="0"/>
        </w:numPr>
        <w:ind w:firstLine="480"/>
        <w:rPr>
          <w:color w:val="auto"/>
          <w:highlight w:val="none"/>
          <w:lang w:eastAsia="zh-CN"/>
        </w:rPr>
      </w:pPr>
      <w:r>
        <w:rPr>
          <w:rFonts w:hint="eastAsia"/>
          <w:color w:val="auto"/>
          <w:highlight w:val="none"/>
          <w:lang w:eastAsia="zh-CN"/>
        </w:rPr>
        <w:t>1.1.6投标单位在投标书中应明确设备数量、规格、型号及投标方的产品性能优点。应包括本技术要求中未描述的，保证设备能正常有效运行所需要的设备、材料、资料等，并包括在投标总价中。投标单位保证提供的设备配置是完整的，不用增加附件即能在现场安装运行，满足设计要求。</w:t>
      </w:r>
    </w:p>
    <w:p>
      <w:pPr>
        <w:pStyle w:val="6"/>
        <w:numPr>
          <w:ilvl w:val="2"/>
          <w:numId w:val="47"/>
        </w:numPr>
        <w:rPr>
          <w:color w:val="auto"/>
          <w:highlight w:val="none"/>
        </w:rPr>
      </w:pPr>
      <w:r>
        <w:rPr>
          <w:rFonts w:hint="eastAsia"/>
          <w:color w:val="auto"/>
          <w:highlight w:val="none"/>
        </w:rPr>
        <w:t>安全要求及设计参考</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2</w:t>
      </w:r>
      <w:r>
        <w:rPr>
          <w:rFonts w:hint="eastAsia"/>
          <w:color w:val="auto"/>
          <w:highlight w:val="none"/>
          <w:lang w:eastAsia="zh-CN"/>
        </w:rPr>
        <w:t>.1承包人须确保所有用于影音系统的器材及物料，均合符国家/地方法例、标准、规范、要求、建议、工作手则；</w:t>
      </w:r>
    </w:p>
    <w:p>
      <w:pPr>
        <w:pStyle w:val="7"/>
        <w:numPr>
          <w:ilvl w:val="3"/>
          <w:numId w:val="0"/>
        </w:numPr>
        <w:ind w:firstLine="480"/>
        <w:rPr>
          <w:color w:val="auto"/>
          <w:highlight w:val="none"/>
          <w:lang w:eastAsia="zh-CN"/>
        </w:rPr>
      </w:pPr>
      <w:r>
        <w:rPr>
          <w:color w:val="auto"/>
          <w:highlight w:val="none"/>
          <w:lang w:eastAsia="zh-CN"/>
        </w:rPr>
        <w:t>1.2</w:t>
      </w:r>
      <w:r>
        <w:rPr>
          <w:rFonts w:hint="eastAsia"/>
          <w:color w:val="auto"/>
          <w:highlight w:val="none"/>
          <w:lang w:eastAsia="zh-CN"/>
        </w:rPr>
        <w:t>.2如承包人发现系统内有不合理/不能发挥其功能的地方，须通知影音顾问，并暂停该项目工程，直至影音顾问以书面回覆核实，才能继续其工程；</w:t>
      </w:r>
    </w:p>
    <w:p>
      <w:pPr>
        <w:pStyle w:val="7"/>
        <w:numPr>
          <w:ilvl w:val="3"/>
          <w:numId w:val="0"/>
        </w:numPr>
        <w:ind w:firstLine="480"/>
        <w:rPr>
          <w:color w:val="auto"/>
          <w:highlight w:val="none"/>
          <w:lang w:eastAsia="zh-CN"/>
        </w:rPr>
      </w:pPr>
      <w:r>
        <w:rPr>
          <w:color w:val="auto"/>
          <w:highlight w:val="none"/>
          <w:lang w:eastAsia="zh-CN"/>
        </w:rPr>
        <w:t>1.2</w:t>
      </w:r>
      <w:r>
        <w:rPr>
          <w:rFonts w:hint="eastAsia"/>
          <w:color w:val="auto"/>
          <w:highlight w:val="none"/>
          <w:lang w:eastAsia="zh-CN"/>
        </w:rPr>
        <w:t>.3如承包人发现系统内有任何项目与国家/地方法例、规范、手则、要求等，有所抵触，应该不用另行收费下，协助影音顾问以合理、合法的方式解决该问题；</w:t>
      </w:r>
    </w:p>
    <w:p>
      <w:pPr>
        <w:pStyle w:val="7"/>
        <w:numPr>
          <w:ilvl w:val="3"/>
          <w:numId w:val="0"/>
        </w:numPr>
        <w:ind w:firstLine="480"/>
        <w:rPr>
          <w:color w:val="auto"/>
          <w:highlight w:val="none"/>
          <w:lang w:eastAsia="zh-CN"/>
        </w:rPr>
      </w:pPr>
      <w:r>
        <w:rPr>
          <w:color w:val="auto"/>
          <w:highlight w:val="none"/>
          <w:lang w:eastAsia="zh-CN"/>
        </w:rPr>
        <w:t>1.2</w:t>
      </w:r>
      <w:r>
        <w:rPr>
          <w:rFonts w:hint="eastAsia"/>
          <w:color w:val="auto"/>
          <w:highlight w:val="none"/>
          <w:lang w:eastAsia="zh-CN"/>
        </w:rPr>
        <w:t>.4承包人应熟知国家/地方法例、规范，不能以不认知作为理由而抗辩；</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承包商应遵守对安装有管辖权的主管部门规定的所有法规和要求，这些主管部门包括中华人民共和国政府部门，例如消防处、电信管理局和供电公司等，并应通知相有关部门和支附征收的费用。这些费用应包含在投标价中。主管部门要求对已安装的工程进行的所有后续修改，以符合既有法规要求的，承包商应自行承担。</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无论承包商的工程在现场外或在现场外进行，承包商应自费向有关主管部门申请和取得授权，使其能按照计划执行所有这些工程。</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所有设备和安装都应符合当地法规，并符合电气工程师学会规定的“建筑物电气设备法规”或相似的有资格的机构规定的相当的和经认可的法规。</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承包商应随时遵守项目当地人民政府（中华人民共和国）的相关法律，特别是项目所在市的《劳动法》。</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承包商应承担任何未决法规、新法规、对现有法规和要求的修订以及所有其他规定带来的风险，这些可能会对其履行义务造成改变，但却不允许提出任何索赔或赔偿。</w:t>
      </w:r>
    </w:p>
    <w:p>
      <w:pPr>
        <w:pStyle w:val="7"/>
        <w:numPr>
          <w:ilvl w:val="3"/>
          <w:numId w:val="0"/>
        </w:numPr>
        <w:ind w:firstLine="480"/>
        <w:rPr>
          <w:color w:val="auto"/>
          <w:highlight w:val="none"/>
          <w:lang w:eastAsia="zh-CN"/>
        </w:rPr>
      </w:pPr>
      <w:r>
        <w:rPr>
          <w:color w:val="auto"/>
          <w:highlight w:val="none"/>
          <w:lang w:eastAsia="zh-CN"/>
        </w:rPr>
        <w:t>1.2</w:t>
      </w:r>
      <w:r>
        <w:rPr>
          <w:rFonts w:hint="eastAsia"/>
          <w:color w:val="auto"/>
          <w:highlight w:val="none"/>
          <w:lang w:eastAsia="zh-CN"/>
        </w:rPr>
        <w:t>.5该项目参考下列最新版本的规范，进行所有系统的程序，安装及测试。如规范变更，承包人须立即通知影音顾问并获得批核及确认。</w:t>
      </w:r>
    </w:p>
    <w:p>
      <w:pPr>
        <w:numPr>
          <w:ilvl w:val="4"/>
          <w:numId w:val="14"/>
        </w:numPr>
        <w:tabs>
          <w:tab w:val="clear" w:pos="1418"/>
        </w:tabs>
        <w:ind w:left="0" w:firstLine="480"/>
        <w:rPr>
          <w:color w:val="auto"/>
          <w:highlight w:val="none"/>
          <w:lang w:eastAsia="zh-CN"/>
        </w:rPr>
      </w:pPr>
      <w:r>
        <w:rPr>
          <w:color w:val="auto"/>
          <w:highlight w:val="none"/>
          <w:lang w:eastAsia="zh-CN"/>
        </w:rPr>
        <w:t>酒店管理公司提供的相关设计标准；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《智能建筑设计标准》</w:t>
      </w:r>
      <w:r>
        <w:rPr>
          <w:color w:val="auto"/>
          <w:highlight w:val="none"/>
          <w:lang w:eastAsia="zh-CN"/>
        </w:rPr>
        <w:t>GB50314</w:t>
      </w:r>
      <w:r>
        <w:rPr>
          <w:rFonts w:hint="eastAsia"/>
          <w:color w:val="auto"/>
          <w:highlight w:val="none"/>
          <w:lang w:eastAsia="zh-CN"/>
        </w:rPr>
        <w:t>－</w:t>
      </w:r>
      <w:r>
        <w:rPr>
          <w:color w:val="auto"/>
          <w:highlight w:val="none"/>
          <w:lang w:eastAsia="zh-CN"/>
        </w:rPr>
        <w:t>2015</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《电气装置安装工程施工及验收规范》</w:t>
      </w:r>
      <w:r>
        <w:rPr>
          <w:color w:val="auto"/>
          <w:highlight w:val="none"/>
          <w:lang w:eastAsia="zh-CN"/>
        </w:rPr>
        <w:t>GB50254</w:t>
      </w:r>
      <w:r>
        <w:rPr>
          <w:rFonts w:hint="eastAsia"/>
          <w:color w:val="auto"/>
          <w:highlight w:val="none"/>
          <w:lang w:eastAsia="zh-CN"/>
        </w:rPr>
        <w:t>－</w:t>
      </w:r>
      <w:r>
        <w:rPr>
          <w:color w:val="auto"/>
          <w:highlight w:val="none"/>
          <w:lang w:eastAsia="zh-CN"/>
        </w:rPr>
        <w:t>96</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《智能建筑工程质量验收规范》</w:t>
      </w:r>
      <w:r>
        <w:rPr>
          <w:color w:val="auto"/>
          <w:highlight w:val="none"/>
          <w:lang w:eastAsia="zh-CN"/>
        </w:rPr>
        <w:t>GB50339</w:t>
      </w:r>
      <w:r>
        <w:rPr>
          <w:rFonts w:hint="eastAsia"/>
          <w:color w:val="auto"/>
          <w:highlight w:val="none"/>
          <w:lang w:eastAsia="zh-CN"/>
        </w:rPr>
        <w:t>－</w:t>
      </w:r>
      <w:r>
        <w:rPr>
          <w:color w:val="auto"/>
          <w:highlight w:val="none"/>
          <w:lang w:eastAsia="zh-CN"/>
        </w:rPr>
        <w:t>2013</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《厅堂扩声系统设计规范》</w:t>
      </w:r>
      <w:r>
        <w:rPr>
          <w:color w:val="auto"/>
          <w:highlight w:val="none"/>
          <w:lang w:eastAsia="zh-CN"/>
        </w:rPr>
        <w:t>GB50371</w:t>
      </w:r>
      <w:r>
        <w:rPr>
          <w:rFonts w:hint="eastAsia"/>
          <w:color w:val="auto"/>
          <w:highlight w:val="none"/>
          <w:lang w:eastAsia="zh-CN"/>
        </w:rPr>
        <w:t>－</w:t>
      </w:r>
      <w:r>
        <w:rPr>
          <w:color w:val="auto"/>
          <w:highlight w:val="none"/>
          <w:lang w:eastAsia="zh-CN"/>
        </w:rPr>
        <w:t>2006</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《厅堂、体育场馆扩声系统设计规范》</w:t>
      </w:r>
      <w:r>
        <w:rPr>
          <w:color w:val="auto"/>
          <w:highlight w:val="none"/>
          <w:lang w:eastAsia="zh-CN"/>
        </w:rPr>
        <w:t>GB/T28049</w:t>
      </w:r>
      <w:r>
        <w:rPr>
          <w:rFonts w:hint="eastAsia"/>
          <w:color w:val="auto"/>
          <w:highlight w:val="none"/>
          <w:lang w:eastAsia="zh-CN"/>
        </w:rPr>
        <w:t>－</w:t>
      </w:r>
      <w:r>
        <w:rPr>
          <w:color w:val="auto"/>
          <w:highlight w:val="none"/>
          <w:lang w:eastAsia="zh-CN"/>
        </w:rPr>
        <w:t>2011</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《厅堂扩声特性测量方法》</w:t>
      </w:r>
      <w:r>
        <w:rPr>
          <w:color w:val="auto"/>
          <w:highlight w:val="none"/>
          <w:lang w:eastAsia="zh-CN"/>
        </w:rPr>
        <w:t>GB/T4959</w:t>
      </w:r>
      <w:r>
        <w:rPr>
          <w:rFonts w:hint="eastAsia"/>
          <w:color w:val="auto"/>
          <w:highlight w:val="none"/>
          <w:lang w:eastAsia="zh-CN"/>
        </w:rPr>
        <w:t>－</w:t>
      </w:r>
      <w:r>
        <w:rPr>
          <w:color w:val="auto"/>
          <w:highlight w:val="none"/>
          <w:lang w:eastAsia="zh-CN"/>
        </w:rPr>
        <w:t>2011</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《厅堂混响时间测量规范》</w:t>
      </w:r>
      <w:r>
        <w:rPr>
          <w:color w:val="auto"/>
          <w:highlight w:val="none"/>
          <w:lang w:eastAsia="zh-CN"/>
        </w:rPr>
        <w:t>GBJ76</w:t>
      </w:r>
      <w:r>
        <w:rPr>
          <w:rFonts w:hint="eastAsia"/>
          <w:color w:val="auto"/>
          <w:highlight w:val="none"/>
          <w:lang w:eastAsia="zh-CN"/>
        </w:rPr>
        <w:t>－</w:t>
      </w:r>
      <w:r>
        <w:rPr>
          <w:color w:val="auto"/>
          <w:highlight w:val="none"/>
          <w:lang w:eastAsia="zh-CN"/>
        </w:rPr>
        <w:t>84</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《厅堂混响时间测量规范》</w:t>
      </w:r>
      <w:r>
        <w:rPr>
          <w:color w:val="auto"/>
          <w:highlight w:val="none"/>
          <w:lang w:eastAsia="zh-CN"/>
        </w:rPr>
        <w:t>GB/T50076-2013</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《厅堂扩声系统声学特性指标》</w:t>
      </w:r>
      <w:r>
        <w:rPr>
          <w:color w:val="auto"/>
          <w:highlight w:val="none"/>
          <w:lang w:eastAsia="zh-CN"/>
        </w:rPr>
        <w:t>GYJ25</w:t>
      </w:r>
      <w:r>
        <w:rPr>
          <w:rFonts w:hint="eastAsia"/>
          <w:color w:val="auto"/>
          <w:highlight w:val="none"/>
          <w:lang w:eastAsia="zh-CN"/>
        </w:rPr>
        <w:t>－</w:t>
      </w:r>
      <w:r>
        <w:rPr>
          <w:color w:val="auto"/>
          <w:highlight w:val="none"/>
          <w:lang w:eastAsia="zh-CN"/>
        </w:rPr>
        <w:t>86</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《客观评价厅堂语言可懂度的“</w:t>
      </w:r>
      <w:r>
        <w:rPr>
          <w:color w:val="auto"/>
          <w:highlight w:val="none"/>
          <w:lang w:eastAsia="zh-CN"/>
        </w:rPr>
        <w:t>RASTI</w:t>
      </w:r>
      <w:r>
        <w:rPr>
          <w:rFonts w:hint="eastAsia"/>
          <w:color w:val="auto"/>
          <w:highlight w:val="none"/>
          <w:lang w:eastAsia="zh-CN"/>
        </w:rPr>
        <w:t>”法》</w:t>
      </w:r>
      <w:r>
        <w:rPr>
          <w:color w:val="auto"/>
          <w:highlight w:val="none"/>
          <w:lang w:eastAsia="zh-CN"/>
        </w:rPr>
        <w:t>GB/T14476</w:t>
      </w:r>
      <w:r>
        <w:rPr>
          <w:rFonts w:hint="eastAsia"/>
          <w:color w:val="auto"/>
          <w:highlight w:val="none"/>
          <w:lang w:eastAsia="zh-CN"/>
        </w:rPr>
        <w:t>－</w:t>
      </w:r>
      <w:r>
        <w:rPr>
          <w:color w:val="auto"/>
          <w:highlight w:val="none"/>
          <w:lang w:eastAsia="zh-CN"/>
        </w:rPr>
        <w:t>93</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《音频、视频和视听系统互连的优选配接值》</w:t>
      </w:r>
      <w:r>
        <w:rPr>
          <w:color w:val="auto"/>
          <w:highlight w:val="none"/>
          <w:lang w:eastAsia="zh-CN"/>
        </w:rPr>
        <w:t>GB/T14197</w:t>
      </w:r>
      <w:r>
        <w:rPr>
          <w:rFonts w:hint="eastAsia"/>
          <w:color w:val="auto"/>
          <w:highlight w:val="none"/>
          <w:lang w:eastAsia="zh-CN"/>
        </w:rPr>
        <w:t>－</w:t>
      </w:r>
      <w:r>
        <w:rPr>
          <w:color w:val="auto"/>
          <w:highlight w:val="none"/>
          <w:lang w:eastAsia="zh-CN"/>
        </w:rPr>
        <w:t>2012</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《厅堂扩声系统设备互联的优选电气配接值》</w:t>
      </w:r>
      <w:r>
        <w:rPr>
          <w:color w:val="auto"/>
          <w:highlight w:val="none"/>
          <w:lang w:eastAsia="zh-CN"/>
        </w:rPr>
        <w:t>SJ2112</w:t>
      </w:r>
      <w:r>
        <w:rPr>
          <w:rFonts w:hint="eastAsia"/>
          <w:color w:val="auto"/>
          <w:highlight w:val="none"/>
          <w:lang w:eastAsia="zh-CN"/>
        </w:rPr>
        <w:t>－</w:t>
      </w:r>
      <w:r>
        <w:rPr>
          <w:color w:val="auto"/>
          <w:highlight w:val="none"/>
          <w:lang w:eastAsia="zh-CN"/>
        </w:rPr>
        <w:t>1982</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《声系统设备第</w:t>
      </w:r>
      <w:r>
        <w:rPr>
          <w:color w:val="auto"/>
          <w:highlight w:val="none"/>
          <w:lang w:eastAsia="zh-CN"/>
        </w:rPr>
        <w:t>2</w:t>
      </w:r>
      <w:r>
        <w:rPr>
          <w:rFonts w:hint="eastAsia"/>
          <w:color w:val="auto"/>
          <w:highlight w:val="none"/>
          <w:lang w:eastAsia="zh-CN"/>
        </w:rPr>
        <w:t>部分：一般术语解释和计算方法》</w:t>
      </w:r>
      <w:r>
        <w:rPr>
          <w:color w:val="auto"/>
          <w:highlight w:val="none"/>
          <w:lang w:eastAsia="zh-CN"/>
        </w:rPr>
        <w:t>GB/T12060.2</w:t>
      </w:r>
      <w:r>
        <w:rPr>
          <w:rFonts w:hint="eastAsia"/>
          <w:color w:val="auto"/>
          <w:highlight w:val="none"/>
          <w:lang w:eastAsia="zh-CN"/>
        </w:rPr>
        <w:t>－</w:t>
      </w:r>
      <w:r>
        <w:rPr>
          <w:color w:val="auto"/>
          <w:highlight w:val="none"/>
          <w:lang w:eastAsia="zh-CN"/>
        </w:rPr>
        <w:t>2011</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《工业企业通信接地设计规范》</w:t>
      </w:r>
      <w:r>
        <w:rPr>
          <w:color w:val="auto"/>
          <w:highlight w:val="none"/>
          <w:lang w:eastAsia="zh-CN"/>
        </w:rPr>
        <w:t>GBJ79</w:t>
      </w:r>
      <w:r>
        <w:rPr>
          <w:rFonts w:hint="eastAsia"/>
          <w:color w:val="auto"/>
          <w:highlight w:val="none"/>
          <w:lang w:eastAsia="zh-CN"/>
        </w:rPr>
        <w:t>－</w:t>
      </w:r>
      <w:r>
        <w:rPr>
          <w:color w:val="auto"/>
          <w:highlight w:val="none"/>
          <w:lang w:eastAsia="zh-CN"/>
        </w:rPr>
        <w:t>85</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《视听、视频和电视设备与系统第</w:t>
      </w:r>
      <w:r>
        <w:rPr>
          <w:color w:val="auto"/>
          <w:highlight w:val="none"/>
          <w:lang w:eastAsia="zh-CN"/>
        </w:rPr>
        <w:t>4</w:t>
      </w:r>
      <w:r>
        <w:rPr>
          <w:rFonts w:hint="eastAsia"/>
          <w:color w:val="auto"/>
          <w:highlight w:val="none"/>
          <w:lang w:eastAsia="zh-CN"/>
        </w:rPr>
        <w:t>部分：系统中设备互连的优选配接值》</w:t>
      </w:r>
      <w:r>
        <w:rPr>
          <w:color w:val="auto"/>
          <w:highlight w:val="none"/>
          <w:lang w:eastAsia="zh-CN"/>
        </w:rPr>
        <w:t>SJ/Z9141.3</w:t>
      </w:r>
      <w:r>
        <w:rPr>
          <w:rFonts w:hint="eastAsia"/>
          <w:color w:val="auto"/>
          <w:highlight w:val="none"/>
          <w:lang w:eastAsia="zh-CN"/>
        </w:rPr>
        <w:t>－</w:t>
      </w:r>
      <w:r>
        <w:rPr>
          <w:color w:val="auto"/>
          <w:highlight w:val="none"/>
          <w:lang w:eastAsia="zh-CN"/>
        </w:rPr>
        <w:t>1987</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《民用建筑电气设计规范》</w:t>
      </w:r>
      <w:r>
        <w:rPr>
          <w:color w:val="auto"/>
          <w:highlight w:val="none"/>
          <w:lang w:eastAsia="zh-CN"/>
        </w:rPr>
        <w:t>JGJ16</w:t>
      </w:r>
      <w:r>
        <w:rPr>
          <w:rFonts w:hint="eastAsia"/>
          <w:color w:val="auto"/>
          <w:highlight w:val="none"/>
          <w:lang w:eastAsia="zh-CN"/>
        </w:rPr>
        <w:t>－</w:t>
      </w:r>
      <w:r>
        <w:rPr>
          <w:color w:val="auto"/>
          <w:highlight w:val="none"/>
          <w:lang w:eastAsia="zh-CN"/>
        </w:rPr>
        <w:t>2008</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《电气装置安装工程电缆线路施工及验收标准》</w:t>
      </w:r>
      <w:r>
        <w:rPr>
          <w:color w:val="auto"/>
          <w:highlight w:val="none"/>
          <w:lang w:eastAsia="zh-CN"/>
        </w:rPr>
        <w:t>GB50168</w:t>
      </w:r>
      <w:r>
        <w:rPr>
          <w:rFonts w:hint="eastAsia"/>
          <w:color w:val="auto"/>
          <w:highlight w:val="none"/>
          <w:lang w:eastAsia="zh-CN"/>
        </w:rPr>
        <w:t>－</w:t>
      </w:r>
      <w:r>
        <w:rPr>
          <w:color w:val="auto"/>
          <w:highlight w:val="none"/>
          <w:lang w:eastAsia="zh-CN"/>
        </w:rPr>
        <w:t>2018</w:t>
      </w:r>
    </w:p>
    <w:p>
      <w:pPr>
        <w:pStyle w:val="7"/>
        <w:numPr>
          <w:ilvl w:val="3"/>
          <w:numId w:val="0"/>
        </w:numPr>
        <w:ind w:firstLine="480" w:firstLineChars="200"/>
        <w:rPr>
          <w:color w:val="auto"/>
          <w:highlight w:val="none"/>
          <w:lang w:eastAsia="zh-CN"/>
        </w:rPr>
      </w:pPr>
      <w:r>
        <w:rPr>
          <w:rFonts w:hint="eastAsia"/>
          <w:color w:val="auto"/>
          <w:highlight w:val="none"/>
          <w:lang w:eastAsia="zh-CN"/>
        </w:rPr>
        <w:t>1.</w:t>
      </w:r>
      <w:r>
        <w:rPr>
          <w:color w:val="auto"/>
          <w:highlight w:val="none"/>
          <w:lang w:eastAsia="zh-CN"/>
        </w:rPr>
        <w:t>2</w:t>
      </w:r>
      <w:r>
        <w:rPr>
          <w:rFonts w:hint="eastAsia"/>
          <w:color w:val="auto"/>
          <w:highlight w:val="none"/>
          <w:lang w:eastAsia="zh-CN"/>
        </w:rPr>
        <w:t>.6并且将遵照全国所有相关规范和标准予以执行。</w:t>
      </w:r>
    </w:p>
    <w:p>
      <w:pPr>
        <w:pStyle w:val="7"/>
        <w:numPr>
          <w:ilvl w:val="3"/>
          <w:numId w:val="0"/>
        </w:numPr>
        <w:ind w:firstLine="480" w:firstLineChars="200"/>
        <w:rPr>
          <w:color w:val="auto"/>
          <w:highlight w:val="none"/>
          <w:lang w:eastAsia="zh-CN"/>
        </w:rPr>
      </w:pPr>
      <w:r>
        <w:rPr>
          <w:rFonts w:hint="eastAsia"/>
          <w:color w:val="auto"/>
          <w:highlight w:val="none"/>
          <w:lang w:eastAsia="zh-CN"/>
        </w:rPr>
        <w:t>1.</w:t>
      </w:r>
      <w:r>
        <w:rPr>
          <w:color w:val="auto"/>
          <w:highlight w:val="none"/>
          <w:lang w:eastAsia="zh-CN"/>
        </w:rPr>
        <w:t>2</w:t>
      </w:r>
      <w:r>
        <w:rPr>
          <w:rFonts w:hint="eastAsia"/>
          <w:color w:val="auto"/>
          <w:highlight w:val="none"/>
          <w:lang w:eastAsia="zh-CN"/>
        </w:rPr>
        <w:t>.7如技术文件与国家法律发生冲突，以国家法律为先。</w:t>
      </w:r>
    </w:p>
    <w:p>
      <w:pPr>
        <w:pStyle w:val="6"/>
        <w:numPr>
          <w:ilvl w:val="2"/>
          <w:numId w:val="47"/>
        </w:numPr>
        <w:rPr>
          <w:color w:val="auto"/>
          <w:highlight w:val="none"/>
        </w:rPr>
      </w:pPr>
      <w:bookmarkStart w:id="485" w:name="_Toc187411339"/>
      <w:r>
        <w:rPr>
          <w:rFonts w:hint="eastAsia"/>
          <w:color w:val="auto"/>
          <w:highlight w:val="none"/>
        </w:rPr>
        <w:t>标书提交</w:t>
      </w:r>
      <w:bookmarkEnd w:id="485"/>
    </w:p>
    <w:p>
      <w:pPr>
        <w:pStyle w:val="7"/>
        <w:numPr>
          <w:ilvl w:val="3"/>
          <w:numId w:val="0"/>
        </w:numPr>
        <w:ind w:firstLine="480"/>
        <w:rPr>
          <w:color w:val="auto"/>
          <w:highlight w:val="none"/>
          <w:lang w:eastAsia="zh-CN"/>
        </w:rPr>
      </w:pPr>
      <w:bookmarkStart w:id="486" w:name="OLE_LINK7"/>
      <w:bookmarkStart w:id="487" w:name="OLE_LINK6"/>
      <w:r>
        <w:rPr>
          <w:rFonts w:hint="eastAsia"/>
          <w:color w:val="auto"/>
          <w:highlight w:val="none"/>
          <w:lang w:eastAsia="zh-CN"/>
        </w:rPr>
        <w:t>1.</w:t>
      </w:r>
      <w:r>
        <w:rPr>
          <w:color w:val="auto"/>
          <w:highlight w:val="none"/>
          <w:lang w:eastAsia="zh-CN"/>
        </w:rPr>
        <w:t>3</w:t>
      </w:r>
      <w:bookmarkEnd w:id="486"/>
      <w:bookmarkEnd w:id="487"/>
      <w:r>
        <w:rPr>
          <w:rFonts w:hint="eastAsia"/>
          <w:color w:val="auto"/>
          <w:highlight w:val="none"/>
          <w:lang w:eastAsia="zh-CN"/>
        </w:rPr>
        <w:t>.1投标人应提交系统原理图，所供应设备的详细清单，并标明运输到工地的订货到交货日期及时间。各项设备应单独标价。独立或统一的系统（取最适当的为准）应有小计。</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.2投标人须根据投标说明书提交回标。业主收到标书后，如有不满足标书提交要求，须于按业主要求时间内提交补充部分，否则，将视为不作回应而放弃（最终需根据业主制定的招标要求而定）；</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.3投标人须提交各主要设备的技术数据及安装方法的陈述，以标明符合标书中要求。</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.4投标人提供的所有设备必须是全新的，技术及性能应能满足或超过标书中所要求的。</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.5投标人应清楚确定负责该项目的成员。相关成员包括但不仅限于：工程项目经理，首席（高级或首要）工程师，高级安装技术员，高级程序员。需提交工程项目的每位人员的个人简历，包括入职年限等。</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.6投标人需提供厂家的质保及所有定义的影音设备的质保。保固文件应表明影响影音设备保固或免责的情况。工作范围内应定义最短保固期限；</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w:t>
      </w:r>
      <w:r>
        <w:rPr>
          <w:color w:val="auto"/>
          <w:highlight w:val="none"/>
          <w:lang w:eastAsia="zh-CN"/>
        </w:rPr>
        <w:t>7</w:t>
      </w:r>
      <w:r>
        <w:rPr>
          <w:rFonts w:hint="eastAsia"/>
          <w:color w:val="auto"/>
          <w:highlight w:val="none"/>
          <w:lang w:eastAsia="zh-CN"/>
        </w:rPr>
        <w:t>投标人应表明提交回标时，已复审所有的结构图，规格及相关的承包文件，提交的标价应包括人力，物料及满足完整影音系统的供应品；</w:t>
      </w:r>
    </w:p>
    <w:p>
      <w:pPr>
        <w:pStyle w:val="7"/>
        <w:numPr>
          <w:ilvl w:val="3"/>
          <w:numId w:val="0"/>
        </w:numPr>
        <w:ind w:firstLine="480"/>
        <w:rPr>
          <w:color w:val="auto"/>
          <w:highlight w:val="none"/>
          <w:lang w:eastAsia="zh-CN"/>
        </w:rPr>
      </w:pPr>
      <w:r>
        <w:rPr>
          <w:rFonts w:hint="eastAsia"/>
          <w:color w:val="auto"/>
          <w:highlight w:val="none"/>
          <w:lang w:eastAsia="zh-CN"/>
        </w:rPr>
        <w:t>1.</w:t>
      </w:r>
      <w:r>
        <w:rPr>
          <w:color w:val="auto"/>
          <w:highlight w:val="none"/>
          <w:lang w:eastAsia="zh-CN"/>
        </w:rPr>
        <w:t>3</w:t>
      </w:r>
      <w:r>
        <w:rPr>
          <w:rFonts w:hint="eastAsia"/>
          <w:color w:val="auto"/>
          <w:highlight w:val="none"/>
          <w:lang w:eastAsia="zh-CN"/>
        </w:rPr>
        <w:t>.</w:t>
      </w:r>
      <w:r>
        <w:rPr>
          <w:color w:val="auto"/>
          <w:highlight w:val="none"/>
          <w:lang w:eastAsia="zh-CN"/>
        </w:rPr>
        <w:t>8</w:t>
      </w:r>
      <w:r>
        <w:rPr>
          <w:rFonts w:hint="eastAsia"/>
          <w:color w:val="auto"/>
          <w:highlight w:val="none"/>
          <w:lang w:eastAsia="zh-CN"/>
        </w:rPr>
        <w:t>回标应符合招标文件要求。</w:t>
      </w:r>
    </w:p>
    <w:p>
      <w:pPr>
        <w:pStyle w:val="8"/>
        <w:ind w:firstLine="480"/>
        <w:rPr>
          <w:color w:val="auto"/>
          <w:highlight w:val="none"/>
        </w:rPr>
      </w:pPr>
    </w:p>
    <w:p>
      <w:pPr>
        <w:pStyle w:val="5"/>
        <w:numPr>
          <w:ilvl w:val="1"/>
          <w:numId w:val="47"/>
        </w:numPr>
        <w:jc w:val="center"/>
        <w:rPr>
          <w:color w:val="auto"/>
          <w:highlight w:val="none"/>
        </w:rPr>
      </w:pPr>
      <w:bookmarkStart w:id="488" w:name="_Toc187411340"/>
      <w:bookmarkStart w:id="489" w:name="_Toc26490"/>
      <w:r>
        <w:rPr>
          <w:rFonts w:hint="eastAsia"/>
          <w:color w:val="auto"/>
          <w:highlight w:val="none"/>
        </w:rPr>
        <w:t>投标文件的编制</w:t>
      </w:r>
      <w:bookmarkEnd w:id="488"/>
      <w:bookmarkEnd w:id="489"/>
    </w:p>
    <w:p>
      <w:pPr>
        <w:pStyle w:val="6"/>
        <w:numPr>
          <w:ilvl w:val="2"/>
          <w:numId w:val="48"/>
        </w:numPr>
        <w:rPr>
          <w:color w:val="auto"/>
          <w:highlight w:val="none"/>
          <w:lang w:eastAsia="zh-CN"/>
        </w:rPr>
      </w:pPr>
      <w:r>
        <w:rPr>
          <w:rFonts w:hint="eastAsia"/>
          <w:color w:val="auto"/>
          <w:highlight w:val="none"/>
          <w:lang w:eastAsia="zh-CN"/>
        </w:rPr>
        <w:t>招标范围</w:t>
      </w:r>
    </w:p>
    <w:p>
      <w:pPr>
        <w:numPr>
          <w:ilvl w:val="3"/>
          <w:numId w:val="14"/>
        </w:numPr>
        <w:ind w:left="0" w:firstLine="480"/>
        <w:rPr>
          <w:color w:val="auto"/>
          <w:highlight w:val="none"/>
        </w:rPr>
      </w:pPr>
      <w:r>
        <w:rPr>
          <w:rFonts w:hint="eastAsia"/>
          <w:color w:val="auto"/>
          <w:highlight w:val="none"/>
        </w:rPr>
        <w:t>1）工程范围</w:t>
      </w:r>
    </w:p>
    <w:p>
      <w:pPr>
        <w:numPr>
          <w:ilvl w:val="3"/>
          <w:numId w:val="14"/>
        </w:numPr>
        <w:ind w:left="0" w:firstLine="480"/>
        <w:rPr>
          <w:color w:val="auto"/>
          <w:highlight w:val="none"/>
          <w:lang w:eastAsia="zh-CN"/>
        </w:rPr>
      </w:pPr>
      <w:r>
        <w:rPr>
          <w:rFonts w:hint="eastAsia"/>
          <w:color w:val="auto"/>
          <w:highlight w:val="none"/>
          <w:lang w:eastAsia="zh-CN"/>
        </w:rPr>
        <w:t>招标图纸及工程规范要求，包括但不限于以下工程：</w:t>
      </w:r>
    </w:p>
    <w:p>
      <w:pPr>
        <w:numPr>
          <w:ilvl w:val="4"/>
          <w:numId w:val="14"/>
        </w:numPr>
        <w:ind w:left="0" w:firstLine="480"/>
        <w:rPr>
          <w:color w:val="auto"/>
          <w:highlight w:val="none"/>
          <w:lang w:eastAsia="zh-CN"/>
        </w:rPr>
      </w:pPr>
      <w:bookmarkStart w:id="490" w:name="_Toc187411345"/>
      <w:r>
        <w:rPr>
          <w:rFonts w:hint="eastAsia"/>
          <w:color w:val="auto"/>
          <w:highlight w:val="none"/>
          <w:lang w:eastAsia="zh-CN"/>
        </w:rPr>
        <w:t>酒店公共区、后勤区及客房区的影音系统深化设计、供应、安装、调试及维保，具体包括：酒店公共区的背景音乐系统、专业扩声系统、大屏幕显示系统、中央控制系统、灯光系统、吊挂系统、信息发布系统、流动系统、远程视频会议系统（如有）、KTV系统（如有），客房区的HIFI系统、多媒体系统等。</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本工程之总承包单位负责预留孔洞及安装套装，投标单位须配合总承包单位。</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负责深化施工图的设计、制作及送呈业主及有关单位审核通过。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所有供应的设备材料及安装的工艺技术均须符合合同及工程规范说明内的要求及测试、运作、检查及一切有关中国法规、技术性和非技术性的要求。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符合工程规范说明的检查及一切要求。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联络并获得当地有关部门的批准，使整体工程能顺利完成及投入运作，包括但不限于无条件配合政府及相关职能部门（如质监站等）的过程验收手续，同时无条件接受及完善过程验收记录的手续以配合总承包单位完成相关的政府验收及报验手续。</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负责整个工程的影音系统相关检测、验收及提供相关职能并过得有关政府部门的批准。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提供二十四个月免费维保及政策的和紧急的维修（总承包工程实际竣工日期之日起计，具体以业主要求为准），维保合同款项须包含在合同总价中。</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向业主提供有关之操作及维修手册、竣工图纸、备用配件及对业主或业主委托的物业管理公司之员工提供培训。</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关注因本工程之进行对其周围的任何影响，采取必要、有效合理的措施，以保证在工程进行中周围建筑物、道路和公共设施的安全，全无任何损伤。</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本工程于施工进行期间，本工地范围内会同时有其他承包单位同时施工。承包单位必须与有关单位（包括总承包单位及其他承包单位）紧密配合、提供方便、以及一切所需的协调以确保本工程能同时顺利进行，并有责任采取积极措施减低对本工程的任何影响，及引致的任何影响。</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所有承包单位所做之工程必须得到业主方及设计单位之满意（包括完成一切所需之测试及报告）验收证书及质监站/其它有关政府验收合格许可证才可定义为竣工。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合同图纸及有关说明、工程规范及技术标准所示之其它工程。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2）</w:t>
      </w:r>
      <w:bookmarkStart w:id="491" w:name="_Toc187411344"/>
      <w:r>
        <w:rPr>
          <w:rFonts w:hint="eastAsia"/>
          <w:color w:val="auto"/>
          <w:highlight w:val="none"/>
          <w:lang w:eastAsia="zh-CN"/>
        </w:rPr>
        <w:t>回标要求及说明</w:t>
      </w:r>
      <w:bookmarkEnd w:id="491"/>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投标单位应依据招标技术文档、招标图纸及其他招标文件进行提交但不限于以下投标文档：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投标技术方案技术方案中应提供针对本项目的方案说明，方案说明系统架构、连接方式、合理的控制以及方便的维护管理。</w:t>
      </w:r>
    </w:p>
    <w:p>
      <w:pPr>
        <w:numPr>
          <w:ilvl w:val="4"/>
          <w:numId w:val="14"/>
        </w:numPr>
        <w:ind w:left="0" w:firstLine="480"/>
        <w:rPr>
          <w:color w:val="auto"/>
          <w:highlight w:val="none"/>
          <w:lang w:eastAsia="zh-CN"/>
        </w:rPr>
      </w:pPr>
      <w:r>
        <w:rPr>
          <w:rFonts w:hint="eastAsia"/>
          <w:color w:val="auto"/>
          <w:highlight w:val="none"/>
          <w:lang w:eastAsia="zh-CN"/>
        </w:rPr>
        <w:t>投标材料和设备表格式要求如下：</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26"/>
        <w:gridCol w:w="1429"/>
        <w:gridCol w:w="2034"/>
        <w:gridCol w:w="1485"/>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54" w:type="dxa"/>
            <w:vAlign w:val="center"/>
          </w:tcPr>
          <w:p>
            <w:pPr>
              <w:ind w:firstLine="0" w:firstLineChars="0"/>
              <w:rPr>
                <w:color w:val="auto"/>
                <w:highlight w:val="none"/>
              </w:rPr>
            </w:pPr>
            <w:r>
              <w:rPr>
                <w:rFonts w:hint="eastAsia"/>
                <w:color w:val="auto"/>
                <w:highlight w:val="none"/>
              </w:rPr>
              <w:t>编码</w:t>
            </w:r>
          </w:p>
        </w:tc>
        <w:tc>
          <w:tcPr>
            <w:tcW w:w="1226" w:type="dxa"/>
            <w:vAlign w:val="center"/>
          </w:tcPr>
          <w:p>
            <w:pPr>
              <w:ind w:firstLine="0" w:firstLineChars="0"/>
              <w:rPr>
                <w:color w:val="auto"/>
                <w:highlight w:val="none"/>
              </w:rPr>
            </w:pPr>
            <w:r>
              <w:rPr>
                <w:rFonts w:hint="eastAsia"/>
                <w:color w:val="auto"/>
                <w:highlight w:val="none"/>
              </w:rPr>
              <w:t>数量合计</w:t>
            </w:r>
          </w:p>
        </w:tc>
        <w:tc>
          <w:tcPr>
            <w:tcW w:w="1429" w:type="dxa"/>
            <w:vAlign w:val="center"/>
          </w:tcPr>
          <w:p>
            <w:pPr>
              <w:ind w:firstLine="0" w:firstLineChars="0"/>
              <w:rPr>
                <w:color w:val="auto"/>
                <w:highlight w:val="none"/>
              </w:rPr>
            </w:pPr>
            <w:r>
              <w:rPr>
                <w:rFonts w:hint="eastAsia"/>
                <w:color w:val="auto"/>
                <w:highlight w:val="none"/>
              </w:rPr>
              <w:t>设备名称</w:t>
            </w:r>
          </w:p>
        </w:tc>
        <w:tc>
          <w:tcPr>
            <w:tcW w:w="2034" w:type="dxa"/>
            <w:vAlign w:val="center"/>
          </w:tcPr>
          <w:p>
            <w:pPr>
              <w:ind w:firstLine="0" w:firstLineChars="0"/>
              <w:rPr>
                <w:color w:val="auto"/>
                <w:highlight w:val="none"/>
              </w:rPr>
            </w:pPr>
            <w:r>
              <w:rPr>
                <w:rFonts w:hint="eastAsia"/>
                <w:color w:val="auto"/>
                <w:highlight w:val="none"/>
              </w:rPr>
              <w:t>投标设备参数</w:t>
            </w:r>
          </w:p>
        </w:tc>
        <w:tc>
          <w:tcPr>
            <w:tcW w:w="1485" w:type="dxa"/>
            <w:vAlign w:val="center"/>
          </w:tcPr>
          <w:p>
            <w:pPr>
              <w:ind w:firstLine="0" w:firstLineChars="0"/>
              <w:rPr>
                <w:color w:val="auto"/>
                <w:highlight w:val="none"/>
              </w:rPr>
            </w:pPr>
            <w:r>
              <w:rPr>
                <w:rFonts w:hint="eastAsia"/>
                <w:color w:val="auto"/>
                <w:highlight w:val="none"/>
              </w:rPr>
              <w:t>投标品牌</w:t>
            </w:r>
          </w:p>
        </w:tc>
        <w:tc>
          <w:tcPr>
            <w:tcW w:w="1368" w:type="dxa"/>
            <w:vAlign w:val="center"/>
          </w:tcPr>
          <w:p>
            <w:pPr>
              <w:ind w:firstLine="0" w:firstLineChars="0"/>
              <w:rPr>
                <w:color w:val="auto"/>
                <w:highlight w:val="none"/>
              </w:rPr>
            </w:pPr>
            <w:r>
              <w:rPr>
                <w:rFonts w:hint="eastAsia"/>
                <w:color w:val="auto"/>
                <w:highlight w:val="none"/>
              </w:rPr>
              <w:t>投标型号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ind w:firstLine="0" w:firstLineChars="0"/>
              <w:rPr>
                <w:color w:val="auto"/>
                <w:highlight w:val="none"/>
              </w:rPr>
            </w:pPr>
            <w:r>
              <w:rPr>
                <w:rFonts w:hint="eastAsia"/>
                <w:color w:val="auto"/>
                <w:highlight w:val="none"/>
              </w:rPr>
              <w:t>　</w:t>
            </w:r>
          </w:p>
        </w:tc>
        <w:tc>
          <w:tcPr>
            <w:tcW w:w="1429" w:type="dxa"/>
          </w:tcPr>
          <w:p>
            <w:pPr>
              <w:ind w:firstLine="0" w:firstLineChars="0"/>
              <w:rPr>
                <w:color w:val="auto"/>
                <w:highlight w:val="none"/>
              </w:rPr>
            </w:pPr>
            <w:r>
              <w:rPr>
                <w:rFonts w:hint="eastAsia"/>
                <w:color w:val="auto"/>
                <w:highlight w:val="none"/>
              </w:rPr>
              <w:t>　</w:t>
            </w:r>
          </w:p>
        </w:tc>
        <w:tc>
          <w:tcPr>
            <w:tcW w:w="2034" w:type="dxa"/>
          </w:tcPr>
          <w:p>
            <w:pPr>
              <w:ind w:firstLine="0" w:firstLineChars="0"/>
              <w:rPr>
                <w:color w:val="auto"/>
                <w:highlight w:val="none"/>
              </w:rPr>
            </w:pPr>
            <w:r>
              <w:rPr>
                <w:rFonts w:hint="eastAsia"/>
                <w:color w:val="auto"/>
                <w:highlight w:val="none"/>
              </w:rPr>
              <w:t>　</w:t>
            </w:r>
          </w:p>
        </w:tc>
        <w:tc>
          <w:tcPr>
            <w:tcW w:w="1485" w:type="dxa"/>
          </w:tcPr>
          <w:p>
            <w:pPr>
              <w:ind w:firstLine="0" w:firstLineChars="0"/>
              <w:rPr>
                <w:color w:val="auto"/>
                <w:highlight w:val="none"/>
              </w:rPr>
            </w:pPr>
            <w:r>
              <w:rPr>
                <w:rFonts w:hint="eastAsia"/>
                <w:color w:val="auto"/>
                <w:highlight w:val="none"/>
              </w:rPr>
              <w:t>　</w:t>
            </w: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54" w:type="dxa"/>
          </w:tcPr>
          <w:p>
            <w:pPr>
              <w:pStyle w:val="143"/>
              <w:spacing w:before="0" w:after="0"/>
              <w:rPr>
                <w:color w:val="auto"/>
                <w:highlight w:val="none"/>
              </w:rPr>
            </w:pPr>
          </w:p>
        </w:tc>
        <w:tc>
          <w:tcPr>
            <w:tcW w:w="1226" w:type="dxa"/>
          </w:tcPr>
          <w:p>
            <w:pPr>
              <w:pStyle w:val="143"/>
              <w:spacing w:before="0" w:after="0"/>
              <w:rPr>
                <w:color w:val="auto"/>
                <w:highlight w:val="none"/>
              </w:rPr>
            </w:pPr>
          </w:p>
        </w:tc>
        <w:tc>
          <w:tcPr>
            <w:tcW w:w="1429" w:type="dxa"/>
          </w:tcPr>
          <w:p>
            <w:pPr>
              <w:pStyle w:val="143"/>
              <w:spacing w:before="0" w:after="0"/>
              <w:rPr>
                <w:color w:val="auto"/>
                <w:highlight w:val="none"/>
              </w:rPr>
            </w:pPr>
          </w:p>
        </w:tc>
        <w:tc>
          <w:tcPr>
            <w:tcW w:w="2034" w:type="dxa"/>
          </w:tcPr>
          <w:p>
            <w:pPr>
              <w:pStyle w:val="143"/>
              <w:spacing w:before="0" w:after="0"/>
              <w:rPr>
                <w:color w:val="auto"/>
                <w:highlight w:val="none"/>
              </w:rPr>
            </w:pPr>
          </w:p>
        </w:tc>
        <w:tc>
          <w:tcPr>
            <w:tcW w:w="1485" w:type="dxa"/>
          </w:tcPr>
          <w:p>
            <w:pPr>
              <w:pStyle w:val="143"/>
              <w:spacing w:before="0" w:after="0"/>
              <w:rPr>
                <w:color w:val="auto"/>
                <w:highlight w:val="none"/>
              </w:rPr>
            </w:pPr>
          </w:p>
        </w:tc>
        <w:tc>
          <w:tcPr>
            <w:tcW w:w="1368" w:type="dxa"/>
          </w:tcPr>
          <w:p>
            <w:pPr>
              <w:pStyle w:val="143"/>
              <w:spacing w:before="0" w:after="0"/>
              <w:rPr>
                <w:color w:val="auto"/>
                <w:highlight w:val="none"/>
              </w:rPr>
            </w:pPr>
          </w:p>
        </w:tc>
      </w:tr>
      <w:bookmarkEnd w:id="490"/>
    </w:tbl>
    <w:p>
      <w:pPr>
        <w:pStyle w:val="5"/>
        <w:numPr>
          <w:ilvl w:val="1"/>
          <w:numId w:val="47"/>
        </w:numPr>
        <w:jc w:val="center"/>
        <w:rPr>
          <w:color w:val="auto"/>
          <w:highlight w:val="none"/>
        </w:rPr>
      </w:pPr>
      <w:bookmarkStart w:id="492" w:name="_Toc187411346"/>
      <w:bookmarkStart w:id="493" w:name="_Toc1588"/>
      <w:r>
        <w:rPr>
          <w:rFonts w:hint="eastAsia"/>
          <w:color w:val="auto"/>
          <w:highlight w:val="none"/>
          <w:lang w:eastAsia="zh-CN"/>
        </w:rPr>
        <w:t>承包人</w:t>
      </w:r>
      <w:r>
        <w:rPr>
          <w:rFonts w:hint="eastAsia"/>
          <w:color w:val="auto"/>
          <w:highlight w:val="none"/>
        </w:rPr>
        <w:t>责任</w:t>
      </w:r>
      <w:bookmarkEnd w:id="492"/>
      <w:bookmarkEnd w:id="493"/>
    </w:p>
    <w:p>
      <w:pPr>
        <w:pStyle w:val="6"/>
        <w:numPr>
          <w:ilvl w:val="2"/>
          <w:numId w:val="47"/>
        </w:numPr>
        <w:rPr>
          <w:color w:val="auto"/>
          <w:highlight w:val="none"/>
        </w:rPr>
      </w:pPr>
      <w:bookmarkStart w:id="494" w:name="_Toc187411347"/>
      <w:r>
        <w:rPr>
          <w:rFonts w:hint="eastAsia"/>
          <w:color w:val="auto"/>
          <w:highlight w:val="none"/>
        </w:rPr>
        <w:t>工作范围</w:t>
      </w:r>
      <w:bookmarkEnd w:id="494"/>
    </w:p>
    <w:p>
      <w:pPr>
        <w:pStyle w:val="7"/>
        <w:numPr>
          <w:ilvl w:val="3"/>
          <w:numId w:val="0"/>
        </w:numPr>
        <w:ind w:firstLine="480"/>
        <w:rPr>
          <w:color w:val="auto"/>
          <w:highlight w:val="none"/>
          <w:lang w:eastAsia="zh-CN"/>
        </w:rPr>
      </w:pPr>
      <w:r>
        <w:rPr>
          <w:rFonts w:hint="eastAsia"/>
          <w:color w:val="auto"/>
          <w:highlight w:val="none"/>
          <w:lang w:eastAsia="zh-CN"/>
        </w:rPr>
        <w:t>3.1.1在该酒店供应和安装影音系统。</w:t>
      </w:r>
    </w:p>
    <w:p>
      <w:pPr>
        <w:pStyle w:val="7"/>
        <w:numPr>
          <w:ilvl w:val="3"/>
          <w:numId w:val="0"/>
        </w:numPr>
        <w:ind w:firstLine="480"/>
        <w:rPr>
          <w:color w:val="auto"/>
          <w:highlight w:val="none"/>
          <w:lang w:eastAsia="zh-CN"/>
        </w:rPr>
      </w:pPr>
      <w:r>
        <w:rPr>
          <w:rFonts w:hint="eastAsia"/>
          <w:color w:val="auto"/>
          <w:highlight w:val="none"/>
          <w:lang w:eastAsia="zh-CN"/>
        </w:rPr>
        <w:t>3.1.2供应备件、测试装备、指导手册、操作手册、快速参考手册、操作员培训、和经过顾问验收测试合格后提供贰年保修服务。</w:t>
      </w:r>
    </w:p>
    <w:p>
      <w:pPr>
        <w:pStyle w:val="7"/>
        <w:numPr>
          <w:ilvl w:val="3"/>
          <w:numId w:val="0"/>
        </w:numPr>
        <w:ind w:firstLine="480"/>
        <w:rPr>
          <w:color w:val="auto"/>
          <w:highlight w:val="none"/>
          <w:lang w:eastAsia="zh-CN"/>
        </w:rPr>
      </w:pPr>
      <w:r>
        <w:rPr>
          <w:rFonts w:hint="eastAsia"/>
          <w:color w:val="auto"/>
          <w:highlight w:val="none"/>
          <w:lang w:eastAsia="zh-CN"/>
        </w:rPr>
        <w:t>3.1.3工作范围包括但不限于完整的设计、工程、施工图、制造、订货、安装、营运、测试、投产、移交用户和培训及保固;</w:t>
      </w:r>
    </w:p>
    <w:p>
      <w:pPr>
        <w:pStyle w:val="7"/>
        <w:numPr>
          <w:ilvl w:val="3"/>
          <w:numId w:val="0"/>
        </w:numPr>
        <w:ind w:firstLine="480"/>
        <w:rPr>
          <w:color w:val="auto"/>
          <w:highlight w:val="none"/>
          <w:lang w:eastAsia="zh-CN"/>
        </w:rPr>
      </w:pPr>
      <w:r>
        <w:rPr>
          <w:rFonts w:hint="eastAsia"/>
          <w:color w:val="auto"/>
          <w:highlight w:val="none"/>
          <w:lang w:eastAsia="zh-CN"/>
        </w:rPr>
        <w:t>3.1.4承包人必须熟悉所有建筑、内装、机电(包括弱电及强电)、通讯系统、影音系统图纸；</w:t>
      </w:r>
    </w:p>
    <w:p>
      <w:pPr>
        <w:pStyle w:val="7"/>
        <w:numPr>
          <w:ilvl w:val="3"/>
          <w:numId w:val="0"/>
        </w:numPr>
        <w:ind w:firstLine="480"/>
        <w:rPr>
          <w:color w:val="auto"/>
          <w:highlight w:val="none"/>
          <w:lang w:eastAsia="zh-CN"/>
        </w:rPr>
      </w:pPr>
      <w:r>
        <w:rPr>
          <w:rFonts w:hint="eastAsia"/>
          <w:color w:val="auto"/>
          <w:highlight w:val="none"/>
          <w:lang w:eastAsia="zh-CN"/>
        </w:rPr>
        <w:t>3.1.5在完成工作订单中，供应专业安装系统所须要的全部原料、人力、设计与工程服务，并遵守合同文件中所描述的性能要求和安装标准；</w:t>
      </w:r>
    </w:p>
    <w:p>
      <w:pPr>
        <w:pStyle w:val="7"/>
        <w:numPr>
          <w:ilvl w:val="3"/>
          <w:numId w:val="0"/>
        </w:numPr>
        <w:ind w:firstLine="480"/>
        <w:rPr>
          <w:color w:val="auto"/>
          <w:highlight w:val="none"/>
          <w:lang w:eastAsia="zh-CN"/>
        </w:rPr>
      </w:pPr>
      <w:r>
        <w:rPr>
          <w:rFonts w:hint="eastAsia"/>
          <w:color w:val="auto"/>
          <w:highlight w:val="none"/>
          <w:lang w:eastAsia="zh-CN"/>
        </w:rPr>
        <w:t>3.1.6工程管理包括物料採购和人力调配、进度安排和所有联系业主、建筑师和顾问及协调；</w:t>
      </w:r>
    </w:p>
    <w:p>
      <w:pPr>
        <w:pStyle w:val="7"/>
        <w:numPr>
          <w:ilvl w:val="3"/>
          <w:numId w:val="0"/>
        </w:numPr>
        <w:ind w:firstLine="480"/>
        <w:rPr>
          <w:color w:val="auto"/>
          <w:highlight w:val="none"/>
          <w:lang w:eastAsia="zh-CN"/>
        </w:rPr>
      </w:pPr>
      <w:r>
        <w:rPr>
          <w:rFonts w:hint="eastAsia"/>
          <w:color w:val="auto"/>
          <w:highlight w:val="none"/>
          <w:lang w:eastAsia="zh-CN"/>
        </w:rPr>
        <w:t>3.1.7兹收到合约，应立即联系各供应商，并提交交附时间；</w:t>
      </w:r>
    </w:p>
    <w:p>
      <w:pPr>
        <w:pStyle w:val="7"/>
        <w:numPr>
          <w:ilvl w:val="3"/>
          <w:numId w:val="0"/>
        </w:numPr>
        <w:ind w:firstLine="480"/>
        <w:rPr>
          <w:color w:val="auto"/>
          <w:highlight w:val="none"/>
          <w:lang w:eastAsia="zh-CN"/>
        </w:rPr>
      </w:pPr>
      <w:r>
        <w:rPr>
          <w:rFonts w:hint="eastAsia"/>
          <w:color w:val="auto"/>
          <w:highlight w:val="none"/>
          <w:lang w:eastAsia="zh-CN"/>
        </w:rPr>
        <w:t>3.1.8为影音系统的装配和配线准备和提交所有施工图纸。包括所有控制台、控制面板、影音设备柜/架、电器元件等的装配和配线；</w:t>
      </w:r>
    </w:p>
    <w:p>
      <w:pPr>
        <w:pStyle w:val="7"/>
        <w:numPr>
          <w:ilvl w:val="3"/>
          <w:numId w:val="0"/>
        </w:numPr>
        <w:ind w:firstLine="480"/>
        <w:rPr>
          <w:color w:val="auto"/>
          <w:highlight w:val="none"/>
          <w:lang w:eastAsia="zh-CN"/>
        </w:rPr>
      </w:pPr>
      <w:r>
        <w:rPr>
          <w:rFonts w:hint="eastAsia"/>
          <w:color w:val="auto"/>
          <w:highlight w:val="none"/>
          <w:lang w:eastAsia="zh-CN"/>
        </w:rPr>
        <w:t>3.1.9在系统中，如没有申报，又能够满足系统规定的任何附加物品，包括系统调整要求，不得要求额外附款。这类物品可能包括硬件、软件、接线板及其他满足安装、接地和绝缘专业标准的装置；</w:t>
      </w:r>
    </w:p>
    <w:p>
      <w:pPr>
        <w:pStyle w:val="7"/>
        <w:numPr>
          <w:ilvl w:val="3"/>
          <w:numId w:val="0"/>
        </w:numPr>
        <w:ind w:firstLine="480"/>
        <w:rPr>
          <w:color w:val="auto"/>
          <w:highlight w:val="none"/>
          <w:lang w:eastAsia="zh-CN"/>
        </w:rPr>
      </w:pPr>
      <w:r>
        <w:rPr>
          <w:rFonts w:hint="eastAsia"/>
          <w:color w:val="auto"/>
          <w:highlight w:val="none"/>
          <w:lang w:eastAsia="zh-CN"/>
        </w:rPr>
        <w:t>3.1.10提交所有定制专案的图纸，在建造和安装前须接受审批；</w:t>
      </w:r>
    </w:p>
    <w:p>
      <w:pPr>
        <w:ind w:left="480" w:leftChars="200" w:firstLine="0" w:firstLineChars="0"/>
        <w:rPr>
          <w:color w:val="auto"/>
          <w:highlight w:val="none"/>
          <w:lang w:eastAsia="zh-CN"/>
        </w:rPr>
      </w:pPr>
      <w:r>
        <w:rPr>
          <w:rFonts w:hint="eastAsia"/>
          <w:color w:val="auto"/>
          <w:highlight w:val="none"/>
          <w:lang w:eastAsia="zh-CN"/>
        </w:rPr>
        <w:t>注意：审批图纸后，承包人仍需负上相关责任；</w:t>
      </w:r>
    </w:p>
    <w:p>
      <w:pPr>
        <w:pStyle w:val="7"/>
        <w:numPr>
          <w:ilvl w:val="3"/>
          <w:numId w:val="0"/>
        </w:numPr>
        <w:ind w:firstLine="480"/>
        <w:rPr>
          <w:color w:val="auto"/>
          <w:highlight w:val="none"/>
          <w:lang w:eastAsia="zh-CN"/>
        </w:rPr>
      </w:pPr>
      <w:r>
        <w:rPr>
          <w:rFonts w:hint="eastAsia"/>
          <w:color w:val="auto"/>
          <w:highlight w:val="none"/>
          <w:lang w:eastAsia="zh-CN"/>
        </w:rPr>
        <w:t>3.1.11由影音顾问和业主代表，对承包人的设施进行影音系统测试、检查及復审所有系统功能和运作；</w:t>
      </w:r>
    </w:p>
    <w:p>
      <w:pPr>
        <w:pStyle w:val="7"/>
        <w:numPr>
          <w:ilvl w:val="3"/>
          <w:numId w:val="0"/>
        </w:numPr>
        <w:ind w:firstLine="480"/>
        <w:rPr>
          <w:color w:val="auto"/>
          <w:highlight w:val="none"/>
          <w:lang w:eastAsia="zh-CN"/>
        </w:rPr>
      </w:pPr>
      <w:r>
        <w:rPr>
          <w:rFonts w:hint="eastAsia"/>
          <w:color w:val="auto"/>
          <w:highlight w:val="none"/>
          <w:lang w:eastAsia="zh-CN"/>
        </w:rPr>
        <w:t>3.1.12定期到工地调校各项所见的项目，并于工地协调各施工单位，如各电气承包人、各内装承包人、总承包人、建筑师和室内设计师等；</w:t>
      </w:r>
    </w:p>
    <w:p>
      <w:pPr>
        <w:pStyle w:val="7"/>
        <w:numPr>
          <w:ilvl w:val="3"/>
          <w:numId w:val="0"/>
        </w:numPr>
        <w:ind w:firstLine="480"/>
        <w:rPr>
          <w:color w:val="auto"/>
          <w:highlight w:val="none"/>
          <w:lang w:eastAsia="zh-CN"/>
        </w:rPr>
      </w:pPr>
      <w:r>
        <w:rPr>
          <w:rFonts w:hint="eastAsia"/>
          <w:color w:val="auto"/>
          <w:highlight w:val="none"/>
          <w:lang w:eastAsia="zh-CN"/>
        </w:rPr>
        <w:t>3.1.13承包人须核实工地的尺寸和条件，如有任何影响设备安装的不准确或错误因素，必须以书面形式，通知业主、影音顾问、建筑师、设计师、总承包人、及其相关单位，与所须要的其他分包商协调；</w:t>
      </w:r>
    </w:p>
    <w:p>
      <w:pPr>
        <w:pStyle w:val="7"/>
        <w:numPr>
          <w:ilvl w:val="3"/>
          <w:numId w:val="0"/>
        </w:numPr>
        <w:ind w:firstLine="480"/>
        <w:rPr>
          <w:color w:val="auto"/>
          <w:highlight w:val="none"/>
          <w:lang w:eastAsia="zh-CN"/>
        </w:rPr>
      </w:pPr>
      <w:r>
        <w:rPr>
          <w:rFonts w:hint="eastAsia"/>
          <w:color w:val="auto"/>
          <w:highlight w:val="none"/>
          <w:lang w:eastAsia="zh-CN"/>
        </w:rPr>
        <w:t>3.1.14工地质量管理、施工策划、排列顺序以及与各施工单位的协调；</w:t>
      </w:r>
    </w:p>
    <w:p>
      <w:pPr>
        <w:pStyle w:val="7"/>
        <w:numPr>
          <w:ilvl w:val="3"/>
          <w:numId w:val="0"/>
        </w:numPr>
        <w:ind w:firstLine="480"/>
        <w:rPr>
          <w:color w:val="auto"/>
          <w:highlight w:val="none"/>
          <w:lang w:eastAsia="zh-CN"/>
        </w:rPr>
      </w:pPr>
      <w:r>
        <w:rPr>
          <w:rFonts w:hint="eastAsia"/>
          <w:color w:val="auto"/>
          <w:highlight w:val="none"/>
          <w:lang w:eastAsia="zh-CN"/>
        </w:rPr>
        <w:t>3.1.15准备及提供佈线图纸。配合各施工单位的进度，将各式电缆、连接头、入墙面板、入墙底箱等，适时送达工地，进行布线安装；</w:t>
      </w:r>
    </w:p>
    <w:p>
      <w:pPr>
        <w:pStyle w:val="7"/>
        <w:numPr>
          <w:ilvl w:val="3"/>
          <w:numId w:val="0"/>
        </w:numPr>
        <w:ind w:firstLine="480"/>
        <w:rPr>
          <w:color w:val="auto"/>
          <w:highlight w:val="none"/>
          <w:lang w:eastAsia="zh-CN"/>
        </w:rPr>
      </w:pPr>
      <w:r>
        <w:rPr>
          <w:rFonts w:hint="eastAsia"/>
          <w:color w:val="auto"/>
          <w:highlight w:val="none"/>
          <w:lang w:eastAsia="zh-CN"/>
        </w:rPr>
        <w:t>3.1.16承包人须提供并安装图纸中指出的所有管槽电缆，并且确保影音电缆排列整齐及美观。承包人须提供最终布线图纸及布线清单，并且清晰指出其种类、型号；</w:t>
      </w:r>
    </w:p>
    <w:p>
      <w:pPr>
        <w:pStyle w:val="7"/>
        <w:numPr>
          <w:ilvl w:val="3"/>
          <w:numId w:val="0"/>
        </w:numPr>
        <w:ind w:firstLine="480"/>
        <w:rPr>
          <w:color w:val="auto"/>
          <w:highlight w:val="none"/>
          <w:lang w:eastAsia="zh-CN"/>
        </w:rPr>
      </w:pPr>
      <w:r>
        <w:rPr>
          <w:rFonts w:hint="eastAsia"/>
          <w:color w:val="auto"/>
          <w:highlight w:val="none"/>
          <w:lang w:eastAsia="zh-CN"/>
        </w:rPr>
        <w:t>3.1.17承包人须以专业性，将所有影音电缆连接到影音设备架内。所有电缆，须贴上清晰的标签及提供相关的布线图纸及清单。</w:t>
      </w:r>
    </w:p>
    <w:p>
      <w:pPr>
        <w:pStyle w:val="7"/>
        <w:numPr>
          <w:ilvl w:val="3"/>
          <w:numId w:val="0"/>
        </w:numPr>
        <w:ind w:firstLine="480"/>
        <w:rPr>
          <w:color w:val="auto"/>
          <w:highlight w:val="none"/>
          <w:lang w:eastAsia="zh-CN"/>
        </w:rPr>
      </w:pPr>
      <w:r>
        <w:rPr>
          <w:rFonts w:hint="eastAsia"/>
          <w:color w:val="auto"/>
          <w:highlight w:val="none"/>
          <w:lang w:eastAsia="zh-CN"/>
        </w:rPr>
        <w:t>3.1.18到工地协调影音系统的设备运送。确保将设备运送至安全清洁的场地；</w:t>
      </w:r>
    </w:p>
    <w:p>
      <w:pPr>
        <w:pStyle w:val="7"/>
        <w:numPr>
          <w:ilvl w:val="3"/>
          <w:numId w:val="0"/>
        </w:numPr>
        <w:ind w:firstLine="480"/>
        <w:rPr>
          <w:color w:val="auto"/>
          <w:highlight w:val="none"/>
          <w:lang w:eastAsia="zh-CN"/>
        </w:rPr>
      </w:pPr>
      <w:r>
        <w:rPr>
          <w:rFonts w:hint="eastAsia"/>
          <w:color w:val="auto"/>
          <w:highlight w:val="none"/>
          <w:lang w:eastAsia="zh-CN"/>
        </w:rPr>
        <w:t>3.1.19检查由电气承包人、总承包人或其他承包人所执行的与影音系统相关施工，确保功能及外观完好；</w:t>
      </w:r>
    </w:p>
    <w:p>
      <w:pPr>
        <w:pStyle w:val="7"/>
        <w:numPr>
          <w:ilvl w:val="3"/>
          <w:numId w:val="0"/>
        </w:numPr>
        <w:ind w:firstLine="480"/>
        <w:rPr>
          <w:color w:val="auto"/>
          <w:highlight w:val="none"/>
          <w:lang w:eastAsia="zh-CN"/>
        </w:rPr>
      </w:pPr>
      <w:r>
        <w:rPr>
          <w:rFonts w:hint="eastAsia"/>
          <w:color w:val="auto"/>
          <w:highlight w:val="none"/>
          <w:lang w:eastAsia="zh-CN"/>
        </w:rPr>
        <w:t>3.1.20提供影音系统接线图，并监督电气承包人与影音系统的接线。进行影音系统的完全测试。承包人须负责系统的测试、定位、平衡和调校。提供影音系统证书及测试列表及清单。与影音顾问或业主代表一起检查验收。跟进并改正缺陷清单上的所有专案项目；</w:t>
      </w:r>
    </w:p>
    <w:p>
      <w:pPr>
        <w:pStyle w:val="7"/>
        <w:numPr>
          <w:ilvl w:val="3"/>
          <w:numId w:val="0"/>
        </w:numPr>
        <w:ind w:firstLine="480"/>
        <w:rPr>
          <w:color w:val="auto"/>
          <w:highlight w:val="none"/>
          <w:lang w:eastAsia="zh-CN"/>
        </w:rPr>
      </w:pPr>
      <w:r>
        <w:rPr>
          <w:rFonts w:hint="eastAsia"/>
          <w:color w:val="auto"/>
          <w:highlight w:val="none"/>
          <w:lang w:eastAsia="zh-CN"/>
        </w:rPr>
        <w:t>3.1.21所有影音系统的各类图纸、手册及操作说明书须作备份。承包人须向业主和影音顾问，提供完整的技术参考文档集，包括所有施工图、业主手册和操作说明书等一齐相关资料；</w:t>
      </w:r>
    </w:p>
    <w:p>
      <w:pPr>
        <w:pStyle w:val="7"/>
        <w:numPr>
          <w:ilvl w:val="3"/>
          <w:numId w:val="0"/>
        </w:numPr>
        <w:ind w:firstLine="480"/>
        <w:rPr>
          <w:color w:val="auto"/>
          <w:highlight w:val="none"/>
          <w:lang w:eastAsia="zh-CN"/>
        </w:rPr>
      </w:pPr>
      <w:r>
        <w:rPr>
          <w:rFonts w:hint="eastAsia"/>
          <w:color w:val="auto"/>
          <w:highlight w:val="none"/>
          <w:lang w:eastAsia="zh-CN"/>
        </w:rPr>
        <w:t>3.1.22提交测试报告、操作说明书和按照此处规定，同时建立的文件；</w:t>
      </w:r>
    </w:p>
    <w:p>
      <w:pPr>
        <w:pStyle w:val="7"/>
        <w:numPr>
          <w:ilvl w:val="3"/>
          <w:numId w:val="0"/>
        </w:numPr>
        <w:ind w:firstLine="480"/>
        <w:rPr>
          <w:color w:val="auto"/>
          <w:highlight w:val="none"/>
          <w:lang w:eastAsia="zh-CN"/>
        </w:rPr>
      </w:pPr>
      <w:r>
        <w:rPr>
          <w:rFonts w:hint="eastAsia"/>
          <w:color w:val="auto"/>
          <w:highlight w:val="none"/>
          <w:lang w:eastAsia="zh-CN"/>
        </w:rPr>
        <w:t>3.1.23承包人对操作员、用户、管理人员及其他人员，进行演示培训。承包人须就影音系统对用户进行使用及维护的培训和协助；</w:t>
      </w:r>
    </w:p>
    <w:p>
      <w:pPr>
        <w:pStyle w:val="7"/>
        <w:numPr>
          <w:ilvl w:val="3"/>
          <w:numId w:val="0"/>
        </w:numPr>
        <w:ind w:firstLine="480"/>
        <w:rPr>
          <w:color w:val="auto"/>
          <w:highlight w:val="none"/>
          <w:lang w:eastAsia="zh-CN"/>
        </w:rPr>
      </w:pPr>
      <w:r>
        <w:rPr>
          <w:rFonts w:hint="eastAsia"/>
          <w:color w:val="auto"/>
          <w:highlight w:val="none"/>
          <w:lang w:eastAsia="zh-CN"/>
        </w:rPr>
        <w:t>3.1.24承包人需提供所有设备和零部件的保修有效日期；</w:t>
      </w:r>
    </w:p>
    <w:p>
      <w:pPr>
        <w:pStyle w:val="6"/>
        <w:numPr>
          <w:ilvl w:val="2"/>
          <w:numId w:val="47"/>
        </w:numPr>
        <w:rPr>
          <w:color w:val="auto"/>
          <w:highlight w:val="none"/>
        </w:rPr>
      </w:pPr>
      <w:bookmarkStart w:id="495" w:name="_Toc187411348"/>
      <w:r>
        <w:rPr>
          <w:rFonts w:hint="eastAsia"/>
          <w:color w:val="auto"/>
          <w:highlight w:val="none"/>
        </w:rPr>
        <w:t>设备</w:t>
      </w:r>
      <w:bookmarkEnd w:id="495"/>
    </w:p>
    <w:p>
      <w:pPr>
        <w:pStyle w:val="7"/>
        <w:numPr>
          <w:ilvl w:val="3"/>
          <w:numId w:val="0"/>
        </w:numPr>
        <w:ind w:firstLine="480"/>
        <w:rPr>
          <w:color w:val="auto"/>
          <w:highlight w:val="none"/>
          <w:lang w:eastAsia="zh-CN"/>
        </w:rPr>
      </w:pPr>
      <w:r>
        <w:rPr>
          <w:rFonts w:hint="eastAsia"/>
          <w:color w:val="auto"/>
          <w:highlight w:val="none"/>
          <w:lang w:eastAsia="zh-CN"/>
        </w:rPr>
        <w:t>3.2.1承包人应提供任何在性能、原料、安全、可靠性、功能性、外观和联合系统相容性方面等效替换产品的详细文件证明。任何外语文件必须有核准的中英译本；</w:t>
      </w:r>
    </w:p>
    <w:p>
      <w:pPr>
        <w:pStyle w:val="7"/>
        <w:numPr>
          <w:ilvl w:val="3"/>
          <w:numId w:val="0"/>
        </w:numPr>
        <w:ind w:firstLine="480"/>
        <w:rPr>
          <w:color w:val="auto"/>
          <w:highlight w:val="none"/>
          <w:lang w:eastAsia="zh-CN"/>
        </w:rPr>
      </w:pPr>
      <w:r>
        <w:rPr>
          <w:rFonts w:hint="eastAsia"/>
          <w:color w:val="auto"/>
          <w:highlight w:val="none"/>
          <w:lang w:eastAsia="zh-CN"/>
        </w:rPr>
        <w:t>3.2.2若有替代产品的建议，须提供书面证明；</w:t>
      </w:r>
    </w:p>
    <w:p>
      <w:pPr>
        <w:pStyle w:val="7"/>
        <w:numPr>
          <w:ilvl w:val="3"/>
          <w:numId w:val="0"/>
        </w:numPr>
        <w:ind w:firstLine="480"/>
        <w:rPr>
          <w:color w:val="auto"/>
          <w:highlight w:val="none"/>
          <w:lang w:eastAsia="zh-CN"/>
        </w:rPr>
      </w:pPr>
      <w:r>
        <w:rPr>
          <w:rFonts w:hint="eastAsia"/>
          <w:color w:val="auto"/>
          <w:highlight w:val="none"/>
          <w:lang w:eastAsia="zh-CN"/>
        </w:rPr>
        <w:t>3.2.3承包人进行系统安装时，与影音顾问的说明书和图纸不符，承包人必须获得影音顾问的批核，还须通知用户、业主、总承包人及其它可能受影响的承包人（例如电气承包人）并获得改动的批准；</w:t>
      </w:r>
    </w:p>
    <w:p>
      <w:pPr>
        <w:pStyle w:val="7"/>
        <w:numPr>
          <w:ilvl w:val="3"/>
          <w:numId w:val="0"/>
        </w:numPr>
        <w:ind w:firstLine="480"/>
        <w:rPr>
          <w:color w:val="auto"/>
          <w:highlight w:val="none"/>
          <w:lang w:eastAsia="zh-CN"/>
        </w:rPr>
      </w:pPr>
      <w:r>
        <w:rPr>
          <w:rFonts w:hint="eastAsia"/>
          <w:color w:val="auto"/>
          <w:highlight w:val="none"/>
          <w:lang w:eastAsia="zh-CN"/>
        </w:rPr>
        <w:t>3.2.4承包人必须提供全新的物料、设备及器材；</w:t>
      </w:r>
    </w:p>
    <w:p>
      <w:pPr>
        <w:pStyle w:val="7"/>
        <w:numPr>
          <w:ilvl w:val="3"/>
          <w:numId w:val="0"/>
        </w:numPr>
        <w:ind w:firstLine="480"/>
        <w:rPr>
          <w:color w:val="auto"/>
          <w:highlight w:val="none"/>
          <w:lang w:eastAsia="zh-CN"/>
        </w:rPr>
      </w:pPr>
      <w:r>
        <w:rPr>
          <w:rFonts w:hint="eastAsia"/>
          <w:color w:val="auto"/>
          <w:highlight w:val="none"/>
          <w:lang w:eastAsia="zh-CN"/>
        </w:rPr>
        <w:t>3.2.5若设备品牌或型号有所更改，必须获得影音顾问的同意并由业主批核；</w:t>
      </w:r>
    </w:p>
    <w:p>
      <w:pPr>
        <w:pStyle w:val="7"/>
        <w:numPr>
          <w:ilvl w:val="3"/>
          <w:numId w:val="0"/>
        </w:numPr>
        <w:ind w:firstLine="480"/>
        <w:rPr>
          <w:color w:val="auto"/>
          <w:highlight w:val="none"/>
          <w:lang w:eastAsia="zh-CN"/>
        </w:rPr>
      </w:pPr>
      <w:r>
        <w:rPr>
          <w:rFonts w:hint="eastAsia"/>
          <w:color w:val="auto"/>
          <w:highlight w:val="none"/>
          <w:lang w:eastAsia="zh-CN"/>
        </w:rPr>
        <w:t>3.2.6当生产商的产品已由新型号产品取代时，须提供最新型号的产品，以保留或取代所有指定设备原有的性能；</w:t>
      </w:r>
    </w:p>
    <w:p>
      <w:pPr>
        <w:pStyle w:val="7"/>
        <w:numPr>
          <w:ilvl w:val="3"/>
          <w:numId w:val="0"/>
        </w:numPr>
        <w:ind w:firstLine="480"/>
        <w:rPr>
          <w:color w:val="auto"/>
          <w:highlight w:val="none"/>
          <w:lang w:eastAsia="zh-CN"/>
        </w:rPr>
      </w:pPr>
      <w:r>
        <w:rPr>
          <w:rFonts w:hint="eastAsia"/>
          <w:color w:val="auto"/>
          <w:highlight w:val="none"/>
          <w:lang w:eastAsia="zh-CN"/>
        </w:rPr>
        <w:t>3.2.7承包人须对所有由业主/最终用户提供的设备进行检查、测试及全面清洁。若有任何设备须要维修，承包人须向业主及顾问提供须修理部分的详细描述及费用估算；</w:t>
      </w:r>
    </w:p>
    <w:p>
      <w:pPr>
        <w:pStyle w:val="7"/>
        <w:numPr>
          <w:ilvl w:val="3"/>
          <w:numId w:val="0"/>
        </w:numPr>
        <w:ind w:firstLine="480"/>
        <w:rPr>
          <w:color w:val="auto"/>
          <w:highlight w:val="none"/>
          <w:lang w:eastAsia="zh-CN"/>
        </w:rPr>
      </w:pPr>
      <w:r>
        <w:rPr>
          <w:rFonts w:hint="eastAsia"/>
          <w:color w:val="auto"/>
          <w:highlight w:val="none"/>
          <w:lang w:eastAsia="zh-CN"/>
        </w:rPr>
        <w:t>3.2.8各系统所须的设备均在系统图中标出并在设备清单列出。</w:t>
      </w:r>
    </w:p>
    <w:p>
      <w:pPr>
        <w:pStyle w:val="6"/>
        <w:numPr>
          <w:ilvl w:val="2"/>
          <w:numId w:val="47"/>
        </w:numPr>
        <w:rPr>
          <w:color w:val="auto"/>
          <w:highlight w:val="none"/>
        </w:rPr>
      </w:pPr>
      <w:bookmarkStart w:id="496" w:name="_Toc187411349"/>
      <w:r>
        <w:rPr>
          <w:rFonts w:hint="eastAsia"/>
          <w:color w:val="auto"/>
          <w:highlight w:val="none"/>
        </w:rPr>
        <w:t>项目管理</w:t>
      </w:r>
      <w:bookmarkEnd w:id="496"/>
    </w:p>
    <w:p>
      <w:pPr>
        <w:pStyle w:val="7"/>
        <w:numPr>
          <w:ilvl w:val="3"/>
          <w:numId w:val="0"/>
        </w:numPr>
        <w:ind w:firstLine="480"/>
        <w:rPr>
          <w:color w:val="auto"/>
          <w:highlight w:val="none"/>
          <w:lang w:eastAsia="zh-CN"/>
        </w:rPr>
      </w:pPr>
      <w:r>
        <w:rPr>
          <w:rFonts w:hint="eastAsia"/>
          <w:color w:val="auto"/>
          <w:highlight w:val="none"/>
          <w:lang w:eastAsia="zh-CN"/>
        </w:rPr>
        <w:t>3.3.1承包人须提供有关项目管理团队，包括监督部门，项目管理及技术人员以确保准时完成项目；</w:t>
      </w:r>
    </w:p>
    <w:p>
      <w:pPr>
        <w:pStyle w:val="7"/>
        <w:numPr>
          <w:ilvl w:val="3"/>
          <w:numId w:val="0"/>
        </w:numPr>
        <w:ind w:firstLine="480"/>
        <w:rPr>
          <w:color w:val="auto"/>
          <w:highlight w:val="none"/>
          <w:lang w:eastAsia="zh-CN"/>
        </w:rPr>
      </w:pPr>
      <w:r>
        <w:rPr>
          <w:rFonts w:hint="eastAsia"/>
          <w:color w:val="auto"/>
          <w:highlight w:val="none"/>
          <w:lang w:eastAsia="zh-CN"/>
        </w:rPr>
        <w:t>3.3.2承包人根据整体方案须提供详细的安装程式。备份方案须与主要承包人协调,须经由业主考察和批准。承包人的设施和完成日期绝对遵从,如发生任何延误，承包人须作赔偿；</w:t>
      </w:r>
    </w:p>
    <w:p>
      <w:pPr>
        <w:pStyle w:val="7"/>
        <w:numPr>
          <w:ilvl w:val="3"/>
          <w:numId w:val="0"/>
        </w:numPr>
        <w:ind w:firstLine="480"/>
        <w:rPr>
          <w:color w:val="auto"/>
          <w:highlight w:val="none"/>
          <w:lang w:eastAsia="zh-CN"/>
        </w:rPr>
      </w:pPr>
      <w:r>
        <w:rPr>
          <w:rFonts w:hint="eastAsia"/>
          <w:color w:val="auto"/>
          <w:highlight w:val="none"/>
          <w:lang w:eastAsia="zh-CN"/>
        </w:rPr>
        <w:t>3.3.3所有要求的文书文件提交时间应列入项目计划规定的交货日期内；</w:t>
      </w:r>
    </w:p>
    <w:p>
      <w:pPr>
        <w:pStyle w:val="7"/>
        <w:numPr>
          <w:ilvl w:val="3"/>
          <w:numId w:val="0"/>
        </w:numPr>
        <w:ind w:firstLine="480"/>
        <w:rPr>
          <w:color w:val="auto"/>
          <w:highlight w:val="none"/>
          <w:lang w:eastAsia="zh-CN"/>
        </w:rPr>
      </w:pPr>
      <w:r>
        <w:rPr>
          <w:rFonts w:hint="eastAsia"/>
          <w:color w:val="auto"/>
          <w:highlight w:val="none"/>
          <w:lang w:eastAsia="zh-CN"/>
        </w:rPr>
        <w:t>3.3.4承包人须保证所有设备的采购,交附和安装符合项目规范；</w:t>
      </w:r>
    </w:p>
    <w:p>
      <w:pPr>
        <w:pStyle w:val="7"/>
        <w:numPr>
          <w:ilvl w:val="3"/>
          <w:numId w:val="0"/>
        </w:numPr>
        <w:ind w:firstLine="480"/>
        <w:rPr>
          <w:color w:val="auto"/>
          <w:highlight w:val="none"/>
          <w:lang w:eastAsia="zh-CN"/>
        </w:rPr>
      </w:pPr>
      <w:r>
        <w:rPr>
          <w:rFonts w:hint="eastAsia"/>
          <w:color w:val="auto"/>
          <w:highlight w:val="none"/>
          <w:lang w:eastAsia="zh-CN"/>
        </w:rPr>
        <w:t>3.3.5承包人每月须提交进度报告给业主；</w:t>
      </w:r>
    </w:p>
    <w:p>
      <w:pPr>
        <w:pStyle w:val="7"/>
        <w:numPr>
          <w:ilvl w:val="3"/>
          <w:numId w:val="0"/>
        </w:numPr>
        <w:ind w:firstLine="480"/>
        <w:rPr>
          <w:color w:val="auto"/>
          <w:highlight w:val="none"/>
          <w:lang w:eastAsia="zh-CN"/>
        </w:rPr>
      </w:pPr>
      <w:r>
        <w:rPr>
          <w:rFonts w:hint="eastAsia"/>
          <w:color w:val="auto"/>
          <w:highlight w:val="none"/>
          <w:lang w:eastAsia="zh-CN"/>
        </w:rPr>
        <w:t>3.3.6承包人于施工期间，每周须向影音顾问提供详细的进度报告。该进度报告须包括与影音系统相关的工地情况、装配进度、安装进度及目前整个工程的完整进度;</w:t>
      </w:r>
    </w:p>
    <w:p>
      <w:pPr>
        <w:pStyle w:val="7"/>
        <w:numPr>
          <w:ilvl w:val="3"/>
          <w:numId w:val="0"/>
        </w:numPr>
        <w:ind w:firstLine="480"/>
        <w:rPr>
          <w:color w:val="auto"/>
          <w:highlight w:val="none"/>
          <w:lang w:eastAsia="zh-CN"/>
        </w:rPr>
      </w:pPr>
      <w:r>
        <w:rPr>
          <w:rFonts w:hint="eastAsia"/>
          <w:color w:val="auto"/>
          <w:highlight w:val="none"/>
          <w:lang w:eastAsia="zh-CN"/>
        </w:rPr>
        <w:t>3.3.7承包人须尽量确保按时或提前完成阶段目标或整个工程。承包人须承担由于任何原因导致的施工延后所产生的费用，包括：</w:t>
      </w:r>
    </w:p>
    <w:p>
      <w:pPr>
        <w:numPr>
          <w:ilvl w:val="4"/>
          <w:numId w:val="14"/>
        </w:numPr>
        <w:ind w:left="0" w:firstLine="480"/>
        <w:rPr>
          <w:color w:val="auto"/>
          <w:highlight w:val="none"/>
          <w:lang w:eastAsia="zh-TW"/>
        </w:rPr>
      </w:pPr>
      <w:r>
        <w:rPr>
          <w:rFonts w:hint="eastAsia"/>
          <w:color w:val="auto"/>
          <w:highlight w:val="none"/>
          <w:lang w:eastAsia="zh-TW"/>
        </w:rPr>
        <w:t>安排设备运送</w:t>
      </w:r>
    </w:p>
    <w:p>
      <w:pPr>
        <w:numPr>
          <w:ilvl w:val="4"/>
          <w:numId w:val="14"/>
        </w:numPr>
        <w:ind w:left="0" w:firstLine="480"/>
        <w:rPr>
          <w:color w:val="auto"/>
          <w:highlight w:val="none"/>
          <w:lang w:eastAsia="zh-TW"/>
        </w:rPr>
      </w:pPr>
      <w:r>
        <w:rPr>
          <w:rFonts w:hint="eastAsia"/>
          <w:color w:val="auto"/>
          <w:highlight w:val="none"/>
          <w:lang w:eastAsia="zh-TW"/>
        </w:rPr>
        <w:t>额外人力、加班及轮班</w:t>
      </w:r>
    </w:p>
    <w:p>
      <w:pPr>
        <w:pStyle w:val="6"/>
        <w:numPr>
          <w:ilvl w:val="2"/>
          <w:numId w:val="47"/>
        </w:numPr>
        <w:rPr>
          <w:color w:val="auto"/>
          <w:highlight w:val="none"/>
        </w:rPr>
      </w:pPr>
      <w:bookmarkStart w:id="497" w:name="_Toc187411350"/>
      <w:r>
        <w:rPr>
          <w:rFonts w:hint="eastAsia"/>
          <w:color w:val="auto"/>
          <w:highlight w:val="none"/>
        </w:rPr>
        <w:t>设备交附和存贮</w:t>
      </w:r>
      <w:bookmarkEnd w:id="497"/>
    </w:p>
    <w:p>
      <w:pPr>
        <w:pStyle w:val="7"/>
        <w:numPr>
          <w:ilvl w:val="3"/>
          <w:numId w:val="0"/>
        </w:numPr>
        <w:ind w:firstLine="480"/>
        <w:rPr>
          <w:color w:val="auto"/>
          <w:highlight w:val="none"/>
          <w:lang w:eastAsia="zh-CN"/>
        </w:rPr>
      </w:pPr>
      <w:r>
        <w:rPr>
          <w:rFonts w:hint="eastAsia"/>
          <w:color w:val="auto"/>
          <w:highlight w:val="none"/>
          <w:lang w:eastAsia="zh-CN"/>
        </w:rPr>
        <w:t>3.4.1所有影音设备和有关器材的运输费用(包括运输途中必要的费用)均由承包人承担。承包人须承担责任，合理地安排授权人员在工地进行设备的交附，处理，保护及贮存工作；</w:t>
      </w:r>
    </w:p>
    <w:p>
      <w:pPr>
        <w:pStyle w:val="7"/>
        <w:numPr>
          <w:ilvl w:val="3"/>
          <w:numId w:val="0"/>
        </w:numPr>
        <w:ind w:firstLine="480"/>
        <w:rPr>
          <w:color w:val="auto"/>
          <w:highlight w:val="none"/>
          <w:lang w:eastAsia="zh-CN"/>
        </w:rPr>
      </w:pPr>
      <w:r>
        <w:rPr>
          <w:rFonts w:hint="eastAsia"/>
          <w:color w:val="auto"/>
          <w:highlight w:val="none"/>
          <w:lang w:eastAsia="zh-CN"/>
        </w:rPr>
        <w:t>3.4.2承包人须确保工程完成及未完成的工作在设备交附和贮存期间免受破环或损失；</w:t>
      </w:r>
    </w:p>
    <w:p>
      <w:pPr>
        <w:pStyle w:val="7"/>
        <w:numPr>
          <w:ilvl w:val="3"/>
          <w:numId w:val="0"/>
        </w:numPr>
        <w:ind w:firstLine="480"/>
        <w:rPr>
          <w:color w:val="auto"/>
          <w:highlight w:val="none"/>
          <w:lang w:eastAsia="zh-CN"/>
        </w:rPr>
      </w:pPr>
      <w:r>
        <w:rPr>
          <w:rFonts w:hint="eastAsia"/>
          <w:color w:val="auto"/>
          <w:highlight w:val="none"/>
          <w:lang w:eastAsia="zh-CN"/>
        </w:rPr>
        <w:t>3.4.3承包人应负责提供安装系统所需的设备或工具，并应注意施工安全；</w:t>
      </w:r>
    </w:p>
    <w:p>
      <w:pPr>
        <w:pStyle w:val="7"/>
        <w:numPr>
          <w:ilvl w:val="3"/>
          <w:numId w:val="0"/>
        </w:numPr>
        <w:ind w:firstLine="480"/>
        <w:rPr>
          <w:color w:val="auto"/>
          <w:highlight w:val="none"/>
          <w:lang w:eastAsia="zh-CN"/>
        </w:rPr>
      </w:pPr>
      <w:r>
        <w:rPr>
          <w:rFonts w:hint="eastAsia"/>
          <w:color w:val="auto"/>
          <w:highlight w:val="none"/>
          <w:lang w:eastAsia="zh-CN"/>
        </w:rPr>
        <w:t>3.4.4业主将保留检查所有存放于工地之外的系统及设备的权利；</w:t>
      </w:r>
    </w:p>
    <w:p>
      <w:pPr>
        <w:pStyle w:val="6"/>
        <w:numPr>
          <w:ilvl w:val="2"/>
          <w:numId w:val="47"/>
        </w:numPr>
        <w:rPr>
          <w:color w:val="auto"/>
          <w:highlight w:val="none"/>
        </w:rPr>
      </w:pPr>
      <w:bookmarkStart w:id="498" w:name="_Toc187411351"/>
      <w:r>
        <w:rPr>
          <w:rFonts w:hint="eastAsia"/>
          <w:color w:val="auto"/>
          <w:highlight w:val="none"/>
        </w:rPr>
        <w:t>协调及分工</w:t>
      </w:r>
      <w:bookmarkEnd w:id="498"/>
    </w:p>
    <w:p>
      <w:pPr>
        <w:pStyle w:val="7"/>
        <w:numPr>
          <w:ilvl w:val="3"/>
          <w:numId w:val="0"/>
        </w:numPr>
        <w:ind w:firstLine="480"/>
        <w:rPr>
          <w:color w:val="auto"/>
          <w:highlight w:val="none"/>
          <w:lang w:eastAsia="zh-CN"/>
        </w:rPr>
      </w:pPr>
      <w:r>
        <w:rPr>
          <w:rFonts w:hint="eastAsia"/>
          <w:color w:val="auto"/>
          <w:highlight w:val="none"/>
          <w:lang w:eastAsia="zh-CN"/>
        </w:rPr>
        <w:t>3.5.1承包人于工程进行的任何阶段，需要但不仅限于与以下单位，进行协调：</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业主代表</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建筑师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室内设计师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机电工程师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总承包人</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电气承包人</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电缆承包人</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通讯项目承包人</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施工总监/经理</w:t>
      </w:r>
    </w:p>
    <w:p>
      <w:pPr>
        <w:pStyle w:val="7"/>
        <w:numPr>
          <w:ilvl w:val="3"/>
          <w:numId w:val="0"/>
        </w:numPr>
        <w:ind w:firstLine="480"/>
        <w:rPr>
          <w:color w:val="auto"/>
          <w:highlight w:val="none"/>
          <w:lang w:eastAsia="zh-CN"/>
        </w:rPr>
      </w:pPr>
      <w:r>
        <w:rPr>
          <w:rFonts w:hint="eastAsia"/>
          <w:color w:val="auto"/>
          <w:highlight w:val="none"/>
          <w:lang w:eastAsia="zh-CN"/>
        </w:rPr>
        <w:t>3.5.2承包人应与其它相关单位协调，确保影音系统与其它系统或设备相兼容；</w:t>
      </w:r>
    </w:p>
    <w:p>
      <w:pPr>
        <w:pStyle w:val="7"/>
        <w:numPr>
          <w:ilvl w:val="3"/>
          <w:numId w:val="0"/>
        </w:numPr>
        <w:ind w:firstLine="480"/>
        <w:rPr>
          <w:color w:val="auto"/>
          <w:highlight w:val="none"/>
          <w:lang w:eastAsia="zh-CN"/>
        </w:rPr>
      </w:pPr>
      <w:r>
        <w:rPr>
          <w:rFonts w:hint="eastAsia"/>
          <w:color w:val="auto"/>
          <w:highlight w:val="none"/>
          <w:lang w:eastAsia="zh-CN"/>
        </w:rPr>
        <w:t>3.5.3承包人应与承包人协调，确保影音设备与其它系统或设备的外观及性能达到标准；</w:t>
      </w:r>
    </w:p>
    <w:p>
      <w:pPr>
        <w:pStyle w:val="7"/>
        <w:numPr>
          <w:ilvl w:val="3"/>
          <w:numId w:val="0"/>
        </w:numPr>
        <w:ind w:firstLine="480"/>
        <w:rPr>
          <w:color w:val="auto"/>
          <w:highlight w:val="none"/>
          <w:lang w:eastAsia="zh-CN"/>
        </w:rPr>
      </w:pPr>
      <w:r>
        <w:rPr>
          <w:rFonts w:hint="eastAsia"/>
          <w:color w:val="auto"/>
          <w:highlight w:val="none"/>
          <w:lang w:eastAsia="zh-CN"/>
        </w:rPr>
        <w:t>3.5.4所有灯具、照明设备、内部通信线路应由其他承包人负责；</w:t>
      </w:r>
    </w:p>
    <w:p>
      <w:pPr>
        <w:pStyle w:val="7"/>
        <w:numPr>
          <w:ilvl w:val="3"/>
          <w:numId w:val="0"/>
        </w:numPr>
        <w:ind w:firstLine="480"/>
        <w:rPr>
          <w:color w:val="auto"/>
          <w:highlight w:val="none"/>
          <w:lang w:eastAsia="zh-CN"/>
        </w:rPr>
      </w:pPr>
      <w:r>
        <w:rPr>
          <w:rFonts w:hint="eastAsia"/>
          <w:color w:val="auto"/>
          <w:highlight w:val="none"/>
          <w:lang w:eastAsia="zh-CN"/>
        </w:rPr>
        <w:t>3.5.5所有数据，电视信号线路及配送系统应由其他承包人负责;</w:t>
      </w:r>
    </w:p>
    <w:p>
      <w:pPr>
        <w:pStyle w:val="7"/>
        <w:numPr>
          <w:ilvl w:val="3"/>
          <w:numId w:val="0"/>
        </w:numPr>
        <w:ind w:firstLine="480"/>
        <w:rPr>
          <w:color w:val="auto"/>
          <w:highlight w:val="none"/>
          <w:lang w:eastAsia="zh-CN"/>
        </w:rPr>
      </w:pPr>
      <w:r>
        <w:rPr>
          <w:rFonts w:hint="eastAsia"/>
          <w:color w:val="auto"/>
          <w:highlight w:val="none"/>
          <w:lang w:eastAsia="zh-CN"/>
        </w:rPr>
        <w:t>3.5.6所有电信系统，天线及其它硬件应由其他承包人负责;</w:t>
      </w:r>
    </w:p>
    <w:p>
      <w:pPr>
        <w:pStyle w:val="7"/>
        <w:numPr>
          <w:ilvl w:val="3"/>
          <w:numId w:val="0"/>
        </w:numPr>
        <w:ind w:firstLine="480"/>
        <w:rPr>
          <w:color w:val="auto"/>
          <w:highlight w:val="none"/>
          <w:lang w:eastAsia="zh-CN"/>
        </w:rPr>
      </w:pPr>
      <w:r>
        <w:rPr>
          <w:rFonts w:hint="eastAsia"/>
          <w:color w:val="auto"/>
          <w:highlight w:val="none"/>
          <w:lang w:eastAsia="zh-CN"/>
        </w:rPr>
        <w:t>3.5.7承包人需负责采购及安装所有与AV设备连接之所有管槽线缆，包括但不限于音频线，音箱线，6类线，RGB线缆，及从配电箱到所有音视频及灯光设备线缆及接口，天花电动升降机械之电源线及控制线。</w:t>
      </w:r>
    </w:p>
    <w:p>
      <w:pPr>
        <w:pStyle w:val="7"/>
        <w:numPr>
          <w:ilvl w:val="3"/>
          <w:numId w:val="0"/>
        </w:numPr>
        <w:ind w:firstLine="480"/>
        <w:rPr>
          <w:color w:val="auto"/>
          <w:highlight w:val="none"/>
          <w:lang w:eastAsia="zh-CN"/>
        </w:rPr>
      </w:pPr>
      <w:r>
        <w:rPr>
          <w:rFonts w:hint="eastAsia"/>
          <w:color w:val="auto"/>
          <w:highlight w:val="none"/>
          <w:lang w:eastAsia="zh-CN"/>
        </w:rPr>
        <w:t>3.5.8机电承包人须将AV供电电缆提供至宴会厅的指定点位；及其他区域（如每楼层的餐厅/康体区域等），须在每层之弱电配电箱预留空开接口及适当电量予此区域AV设备使用；从电箱出来之予AV设备供电之所有电源线缆由承包人完成；投标报价中需包含电源线缆价格。</w:t>
      </w:r>
    </w:p>
    <w:p>
      <w:pPr>
        <w:pStyle w:val="7"/>
        <w:numPr>
          <w:ilvl w:val="3"/>
          <w:numId w:val="0"/>
        </w:numPr>
        <w:ind w:firstLine="480"/>
        <w:rPr>
          <w:color w:val="auto"/>
          <w:highlight w:val="none"/>
          <w:lang w:eastAsia="zh-CN"/>
        </w:rPr>
      </w:pPr>
      <w:r>
        <w:rPr>
          <w:rFonts w:hint="eastAsia"/>
          <w:color w:val="auto"/>
          <w:highlight w:val="none"/>
          <w:lang w:eastAsia="zh-CN"/>
        </w:rPr>
        <w:t>3.5.9一切影音系统上的接线板及其底座尺寸、距离、位置等，均以承包人提供的图纸作最后执行方案。承包人须协调其他承包人所安装的配件达到要求；</w:t>
      </w:r>
    </w:p>
    <w:p>
      <w:pPr>
        <w:pStyle w:val="7"/>
        <w:numPr>
          <w:ilvl w:val="3"/>
          <w:numId w:val="0"/>
        </w:numPr>
        <w:ind w:firstLine="480"/>
        <w:rPr>
          <w:color w:val="auto"/>
          <w:highlight w:val="none"/>
          <w:lang w:eastAsia="zh-CN"/>
        </w:rPr>
      </w:pPr>
      <w:r>
        <w:rPr>
          <w:rFonts w:hint="eastAsia"/>
          <w:color w:val="auto"/>
          <w:highlight w:val="none"/>
          <w:lang w:eastAsia="zh-CN"/>
        </w:rPr>
        <w:t>3.5.10承包人须提供图纸，以确认配件的要求；</w:t>
      </w:r>
    </w:p>
    <w:p>
      <w:pPr>
        <w:pStyle w:val="6"/>
        <w:numPr>
          <w:ilvl w:val="2"/>
          <w:numId w:val="47"/>
        </w:numPr>
        <w:rPr>
          <w:color w:val="auto"/>
          <w:highlight w:val="none"/>
        </w:rPr>
      </w:pPr>
      <w:bookmarkStart w:id="499" w:name="_Toc187411352"/>
      <w:r>
        <w:rPr>
          <w:rFonts w:hint="eastAsia"/>
          <w:color w:val="auto"/>
          <w:highlight w:val="none"/>
        </w:rPr>
        <w:t>送审资料</w:t>
      </w:r>
      <w:bookmarkEnd w:id="499"/>
    </w:p>
    <w:p>
      <w:pPr>
        <w:pStyle w:val="7"/>
        <w:numPr>
          <w:ilvl w:val="3"/>
          <w:numId w:val="0"/>
        </w:numPr>
        <w:ind w:firstLine="480"/>
        <w:rPr>
          <w:color w:val="auto"/>
          <w:highlight w:val="none"/>
          <w:lang w:eastAsia="zh-CN"/>
        </w:rPr>
      </w:pPr>
      <w:r>
        <w:rPr>
          <w:rFonts w:hint="eastAsia"/>
          <w:color w:val="auto"/>
          <w:highlight w:val="none"/>
          <w:lang w:eastAsia="zh-CN"/>
        </w:rPr>
        <w:t>3.6.1承包人须提交施工图以供復查。提交的施工图，须要按照总承包人的总体合同要求，同时还包括对结构特点、工程细则、外形、功能、建造、安装以及设备的安装和内连接的解释；</w:t>
      </w:r>
    </w:p>
    <w:p>
      <w:pPr>
        <w:pStyle w:val="7"/>
        <w:numPr>
          <w:ilvl w:val="3"/>
          <w:numId w:val="0"/>
        </w:numPr>
        <w:ind w:firstLine="480"/>
        <w:rPr>
          <w:color w:val="auto"/>
          <w:highlight w:val="none"/>
          <w:lang w:eastAsia="zh-CN"/>
        </w:rPr>
      </w:pPr>
      <w:r>
        <w:rPr>
          <w:rFonts w:hint="eastAsia"/>
          <w:color w:val="auto"/>
          <w:highlight w:val="none"/>
          <w:lang w:eastAsia="zh-CN"/>
        </w:rPr>
        <w:t>3.6.2承包人须提交所有系统图供影音顾问审批。包括所有立面图、设备控制柜正面图、订制器材及其他相关的图纸；</w:t>
      </w:r>
    </w:p>
    <w:p>
      <w:pPr>
        <w:pStyle w:val="7"/>
        <w:numPr>
          <w:ilvl w:val="3"/>
          <w:numId w:val="0"/>
        </w:numPr>
        <w:ind w:firstLine="480"/>
        <w:rPr>
          <w:color w:val="auto"/>
          <w:highlight w:val="none"/>
          <w:lang w:eastAsia="zh-CN"/>
        </w:rPr>
      </w:pPr>
      <w:r>
        <w:rPr>
          <w:rFonts w:hint="eastAsia"/>
          <w:color w:val="auto"/>
          <w:highlight w:val="none"/>
          <w:lang w:eastAsia="zh-CN"/>
        </w:rPr>
        <w:t>3.6.3承包人须提交送审图纸,包括一份列印图及一份以PDF格式光盘，并同时发送予业主及影音顾问；</w:t>
      </w:r>
    </w:p>
    <w:p>
      <w:pPr>
        <w:pStyle w:val="7"/>
        <w:numPr>
          <w:ilvl w:val="3"/>
          <w:numId w:val="0"/>
        </w:numPr>
        <w:ind w:firstLine="480"/>
        <w:rPr>
          <w:color w:val="auto"/>
          <w:highlight w:val="none"/>
          <w:lang w:eastAsia="zh-CN"/>
        </w:rPr>
      </w:pPr>
      <w:r>
        <w:rPr>
          <w:rFonts w:hint="eastAsia"/>
          <w:color w:val="auto"/>
          <w:highlight w:val="none"/>
          <w:lang w:eastAsia="zh-CN"/>
        </w:rPr>
        <w:t>3.6.4承包人须提供所有影音设备的原厂/国内总代理的证明文件及操作指南。</w:t>
      </w:r>
    </w:p>
    <w:p>
      <w:pPr>
        <w:pStyle w:val="6"/>
        <w:numPr>
          <w:ilvl w:val="2"/>
          <w:numId w:val="47"/>
        </w:numPr>
        <w:rPr>
          <w:color w:val="auto"/>
          <w:highlight w:val="none"/>
        </w:rPr>
      </w:pPr>
      <w:bookmarkStart w:id="500" w:name="_Toc187411353"/>
      <w:r>
        <w:rPr>
          <w:rFonts w:hint="eastAsia"/>
          <w:color w:val="auto"/>
          <w:highlight w:val="none"/>
        </w:rPr>
        <w:t>参考项目</w:t>
      </w:r>
      <w:bookmarkEnd w:id="500"/>
    </w:p>
    <w:p>
      <w:pPr>
        <w:pStyle w:val="7"/>
        <w:numPr>
          <w:ilvl w:val="3"/>
          <w:numId w:val="0"/>
        </w:numPr>
        <w:ind w:firstLine="480"/>
        <w:rPr>
          <w:color w:val="auto"/>
          <w:highlight w:val="none"/>
          <w:lang w:eastAsia="zh-CN"/>
        </w:rPr>
      </w:pPr>
      <w:r>
        <w:rPr>
          <w:rFonts w:hint="eastAsia"/>
          <w:color w:val="auto"/>
          <w:highlight w:val="none"/>
          <w:lang w:eastAsia="zh-CN"/>
        </w:rPr>
        <w:t>3.7.1承包人应提供相关的参考项目予影音顾问及业主审核。</w:t>
      </w:r>
    </w:p>
    <w:p>
      <w:pPr>
        <w:pStyle w:val="6"/>
        <w:numPr>
          <w:ilvl w:val="2"/>
          <w:numId w:val="47"/>
        </w:numPr>
        <w:rPr>
          <w:color w:val="auto"/>
          <w:highlight w:val="none"/>
        </w:rPr>
      </w:pPr>
      <w:bookmarkStart w:id="501" w:name="_Toc187411354"/>
      <w:r>
        <w:rPr>
          <w:rFonts w:hint="eastAsia"/>
          <w:color w:val="auto"/>
          <w:highlight w:val="none"/>
        </w:rPr>
        <w:t>文件</w:t>
      </w:r>
      <w:bookmarkEnd w:id="501"/>
    </w:p>
    <w:p>
      <w:pPr>
        <w:pStyle w:val="7"/>
        <w:numPr>
          <w:ilvl w:val="3"/>
          <w:numId w:val="0"/>
        </w:numPr>
        <w:ind w:firstLine="480" w:firstLineChars="200"/>
        <w:rPr>
          <w:color w:val="auto"/>
          <w:highlight w:val="none"/>
          <w:lang w:eastAsia="zh-CN"/>
        </w:rPr>
      </w:pPr>
      <w:r>
        <w:rPr>
          <w:rFonts w:hint="eastAsia"/>
          <w:color w:val="auto"/>
          <w:highlight w:val="none"/>
          <w:lang w:eastAsia="zh-CN"/>
        </w:rPr>
        <w:t>3.8.1承包人应于建筑或安装工作开始前，准备安装工作所需的详细图纸，并提交供审核，包括：</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系统图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现场布线的列表及唯一编号</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配线架的详细布局图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设备柜，面板的详细布局，包括面板的漆面、颜色，版式细节，内里颜色等</w:t>
      </w:r>
    </w:p>
    <w:p>
      <w:pPr>
        <w:pStyle w:val="7"/>
        <w:numPr>
          <w:ilvl w:val="3"/>
          <w:numId w:val="0"/>
        </w:numPr>
        <w:ind w:firstLine="480" w:firstLineChars="200"/>
        <w:rPr>
          <w:color w:val="auto"/>
          <w:highlight w:val="none"/>
          <w:lang w:eastAsia="zh-CN"/>
        </w:rPr>
      </w:pPr>
      <w:r>
        <w:rPr>
          <w:rFonts w:hint="eastAsia"/>
          <w:color w:val="auto"/>
          <w:highlight w:val="none"/>
          <w:lang w:eastAsia="zh-CN"/>
        </w:rPr>
        <w:t>3.8.2承包人应记录工程变更的各小项，提供操作和维修手册，手册使用加厚的A4纸装订。封面使用透明塑料，并在书脊标记工程名称；</w:t>
      </w:r>
    </w:p>
    <w:p>
      <w:pPr>
        <w:pStyle w:val="7"/>
        <w:numPr>
          <w:ilvl w:val="3"/>
          <w:numId w:val="0"/>
        </w:numPr>
        <w:ind w:firstLine="480" w:firstLineChars="200"/>
        <w:rPr>
          <w:color w:val="auto"/>
          <w:highlight w:val="none"/>
          <w:lang w:eastAsia="zh-CN"/>
        </w:rPr>
      </w:pPr>
      <w:r>
        <w:rPr>
          <w:rFonts w:hint="eastAsia"/>
          <w:color w:val="auto"/>
          <w:highlight w:val="none"/>
          <w:lang w:eastAsia="zh-CN"/>
        </w:rPr>
        <w:t>3.8.3每套文本包括两个电子副本，以Adobe可移植文档格式(PDF)存放在光盘上；</w:t>
      </w:r>
    </w:p>
    <w:p>
      <w:pPr>
        <w:pStyle w:val="7"/>
        <w:numPr>
          <w:ilvl w:val="3"/>
          <w:numId w:val="0"/>
        </w:numPr>
        <w:ind w:firstLine="480" w:firstLineChars="200"/>
        <w:rPr>
          <w:color w:val="auto"/>
          <w:highlight w:val="none"/>
          <w:lang w:eastAsia="zh-CN"/>
        </w:rPr>
      </w:pPr>
      <w:r>
        <w:rPr>
          <w:rFonts w:hint="eastAsia"/>
          <w:color w:val="auto"/>
          <w:highlight w:val="none"/>
          <w:lang w:eastAsia="zh-CN"/>
        </w:rPr>
        <w:t>3.8.4每个系统的操作和维修手册至少须包括下列小项：</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标有"影音设备系统操作手册"书名印张。</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所有供应商的名称、地址和电话号码。</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承包人需提供手机号码以便紧急情况或不在现场时使用。</w:t>
      </w:r>
    </w:p>
    <w:p>
      <w:pPr>
        <w:numPr>
          <w:ilvl w:val="4"/>
          <w:numId w:val="14"/>
        </w:numPr>
        <w:tabs>
          <w:tab w:val="clear" w:pos="1418"/>
        </w:tabs>
        <w:ind w:left="0" w:firstLine="480"/>
        <w:rPr>
          <w:color w:val="auto"/>
          <w:highlight w:val="none"/>
          <w:lang w:eastAsia="zh-TW"/>
        </w:rPr>
      </w:pPr>
      <w:r>
        <w:rPr>
          <w:rFonts w:hint="eastAsia"/>
          <w:color w:val="auto"/>
          <w:highlight w:val="none"/>
          <w:lang w:eastAsia="zh-TW"/>
        </w:rPr>
        <w:t>设备清单的定稿。</w:t>
      </w:r>
    </w:p>
    <w:p>
      <w:pPr>
        <w:numPr>
          <w:ilvl w:val="4"/>
          <w:numId w:val="14"/>
        </w:numPr>
        <w:tabs>
          <w:tab w:val="clear" w:pos="1418"/>
        </w:tabs>
        <w:ind w:left="0" w:firstLine="480"/>
        <w:rPr>
          <w:color w:val="auto"/>
          <w:highlight w:val="none"/>
          <w:lang w:eastAsia="zh-TW"/>
        </w:rPr>
      </w:pPr>
      <w:r>
        <w:rPr>
          <w:rFonts w:hint="eastAsia"/>
          <w:color w:val="auto"/>
          <w:highlight w:val="none"/>
          <w:lang w:eastAsia="zh-TW"/>
        </w:rPr>
        <w:t>系统描述。</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操作规范，包括电源工序。</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设备柜布局及设备的预设的最终版。</w:t>
      </w:r>
    </w:p>
    <w:p>
      <w:pPr>
        <w:numPr>
          <w:ilvl w:val="4"/>
          <w:numId w:val="14"/>
        </w:numPr>
        <w:tabs>
          <w:tab w:val="clear" w:pos="1418"/>
        </w:tabs>
        <w:ind w:left="0" w:firstLine="480"/>
        <w:rPr>
          <w:color w:val="auto"/>
          <w:highlight w:val="none"/>
          <w:lang w:eastAsia="zh-TW"/>
        </w:rPr>
      </w:pPr>
      <w:r>
        <w:rPr>
          <w:rFonts w:hint="eastAsia"/>
          <w:color w:val="auto"/>
          <w:highlight w:val="none"/>
          <w:lang w:eastAsia="zh-TW"/>
        </w:rPr>
        <w:t>定期维修工序。</w:t>
      </w:r>
    </w:p>
    <w:p>
      <w:pPr>
        <w:numPr>
          <w:ilvl w:val="4"/>
          <w:numId w:val="14"/>
        </w:numPr>
        <w:tabs>
          <w:tab w:val="clear" w:pos="1418"/>
        </w:tabs>
        <w:ind w:left="0" w:firstLine="480"/>
        <w:rPr>
          <w:color w:val="auto"/>
          <w:highlight w:val="none"/>
          <w:lang w:eastAsia="zh-TW"/>
        </w:rPr>
      </w:pPr>
      <w:r>
        <w:rPr>
          <w:rFonts w:hint="eastAsia"/>
          <w:color w:val="auto"/>
          <w:highlight w:val="none"/>
          <w:lang w:eastAsia="zh-TW"/>
        </w:rPr>
        <w:t>所有备件和设备列表。</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原设备制造厂（OEM）资料表、操作手册、服务手册和相关文档。</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所有结构图和系统图，显示系统输入、输出和布局。</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系统图需添加线缆的编号，配线架及面板的细节。</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竣工时，应于设备柜旁贴上A2的总系统图</w:t>
      </w:r>
    </w:p>
    <w:p>
      <w:pPr>
        <w:numPr>
          <w:ilvl w:val="4"/>
          <w:numId w:val="14"/>
        </w:numPr>
        <w:tabs>
          <w:tab w:val="clear" w:pos="1418"/>
        </w:tabs>
        <w:ind w:left="0" w:firstLine="480"/>
        <w:rPr>
          <w:color w:val="auto"/>
          <w:highlight w:val="none"/>
          <w:lang w:eastAsia="zh-TW"/>
        </w:rPr>
      </w:pPr>
      <w:r>
        <w:rPr>
          <w:rFonts w:hint="eastAsia"/>
          <w:color w:val="auto"/>
          <w:highlight w:val="none"/>
          <w:lang w:eastAsia="zh-TW"/>
        </w:rPr>
        <w:t>竣工图。</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设备、配线、终端(由分包商执行)和硬体一览表。</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所有系统检查/测试报告和测量方法的副本，包括载荷测试和验证。</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在最终工地检查前，承包人须要准备每个操作手册的草案副本以供评审。文件应清楚地标"供评审"。</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评审后，承包人应进行所有必要的修正直到对内容满意为止。</w:t>
      </w:r>
    </w:p>
    <w:p>
      <w:pPr>
        <w:numPr>
          <w:ilvl w:val="4"/>
          <w:numId w:val="14"/>
        </w:numPr>
        <w:tabs>
          <w:tab w:val="clear" w:pos="1418"/>
        </w:tabs>
        <w:ind w:left="0" w:firstLine="480"/>
        <w:rPr>
          <w:color w:val="auto"/>
          <w:highlight w:val="none"/>
          <w:lang w:eastAsia="zh-CN"/>
        </w:rPr>
      </w:pPr>
      <w:r>
        <w:rPr>
          <w:rFonts w:hint="eastAsia"/>
          <w:color w:val="auto"/>
          <w:highlight w:val="none"/>
          <w:lang w:eastAsia="zh-CN"/>
        </w:rPr>
        <w:t>承包人须提供三份操作手册；其中一份给影音顾问，另两份用于业主。</w:t>
      </w:r>
    </w:p>
    <w:p>
      <w:pPr>
        <w:numPr>
          <w:ilvl w:val="-1"/>
          <w:numId w:val="0"/>
        </w:numPr>
        <w:ind w:left="0" w:firstLine="0"/>
        <w:rPr>
          <w:color w:val="auto"/>
          <w:highlight w:val="none"/>
          <w:lang w:eastAsia="zh-CN"/>
        </w:rPr>
      </w:pPr>
      <w:r>
        <w:rPr>
          <w:rFonts w:hint="eastAsia"/>
          <w:color w:val="auto"/>
          <w:highlight w:val="none"/>
          <w:lang w:eastAsia="zh-CN"/>
        </w:rPr>
        <w:br w:type="page"/>
      </w:r>
    </w:p>
    <w:p>
      <w:pPr>
        <w:pStyle w:val="5"/>
        <w:numPr>
          <w:ilvl w:val="1"/>
          <w:numId w:val="47"/>
        </w:numPr>
        <w:jc w:val="center"/>
        <w:rPr>
          <w:rFonts w:hint="eastAsia"/>
          <w:color w:val="auto"/>
          <w:highlight w:val="none"/>
          <w:lang w:eastAsia="zh-CN"/>
        </w:rPr>
      </w:pPr>
      <w:bookmarkStart w:id="502" w:name="_Toc10726"/>
      <w:bookmarkStart w:id="503" w:name="_Toc187411355"/>
      <w:r>
        <w:rPr>
          <w:rFonts w:hint="eastAsia"/>
          <w:color w:val="auto"/>
          <w:highlight w:val="none"/>
          <w:lang w:eastAsia="zh-CN"/>
        </w:rPr>
        <w:t>系统功能描述</w:t>
      </w:r>
      <w:bookmarkEnd w:id="502"/>
      <w:bookmarkEnd w:id="503"/>
    </w:p>
    <w:p>
      <w:pPr>
        <w:pStyle w:val="6"/>
        <w:numPr>
          <w:ilvl w:val="2"/>
          <w:numId w:val="47"/>
        </w:numPr>
        <w:rPr>
          <w:color w:val="auto"/>
          <w:highlight w:val="none"/>
        </w:rPr>
      </w:pPr>
      <w:bookmarkStart w:id="504" w:name="_Toc187411356"/>
      <w:bookmarkStart w:id="505" w:name="_Toc40362348"/>
      <w:r>
        <w:rPr>
          <w:rFonts w:hint="eastAsia"/>
          <w:color w:val="auto"/>
          <w:highlight w:val="none"/>
        </w:rPr>
        <w:t>酒店背景音乐系统</w:t>
      </w:r>
      <w:bookmarkEnd w:id="504"/>
      <w:bookmarkEnd w:id="505"/>
    </w:p>
    <w:p>
      <w:pPr>
        <w:pStyle w:val="7"/>
        <w:numPr>
          <w:ilvl w:val="3"/>
          <w:numId w:val="0"/>
        </w:numPr>
        <w:ind w:firstLine="480" w:firstLineChars="200"/>
        <w:rPr>
          <w:color w:val="auto"/>
          <w:highlight w:val="none"/>
          <w:lang w:eastAsia="zh-CN"/>
        </w:rPr>
      </w:pPr>
      <w:bookmarkStart w:id="506" w:name="_Toc366741778"/>
      <w:bookmarkStart w:id="507" w:name="_Toc38013439"/>
      <w:bookmarkStart w:id="508" w:name="_Toc15742203"/>
      <w:bookmarkStart w:id="509" w:name="_Toc15911737"/>
      <w:r>
        <w:rPr>
          <w:rFonts w:hint="eastAsia"/>
          <w:color w:val="auto"/>
          <w:highlight w:val="none"/>
          <w:lang w:eastAsia="zh-CN"/>
        </w:rPr>
        <w:t>4.1.1背景音乐系统</w:t>
      </w:r>
      <w:bookmarkStart w:id="510" w:name="_Hlk15660066"/>
      <w:r>
        <w:rPr>
          <w:rFonts w:hint="eastAsia"/>
          <w:color w:val="auto"/>
          <w:highlight w:val="none"/>
          <w:lang w:eastAsia="zh-CN"/>
        </w:rPr>
        <w:t>应用于酒店以下区域：</w:t>
      </w:r>
      <w:bookmarkEnd w:id="506"/>
      <w:bookmarkEnd w:id="507"/>
      <w:bookmarkEnd w:id="508"/>
      <w:bookmarkEnd w:id="509"/>
      <w:bookmarkEnd w:id="510"/>
    </w:p>
    <w:p>
      <w:pPr>
        <w:numPr>
          <w:ilvl w:val="3"/>
          <w:numId w:val="14"/>
        </w:numPr>
        <w:ind w:left="0" w:firstLine="480"/>
        <w:rPr>
          <w:color w:val="auto"/>
          <w:highlight w:val="none"/>
        </w:rPr>
      </w:pPr>
      <w:r>
        <w:rPr>
          <w:rFonts w:hint="eastAsia"/>
          <w:color w:val="auto"/>
          <w:highlight w:val="none"/>
        </w:rPr>
        <w:t>希尔顿酒店公共区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L1酒店大堂、酒店入口、大堂接待及休息区、卫生间、公共走廊及电梯厅</w:t>
      </w:r>
    </w:p>
    <w:p>
      <w:pPr>
        <w:numPr>
          <w:ilvl w:val="4"/>
          <w:numId w:val="14"/>
        </w:numPr>
        <w:tabs>
          <w:tab w:val="left" w:pos="720"/>
          <w:tab w:val="clear" w:pos="1418"/>
        </w:tabs>
        <w:ind w:left="0" w:firstLine="480"/>
        <w:rPr>
          <w:color w:val="auto"/>
          <w:highlight w:val="none"/>
        </w:rPr>
      </w:pPr>
      <w:r>
        <w:rPr>
          <w:rFonts w:hint="eastAsia"/>
          <w:color w:val="auto"/>
          <w:highlight w:val="none"/>
        </w:rPr>
        <w:t>L</w:t>
      </w:r>
      <w:r>
        <w:rPr>
          <w:color w:val="auto"/>
          <w:highlight w:val="none"/>
        </w:rPr>
        <w:t>1贵宾室（</w:t>
      </w:r>
      <w:r>
        <w:rPr>
          <w:rFonts w:hint="eastAsia"/>
          <w:color w:val="auto"/>
          <w:highlight w:val="none"/>
        </w:rPr>
        <w:t>V</w:t>
      </w:r>
      <w:r>
        <w:rPr>
          <w:color w:val="auto"/>
          <w:highlight w:val="none"/>
        </w:rPr>
        <w:t>IP）</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L</w:t>
      </w:r>
      <w:r>
        <w:rPr>
          <w:color w:val="auto"/>
          <w:highlight w:val="none"/>
          <w:lang w:eastAsia="zh-CN"/>
        </w:rPr>
        <w:t>2</w:t>
      </w:r>
      <w:r>
        <w:rPr>
          <w:rFonts w:hint="eastAsia"/>
          <w:color w:val="auto"/>
          <w:highlight w:val="none"/>
          <w:lang w:eastAsia="zh-CN"/>
        </w:rPr>
        <w:t>卫生间、公共走廊及电梯厅</w:t>
      </w:r>
    </w:p>
    <w:p>
      <w:pPr>
        <w:numPr>
          <w:ilvl w:val="4"/>
          <w:numId w:val="14"/>
        </w:numPr>
        <w:tabs>
          <w:tab w:val="left" w:pos="720"/>
          <w:tab w:val="clear" w:pos="1418"/>
        </w:tabs>
        <w:ind w:left="0" w:firstLine="480"/>
        <w:rPr>
          <w:color w:val="auto"/>
          <w:highlight w:val="none"/>
        </w:rPr>
      </w:pPr>
      <w:r>
        <w:rPr>
          <w:rFonts w:hint="eastAsia"/>
          <w:color w:val="auto"/>
          <w:highlight w:val="none"/>
        </w:rPr>
        <w:t>B</w:t>
      </w:r>
      <w:r>
        <w:rPr>
          <w:color w:val="auto"/>
          <w:highlight w:val="none"/>
        </w:rPr>
        <w:t>2客用电梯厅</w:t>
      </w:r>
    </w:p>
    <w:p>
      <w:pPr>
        <w:numPr>
          <w:ilvl w:val="4"/>
          <w:numId w:val="14"/>
        </w:numPr>
        <w:tabs>
          <w:tab w:val="left" w:pos="720"/>
          <w:tab w:val="clear" w:pos="1418"/>
        </w:tabs>
        <w:ind w:left="0" w:firstLine="480"/>
        <w:rPr>
          <w:color w:val="auto"/>
          <w:highlight w:val="none"/>
        </w:rPr>
      </w:pPr>
      <w:r>
        <w:rPr>
          <w:color w:val="auto"/>
          <w:highlight w:val="none"/>
        </w:rPr>
        <w:t>客用电梯轿厢</w:t>
      </w:r>
    </w:p>
    <w:p>
      <w:pPr>
        <w:numPr>
          <w:ilvl w:val="3"/>
          <w:numId w:val="14"/>
        </w:numPr>
        <w:ind w:left="0" w:firstLine="480"/>
        <w:rPr>
          <w:color w:val="auto"/>
          <w:highlight w:val="none"/>
        </w:rPr>
      </w:pPr>
      <w:r>
        <w:rPr>
          <w:color w:val="auto"/>
          <w:highlight w:val="none"/>
        </w:rPr>
        <w:t>花园酒店公共区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L1酒店入口、穿梭大堂及电梯厅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L</w:t>
      </w:r>
      <w:r>
        <w:rPr>
          <w:color w:val="auto"/>
          <w:highlight w:val="none"/>
          <w:lang w:eastAsia="zh-CN"/>
        </w:rPr>
        <w:t>2大堂前台、社区与工作、电梯厅</w:t>
      </w:r>
    </w:p>
    <w:p>
      <w:pPr>
        <w:numPr>
          <w:ilvl w:val="4"/>
          <w:numId w:val="14"/>
        </w:numPr>
        <w:tabs>
          <w:tab w:val="left" w:pos="720"/>
          <w:tab w:val="clear" w:pos="1418"/>
        </w:tabs>
        <w:ind w:left="0" w:firstLine="480"/>
        <w:rPr>
          <w:color w:val="auto"/>
          <w:highlight w:val="none"/>
        </w:rPr>
      </w:pPr>
      <w:r>
        <w:rPr>
          <w:color w:val="auto"/>
          <w:highlight w:val="none"/>
        </w:rPr>
        <w:t>后勤区</w:t>
      </w:r>
    </w:p>
    <w:p>
      <w:pPr>
        <w:numPr>
          <w:ilvl w:val="4"/>
          <w:numId w:val="14"/>
        </w:numPr>
        <w:tabs>
          <w:tab w:val="left" w:pos="720"/>
          <w:tab w:val="clear" w:pos="1418"/>
        </w:tabs>
        <w:ind w:left="0" w:firstLine="480"/>
        <w:rPr>
          <w:color w:val="auto"/>
          <w:highlight w:val="none"/>
        </w:rPr>
      </w:pPr>
      <w:r>
        <w:rPr>
          <w:color w:val="auto"/>
          <w:highlight w:val="none"/>
        </w:rPr>
        <w:t>B1</w:t>
      </w:r>
      <w:r>
        <w:rPr>
          <w:rFonts w:hint="eastAsia"/>
          <w:color w:val="auto"/>
          <w:highlight w:val="none"/>
        </w:rPr>
        <w:t>员工餐厅</w:t>
      </w:r>
    </w:p>
    <w:p>
      <w:pPr>
        <w:pStyle w:val="7"/>
        <w:numPr>
          <w:ilvl w:val="3"/>
          <w:numId w:val="0"/>
        </w:numPr>
        <w:ind w:firstLine="480" w:firstLineChars="200"/>
        <w:rPr>
          <w:color w:val="auto"/>
          <w:highlight w:val="none"/>
        </w:rPr>
      </w:pPr>
      <w:r>
        <w:rPr>
          <w:rFonts w:hint="eastAsia"/>
          <w:color w:val="auto"/>
          <w:highlight w:val="none"/>
          <w:lang w:eastAsia="zh-CN"/>
        </w:rPr>
        <w:t>4.1.2</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配置高保真天花扬声器或壁挂扬声器、园林喇叭供中央背景音乐系统</w:t>
      </w:r>
      <w:r>
        <w:rPr>
          <w:color w:val="auto"/>
          <w:highlight w:val="none"/>
          <w:lang w:eastAsia="zh-CN"/>
        </w:rPr>
        <w:t>(BGM)</w:t>
      </w:r>
      <w:r>
        <w:rPr>
          <w:rFonts w:hint="eastAsia"/>
          <w:color w:val="auto"/>
          <w:highlight w:val="none"/>
          <w:lang w:eastAsia="zh-CN"/>
        </w:rPr>
        <w:t>播放之音源，喇叭固定安装并可提供良好音响效果。当消防紧急广播系统启动时，采用前端断电的形式断开背景音乐播放。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使用电脑音乐服务器，提供多通道（不少于</w:t>
      </w:r>
      <w:r>
        <w:rPr>
          <w:color w:val="auto"/>
          <w:highlight w:val="none"/>
          <w:lang w:eastAsia="zh-CN"/>
        </w:rPr>
        <w:t>8</w:t>
      </w:r>
      <w:r>
        <w:rPr>
          <w:rFonts w:hint="eastAsia"/>
          <w:color w:val="auto"/>
          <w:highlight w:val="none"/>
          <w:lang w:eastAsia="zh-CN"/>
        </w:rPr>
        <w:t>通道）的音频输出至各区域。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电脑音乐服务器可编程于不同时刻输出至不同分区。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电脑音乐服务器播放之音乐版权需另购。</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配置数字信号处理器，用于音频信号的处理，分配及切换。</w:t>
      </w:r>
    </w:p>
    <w:p>
      <w:pPr>
        <w:numPr>
          <w:ilvl w:val="4"/>
          <w:numId w:val="14"/>
        </w:numPr>
        <w:tabs>
          <w:tab w:val="left" w:pos="720"/>
          <w:tab w:val="clear" w:pos="1418"/>
        </w:tabs>
        <w:ind w:left="0" w:firstLine="480"/>
        <w:rPr>
          <w:color w:val="auto"/>
          <w:highlight w:val="none"/>
        </w:rPr>
      </w:pPr>
      <w:r>
        <w:rPr>
          <w:rFonts w:hint="eastAsia"/>
          <w:color w:val="auto"/>
          <w:highlight w:val="none"/>
        </w:rPr>
        <w:t>功率放大器需要提供20％的余量。</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背景音乐系统</w:t>
      </w:r>
      <w:r>
        <w:rPr>
          <w:rFonts w:hint="eastAsia"/>
          <w:color w:val="auto"/>
          <w:highlight w:val="none"/>
          <w:lang w:eastAsia="zh-CN"/>
        </w:rPr>
        <w:t>包括电脑音乐服务器，数字信号处理器，功率放大器等，放置于酒店消防控制室，希尔顿酒店及花园酒店共用一套背景音乐系统。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4.1.3</w:t>
      </w:r>
      <w:r>
        <w:rPr>
          <w:color w:val="auto"/>
          <w:highlight w:val="none"/>
          <w:lang w:eastAsia="zh-CN"/>
        </w:rPr>
        <w:t>主要设备参数：</w:t>
      </w:r>
    </w:p>
    <w:p>
      <w:pPr>
        <w:ind w:firstLine="480"/>
        <w:rPr>
          <w:color w:val="auto"/>
          <w:highlight w:val="none"/>
          <w:lang w:eastAsia="zh-CN"/>
        </w:rPr>
      </w:pPr>
      <w:r>
        <w:rPr>
          <w:rFonts w:hint="eastAsia"/>
          <w:color w:val="auto"/>
          <w:highlight w:val="none"/>
          <w:lang w:eastAsia="zh-CN"/>
        </w:rPr>
        <w:t>音乐服务器，多信道声卡连</w:t>
      </w:r>
      <w:r>
        <w:rPr>
          <w:rFonts w:hint="eastAsia"/>
          <w:color w:val="auto"/>
          <w:highlight w:val="none"/>
          <w:lang w:val="en-US" w:eastAsia="zh-CN"/>
        </w:rPr>
        <w:t>操作系统</w:t>
      </w:r>
      <w:r>
        <w:rPr>
          <w:rFonts w:hint="eastAsia"/>
          <w:color w:val="auto"/>
          <w:highlight w:val="none"/>
          <w:lang w:eastAsia="zh-CN"/>
        </w:rPr>
        <w:t>软件（背景音乐播放版权由酒店管理方自行购买）</w:t>
      </w:r>
    </w:p>
    <w:p>
      <w:pPr>
        <w:ind w:firstLine="480"/>
        <w:rPr>
          <w:color w:val="auto"/>
          <w:highlight w:val="none"/>
          <w:lang w:eastAsia="zh-CN"/>
        </w:rPr>
      </w:pPr>
      <w:r>
        <w:rPr>
          <w:rFonts w:hint="eastAsia"/>
          <w:color w:val="auto"/>
          <w:highlight w:val="none"/>
          <w:lang w:eastAsia="zh-CN"/>
        </w:rPr>
        <w:t>*至少需含8通道声卡，PCI插槽</w:t>
      </w:r>
    </w:p>
    <w:p>
      <w:pPr>
        <w:ind w:firstLine="480"/>
        <w:rPr>
          <w:color w:val="auto"/>
          <w:highlight w:val="none"/>
          <w:lang w:eastAsia="zh-CN"/>
        </w:rPr>
      </w:pPr>
      <w:r>
        <w:rPr>
          <w:rFonts w:hint="eastAsia"/>
          <w:color w:val="auto"/>
          <w:highlight w:val="none"/>
          <w:lang w:eastAsia="zh-CN"/>
        </w:rPr>
        <w:t>*处理器配置要求：核心数≥6核，符合中国信息安全测评中心认证的要求,10MB,含HD显卡P4600)</w:t>
      </w:r>
    </w:p>
    <w:p>
      <w:pPr>
        <w:ind w:firstLine="480"/>
        <w:rPr>
          <w:color w:val="auto"/>
          <w:highlight w:val="none"/>
          <w:lang w:eastAsia="zh-CN"/>
        </w:rPr>
      </w:pPr>
      <w:r>
        <w:rPr>
          <w:rFonts w:hint="eastAsia"/>
          <w:color w:val="auto"/>
          <w:highlight w:val="none"/>
          <w:lang w:eastAsia="zh-CN"/>
        </w:rPr>
        <w:t>*内存配置要求：不低于4G</w:t>
      </w:r>
    </w:p>
    <w:p>
      <w:pPr>
        <w:ind w:firstLine="480"/>
        <w:rPr>
          <w:color w:val="auto"/>
          <w:highlight w:val="none"/>
          <w:lang w:eastAsia="zh-CN"/>
        </w:rPr>
      </w:pPr>
      <w:r>
        <w:rPr>
          <w:rFonts w:hint="eastAsia"/>
          <w:color w:val="auto"/>
          <w:highlight w:val="none"/>
          <w:lang w:eastAsia="zh-CN"/>
        </w:rPr>
        <w:t>*硬盘配置要求：不低于SSD500G</w:t>
      </w:r>
    </w:p>
    <w:p>
      <w:pPr>
        <w:ind w:firstLine="480"/>
        <w:rPr>
          <w:color w:val="auto"/>
          <w:highlight w:val="none"/>
          <w:lang w:eastAsia="zh-CN"/>
        </w:rPr>
      </w:pPr>
      <w:r>
        <w:rPr>
          <w:rFonts w:hint="eastAsia"/>
          <w:color w:val="auto"/>
          <w:highlight w:val="none"/>
          <w:lang w:eastAsia="zh-CN"/>
        </w:rPr>
        <w:t>*需带22寸高清显示器及键鼠设备</w:t>
      </w:r>
    </w:p>
    <w:p>
      <w:pPr>
        <w:ind w:firstLine="480"/>
        <w:rPr>
          <w:color w:val="auto"/>
          <w:highlight w:val="none"/>
          <w:lang w:eastAsia="zh-CN"/>
        </w:rPr>
      </w:pPr>
      <w:r>
        <w:rPr>
          <w:rFonts w:hint="eastAsia"/>
          <w:color w:val="auto"/>
          <w:highlight w:val="none"/>
          <w:lang w:eastAsia="zh-CN"/>
        </w:rPr>
        <w:t>*带正版操作系统</w:t>
      </w:r>
    </w:p>
    <w:p>
      <w:pPr>
        <w:ind w:firstLine="480"/>
        <w:rPr>
          <w:color w:val="auto"/>
          <w:highlight w:val="none"/>
          <w:lang w:eastAsia="zh-CN"/>
        </w:rPr>
      </w:pPr>
      <w:r>
        <w:rPr>
          <w:rFonts w:hint="eastAsia"/>
          <w:color w:val="auto"/>
          <w:highlight w:val="none"/>
          <w:lang w:eastAsia="zh-CN"/>
        </w:rPr>
        <w:t>数字网络音频处理器</w:t>
      </w:r>
    </w:p>
    <w:p>
      <w:pPr>
        <w:ind w:firstLine="480"/>
        <w:rPr>
          <w:color w:val="auto"/>
          <w:highlight w:val="none"/>
          <w:lang w:eastAsia="zh-CN"/>
        </w:rPr>
      </w:pPr>
      <w:r>
        <w:rPr>
          <w:rFonts w:hint="eastAsia"/>
          <w:color w:val="auto"/>
          <w:highlight w:val="none"/>
          <w:lang w:eastAsia="zh-CN"/>
        </w:rPr>
        <w:t>*主机连分机，系统可通过网络由专用电脑及软件控制。</w:t>
      </w:r>
    </w:p>
    <w:p>
      <w:pPr>
        <w:ind w:firstLine="480"/>
        <w:rPr>
          <w:color w:val="auto"/>
          <w:highlight w:val="none"/>
          <w:lang w:eastAsia="zh-CN"/>
        </w:rPr>
      </w:pPr>
      <w:r>
        <w:rPr>
          <w:rFonts w:hint="eastAsia"/>
          <w:color w:val="auto"/>
          <w:highlight w:val="none"/>
          <w:lang w:eastAsia="zh-CN"/>
        </w:rPr>
        <w:t>*需支持DANTE协议</w:t>
      </w:r>
    </w:p>
    <w:p>
      <w:pPr>
        <w:ind w:firstLine="480"/>
        <w:rPr>
          <w:color w:val="auto"/>
          <w:highlight w:val="none"/>
          <w:lang w:eastAsia="zh-CN"/>
        </w:rPr>
      </w:pPr>
      <w:r>
        <w:rPr>
          <w:rFonts w:hint="eastAsia"/>
          <w:color w:val="auto"/>
          <w:highlight w:val="none"/>
          <w:lang w:eastAsia="zh-CN"/>
        </w:rPr>
        <w:t>*系统需可显示完整的音频系统设计于电脑上</w:t>
      </w:r>
    </w:p>
    <w:p>
      <w:pPr>
        <w:ind w:firstLine="480"/>
        <w:rPr>
          <w:color w:val="auto"/>
          <w:highlight w:val="none"/>
          <w:lang w:eastAsia="zh-CN"/>
        </w:rPr>
      </w:pPr>
      <w:r>
        <w:rPr>
          <w:rFonts w:hint="eastAsia"/>
          <w:color w:val="auto"/>
          <w:highlight w:val="none"/>
          <w:lang w:eastAsia="zh-CN"/>
        </w:rPr>
        <w:t>*可通过电脑进行系统设计和控制</w:t>
      </w:r>
    </w:p>
    <w:p>
      <w:pPr>
        <w:ind w:firstLine="480"/>
        <w:rPr>
          <w:color w:val="auto"/>
          <w:highlight w:val="none"/>
          <w:lang w:eastAsia="zh-CN"/>
        </w:rPr>
      </w:pPr>
      <w:r>
        <w:rPr>
          <w:rFonts w:hint="eastAsia"/>
          <w:color w:val="auto"/>
          <w:highlight w:val="none"/>
          <w:lang w:eastAsia="zh-CN"/>
        </w:rPr>
        <w:t>*设计软件带自检功能</w:t>
      </w:r>
    </w:p>
    <w:p>
      <w:pPr>
        <w:ind w:firstLine="480"/>
        <w:rPr>
          <w:color w:val="auto"/>
          <w:highlight w:val="none"/>
          <w:lang w:eastAsia="zh-CN"/>
        </w:rPr>
      </w:pPr>
      <w:r>
        <w:rPr>
          <w:rFonts w:hint="eastAsia"/>
          <w:color w:val="auto"/>
          <w:highlight w:val="none"/>
          <w:lang w:eastAsia="zh-CN"/>
        </w:rPr>
        <w:t>*具有多级密码保护功能</w:t>
      </w:r>
    </w:p>
    <w:p>
      <w:pPr>
        <w:ind w:firstLine="480"/>
        <w:rPr>
          <w:color w:val="auto"/>
          <w:highlight w:val="none"/>
          <w:lang w:eastAsia="zh-CN"/>
        </w:rPr>
      </w:pPr>
      <w:r>
        <w:rPr>
          <w:rFonts w:hint="eastAsia"/>
          <w:color w:val="auto"/>
          <w:highlight w:val="none"/>
          <w:lang w:eastAsia="zh-CN"/>
        </w:rPr>
        <w:t>*软件需包含自动话筒混合器、均衡器、反馈抑制，信号控制器，数字延时处理，信号分配，室内频点均衡纠正，延时调节，房间合并功能</w:t>
      </w:r>
    </w:p>
    <w:p>
      <w:pPr>
        <w:ind w:firstLine="480"/>
        <w:rPr>
          <w:color w:val="auto"/>
          <w:highlight w:val="none"/>
          <w:lang w:eastAsia="zh-CN"/>
        </w:rPr>
      </w:pPr>
      <w:r>
        <w:rPr>
          <w:rFonts w:hint="eastAsia"/>
          <w:color w:val="auto"/>
          <w:highlight w:val="none"/>
          <w:lang w:eastAsia="zh-CN"/>
        </w:rPr>
        <w:t>*支持多台机器通过dante或网络接口连接实现数字音频共享及接口扩展功能</w:t>
      </w:r>
    </w:p>
    <w:p>
      <w:pPr>
        <w:ind w:firstLine="480"/>
        <w:rPr>
          <w:color w:val="auto"/>
          <w:highlight w:val="none"/>
          <w:lang w:eastAsia="zh-CN"/>
        </w:rPr>
      </w:pPr>
      <w:r>
        <w:rPr>
          <w:rFonts w:hint="eastAsia"/>
          <w:color w:val="auto"/>
          <w:highlight w:val="none"/>
          <w:lang w:eastAsia="zh-CN"/>
        </w:rPr>
        <w:t>*支持通过网络连接专用的控制面板实现遥控功能</w:t>
      </w:r>
    </w:p>
    <w:p>
      <w:pPr>
        <w:ind w:firstLine="480"/>
        <w:rPr>
          <w:color w:val="auto"/>
          <w:highlight w:val="none"/>
          <w:lang w:eastAsia="zh-CN"/>
        </w:rPr>
      </w:pPr>
      <w:r>
        <w:rPr>
          <w:rFonts w:hint="eastAsia"/>
          <w:color w:val="auto"/>
          <w:highlight w:val="none"/>
          <w:lang w:eastAsia="zh-CN"/>
        </w:rPr>
        <w:t>*RS-232外部通信接口可连接第三方控制设备。</w:t>
      </w:r>
    </w:p>
    <w:p>
      <w:pPr>
        <w:ind w:firstLine="480"/>
        <w:rPr>
          <w:color w:val="auto"/>
          <w:highlight w:val="none"/>
          <w:lang w:eastAsia="zh-CN"/>
        </w:rPr>
      </w:pPr>
      <w:r>
        <w:rPr>
          <w:rFonts w:hint="eastAsia"/>
          <w:color w:val="auto"/>
          <w:highlight w:val="none"/>
          <w:lang w:eastAsia="zh-CN"/>
        </w:rPr>
        <w:t>*不少于8路通道输入，8路通道输出</w:t>
      </w:r>
    </w:p>
    <w:p>
      <w:pPr>
        <w:pStyle w:val="2"/>
        <w:ind w:firstLine="480"/>
        <w:rPr>
          <w:color w:val="auto"/>
          <w:highlight w:val="none"/>
          <w:lang w:eastAsia="zh-CN"/>
        </w:rPr>
      </w:pPr>
    </w:p>
    <w:p>
      <w:pPr>
        <w:ind w:firstLine="480"/>
        <w:rPr>
          <w:color w:val="auto"/>
          <w:highlight w:val="none"/>
          <w:lang w:eastAsia="zh-CN"/>
        </w:rPr>
      </w:pPr>
    </w:p>
    <w:p>
      <w:pPr>
        <w:pStyle w:val="139"/>
        <w:numPr>
          <w:ilvl w:val="3"/>
          <w:numId w:val="14"/>
        </w:numPr>
        <w:spacing w:line="276" w:lineRule="auto"/>
        <w:ind w:left="480" w:leftChars="0" w:firstLine="482"/>
        <w:rPr>
          <w:b/>
          <w:color w:val="auto"/>
          <w:highlight w:val="none"/>
        </w:rPr>
      </w:pPr>
    </w:p>
    <w:p>
      <w:pPr>
        <w:numPr>
          <w:ilvl w:val="3"/>
          <w:numId w:val="14"/>
        </w:numPr>
        <w:ind w:left="0" w:firstLine="480"/>
        <w:rPr>
          <w:color w:val="auto"/>
          <w:highlight w:val="none"/>
        </w:rPr>
      </w:pPr>
      <w:r>
        <w:rPr>
          <w:rFonts w:hint="eastAsia"/>
          <w:color w:val="auto"/>
          <w:highlight w:val="none"/>
        </w:rPr>
        <w:t>4通道功率放大器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1、输入信号：模拟信号输入4通道，Dante×4，AES×2</w:t>
      </w:r>
    </w:p>
    <w:p>
      <w:pPr>
        <w:numPr>
          <w:ilvl w:val="3"/>
          <w:numId w:val="14"/>
        </w:numPr>
        <w:ind w:left="0" w:firstLine="480"/>
        <w:rPr>
          <w:color w:val="auto"/>
          <w:highlight w:val="none"/>
          <w:lang w:eastAsia="zh-CN"/>
        </w:rPr>
      </w:pPr>
      <w:r>
        <w:rPr>
          <w:rFonts w:hint="eastAsia"/>
          <w:color w:val="auto"/>
          <w:highlight w:val="none"/>
          <w:lang w:eastAsia="zh-CN"/>
        </w:rPr>
        <w:t>2、信号分配：4×10矩阵</w:t>
      </w:r>
    </w:p>
    <w:p>
      <w:pPr>
        <w:numPr>
          <w:ilvl w:val="3"/>
          <w:numId w:val="14"/>
        </w:numPr>
        <w:ind w:left="0" w:firstLine="480"/>
        <w:rPr>
          <w:color w:val="auto"/>
          <w:highlight w:val="none"/>
          <w:lang w:eastAsia="zh-CN"/>
        </w:rPr>
      </w:pPr>
      <w:r>
        <w:rPr>
          <w:rFonts w:hint="eastAsia"/>
          <w:color w:val="auto"/>
          <w:highlight w:val="none"/>
          <w:lang w:eastAsia="zh-CN"/>
        </w:rPr>
        <w:t>3、信号备份：10路数/模信号可相互热备份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5、输出电压：10-50V步进5V</w:t>
      </w:r>
    </w:p>
    <w:p>
      <w:pPr>
        <w:numPr>
          <w:ilvl w:val="3"/>
          <w:numId w:val="14"/>
        </w:numPr>
        <w:ind w:left="0"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rPr>
      </w:pPr>
      <w:r>
        <w:rPr>
          <w:rFonts w:hint="eastAsia"/>
          <w:color w:val="auto"/>
          <w:highlight w:val="none"/>
          <w:lang w:eastAsia="zh-CN"/>
        </w:rPr>
        <w:t>19、协议支持：Dante、AES</w:t>
      </w:r>
    </w:p>
    <w:p>
      <w:pPr>
        <w:numPr>
          <w:ilvl w:val="3"/>
          <w:numId w:val="14"/>
        </w:numPr>
        <w:ind w:left="0" w:firstLine="480"/>
        <w:rPr>
          <w:color w:val="auto"/>
          <w:highlight w:val="none"/>
        </w:rPr>
      </w:pPr>
      <w:r>
        <w:rPr>
          <w:rFonts w:hint="eastAsia"/>
          <w:color w:val="auto"/>
          <w:highlight w:val="none"/>
          <w:lang w:eastAsia="zh-CN"/>
        </w:rPr>
        <w:t>20、通讯方式：IP</w:t>
      </w:r>
    </w:p>
    <w:p>
      <w:pPr>
        <w:numPr>
          <w:ilvl w:val="3"/>
          <w:numId w:val="14"/>
        </w:numPr>
        <w:ind w:left="0" w:firstLine="480"/>
        <w:rPr>
          <w:color w:val="auto"/>
          <w:highlight w:val="none"/>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rPr>
      </w:pPr>
      <w:r>
        <w:rPr>
          <w:rFonts w:hint="eastAsia"/>
          <w:color w:val="auto"/>
          <w:highlight w:val="none"/>
          <w:lang w:eastAsia="zh-CN"/>
        </w:rPr>
        <w:t>22、功放界面：</w:t>
      </w:r>
      <w:bookmarkStart w:id="511" w:name="OLE_LINK3"/>
      <w:bookmarkStart w:id="512" w:name="OLE_LINK2"/>
      <w:r>
        <w:rPr>
          <w:rFonts w:hint="eastAsia"/>
          <w:color w:val="auto"/>
          <w:highlight w:val="none"/>
          <w:lang w:eastAsia="zh-CN"/>
        </w:rPr>
        <w:t>不小于4.3寸高清彩屏</w:t>
      </w:r>
      <w:bookmarkEnd w:id="511"/>
      <w:bookmarkEnd w:id="512"/>
      <w:r>
        <w:rPr>
          <w:rFonts w:hint="eastAsia"/>
          <w:color w:val="auto"/>
          <w:highlight w:val="none"/>
          <w:lang w:eastAsia="zh-CN"/>
        </w:rPr>
        <w:t>，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w:t>
      </w:r>
      <w:r>
        <w:rPr>
          <w:rFonts w:hint="eastAsia"/>
          <w:color w:val="auto"/>
          <w:highlight w:val="none"/>
        </w:rPr>
        <w:t>自动锁屏、暗屏。</w:t>
      </w:r>
    </w:p>
    <w:p>
      <w:pPr>
        <w:ind w:firstLine="480"/>
        <w:rPr>
          <w:color w:val="auto"/>
          <w:highlight w:val="none"/>
        </w:rPr>
      </w:pPr>
    </w:p>
    <w:p>
      <w:pPr>
        <w:ind w:firstLine="480"/>
        <w:rPr>
          <w:color w:val="auto"/>
          <w:highlight w:val="none"/>
        </w:rPr>
      </w:pPr>
      <w:r>
        <w:rPr>
          <w:rFonts w:hint="eastAsia"/>
          <w:color w:val="auto"/>
          <w:highlight w:val="none"/>
        </w:rPr>
        <w:t>监听耳机</w:t>
      </w:r>
    </w:p>
    <w:p>
      <w:pPr>
        <w:ind w:firstLine="480"/>
        <w:rPr>
          <w:color w:val="auto"/>
          <w:highlight w:val="none"/>
        </w:rPr>
      </w:pPr>
      <w:r>
        <w:rPr>
          <w:rFonts w:hint="eastAsia"/>
          <w:color w:val="auto"/>
          <w:highlight w:val="none"/>
        </w:rPr>
        <w:t>动圈型</w:t>
      </w:r>
    </w:p>
    <w:p>
      <w:pPr>
        <w:ind w:firstLine="480"/>
        <w:rPr>
          <w:color w:val="auto"/>
          <w:highlight w:val="none"/>
        </w:rPr>
      </w:pPr>
      <w:r>
        <w:rPr>
          <w:rFonts w:hint="eastAsia"/>
          <w:color w:val="auto"/>
          <w:highlight w:val="none"/>
        </w:rPr>
        <w:t>半封闭式</w:t>
      </w:r>
    </w:p>
    <w:p>
      <w:pPr>
        <w:ind w:firstLine="480"/>
        <w:rPr>
          <w:color w:val="auto"/>
          <w:highlight w:val="none"/>
        </w:rPr>
      </w:pPr>
      <w:r>
        <w:rPr>
          <w:rFonts w:hint="eastAsia"/>
          <w:color w:val="auto"/>
          <w:highlight w:val="none"/>
        </w:rPr>
        <w:t>频响范围：15~25000Hz</w:t>
      </w:r>
    </w:p>
    <w:p>
      <w:pPr>
        <w:ind w:firstLine="480"/>
        <w:rPr>
          <w:color w:val="auto"/>
          <w:highlight w:val="none"/>
        </w:rPr>
      </w:pPr>
      <w:r>
        <w:rPr>
          <w:rFonts w:hint="eastAsia"/>
          <w:color w:val="auto"/>
          <w:highlight w:val="none"/>
        </w:rPr>
        <w:t>电源时序器</w:t>
      </w:r>
    </w:p>
    <w:p>
      <w:pPr>
        <w:ind w:firstLine="480"/>
        <w:rPr>
          <w:color w:val="auto"/>
          <w:highlight w:val="none"/>
        </w:rPr>
      </w:pPr>
      <w:r>
        <w:rPr>
          <w:rFonts w:hint="eastAsia"/>
          <w:color w:val="auto"/>
          <w:highlight w:val="none"/>
        </w:rPr>
        <w:t>8路时序电源</w:t>
      </w:r>
    </w:p>
    <w:p>
      <w:pPr>
        <w:ind w:firstLine="480"/>
        <w:rPr>
          <w:color w:val="auto"/>
          <w:highlight w:val="none"/>
          <w:lang w:eastAsia="zh-CN"/>
        </w:rPr>
      </w:pPr>
      <w:r>
        <w:rPr>
          <w:rFonts w:hint="eastAsia"/>
          <w:color w:val="auto"/>
          <w:highlight w:val="none"/>
          <w:lang w:eastAsia="zh-CN"/>
        </w:rPr>
        <w:t>DSP外部控制器供电电源</w:t>
      </w:r>
    </w:p>
    <w:p>
      <w:pPr>
        <w:ind w:firstLine="480"/>
        <w:rPr>
          <w:color w:val="auto"/>
          <w:highlight w:val="none"/>
          <w:lang w:eastAsia="zh-CN"/>
        </w:rPr>
      </w:pPr>
      <w:r>
        <w:rPr>
          <w:rFonts w:hint="eastAsia"/>
          <w:color w:val="auto"/>
          <w:highlight w:val="none"/>
          <w:lang w:eastAsia="zh-CN"/>
        </w:rPr>
        <w:t>1进8出控制协议分配器</w:t>
      </w:r>
    </w:p>
    <w:p>
      <w:pPr>
        <w:ind w:firstLine="480"/>
        <w:rPr>
          <w:color w:val="auto"/>
          <w:highlight w:val="none"/>
          <w:lang w:eastAsia="zh-CN"/>
        </w:rPr>
      </w:pPr>
      <w:r>
        <w:rPr>
          <w:rFonts w:hint="eastAsia"/>
          <w:color w:val="auto"/>
          <w:highlight w:val="none"/>
          <w:lang w:eastAsia="zh-CN"/>
        </w:rPr>
        <w:t>通过8个RJ-45接口跨越长距离将电源和数据分配到多个音源控制器；</w:t>
      </w:r>
    </w:p>
    <w:p>
      <w:pPr>
        <w:ind w:firstLine="480"/>
        <w:rPr>
          <w:color w:val="auto"/>
          <w:highlight w:val="none"/>
          <w:lang w:eastAsia="zh-CN"/>
        </w:rPr>
      </w:pPr>
      <w:r>
        <w:rPr>
          <w:rFonts w:hint="eastAsia"/>
          <w:color w:val="auto"/>
          <w:highlight w:val="none"/>
          <w:lang w:eastAsia="zh-CN"/>
        </w:rPr>
        <w:t>使用标准CAT5e/6线直接连接到任意集成系列产品；</w:t>
      </w:r>
    </w:p>
    <w:p>
      <w:pPr>
        <w:ind w:firstLine="480"/>
        <w:rPr>
          <w:color w:val="auto"/>
          <w:highlight w:val="none"/>
          <w:lang w:eastAsia="zh-CN"/>
        </w:rPr>
      </w:pPr>
      <w:r>
        <w:rPr>
          <w:rFonts w:hint="eastAsia"/>
          <w:color w:val="auto"/>
          <w:highlight w:val="none"/>
          <w:lang w:eastAsia="zh-CN"/>
        </w:rPr>
        <w:t>灵活的“星形”配置,“菊链”，或两者的混合；</w:t>
      </w:r>
    </w:p>
    <w:p>
      <w:pPr>
        <w:ind w:firstLine="480"/>
        <w:rPr>
          <w:color w:val="auto"/>
          <w:highlight w:val="none"/>
          <w:lang w:eastAsia="zh-CN"/>
        </w:rPr>
      </w:pPr>
      <w:r>
        <w:rPr>
          <w:rFonts w:hint="eastAsia"/>
          <w:color w:val="auto"/>
          <w:highlight w:val="none"/>
          <w:lang w:eastAsia="zh-CN"/>
        </w:rPr>
        <w:t>24路交换机（带poe供电）</w:t>
      </w:r>
    </w:p>
    <w:p>
      <w:pPr>
        <w:ind w:firstLine="480"/>
        <w:rPr>
          <w:color w:val="auto"/>
          <w:highlight w:val="none"/>
          <w:lang w:eastAsia="zh-CN"/>
        </w:rPr>
      </w:pPr>
      <w:r>
        <w:rPr>
          <w:rFonts w:hint="eastAsia"/>
          <w:color w:val="auto"/>
          <w:highlight w:val="none"/>
          <w:lang w:eastAsia="zh-CN"/>
        </w:rPr>
        <w:t>*24路</w:t>
      </w:r>
    </w:p>
    <w:p>
      <w:pPr>
        <w:ind w:firstLine="480"/>
        <w:rPr>
          <w:color w:val="auto"/>
          <w:highlight w:val="none"/>
          <w:lang w:eastAsia="zh-CN"/>
        </w:rPr>
      </w:pPr>
      <w:r>
        <w:rPr>
          <w:rFonts w:hint="eastAsia"/>
          <w:color w:val="auto"/>
          <w:highlight w:val="none"/>
          <w:lang w:eastAsia="zh-CN"/>
        </w:rPr>
        <w:t>*千兆带宽以上，</w:t>
      </w:r>
    </w:p>
    <w:p>
      <w:pPr>
        <w:ind w:firstLine="480"/>
        <w:rPr>
          <w:color w:val="auto"/>
          <w:highlight w:val="none"/>
          <w:lang w:eastAsia="zh-CN"/>
        </w:rPr>
      </w:pPr>
      <w:r>
        <w:rPr>
          <w:rFonts w:hint="eastAsia"/>
          <w:color w:val="auto"/>
          <w:highlight w:val="none"/>
          <w:lang w:eastAsia="zh-CN"/>
        </w:rPr>
        <w:t>*需带poe供电</w:t>
      </w:r>
    </w:p>
    <w:p>
      <w:pPr>
        <w:ind w:firstLine="480"/>
        <w:rPr>
          <w:color w:val="auto"/>
          <w:highlight w:val="none"/>
          <w:lang w:eastAsia="zh-CN"/>
        </w:rPr>
      </w:pPr>
      <w:r>
        <w:rPr>
          <w:rFonts w:hint="eastAsia"/>
          <w:color w:val="auto"/>
          <w:highlight w:val="none"/>
          <w:lang w:eastAsia="zh-CN"/>
        </w:rPr>
        <w:t>光电转换器</w:t>
      </w:r>
    </w:p>
    <w:p>
      <w:pPr>
        <w:ind w:firstLine="480"/>
        <w:rPr>
          <w:color w:val="auto"/>
          <w:highlight w:val="none"/>
          <w:lang w:eastAsia="zh-CN"/>
        </w:rPr>
      </w:pPr>
      <w:r>
        <w:rPr>
          <w:rFonts w:hint="eastAsia"/>
          <w:color w:val="auto"/>
          <w:highlight w:val="none"/>
          <w:lang w:eastAsia="zh-CN"/>
        </w:rPr>
        <w:t>*千兆带宽以上</w:t>
      </w:r>
    </w:p>
    <w:p>
      <w:pPr>
        <w:ind w:firstLine="480"/>
        <w:rPr>
          <w:color w:val="auto"/>
          <w:highlight w:val="none"/>
          <w:lang w:eastAsia="zh-CN"/>
        </w:rPr>
      </w:pPr>
      <w:r>
        <w:rPr>
          <w:rFonts w:hint="eastAsia"/>
          <w:color w:val="auto"/>
          <w:highlight w:val="none"/>
          <w:lang w:eastAsia="zh-CN"/>
        </w:rPr>
        <w:t>*传输距离不低于3000m</w:t>
      </w:r>
    </w:p>
    <w:p>
      <w:pPr>
        <w:ind w:firstLine="480"/>
        <w:rPr>
          <w:color w:val="auto"/>
          <w:highlight w:val="none"/>
          <w:lang w:eastAsia="zh-CN"/>
        </w:rPr>
      </w:pPr>
      <w:r>
        <w:rPr>
          <w:rFonts w:hint="eastAsia"/>
          <w:color w:val="auto"/>
          <w:highlight w:val="none"/>
          <w:lang w:eastAsia="zh-CN"/>
        </w:rPr>
        <w:t>*1*光纤接口，1*RJ45</w:t>
      </w:r>
    </w:p>
    <w:p>
      <w:pPr>
        <w:ind w:firstLine="480"/>
        <w:rPr>
          <w:color w:val="auto"/>
          <w:highlight w:val="none"/>
          <w:lang w:eastAsia="zh-CN"/>
        </w:rPr>
      </w:pPr>
      <w:r>
        <w:rPr>
          <w:rFonts w:hint="eastAsia"/>
          <w:color w:val="auto"/>
          <w:highlight w:val="none"/>
          <w:lang w:eastAsia="zh-CN"/>
        </w:rPr>
        <w:t>42U设备柜连散热扇、电源分配器及其它必要零配件</w:t>
      </w:r>
    </w:p>
    <w:p>
      <w:pPr>
        <w:ind w:firstLine="480"/>
        <w:rPr>
          <w:color w:val="auto"/>
          <w:highlight w:val="none"/>
          <w:lang w:eastAsia="zh-CN"/>
        </w:rPr>
      </w:pPr>
      <w:r>
        <w:rPr>
          <w:rFonts w:hint="eastAsia"/>
          <w:color w:val="auto"/>
          <w:highlight w:val="none"/>
          <w:lang w:eastAsia="zh-CN"/>
        </w:rPr>
        <w:t>*42U，不少于600mm深</w:t>
      </w:r>
    </w:p>
    <w:p>
      <w:pPr>
        <w:ind w:firstLine="480"/>
        <w:rPr>
          <w:color w:val="auto"/>
          <w:highlight w:val="none"/>
          <w:lang w:eastAsia="zh-CN"/>
        </w:rPr>
      </w:pPr>
      <w:r>
        <w:rPr>
          <w:rFonts w:hint="eastAsia"/>
          <w:color w:val="auto"/>
          <w:highlight w:val="none"/>
          <w:lang w:eastAsia="zh-CN"/>
        </w:rPr>
        <w:t>*没有安装设备的空间需用专用挡板封闭</w:t>
      </w:r>
    </w:p>
    <w:p>
      <w:pPr>
        <w:ind w:firstLine="480"/>
        <w:rPr>
          <w:color w:val="auto"/>
          <w:highlight w:val="none"/>
        </w:rPr>
      </w:pPr>
      <w:r>
        <w:rPr>
          <w:rFonts w:hint="eastAsia"/>
          <w:color w:val="auto"/>
          <w:highlight w:val="none"/>
        </w:rPr>
        <w:t>*金属外壳</w:t>
      </w:r>
    </w:p>
    <w:p>
      <w:pPr>
        <w:ind w:firstLine="480"/>
        <w:rPr>
          <w:color w:val="auto"/>
          <w:highlight w:val="none"/>
        </w:rPr>
      </w:pPr>
    </w:p>
    <w:p>
      <w:pPr>
        <w:pStyle w:val="6"/>
        <w:numPr>
          <w:ilvl w:val="2"/>
          <w:numId w:val="47"/>
        </w:numPr>
        <w:rPr>
          <w:color w:val="auto"/>
          <w:highlight w:val="none"/>
          <w:lang w:eastAsia="zh-CN"/>
        </w:rPr>
      </w:pPr>
      <w:bookmarkStart w:id="513" w:name="_Toc187411357"/>
      <w:r>
        <w:rPr>
          <w:color w:val="auto"/>
          <w:highlight w:val="none"/>
          <w:lang w:eastAsia="zh-CN"/>
        </w:rPr>
        <w:t>希尔顿酒店L1</w:t>
      </w:r>
      <w:r>
        <w:rPr>
          <w:rFonts w:hint="eastAsia"/>
          <w:color w:val="auto"/>
          <w:highlight w:val="none"/>
          <w:lang w:eastAsia="zh-CN"/>
        </w:rPr>
        <w:t>酒店大堂、酒店入口、大堂接待及休息区、卫生间、公共走廊及电梯厅</w:t>
      </w:r>
      <w:bookmarkEnd w:id="513"/>
    </w:p>
    <w:p>
      <w:pPr>
        <w:pStyle w:val="7"/>
        <w:numPr>
          <w:ilvl w:val="3"/>
          <w:numId w:val="0"/>
        </w:numPr>
        <w:ind w:firstLine="480" w:firstLineChars="200"/>
        <w:rPr>
          <w:color w:val="auto"/>
          <w:highlight w:val="none"/>
        </w:rPr>
      </w:pPr>
      <w:r>
        <w:rPr>
          <w:rFonts w:hint="eastAsia"/>
          <w:color w:val="auto"/>
          <w:highlight w:val="none"/>
          <w:lang w:eastAsia="zh-CN"/>
        </w:rPr>
        <w:t>4.2.1</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大堂休息区预留电源、信息发布、电视信号插座面板供流动显示屏接入使用。</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酒店大堂及大堂接待各设置</w:t>
      </w:r>
      <w:r>
        <w:rPr>
          <w:rFonts w:hint="eastAsia"/>
          <w:color w:val="auto"/>
          <w:highlight w:val="none"/>
          <w:lang w:eastAsia="zh-CN"/>
        </w:rPr>
        <w:t>1块L</w:t>
      </w:r>
      <w:r>
        <w:rPr>
          <w:color w:val="auto"/>
          <w:highlight w:val="none"/>
          <w:lang w:eastAsia="zh-CN"/>
        </w:rPr>
        <w:t>ED屏用于环境氛围渲染，</w:t>
      </w:r>
      <w:r>
        <w:rPr>
          <w:rFonts w:hint="eastAsia"/>
          <w:color w:val="auto"/>
          <w:highlight w:val="none"/>
          <w:lang w:eastAsia="zh-CN"/>
        </w:rPr>
        <w:t>L</w:t>
      </w:r>
      <w:r>
        <w:rPr>
          <w:color w:val="auto"/>
          <w:highlight w:val="none"/>
          <w:lang w:eastAsia="zh-CN"/>
        </w:rPr>
        <w:t>ED屏需由第三方</w:t>
      </w:r>
      <w:r>
        <w:rPr>
          <w:rFonts w:hint="eastAsia"/>
          <w:color w:val="auto"/>
          <w:highlight w:val="none"/>
          <w:lang w:eastAsia="zh-CN"/>
        </w:rPr>
        <w:t>L</w:t>
      </w:r>
      <w:r>
        <w:rPr>
          <w:color w:val="auto"/>
          <w:highlight w:val="none"/>
          <w:lang w:eastAsia="zh-CN"/>
        </w:rPr>
        <w:t>ED厂家提供深化图纸并通过审核后方可施工。</w:t>
      </w:r>
    </w:p>
    <w:p>
      <w:pPr>
        <w:pStyle w:val="7"/>
        <w:numPr>
          <w:ilvl w:val="3"/>
          <w:numId w:val="0"/>
        </w:numPr>
        <w:ind w:firstLine="480" w:firstLineChars="200"/>
        <w:rPr>
          <w:color w:val="auto"/>
          <w:highlight w:val="none"/>
        </w:rPr>
      </w:pPr>
      <w:r>
        <w:rPr>
          <w:rFonts w:hint="eastAsia"/>
          <w:color w:val="auto"/>
          <w:highlight w:val="none"/>
          <w:lang w:eastAsia="zh-CN"/>
        </w:rPr>
        <w:t>4.2.2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pStyle w:val="139"/>
        <w:ind w:left="0" w:leftChars="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1.不小于8"同轴天花扬声器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2.频率响应不劣于60Hz-20kHz（-10dB）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3.额定功率负载不低于180W</w:t>
      </w:r>
    </w:p>
    <w:p>
      <w:pPr>
        <w:numPr>
          <w:ilvl w:val="3"/>
          <w:numId w:val="14"/>
        </w:numPr>
        <w:ind w:left="0" w:firstLine="480"/>
        <w:rPr>
          <w:color w:val="auto"/>
          <w:highlight w:val="none"/>
          <w:lang w:eastAsia="zh-TW"/>
        </w:rPr>
      </w:pPr>
      <w:r>
        <w:rPr>
          <w:rFonts w:hint="eastAsia"/>
          <w:color w:val="auto"/>
          <w:highlight w:val="none"/>
          <w:lang w:eastAsia="zh-TW"/>
        </w:rPr>
        <w:t>4.覆盖角度90°锥形覆盖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CN"/>
        </w:rPr>
      </w:pPr>
      <w:r>
        <w:rPr>
          <w:rFonts w:hint="eastAsia"/>
          <w:color w:val="auto"/>
          <w:highlight w:val="none"/>
          <w:lang w:eastAsia="zh-CN"/>
        </w:rPr>
        <w:t>大堂接待P1.8LED液晶屏（6.4平方米）配套设备费用、钢结构、电缆及通讯线、运输费&amp;安装、调试费等</w:t>
      </w:r>
    </w:p>
    <w:p>
      <w:pPr>
        <w:numPr>
          <w:ilvl w:val="3"/>
          <w:numId w:val="14"/>
        </w:numPr>
        <w:ind w:left="0" w:firstLine="480"/>
        <w:rPr>
          <w:color w:val="auto"/>
          <w:highlight w:val="none"/>
          <w:lang w:eastAsia="zh-TW"/>
        </w:rPr>
      </w:pPr>
      <w:r>
        <w:rPr>
          <w:rFonts w:hint="eastAsia"/>
          <w:color w:val="auto"/>
          <w:highlight w:val="none"/>
          <w:lang w:eastAsia="zh-TW"/>
        </w:rPr>
        <w:t>类型：室内全彩SMD</w:t>
      </w:r>
    </w:p>
    <w:p>
      <w:pPr>
        <w:numPr>
          <w:ilvl w:val="3"/>
          <w:numId w:val="14"/>
        </w:numPr>
        <w:ind w:left="0" w:firstLine="480"/>
        <w:rPr>
          <w:color w:val="auto"/>
          <w:highlight w:val="none"/>
          <w:lang w:eastAsia="zh-TW"/>
        </w:rPr>
      </w:pPr>
      <w:r>
        <w:rPr>
          <w:rFonts w:hint="eastAsia"/>
          <w:color w:val="auto"/>
          <w:highlight w:val="none"/>
          <w:lang w:eastAsia="zh-TW"/>
        </w:rPr>
        <w:t>间距：不大于1.86mm</w:t>
      </w:r>
    </w:p>
    <w:p>
      <w:pPr>
        <w:numPr>
          <w:ilvl w:val="3"/>
          <w:numId w:val="14"/>
        </w:numPr>
        <w:ind w:left="0" w:firstLine="480"/>
        <w:rPr>
          <w:color w:val="auto"/>
          <w:highlight w:val="none"/>
          <w:lang w:eastAsia="zh-TW"/>
        </w:rPr>
      </w:pPr>
      <w:r>
        <w:rPr>
          <w:rFonts w:hint="eastAsia"/>
          <w:color w:val="auto"/>
          <w:highlight w:val="none"/>
          <w:lang w:eastAsia="zh-TW"/>
        </w:rPr>
        <w:t>像素间距：1.86mm</w:t>
      </w:r>
    </w:p>
    <w:p>
      <w:pPr>
        <w:numPr>
          <w:ilvl w:val="3"/>
          <w:numId w:val="14"/>
        </w:numPr>
        <w:ind w:left="0" w:firstLine="480"/>
        <w:rPr>
          <w:color w:val="auto"/>
          <w:highlight w:val="none"/>
          <w:lang w:eastAsia="zh-TW"/>
        </w:rPr>
      </w:pPr>
      <w:r>
        <w:rPr>
          <w:rFonts w:hint="eastAsia"/>
          <w:color w:val="auto"/>
          <w:highlight w:val="none"/>
          <w:lang w:eastAsia="zh-CN"/>
        </w:rPr>
        <w:t>采用表贴三合一LED发光管，灯珠封装采用SMD黑灯封装，采用全黑基板,黑色哑光封装,对比度高,无镜面反射。</w:t>
      </w:r>
      <w:r>
        <w:rPr>
          <w:rFonts w:hint="eastAsia"/>
          <w:color w:val="auto"/>
          <w:highlight w:val="none"/>
          <w:lang w:eastAsia="zh-TW"/>
        </w:rPr>
        <w:t>国产铜线封装。</w:t>
      </w:r>
    </w:p>
    <w:p>
      <w:pPr>
        <w:numPr>
          <w:ilvl w:val="3"/>
          <w:numId w:val="14"/>
        </w:numPr>
        <w:ind w:left="0" w:firstLine="480"/>
        <w:rPr>
          <w:color w:val="auto"/>
          <w:highlight w:val="none"/>
          <w:lang w:eastAsia="zh-CN"/>
        </w:rPr>
      </w:pPr>
      <w:r>
        <w:rPr>
          <w:rFonts w:hint="eastAsia"/>
          <w:color w:val="auto"/>
          <w:highlight w:val="none"/>
          <w:lang w:eastAsia="zh-CN"/>
        </w:rPr>
        <w:t>像素密度不低于288906点/平米。</w:t>
      </w:r>
    </w:p>
    <w:p>
      <w:pPr>
        <w:numPr>
          <w:ilvl w:val="3"/>
          <w:numId w:val="14"/>
        </w:numPr>
        <w:ind w:left="0" w:firstLine="480"/>
        <w:rPr>
          <w:color w:val="auto"/>
          <w:highlight w:val="none"/>
          <w:lang w:eastAsia="zh-CN"/>
        </w:rPr>
      </w:pPr>
      <w:r>
        <w:rPr>
          <w:rFonts w:hint="eastAsia"/>
          <w:color w:val="auto"/>
          <w:highlight w:val="none"/>
          <w:lang w:eastAsia="zh-CN"/>
        </w:rPr>
        <w:t>模组尺寸（mm)：320x160x15mm,轻松实现2K、4K、8K、16K等超高清分辨率，点对点还原真实显示效果。</w:t>
      </w:r>
    </w:p>
    <w:p>
      <w:pPr>
        <w:numPr>
          <w:ilvl w:val="3"/>
          <w:numId w:val="14"/>
        </w:numPr>
        <w:ind w:left="0" w:firstLine="480"/>
        <w:rPr>
          <w:color w:val="auto"/>
          <w:highlight w:val="none"/>
          <w:lang w:eastAsia="zh-CN"/>
        </w:rPr>
      </w:pPr>
      <w:r>
        <w:rPr>
          <w:rFonts w:hint="eastAsia"/>
          <w:color w:val="auto"/>
          <w:highlight w:val="none"/>
          <w:lang w:eastAsia="zh-CN"/>
        </w:rPr>
        <w:t>模组、面罩物理拼缝LED显示屏的模组面罩物理拼缝精度测量值≤0.1mm。</w:t>
      </w:r>
    </w:p>
    <w:p>
      <w:pPr>
        <w:numPr>
          <w:ilvl w:val="3"/>
          <w:numId w:val="14"/>
        </w:numPr>
        <w:ind w:left="0" w:firstLine="480"/>
        <w:rPr>
          <w:color w:val="auto"/>
          <w:highlight w:val="none"/>
          <w:lang w:eastAsia="zh-CN"/>
        </w:rPr>
      </w:pPr>
      <w:r>
        <w:rPr>
          <w:rFonts w:hint="eastAsia"/>
          <w:color w:val="auto"/>
          <w:highlight w:val="none"/>
          <w:lang w:eastAsia="zh-CN"/>
        </w:rPr>
        <w:t>模组与HUB板采用排线连接，无级联，可直接插拔和热插拔；</w:t>
      </w:r>
    </w:p>
    <w:p>
      <w:pPr>
        <w:numPr>
          <w:ilvl w:val="3"/>
          <w:numId w:val="14"/>
        </w:numPr>
        <w:ind w:left="0" w:firstLine="480"/>
        <w:rPr>
          <w:color w:val="auto"/>
          <w:highlight w:val="none"/>
          <w:lang w:eastAsia="zh-CN"/>
        </w:rPr>
      </w:pPr>
      <w:r>
        <w:rPr>
          <w:rFonts w:hint="eastAsia"/>
          <w:color w:val="auto"/>
          <w:highlight w:val="none"/>
          <w:lang w:eastAsia="zh-CN"/>
        </w:rPr>
        <w:t>温升测试LED显示屏在打全白屏时5分钟后灯面温升≤10℃，10分钟后灯面温升≤30℃</w:t>
      </w:r>
    </w:p>
    <w:p>
      <w:pPr>
        <w:numPr>
          <w:ilvl w:val="3"/>
          <w:numId w:val="14"/>
        </w:numPr>
        <w:ind w:left="0" w:firstLine="480"/>
        <w:rPr>
          <w:color w:val="auto"/>
          <w:highlight w:val="none"/>
          <w:lang w:eastAsia="zh-CN"/>
        </w:rPr>
      </w:pPr>
      <w:r>
        <w:rPr>
          <w:rFonts w:hint="eastAsia"/>
          <w:color w:val="auto"/>
          <w:highlight w:val="none"/>
          <w:lang w:eastAsia="zh-CN"/>
        </w:rPr>
        <w:t>LED使用寿命不小于10万小时；</w:t>
      </w:r>
    </w:p>
    <w:p>
      <w:pPr>
        <w:numPr>
          <w:ilvl w:val="3"/>
          <w:numId w:val="14"/>
        </w:numPr>
        <w:ind w:left="0" w:firstLine="480"/>
        <w:rPr>
          <w:color w:val="auto"/>
          <w:highlight w:val="none"/>
          <w:lang w:eastAsia="zh-CN"/>
        </w:rPr>
      </w:pPr>
      <w:r>
        <w:rPr>
          <w:rFonts w:hint="eastAsia"/>
          <w:color w:val="auto"/>
          <w:highlight w:val="none"/>
          <w:lang w:eastAsia="zh-CN"/>
        </w:rPr>
        <w:t>屏幕亮度：0-1000cd/㎡可调；</w:t>
      </w:r>
    </w:p>
    <w:p>
      <w:pPr>
        <w:numPr>
          <w:ilvl w:val="3"/>
          <w:numId w:val="14"/>
        </w:numPr>
        <w:ind w:left="0" w:firstLine="480"/>
        <w:rPr>
          <w:color w:val="auto"/>
          <w:highlight w:val="none"/>
          <w:lang w:eastAsia="zh-CN"/>
        </w:rPr>
      </w:pPr>
      <w:r>
        <w:rPr>
          <w:rFonts w:hint="eastAsia"/>
          <w:color w:val="auto"/>
          <w:highlight w:val="none"/>
          <w:lang w:eastAsia="zh-CN"/>
        </w:rPr>
        <w:t>刷新率不小于3840HZ。水平视角：不小于170°；垂直视角不小于170°；</w:t>
      </w:r>
    </w:p>
    <w:p>
      <w:pPr>
        <w:numPr>
          <w:ilvl w:val="3"/>
          <w:numId w:val="14"/>
        </w:numPr>
        <w:ind w:left="0" w:firstLine="480"/>
        <w:rPr>
          <w:color w:val="auto"/>
          <w:highlight w:val="none"/>
          <w:lang w:eastAsia="zh-CN"/>
        </w:rPr>
      </w:pPr>
      <w:r>
        <w:rPr>
          <w:rFonts w:hint="eastAsia"/>
          <w:color w:val="auto"/>
          <w:highlight w:val="none"/>
          <w:lang w:eastAsia="zh-CN"/>
        </w:rPr>
        <w:t>包含配套设备，播控电脑、控制器、配电柜</w:t>
      </w:r>
    </w:p>
    <w:p>
      <w:pPr>
        <w:numPr>
          <w:ilvl w:val="3"/>
          <w:numId w:val="14"/>
        </w:numPr>
        <w:ind w:left="0" w:firstLine="480"/>
        <w:rPr>
          <w:color w:val="auto"/>
          <w:highlight w:val="none"/>
          <w:lang w:eastAsia="zh-TW"/>
        </w:rPr>
      </w:pPr>
      <w:r>
        <w:rPr>
          <w:rFonts w:hint="eastAsia"/>
          <w:color w:val="auto"/>
          <w:highlight w:val="none"/>
          <w:lang w:eastAsia="zh-TW"/>
        </w:rPr>
        <w:t>钢结构</w:t>
      </w:r>
    </w:p>
    <w:p>
      <w:pPr>
        <w:numPr>
          <w:ilvl w:val="3"/>
          <w:numId w:val="14"/>
        </w:numPr>
        <w:ind w:left="0" w:firstLine="480"/>
        <w:rPr>
          <w:color w:val="auto"/>
          <w:highlight w:val="none"/>
          <w:lang w:eastAsia="zh-TW"/>
        </w:rPr>
      </w:pPr>
      <w:r>
        <w:rPr>
          <w:rFonts w:hint="eastAsia"/>
          <w:color w:val="auto"/>
          <w:highlight w:val="none"/>
          <w:lang w:eastAsia="zh-TW"/>
        </w:rPr>
        <w:t>电缆及通讯线</w:t>
      </w:r>
    </w:p>
    <w:p>
      <w:pPr>
        <w:numPr>
          <w:ilvl w:val="3"/>
          <w:numId w:val="14"/>
        </w:numPr>
        <w:ind w:left="0" w:firstLine="480"/>
        <w:rPr>
          <w:color w:val="auto"/>
          <w:highlight w:val="none"/>
          <w:lang w:eastAsia="zh-TW"/>
        </w:rPr>
      </w:pPr>
      <w:r>
        <w:rPr>
          <w:rFonts w:hint="eastAsia"/>
          <w:color w:val="auto"/>
          <w:highlight w:val="none"/>
          <w:lang w:eastAsia="zh-TW"/>
        </w:rPr>
        <w:t>安装调试</w:t>
      </w:r>
    </w:p>
    <w:p>
      <w:pPr>
        <w:numPr>
          <w:ilvl w:val="3"/>
          <w:numId w:val="14"/>
        </w:numPr>
        <w:ind w:left="0" w:firstLine="480"/>
        <w:rPr>
          <w:color w:val="auto"/>
          <w:highlight w:val="none"/>
          <w:lang w:eastAsia="zh-TW"/>
        </w:rPr>
      </w:pPr>
      <w:r>
        <w:rPr>
          <w:rFonts w:hint="eastAsia"/>
          <w:color w:val="auto"/>
          <w:highlight w:val="none"/>
          <w:lang w:eastAsia="zh-TW"/>
        </w:rPr>
        <w:t>需做好防潮处理</w:t>
      </w:r>
    </w:p>
    <w:p>
      <w:pPr>
        <w:pStyle w:val="2"/>
        <w:ind w:firstLine="480"/>
        <w:rPr>
          <w:rFonts w:eastAsia="PMingLiU"/>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酒店大堂P2.5LED液晶屏（60平方米）配套设备费用、钢结构、电缆及通讯线、运输费&amp;安装、调试费等</w:t>
      </w:r>
    </w:p>
    <w:p>
      <w:pPr>
        <w:numPr>
          <w:ilvl w:val="3"/>
          <w:numId w:val="14"/>
        </w:numPr>
        <w:ind w:left="0" w:firstLine="480"/>
        <w:rPr>
          <w:color w:val="auto"/>
          <w:highlight w:val="none"/>
          <w:lang w:eastAsia="zh-TW"/>
        </w:rPr>
      </w:pPr>
      <w:r>
        <w:rPr>
          <w:rFonts w:hint="eastAsia"/>
          <w:color w:val="auto"/>
          <w:highlight w:val="none"/>
          <w:lang w:eastAsia="zh-TW"/>
        </w:rPr>
        <w:t>类型：室内全彩SMD</w:t>
      </w:r>
    </w:p>
    <w:p>
      <w:pPr>
        <w:numPr>
          <w:ilvl w:val="3"/>
          <w:numId w:val="14"/>
        </w:numPr>
        <w:ind w:left="0" w:firstLine="480"/>
        <w:rPr>
          <w:color w:val="auto"/>
          <w:highlight w:val="none"/>
          <w:lang w:eastAsia="zh-TW"/>
        </w:rPr>
      </w:pPr>
      <w:r>
        <w:rPr>
          <w:rFonts w:hint="eastAsia"/>
          <w:color w:val="auto"/>
          <w:highlight w:val="none"/>
          <w:lang w:eastAsia="zh-TW"/>
        </w:rPr>
        <w:t>间距：不大于2.5mm</w:t>
      </w:r>
    </w:p>
    <w:p>
      <w:pPr>
        <w:numPr>
          <w:ilvl w:val="3"/>
          <w:numId w:val="14"/>
        </w:numPr>
        <w:ind w:left="0" w:firstLine="480"/>
        <w:rPr>
          <w:color w:val="auto"/>
          <w:highlight w:val="none"/>
          <w:lang w:eastAsia="zh-TW"/>
        </w:rPr>
      </w:pPr>
      <w:r>
        <w:rPr>
          <w:rFonts w:hint="eastAsia"/>
          <w:color w:val="auto"/>
          <w:highlight w:val="none"/>
          <w:lang w:eastAsia="zh-TW"/>
        </w:rPr>
        <w:t>像素间距：2.5mm</w:t>
      </w:r>
    </w:p>
    <w:p>
      <w:pPr>
        <w:numPr>
          <w:ilvl w:val="3"/>
          <w:numId w:val="14"/>
        </w:numPr>
        <w:ind w:left="0" w:firstLine="480"/>
        <w:rPr>
          <w:color w:val="auto"/>
          <w:highlight w:val="none"/>
          <w:lang w:eastAsia="zh-TW"/>
        </w:rPr>
      </w:pPr>
      <w:r>
        <w:rPr>
          <w:rFonts w:hint="eastAsia"/>
          <w:color w:val="auto"/>
          <w:highlight w:val="none"/>
          <w:lang w:eastAsia="zh-CN"/>
        </w:rPr>
        <w:t>采用表贴三合一LED发光管，灯珠封装采用SMD黑灯封装，采用全黑基板,黑色哑光封装,对比度高,无镜面反射。</w:t>
      </w:r>
      <w:r>
        <w:rPr>
          <w:rFonts w:hint="eastAsia"/>
          <w:color w:val="auto"/>
          <w:highlight w:val="none"/>
          <w:lang w:eastAsia="zh-TW"/>
        </w:rPr>
        <w:t>国产铜线封装。</w:t>
      </w:r>
    </w:p>
    <w:p>
      <w:pPr>
        <w:numPr>
          <w:ilvl w:val="3"/>
          <w:numId w:val="14"/>
        </w:numPr>
        <w:ind w:left="0" w:firstLine="480"/>
        <w:rPr>
          <w:color w:val="auto"/>
          <w:highlight w:val="none"/>
          <w:lang w:eastAsia="zh-CN"/>
        </w:rPr>
      </w:pPr>
      <w:r>
        <w:rPr>
          <w:rFonts w:hint="eastAsia"/>
          <w:color w:val="auto"/>
          <w:highlight w:val="none"/>
          <w:lang w:eastAsia="zh-CN"/>
        </w:rPr>
        <w:t>像素密度不低于160000点/平米。</w:t>
      </w:r>
    </w:p>
    <w:p>
      <w:pPr>
        <w:numPr>
          <w:ilvl w:val="3"/>
          <w:numId w:val="14"/>
        </w:numPr>
        <w:ind w:left="0" w:firstLine="480"/>
        <w:rPr>
          <w:color w:val="auto"/>
          <w:highlight w:val="none"/>
          <w:lang w:eastAsia="zh-CN"/>
        </w:rPr>
      </w:pPr>
      <w:r>
        <w:rPr>
          <w:rFonts w:hint="eastAsia"/>
          <w:color w:val="auto"/>
          <w:highlight w:val="none"/>
          <w:lang w:eastAsia="zh-CN"/>
        </w:rPr>
        <w:t>模组尺寸（mm)：320x160x15mm,轻松实现2K、4K、8K、16K等超高清分辨率，点对点还原真实显示效果。</w:t>
      </w:r>
    </w:p>
    <w:p>
      <w:pPr>
        <w:numPr>
          <w:ilvl w:val="3"/>
          <w:numId w:val="14"/>
        </w:numPr>
        <w:ind w:left="0" w:firstLine="480"/>
        <w:rPr>
          <w:color w:val="auto"/>
          <w:highlight w:val="none"/>
          <w:lang w:eastAsia="zh-CN"/>
        </w:rPr>
      </w:pPr>
      <w:r>
        <w:rPr>
          <w:rFonts w:hint="eastAsia"/>
          <w:color w:val="auto"/>
          <w:highlight w:val="none"/>
          <w:lang w:eastAsia="zh-CN"/>
        </w:rPr>
        <w:t>模组、面罩物理拼缝LED显示屏的模组面罩物理拼缝精度测量值≤0.1mm。</w:t>
      </w:r>
    </w:p>
    <w:p>
      <w:pPr>
        <w:numPr>
          <w:ilvl w:val="3"/>
          <w:numId w:val="14"/>
        </w:numPr>
        <w:ind w:left="0" w:firstLine="480"/>
        <w:rPr>
          <w:color w:val="auto"/>
          <w:highlight w:val="none"/>
          <w:lang w:eastAsia="zh-CN"/>
        </w:rPr>
      </w:pPr>
      <w:r>
        <w:rPr>
          <w:rFonts w:hint="eastAsia"/>
          <w:color w:val="auto"/>
          <w:highlight w:val="none"/>
          <w:lang w:eastAsia="zh-CN"/>
        </w:rPr>
        <w:t>模组与HUB板采用排线连接，无级联，可直接插拔和热插拔；</w:t>
      </w:r>
    </w:p>
    <w:p>
      <w:pPr>
        <w:numPr>
          <w:ilvl w:val="3"/>
          <w:numId w:val="14"/>
        </w:numPr>
        <w:ind w:left="0" w:firstLine="480"/>
        <w:rPr>
          <w:color w:val="auto"/>
          <w:highlight w:val="none"/>
          <w:lang w:eastAsia="zh-CN"/>
        </w:rPr>
      </w:pPr>
      <w:r>
        <w:rPr>
          <w:rFonts w:hint="eastAsia"/>
          <w:color w:val="auto"/>
          <w:highlight w:val="none"/>
          <w:lang w:eastAsia="zh-CN"/>
        </w:rPr>
        <w:t>温升测试LED显示屏在打全白屏时5分钟后灯面温升≤10℃，10分钟后灯面温升≤30℃</w:t>
      </w:r>
    </w:p>
    <w:p>
      <w:pPr>
        <w:numPr>
          <w:ilvl w:val="3"/>
          <w:numId w:val="14"/>
        </w:numPr>
        <w:ind w:left="0" w:firstLine="480"/>
        <w:rPr>
          <w:color w:val="auto"/>
          <w:highlight w:val="none"/>
          <w:lang w:eastAsia="zh-CN"/>
        </w:rPr>
      </w:pPr>
      <w:r>
        <w:rPr>
          <w:rFonts w:hint="eastAsia"/>
          <w:color w:val="auto"/>
          <w:highlight w:val="none"/>
          <w:lang w:eastAsia="zh-CN"/>
        </w:rPr>
        <w:t>LED使用寿命不小于10万小时；</w:t>
      </w:r>
    </w:p>
    <w:p>
      <w:pPr>
        <w:numPr>
          <w:ilvl w:val="3"/>
          <w:numId w:val="14"/>
        </w:numPr>
        <w:ind w:left="0" w:firstLine="480"/>
        <w:rPr>
          <w:color w:val="auto"/>
          <w:highlight w:val="none"/>
          <w:lang w:eastAsia="zh-CN"/>
        </w:rPr>
      </w:pPr>
      <w:r>
        <w:rPr>
          <w:rFonts w:hint="eastAsia"/>
          <w:color w:val="auto"/>
          <w:highlight w:val="none"/>
          <w:lang w:eastAsia="zh-CN"/>
        </w:rPr>
        <w:t>屏幕亮度：0-1000cd/㎡可调；</w:t>
      </w:r>
    </w:p>
    <w:p>
      <w:pPr>
        <w:numPr>
          <w:ilvl w:val="3"/>
          <w:numId w:val="14"/>
        </w:numPr>
        <w:ind w:left="0" w:firstLine="480"/>
        <w:rPr>
          <w:color w:val="auto"/>
          <w:highlight w:val="none"/>
          <w:lang w:eastAsia="zh-TW"/>
        </w:rPr>
      </w:pPr>
      <w:r>
        <w:rPr>
          <w:rFonts w:hint="eastAsia"/>
          <w:color w:val="auto"/>
          <w:highlight w:val="none"/>
          <w:lang w:eastAsia="zh-TW"/>
        </w:rPr>
        <w:t>刷新率不小于3840HZ。</w:t>
      </w:r>
    </w:p>
    <w:p>
      <w:pPr>
        <w:numPr>
          <w:ilvl w:val="3"/>
          <w:numId w:val="14"/>
        </w:numPr>
        <w:ind w:left="0" w:firstLine="480"/>
        <w:rPr>
          <w:color w:val="auto"/>
          <w:highlight w:val="none"/>
          <w:lang w:eastAsia="zh-CN"/>
        </w:rPr>
      </w:pPr>
      <w:r>
        <w:rPr>
          <w:rFonts w:hint="eastAsia"/>
          <w:color w:val="auto"/>
          <w:highlight w:val="none"/>
          <w:lang w:eastAsia="zh-CN"/>
        </w:rPr>
        <w:t>水平视角：不小于170°；垂直视角不小于170°；</w:t>
      </w:r>
    </w:p>
    <w:p>
      <w:pPr>
        <w:numPr>
          <w:ilvl w:val="3"/>
          <w:numId w:val="14"/>
        </w:numPr>
        <w:ind w:left="0" w:firstLine="480"/>
        <w:rPr>
          <w:color w:val="auto"/>
          <w:highlight w:val="none"/>
          <w:lang w:eastAsia="zh-CN"/>
        </w:rPr>
      </w:pPr>
      <w:r>
        <w:rPr>
          <w:rFonts w:hint="eastAsia"/>
          <w:color w:val="auto"/>
          <w:highlight w:val="none"/>
          <w:lang w:eastAsia="zh-CN"/>
        </w:rPr>
        <w:t>包含配套设备，播控电脑、控制器、配电柜</w:t>
      </w:r>
    </w:p>
    <w:p>
      <w:pPr>
        <w:numPr>
          <w:ilvl w:val="3"/>
          <w:numId w:val="14"/>
        </w:numPr>
        <w:ind w:left="0" w:firstLine="480"/>
        <w:rPr>
          <w:color w:val="auto"/>
          <w:highlight w:val="none"/>
          <w:lang w:eastAsia="zh-TW"/>
        </w:rPr>
      </w:pPr>
      <w:r>
        <w:rPr>
          <w:rFonts w:hint="eastAsia"/>
          <w:color w:val="auto"/>
          <w:highlight w:val="none"/>
          <w:lang w:eastAsia="zh-TW"/>
        </w:rPr>
        <w:t>钢结构</w:t>
      </w:r>
    </w:p>
    <w:p>
      <w:pPr>
        <w:numPr>
          <w:ilvl w:val="3"/>
          <w:numId w:val="14"/>
        </w:numPr>
        <w:ind w:left="0" w:firstLine="480"/>
        <w:rPr>
          <w:color w:val="auto"/>
          <w:highlight w:val="none"/>
          <w:lang w:eastAsia="zh-TW"/>
        </w:rPr>
      </w:pPr>
      <w:r>
        <w:rPr>
          <w:rFonts w:hint="eastAsia"/>
          <w:color w:val="auto"/>
          <w:highlight w:val="none"/>
          <w:lang w:eastAsia="zh-TW"/>
        </w:rPr>
        <w:t>电缆及通讯线</w:t>
      </w:r>
    </w:p>
    <w:p>
      <w:pPr>
        <w:numPr>
          <w:ilvl w:val="3"/>
          <w:numId w:val="14"/>
        </w:numPr>
        <w:ind w:left="0" w:firstLine="480"/>
        <w:rPr>
          <w:color w:val="auto"/>
          <w:highlight w:val="none"/>
          <w:lang w:eastAsia="zh-TW"/>
        </w:rPr>
      </w:pPr>
      <w:r>
        <w:rPr>
          <w:rFonts w:hint="eastAsia"/>
          <w:color w:val="auto"/>
          <w:highlight w:val="none"/>
          <w:lang w:eastAsia="zh-TW"/>
        </w:rPr>
        <w:t>安装调试</w:t>
      </w:r>
    </w:p>
    <w:p>
      <w:pPr>
        <w:numPr>
          <w:ilvl w:val="3"/>
          <w:numId w:val="14"/>
        </w:numPr>
        <w:ind w:left="0" w:firstLine="480"/>
        <w:rPr>
          <w:color w:val="auto"/>
          <w:highlight w:val="none"/>
          <w:lang w:eastAsia="zh-CN"/>
        </w:rPr>
      </w:pPr>
      <w:r>
        <w:rPr>
          <w:rFonts w:hint="eastAsia"/>
          <w:color w:val="auto"/>
          <w:highlight w:val="none"/>
          <w:lang w:eastAsia="zh-TW"/>
        </w:rPr>
        <w:t>需做好防潮处理</w:t>
      </w:r>
    </w:p>
    <w:p>
      <w:pPr>
        <w:pStyle w:val="2"/>
        <w:ind w:firstLine="480"/>
        <w:rPr>
          <w:color w:val="auto"/>
          <w:highlight w:val="none"/>
          <w:lang w:eastAsia="zh-CN"/>
        </w:rPr>
      </w:pPr>
    </w:p>
    <w:p>
      <w:pPr>
        <w:pStyle w:val="2"/>
        <w:ind w:firstLine="480"/>
        <w:rPr>
          <w:color w:val="auto"/>
          <w:highlight w:val="none"/>
          <w:lang w:eastAsia="zh-CN"/>
        </w:rPr>
      </w:pPr>
      <w:r>
        <w:rPr>
          <w:rFonts w:hint="eastAsia"/>
          <w:color w:val="auto"/>
          <w:highlight w:val="none"/>
          <w:lang w:eastAsia="zh-CN"/>
        </w:rPr>
        <w:t>42U设备柜连散热扇、电源分配器及其它必要零配件</w:t>
      </w:r>
    </w:p>
    <w:p>
      <w:pPr>
        <w:pStyle w:val="2"/>
        <w:ind w:firstLine="480"/>
        <w:rPr>
          <w:color w:val="auto"/>
          <w:highlight w:val="none"/>
          <w:lang w:eastAsia="zh-CN"/>
        </w:rPr>
      </w:pPr>
      <w:r>
        <w:rPr>
          <w:rFonts w:hint="eastAsia"/>
          <w:color w:val="auto"/>
          <w:highlight w:val="none"/>
          <w:lang w:eastAsia="zh-CN"/>
        </w:rPr>
        <w:t>*42U，不少于600mm深</w:t>
      </w:r>
    </w:p>
    <w:p>
      <w:pPr>
        <w:pStyle w:val="2"/>
        <w:ind w:firstLine="480"/>
        <w:rPr>
          <w:color w:val="auto"/>
          <w:highlight w:val="none"/>
          <w:lang w:eastAsia="zh-CN"/>
        </w:rPr>
      </w:pPr>
      <w:r>
        <w:rPr>
          <w:rFonts w:hint="eastAsia"/>
          <w:color w:val="auto"/>
          <w:highlight w:val="none"/>
          <w:lang w:eastAsia="zh-CN"/>
        </w:rPr>
        <w:t>*没有安装设备的空间需用专用挡板封闭</w:t>
      </w:r>
    </w:p>
    <w:p>
      <w:pPr>
        <w:pStyle w:val="2"/>
        <w:ind w:firstLine="480"/>
        <w:rPr>
          <w:color w:val="auto"/>
          <w:highlight w:val="none"/>
          <w:lang w:eastAsia="zh-CN"/>
        </w:rPr>
      </w:pPr>
      <w:r>
        <w:rPr>
          <w:rFonts w:hint="eastAsia"/>
          <w:color w:val="auto"/>
          <w:highlight w:val="none"/>
          <w:lang w:eastAsia="zh-CN"/>
        </w:rPr>
        <w:t>*金属外壳</w:t>
      </w:r>
    </w:p>
    <w:p>
      <w:pPr>
        <w:pStyle w:val="2"/>
        <w:ind w:firstLine="480"/>
        <w:rPr>
          <w:color w:val="auto"/>
          <w:highlight w:val="none"/>
          <w:lang w:eastAsia="zh-CN"/>
        </w:rPr>
      </w:pPr>
    </w:p>
    <w:p>
      <w:pPr>
        <w:pStyle w:val="6"/>
        <w:numPr>
          <w:ilvl w:val="2"/>
          <w:numId w:val="47"/>
        </w:numPr>
        <w:rPr>
          <w:color w:val="auto"/>
          <w:highlight w:val="none"/>
          <w:lang w:eastAsia="zh-CN"/>
        </w:rPr>
      </w:pPr>
      <w:bookmarkStart w:id="514" w:name="_Toc187411358"/>
      <w:r>
        <w:rPr>
          <w:color w:val="auto"/>
          <w:highlight w:val="none"/>
          <w:lang w:eastAsia="zh-CN"/>
        </w:rPr>
        <w:t>希尔顿酒店</w:t>
      </w:r>
      <w:r>
        <w:rPr>
          <w:rFonts w:hint="eastAsia"/>
          <w:color w:val="auto"/>
          <w:highlight w:val="none"/>
          <w:lang w:eastAsia="zh-CN"/>
        </w:rPr>
        <w:t>L</w:t>
      </w:r>
      <w:r>
        <w:rPr>
          <w:color w:val="auto"/>
          <w:highlight w:val="none"/>
          <w:lang w:eastAsia="zh-CN"/>
        </w:rPr>
        <w:t>1贵宾室（</w:t>
      </w:r>
      <w:r>
        <w:rPr>
          <w:rFonts w:hint="eastAsia"/>
          <w:color w:val="auto"/>
          <w:highlight w:val="none"/>
          <w:lang w:eastAsia="zh-CN"/>
        </w:rPr>
        <w:t>V</w:t>
      </w:r>
      <w:r>
        <w:rPr>
          <w:color w:val="auto"/>
          <w:highlight w:val="none"/>
          <w:lang w:eastAsia="zh-CN"/>
        </w:rPr>
        <w:t>IP）</w:t>
      </w:r>
      <w:bookmarkEnd w:id="514"/>
    </w:p>
    <w:p>
      <w:pPr>
        <w:pStyle w:val="7"/>
        <w:numPr>
          <w:ilvl w:val="3"/>
          <w:numId w:val="0"/>
        </w:numPr>
        <w:ind w:firstLine="480" w:firstLineChars="200"/>
        <w:rPr>
          <w:color w:val="auto"/>
          <w:highlight w:val="none"/>
        </w:rPr>
      </w:pPr>
      <w:r>
        <w:rPr>
          <w:rFonts w:hint="eastAsia"/>
          <w:color w:val="auto"/>
          <w:highlight w:val="none"/>
          <w:lang w:eastAsia="zh-CN"/>
        </w:rPr>
        <w:t>4.3.1</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配置高保真天花扬声器，供播放中央背景音乐系统之音源</w:t>
      </w:r>
      <w:r>
        <w:rPr>
          <w:color w:val="auto"/>
          <w:highlight w:val="none"/>
          <w:lang w:eastAsia="zh-CN"/>
        </w:rPr>
        <w:t>,</w:t>
      </w:r>
      <w:r>
        <w:rPr>
          <w:rFonts w:hint="eastAsia"/>
          <w:color w:val="auto"/>
          <w:highlight w:val="none"/>
          <w:lang w:eastAsia="zh-CN"/>
        </w:rPr>
        <w:t>喇叭固定安装并可提供良好音响效果。</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配置音量控制器供调节音量大小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预留</w:t>
      </w:r>
      <w:r>
        <w:rPr>
          <w:color w:val="auto"/>
          <w:highlight w:val="none"/>
          <w:lang w:eastAsia="zh-CN"/>
        </w:rPr>
        <w:t>电视信号插座面板，供流动电视机接入使用；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4.3.2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15" w:name="_Toc187411359"/>
      <w:r>
        <w:rPr>
          <w:color w:val="auto"/>
          <w:highlight w:val="none"/>
          <w:lang w:eastAsia="zh-CN"/>
        </w:rPr>
        <w:t>希尔顿酒店</w:t>
      </w:r>
      <w:r>
        <w:rPr>
          <w:rFonts w:hint="eastAsia"/>
          <w:color w:val="auto"/>
          <w:highlight w:val="none"/>
          <w:lang w:eastAsia="zh-CN"/>
        </w:rPr>
        <w:t>L</w:t>
      </w:r>
      <w:r>
        <w:rPr>
          <w:color w:val="auto"/>
          <w:highlight w:val="none"/>
          <w:lang w:eastAsia="zh-CN"/>
        </w:rPr>
        <w:t>2</w:t>
      </w:r>
      <w:r>
        <w:rPr>
          <w:rFonts w:hint="eastAsia"/>
          <w:color w:val="auto"/>
          <w:highlight w:val="none"/>
          <w:lang w:eastAsia="zh-CN"/>
        </w:rPr>
        <w:t>卫生间、公共走廊及电梯厅、B</w:t>
      </w:r>
      <w:r>
        <w:rPr>
          <w:color w:val="auto"/>
          <w:highlight w:val="none"/>
          <w:lang w:eastAsia="zh-CN"/>
        </w:rPr>
        <w:t>2客用电梯厅</w:t>
      </w:r>
      <w:bookmarkEnd w:id="515"/>
    </w:p>
    <w:p>
      <w:pPr>
        <w:pStyle w:val="7"/>
        <w:numPr>
          <w:ilvl w:val="3"/>
          <w:numId w:val="0"/>
        </w:numPr>
        <w:ind w:firstLine="480" w:firstLineChars="200"/>
        <w:rPr>
          <w:color w:val="auto"/>
          <w:highlight w:val="none"/>
        </w:rPr>
      </w:pPr>
      <w:r>
        <w:rPr>
          <w:rFonts w:hint="eastAsia"/>
          <w:color w:val="auto"/>
          <w:highlight w:val="none"/>
          <w:lang w:eastAsia="zh-CN"/>
        </w:rPr>
        <w:t>4.4.1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4.4.2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firstLine="480"/>
        <w:rPr>
          <w:color w:val="auto"/>
          <w:highlight w:val="none"/>
          <w:lang w:eastAsia="zh-CN"/>
        </w:rPr>
      </w:pPr>
    </w:p>
    <w:p>
      <w:pPr>
        <w:pStyle w:val="6"/>
        <w:numPr>
          <w:ilvl w:val="2"/>
          <w:numId w:val="47"/>
        </w:numPr>
        <w:rPr>
          <w:color w:val="auto"/>
          <w:highlight w:val="none"/>
          <w:lang w:eastAsia="zh-CN"/>
        </w:rPr>
      </w:pPr>
      <w:bookmarkStart w:id="516" w:name="_Toc187411360"/>
      <w:r>
        <w:rPr>
          <w:rFonts w:hint="eastAsia"/>
          <w:color w:val="auto"/>
          <w:highlight w:val="none"/>
          <w:lang w:eastAsia="zh-CN"/>
        </w:rPr>
        <w:t>希尔顿酒店电梯轿厢及电梯机房</w:t>
      </w:r>
      <w:bookmarkEnd w:id="516"/>
    </w:p>
    <w:p>
      <w:pPr>
        <w:pStyle w:val="7"/>
        <w:numPr>
          <w:ilvl w:val="3"/>
          <w:numId w:val="0"/>
        </w:numPr>
        <w:ind w:firstLine="480" w:firstLineChars="200"/>
        <w:rPr>
          <w:color w:val="auto"/>
          <w:highlight w:val="none"/>
        </w:rPr>
      </w:pPr>
      <w:r>
        <w:rPr>
          <w:rFonts w:hint="eastAsia"/>
          <w:color w:val="auto"/>
          <w:highlight w:val="none"/>
          <w:lang w:eastAsia="zh-CN"/>
        </w:rPr>
        <w:t>4.5.1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背景音乐信号预留至希尔顿酒店电梯机房，电梯专业提供随行电缆。</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4.5.2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pStyle w:val="2"/>
        <w:ind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ind w:firstLine="480"/>
        <w:rPr>
          <w:color w:val="auto"/>
          <w:highlight w:val="none"/>
          <w:lang w:eastAsia="zh-CN"/>
        </w:rPr>
      </w:pPr>
      <w:r>
        <w:rPr>
          <w:rFonts w:hint="eastAsia"/>
          <w:color w:val="auto"/>
          <w:highlight w:val="none"/>
          <w:lang w:eastAsia="zh-CN"/>
        </w:rPr>
        <w:t>1、输入信号：模拟信号输入2通道，Dante×4，AES×2；</w:t>
      </w:r>
    </w:p>
    <w:p>
      <w:pPr>
        <w:ind w:firstLine="480"/>
        <w:rPr>
          <w:color w:val="auto"/>
          <w:highlight w:val="none"/>
          <w:lang w:eastAsia="zh-CN"/>
        </w:rPr>
      </w:pPr>
      <w:r>
        <w:rPr>
          <w:rFonts w:hint="eastAsia"/>
          <w:color w:val="auto"/>
          <w:highlight w:val="none"/>
          <w:lang w:eastAsia="zh-CN"/>
        </w:rPr>
        <w:t>2、信号分配：2×8矩阵；</w:t>
      </w:r>
    </w:p>
    <w:p>
      <w:pPr>
        <w:ind w:firstLine="480"/>
        <w:rPr>
          <w:color w:val="auto"/>
          <w:highlight w:val="none"/>
          <w:lang w:eastAsia="zh-CN"/>
        </w:rPr>
      </w:pPr>
      <w:r>
        <w:rPr>
          <w:rFonts w:hint="eastAsia"/>
          <w:color w:val="auto"/>
          <w:highlight w:val="none"/>
          <w:lang w:eastAsia="zh-CN"/>
        </w:rPr>
        <w:t>3、信号备份：8路数/模信号可相互热备份；</w:t>
      </w:r>
    </w:p>
    <w:p>
      <w:pPr>
        <w:ind w:firstLine="480"/>
        <w:rPr>
          <w:color w:val="auto"/>
          <w:highlight w:val="none"/>
          <w:lang w:eastAsia="zh-CN"/>
        </w:rPr>
      </w:pPr>
      <w:r>
        <w:rPr>
          <w:rFonts w:hint="eastAsia"/>
          <w:color w:val="auto"/>
          <w:highlight w:val="none"/>
          <w:lang w:eastAsia="zh-CN"/>
        </w:rPr>
        <w:t>4、输出功率：2×300W（8</w:t>
      </w:r>
      <w:r>
        <w:rPr>
          <w:rFonts w:hint="eastAsia"/>
          <w:color w:val="auto"/>
          <w:highlight w:val="none"/>
        </w:rPr>
        <w:t>Ω</w:t>
      </w:r>
      <w:r>
        <w:rPr>
          <w:rFonts w:hint="eastAsia"/>
          <w:color w:val="auto"/>
          <w:highlight w:val="none"/>
          <w:lang w:eastAsia="zh-CN"/>
        </w:rPr>
        <w:t>）；2×500W（4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5、输出电压：10-50V步进5V；</w:t>
      </w:r>
    </w:p>
    <w:p>
      <w:pPr>
        <w:ind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ind w:firstLine="480"/>
        <w:rPr>
          <w:color w:val="auto"/>
          <w:highlight w:val="none"/>
          <w:lang w:eastAsia="zh-CN"/>
        </w:rPr>
      </w:pPr>
      <w:r>
        <w:rPr>
          <w:rFonts w:hint="eastAsia"/>
          <w:color w:val="auto"/>
          <w:highlight w:val="none"/>
          <w:lang w:eastAsia="zh-CN"/>
        </w:rPr>
        <w:t>7、输入灵敏度:0dB-15dB步进1dB；</w:t>
      </w:r>
    </w:p>
    <w:p>
      <w:pPr>
        <w:ind w:firstLine="480"/>
        <w:rPr>
          <w:color w:val="auto"/>
          <w:highlight w:val="none"/>
          <w:lang w:eastAsia="zh-CN"/>
        </w:rPr>
      </w:pPr>
      <w:r>
        <w:rPr>
          <w:rFonts w:hint="eastAsia"/>
          <w:color w:val="auto"/>
          <w:highlight w:val="none"/>
          <w:lang w:eastAsia="zh-CN"/>
        </w:rPr>
        <w:t>8、整机增益：30dB-45dB步进1dB；</w:t>
      </w:r>
    </w:p>
    <w:p>
      <w:pPr>
        <w:ind w:firstLine="480"/>
        <w:rPr>
          <w:color w:val="auto"/>
          <w:highlight w:val="none"/>
          <w:lang w:eastAsia="zh-CN"/>
        </w:rPr>
      </w:pPr>
      <w:r>
        <w:rPr>
          <w:rFonts w:hint="eastAsia"/>
          <w:color w:val="auto"/>
          <w:highlight w:val="none"/>
          <w:lang w:eastAsia="zh-CN"/>
        </w:rPr>
        <w:t>9、电子音量：0dB-50dB步进0.25dB；</w:t>
      </w:r>
    </w:p>
    <w:p>
      <w:pPr>
        <w:ind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ind w:firstLine="480"/>
        <w:rPr>
          <w:color w:val="auto"/>
          <w:highlight w:val="none"/>
          <w:lang w:eastAsia="zh-CN"/>
        </w:rPr>
      </w:pPr>
      <w:r>
        <w:rPr>
          <w:rFonts w:hint="eastAsia"/>
          <w:color w:val="auto"/>
          <w:highlight w:val="none"/>
          <w:lang w:eastAsia="zh-CN"/>
        </w:rPr>
        <w:t>11、总谐波失真：&lt;0.08%（8</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13、信噪比：&gt;100dB（A计权）；</w:t>
      </w:r>
    </w:p>
    <w:p>
      <w:pPr>
        <w:ind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ind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ind w:firstLine="480"/>
        <w:rPr>
          <w:color w:val="auto"/>
          <w:highlight w:val="none"/>
          <w:lang w:eastAsia="zh-CN"/>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17、智能保护：方波、直流、过载、啸叫、低阻、短路、过热、过流、过压、开/关机；</w:t>
      </w:r>
    </w:p>
    <w:p>
      <w:pPr>
        <w:ind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ind w:firstLine="480"/>
        <w:rPr>
          <w:color w:val="auto"/>
          <w:highlight w:val="none"/>
          <w:lang w:eastAsia="zh-CN"/>
        </w:rPr>
      </w:pPr>
      <w:r>
        <w:rPr>
          <w:rFonts w:hint="eastAsia"/>
          <w:color w:val="auto"/>
          <w:highlight w:val="none"/>
          <w:lang w:eastAsia="zh-CN"/>
        </w:rPr>
        <w:t>19、协议支持：Dante、AES；</w:t>
      </w:r>
    </w:p>
    <w:p>
      <w:pPr>
        <w:ind w:firstLine="480"/>
        <w:rPr>
          <w:color w:val="auto"/>
          <w:highlight w:val="none"/>
          <w:lang w:eastAsia="zh-CN"/>
        </w:rPr>
      </w:pPr>
      <w:r>
        <w:rPr>
          <w:rFonts w:hint="eastAsia"/>
          <w:color w:val="auto"/>
          <w:highlight w:val="none"/>
          <w:lang w:eastAsia="zh-CN"/>
        </w:rPr>
        <w:t>20、通讯方式：IP；</w:t>
      </w:r>
    </w:p>
    <w:p>
      <w:pPr>
        <w:ind w:firstLine="480"/>
        <w:rPr>
          <w:color w:val="auto"/>
          <w:highlight w:val="none"/>
          <w:lang w:eastAsia="zh-CN"/>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ind w:firstLine="480"/>
        <w:rPr>
          <w:color w:val="auto"/>
          <w:highlight w:val="none"/>
          <w:lang w:eastAsia="zh-CN"/>
        </w:rPr>
      </w:pPr>
      <w:r>
        <w:rPr>
          <w:rFonts w:hint="eastAsia"/>
          <w:color w:val="auto"/>
          <w:highlight w:val="none"/>
          <w:lang w:eastAsia="zh-CN"/>
        </w:rPr>
        <w:t>22、功放界面：不小于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ind w:firstLine="480"/>
        <w:rPr>
          <w:color w:val="auto"/>
          <w:highlight w:val="none"/>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numPr>
          <w:ilvl w:val="3"/>
          <w:numId w:val="14"/>
        </w:numPr>
        <w:ind w:left="0" w:firstLine="480"/>
        <w:rPr>
          <w:color w:val="auto"/>
          <w:highlight w:val="none"/>
          <w:lang w:eastAsia="zh-TW"/>
        </w:rPr>
      </w:pPr>
      <w:r>
        <w:rPr>
          <w:rFonts w:hint="eastAsia"/>
          <w:color w:val="auto"/>
          <w:highlight w:val="none"/>
          <w:lang w:eastAsia="zh-TW"/>
        </w:rPr>
        <w:t>输出功率：</w:t>
      </w:r>
    </w:p>
    <w:p>
      <w:pPr>
        <w:numPr>
          <w:ilvl w:val="3"/>
          <w:numId w:val="14"/>
        </w:numPr>
        <w:ind w:left="0" w:firstLine="480"/>
        <w:rPr>
          <w:color w:val="auto"/>
          <w:highlight w:val="none"/>
          <w:lang w:eastAsia="zh-TW"/>
        </w:rPr>
      </w:pPr>
      <w:r>
        <w:rPr>
          <w:rFonts w:hint="eastAsia"/>
          <w:color w:val="auto"/>
          <w:highlight w:val="none"/>
          <w:lang w:eastAsia="zh-TW"/>
        </w:rPr>
        <w:t>对称：不少于2×150W（2Ω、4Ω、8Ω、16Ω、25V、70V）、2×125W@100V；</w:t>
      </w:r>
    </w:p>
    <w:p>
      <w:pPr>
        <w:numPr>
          <w:ilvl w:val="3"/>
          <w:numId w:val="14"/>
        </w:numPr>
        <w:ind w:left="0" w:firstLine="480"/>
        <w:rPr>
          <w:color w:val="auto"/>
          <w:highlight w:val="none"/>
          <w:lang w:eastAsia="zh-TW"/>
        </w:rPr>
      </w:pPr>
      <w:r>
        <w:rPr>
          <w:rFonts w:hint="eastAsia"/>
          <w:color w:val="auto"/>
          <w:highlight w:val="none"/>
          <w:lang w:eastAsia="zh-TW"/>
        </w:rPr>
        <w:t>通道：</w:t>
      </w:r>
    </w:p>
    <w:p>
      <w:pPr>
        <w:numPr>
          <w:ilvl w:val="3"/>
          <w:numId w:val="14"/>
        </w:numPr>
        <w:ind w:left="0" w:firstLine="480"/>
        <w:rPr>
          <w:color w:val="auto"/>
          <w:highlight w:val="none"/>
          <w:lang w:eastAsia="zh-TW"/>
        </w:rPr>
      </w:pPr>
      <w:r>
        <w:rPr>
          <w:rFonts w:hint="eastAsia"/>
          <w:color w:val="auto"/>
          <w:highlight w:val="none"/>
          <w:lang w:eastAsia="zh-TW"/>
        </w:rPr>
        <w:t>输出通道数量：2（Euro5mm）；</w:t>
      </w:r>
    </w:p>
    <w:p>
      <w:pPr>
        <w:numPr>
          <w:ilvl w:val="3"/>
          <w:numId w:val="14"/>
        </w:numPr>
        <w:ind w:left="0" w:firstLine="480"/>
        <w:rPr>
          <w:color w:val="auto"/>
          <w:highlight w:val="none"/>
          <w:lang w:eastAsia="zh-CN"/>
        </w:rPr>
      </w:pPr>
      <w:r>
        <w:rPr>
          <w:rFonts w:hint="eastAsia"/>
          <w:color w:val="auto"/>
          <w:highlight w:val="none"/>
          <w:lang w:eastAsia="zh-CN"/>
        </w:rPr>
        <w:t>线路电平输出：2（Euro3.5mm）；</w:t>
      </w:r>
    </w:p>
    <w:p>
      <w:pPr>
        <w:numPr>
          <w:ilvl w:val="3"/>
          <w:numId w:val="14"/>
        </w:numPr>
        <w:ind w:left="0" w:firstLine="480"/>
        <w:rPr>
          <w:color w:val="auto"/>
          <w:highlight w:val="none"/>
          <w:lang w:eastAsia="zh-TW"/>
        </w:rPr>
      </w:pPr>
      <w:r>
        <w:rPr>
          <w:rFonts w:hint="eastAsia"/>
          <w:color w:val="auto"/>
          <w:highlight w:val="none"/>
          <w:lang w:eastAsia="zh-TW"/>
        </w:rPr>
        <w:t>平衡式输入通道：2（Euro3.5mm）；</w:t>
      </w:r>
    </w:p>
    <w:p>
      <w:pPr>
        <w:numPr>
          <w:ilvl w:val="3"/>
          <w:numId w:val="14"/>
        </w:numPr>
        <w:ind w:left="0" w:firstLine="480"/>
        <w:rPr>
          <w:color w:val="auto"/>
          <w:highlight w:val="none"/>
          <w:lang w:eastAsia="zh-CN"/>
        </w:rPr>
      </w:pPr>
      <w:r>
        <w:rPr>
          <w:rFonts w:hint="eastAsia"/>
          <w:color w:val="auto"/>
          <w:highlight w:val="none"/>
          <w:lang w:eastAsia="zh-CN"/>
        </w:rPr>
        <w:t>非平衡输入通道：2（立体声迷你接口）；</w:t>
      </w:r>
    </w:p>
    <w:p>
      <w:pPr>
        <w:numPr>
          <w:ilvl w:val="3"/>
          <w:numId w:val="14"/>
        </w:numPr>
        <w:ind w:left="0" w:firstLine="480"/>
        <w:rPr>
          <w:color w:val="auto"/>
          <w:highlight w:val="none"/>
          <w:lang w:eastAsia="zh-TW"/>
        </w:rPr>
      </w:pPr>
      <w:r>
        <w:rPr>
          <w:rFonts w:hint="eastAsia"/>
          <w:color w:val="auto"/>
          <w:highlight w:val="none"/>
          <w:lang w:eastAsia="zh-TW"/>
        </w:rPr>
        <w:t>音频：</w:t>
      </w:r>
    </w:p>
    <w:p>
      <w:pPr>
        <w:numPr>
          <w:ilvl w:val="3"/>
          <w:numId w:val="14"/>
        </w:numPr>
        <w:ind w:left="0" w:firstLine="480"/>
        <w:rPr>
          <w:color w:val="auto"/>
          <w:highlight w:val="none"/>
          <w:lang w:eastAsia="zh-TW"/>
        </w:rPr>
      </w:pPr>
      <w:r>
        <w:rPr>
          <w:rFonts w:hint="eastAsia"/>
          <w:color w:val="auto"/>
          <w:highlight w:val="none"/>
          <w:lang w:eastAsia="zh-TW"/>
        </w:rPr>
        <w:t>增益：17dB-47dB（0.1dB增量）；</w:t>
      </w:r>
    </w:p>
    <w:p>
      <w:pPr>
        <w:numPr>
          <w:ilvl w:val="3"/>
          <w:numId w:val="14"/>
        </w:numPr>
        <w:ind w:left="0" w:firstLine="480"/>
        <w:rPr>
          <w:color w:val="auto"/>
          <w:highlight w:val="none"/>
          <w:lang w:eastAsia="zh-TW"/>
        </w:rPr>
      </w:pPr>
      <w:r>
        <w:rPr>
          <w:rFonts w:hint="eastAsia"/>
          <w:color w:val="auto"/>
          <w:highlight w:val="none"/>
          <w:lang w:eastAsia="zh-TW"/>
        </w:rPr>
        <w:t>输入灵敏度：4dBu（平衡式）\-10dBV（非平衡式）；</w:t>
      </w:r>
    </w:p>
    <w:p>
      <w:pPr>
        <w:numPr>
          <w:ilvl w:val="3"/>
          <w:numId w:val="14"/>
        </w:numPr>
        <w:ind w:left="0" w:firstLine="480"/>
        <w:rPr>
          <w:color w:val="auto"/>
          <w:highlight w:val="none"/>
          <w:lang w:eastAsia="zh-TW"/>
        </w:rPr>
      </w:pPr>
      <w:r>
        <w:rPr>
          <w:rFonts w:hint="eastAsia"/>
          <w:color w:val="auto"/>
          <w:highlight w:val="none"/>
          <w:lang w:eastAsia="zh-TW"/>
        </w:rPr>
        <w:t>最大输入电平：18dBu/6.16V（rms）</w:t>
      </w:r>
    </w:p>
    <w:p>
      <w:pPr>
        <w:numPr>
          <w:ilvl w:val="3"/>
          <w:numId w:val="14"/>
        </w:numPr>
        <w:ind w:left="0" w:firstLine="480"/>
        <w:rPr>
          <w:color w:val="auto"/>
          <w:highlight w:val="none"/>
          <w:lang w:eastAsia="zh-CN"/>
        </w:rPr>
      </w:pPr>
      <w:r>
        <w:rPr>
          <w:rFonts w:hint="eastAsia"/>
          <w:color w:val="auto"/>
          <w:highlight w:val="none"/>
          <w:lang w:eastAsia="zh-CN"/>
        </w:rPr>
        <w:t>频率响应：20Hz-20KHz（+/-0.5dB）；</w:t>
      </w:r>
    </w:p>
    <w:p>
      <w:pPr>
        <w:numPr>
          <w:ilvl w:val="3"/>
          <w:numId w:val="14"/>
        </w:numPr>
        <w:ind w:left="0" w:firstLine="480"/>
        <w:rPr>
          <w:color w:val="auto"/>
          <w:highlight w:val="none"/>
          <w:lang w:eastAsia="zh-TW"/>
        </w:rPr>
      </w:pPr>
      <w:r>
        <w:rPr>
          <w:rFonts w:hint="eastAsia"/>
          <w:color w:val="auto"/>
          <w:highlight w:val="none"/>
          <w:lang w:eastAsia="zh-TW"/>
        </w:rPr>
        <w:t>串扰（1kHz）：-60dB；</w:t>
      </w:r>
    </w:p>
    <w:p>
      <w:pPr>
        <w:numPr>
          <w:ilvl w:val="3"/>
          <w:numId w:val="14"/>
        </w:numPr>
        <w:ind w:left="0" w:firstLine="480"/>
        <w:rPr>
          <w:color w:val="auto"/>
          <w:highlight w:val="none"/>
          <w:lang w:eastAsia="zh-TW"/>
        </w:rPr>
      </w:pPr>
      <w:r>
        <w:rPr>
          <w:rFonts w:hint="eastAsia"/>
          <w:color w:val="auto"/>
          <w:highlight w:val="none"/>
          <w:lang w:eastAsia="zh-TW"/>
        </w:rPr>
        <w:t>输出阻抗：10KΩ至GND/20kΩ平衡式；</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数字音频拓展器</w:t>
      </w:r>
    </w:p>
    <w:p>
      <w:pPr>
        <w:numPr>
          <w:ilvl w:val="3"/>
          <w:numId w:val="14"/>
        </w:numPr>
        <w:ind w:left="0" w:firstLine="480"/>
        <w:rPr>
          <w:color w:val="auto"/>
          <w:highlight w:val="none"/>
          <w:lang w:eastAsia="zh-CN"/>
        </w:rPr>
      </w:pPr>
      <w:r>
        <w:rPr>
          <w:rFonts w:hint="eastAsia"/>
          <w:color w:val="auto"/>
          <w:highlight w:val="none"/>
          <w:lang w:eastAsia="zh-CN"/>
        </w:rPr>
        <w:t>4路模拟线路输出，DANTE扩展设备；</w:t>
      </w:r>
    </w:p>
    <w:p>
      <w:pPr>
        <w:numPr>
          <w:ilvl w:val="3"/>
          <w:numId w:val="14"/>
        </w:numPr>
        <w:ind w:left="0" w:firstLine="480"/>
        <w:rPr>
          <w:color w:val="auto"/>
          <w:highlight w:val="none"/>
          <w:lang w:eastAsia="zh-TW"/>
        </w:rPr>
      </w:pPr>
      <w:r>
        <w:rPr>
          <w:rFonts w:hint="eastAsia"/>
          <w:color w:val="auto"/>
          <w:highlight w:val="none"/>
          <w:lang w:eastAsia="zh-TW"/>
        </w:rPr>
        <w:t>采样率：48kHz，±100ppm；</w:t>
      </w:r>
    </w:p>
    <w:p>
      <w:pPr>
        <w:numPr>
          <w:ilvl w:val="3"/>
          <w:numId w:val="14"/>
        </w:numPr>
        <w:ind w:left="0" w:firstLine="480"/>
        <w:rPr>
          <w:color w:val="auto"/>
          <w:highlight w:val="none"/>
          <w:lang w:eastAsia="zh-CN"/>
        </w:rPr>
      </w:pPr>
      <w:r>
        <w:rPr>
          <w:rFonts w:hint="eastAsia"/>
          <w:color w:val="auto"/>
          <w:highlight w:val="none"/>
          <w:lang w:eastAsia="zh-CN"/>
        </w:rPr>
        <w:t>频率响应：20Hz–20kHz，±0.5dB；</w:t>
      </w:r>
    </w:p>
    <w:p>
      <w:pPr>
        <w:numPr>
          <w:ilvl w:val="3"/>
          <w:numId w:val="14"/>
        </w:numPr>
        <w:ind w:left="0" w:firstLine="480"/>
        <w:rPr>
          <w:color w:val="auto"/>
          <w:highlight w:val="none"/>
          <w:lang w:eastAsia="zh-TW"/>
        </w:rPr>
      </w:pPr>
      <w:r>
        <w:rPr>
          <w:rFonts w:hint="eastAsia"/>
          <w:color w:val="auto"/>
          <w:highlight w:val="none"/>
          <w:lang w:eastAsia="zh-TW"/>
        </w:rPr>
        <w:t>通道分离：&gt;111dB@1kHz，+24dBu；</w:t>
      </w:r>
    </w:p>
    <w:p>
      <w:pPr>
        <w:numPr>
          <w:ilvl w:val="3"/>
          <w:numId w:val="14"/>
        </w:numPr>
        <w:ind w:left="0" w:firstLine="480"/>
        <w:rPr>
          <w:color w:val="auto"/>
          <w:highlight w:val="none"/>
          <w:lang w:eastAsia="zh-TW"/>
        </w:rPr>
      </w:pPr>
      <w:r>
        <w:rPr>
          <w:rFonts w:hint="eastAsia"/>
          <w:color w:val="auto"/>
          <w:highlight w:val="none"/>
          <w:lang w:eastAsia="zh-TW"/>
        </w:rPr>
        <w:t>输出阻抗：300Ohms平衡，150Ohms非平衡；</w:t>
      </w:r>
    </w:p>
    <w:p>
      <w:pPr>
        <w:numPr>
          <w:ilvl w:val="3"/>
          <w:numId w:val="14"/>
        </w:numPr>
        <w:ind w:left="0" w:firstLine="480"/>
        <w:rPr>
          <w:color w:val="auto"/>
          <w:highlight w:val="none"/>
          <w:lang w:eastAsia="zh-CN"/>
        </w:rPr>
      </w:pPr>
      <w:r>
        <w:rPr>
          <w:rFonts w:hint="eastAsia"/>
          <w:color w:val="auto"/>
          <w:highlight w:val="none"/>
          <w:lang w:eastAsia="zh-CN"/>
        </w:rPr>
        <w:t>动态范围：&gt;118dB，A计权；</w:t>
      </w:r>
    </w:p>
    <w:p>
      <w:pPr>
        <w:numPr>
          <w:ilvl w:val="3"/>
          <w:numId w:val="14"/>
        </w:numPr>
        <w:ind w:left="0" w:firstLine="480"/>
        <w:rPr>
          <w:color w:val="auto"/>
          <w:highlight w:val="none"/>
          <w:lang w:eastAsia="zh-CN"/>
        </w:rPr>
      </w:pPr>
      <w:r>
        <w:rPr>
          <w:rFonts w:hint="eastAsia"/>
          <w:color w:val="auto"/>
          <w:highlight w:val="none"/>
          <w:lang w:eastAsia="zh-CN"/>
        </w:rPr>
        <w:t>总谐波失真+噪声：&lt;-105dB，未计权；</w:t>
      </w:r>
    </w:p>
    <w:p>
      <w:pPr>
        <w:numPr>
          <w:ilvl w:val="3"/>
          <w:numId w:val="14"/>
        </w:numPr>
        <w:ind w:left="0" w:firstLine="480"/>
        <w:rPr>
          <w:color w:val="auto"/>
          <w:highlight w:val="none"/>
          <w:lang w:eastAsia="zh-TW"/>
        </w:rPr>
      </w:pPr>
      <w:r>
        <w:rPr>
          <w:rFonts w:hint="eastAsia"/>
          <w:color w:val="auto"/>
          <w:highlight w:val="none"/>
          <w:lang w:eastAsia="zh-TW"/>
        </w:rPr>
        <w:t>延时：0.6mS；</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光电转换器</w:t>
      </w:r>
    </w:p>
    <w:p>
      <w:pPr>
        <w:numPr>
          <w:ilvl w:val="3"/>
          <w:numId w:val="14"/>
        </w:numPr>
        <w:ind w:left="0" w:firstLine="480"/>
        <w:rPr>
          <w:color w:val="auto"/>
          <w:highlight w:val="none"/>
          <w:lang w:eastAsia="zh-TW"/>
        </w:rPr>
      </w:pPr>
      <w:r>
        <w:rPr>
          <w:rFonts w:hint="eastAsia"/>
          <w:color w:val="auto"/>
          <w:highlight w:val="none"/>
          <w:lang w:eastAsia="zh-TW"/>
        </w:rPr>
        <w:t>*千兆带宽以上</w:t>
      </w:r>
    </w:p>
    <w:p>
      <w:pPr>
        <w:numPr>
          <w:ilvl w:val="3"/>
          <w:numId w:val="14"/>
        </w:numPr>
        <w:ind w:left="0" w:firstLine="480"/>
        <w:rPr>
          <w:color w:val="auto"/>
          <w:highlight w:val="none"/>
          <w:lang w:eastAsia="zh-TW"/>
        </w:rPr>
      </w:pPr>
      <w:r>
        <w:rPr>
          <w:rFonts w:hint="eastAsia"/>
          <w:color w:val="auto"/>
          <w:highlight w:val="none"/>
          <w:lang w:eastAsia="zh-TW"/>
        </w:rPr>
        <w:t>*传输距离不低于3000m</w:t>
      </w:r>
    </w:p>
    <w:p>
      <w:pPr>
        <w:numPr>
          <w:ilvl w:val="3"/>
          <w:numId w:val="14"/>
        </w:numPr>
        <w:ind w:left="0" w:firstLine="480"/>
        <w:rPr>
          <w:color w:val="auto"/>
          <w:highlight w:val="none"/>
          <w:lang w:eastAsia="zh-TW"/>
        </w:rPr>
      </w:pPr>
      <w:r>
        <w:rPr>
          <w:rFonts w:hint="eastAsia"/>
          <w:color w:val="auto"/>
          <w:highlight w:val="none"/>
          <w:lang w:eastAsia="zh-TW"/>
        </w:rPr>
        <w:t>*1*光纤接口，1*RJ45</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9U设备柜连散热扇、电源分配器及其它必要零配件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*9U，不少于600mm深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17" w:name="_Toc187411361"/>
      <w:r>
        <w:rPr>
          <w:rFonts w:hint="eastAsia"/>
          <w:color w:val="auto"/>
          <w:highlight w:val="none"/>
          <w:lang w:eastAsia="zh-CN"/>
        </w:rPr>
        <w:t>花园</w:t>
      </w:r>
      <w:r>
        <w:rPr>
          <w:color w:val="auto"/>
          <w:highlight w:val="none"/>
          <w:lang w:eastAsia="zh-CN"/>
        </w:rPr>
        <w:t>酒店</w:t>
      </w:r>
      <w:r>
        <w:rPr>
          <w:rFonts w:hint="eastAsia"/>
          <w:color w:val="auto"/>
          <w:highlight w:val="none"/>
          <w:lang w:eastAsia="zh-CN"/>
        </w:rPr>
        <w:t>L1酒店入口、穿梭大堂及电梯厅</w:t>
      </w:r>
      <w:bookmarkEnd w:id="517"/>
    </w:p>
    <w:p>
      <w:pPr>
        <w:pStyle w:val="7"/>
        <w:numPr>
          <w:ilvl w:val="3"/>
          <w:numId w:val="0"/>
        </w:numPr>
        <w:ind w:firstLine="480" w:firstLineChars="200"/>
        <w:rPr>
          <w:color w:val="auto"/>
          <w:highlight w:val="none"/>
        </w:rPr>
      </w:pPr>
      <w:r>
        <w:rPr>
          <w:rFonts w:hint="eastAsia"/>
          <w:color w:val="auto"/>
          <w:highlight w:val="none"/>
          <w:lang w:eastAsia="zh-CN"/>
        </w:rPr>
        <w:t>4.6.1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4.6.2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1.不小于8"同轴天花扬声器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2.频率响应不劣于60Hz-20kHz（-10dB）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3.额定功率负载不低于180W</w:t>
      </w:r>
    </w:p>
    <w:p>
      <w:pPr>
        <w:numPr>
          <w:ilvl w:val="3"/>
          <w:numId w:val="14"/>
        </w:numPr>
        <w:ind w:left="0" w:firstLine="480"/>
        <w:rPr>
          <w:color w:val="auto"/>
          <w:highlight w:val="none"/>
          <w:lang w:eastAsia="zh-TW"/>
        </w:rPr>
      </w:pPr>
      <w:r>
        <w:rPr>
          <w:rFonts w:hint="eastAsia"/>
          <w:color w:val="auto"/>
          <w:highlight w:val="none"/>
          <w:lang w:eastAsia="zh-TW"/>
        </w:rPr>
        <w:t>4.覆盖角度90°锥形覆盖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firstLine="480"/>
        <w:rPr>
          <w:color w:val="auto"/>
          <w:highlight w:val="none"/>
          <w:lang w:eastAsia="zh-CN"/>
        </w:rPr>
      </w:pPr>
    </w:p>
    <w:p>
      <w:pPr>
        <w:pStyle w:val="6"/>
        <w:numPr>
          <w:ilvl w:val="2"/>
          <w:numId w:val="47"/>
        </w:numPr>
        <w:rPr>
          <w:color w:val="auto"/>
          <w:highlight w:val="none"/>
          <w:lang w:eastAsia="zh-CN"/>
        </w:rPr>
      </w:pPr>
      <w:bookmarkStart w:id="518" w:name="_Toc187411362"/>
      <w:r>
        <w:rPr>
          <w:rFonts w:hint="eastAsia"/>
          <w:color w:val="auto"/>
          <w:highlight w:val="none"/>
          <w:lang w:eastAsia="zh-CN"/>
        </w:rPr>
        <w:t>花园</w:t>
      </w:r>
      <w:r>
        <w:rPr>
          <w:color w:val="auto"/>
          <w:highlight w:val="none"/>
          <w:lang w:eastAsia="zh-CN"/>
        </w:rPr>
        <w:t>酒店</w:t>
      </w:r>
      <w:r>
        <w:rPr>
          <w:rFonts w:hint="eastAsia"/>
          <w:color w:val="auto"/>
          <w:highlight w:val="none"/>
          <w:lang w:eastAsia="zh-CN"/>
        </w:rPr>
        <w:t>L</w:t>
      </w:r>
      <w:r>
        <w:rPr>
          <w:color w:val="auto"/>
          <w:highlight w:val="none"/>
          <w:lang w:eastAsia="zh-CN"/>
        </w:rPr>
        <w:t>2大堂前台、社区与工作、电梯厅</w:t>
      </w:r>
      <w:bookmarkEnd w:id="518"/>
    </w:p>
    <w:p>
      <w:pPr>
        <w:pStyle w:val="7"/>
        <w:numPr>
          <w:ilvl w:val="3"/>
          <w:numId w:val="0"/>
        </w:numPr>
        <w:ind w:firstLine="480" w:firstLineChars="200"/>
        <w:rPr>
          <w:color w:val="auto"/>
          <w:highlight w:val="none"/>
        </w:rPr>
      </w:pPr>
      <w:r>
        <w:rPr>
          <w:rFonts w:hint="eastAsia"/>
          <w:color w:val="auto"/>
          <w:highlight w:val="none"/>
          <w:lang w:eastAsia="zh-CN"/>
        </w:rPr>
        <w:t>4.7.1</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4.7.2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firstLine="480"/>
        <w:rPr>
          <w:color w:val="auto"/>
          <w:highlight w:val="none"/>
          <w:lang w:eastAsia="zh-CN"/>
        </w:rPr>
      </w:pPr>
    </w:p>
    <w:p>
      <w:pPr>
        <w:pStyle w:val="6"/>
        <w:numPr>
          <w:ilvl w:val="2"/>
          <w:numId w:val="47"/>
        </w:numPr>
        <w:rPr>
          <w:color w:val="auto"/>
          <w:highlight w:val="none"/>
          <w:lang w:eastAsia="zh-CN"/>
        </w:rPr>
      </w:pPr>
      <w:bookmarkStart w:id="519" w:name="_Toc187411363"/>
      <w:r>
        <w:rPr>
          <w:color w:val="auto"/>
          <w:highlight w:val="none"/>
          <w:lang w:eastAsia="zh-CN"/>
        </w:rPr>
        <w:t>B1员工餐厅</w:t>
      </w:r>
      <w:bookmarkEnd w:id="519"/>
    </w:p>
    <w:p>
      <w:pPr>
        <w:pStyle w:val="7"/>
        <w:numPr>
          <w:ilvl w:val="3"/>
          <w:numId w:val="0"/>
        </w:numPr>
        <w:ind w:firstLine="480" w:firstLineChars="200"/>
        <w:rPr>
          <w:color w:val="auto"/>
          <w:highlight w:val="none"/>
        </w:rPr>
      </w:pPr>
      <w:r>
        <w:rPr>
          <w:rFonts w:hint="eastAsia"/>
          <w:color w:val="auto"/>
          <w:highlight w:val="none"/>
          <w:lang w:eastAsia="zh-CN"/>
        </w:rPr>
        <w:t>4.8.1</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配置高保真天花扬声器供中央背景音乐系统</w:t>
      </w:r>
      <w:r>
        <w:rPr>
          <w:color w:val="auto"/>
          <w:highlight w:val="none"/>
          <w:lang w:eastAsia="zh-CN"/>
        </w:rPr>
        <w:t>(BGM)</w:t>
      </w:r>
      <w:r>
        <w:rPr>
          <w:rFonts w:hint="eastAsia"/>
          <w:color w:val="auto"/>
          <w:highlight w:val="none"/>
          <w:lang w:eastAsia="zh-CN"/>
        </w:rPr>
        <w:t>播放之音源，喇叭固定安装并可提供良好音响效果。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配置音量控制器调节音量大小。</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配置电视机供播放酒店电视信号。</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4.8.2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firstLine="480"/>
        <w:rPr>
          <w:color w:val="auto"/>
          <w:highlight w:val="none"/>
          <w:lang w:eastAsia="zh-TW"/>
        </w:rPr>
      </w:pPr>
    </w:p>
    <w:p>
      <w:pPr>
        <w:pStyle w:val="6"/>
        <w:numPr>
          <w:ilvl w:val="2"/>
          <w:numId w:val="47"/>
        </w:numPr>
        <w:rPr>
          <w:color w:val="auto"/>
          <w:highlight w:val="none"/>
        </w:rPr>
      </w:pPr>
      <w:bookmarkStart w:id="520" w:name="_Toc187411364"/>
      <w:bookmarkStart w:id="521" w:name="_Toc40362354"/>
      <w:r>
        <w:rPr>
          <w:rFonts w:hint="eastAsia"/>
          <w:color w:val="auto"/>
          <w:highlight w:val="none"/>
        </w:rPr>
        <w:t>本地独立音源区</w:t>
      </w:r>
      <w:bookmarkEnd w:id="520"/>
      <w:bookmarkEnd w:id="521"/>
    </w:p>
    <w:p>
      <w:pPr>
        <w:pStyle w:val="7"/>
        <w:numPr>
          <w:ilvl w:val="3"/>
          <w:numId w:val="0"/>
        </w:numPr>
        <w:ind w:firstLine="480" w:firstLineChars="200"/>
        <w:rPr>
          <w:color w:val="auto"/>
          <w:highlight w:val="none"/>
          <w:lang w:eastAsia="zh-CN"/>
        </w:rPr>
      </w:pPr>
      <w:bookmarkStart w:id="522" w:name="_Toc366741797"/>
      <w:r>
        <w:rPr>
          <w:rFonts w:hint="eastAsia"/>
          <w:color w:val="auto"/>
          <w:highlight w:val="none"/>
          <w:lang w:eastAsia="zh-CN"/>
        </w:rPr>
        <w:t>4.9.1本地独立音源区应用于以下区域</w:t>
      </w:r>
      <w:bookmarkEnd w:id="522"/>
    </w:p>
    <w:p>
      <w:pPr>
        <w:numPr>
          <w:ilvl w:val="3"/>
          <w:numId w:val="14"/>
        </w:numPr>
        <w:ind w:left="0" w:firstLine="480"/>
        <w:rPr>
          <w:color w:val="auto"/>
          <w:highlight w:val="none"/>
        </w:rPr>
      </w:pPr>
      <w:r>
        <w:rPr>
          <w:rFonts w:hint="eastAsia"/>
          <w:color w:val="auto"/>
          <w:highlight w:val="none"/>
        </w:rPr>
        <w:t>希尔顿酒店公共区</w:t>
      </w:r>
    </w:p>
    <w:p>
      <w:pPr>
        <w:numPr>
          <w:ilvl w:val="4"/>
          <w:numId w:val="14"/>
        </w:numPr>
        <w:tabs>
          <w:tab w:val="left" w:pos="720"/>
          <w:tab w:val="clear" w:pos="1418"/>
        </w:tabs>
        <w:ind w:left="0" w:firstLine="480"/>
        <w:rPr>
          <w:color w:val="auto"/>
          <w:highlight w:val="none"/>
        </w:rPr>
      </w:pPr>
      <w:r>
        <w:rPr>
          <w:rFonts w:hint="eastAsia"/>
          <w:color w:val="auto"/>
          <w:highlight w:val="none"/>
        </w:rPr>
        <w:t>L</w:t>
      </w:r>
      <w:r>
        <w:rPr>
          <w:color w:val="auto"/>
          <w:highlight w:val="none"/>
        </w:rPr>
        <w:t>1大堂吧及全日餐厅</w:t>
      </w:r>
    </w:p>
    <w:p>
      <w:pPr>
        <w:numPr>
          <w:ilvl w:val="4"/>
          <w:numId w:val="14"/>
        </w:numPr>
        <w:tabs>
          <w:tab w:val="left" w:pos="720"/>
          <w:tab w:val="clear" w:pos="1418"/>
        </w:tabs>
        <w:ind w:left="0" w:firstLine="480"/>
        <w:rPr>
          <w:color w:val="auto"/>
          <w:highlight w:val="none"/>
        </w:rPr>
      </w:pPr>
      <w:r>
        <w:rPr>
          <w:rFonts w:hint="eastAsia"/>
          <w:color w:val="auto"/>
          <w:highlight w:val="none"/>
        </w:rPr>
        <w:t>L</w:t>
      </w:r>
      <w:r>
        <w:rPr>
          <w:color w:val="auto"/>
          <w:highlight w:val="none"/>
        </w:rPr>
        <w:t>2</w:t>
      </w:r>
      <w:r>
        <w:rPr>
          <w:rFonts w:hint="eastAsia"/>
          <w:color w:val="auto"/>
          <w:highlight w:val="none"/>
        </w:rPr>
        <w:t>中餐厅及包房</w:t>
      </w:r>
    </w:p>
    <w:p>
      <w:pPr>
        <w:numPr>
          <w:ilvl w:val="4"/>
          <w:numId w:val="14"/>
        </w:numPr>
        <w:tabs>
          <w:tab w:val="left" w:pos="720"/>
          <w:tab w:val="clear" w:pos="1418"/>
        </w:tabs>
        <w:ind w:left="0" w:firstLine="480"/>
        <w:rPr>
          <w:color w:val="auto"/>
          <w:highlight w:val="none"/>
        </w:rPr>
      </w:pPr>
    </w:p>
    <w:p>
      <w:pPr>
        <w:numPr>
          <w:ilvl w:val="4"/>
          <w:numId w:val="14"/>
        </w:numPr>
        <w:tabs>
          <w:tab w:val="left" w:pos="720"/>
          <w:tab w:val="clear" w:pos="1418"/>
        </w:tabs>
        <w:ind w:left="0" w:firstLine="480"/>
        <w:rPr>
          <w:color w:val="auto"/>
          <w:highlight w:val="none"/>
        </w:rPr>
      </w:pPr>
      <w:r>
        <w:rPr>
          <w:rFonts w:hint="eastAsia"/>
          <w:color w:val="auto"/>
          <w:highlight w:val="none"/>
        </w:rPr>
        <w:t>L</w:t>
      </w:r>
      <w:r>
        <w:rPr>
          <w:color w:val="auto"/>
          <w:highlight w:val="none"/>
        </w:rPr>
        <w:t>7行政酒廊</w:t>
      </w:r>
    </w:p>
    <w:p>
      <w:pPr>
        <w:numPr>
          <w:ilvl w:val="3"/>
          <w:numId w:val="14"/>
        </w:numPr>
        <w:ind w:left="0" w:firstLine="480"/>
        <w:rPr>
          <w:color w:val="auto"/>
          <w:highlight w:val="none"/>
        </w:rPr>
      </w:pPr>
      <w:r>
        <w:rPr>
          <w:color w:val="auto"/>
          <w:highlight w:val="none"/>
        </w:rPr>
        <w:t>花园酒店公共区</w:t>
      </w:r>
    </w:p>
    <w:p>
      <w:pPr>
        <w:numPr>
          <w:ilvl w:val="4"/>
          <w:numId w:val="14"/>
        </w:numPr>
        <w:ind w:left="0" w:firstLine="480"/>
        <w:rPr>
          <w:color w:val="auto"/>
          <w:highlight w:val="none"/>
          <w:lang w:eastAsia="zh-CN"/>
        </w:rPr>
      </w:pPr>
      <w:r>
        <w:rPr>
          <w:rFonts w:hint="eastAsia"/>
          <w:color w:val="auto"/>
          <w:highlight w:val="none"/>
          <w:lang w:eastAsia="zh-CN"/>
        </w:rPr>
        <w:t>L</w:t>
      </w:r>
      <w:r>
        <w:rPr>
          <w:color w:val="auto"/>
          <w:highlight w:val="none"/>
          <w:lang w:eastAsia="zh-CN"/>
        </w:rPr>
        <w:t>3全日餐厅（含多功能厅）、健身房、洗衣房、</w:t>
      </w:r>
      <w:r>
        <w:rPr>
          <w:rFonts w:hint="eastAsia"/>
          <w:color w:val="auto"/>
          <w:highlight w:val="none"/>
          <w:lang w:eastAsia="zh-CN"/>
        </w:rPr>
        <w:t>卫生间、公共走廊及电梯厅</w:t>
      </w:r>
    </w:p>
    <w:p>
      <w:pPr>
        <w:pStyle w:val="6"/>
        <w:numPr>
          <w:ilvl w:val="2"/>
          <w:numId w:val="47"/>
        </w:numPr>
        <w:rPr>
          <w:color w:val="auto"/>
          <w:highlight w:val="none"/>
          <w:lang w:eastAsia="zh-CN"/>
        </w:rPr>
      </w:pPr>
      <w:bookmarkStart w:id="523" w:name="_Toc187411365"/>
      <w:r>
        <w:rPr>
          <w:rFonts w:hint="eastAsia"/>
          <w:color w:val="auto"/>
          <w:highlight w:val="none"/>
          <w:lang w:eastAsia="zh-CN"/>
        </w:rPr>
        <w:t>希尔顿酒店L</w:t>
      </w:r>
      <w:r>
        <w:rPr>
          <w:color w:val="auto"/>
          <w:highlight w:val="none"/>
          <w:lang w:eastAsia="zh-CN"/>
        </w:rPr>
        <w:t>1</w:t>
      </w:r>
      <w:r>
        <w:rPr>
          <w:rFonts w:hint="eastAsia"/>
          <w:color w:val="auto"/>
          <w:highlight w:val="none"/>
          <w:lang w:eastAsia="zh-CN"/>
        </w:rPr>
        <w:t>大堂吧及全日餐厅</w:t>
      </w:r>
      <w:bookmarkEnd w:id="523"/>
    </w:p>
    <w:p>
      <w:pPr>
        <w:pStyle w:val="7"/>
        <w:numPr>
          <w:ilvl w:val="3"/>
          <w:numId w:val="0"/>
        </w:numPr>
        <w:ind w:firstLine="480" w:firstLineChars="200"/>
        <w:rPr>
          <w:color w:val="auto"/>
          <w:highlight w:val="none"/>
        </w:rPr>
      </w:pPr>
      <w:r>
        <w:rPr>
          <w:rFonts w:hint="eastAsia"/>
          <w:color w:val="auto"/>
          <w:highlight w:val="none"/>
          <w:lang w:eastAsia="zh-CN"/>
        </w:rPr>
        <w:t>4.10.1</w:t>
      </w:r>
      <w:r>
        <w:rPr>
          <w:rFonts w:hint="eastAsia"/>
          <w:color w:val="auto"/>
          <w:highlight w:val="none"/>
        </w:rPr>
        <w:t>配置要求如下：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配置高保真天花扬声器，供播放中央背景音乐系统或本地背景音乐系统之音源</w:t>
      </w:r>
      <w:r>
        <w:rPr>
          <w:color w:val="auto"/>
          <w:highlight w:val="none"/>
          <w:lang w:eastAsia="zh-CN"/>
        </w:rPr>
        <w:t>，</w:t>
      </w:r>
      <w:r>
        <w:rPr>
          <w:rFonts w:hint="eastAsia"/>
          <w:color w:val="auto"/>
          <w:highlight w:val="none"/>
          <w:lang w:eastAsia="zh-CN"/>
        </w:rPr>
        <w:t>喇叭固定安装并可提供良好音响效果。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配置一套影音设备放置于本地影音机柜，机柜包括音频处理器、功率放大器等安装于设备机柜内，大堂吧及全日餐厅共用一套设备机柜。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音频信号经音频处理器进行信号处理，并由功率放大器放大音频信号后输出至天花喇叭进行播放。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大堂吧预留多功能面板，用于本地外部音源设备接入使用</w:t>
      </w:r>
      <w:r>
        <w:rPr>
          <w:color w:val="auto"/>
          <w:highlight w:val="none"/>
          <w:lang w:eastAsia="zh-CN"/>
        </w:rPr>
        <w:t>。</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全日餐厅包房配置音量控制器调节音量大小，配置电视机播放酒店电视信号。</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全日餐厅散客区配置电视插座面板供流动电视机接入使用。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4.10.2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多媒体连接面板TBP3（MICX2）</w:t>
      </w:r>
    </w:p>
    <w:p>
      <w:pPr>
        <w:numPr>
          <w:ilvl w:val="3"/>
          <w:numId w:val="14"/>
        </w:numPr>
        <w:ind w:left="0" w:firstLine="480"/>
        <w:rPr>
          <w:color w:val="auto"/>
          <w:highlight w:val="none"/>
          <w:lang w:eastAsia="zh-CN"/>
        </w:rPr>
      </w:pPr>
      <w:r>
        <w:rPr>
          <w:rFonts w:hint="eastAsia"/>
          <w:color w:val="auto"/>
          <w:highlight w:val="none"/>
          <w:lang w:eastAsia="zh-CN"/>
        </w:rPr>
        <w:t>*家具安装，需含底箱、接口板等配件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*接口包含：2XMIC</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4路带幻象电源的话筒/线路输入，4路输出；</w:t>
      </w:r>
    </w:p>
    <w:p>
      <w:pPr>
        <w:numPr>
          <w:ilvl w:val="3"/>
          <w:numId w:val="14"/>
        </w:numPr>
        <w:ind w:left="0" w:firstLine="480"/>
        <w:rPr>
          <w:color w:val="auto"/>
          <w:highlight w:val="none"/>
          <w:lang w:eastAsia="zh-CN"/>
        </w:rPr>
      </w:pPr>
      <w:r>
        <w:rPr>
          <w:rFonts w:hint="eastAsia"/>
          <w:color w:val="auto"/>
          <w:highlight w:val="none"/>
          <w:lang w:eastAsia="zh-CN"/>
        </w:rPr>
        <w:t>4路逻辑输入（可用2组电位器或4组开关）和4路逻辑输出；</w:t>
      </w:r>
    </w:p>
    <w:p>
      <w:pPr>
        <w:numPr>
          <w:ilvl w:val="3"/>
          <w:numId w:val="14"/>
        </w:numPr>
        <w:ind w:left="0" w:firstLine="480"/>
        <w:rPr>
          <w:color w:val="auto"/>
          <w:highlight w:val="none"/>
          <w:lang w:eastAsia="zh-CN"/>
        </w:rPr>
      </w:pPr>
      <w:r>
        <w:rPr>
          <w:rFonts w:hint="eastAsia"/>
          <w:color w:val="auto"/>
          <w:highlight w:val="none"/>
          <w:lang w:eastAsia="zh-CN"/>
        </w:rPr>
        <w:t>128(64x64)个Dante网络音频通道；</w:t>
      </w:r>
    </w:p>
    <w:p>
      <w:pPr>
        <w:numPr>
          <w:ilvl w:val="3"/>
          <w:numId w:val="14"/>
        </w:numPr>
        <w:ind w:left="0" w:firstLine="480"/>
        <w:rPr>
          <w:color w:val="auto"/>
          <w:highlight w:val="none"/>
          <w:lang w:eastAsia="zh-CN"/>
        </w:rPr>
      </w:pPr>
      <w:r>
        <w:rPr>
          <w:rFonts w:hint="eastAsia"/>
          <w:color w:val="auto"/>
          <w:highlight w:val="none"/>
          <w:lang w:eastAsia="zh-CN"/>
        </w:rPr>
        <w:t>多达600种DSP处理模块（均衡器、压限器、反馈抑制器、FIR滤波器等等）</w:t>
      </w:r>
    </w:p>
    <w:p>
      <w:pPr>
        <w:numPr>
          <w:ilvl w:val="3"/>
          <w:numId w:val="14"/>
        </w:numPr>
        <w:ind w:left="0" w:firstLine="480"/>
        <w:rPr>
          <w:color w:val="auto"/>
          <w:highlight w:val="none"/>
          <w:lang w:eastAsia="zh-CN"/>
        </w:rPr>
      </w:pPr>
      <w:r>
        <w:rPr>
          <w:rFonts w:hint="eastAsia"/>
          <w:color w:val="auto"/>
          <w:highlight w:val="none"/>
          <w:lang w:eastAsia="zh-CN"/>
        </w:rPr>
        <w:t>可通过墙面板、机载网络服务器和中控控制；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DSP外部控制器供电电源</w:t>
      </w:r>
    </w:p>
    <w:p>
      <w:pPr>
        <w:numPr>
          <w:ilvl w:val="3"/>
          <w:numId w:val="14"/>
        </w:numPr>
        <w:ind w:left="0" w:firstLine="480"/>
        <w:rPr>
          <w:color w:val="auto"/>
          <w:highlight w:val="none"/>
          <w:lang w:eastAsia="zh-TW"/>
        </w:rPr>
      </w:pPr>
      <w:r>
        <w:rPr>
          <w:rFonts w:hint="eastAsia"/>
          <w:color w:val="auto"/>
          <w:highlight w:val="none"/>
          <w:lang w:eastAsia="zh-TW"/>
        </w:rPr>
        <w:t>1进8出控制协议分配器</w:t>
      </w:r>
    </w:p>
    <w:p>
      <w:pPr>
        <w:numPr>
          <w:ilvl w:val="3"/>
          <w:numId w:val="14"/>
        </w:numPr>
        <w:ind w:left="0" w:firstLine="480"/>
        <w:rPr>
          <w:color w:val="auto"/>
          <w:highlight w:val="none"/>
          <w:lang w:eastAsia="zh-CN"/>
        </w:rPr>
      </w:pPr>
      <w:r>
        <w:rPr>
          <w:rFonts w:hint="eastAsia"/>
          <w:color w:val="auto"/>
          <w:highlight w:val="none"/>
          <w:lang w:eastAsia="zh-CN"/>
        </w:rPr>
        <w:t>通过8个RJ-45接口跨越长距离将电源和数据分配到多个音源控制器；</w:t>
      </w:r>
    </w:p>
    <w:p>
      <w:pPr>
        <w:numPr>
          <w:ilvl w:val="3"/>
          <w:numId w:val="14"/>
        </w:numPr>
        <w:ind w:left="0" w:firstLine="480"/>
        <w:rPr>
          <w:color w:val="auto"/>
          <w:highlight w:val="none"/>
          <w:lang w:eastAsia="zh-CN"/>
        </w:rPr>
      </w:pPr>
      <w:r>
        <w:rPr>
          <w:rFonts w:hint="eastAsia"/>
          <w:color w:val="auto"/>
          <w:highlight w:val="none"/>
          <w:lang w:eastAsia="zh-CN"/>
        </w:rPr>
        <w:t>使用标准CAT5e/6线直接连接到任意集成系列产品；</w:t>
      </w:r>
    </w:p>
    <w:p>
      <w:pPr>
        <w:numPr>
          <w:ilvl w:val="3"/>
          <w:numId w:val="14"/>
        </w:numPr>
        <w:ind w:left="0" w:firstLine="480"/>
        <w:rPr>
          <w:color w:val="auto"/>
          <w:highlight w:val="none"/>
          <w:lang w:eastAsia="zh-CN"/>
        </w:rPr>
      </w:pPr>
      <w:r>
        <w:rPr>
          <w:rFonts w:hint="eastAsia"/>
          <w:color w:val="auto"/>
          <w:highlight w:val="none"/>
          <w:lang w:eastAsia="zh-CN"/>
        </w:rPr>
        <w:t>灵活的“星形”配置,“菊链”，或两者的混合；</w:t>
      </w:r>
    </w:p>
    <w:p>
      <w:pPr>
        <w:numPr>
          <w:ilvl w:val="3"/>
          <w:numId w:val="14"/>
        </w:numPr>
        <w:ind w:left="0" w:firstLine="480"/>
        <w:rPr>
          <w:color w:val="auto"/>
          <w:highlight w:val="none"/>
          <w:lang w:eastAsia="zh-CN"/>
        </w:rPr>
      </w:pPr>
    </w:p>
    <w:p>
      <w:pPr>
        <w:ind w:firstLine="480"/>
        <w:rPr>
          <w:color w:val="auto"/>
          <w:highlight w:val="none"/>
          <w:lang w:eastAsia="zh-TW"/>
        </w:rPr>
      </w:pPr>
      <w:r>
        <w:rPr>
          <w:rFonts w:hint="eastAsia"/>
          <w:color w:val="auto"/>
          <w:highlight w:val="none"/>
          <w:lang w:eastAsia="zh-TW"/>
        </w:rPr>
        <w:t>4通道功率放大器</w:t>
      </w:r>
    </w:p>
    <w:p>
      <w:pPr>
        <w:ind w:left="480" w:leftChars="200" w:firstLine="0" w:firstLineChars="0"/>
        <w:rPr>
          <w:color w:val="auto"/>
          <w:highlight w:val="none"/>
          <w:lang w:eastAsia="zh-CN"/>
        </w:rPr>
      </w:pPr>
      <w:r>
        <w:rPr>
          <w:rFonts w:hint="eastAsia"/>
          <w:color w:val="auto"/>
          <w:highlight w:val="none"/>
          <w:lang w:eastAsia="zh-CN"/>
        </w:rPr>
        <w:t>1、输入信号：模拟信号输入4通道，Dante×4，AES×2；</w:t>
      </w:r>
    </w:p>
    <w:p>
      <w:pPr>
        <w:ind w:firstLine="480"/>
        <w:rPr>
          <w:color w:val="auto"/>
          <w:highlight w:val="none"/>
          <w:lang w:eastAsia="zh-CN"/>
        </w:rPr>
      </w:pPr>
      <w:r>
        <w:rPr>
          <w:rFonts w:hint="eastAsia"/>
          <w:color w:val="auto"/>
          <w:highlight w:val="none"/>
          <w:lang w:eastAsia="zh-CN"/>
        </w:rPr>
        <w:t>2、信号分配：4×10矩阵；</w:t>
      </w:r>
    </w:p>
    <w:p>
      <w:pPr>
        <w:ind w:firstLine="480"/>
        <w:rPr>
          <w:color w:val="auto"/>
          <w:highlight w:val="none"/>
          <w:lang w:eastAsia="zh-CN"/>
        </w:rPr>
      </w:pPr>
      <w:r>
        <w:rPr>
          <w:rFonts w:hint="eastAsia"/>
          <w:color w:val="auto"/>
          <w:highlight w:val="none"/>
          <w:lang w:eastAsia="zh-CN"/>
        </w:rPr>
        <w:t>3、信号备份：10路数/模信号可相互热备份；</w:t>
      </w:r>
    </w:p>
    <w:p>
      <w:pPr>
        <w:ind w:firstLine="480"/>
        <w:rPr>
          <w:color w:val="auto"/>
          <w:highlight w:val="none"/>
          <w:lang w:eastAsia="zh-CN"/>
        </w:rPr>
      </w:pPr>
      <w:r>
        <w:rPr>
          <w:rFonts w:hint="eastAsia"/>
          <w:color w:val="auto"/>
          <w:highlight w:val="none"/>
          <w:lang w:eastAsia="zh-CN"/>
        </w:rPr>
        <w:t>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）、输出电压：10-50V步进5V；</w:t>
      </w:r>
    </w:p>
    <w:p>
      <w:pPr>
        <w:ind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ind w:left="480" w:leftChars="200" w:firstLine="0" w:firstLineChars="0"/>
        <w:rPr>
          <w:color w:val="auto"/>
          <w:highlight w:val="none"/>
          <w:lang w:eastAsia="zh-CN"/>
        </w:rPr>
      </w:pPr>
      <w:r>
        <w:rPr>
          <w:rFonts w:hint="eastAsia"/>
          <w:color w:val="auto"/>
          <w:highlight w:val="none"/>
          <w:lang w:eastAsia="zh-CN"/>
        </w:rPr>
        <w:t>7、输入灵敏度:0dB-15dB步进1dB；</w:t>
      </w:r>
    </w:p>
    <w:p>
      <w:pPr>
        <w:ind w:left="480" w:leftChars="200" w:firstLine="0" w:firstLineChars="0"/>
        <w:rPr>
          <w:color w:val="auto"/>
          <w:highlight w:val="none"/>
          <w:lang w:eastAsia="zh-CN"/>
        </w:rPr>
      </w:pPr>
      <w:r>
        <w:rPr>
          <w:rFonts w:hint="eastAsia"/>
          <w:color w:val="auto"/>
          <w:highlight w:val="none"/>
        </w:rPr>
        <w:t>8、整机增益：30dB-45dB步进1dB</w:t>
      </w:r>
    </w:p>
    <w:p>
      <w:pPr>
        <w:ind w:left="480" w:leftChars="200" w:firstLine="0" w:firstLineChars="0"/>
        <w:rPr>
          <w:color w:val="auto"/>
          <w:highlight w:val="none"/>
          <w:lang w:eastAsia="zh-CN"/>
        </w:rPr>
      </w:pPr>
      <w:r>
        <w:rPr>
          <w:rFonts w:hint="eastAsia"/>
          <w:color w:val="auto"/>
          <w:highlight w:val="none"/>
        </w:rPr>
        <w:t>9、电子音量：0dB-50dB步进0.25dB</w:t>
      </w:r>
      <w:r>
        <w:rPr>
          <w:rFonts w:hint="eastAsia"/>
          <w:color w:val="auto"/>
          <w:highlight w:val="none"/>
          <w:lang w:eastAsia="zh-CN"/>
        </w:rPr>
        <w:t>；</w:t>
      </w:r>
    </w:p>
    <w:p>
      <w:pPr>
        <w:ind w:left="480" w:leftChars="200" w:firstLine="0" w:firstLineChars="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ind w:left="480" w:leftChars="200" w:firstLine="0" w:firstLineChars="0"/>
        <w:rPr>
          <w:color w:val="auto"/>
          <w:highlight w:val="none"/>
          <w:lang w:eastAsia="zh-CN"/>
        </w:rPr>
      </w:pPr>
      <w:r>
        <w:rPr>
          <w:rFonts w:hint="eastAsia"/>
          <w:color w:val="auto"/>
          <w:highlight w:val="none"/>
          <w:lang w:eastAsia="zh-CN"/>
        </w:rPr>
        <w:t>11、总谐波失真：&lt;0.08%（8</w:t>
      </w:r>
      <w:r>
        <w:rPr>
          <w:rFonts w:hint="eastAsia"/>
          <w:color w:val="auto"/>
          <w:highlight w:val="none"/>
        </w:rPr>
        <w:t>Ω</w:t>
      </w:r>
      <w:r>
        <w:rPr>
          <w:rFonts w:hint="eastAsia"/>
          <w:color w:val="auto"/>
          <w:highlight w:val="none"/>
          <w:lang w:eastAsia="zh-CN"/>
        </w:rPr>
        <w:t>）；</w:t>
      </w:r>
    </w:p>
    <w:p>
      <w:pPr>
        <w:ind w:left="480" w:leftChars="200" w:firstLine="0" w:firstLineChars="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w:t>
      </w:r>
    </w:p>
    <w:p>
      <w:pPr>
        <w:ind w:left="480" w:leftChars="200" w:firstLine="0" w:firstLineChars="0"/>
        <w:rPr>
          <w:color w:val="auto"/>
          <w:highlight w:val="none"/>
          <w:lang w:eastAsia="zh-CN"/>
        </w:rPr>
      </w:pPr>
      <w:r>
        <w:rPr>
          <w:rFonts w:hint="eastAsia"/>
          <w:color w:val="auto"/>
          <w:highlight w:val="none"/>
          <w:lang w:eastAsia="zh-CN"/>
        </w:rPr>
        <w:t>13、信噪比：&gt;100dB（A计权）</w:t>
      </w:r>
    </w:p>
    <w:p>
      <w:pPr>
        <w:ind w:left="480" w:leftChars="200" w:firstLine="0" w:firstLineChars="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ind w:left="480" w:leftChars="200" w:firstLine="0" w:firstLineChars="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TW"/>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TW"/>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lang w:eastAsia="zh-TW"/>
        </w:rPr>
      </w:pPr>
      <w:r>
        <w:rPr>
          <w:rFonts w:hint="eastAsia"/>
          <w:color w:val="auto"/>
          <w:highlight w:val="none"/>
          <w:lang w:eastAsia="zh-CN"/>
        </w:rPr>
        <w:t>19、协议支持：Dante、AES；</w:t>
      </w:r>
    </w:p>
    <w:p>
      <w:pPr>
        <w:numPr>
          <w:ilvl w:val="3"/>
          <w:numId w:val="14"/>
        </w:numPr>
        <w:ind w:left="0" w:firstLine="480"/>
        <w:rPr>
          <w:color w:val="auto"/>
          <w:highlight w:val="none"/>
          <w:lang w:eastAsia="zh-TW"/>
        </w:rPr>
      </w:pPr>
      <w:r>
        <w:rPr>
          <w:rFonts w:hint="eastAsia"/>
          <w:color w:val="auto"/>
          <w:highlight w:val="none"/>
          <w:lang w:eastAsia="zh-CN"/>
        </w:rPr>
        <w:t>20、通讯方式：IP；</w:t>
      </w:r>
    </w:p>
    <w:p>
      <w:pPr>
        <w:numPr>
          <w:ilvl w:val="3"/>
          <w:numId w:val="14"/>
        </w:numPr>
        <w:ind w:left="0" w:firstLine="480"/>
        <w:rPr>
          <w:color w:val="auto"/>
          <w:highlight w:val="none"/>
          <w:lang w:eastAsia="zh-TW"/>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lang w:eastAsia="zh-TW"/>
        </w:rPr>
      </w:pPr>
      <w:r>
        <w:rPr>
          <w:rFonts w:hint="eastAsia"/>
          <w:color w:val="auto"/>
          <w:highlight w:val="none"/>
          <w:lang w:eastAsia="zh-CN"/>
        </w:rPr>
        <w:t>22、功放界面：不小于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lang w:eastAsia="zh-TW"/>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left="0" w:firstLine="480"/>
        <w:rPr>
          <w:color w:val="auto"/>
          <w:highlight w:val="none"/>
          <w:lang w:eastAsia="zh-CN"/>
        </w:rPr>
      </w:pPr>
      <w:r>
        <w:rPr>
          <w:rFonts w:hint="eastAsia"/>
          <w:color w:val="auto"/>
          <w:highlight w:val="none"/>
          <w:lang w:eastAsia="zh-CN"/>
        </w:rPr>
        <w:t>12U设备柜连散热扇、电源分配器及其它必要零配件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*12U，不少于600mm深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24" w:name="_Toc187411366"/>
      <w:r>
        <w:rPr>
          <w:rFonts w:hint="eastAsia"/>
          <w:color w:val="auto"/>
          <w:highlight w:val="none"/>
          <w:lang w:eastAsia="zh-CN"/>
        </w:rPr>
        <w:t>希尔顿酒店L</w:t>
      </w:r>
      <w:r>
        <w:rPr>
          <w:color w:val="auto"/>
          <w:highlight w:val="none"/>
          <w:lang w:eastAsia="zh-CN"/>
        </w:rPr>
        <w:t>2</w:t>
      </w:r>
      <w:r>
        <w:rPr>
          <w:rFonts w:hint="eastAsia"/>
          <w:color w:val="auto"/>
          <w:highlight w:val="none"/>
          <w:lang w:eastAsia="zh-CN"/>
        </w:rPr>
        <w:t>中餐厅及包房</w:t>
      </w:r>
      <w:bookmarkEnd w:id="524"/>
    </w:p>
    <w:p>
      <w:pPr>
        <w:pStyle w:val="7"/>
        <w:numPr>
          <w:ilvl w:val="3"/>
          <w:numId w:val="0"/>
        </w:numPr>
        <w:ind w:firstLine="480" w:firstLineChars="200"/>
        <w:rPr>
          <w:color w:val="auto"/>
          <w:highlight w:val="none"/>
        </w:rPr>
      </w:pPr>
      <w:r>
        <w:rPr>
          <w:rFonts w:hint="eastAsia"/>
          <w:color w:val="auto"/>
          <w:highlight w:val="none"/>
          <w:lang w:eastAsia="zh-CN"/>
        </w:rPr>
        <w:t>4.11.1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配置高保真天花扬声器，供播放中央背景音乐系统或本地背景音乐系统之音源</w:t>
      </w:r>
      <w:r>
        <w:rPr>
          <w:color w:val="auto"/>
          <w:highlight w:val="none"/>
          <w:lang w:eastAsia="zh-CN"/>
        </w:rPr>
        <w:t>，</w:t>
      </w:r>
      <w:r>
        <w:rPr>
          <w:rFonts w:hint="eastAsia"/>
          <w:color w:val="auto"/>
          <w:highlight w:val="none"/>
          <w:lang w:eastAsia="zh-CN"/>
        </w:rPr>
        <w:t>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配置一套影音设备放置于本地影音机柜，机柜包括音频处理器、功率放大器等安装于设备机柜内。</w:t>
      </w:r>
    </w:p>
    <w:p>
      <w:pPr>
        <w:numPr>
          <w:ilvl w:val="4"/>
          <w:numId w:val="14"/>
        </w:numPr>
        <w:ind w:left="0" w:firstLine="480"/>
        <w:rPr>
          <w:color w:val="auto"/>
          <w:highlight w:val="none"/>
          <w:lang w:eastAsia="zh-CN"/>
        </w:rPr>
      </w:pPr>
      <w:r>
        <w:rPr>
          <w:rFonts w:hint="eastAsia"/>
          <w:color w:val="auto"/>
          <w:highlight w:val="none"/>
          <w:lang w:eastAsia="zh-CN"/>
        </w:rPr>
        <w:t>音频信号经音频处理器进行信号处理，并由功率放大器放大音频信号后输出至天花喇叭进行播放。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ind w:left="0" w:firstLine="480"/>
        <w:rPr>
          <w:color w:val="auto"/>
          <w:highlight w:val="none"/>
          <w:lang w:eastAsia="zh-CN"/>
        </w:rPr>
      </w:pPr>
      <w:r>
        <w:rPr>
          <w:rFonts w:hint="eastAsia"/>
          <w:color w:val="auto"/>
          <w:highlight w:val="none"/>
          <w:lang w:eastAsia="zh-CN"/>
        </w:rPr>
        <w:t>包房配置</w:t>
      </w:r>
      <w:r>
        <w:rPr>
          <w:color w:val="auto"/>
          <w:highlight w:val="none"/>
          <w:lang w:eastAsia="zh-CN"/>
        </w:rPr>
        <w:t>音量控制器调节音量大小，配置电视机播放酒店电视信号。</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4.11.2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4路带幻象电源的话筒/线路输入，4路输出；</w:t>
      </w:r>
    </w:p>
    <w:p>
      <w:pPr>
        <w:numPr>
          <w:ilvl w:val="3"/>
          <w:numId w:val="14"/>
        </w:numPr>
        <w:ind w:left="0" w:firstLine="480"/>
        <w:rPr>
          <w:color w:val="auto"/>
          <w:highlight w:val="none"/>
          <w:lang w:eastAsia="zh-CN"/>
        </w:rPr>
      </w:pPr>
      <w:r>
        <w:rPr>
          <w:rFonts w:hint="eastAsia"/>
          <w:color w:val="auto"/>
          <w:highlight w:val="none"/>
          <w:lang w:eastAsia="zh-CN"/>
        </w:rPr>
        <w:t>4路逻辑输入（可用2组电位器或4组开关）和4路逻辑输出；</w:t>
      </w:r>
    </w:p>
    <w:p>
      <w:pPr>
        <w:numPr>
          <w:ilvl w:val="3"/>
          <w:numId w:val="14"/>
        </w:numPr>
        <w:ind w:left="0" w:firstLine="480"/>
        <w:rPr>
          <w:color w:val="auto"/>
          <w:highlight w:val="none"/>
          <w:lang w:eastAsia="zh-CN"/>
        </w:rPr>
      </w:pPr>
      <w:r>
        <w:rPr>
          <w:rFonts w:hint="eastAsia"/>
          <w:color w:val="auto"/>
          <w:highlight w:val="none"/>
          <w:lang w:eastAsia="zh-CN"/>
        </w:rPr>
        <w:t>128(64x64)个Dante网络音频通道；</w:t>
      </w:r>
    </w:p>
    <w:p>
      <w:pPr>
        <w:numPr>
          <w:ilvl w:val="3"/>
          <w:numId w:val="14"/>
        </w:numPr>
        <w:ind w:left="0" w:firstLine="480"/>
        <w:rPr>
          <w:color w:val="auto"/>
          <w:highlight w:val="none"/>
          <w:lang w:eastAsia="zh-CN"/>
        </w:rPr>
      </w:pPr>
      <w:r>
        <w:rPr>
          <w:rFonts w:hint="eastAsia"/>
          <w:color w:val="auto"/>
          <w:highlight w:val="none"/>
          <w:lang w:eastAsia="zh-CN"/>
        </w:rPr>
        <w:t>多达600种DSP处理模块（均衡器、压限器、反馈抑制器、FIR滤波器等等）</w:t>
      </w:r>
    </w:p>
    <w:p>
      <w:pPr>
        <w:numPr>
          <w:ilvl w:val="3"/>
          <w:numId w:val="14"/>
        </w:numPr>
        <w:ind w:left="0" w:firstLine="480"/>
        <w:rPr>
          <w:color w:val="auto"/>
          <w:highlight w:val="none"/>
          <w:lang w:eastAsia="zh-CN"/>
        </w:rPr>
      </w:pPr>
      <w:r>
        <w:rPr>
          <w:rFonts w:hint="eastAsia"/>
          <w:color w:val="auto"/>
          <w:highlight w:val="none"/>
          <w:lang w:eastAsia="zh-CN"/>
        </w:rPr>
        <w:t>可通过墙面板、机载网络服务器和中控控制；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4通道功率放大器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1、输入信号：模拟信号输入4通道，Dante×4，AES×22、信号分配：4×10矩阵3、信号备份：10路数/模信号可相互热备份4、输出功率：4×300W（8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12U设备柜连散热扇、电源分配器及其它必要零配件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*12U，不少于600mm深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25" w:name="_Toc187411367"/>
      <w:r>
        <w:rPr>
          <w:rFonts w:hint="eastAsia"/>
          <w:color w:val="auto"/>
          <w:highlight w:val="none"/>
          <w:lang w:eastAsia="zh-CN"/>
        </w:rPr>
        <w:t>希尔顿</w:t>
      </w:r>
      <w:r>
        <w:rPr>
          <w:color w:val="auto"/>
          <w:highlight w:val="none"/>
          <w:lang w:eastAsia="zh-CN"/>
        </w:rPr>
        <w:t>酒店L3</w:t>
      </w:r>
      <w:r>
        <w:rPr>
          <w:rFonts w:hint="eastAsia"/>
          <w:color w:val="auto"/>
          <w:highlight w:val="none"/>
          <w:lang w:eastAsia="zh-CN"/>
        </w:rPr>
        <w:t>康体区（康体接待、健身房、瑜伽室、水疗区</w:t>
      </w:r>
      <w:r>
        <w:rPr>
          <w:color w:val="auto"/>
          <w:highlight w:val="none"/>
          <w:lang w:eastAsia="zh-CN"/>
        </w:rPr>
        <w:t>、更衣室</w:t>
      </w:r>
      <w:r>
        <w:rPr>
          <w:rFonts w:hint="eastAsia"/>
          <w:color w:val="auto"/>
          <w:highlight w:val="none"/>
          <w:lang w:eastAsia="zh-CN"/>
        </w:rPr>
        <w:t>）、户外泳池及园林区</w:t>
      </w:r>
      <w:bookmarkEnd w:id="525"/>
    </w:p>
    <w:p>
      <w:pPr>
        <w:pStyle w:val="7"/>
        <w:numPr>
          <w:ilvl w:val="3"/>
          <w:numId w:val="0"/>
        </w:numPr>
        <w:ind w:firstLine="480" w:firstLineChars="200"/>
        <w:rPr>
          <w:color w:val="auto"/>
          <w:highlight w:val="none"/>
        </w:rPr>
      </w:pPr>
      <w:r>
        <w:rPr>
          <w:rFonts w:hint="eastAsia"/>
          <w:color w:val="auto"/>
          <w:highlight w:val="none"/>
          <w:lang w:eastAsia="zh-CN"/>
        </w:rPr>
        <w:t>4.12.1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配置高保真天花扬声器，供播放中央背景音乐系统或本地背景音乐系统之音源</w:t>
      </w:r>
      <w:r>
        <w:rPr>
          <w:color w:val="auto"/>
          <w:highlight w:val="none"/>
          <w:lang w:eastAsia="zh-CN"/>
        </w:rPr>
        <w:t>，户外</w:t>
      </w:r>
      <w:r>
        <w:rPr>
          <w:rFonts w:hint="eastAsia"/>
          <w:color w:val="auto"/>
          <w:highlight w:val="none"/>
          <w:lang w:eastAsia="zh-CN"/>
        </w:rPr>
        <w:t>泳池配置园林喇叭及水底喇叭播放背景音乐</w:t>
      </w:r>
      <w:r>
        <w:rPr>
          <w:color w:val="auto"/>
          <w:highlight w:val="none"/>
          <w:lang w:eastAsia="zh-CN"/>
        </w:rPr>
        <w:t>，</w:t>
      </w:r>
      <w:r>
        <w:rPr>
          <w:rFonts w:hint="eastAsia"/>
          <w:color w:val="auto"/>
          <w:highlight w:val="none"/>
          <w:lang w:eastAsia="zh-CN"/>
        </w:rPr>
        <w:t>另外健身房及瑜伽室配置高保证超低音天花扬声器，喇叭固定安装并可提供良好音响效果。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配置一套影音设备放置于本地影音机柜，机柜包括数字音频</w:t>
      </w:r>
      <w:r>
        <w:rPr>
          <w:color w:val="auto"/>
          <w:highlight w:val="none"/>
          <w:lang w:eastAsia="zh-CN"/>
        </w:rPr>
        <w:t>处理器</w:t>
      </w:r>
      <w:r>
        <w:rPr>
          <w:rFonts w:hint="eastAsia"/>
          <w:color w:val="auto"/>
          <w:highlight w:val="none"/>
          <w:lang w:eastAsia="zh-CN"/>
        </w:rPr>
        <w:t>、功率放大器等安装于设备机柜内。</w:t>
      </w:r>
    </w:p>
    <w:p>
      <w:pPr>
        <w:numPr>
          <w:ilvl w:val="4"/>
          <w:numId w:val="14"/>
        </w:numPr>
        <w:ind w:left="0" w:firstLine="480"/>
        <w:rPr>
          <w:color w:val="auto"/>
          <w:highlight w:val="none"/>
          <w:lang w:eastAsia="zh-CN"/>
        </w:rPr>
      </w:pPr>
      <w:r>
        <w:rPr>
          <w:rFonts w:hint="eastAsia"/>
          <w:color w:val="auto"/>
          <w:highlight w:val="none"/>
          <w:lang w:eastAsia="zh-CN"/>
        </w:rPr>
        <w:t>音频信号经数字音频</w:t>
      </w:r>
      <w:r>
        <w:rPr>
          <w:color w:val="auto"/>
          <w:highlight w:val="none"/>
          <w:lang w:eastAsia="zh-CN"/>
        </w:rPr>
        <w:t>处理器</w:t>
      </w:r>
      <w:r>
        <w:rPr>
          <w:rFonts w:hint="eastAsia"/>
          <w:color w:val="auto"/>
          <w:highlight w:val="none"/>
          <w:lang w:eastAsia="zh-CN"/>
        </w:rPr>
        <w:t>进行信号处理，并由功率放大器放大音频信号后输出至天花喇叭进行播放。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各区域可通过音源选择面板选择不同音源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ind w:left="0" w:firstLine="480"/>
        <w:rPr>
          <w:color w:val="auto"/>
          <w:highlight w:val="none"/>
          <w:lang w:eastAsia="zh-CN"/>
        </w:rPr>
      </w:pPr>
      <w:r>
        <w:rPr>
          <w:color w:val="auto"/>
          <w:highlight w:val="none"/>
          <w:lang w:eastAsia="zh-CN"/>
        </w:rPr>
        <w:t>健身房配置电视播放酒店电视信号，瑜伽室预留电视信号面板供流动电视机接入使用；</w:t>
      </w:r>
    </w:p>
    <w:p>
      <w:pPr>
        <w:numPr>
          <w:ilvl w:val="4"/>
          <w:numId w:val="14"/>
        </w:numPr>
        <w:ind w:left="0" w:firstLine="480"/>
        <w:rPr>
          <w:color w:val="auto"/>
          <w:highlight w:val="none"/>
          <w:lang w:eastAsia="zh-CN"/>
        </w:rPr>
      </w:pPr>
      <w:r>
        <w:rPr>
          <w:color w:val="auto"/>
          <w:highlight w:val="none"/>
          <w:lang w:eastAsia="zh-CN"/>
        </w:rPr>
        <w:t>水疗包房配置音量控制器调节音量大小，配置蓝牙播放器供客人手机蓝牙信号接入；</w:t>
      </w:r>
    </w:p>
    <w:p>
      <w:pPr>
        <w:numPr>
          <w:ilvl w:val="4"/>
          <w:numId w:val="14"/>
        </w:numPr>
        <w:ind w:left="0" w:firstLine="480"/>
        <w:rPr>
          <w:color w:val="auto"/>
          <w:highlight w:val="none"/>
          <w:lang w:eastAsia="zh-CN"/>
        </w:rPr>
      </w:pPr>
      <w:r>
        <w:rPr>
          <w:color w:val="auto"/>
          <w:highlight w:val="none"/>
          <w:lang w:eastAsia="zh-CN"/>
        </w:rPr>
        <w:t>园林区配置活动用电源供临时活动使用，具体由强电单位提供；</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4.12.2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8"高保真超低音天花扬声器连保护罩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1.不小于8"低音单元</w:t>
      </w:r>
    </w:p>
    <w:p>
      <w:pPr>
        <w:numPr>
          <w:ilvl w:val="3"/>
          <w:numId w:val="14"/>
        </w:numPr>
        <w:ind w:left="0" w:firstLine="480"/>
        <w:rPr>
          <w:color w:val="auto"/>
          <w:highlight w:val="none"/>
          <w:lang w:eastAsia="zh-CN"/>
        </w:rPr>
      </w:pPr>
      <w:r>
        <w:rPr>
          <w:rFonts w:hint="eastAsia"/>
          <w:color w:val="auto"/>
          <w:highlight w:val="none"/>
          <w:lang w:eastAsia="zh-CN"/>
        </w:rPr>
        <w:t>2.频率响应不劣于45Hz-200Hz（-10dB）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3.额定功率负载不低于180W</w:t>
      </w:r>
    </w:p>
    <w:p>
      <w:pPr>
        <w:numPr>
          <w:ilvl w:val="3"/>
          <w:numId w:val="14"/>
        </w:numPr>
        <w:ind w:left="0" w:firstLine="480"/>
        <w:rPr>
          <w:color w:val="auto"/>
          <w:highlight w:val="none"/>
          <w:lang w:eastAsia="zh-TW"/>
        </w:rPr>
      </w:pPr>
      <w:r>
        <w:rPr>
          <w:rFonts w:hint="eastAsia"/>
          <w:color w:val="auto"/>
          <w:highlight w:val="none"/>
          <w:lang w:eastAsia="zh-TW"/>
        </w:rPr>
        <w:t>4.覆盖角度180°锥形覆盖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6.具有变压器抽头，最大功率不低于100W，带有8欧定阻输入档位。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水底扬声器</w:t>
      </w:r>
    </w:p>
    <w:p>
      <w:pPr>
        <w:numPr>
          <w:ilvl w:val="3"/>
          <w:numId w:val="14"/>
        </w:numPr>
        <w:ind w:left="0" w:firstLine="480"/>
        <w:rPr>
          <w:color w:val="auto"/>
          <w:highlight w:val="none"/>
          <w:lang w:eastAsia="zh-TW"/>
        </w:rPr>
      </w:pPr>
      <w:r>
        <w:rPr>
          <w:rFonts w:hint="eastAsia"/>
          <w:color w:val="auto"/>
          <w:highlight w:val="none"/>
          <w:lang w:eastAsia="zh-TW"/>
        </w:rPr>
        <w:t>水底扬声器，</w:t>
      </w:r>
    </w:p>
    <w:p>
      <w:pPr>
        <w:numPr>
          <w:ilvl w:val="3"/>
          <w:numId w:val="14"/>
        </w:numPr>
        <w:ind w:left="0" w:firstLine="480"/>
        <w:rPr>
          <w:color w:val="auto"/>
          <w:highlight w:val="none"/>
          <w:lang w:eastAsia="zh-TW"/>
        </w:rPr>
      </w:pPr>
      <w:r>
        <w:rPr>
          <w:rFonts w:hint="eastAsia"/>
          <w:color w:val="auto"/>
          <w:highlight w:val="none"/>
          <w:lang w:eastAsia="zh-TW"/>
        </w:rPr>
        <w:t>功率：不低于30W；</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园林喇叭</w:t>
      </w:r>
    </w:p>
    <w:p>
      <w:pPr>
        <w:numPr>
          <w:ilvl w:val="3"/>
          <w:numId w:val="14"/>
        </w:numPr>
        <w:ind w:left="0" w:firstLine="480"/>
        <w:rPr>
          <w:color w:val="auto"/>
          <w:highlight w:val="none"/>
          <w:lang w:eastAsia="zh-CN"/>
        </w:rPr>
      </w:pPr>
      <w:r>
        <w:rPr>
          <w:rFonts w:hint="eastAsia"/>
          <w:color w:val="auto"/>
          <w:highlight w:val="none"/>
          <w:lang w:eastAsia="zh-CN"/>
        </w:rPr>
        <w:t>*不小于3寸的定向户外景观扬声器；</w:t>
      </w:r>
    </w:p>
    <w:p>
      <w:pPr>
        <w:numPr>
          <w:ilvl w:val="3"/>
          <w:numId w:val="14"/>
        </w:numPr>
        <w:ind w:left="0" w:firstLine="480"/>
        <w:rPr>
          <w:color w:val="auto"/>
          <w:highlight w:val="none"/>
          <w:lang w:eastAsia="zh-CN"/>
        </w:rPr>
      </w:pPr>
      <w:r>
        <w:rPr>
          <w:rFonts w:hint="eastAsia"/>
          <w:color w:val="auto"/>
          <w:highlight w:val="none"/>
          <w:lang w:eastAsia="zh-CN"/>
        </w:rPr>
        <w:t>*可颜色喷涂,全天候设计,原色与草地接近；</w:t>
      </w:r>
    </w:p>
    <w:p>
      <w:pPr>
        <w:numPr>
          <w:ilvl w:val="3"/>
          <w:numId w:val="14"/>
        </w:numPr>
        <w:ind w:left="0" w:firstLine="480"/>
        <w:rPr>
          <w:color w:val="auto"/>
          <w:highlight w:val="none"/>
          <w:lang w:eastAsia="zh-CN"/>
        </w:rPr>
      </w:pPr>
      <w:r>
        <w:rPr>
          <w:rFonts w:hint="eastAsia"/>
          <w:color w:val="auto"/>
          <w:highlight w:val="none"/>
          <w:lang w:eastAsia="zh-CN"/>
        </w:rPr>
        <w:t>*频率响应(-10dB)不劣于75Hz-19kHz；</w:t>
      </w:r>
    </w:p>
    <w:p>
      <w:pPr>
        <w:numPr>
          <w:ilvl w:val="3"/>
          <w:numId w:val="14"/>
        </w:numPr>
        <w:ind w:left="0" w:firstLine="480"/>
        <w:rPr>
          <w:color w:val="auto"/>
          <w:highlight w:val="none"/>
          <w:lang w:eastAsia="zh-CN"/>
        </w:rPr>
      </w:pPr>
      <w:r>
        <w:rPr>
          <w:rFonts w:hint="eastAsia"/>
          <w:color w:val="auto"/>
          <w:highlight w:val="none"/>
          <w:lang w:eastAsia="zh-CN"/>
        </w:rPr>
        <w:t>*频率响应(±3dB)不劣于120Hz-15kHz；</w:t>
      </w:r>
    </w:p>
    <w:p>
      <w:pPr>
        <w:numPr>
          <w:ilvl w:val="3"/>
          <w:numId w:val="14"/>
        </w:numPr>
        <w:ind w:left="0" w:firstLine="480"/>
        <w:rPr>
          <w:color w:val="auto"/>
          <w:highlight w:val="none"/>
          <w:lang w:eastAsia="zh-CN"/>
        </w:rPr>
      </w:pPr>
      <w:r>
        <w:rPr>
          <w:rFonts w:hint="eastAsia"/>
          <w:color w:val="auto"/>
          <w:highlight w:val="none"/>
          <w:lang w:eastAsia="zh-CN"/>
        </w:rPr>
        <w:t>*覆盖模式：要求85°-95°之间定向；</w:t>
      </w:r>
    </w:p>
    <w:p>
      <w:pPr>
        <w:numPr>
          <w:ilvl w:val="3"/>
          <w:numId w:val="14"/>
        </w:numPr>
        <w:ind w:left="0" w:firstLine="480"/>
        <w:rPr>
          <w:color w:val="auto"/>
          <w:highlight w:val="none"/>
          <w:lang w:eastAsia="zh-CN"/>
        </w:rPr>
      </w:pPr>
      <w:r>
        <w:rPr>
          <w:rFonts w:hint="eastAsia"/>
          <w:color w:val="auto"/>
          <w:highlight w:val="none"/>
          <w:lang w:eastAsia="zh-CN"/>
        </w:rPr>
        <w:t>*峰值功率负载不低于120W；</w:t>
      </w:r>
    </w:p>
    <w:p>
      <w:pPr>
        <w:numPr>
          <w:ilvl w:val="3"/>
          <w:numId w:val="14"/>
        </w:numPr>
        <w:ind w:left="0" w:firstLine="480"/>
        <w:rPr>
          <w:color w:val="auto"/>
          <w:highlight w:val="none"/>
          <w:lang w:eastAsia="zh-TW"/>
        </w:rPr>
      </w:pPr>
      <w:r>
        <w:rPr>
          <w:rFonts w:hint="eastAsia"/>
          <w:color w:val="auto"/>
          <w:highlight w:val="none"/>
          <w:lang w:eastAsia="zh-TW"/>
        </w:rPr>
        <w:t>*最大声压级：103dB；</w:t>
      </w:r>
    </w:p>
    <w:p>
      <w:pPr>
        <w:numPr>
          <w:ilvl w:val="3"/>
          <w:numId w:val="14"/>
        </w:numPr>
        <w:ind w:left="0" w:firstLine="480"/>
        <w:rPr>
          <w:color w:val="auto"/>
          <w:highlight w:val="none"/>
          <w:lang w:eastAsia="zh-CN"/>
        </w:rPr>
      </w:pPr>
      <w:r>
        <w:rPr>
          <w:rFonts w:hint="eastAsia"/>
          <w:color w:val="auto"/>
          <w:highlight w:val="none"/>
          <w:lang w:eastAsia="zh-CN"/>
        </w:rPr>
        <w:t>*具有70/100V变压器抽头数量不少于7.5W/15W。</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*主机连分机，系统可通过网络由专用电脑及软件控制。</w:t>
      </w:r>
    </w:p>
    <w:p>
      <w:pPr>
        <w:numPr>
          <w:ilvl w:val="3"/>
          <w:numId w:val="14"/>
        </w:numPr>
        <w:ind w:left="0" w:firstLine="480"/>
        <w:rPr>
          <w:color w:val="auto"/>
          <w:highlight w:val="none"/>
          <w:lang w:eastAsia="zh-TW"/>
        </w:rPr>
      </w:pPr>
      <w:r>
        <w:rPr>
          <w:rFonts w:hint="eastAsia"/>
          <w:color w:val="auto"/>
          <w:highlight w:val="none"/>
          <w:lang w:eastAsia="zh-TW"/>
        </w:rPr>
        <w:t>*需支持DANTE协议</w:t>
      </w:r>
    </w:p>
    <w:p>
      <w:pPr>
        <w:numPr>
          <w:ilvl w:val="3"/>
          <w:numId w:val="14"/>
        </w:numPr>
        <w:ind w:left="0" w:firstLine="480"/>
        <w:rPr>
          <w:color w:val="auto"/>
          <w:highlight w:val="none"/>
          <w:lang w:eastAsia="zh-CN"/>
        </w:rPr>
      </w:pPr>
      <w:r>
        <w:rPr>
          <w:rFonts w:hint="eastAsia"/>
          <w:color w:val="auto"/>
          <w:highlight w:val="none"/>
          <w:lang w:eastAsia="zh-CN"/>
        </w:rPr>
        <w:t>*系统需可显示完整的音频系统设计于电脑上</w:t>
      </w:r>
    </w:p>
    <w:p>
      <w:pPr>
        <w:numPr>
          <w:ilvl w:val="3"/>
          <w:numId w:val="14"/>
        </w:numPr>
        <w:ind w:left="0" w:firstLine="480"/>
        <w:rPr>
          <w:color w:val="auto"/>
          <w:highlight w:val="none"/>
          <w:lang w:eastAsia="zh-CN"/>
        </w:rPr>
      </w:pPr>
      <w:r>
        <w:rPr>
          <w:rFonts w:hint="eastAsia"/>
          <w:color w:val="auto"/>
          <w:highlight w:val="none"/>
          <w:lang w:eastAsia="zh-CN"/>
        </w:rPr>
        <w:t>*可通过电脑进行系统设计和控制</w:t>
      </w:r>
    </w:p>
    <w:p>
      <w:pPr>
        <w:numPr>
          <w:ilvl w:val="3"/>
          <w:numId w:val="14"/>
        </w:numPr>
        <w:ind w:left="0" w:firstLine="480"/>
        <w:rPr>
          <w:color w:val="auto"/>
          <w:highlight w:val="none"/>
          <w:lang w:eastAsia="zh-TW"/>
        </w:rPr>
      </w:pPr>
      <w:r>
        <w:rPr>
          <w:rFonts w:hint="eastAsia"/>
          <w:color w:val="auto"/>
          <w:highlight w:val="none"/>
          <w:lang w:eastAsia="zh-TW"/>
        </w:rPr>
        <w:t>*设计软件带自检功能</w:t>
      </w:r>
    </w:p>
    <w:p>
      <w:pPr>
        <w:numPr>
          <w:ilvl w:val="3"/>
          <w:numId w:val="14"/>
        </w:numPr>
        <w:ind w:left="0" w:firstLine="480"/>
        <w:rPr>
          <w:color w:val="auto"/>
          <w:highlight w:val="none"/>
          <w:lang w:eastAsia="zh-TW"/>
        </w:rPr>
      </w:pPr>
      <w:r>
        <w:rPr>
          <w:rFonts w:hint="eastAsia"/>
          <w:color w:val="auto"/>
          <w:highlight w:val="none"/>
          <w:lang w:eastAsia="zh-TW"/>
        </w:rPr>
        <w:t>*具有多级密码保护功能</w:t>
      </w:r>
    </w:p>
    <w:p>
      <w:pPr>
        <w:numPr>
          <w:ilvl w:val="3"/>
          <w:numId w:val="14"/>
        </w:numPr>
        <w:ind w:left="0" w:firstLine="480"/>
        <w:rPr>
          <w:color w:val="auto"/>
          <w:highlight w:val="none"/>
          <w:lang w:eastAsia="zh-CN"/>
        </w:rPr>
      </w:pPr>
      <w:r>
        <w:rPr>
          <w:rFonts w:hint="eastAsia"/>
          <w:color w:val="auto"/>
          <w:highlight w:val="none"/>
          <w:lang w:eastAsia="zh-CN"/>
        </w:rPr>
        <w:t>*软件需包含自动话筒混合器、均衡器、反馈抑制，信号控制器，数字延时处理，信号分配，室内频点均衡纠正，延时调节，房间合并功能</w:t>
      </w:r>
    </w:p>
    <w:p>
      <w:pPr>
        <w:numPr>
          <w:ilvl w:val="3"/>
          <w:numId w:val="14"/>
        </w:numPr>
        <w:ind w:left="0" w:firstLine="480"/>
        <w:rPr>
          <w:color w:val="auto"/>
          <w:highlight w:val="none"/>
          <w:lang w:eastAsia="zh-CN"/>
        </w:rPr>
      </w:pPr>
      <w:r>
        <w:rPr>
          <w:rFonts w:hint="eastAsia"/>
          <w:color w:val="auto"/>
          <w:highlight w:val="none"/>
          <w:lang w:eastAsia="zh-CN"/>
        </w:rPr>
        <w:t>*支持多台机器通过dante或网络接口连接实现数字音频共享及接口扩展功能</w:t>
      </w:r>
    </w:p>
    <w:p>
      <w:pPr>
        <w:numPr>
          <w:ilvl w:val="3"/>
          <w:numId w:val="14"/>
        </w:numPr>
        <w:ind w:left="0" w:firstLine="480"/>
        <w:rPr>
          <w:color w:val="auto"/>
          <w:highlight w:val="none"/>
          <w:lang w:eastAsia="zh-CN"/>
        </w:rPr>
      </w:pPr>
      <w:r>
        <w:rPr>
          <w:rFonts w:hint="eastAsia"/>
          <w:color w:val="auto"/>
          <w:highlight w:val="none"/>
          <w:lang w:eastAsia="zh-CN"/>
        </w:rPr>
        <w:t>*支持通过网络连接专用的控制面板实现遥控功能</w:t>
      </w:r>
    </w:p>
    <w:p>
      <w:pPr>
        <w:numPr>
          <w:ilvl w:val="3"/>
          <w:numId w:val="14"/>
        </w:numPr>
        <w:ind w:left="0" w:firstLine="480"/>
        <w:rPr>
          <w:color w:val="auto"/>
          <w:highlight w:val="none"/>
          <w:lang w:eastAsia="zh-CN"/>
        </w:rPr>
      </w:pPr>
      <w:r>
        <w:rPr>
          <w:rFonts w:hint="eastAsia"/>
          <w:color w:val="auto"/>
          <w:highlight w:val="none"/>
          <w:lang w:eastAsia="zh-CN"/>
        </w:rPr>
        <w:t>*RS-232外部通信接口可连接第三方控制设备。</w:t>
      </w:r>
    </w:p>
    <w:p>
      <w:pPr>
        <w:numPr>
          <w:ilvl w:val="3"/>
          <w:numId w:val="14"/>
        </w:numPr>
        <w:ind w:left="0" w:firstLine="480"/>
        <w:rPr>
          <w:color w:val="auto"/>
          <w:highlight w:val="none"/>
          <w:lang w:eastAsia="zh-CN"/>
        </w:rPr>
      </w:pPr>
      <w:r>
        <w:rPr>
          <w:rFonts w:hint="eastAsia"/>
          <w:color w:val="auto"/>
          <w:highlight w:val="none"/>
          <w:lang w:eastAsia="zh-CN"/>
        </w:rPr>
        <w:t>*不少于8路通道输入，8路通道输出</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DSP外部控制器供电电源</w:t>
      </w:r>
    </w:p>
    <w:p>
      <w:pPr>
        <w:numPr>
          <w:ilvl w:val="3"/>
          <w:numId w:val="14"/>
        </w:numPr>
        <w:ind w:left="0" w:firstLine="480"/>
        <w:rPr>
          <w:color w:val="auto"/>
          <w:highlight w:val="none"/>
          <w:lang w:eastAsia="zh-TW"/>
        </w:rPr>
      </w:pPr>
      <w:r>
        <w:rPr>
          <w:rFonts w:hint="eastAsia"/>
          <w:color w:val="auto"/>
          <w:highlight w:val="none"/>
          <w:lang w:eastAsia="zh-TW"/>
        </w:rPr>
        <w:t>1进8出控制协议分配器</w:t>
      </w:r>
    </w:p>
    <w:p>
      <w:pPr>
        <w:numPr>
          <w:ilvl w:val="3"/>
          <w:numId w:val="14"/>
        </w:numPr>
        <w:ind w:left="0" w:firstLine="480"/>
        <w:rPr>
          <w:color w:val="auto"/>
          <w:highlight w:val="none"/>
          <w:lang w:eastAsia="zh-CN"/>
        </w:rPr>
      </w:pPr>
      <w:r>
        <w:rPr>
          <w:rFonts w:hint="eastAsia"/>
          <w:color w:val="auto"/>
          <w:highlight w:val="none"/>
          <w:lang w:eastAsia="zh-CN"/>
        </w:rPr>
        <w:t>通过8个RJ-45接口跨越长距离将电源和数据分配到多个音源控制器；</w:t>
      </w:r>
    </w:p>
    <w:p>
      <w:pPr>
        <w:numPr>
          <w:ilvl w:val="3"/>
          <w:numId w:val="14"/>
        </w:numPr>
        <w:ind w:left="0" w:firstLine="480"/>
        <w:rPr>
          <w:color w:val="auto"/>
          <w:highlight w:val="none"/>
          <w:lang w:eastAsia="zh-CN"/>
        </w:rPr>
      </w:pPr>
      <w:r>
        <w:rPr>
          <w:rFonts w:hint="eastAsia"/>
          <w:color w:val="auto"/>
          <w:highlight w:val="none"/>
          <w:lang w:eastAsia="zh-CN"/>
        </w:rPr>
        <w:t>使用标准CAT5e/6线直接连接到任意集成系列产品；</w:t>
      </w:r>
    </w:p>
    <w:p>
      <w:pPr>
        <w:numPr>
          <w:ilvl w:val="3"/>
          <w:numId w:val="14"/>
        </w:numPr>
        <w:ind w:left="0" w:firstLine="480"/>
        <w:rPr>
          <w:color w:val="auto"/>
          <w:highlight w:val="none"/>
          <w:lang w:eastAsia="zh-CN"/>
        </w:rPr>
      </w:pPr>
      <w:r>
        <w:rPr>
          <w:rFonts w:hint="eastAsia"/>
          <w:color w:val="auto"/>
          <w:highlight w:val="none"/>
          <w:lang w:eastAsia="zh-CN"/>
        </w:rPr>
        <w:t>灵活的“星形”配置,“菊链”，或两者的混合；</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4通道功率放大器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1、输入信号：模拟信号输入4通道，Dante×4，AES×22、信号分配：4×10矩阵3、信号备份：10路数/模信号可相互热备份4、输出功率：4×300W（8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1、输入信号：模拟信号输入2通道，Dante×4，AES×22、信号分配：2×8矩阵3、信号备份：8路数/模信号可相互热备份4、输出功率：2×300W（8</w:t>
      </w:r>
      <w:r>
        <w:rPr>
          <w:rFonts w:hint="eastAsia"/>
          <w:color w:val="auto"/>
          <w:highlight w:val="none"/>
        </w:rPr>
        <w:t>Ω</w:t>
      </w:r>
      <w:r>
        <w:rPr>
          <w:rFonts w:hint="eastAsia"/>
          <w:color w:val="auto"/>
          <w:highlight w:val="none"/>
          <w:lang w:eastAsia="zh-CN"/>
        </w:rPr>
        <w:t>）；2×500W（4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蓝牙播放器</w:t>
      </w:r>
    </w:p>
    <w:p>
      <w:pPr>
        <w:numPr>
          <w:ilvl w:val="3"/>
          <w:numId w:val="14"/>
        </w:numPr>
        <w:ind w:left="0" w:firstLine="480"/>
        <w:rPr>
          <w:color w:val="auto"/>
          <w:highlight w:val="none"/>
          <w:lang w:eastAsia="zh-CN"/>
        </w:rPr>
      </w:pPr>
      <w:r>
        <w:rPr>
          <w:rFonts w:hint="eastAsia"/>
          <w:color w:val="auto"/>
          <w:highlight w:val="none"/>
          <w:lang w:eastAsia="zh-CN"/>
        </w:rPr>
        <w:t>*支持Bluetooth蓝牙设备音乐传输；</w:t>
      </w:r>
    </w:p>
    <w:p>
      <w:pPr>
        <w:numPr>
          <w:ilvl w:val="3"/>
          <w:numId w:val="14"/>
        </w:numPr>
        <w:ind w:left="0" w:firstLine="480"/>
        <w:rPr>
          <w:color w:val="auto"/>
          <w:highlight w:val="none"/>
          <w:lang w:eastAsia="zh-CN"/>
        </w:rPr>
      </w:pPr>
      <w:r>
        <w:rPr>
          <w:rFonts w:hint="eastAsia"/>
          <w:color w:val="auto"/>
          <w:highlight w:val="none"/>
          <w:lang w:eastAsia="zh-CN"/>
        </w:rPr>
        <w:t>*内置双全频驱动单元实现2x5W的功率输出；</w:t>
      </w:r>
    </w:p>
    <w:p>
      <w:pPr>
        <w:numPr>
          <w:ilvl w:val="3"/>
          <w:numId w:val="14"/>
        </w:numPr>
        <w:ind w:left="0" w:firstLine="480"/>
        <w:rPr>
          <w:color w:val="auto"/>
          <w:highlight w:val="none"/>
          <w:lang w:eastAsia="zh-TW"/>
        </w:rPr>
      </w:pPr>
      <w:r>
        <w:rPr>
          <w:rFonts w:hint="eastAsia"/>
          <w:color w:val="auto"/>
          <w:highlight w:val="none"/>
          <w:lang w:eastAsia="zh-TW"/>
        </w:rPr>
        <w:t>*支持USB播放音乐；</w:t>
      </w:r>
    </w:p>
    <w:p>
      <w:pPr>
        <w:numPr>
          <w:ilvl w:val="3"/>
          <w:numId w:val="14"/>
        </w:numPr>
        <w:ind w:left="0" w:firstLine="480"/>
        <w:rPr>
          <w:color w:val="auto"/>
          <w:highlight w:val="none"/>
          <w:lang w:eastAsia="zh-CN"/>
        </w:rPr>
      </w:pPr>
      <w:r>
        <w:rPr>
          <w:rFonts w:hint="eastAsia"/>
          <w:color w:val="auto"/>
          <w:highlight w:val="none"/>
          <w:lang w:eastAsia="zh-CN"/>
        </w:rPr>
        <w:t>*配备双USB对外充电接口兼容各种移动设备充电；</w:t>
      </w:r>
    </w:p>
    <w:p>
      <w:pPr>
        <w:numPr>
          <w:ilvl w:val="3"/>
          <w:numId w:val="14"/>
        </w:numPr>
        <w:ind w:left="0" w:firstLine="480"/>
        <w:rPr>
          <w:color w:val="auto"/>
          <w:highlight w:val="none"/>
          <w:lang w:eastAsia="zh-CN"/>
        </w:rPr>
      </w:pPr>
      <w:r>
        <w:rPr>
          <w:rFonts w:hint="eastAsia"/>
          <w:color w:val="auto"/>
          <w:highlight w:val="none"/>
          <w:lang w:eastAsia="zh-CN"/>
        </w:rPr>
        <w:t>*支持多达6个记忆电台的数字立体声调频收音功能。</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12U设备柜连散热扇、电源分配器及其它必要零配件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*12U，不少于600mm深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26" w:name="_Toc187411368"/>
      <w:r>
        <w:rPr>
          <w:color w:val="auto"/>
          <w:highlight w:val="none"/>
        </w:rPr>
        <w:t>希尔顿酒店L7</w:t>
      </w:r>
      <w:r>
        <w:rPr>
          <w:rFonts w:hint="eastAsia"/>
          <w:color w:val="auto"/>
          <w:highlight w:val="none"/>
          <w:lang w:eastAsia="zh-CN"/>
        </w:rPr>
        <w:t>行政酒廊</w:t>
      </w:r>
      <w:bookmarkEnd w:id="526"/>
    </w:p>
    <w:p>
      <w:pPr>
        <w:pStyle w:val="7"/>
        <w:numPr>
          <w:ilvl w:val="3"/>
          <w:numId w:val="0"/>
        </w:numPr>
        <w:ind w:firstLine="480" w:firstLineChars="200"/>
        <w:rPr>
          <w:color w:val="auto"/>
          <w:highlight w:val="none"/>
        </w:rPr>
      </w:pPr>
      <w:r>
        <w:rPr>
          <w:rFonts w:hint="eastAsia"/>
          <w:color w:val="auto"/>
          <w:highlight w:val="none"/>
          <w:lang w:eastAsia="zh-CN"/>
        </w:rPr>
        <w:t>4.13.1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配置高保真天花扬声器，供播放中央背景音乐系统或本地背景音乐系统之音源</w:t>
      </w:r>
      <w:r>
        <w:rPr>
          <w:color w:val="auto"/>
          <w:highlight w:val="none"/>
          <w:lang w:eastAsia="zh-CN"/>
        </w:rPr>
        <w:t>，</w:t>
      </w:r>
      <w:r>
        <w:rPr>
          <w:rFonts w:hint="eastAsia"/>
          <w:color w:val="auto"/>
          <w:highlight w:val="none"/>
          <w:lang w:eastAsia="zh-CN"/>
        </w:rPr>
        <w:t>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配置一套影音设备放置于本地影音机柜，机柜包括数字音频</w:t>
      </w:r>
      <w:r>
        <w:rPr>
          <w:color w:val="auto"/>
          <w:highlight w:val="none"/>
          <w:lang w:eastAsia="zh-CN"/>
        </w:rPr>
        <w:t>处理器</w:t>
      </w:r>
      <w:r>
        <w:rPr>
          <w:rFonts w:hint="eastAsia"/>
          <w:color w:val="auto"/>
          <w:highlight w:val="none"/>
          <w:lang w:eastAsia="zh-CN"/>
        </w:rPr>
        <w:t>、功率放大器等安装于设备机柜内。</w:t>
      </w:r>
    </w:p>
    <w:p>
      <w:pPr>
        <w:numPr>
          <w:ilvl w:val="4"/>
          <w:numId w:val="14"/>
        </w:numPr>
        <w:ind w:left="0" w:firstLine="480"/>
        <w:rPr>
          <w:color w:val="auto"/>
          <w:highlight w:val="none"/>
          <w:lang w:eastAsia="zh-CN"/>
        </w:rPr>
      </w:pPr>
      <w:r>
        <w:rPr>
          <w:rFonts w:hint="eastAsia"/>
          <w:color w:val="auto"/>
          <w:highlight w:val="none"/>
          <w:lang w:eastAsia="zh-CN"/>
        </w:rPr>
        <w:t>音频信号经数字音频</w:t>
      </w:r>
      <w:r>
        <w:rPr>
          <w:color w:val="auto"/>
          <w:highlight w:val="none"/>
          <w:lang w:eastAsia="zh-CN"/>
        </w:rPr>
        <w:t>处理器</w:t>
      </w:r>
      <w:r>
        <w:rPr>
          <w:rFonts w:hint="eastAsia"/>
          <w:color w:val="auto"/>
          <w:highlight w:val="none"/>
          <w:lang w:eastAsia="zh-CN"/>
        </w:rPr>
        <w:t>进行信号处理，并由功率放大器放大音频信号后输出至天花喇叭进行播放。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ind w:left="0" w:firstLine="480"/>
        <w:rPr>
          <w:color w:val="auto"/>
          <w:highlight w:val="none"/>
          <w:lang w:eastAsia="zh-CN"/>
        </w:rPr>
      </w:pPr>
      <w:r>
        <w:rPr>
          <w:rFonts w:hint="eastAsia"/>
          <w:color w:val="auto"/>
          <w:highlight w:val="none"/>
          <w:lang w:eastAsia="zh-CN"/>
        </w:rPr>
        <w:t>预留</w:t>
      </w:r>
      <w:r>
        <w:rPr>
          <w:color w:val="auto"/>
          <w:highlight w:val="none"/>
          <w:lang w:eastAsia="zh-CN"/>
        </w:rPr>
        <w:t>电源网络面板供流动会议屏使用。</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4.13.2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4路带幻象电源的话筒/线路输入，4路输出；</w:t>
      </w:r>
    </w:p>
    <w:p>
      <w:pPr>
        <w:numPr>
          <w:ilvl w:val="3"/>
          <w:numId w:val="14"/>
        </w:numPr>
        <w:ind w:left="0" w:firstLine="480"/>
        <w:rPr>
          <w:color w:val="auto"/>
          <w:highlight w:val="none"/>
          <w:lang w:eastAsia="zh-CN"/>
        </w:rPr>
      </w:pPr>
      <w:r>
        <w:rPr>
          <w:rFonts w:hint="eastAsia"/>
          <w:color w:val="auto"/>
          <w:highlight w:val="none"/>
          <w:lang w:eastAsia="zh-CN"/>
        </w:rPr>
        <w:t>4路逻辑输入（可用2组电位器或4组开关）和4路逻辑输出；</w:t>
      </w:r>
    </w:p>
    <w:p>
      <w:pPr>
        <w:numPr>
          <w:ilvl w:val="3"/>
          <w:numId w:val="14"/>
        </w:numPr>
        <w:ind w:left="0" w:firstLine="480"/>
        <w:rPr>
          <w:color w:val="auto"/>
          <w:highlight w:val="none"/>
          <w:lang w:eastAsia="zh-CN"/>
        </w:rPr>
      </w:pPr>
      <w:r>
        <w:rPr>
          <w:rFonts w:hint="eastAsia"/>
          <w:color w:val="auto"/>
          <w:highlight w:val="none"/>
          <w:lang w:eastAsia="zh-CN"/>
        </w:rPr>
        <w:t>128(64x64)个Dante网络音频通道；</w:t>
      </w:r>
    </w:p>
    <w:p>
      <w:pPr>
        <w:numPr>
          <w:ilvl w:val="3"/>
          <w:numId w:val="14"/>
        </w:numPr>
        <w:ind w:left="0" w:firstLine="480"/>
        <w:rPr>
          <w:color w:val="auto"/>
          <w:highlight w:val="none"/>
          <w:lang w:eastAsia="zh-CN"/>
        </w:rPr>
      </w:pPr>
      <w:r>
        <w:rPr>
          <w:rFonts w:hint="eastAsia"/>
          <w:color w:val="auto"/>
          <w:highlight w:val="none"/>
          <w:lang w:eastAsia="zh-CN"/>
        </w:rPr>
        <w:t>多达600种DSP处理模块（均衡器、压限器、反馈抑制器、FIR滤波器等等）</w:t>
      </w:r>
    </w:p>
    <w:p>
      <w:pPr>
        <w:numPr>
          <w:ilvl w:val="3"/>
          <w:numId w:val="14"/>
        </w:numPr>
        <w:ind w:left="0" w:firstLine="480"/>
        <w:rPr>
          <w:color w:val="auto"/>
          <w:highlight w:val="none"/>
          <w:lang w:eastAsia="zh-CN"/>
        </w:rPr>
      </w:pPr>
      <w:r>
        <w:rPr>
          <w:rFonts w:hint="eastAsia"/>
          <w:color w:val="auto"/>
          <w:highlight w:val="none"/>
          <w:lang w:eastAsia="zh-CN"/>
        </w:rPr>
        <w:t>可通过墙面板、机载网络服务器和中控控制；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1、输入信号：模拟信号输入2通道，Dante×4，AES×22、信号分配：2×8矩阵3、信号备份：8路数/模信号可相互热备份4、输出功率：2×300W（8</w:t>
      </w:r>
      <w:r>
        <w:rPr>
          <w:rFonts w:hint="eastAsia"/>
          <w:color w:val="auto"/>
          <w:highlight w:val="none"/>
        </w:rPr>
        <w:t>Ω</w:t>
      </w:r>
      <w:r>
        <w:rPr>
          <w:rFonts w:hint="eastAsia"/>
          <w:color w:val="auto"/>
          <w:highlight w:val="none"/>
          <w:lang w:eastAsia="zh-CN"/>
        </w:rPr>
        <w:t>）；2×500W（4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光电转换器</w:t>
      </w:r>
    </w:p>
    <w:p>
      <w:pPr>
        <w:numPr>
          <w:ilvl w:val="3"/>
          <w:numId w:val="14"/>
        </w:numPr>
        <w:ind w:left="0" w:firstLine="480"/>
        <w:rPr>
          <w:color w:val="auto"/>
          <w:highlight w:val="none"/>
          <w:lang w:eastAsia="zh-TW"/>
        </w:rPr>
      </w:pPr>
      <w:r>
        <w:rPr>
          <w:rFonts w:hint="eastAsia"/>
          <w:color w:val="auto"/>
          <w:highlight w:val="none"/>
          <w:lang w:eastAsia="zh-TW"/>
        </w:rPr>
        <w:t>*千兆带宽以上</w:t>
      </w:r>
    </w:p>
    <w:p>
      <w:pPr>
        <w:numPr>
          <w:ilvl w:val="3"/>
          <w:numId w:val="14"/>
        </w:numPr>
        <w:ind w:left="0" w:firstLine="480"/>
        <w:rPr>
          <w:color w:val="auto"/>
          <w:highlight w:val="none"/>
          <w:lang w:eastAsia="zh-TW"/>
        </w:rPr>
      </w:pPr>
      <w:r>
        <w:rPr>
          <w:rFonts w:hint="eastAsia"/>
          <w:color w:val="auto"/>
          <w:highlight w:val="none"/>
          <w:lang w:eastAsia="zh-TW"/>
        </w:rPr>
        <w:t>*传输距离不低于3000m</w:t>
      </w:r>
    </w:p>
    <w:p>
      <w:pPr>
        <w:numPr>
          <w:ilvl w:val="3"/>
          <w:numId w:val="14"/>
        </w:numPr>
        <w:ind w:left="0" w:firstLine="480"/>
        <w:rPr>
          <w:color w:val="auto"/>
          <w:highlight w:val="none"/>
          <w:lang w:eastAsia="zh-TW"/>
        </w:rPr>
      </w:pPr>
      <w:r>
        <w:rPr>
          <w:rFonts w:hint="eastAsia"/>
          <w:color w:val="auto"/>
          <w:highlight w:val="none"/>
          <w:lang w:eastAsia="zh-TW"/>
        </w:rPr>
        <w:t>*1*光纤接口，1*RJ45</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12U设备柜连散热扇、电源分配器及其它必要零配件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*12U，不少于600mm深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27" w:name="_Toc187411369"/>
      <w:r>
        <w:rPr>
          <w:color w:val="auto"/>
          <w:highlight w:val="none"/>
          <w:lang w:eastAsia="zh-CN"/>
        </w:rPr>
        <w:t>花园酒店</w:t>
      </w:r>
      <w:r>
        <w:rPr>
          <w:rFonts w:hint="eastAsia"/>
          <w:color w:val="auto"/>
          <w:highlight w:val="none"/>
          <w:lang w:eastAsia="zh-CN"/>
        </w:rPr>
        <w:t>L</w:t>
      </w:r>
      <w:r>
        <w:rPr>
          <w:color w:val="auto"/>
          <w:highlight w:val="none"/>
          <w:lang w:eastAsia="zh-CN"/>
        </w:rPr>
        <w:t>3全日餐厅（含多功能厅）、健身房、洗衣房、</w:t>
      </w:r>
      <w:r>
        <w:rPr>
          <w:rFonts w:hint="eastAsia"/>
          <w:color w:val="auto"/>
          <w:highlight w:val="none"/>
          <w:lang w:eastAsia="zh-CN"/>
        </w:rPr>
        <w:t>卫生间、公共走廊及电梯厅</w:t>
      </w:r>
      <w:bookmarkEnd w:id="527"/>
    </w:p>
    <w:p>
      <w:pPr>
        <w:pStyle w:val="7"/>
        <w:numPr>
          <w:ilvl w:val="3"/>
          <w:numId w:val="0"/>
        </w:numPr>
        <w:ind w:firstLine="480" w:firstLineChars="200"/>
        <w:rPr>
          <w:color w:val="auto"/>
          <w:highlight w:val="none"/>
        </w:rPr>
      </w:pPr>
      <w:r>
        <w:rPr>
          <w:rFonts w:hint="eastAsia"/>
          <w:color w:val="auto"/>
          <w:highlight w:val="none"/>
          <w:lang w:eastAsia="zh-CN"/>
        </w:rPr>
        <w:t>4.14.1</w:t>
      </w:r>
      <w:r>
        <w:rPr>
          <w:rFonts w:hint="eastAsia"/>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配置高保真天花扬声器，供播放中央背景音乐系统或本地背景音乐系统之音源</w:t>
      </w:r>
      <w:r>
        <w:rPr>
          <w:color w:val="auto"/>
          <w:highlight w:val="none"/>
          <w:lang w:eastAsia="zh-CN"/>
        </w:rPr>
        <w:t>，</w:t>
      </w:r>
      <w:r>
        <w:rPr>
          <w:rFonts w:hint="eastAsia"/>
          <w:color w:val="auto"/>
          <w:highlight w:val="none"/>
          <w:lang w:eastAsia="zh-CN"/>
        </w:rPr>
        <w:t>另外健身房配置高保证超低音天花扬声器，喇叭固定安装并可提供良好音响效果。</w:t>
      </w:r>
    </w:p>
    <w:p>
      <w:pPr>
        <w:numPr>
          <w:ilvl w:val="4"/>
          <w:numId w:val="14"/>
        </w:numPr>
        <w:ind w:left="0" w:firstLine="480"/>
        <w:rPr>
          <w:color w:val="auto"/>
          <w:highlight w:val="none"/>
          <w:lang w:eastAsia="zh-CN"/>
        </w:rPr>
      </w:pPr>
      <w:r>
        <w:rPr>
          <w:rFonts w:hint="eastAsia"/>
          <w:color w:val="auto"/>
          <w:highlight w:val="none"/>
          <w:lang w:eastAsia="zh-CN"/>
        </w:rPr>
        <w:t>配置一套影音设备放置于本地影音机柜，机柜包括数字音频</w:t>
      </w:r>
      <w:r>
        <w:rPr>
          <w:color w:val="auto"/>
          <w:highlight w:val="none"/>
          <w:lang w:eastAsia="zh-CN"/>
        </w:rPr>
        <w:t>处理器</w:t>
      </w:r>
      <w:r>
        <w:rPr>
          <w:rFonts w:hint="eastAsia"/>
          <w:color w:val="auto"/>
          <w:highlight w:val="none"/>
          <w:lang w:eastAsia="zh-CN"/>
        </w:rPr>
        <w:t>、功率放大器等安装于设备机柜内。</w:t>
      </w:r>
    </w:p>
    <w:p>
      <w:pPr>
        <w:numPr>
          <w:ilvl w:val="4"/>
          <w:numId w:val="14"/>
        </w:numPr>
        <w:ind w:left="0" w:firstLine="480"/>
        <w:rPr>
          <w:color w:val="auto"/>
          <w:highlight w:val="none"/>
          <w:lang w:eastAsia="zh-CN"/>
        </w:rPr>
      </w:pPr>
      <w:r>
        <w:rPr>
          <w:rFonts w:hint="eastAsia"/>
          <w:color w:val="auto"/>
          <w:highlight w:val="none"/>
          <w:lang w:eastAsia="zh-CN"/>
        </w:rPr>
        <w:t>音频信号经数字音频</w:t>
      </w:r>
      <w:r>
        <w:rPr>
          <w:color w:val="auto"/>
          <w:highlight w:val="none"/>
          <w:lang w:eastAsia="zh-CN"/>
        </w:rPr>
        <w:t>处理器</w:t>
      </w:r>
      <w:r>
        <w:rPr>
          <w:rFonts w:hint="eastAsia"/>
          <w:color w:val="auto"/>
          <w:highlight w:val="none"/>
          <w:lang w:eastAsia="zh-CN"/>
        </w:rPr>
        <w:t>进行信号处理，并由功率放大器放大音频信号后输出至天花喇叭进行播放。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各区域可通过音源选择面板选择不同音源</w:t>
      </w:r>
      <w:r>
        <w:rPr>
          <w:color w:val="auto"/>
          <w:highlight w:val="none"/>
          <w:lang w:eastAsia="zh-CN"/>
        </w:rPr>
        <w:t>(</w:t>
      </w:r>
      <w:r>
        <w:rPr>
          <w:rFonts w:hint="eastAsia"/>
          <w:color w:val="auto"/>
          <w:highlight w:val="none"/>
          <w:lang w:eastAsia="zh-CN"/>
        </w:rPr>
        <w:t>中央背景音乐各频道</w:t>
      </w:r>
      <w:r>
        <w:rPr>
          <w:color w:val="auto"/>
          <w:highlight w:val="none"/>
          <w:lang w:eastAsia="zh-CN"/>
        </w:rPr>
        <w:t>)</w:t>
      </w:r>
      <w:r>
        <w:rPr>
          <w:rFonts w:hint="eastAsia"/>
          <w:color w:val="auto"/>
          <w:highlight w:val="none"/>
          <w:lang w:eastAsia="zh-CN"/>
        </w:rPr>
        <w:t>并调节音量。</w:t>
      </w:r>
    </w:p>
    <w:p>
      <w:pPr>
        <w:numPr>
          <w:ilvl w:val="4"/>
          <w:numId w:val="14"/>
        </w:numPr>
        <w:ind w:left="0" w:firstLine="480"/>
        <w:rPr>
          <w:color w:val="auto"/>
          <w:highlight w:val="none"/>
          <w:lang w:eastAsia="zh-CN"/>
        </w:rPr>
      </w:pPr>
      <w:r>
        <w:rPr>
          <w:color w:val="auto"/>
          <w:highlight w:val="none"/>
          <w:lang w:eastAsia="zh-CN"/>
        </w:rPr>
        <w:t>全日餐厅包房配置音量控制器调节音量大小，配置电视机播放酒店电视信号。</w:t>
      </w:r>
    </w:p>
    <w:p>
      <w:pPr>
        <w:numPr>
          <w:ilvl w:val="4"/>
          <w:numId w:val="14"/>
        </w:numPr>
        <w:ind w:left="0" w:firstLine="480"/>
        <w:rPr>
          <w:color w:val="auto"/>
          <w:highlight w:val="none"/>
          <w:lang w:eastAsia="zh-CN"/>
        </w:rPr>
      </w:pPr>
      <w:r>
        <w:rPr>
          <w:color w:val="auto"/>
          <w:highlight w:val="none"/>
          <w:lang w:eastAsia="zh-CN"/>
        </w:rPr>
        <w:t>全日餐厅</w:t>
      </w:r>
      <w:r>
        <w:rPr>
          <w:rFonts w:hint="eastAsia"/>
          <w:color w:val="auto"/>
          <w:highlight w:val="none"/>
          <w:lang w:eastAsia="zh-CN"/>
        </w:rPr>
        <w:t>多功能厅</w:t>
      </w:r>
      <w:r>
        <w:rPr>
          <w:color w:val="auto"/>
          <w:highlight w:val="none"/>
          <w:lang w:eastAsia="zh-CN"/>
        </w:rPr>
        <w:t>配置音量控制器调节音量大小，配置</w:t>
      </w:r>
      <w:r>
        <w:rPr>
          <w:rFonts w:hint="eastAsia"/>
          <w:color w:val="auto"/>
          <w:highlight w:val="none"/>
          <w:lang w:eastAsia="zh-CN"/>
        </w:rPr>
        <w:t>会议</w:t>
      </w:r>
      <w:r>
        <w:rPr>
          <w:color w:val="auto"/>
          <w:highlight w:val="none"/>
          <w:lang w:eastAsia="zh-CN"/>
        </w:rPr>
        <w:t>平板供客人会议使用，配置本地输入面板，面板信号直连会议平板。</w:t>
      </w:r>
    </w:p>
    <w:p>
      <w:pPr>
        <w:numPr>
          <w:ilvl w:val="4"/>
          <w:numId w:val="14"/>
        </w:numPr>
        <w:ind w:left="0" w:firstLine="480"/>
        <w:rPr>
          <w:color w:val="auto"/>
          <w:highlight w:val="none"/>
          <w:lang w:eastAsia="zh-CN"/>
        </w:rPr>
      </w:pPr>
      <w:r>
        <w:rPr>
          <w:color w:val="auto"/>
          <w:highlight w:val="none"/>
          <w:lang w:eastAsia="zh-CN"/>
        </w:rPr>
        <w:t>洗衣房配置配置音量控制器调节音量大小。</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bookmarkStart w:id="528" w:name="OLE_LINK1"/>
      <w:r>
        <w:rPr>
          <w:rFonts w:hint="eastAsia"/>
          <w:color w:val="auto"/>
          <w:highlight w:val="none"/>
          <w:lang w:eastAsia="zh-CN"/>
        </w:rPr>
        <w:t>4.14.2</w:t>
      </w:r>
      <w:r>
        <w:rPr>
          <w:color w:val="auto"/>
          <w:highlight w:val="none"/>
        </w:rPr>
        <w:t>主要设备参数：</w:t>
      </w:r>
    </w:p>
    <w:bookmarkEnd w:id="528"/>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8"高保真超低音天花扬声器连保护罩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1.不小于8"低音单元</w:t>
      </w:r>
    </w:p>
    <w:p>
      <w:pPr>
        <w:numPr>
          <w:ilvl w:val="3"/>
          <w:numId w:val="14"/>
        </w:numPr>
        <w:ind w:left="0" w:firstLine="480"/>
        <w:rPr>
          <w:color w:val="auto"/>
          <w:highlight w:val="none"/>
          <w:lang w:eastAsia="zh-CN"/>
        </w:rPr>
      </w:pPr>
      <w:r>
        <w:rPr>
          <w:rFonts w:hint="eastAsia"/>
          <w:color w:val="auto"/>
          <w:highlight w:val="none"/>
          <w:lang w:eastAsia="zh-CN"/>
        </w:rPr>
        <w:t>2.频率响应不劣于45Hz-200Hz（-10dB）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3.额定功率负载不低于180W</w:t>
      </w:r>
    </w:p>
    <w:p>
      <w:pPr>
        <w:numPr>
          <w:ilvl w:val="3"/>
          <w:numId w:val="14"/>
        </w:numPr>
        <w:ind w:left="0" w:firstLine="480"/>
        <w:rPr>
          <w:color w:val="auto"/>
          <w:highlight w:val="none"/>
          <w:lang w:eastAsia="zh-TW"/>
        </w:rPr>
      </w:pPr>
      <w:r>
        <w:rPr>
          <w:rFonts w:hint="eastAsia"/>
          <w:color w:val="auto"/>
          <w:highlight w:val="none"/>
          <w:lang w:eastAsia="zh-TW"/>
        </w:rPr>
        <w:t>4.覆盖角度180°锥形覆盖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6.具有变压器抽头，最大功率不低于100W，带有8欧定阻输入档位。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86寸4K会议平板连壁挂支架</w:t>
      </w:r>
    </w:p>
    <w:p>
      <w:pPr>
        <w:numPr>
          <w:ilvl w:val="3"/>
          <w:numId w:val="14"/>
        </w:numPr>
        <w:ind w:left="0" w:firstLine="480"/>
        <w:rPr>
          <w:color w:val="auto"/>
          <w:highlight w:val="none"/>
          <w:lang w:eastAsia="zh-TW"/>
        </w:rPr>
      </w:pPr>
      <w:r>
        <w:rPr>
          <w:rFonts w:hint="eastAsia"/>
          <w:color w:val="auto"/>
          <w:highlight w:val="none"/>
          <w:lang w:eastAsia="zh-TW"/>
        </w:rPr>
        <w:t>尺寸：86寸（16:9）；</w:t>
      </w:r>
    </w:p>
    <w:p>
      <w:pPr>
        <w:numPr>
          <w:ilvl w:val="3"/>
          <w:numId w:val="14"/>
        </w:numPr>
        <w:ind w:left="0" w:firstLine="480"/>
        <w:rPr>
          <w:color w:val="auto"/>
          <w:highlight w:val="none"/>
          <w:lang w:eastAsia="zh-TW"/>
        </w:rPr>
      </w:pPr>
      <w:r>
        <w:rPr>
          <w:rFonts w:hint="eastAsia"/>
          <w:color w:val="auto"/>
          <w:highlight w:val="none"/>
          <w:lang w:eastAsia="zh-TW"/>
        </w:rPr>
        <w:t>分辨率：3840*2160支持全通道4KUI显示；</w:t>
      </w:r>
    </w:p>
    <w:p>
      <w:pPr>
        <w:numPr>
          <w:ilvl w:val="3"/>
          <w:numId w:val="14"/>
        </w:numPr>
        <w:ind w:left="0" w:firstLine="480"/>
        <w:rPr>
          <w:color w:val="auto"/>
          <w:highlight w:val="none"/>
          <w:lang w:eastAsia="zh-TW"/>
        </w:rPr>
      </w:pPr>
      <w:r>
        <w:rPr>
          <w:rFonts w:hint="eastAsia"/>
          <w:color w:val="auto"/>
          <w:highlight w:val="none"/>
          <w:lang w:eastAsia="zh-TW"/>
        </w:rPr>
        <w:t>屏亮度：350cd/㎡</w:t>
      </w:r>
    </w:p>
    <w:p>
      <w:pPr>
        <w:numPr>
          <w:ilvl w:val="3"/>
          <w:numId w:val="14"/>
        </w:numPr>
        <w:ind w:left="0" w:firstLine="480"/>
        <w:rPr>
          <w:color w:val="auto"/>
          <w:highlight w:val="none"/>
          <w:lang w:eastAsia="zh-CN"/>
        </w:rPr>
      </w:pPr>
      <w:r>
        <w:rPr>
          <w:rFonts w:hint="eastAsia"/>
          <w:color w:val="auto"/>
          <w:highlight w:val="none"/>
          <w:lang w:eastAsia="zh-CN"/>
        </w:rPr>
        <w:t>可视角度：178°（H/V)；</w:t>
      </w:r>
    </w:p>
    <w:p>
      <w:pPr>
        <w:numPr>
          <w:ilvl w:val="3"/>
          <w:numId w:val="14"/>
        </w:numPr>
        <w:ind w:left="0" w:firstLine="480"/>
        <w:rPr>
          <w:color w:val="auto"/>
          <w:highlight w:val="none"/>
          <w:lang w:eastAsia="zh-TW"/>
        </w:rPr>
      </w:pPr>
      <w:r>
        <w:rPr>
          <w:rFonts w:hint="eastAsia"/>
          <w:color w:val="auto"/>
          <w:highlight w:val="none"/>
          <w:lang w:eastAsia="zh-TW"/>
        </w:rPr>
        <w:t>背光类型：DLED</w:t>
      </w:r>
    </w:p>
    <w:p>
      <w:pPr>
        <w:numPr>
          <w:ilvl w:val="3"/>
          <w:numId w:val="14"/>
        </w:numPr>
        <w:ind w:left="0" w:firstLine="480"/>
        <w:rPr>
          <w:color w:val="auto"/>
          <w:highlight w:val="none"/>
          <w:lang w:eastAsia="zh-TW"/>
        </w:rPr>
      </w:pPr>
      <w:r>
        <w:rPr>
          <w:rFonts w:hint="eastAsia"/>
          <w:color w:val="auto"/>
          <w:highlight w:val="none"/>
          <w:lang w:eastAsia="zh-TW"/>
        </w:rPr>
        <w:t>寿命：≥30000小时</w:t>
      </w:r>
    </w:p>
    <w:p>
      <w:pPr>
        <w:numPr>
          <w:ilvl w:val="3"/>
          <w:numId w:val="14"/>
        </w:numPr>
        <w:ind w:left="0" w:firstLine="480"/>
        <w:rPr>
          <w:color w:val="auto"/>
          <w:highlight w:val="none"/>
          <w:lang w:eastAsia="zh-TW"/>
        </w:rPr>
      </w:pPr>
      <w:r>
        <w:rPr>
          <w:rFonts w:hint="eastAsia"/>
          <w:color w:val="auto"/>
          <w:highlight w:val="none"/>
          <w:lang w:eastAsia="zh-TW"/>
        </w:rPr>
        <w:t>摄像头：1300W像素</w:t>
      </w:r>
    </w:p>
    <w:p>
      <w:pPr>
        <w:numPr>
          <w:ilvl w:val="3"/>
          <w:numId w:val="14"/>
        </w:numPr>
        <w:ind w:left="0" w:firstLine="480"/>
        <w:rPr>
          <w:color w:val="auto"/>
          <w:highlight w:val="none"/>
          <w:lang w:eastAsia="zh-TW"/>
        </w:rPr>
      </w:pPr>
      <w:r>
        <w:rPr>
          <w:rFonts w:hint="eastAsia"/>
          <w:color w:val="auto"/>
          <w:highlight w:val="none"/>
          <w:lang w:eastAsia="zh-TW"/>
        </w:rPr>
        <w:t>系统：安卓11</w:t>
      </w:r>
    </w:p>
    <w:p>
      <w:pPr>
        <w:numPr>
          <w:ilvl w:val="3"/>
          <w:numId w:val="14"/>
        </w:numPr>
        <w:ind w:left="0" w:firstLine="480"/>
        <w:rPr>
          <w:color w:val="auto"/>
          <w:highlight w:val="none"/>
          <w:lang w:eastAsia="zh-TW"/>
        </w:rPr>
      </w:pPr>
      <w:r>
        <w:rPr>
          <w:rFonts w:hint="eastAsia"/>
          <w:color w:val="auto"/>
          <w:highlight w:val="none"/>
          <w:lang w:eastAsia="zh-TW"/>
        </w:rPr>
        <w:t>存储：4G+32G</w:t>
      </w:r>
    </w:p>
    <w:p>
      <w:pPr>
        <w:numPr>
          <w:ilvl w:val="3"/>
          <w:numId w:val="14"/>
        </w:numPr>
        <w:ind w:left="0" w:firstLine="480"/>
        <w:rPr>
          <w:color w:val="auto"/>
          <w:highlight w:val="none"/>
          <w:lang w:eastAsia="zh-TW"/>
        </w:rPr>
      </w:pPr>
      <w:r>
        <w:rPr>
          <w:rFonts w:hint="eastAsia"/>
          <w:color w:val="auto"/>
          <w:highlight w:val="none"/>
          <w:lang w:eastAsia="zh-TW"/>
        </w:rPr>
        <w:t>识别原理：红外识别</w:t>
      </w:r>
    </w:p>
    <w:p>
      <w:pPr>
        <w:numPr>
          <w:ilvl w:val="3"/>
          <w:numId w:val="14"/>
        </w:numPr>
        <w:ind w:left="0" w:firstLine="480"/>
        <w:rPr>
          <w:color w:val="auto"/>
          <w:highlight w:val="none"/>
          <w:lang w:eastAsia="zh-TW"/>
        </w:rPr>
      </w:pPr>
      <w:r>
        <w:rPr>
          <w:rFonts w:hint="eastAsia"/>
          <w:color w:val="auto"/>
          <w:highlight w:val="none"/>
          <w:lang w:eastAsia="zh-TW"/>
        </w:rPr>
        <w:t>触摸点数：20</w:t>
      </w:r>
    </w:p>
    <w:p>
      <w:pPr>
        <w:numPr>
          <w:ilvl w:val="3"/>
          <w:numId w:val="14"/>
        </w:numPr>
        <w:ind w:left="0" w:firstLine="480"/>
        <w:rPr>
          <w:color w:val="auto"/>
          <w:highlight w:val="none"/>
          <w:lang w:eastAsia="zh-CN"/>
        </w:rPr>
      </w:pPr>
      <w:r>
        <w:rPr>
          <w:rFonts w:hint="eastAsia"/>
          <w:color w:val="auto"/>
          <w:highlight w:val="none"/>
          <w:lang w:eastAsia="zh-CN"/>
        </w:rPr>
        <w:t>拾音麦克风：数量6距离0-8m拾音0°~180°</w:t>
      </w:r>
    </w:p>
    <w:p>
      <w:pPr>
        <w:numPr>
          <w:ilvl w:val="3"/>
          <w:numId w:val="14"/>
        </w:numPr>
        <w:ind w:left="0" w:firstLine="480"/>
        <w:rPr>
          <w:color w:val="auto"/>
          <w:highlight w:val="none"/>
          <w:lang w:eastAsia="zh-TW"/>
        </w:rPr>
      </w:pPr>
      <w:r>
        <w:rPr>
          <w:rFonts w:hint="eastAsia"/>
          <w:color w:val="auto"/>
          <w:highlight w:val="none"/>
          <w:lang w:eastAsia="zh-TW"/>
        </w:rPr>
        <w:t>支持Wi-Fi6，双频2.4G/5G，AP+STA工作模式</w:t>
      </w:r>
    </w:p>
    <w:p>
      <w:pPr>
        <w:numPr>
          <w:ilvl w:val="3"/>
          <w:numId w:val="14"/>
        </w:numPr>
        <w:ind w:left="0" w:firstLine="480"/>
        <w:rPr>
          <w:color w:val="auto"/>
          <w:highlight w:val="none"/>
          <w:lang w:eastAsia="zh-CN"/>
        </w:rPr>
      </w:pPr>
      <w:r>
        <w:rPr>
          <w:rFonts w:hint="eastAsia"/>
          <w:color w:val="auto"/>
          <w:highlight w:val="none"/>
          <w:lang w:eastAsia="zh-CN"/>
        </w:rPr>
        <w:t>待机状态下，HDMI/VGA/RS232通道&amp;网络信号输入智能唤醒</w:t>
      </w:r>
    </w:p>
    <w:p>
      <w:pPr>
        <w:numPr>
          <w:ilvl w:val="3"/>
          <w:numId w:val="14"/>
        </w:numPr>
        <w:ind w:left="0" w:firstLine="480"/>
        <w:rPr>
          <w:color w:val="auto"/>
          <w:highlight w:val="none"/>
          <w:lang w:eastAsia="zh-TW"/>
        </w:rPr>
      </w:pPr>
      <w:r>
        <w:rPr>
          <w:rFonts w:hint="eastAsia"/>
          <w:color w:val="auto"/>
          <w:highlight w:val="none"/>
          <w:lang w:eastAsia="zh-TW"/>
        </w:rPr>
        <w:t>支持一网通，安卓和OPS都是千兆网络</w:t>
      </w:r>
    </w:p>
    <w:p>
      <w:pPr>
        <w:numPr>
          <w:ilvl w:val="3"/>
          <w:numId w:val="14"/>
        </w:numPr>
        <w:ind w:left="0" w:firstLine="480"/>
        <w:rPr>
          <w:color w:val="auto"/>
          <w:highlight w:val="none"/>
          <w:lang w:eastAsia="zh-CN"/>
        </w:rPr>
      </w:pPr>
      <w:r>
        <w:rPr>
          <w:rFonts w:hint="eastAsia"/>
          <w:color w:val="auto"/>
          <w:highlight w:val="none"/>
          <w:lang w:eastAsia="zh-CN"/>
        </w:rPr>
        <w:t>内置双频双通道WiFi（5G+2.4G+BT，主机2.4+5G），可拆卸独立WiFi模块（板载天线）；</w:t>
      </w:r>
    </w:p>
    <w:p>
      <w:pPr>
        <w:numPr>
          <w:ilvl w:val="3"/>
          <w:numId w:val="14"/>
        </w:numPr>
        <w:ind w:left="0" w:firstLine="480"/>
        <w:rPr>
          <w:color w:val="auto"/>
          <w:highlight w:val="none"/>
          <w:lang w:eastAsia="zh-CN"/>
        </w:rPr>
      </w:pPr>
      <w:r>
        <w:rPr>
          <w:rFonts w:hint="eastAsia"/>
          <w:color w:val="auto"/>
          <w:highlight w:val="none"/>
          <w:lang w:eastAsia="zh-CN"/>
        </w:rPr>
        <w:t>一线上网（LAN口双系统上网）；</w:t>
      </w:r>
    </w:p>
    <w:p>
      <w:pPr>
        <w:numPr>
          <w:ilvl w:val="3"/>
          <w:numId w:val="14"/>
        </w:numPr>
        <w:ind w:left="0" w:firstLine="480"/>
        <w:rPr>
          <w:color w:val="auto"/>
          <w:highlight w:val="none"/>
          <w:lang w:eastAsia="zh-TW"/>
        </w:rPr>
      </w:pPr>
      <w:r>
        <w:rPr>
          <w:rFonts w:hint="eastAsia"/>
          <w:color w:val="auto"/>
          <w:highlight w:val="none"/>
          <w:lang w:eastAsia="zh-TW"/>
        </w:rPr>
        <w:t>四核CPU+MaliG52MP2+4GDDR+32GeMMC</w:t>
      </w:r>
    </w:p>
    <w:p>
      <w:pPr>
        <w:numPr>
          <w:ilvl w:val="3"/>
          <w:numId w:val="14"/>
        </w:numPr>
        <w:ind w:left="0" w:firstLine="480"/>
        <w:rPr>
          <w:color w:val="auto"/>
          <w:highlight w:val="none"/>
          <w:lang w:eastAsia="zh-TW"/>
        </w:rPr>
      </w:pPr>
      <w:r>
        <w:rPr>
          <w:rFonts w:hint="eastAsia"/>
          <w:color w:val="auto"/>
          <w:highlight w:val="none"/>
          <w:lang w:eastAsia="zh-TW"/>
        </w:rPr>
        <w:t>OPS:CPU:i511320H,内存：8G硬盘（SSD）：硬盘（SSD）：256G接口：HDMI2.0*1、4xUSB3.0接口、1xUSBType-C接口、1xMICIN接口、1xRJ45接口</w:t>
      </w:r>
    </w:p>
    <w:p>
      <w:pPr>
        <w:numPr>
          <w:ilvl w:val="3"/>
          <w:numId w:val="14"/>
        </w:numPr>
        <w:ind w:left="0" w:firstLine="480"/>
        <w:rPr>
          <w:color w:val="auto"/>
          <w:highlight w:val="none"/>
          <w:lang w:eastAsia="zh-CN"/>
        </w:rPr>
      </w:pPr>
      <w:r>
        <w:rPr>
          <w:rFonts w:hint="eastAsia"/>
          <w:color w:val="auto"/>
          <w:highlight w:val="none"/>
          <w:lang w:eastAsia="zh-CN"/>
        </w:rPr>
        <w:t>触控笔：笔身塑胶件：PC+ABS</w:t>
      </w:r>
    </w:p>
    <w:p>
      <w:pPr>
        <w:numPr>
          <w:ilvl w:val="3"/>
          <w:numId w:val="14"/>
        </w:numPr>
        <w:ind w:left="0" w:firstLine="480"/>
        <w:rPr>
          <w:color w:val="auto"/>
          <w:highlight w:val="none"/>
          <w:lang w:eastAsia="zh-TW"/>
        </w:rPr>
      </w:pPr>
      <w:r>
        <w:rPr>
          <w:rFonts w:hint="eastAsia"/>
          <w:color w:val="auto"/>
          <w:highlight w:val="none"/>
          <w:lang w:eastAsia="zh-TW"/>
        </w:rPr>
        <w:t>笔尖：POMionbattery120mAh3.7V</w:t>
      </w:r>
    </w:p>
    <w:p>
      <w:pPr>
        <w:numPr>
          <w:ilvl w:val="3"/>
          <w:numId w:val="14"/>
        </w:numPr>
        <w:ind w:left="0" w:firstLine="480"/>
        <w:rPr>
          <w:color w:val="auto"/>
          <w:highlight w:val="none"/>
          <w:lang w:eastAsia="zh-CN"/>
        </w:rPr>
      </w:pPr>
      <w:r>
        <w:rPr>
          <w:rFonts w:hint="eastAsia"/>
          <w:color w:val="auto"/>
          <w:highlight w:val="none"/>
          <w:lang w:eastAsia="zh-CN"/>
        </w:rPr>
        <w:t>无线有效距离≥8m（无遮挡）</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墙面多媒体插座（SWP4）</w:t>
      </w:r>
    </w:p>
    <w:p>
      <w:pPr>
        <w:numPr>
          <w:ilvl w:val="3"/>
          <w:numId w:val="14"/>
        </w:numPr>
        <w:ind w:left="0" w:firstLine="480"/>
        <w:rPr>
          <w:color w:val="auto"/>
          <w:highlight w:val="none"/>
          <w:lang w:eastAsia="zh-CN"/>
        </w:rPr>
      </w:pPr>
      <w:r>
        <w:rPr>
          <w:rFonts w:hint="eastAsia"/>
          <w:color w:val="auto"/>
          <w:highlight w:val="none"/>
          <w:lang w:eastAsia="zh-CN"/>
        </w:rPr>
        <w:t>*墙面安装，需含底箱、接口板等配件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*HDMIx1，USBx1</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音源选择面板</w:t>
      </w:r>
    </w:p>
    <w:p>
      <w:pPr>
        <w:numPr>
          <w:ilvl w:val="3"/>
          <w:numId w:val="14"/>
        </w:numPr>
        <w:ind w:left="0" w:firstLine="480"/>
        <w:rPr>
          <w:color w:val="auto"/>
          <w:highlight w:val="none"/>
          <w:lang w:eastAsia="zh-TW"/>
        </w:rPr>
      </w:pPr>
      <w:r>
        <w:rPr>
          <w:rFonts w:hint="eastAsia"/>
          <w:color w:val="auto"/>
          <w:highlight w:val="none"/>
          <w:lang w:eastAsia="zh-TW"/>
        </w:rPr>
        <w:t>墙面控制面板</w:t>
      </w:r>
    </w:p>
    <w:p>
      <w:pPr>
        <w:numPr>
          <w:ilvl w:val="3"/>
          <w:numId w:val="14"/>
        </w:numPr>
        <w:ind w:left="0" w:firstLine="480"/>
        <w:rPr>
          <w:color w:val="auto"/>
          <w:highlight w:val="none"/>
          <w:lang w:eastAsia="zh-CN"/>
        </w:rPr>
      </w:pPr>
      <w:r>
        <w:rPr>
          <w:rFonts w:hint="eastAsia"/>
          <w:color w:val="auto"/>
          <w:highlight w:val="none"/>
          <w:lang w:eastAsia="zh-CN"/>
        </w:rPr>
        <w:t>包含24个菜单，每个菜单包含16个子目录</w:t>
      </w:r>
    </w:p>
    <w:p>
      <w:pPr>
        <w:numPr>
          <w:ilvl w:val="3"/>
          <w:numId w:val="14"/>
        </w:numPr>
        <w:ind w:left="0" w:firstLine="480"/>
        <w:rPr>
          <w:color w:val="auto"/>
          <w:highlight w:val="none"/>
          <w:lang w:eastAsia="zh-CN"/>
        </w:rPr>
      </w:pPr>
      <w:r>
        <w:rPr>
          <w:rFonts w:hint="eastAsia"/>
          <w:color w:val="auto"/>
          <w:highlight w:val="none"/>
          <w:lang w:eastAsia="zh-CN"/>
        </w:rPr>
        <w:t>8字符LED背光显示显示屏</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DSP外部控制器供电电源</w:t>
      </w:r>
    </w:p>
    <w:p>
      <w:pPr>
        <w:numPr>
          <w:ilvl w:val="3"/>
          <w:numId w:val="14"/>
        </w:numPr>
        <w:ind w:left="0" w:firstLine="480"/>
        <w:rPr>
          <w:color w:val="auto"/>
          <w:highlight w:val="none"/>
          <w:lang w:eastAsia="zh-TW"/>
        </w:rPr>
      </w:pPr>
      <w:r>
        <w:rPr>
          <w:rFonts w:hint="eastAsia"/>
          <w:color w:val="auto"/>
          <w:highlight w:val="none"/>
          <w:lang w:eastAsia="zh-TW"/>
        </w:rPr>
        <w:t>1进8出控制协议分配器</w:t>
      </w:r>
    </w:p>
    <w:p>
      <w:pPr>
        <w:numPr>
          <w:ilvl w:val="3"/>
          <w:numId w:val="14"/>
        </w:numPr>
        <w:ind w:left="0" w:firstLine="480"/>
        <w:rPr>
          <w:color w:val="auto"/>
          <w:highlight w:val="none"/>
          <w:lang w:eastAsia="zh-CN"/>
        </w:rPr>
      </w:pPr>
      <w:r>
        <w:rPr>
          <w:rFonts w:hint="eastAsia"/>
          <w:color w:val="auto"/>
          <w:highlight w:val="none"/>
          <w:lang w:eastAsia="zh-CN"/>
        </w:rPr>
        <w:t>通过8个RJ-45接口跨越长距离将电源和数据分配到多个音源控制器；</w:t>
      </w:r>
    </w:p>
    <w:p>
      <w:pPr>
        <w:numPr>
          <w:ilvl w:val="3"/>
          <w:numId w:val="14"/>
        </w:numPr>
        <w:ind w:left="0" w:firstLine="480"/>
        <w:rPr>
          <w:color w:val="auto"/>
          <w:highlight w:val="none"/>
          <w:lang w:eastAsia="zh-CN"/>
        </w:rPr>
      </w:pPr>
      <w:r>
        <w:rPr>
          <w:rFonts w:hint="eastAsia"/>
          <w:color w:val="auto"/>
          <w:highlight w:val="none"/>
          <w:lang w:eastAsia="zh-CN"/>
        </w:rPr>
        <w:t>使用标准CAT5e/6线直接连接到任意集成系列产品；</w:t>
      </w:r>
    </w:p>
    <w:p>
      <w:pPr>
        <w:numPr>
          <w:ilvl w:val="3"/>
          <w:numId w:val="14"/>
        </w:numPr>
        <w:ind w:left="0" w:firstLine="480"/>
        <w:rPr>
          <w:color w:val="auto"/>
          <w:highlight w:val="none"/>
          <w:lang w:eastAsia="zh-CN"/>
        </w:rPr>
      </w:pPr>
      <w:r>
        <w:rPr>
          <w:rFonts w:hint="eastAsia"/>
          <w:color w:val="auto"/>
          <w:highlight w:val="none"/>
          <w:lang w:eastAsia="zh-CN"/>
        </w:rPr>
        <w:t>灵活的“星形”配置,“菊链”，或两者的混合；</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4路带幻象电源的话筒/线路输入，4路输出；</w:t>
      </w:r>
    </w:p>
    <w:p>
      <w:pPr>
        <w:numPr>
          <w:ilvl w:val="3"/>
          <w:numId w:val="14"/>
        </w:numPr>
        <w:ind w:left="0" w:firstLine="480"/>
        <w:rPr>
          <w:color w:val="auto"/>
          <w:highlight w:val="none"/>
          <w:lang w:eastAsia="zh-CN"/>
        </w:rPr>
      </w:pPr>
      <w:r>
        <w:rPr>
          <w:rFonts w:hint="eastAsia"/>
          <w:color w:val="auto"/>
          <w:highlight w:val="none"/>
          <w:lang w:eastAsia="zh-CN"/>
        </w:rPr>
        <w:t>4路逻辑输入（可用2组电位器或4组开关）和4路逻辑输出；</w:t>
      </w:r>
    </w:p>
    <w:p>
      <w:pPr>
        <w:numPr>
          <w:ilvl w:val="3"/>
          <w:numId w:val="14"/>
        </w:numPr>
        <w:ind w:left="0" w:firstLine="480"/>
        <w:rPr>
          <w:color w:val="auto"/>
          <w:highlight w:val="none"/>
          <w:lang w:eastAsia="zh-CN"/>
        </w:rPr>
      </w:pPr>
      <w:r>
        <w:rPr>
          <w:rFonts w:hint="eastAsia"/>
          <w:color w:val="auto"/>
          <w:highlight w:val="none"/>
          <w:lang w:eastAsia="zh-CN"/>
        </w:rPr>
        <w:t>128(64x64)个Dante网络音频通道；</w:t>
      </w:r>
    </w:p>
    <w:p>
      <w:pPr>
        <w:numPr>
          <w:ilvl w:val="3"/>
          <w:numId w:val="14"/>
        </w:numPr>
        <w:ind w:left="0" w:firstLine="480"/>
        <w:rPr>
          <w:color w:val="auto"/>
          <w:highlight w:val="none"/>
          <w:lang w:eastAsia="zh-CN"/>
        </w:rPr>
      </w:pPr>
      <w:r>
        <w:rPr>
          <w:rFonts w:hint="eastAsia"/>
          <w:color w:val="auto"/>
          <w:highlight w:val="none"/>
          <w:lang w:eastAsia="zh-CN"/>
        </w:rPr>
        <w:t>多达600种DSP处理模块（均衡器、压限器、反馈抑制器、FIR滤波器等等）</w:t>
      </w:r>
    </w:p>
    <w:p>
      <w:pPr>
        <w:numPr>
          <w:ilvl w:val="3"/>
          <w:numId w:val="14"/>
        </w:numPr>
        <w:ind w:left="0" w:firstLine="480"/>
        <w:rPr>
          <w:color w:val="auto"/>
          <w:highlight w:val="none"/>
          <w:lang w:eastAsia="zh-CN"/>
        </w:rPr>
      </w:pPr>
      <w:r>
        <w:rPr>
          <w:rFonts w:hint="eastAsia"/>
          <w:color w:val="auto"/>
          <w:highlight w:val="none"/>
          <w:lang w:eastAsia="zh-CN"/>
        </w:rPr>
        <w:t>可通过墙面板、机载网络服务器和中控控制；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4通道功率放大器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1、输入信号：模拟信号输入4通道，Dante×4，AES×22、信号分配：4×10矩阵3、信号备份：10路数/模信号可相互热备份4、输出功率：4×300W（8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1、输入信号：模拟信号输入2通道，Dante×4，AES×22、信号分配：2×8矩阵3、信号备份：8路数/模信号可相互热备份4、输出功率：2×300W（8</w:t>
      </w:r>
      <w:r>
        <w:rPr>
          <w:rFonts w:hint="eastAsia"/>
          <w:color w:val="auto"/>
          <w:highlight w:val="none"/>
          <w:lang w:eastAsia="zh-TW"/>
        </w:rPr>
        <w:t>Ω</w:t>
      </w:r>
      <w:r>
        <w:rPr>
          <w:rFonts w:hint="eastAsia"/>
          <w:color w:val="auto"/>
          <w:highlight w:val="none"/>
          <w:lang w:eastAsia="zh-CN"/>
        </w:rPr>
        <w:t>）；2×500W（4</w:t>
      </w:r>
      <w:r>
        <w:rPr>
          <w:rFonts w:hint="eastAsia"/>
          <w:color w:val="auto"/>
          <w:highlight w:val="none"/>
          <w:lang w:eastAsia="zh-TW"/>
        </w:rPr>
        <w:t>Ω</w:t>
      </w:r>
      <w:r>
        <w:rPr>
          <w:rFonts w:hint="eastAsia"/>
          <w:color w:val="auto"/>
          <w:highlight w:val="none"/>
          <w:lang w:eastAsia="zh-CN"/>
        </w:rPr>
        <w:t>/2</w:t>
      </w:r>
      <w:r>
        <w:rPr>
          <w:rFonts w:hint="eastAsia"/>
          <w:color w:val="auto"/>
          <w:highlight w:val="none"/>
          <w:lang w:eastAsia="zh-TW"/>
        </w:rPr>
        <w:t>Ω</w:t>
      </w:r>
      <w:r>
        <w:rPr>
          <w:rFonts w:hint="eastAsia"/>
          <w:color w:val="auto"/>
          <w:highlight w:val="none"/>
          <w:lang w:eastAsia="zh-CN"/>
        </w:rPr>
        <w:t>）；1×800W（桥接8</w:t>
      </w:r>
      <w:r>
        <w:rPr>
          <w:rFonts w:hint="eastAsia"/>
          <w:color w:val="auto"/>
          <w:highlight w:val="none"/>
          <w:lang w:eastAsia="zh-TW"/>
        </w:rPr>
        <w:t>Ω</w:t>
      </w:r>
      <w:r>
        <w:rPr>
          <w:rFonts w:hint="eastAsia"/>
          <w:color w:val="auto"/>
          <w:highlight w:val="none"/>
          <w:lang w:eastAsia="zh-CN"/>
        </w:rPr>
        <w:t>/4</w:t>
      </w:r>
      <w:r>
        <w:rPr>
          <w:rFonts w:hint="eastAsia"/>
          <w:color w:val="auto"/>
          <w:highlight w:val="none"/>
          <w:lang w:eastAsia="zh-TW"/>
        </w:rPr>
        <w:t>Ω</w:t>
      </w:r>
      <w:r>
        <w:rPr>
          <w:rFonts w:hint="eastAsia"/>
          <w:color w:val="auto"/>
          <w:highlight w:val="none"/>
          <w:lang w:eastAsia="zh-CN"/>
        </w:rPr>
        <w:t>）5、输出电压：10-50V步进5V6、输入阻抗：20K</w:t>
      </w:r>
      <w:r>
        <w:rPr>
          <w:rFonts w:hint="eastAsia"/>
          <w:color w:val="auto"/>
          <w:highlight w:val="none"/>
          <w:lang w:eastAsia="zh-TW"/>
        </w:rPr>
        <w:t>Ω</w:t>
      </w:r>
      <w:r>
        <w:rPr>
          <w:rFonts w:hint="eastAsia"/>
          <w:color w:val="auto"/>
          <w:highlight w:val="none"/>
          <w:lang w:eastAsia="zh-CN"/>
        </w:rPr>
        <w:t>（平衡/单通道）10K</w:t>
      </w:r>
      <w:r>
        <w:rPr>
          <w:rFonts w:hint="eastAsia"/>
          <w:color w:val="auto"/>
          <w:highlight w:val="none"/>
          <w:lang w:eastAsia="zh-TW"/>
        </w:rPr>
        <w:t>Ω</w:t>
      </w:r>
      <w:r>
        <w:rPr>
          <w:rFonts w:hint="eastAsia"/>
          <w:color w:val="auto"/>
          <w:highlight w:val="none"/>
          <w:lang w:eastAsia="zh-CN"/>
        </w:rPr>
        <w:t>（不平衡/两通道并联）</w:t>
      </w:r>
    </w:p>
    <w:p>
      <w:pPr>
        <w:numPr>
          <w:ilvl w:val="3"/>
          <w:numId w:val="14"/>
        </w:numPr>
        <w:ind w:left="0" w:firstLine="480"/>
        <w:rPr>
          <w:color w:val="auto"/>
          <w:highlight w:val="none"/>
          <w:lang w:eastAsia="zh-TW"/>
        </w:rPr>
      </w:pPr>
      <w:r>
        <w:rPr>
          <w:rFonts w:hint="eastAsia"/>
          <w:color w:val="auto"/>
          <w:highlight w:val="none"/>
          <w:lang w:eastAsia="zh-TW"/>
        </w:rPr>
        <w:t>7、输入灵敏度:0dB-15dB步进1dB</w:t>
      </w:r>
    </w:p>
    <w:p>
      <w:pPr>
        <w:numPr>
          <w:ilvl w:val="3"/>
          <w:numId w:val="14"/>
        </w:numPr>
        <w:ind w:left="0" w:firstLine="480"/>
        <w:rPr>
          <w:color w:val="auto"/>
          <w:highlight w:val="none"/>
          <w:lang w:eastAsia="zh-TW"/>
        </w:rPr>
      </w:pPr>
      <w:r>
        <w:rPr>
          <w:rFonts w:hint="eastAsia"/>
          <w:color w:val="auto"/>
          <w:highlight w:val="none"/>
          <w:lang w:eastAsia="zh-TW"/>
        </w:rPr>
        <w:t>8、整机增益：30dB-45dB步进1dB</w:t>
      </w:r>
    </w:p>
    <w:p>
      <w:pPr>
        <w:numPr>
          <w:ilvl w:val="3"/>
          <w:numId w:val="14"/>
        </w:numPr>
        <w:ind w:left="0" w:firstLine="480"/>
        <w:rPr>
          <w:color w:val="auto"/>
          <w:highlight w:val="none"/>
          <w:lang w:eastAsia="zh-TW"/>
        </w:rPr>
      </w:pPr>
      <w:r>
        <w:rPr>
          <w:rFonts w:hint="eastAsia"/>
          <w:color w:val="auto"/>
          <w:highlight w:val="none"/>
          <w:lang w:eastAsia="zh-TW"/>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lang w:eastAsia="zh-TW"/>
        </w:rPr>
        <w:t>Ω</w:t>
      </w:r>
      <w:r>
        <w:rPr>
          <w:rFonts w:hint="eastAsia"/>
          <w:color w:val="auto"/>
          <w:highlight w:val="none"/>
          <w:lang w:eastAsia="zh-CN"/>
        </w:rPr>
        <w:t>20-20000Hz）</w:t>
      </w:r>
    </w:p>
    <w:p>
      <w:pPr>
        <w:numPr>
          <w:ilvl w:val="3"/>
          <w:numId w:val="14"/>
        </w:numPr>
        <w:ind w:left="0" w:firstLine="480"/>
        <w:rPr>
          <w:color w:val="auto"/>
          <w:highlight w:val="none"/>
          <w:lang w:eastAsia="zh-TW"/>
        </w:rPr>
      </w:pPr>
      <w:r>
        <w:rPr>
          <w:rFonts w:hint="eastAsia"/>
          <w:color w:val="auto"/>
          <w:highlight w:val="none"/>
          <w:lang w:eastAsia="zh-TW"/>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lang w:eastAsia="zh-TW"/>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lang w:eastAsia="zh-TW"/>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lang w:eastAsia="zh-TW"/>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lang w:eastAsia="zh-TW"/>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lang w:eastAsia="zh-TW"/>
        </w:rPr>
        <w:t>中控。</w:t>
      </w: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12U设备柜连散热扇、电源分配器及其它必要零配件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*12U，不少于600mm深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firstLine="480"/>
        <w:rPr>
          <w:color w:val="auto"/>
          <w:highlight w:val="none"/>
          <w:lang w:eastAsia="zh-TW"/>
        </w:rPr>
      </w:pPr>
    </w:p>
    <w:p>
      <w:pPr>
        <w:pStyle w:val="6"/>
        <w:numPr>
          <w:ilvl w:val="2"/>
          <w:numId w:val="47"/>
        </w:numPr>
        <w:rPr>
          <w:color w:val="auto"/>
          <w:highlight w:val="none"/>
        </w:rPr>
      </w:pPr>
      <w:bookmarkStart w:id="529" w:name="_Toc40362357"/>
      <w:bookmarkStart w:id="530" w:name="_Toc187411370"/>
      <w:r>
        <w:rPr>
          <w:rFonts w:hint="eastAsia"/>
          <w:color w:val="auto"/>
          <w:highlight w:val="none"/>
        </w:rPr>
        <w:t>宴会会议影音系统区</w:t>
      </w:r>
      <w:bookmarkEnd w:id="529"/>
      <w:bookmarkEnd w:id="530"/>
    </w:p>
    <w:p>
      <w:pPr>
        <w:pStyle w:val="7"/>
        <w:numPr>
          <w:ilvl w:val="3"/>
          <w:numId w:val="0"/>
        </w:numPr>
        <w:ind w:firstLine="480" w:firstLineChars="200"/>
        <w:rPr>
          <w:color w:val="auto"/>
          <w:highlight w:val="none"/>
          <w:lang w:eastAsia="zh-CN"/>
        </w:rPr>
      </w:pPr>
      <w:r>
        <w:rPr>
          <w:rFonts w:hint="eastAsia"/>
          <w:color w:val="auto"/>
          <w:highlight w:val="none"/>
          <w:lang w:eastAsia="zh-CN"/>
        </w:rPr>
        <w:t>4.15.1宴会会议</w:t>
      </w:r>
      <w:r>
        <w:rPr>
          <w:color w:val="auto"/>
          <w:highlight w:val="none"/>
          <w:lang w:eastAsia="zh-CN"/>
        </w:rPr>
        <w:t>影音系统应用于</w:t>
      </w:r>
      <w:r>
        <w:rPr>
          <w:rFonts w:hint="eastAsia"/>
          <w:color w:val="auto"/>
          <w:highlight w:val="none"/>
          <w:lang w:eastAsia="zh-CN"/>
        </w:rPr>
        <w:t>以下</w:t>
      </w:r>
      <w:r>
        <w:rPr>
          <w:color w:val="auto"/>
          <w:highlight w:val="none"/>
          <w:lang w:eastAsia="zh-CN"/>
        </w:rPr>
        <w:t>区域</w:t>
      </w:r>
    </w:p>
    <w:p>
      <w:pPr>
        <w:numPr>
          <w:ilvl w:val="3"/>
          <w:numId w:val="14"/>
        </w:numPr>
        <w:ind w:left="0" w:firstLine="480"/>
        <w:rPr>
          <w:color w:val="auto"/>
          <w:highlight w:val="none"/>
        </w:rPr>
      </w:pPr>
      <w:bookmarkStart w:id="531" w:name="_Toc40362358"/>
      <w:r>
        <w:rPr>
          <w:rFonts w:hint="eastAsia"/>
          <w:color w:val="auto"/>
          <w:highlight w:val="none"/>
        </w:rPr>
        <w:t>希尔顿酒店公共区</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宴会厅及宴会前厅</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多功能厅</w:t>
      </w:r>
    </w:p>
    <w:p>
      <w:pPr>
        <w:numPr>
          <w:ilvl w:val="4"/>
          <w:numId w:val="14"/>
        </w:numPr>
        <w:ind w:left="0" w:firstLine="480"/>
        <w:rPr>
          <w:color w:val="auto"/>
          <w:highlight w:val="none"/>
        </w:rPr>
      </w:pPr>
      <w:r>
        <w:rPr>
          <w:rFonts w:hint="eastAsia"/>
          <w:color w:val="auto"/>
          <w:highlight w:val="none"/>
        </w:rPr>
        <w:t>L</w:t>
      </w:r>
      <w:r>
        <w:rPr>
          <w:color w:val="auto"/>
          <w:highlight w:val="none"/>
        </w:rPr>
        <w:t>1</w:t>
      </w:r>
      <w:r>
        <w:rPr>
          <w:rFonts w:hint="eastAsia"/>
          <w:color w:val="auto"/>
          <w:highlight w:val="none"/>
        </w:rPr>
        <w:t>会议室4</w:t>
      </w:r>
    </w:p>
    <w:p>
      <w:pPr>
        <w:numPr>
          <w:ilvl w:val="4"/>
          <w:numId w:val="14"/>
        </w:numPr>
        <w:ind w:left="0" w:firstLine="480"/>
        <w:rPr>
          <w:color w:val="auto"/>
          <w:highlight w:val="none"/>
        </w:rPr>
      </w:pPr>
      <w:r>
        <w:rPr>
          <w:rFonts w:hint="eastAsia"/>
          <w:color w:val="auto"/>
          <w:highlight w:val="none"/>
        </w:rPr>
        <w:t>L</w:t>
      </w:r>
      <w:r>
        <w:rPr>
          <w:color w:val="auto"/>
          <w:highlight w:val="none"/>
        </w:rPr>
        <w:t>1新娘房</w:t>
      </w:r>
      <w:r>
        <w:rPr>
          <w:rFonts w:hint="eastAsia"/>
          <w:color w:val="auto"/>
          <w:highlight w:val="none"/>
        </w:rPr>
        <w:t>&amp;化妆间</w:t>
      </w:r>
    </w:p>
    <w:p>
      <w:pPr>
        <w:numPr>
          <w:ilvl w:val="4"/>
          <w:numId w:val="14"/>
        </w:numPr>
        <w:ind w:left="0" w:firstLine="480"/>
        <w:rPr>
          <w:color w:val="auto"/>
          <w:highlight w:val="none"/>
        </w:rPr>
      </w:pPr>
      <w:r>
        <w:rPr>
          <w:rFonts w:hint="eastAsia"/>
          <w:color w:val="auto"/>
          <w:highlight w:val="none"/>
        </w:rPr>
        <w:t>L</w:t>
      </w:r>
      <w:r>
        <w:rPr>
          <w:color w:val="auto"/>
          <w:highlight w:val="none"/>
        </w:rPr>
        <w:t>2</w:t>
      </w:r>
      <w:r>
        <w:rPr>
          <w:rFonts w:hint="eastAsia"/>
          <w:color w:val="auto"/>
          <w:highlight w:val="none"/>
        </w:rPr>
        <w:t>会议室1、会议室2</w:t>
      </w:r>
    </w:p>
    <w:p>
      <w:pPr>
        <w:numPr>
          <w:ilvl w:val="4"/>
          <w:numId w:val="14"/>
        </w:numPr>
        <w:ind w:left="0" w:firstLine="480"/>
        <w:rPr>
          <w:color w:val="auto"/>
          <w:highlight w:val="none"/>
        </w:rPr>
      </w:pPr>
      <w:r>
        <w:rPr>
          <w:color w:val="auto"/>
          <w:highlight w:val="none"/>
        </w:rPr>
        <w:t>L2</w:t>
      </w:r>
      <w:r>
        <w:rPr>
          <w:rFonts w:hint="eastAsia"/>
          <w:color w:val="auto"/>
          <w:highlight w:val="none"/>
        </w:rPr>
        <w:t>会议室5</w:t>
      </w:r>
    </w:p>
    <w:p>
      <w:pPr>
        <w:numPr>
          <w:ilvl w:val="4"/>
          <w:numId w:val="14"/>
        </w:numPr>
        <w:ind w:left="0" w:firstLine="480"/>
        <w:rPr>
          <w:color w:val="auto"/>
          <w:highlight w:val="none"/>
          <w:lang w:eastAsia="zh-CN"/>
        </w:rPr>
      </w:pPr>
      <w:r>
        <w:rPr>
          <w:color w:val="auto"/>
          <w:highlight w:val="none"/>
          <w:lang w:eastAsia="zh-CN"/>
        </w:rPr>
        <w:t>L2特殊会议室（可分合）</w:t>
      </w:r>
    </w:p>
    <w:p>
      <w:pPr>
        <w:numPr>
          <w:ilvl w:val="4"/>
          <w:numId w:val="14"/>
        </w:numPr>
        <w:ind w:left="0" w:firstLine="480"/>
        <w:rPr>
          <w:color w:val="auto"/>
          <w:highlight w:val="none"/>
        </w:rPr>
      </w:pPr>
      <w:r>
        <w:rPr>
          <w:rFonts w:hint="eastAsia"/>
          <w:color w:val="auto"/>
          <w:highlight w:val="none"/>
        </w:rPr>
        <w:t>L</w:t>
      </w:r>
      <w:r>
        <w:rPr>
          <w:color w:val="auto"/>
          <w:highlight w:val="none"/>
        </w:rPr>
        <w:t>2董事会议室</w:t>
      </w:r>
    </w:p>
    <w:p>
      <w:pPr>
        <w:numPr>
          <w:ilvl w:val="4"/>
          <w:numId w:val="14"/>
        </w:numPr>
        <w:ind w:left="0" w:firstLine="480"/>
        <w:rPr>
          <w:color w:val="auto"/>
          <w:highlight w:val="none"/>
        </w:rPr>
      </w:pPr>
      <w:r>
        <w:rPr>
          <w:color w:val="auto"/>
          <w:highlight w:val="none"/>
        </w:rPr>
        <w:t>后勤区</w:t>
      </w:r>
    </w:p>
    <w:p>
      <w:pPr>
        <w:numPr>
          <w:ilvl w:val="4"/>
          <w:numId w:val="14"/>
        </w:numPr>
        <w:ind w:left="0" w:firstLine="480"/>
        <w:rPr>
          <w:color w:val="auto"/>
          <w:highlight w:val="none"/>
        </w:rPr>
      </w:pPr>
      <w:r>
        <w:rPr>
          <w:rFonts w:hint="eastAsia"/>
          <w:color w:val="auto"/>
          <w:highlight w:val="none"/>
        </w:rPr>
        <w:t>B</w:t>
      </w:r>
      <w:r>
        <w:rPr>
          <w:color w:val="auto"/>
          <w:highlight w:val="none"/>
        </w:rPr>
        <w:t>1员工培训室</w:t>
      </w:r>
    </w:p>
    <w:bookmarkEnd w:id="531"/>
    <w:p>
      <w:pPr>
        <w:pStyle w:val="6"/>
        <w:numPr>
          <w:ilvl w:val="2"/>
          <w:numId w:val="47"/>
        </w:numPr>
        <w:rPr>
          <w:color w:val="auto"/>
          <w:highlight w:val="none"/>
          <w:lang w:eastAsia="zh-CN"/>
        </w:rPr>
      </w:pPr>
      <w:bookmarkStart w:id="532" w:name="_Toc187411371"/>
      <w:r>
        <w:rPr>
          <w:rFonts w:hint="eastAsia"/>
          <w:color w:val="auto"/>
          <w:highlight w:val="none"/>
          <w:lang w:eastAsia="zh-CN"/>
        </w:rPr>
        <w:t>希尔顿酒店L</w:t>
      </w:r>
      <w:r>
        <w:rPr>
          <w:color w:val="auto"/>
          <w:highlight w:val="none"/>
          <w:lang w:eastAsia="zh-CN"/>
        </w:rPr>
        <w:t>1</w:t>
      </w:r>
      <w:r>
        <w:rPr>
          <w:rFonts w:hint="eastAsia"/>
          <w:color w:val="auto"/>
          <w:highlight w:val="none"/>
          <w:lang w:eastAsia="zh-CN"/>
        </w:rPr>
        <w:t>宴会厅及宴会前厅</w:t>
      </w:r>
      <w:bookmarkEnd w:id="532"/>
    </w:p>
    <w:p>
      <w:pPr>
        <w:numPr>
          <w:ilvl w:val="3"/>
          <w:numId w:val="14"/>
        </w:numPr>
        <w:ind w:left="0" w:firstLine="480"/>
        <w:rPr>
          <w:color w:val="auto"/>
          <w:highlight w:val="none"/>
          <w:lang w:eastAsia="zh-CN"/>
        </w:rPr>
      </w:pPr>
      <w:r>
        <w:rPr>
          <w:rFonts w:hint="eastAsia"/>
          <w:color w:val="auto"/>
          <w:highlight w:val="none"/>
          <w:lang w:eastAsia="zh-CN"/>
        </w:rPr>
        <w:t>宴会厅主要功能包括以下两方面，所设计之多媒体系统需满足不同活动需要，需配置固定及移动之系统，预留系统线缆：</w:t>
      </w:r>
    </w:p>
    <w:p>
      <w:pPr>
        <w:numPr>
          <w:ilvl w:val="3"/>
          <w:numId w:val="14"/>
        </w:numPr>
        <w:ind w:left="0" w:firstLine="480"/>
        <w:rPr>
          <w:color w:val="auto"/>
          <w:highlight w:val="none"/>
          <w:lang w:eastAsia="zh-CN"/>
        </w:rPr>
      </w:pPr>
      <w:r>
        <w:rPr>
          <w:rFonts w:hint="eastAsia"/>
          <w:color w:val="auto"/>
          <w:highlight w:val="none"/>
          <w:lang w:eastAsia="zh-CN"/>
        </w:rPr>
        <w:t>各种商业活动，如婚宴活动，公司年度晚会，时装表演，产品发布会</w:t>
      </w:r>
    </w:p>
    <w:p>
      <w:pPr>
        <w:numPr>
          <w:ilvl w:val="3"/>
          <w:numId w:val="14"/>
        </w:numPr>
        <w:ind w:left="0" w:firstLine="480"/>
        <w:rPr>
          <w:color w:val="auto"/>
          <w:highlight w:val="none"/>
          <w:lang w:eastAsia="zh-CN"/>
        </w:rPr>
      </w:pPr>
      <w:r>
        <w:rPr>
          <w:rFonts w:hint="eastAsia"/>
          <w:color w:val="auto"/>
          <w:highlight w:val="none"/>
          <w:lang w:eastAsia="zh-CN"/>
        </w:rPr>
        <w:t>大型报告</w:t>
      </w:r>
      <w:r>
        <w:rPr>
          <w:color w:val="auto"/>
          <w:highlight w:val="none"/>
          <w:lang w:eastAsia="zh-CN"/>
        </w:rPr>
        <w:t>/</w:t>
      </w:r>
      <w:r>
        <w:rPr>
          <w:rFonts w:hint="eastAsia"/>
          <w:color w:val="auto"/>
          <w:highlight w:val="none"/>
          <w:lang w:eastAsia="zh-CN"/>
        </w:rPr>
        <w:t>会议（不使用活动间墙）及中小型会议（使用活动间墙划分小分区时）</w:t>
      </w:r>
    </w:p>
    <w:p>
      <w:pPr>
        <w:numPr>
          <w:ilvl w:val="3"/>
          <w:numId w:val="14"/>
        </w:numPr>
        <w:ind w:left="0" w:firstLine="480"/>
        <w:rPr>
          <w:color w:val="auto"/>
          <w:highlight w:val="none"/>
          <w:lang w:eastAsia="zh-CN"/>
        </w:rPr>
      </w:pPr>
      <w:r>
        <w:rPr>
          <w:rFonts w:hint="eastAsia"/>
          <w:color w:val="auto"/>
          <w:highlight w:val="none"/>
          <w:lang w:eastAsia="zh-CN"/>
        </w:rPr>
        <w:t>宴会厅通过活动间墙，可组成不同的配置模式。</w:t>
      </w:r>
    </w:p>
    <w:p>
      <w:pPr>
        <w:numPr>
          <w:ilvl w:val="3"/>
          <w:numId w:val="14"/>
        </w:numPr>
        <w:ind w:left="0" w:firstLine="480"/>
        <w:rPr>
          <w:color w:val="auto"/>
          <w:highlight w:val="none"/>
          <w:lang w:eastAsia="zh-CN"/>
        </w:rPr>
      </w:pPr>
      <w:r>
        <w:rPr>
          <w:rFonts w:hint="eastAsia"/>
          <w:color w:val="auto"/>
          <w:highlight w:val="none"/>
          <w:lang w:eastAsia="zh-CN"/>
        </w:rPr>
        <w:t>控制机房位于希尔顿酒店一层，紧邻宴会厅。主要影音设备置于控制室以便控制及管理。</w:t>
      </w:r>
    </w:p>
    <w:p>
      <w:pPr>
        <w:numPr>
          <w:ilvl w:val="3"/>
          <w:numId w:val="14"/>
        </w:numPr>
        <w:ind w:left="0" w:firstLine="480"/>
        <w:rPr>
          <w:color w:val="auto"/>
          <w:highlight w:val="none"/>
        </w:rPr>
      </w:pPr>
      <w:r>
        <w:rPr>
          <w:rFonts w:hint="eastAsia"/>
          <w:color w:val="auto"/>
          <w:highlight w:val="none"/>
        </w:rPr>
        <w:t>该区域影音系统包括：</w:t>
      </w:r>
    </w:p>
    <w:p>
      <w:pPr>
        <w:numPr>
          <w:ilvl w:val="4"/>
          <w:numId w:val="14"/>
        </w:numPr>
        <w:ind w:left="0" w:firstLine="480"/>
        <w:rPr>
          <w:color w:val="auto"/>
          <w:highlight w:val="none"/>
        </w:rPr>
      </w:pPr>
      <w:r>
        <w:rPr>
          <w:rFonts w:hint="eastAsia"/>
          <w:color w:val="auto"/>
          <w:highlight w:val="none"/>
        </w:rPr>
        <w:t>大屏幕显示系统</w:t>
      </w:r>
    </w:p>
    <w:p>
      <w:pPr>
        <w:numPr>
          <w:ilvl w:val="4"/>
          <w:numId w:val="14"/>
        </w:numPr>
        <w:ind w:left="0" w:firstLine="480"/>
        <w:rPr>
          <w:color w:val="auto"/>
          <w:highlight w:val="none"/>
        </w:rPr>
      </w:pPr>
      <w:r>
        <w:rPr>
          <w:rFonts w:hint="eastAsia"/>
          <w:color w:val="auto"/>
          <w:highlight w:val="none"/>
        </w:rPr>
        <w:t>扩声系统</w:t>
      </w:r>
    </w:p>
    <w:p>
      <w:pPr>
        <w:numPr>
          <w:ilvl w:val="4"/>
          <w:numId w:val="14"/>
        </w:numPr>
        <w:ind w:left="0" w:firstLine="480"/>
        <w:rPr>
          <w:color w:val="auto"/>
          <w:highlight w:val="none"/>
        </w:rPr>
      </w:pPr>
      <w:r>
        <w:rPr>
          <w:rFonts w:hint="eastAsia"/>
          <w:color w:val="auto"/>
          <w:highlight w:val="none"/>
        </w:rPr>
        <w:t>中央控制系统</w:t>
      </w:r>
    </w:p>
    <w:p>
      <w:pPr>
        <w:numPr>
          <w:ilvl w:val="4"/>
          <w:numId w:val="14"/>
        </w:numPr>
        <w:ind w:left="0" w:firstLine="480"/>
        <w:rPr>
          <w:color w:val="auto"/>
          <w:highlight w:val="none"/>
        </w:rPr>
      </w:pPr>
      <w:r>
        <w:rPr>
          <w:rFonts w:hint="eastAsia"/>
          <w:color w:val="auto"/>
          <w:highlight w:val="none"/>
        </w:rPr>
        <w:t>悬挂系统</w:t>
      </w:r>
    </w:p>
    <w:p>
      <w:pPr>
        <w:pStyle w:val="7"/>
        <w:numPr>
          <w:ilvl w:val="3"/>
          <w:numId w:val="0"/>
        </w:numPr>
        <w:ind w:firstLine="480" w:firstLineChars="200"/>
        <w:rPr>
          <w:color w:val="auto"/>
          <w:highlight w:val="none"/>
        </w:rPr>
      </w:pPr>
      <w:r>
        <w:rPr>
          <w:rFonts w:hint="eastAsia"/>
          <w:color w:val="auto"/>
          <w:highlight w:val="none"/>
          <w:lang w:eastAsia="zh-CN"/>
        </w:rPr>
        <w:t>4.16.1</w:t>
      </w:r>
      <w:r>
        <w:rPr>
          <w:color w:val="auto"/>
          <w:highlight w:val="none"/>
        </w:rPr>
        <w:t>大屏幕显示系统</w:t>
      </w:r>
    </w:p>
    <w:p>
      <w:pPr>
        <w:numPr>
          <w:ilvl w:val="4"/>
          <w:numId w:val="14"/>
        </w:numPr>
        <w:ind w:left="0" w:firstLine="480"/>
        <w:rPr>
          <w:color w:val="auto"/>
          <w:highlight w:val="none"/>
          <w:lang w:eastAsia="zh-CN"/>
        </w:rPr>
      </w:pPr>
      <w:r>
        <w:rPr>
          <w:rFonts w:hint="eastAsia"/>
          <w:color w:val="auto"/>
          <w:highlight w:val="none"/>
          <w:lang w:eastAsia="zh-CN"/>
        </w:rPr>
        <w:t>宴会厅分厅1主舞台，配置</w:t>
      </w:r>
      <w:r>
        <w:rPr>
          <w:color w:val="auto"/>
          <w:highlight w:val="none"/>
          <w:lang w:eastAsia="zh-CN"/>
        </w:rPr>
        <w:t>10</w:t>
      </w:r>
      <w:r>
        <w:rPr>
          <w:rFonts w:hint="eastAsia"/>
          <w:color w:val="auto"/>
          <w:highlight w:val="none"/>
          <w:lang w:eastAsia="zh-CN"/>
        </w:rPr>
        <w:t>米（W）*</w:t>
      </w:r>
      <w:r>
        <w:rPr>
          <w:color w:val="auto"/>
          <w:highlight w:val="none"/>
          <w:lang w:eastAsia="zh-CN"/>
        </w:rPr>
        <w:t>5.6</w:t>
      </w:r>
      <w:r>
        <w:rPr>
          <w:rFonts w:hint="eastAsia"/>
          <w:color w:val="auto"/>
          <w:highlight w:val="none"/>
          <w:lang w:eastAsia="zh-CN"/>
        </w:rPr>
        <w:t>米（H）的</w:t>
      </w:r>
      <w:r>
        <w:rPr>
          <w:color w:val="auto"/>
          <w:highlight w:val="none"/>
          <w:lang w:eastAsia="zh-CN"/>
        </w:rPr>
        <w:t>LED</w:t>
      </w:r>
      <w:r>
        <w:rPr>
          <w:rFonts w:hint="eastAsia"/>
          <w:color w:val="auto"/>
          <w:highlight w:val="none"/>
          <w:lang w:eastAsia="zh-CN"/>
        </w:rPr>
        <w:t>屏。该预埋之线路应能传输不低于</w:t>
      </w:r>
      <w:r>
        <w:rPr>
          <w:color w:val="auto"/>
          <w:highlight w:val="none"/>
          <w:lang w:eastAsia="zh-CN"/>
        </w:rPr>
        <w:t>1080p</w:t>
      </w:r>
      <w:r>
        <w:rPr>
          <w:rFonts w:hint="eastAsia"/>
          <w:color w:val="auto"/>
          <w:highlight w:val="none"/>
          <w:lang w:eastAsia="zh-CN"/>
        </w:rPr>
        <w:t>的高清视频信号。施工单位应根据实际布线距离及布线类型，选择适合的信号编解码设备。应保证输出的视频信号不出现信号拖尾、重影、频闪、水波纹等情况（具体以酒店管理公司验收标准）如验收出现以上情况，施工单位应及时进行整改。</w:t>
      </w:r>
    </w:p>
    <w:p>
      <w:pPr>
        <w:numPr>
          <w:ilvl w:val="4"/>
          <w:numId w:val="14"/>
        </w:numPr>
        <w:ind w:left="0" w:firstLine="480"/>
        <w:rPr>
          <w:color w:val="auto"/>
          <w:highlight w:val="none"/>
          <w:lang w:eastAsia="zh-CN"/>
        </w:rPr>
      </w:pPr>
      <w:r>
        <w:rPr>
          <w:rFonts w:hint="eastAsia"/>
          <w:color w:val="auto"/>
          <w:highlight w:val="none"/>
          <w:lang w:eastAsia="zh-CN"/>
        </w:rPr>
        <w:t>宴会厅分厅舞台均采用前投影系统，具高亮度输出的投影机把图像还原于隐藏安装于天花的投影屏幕，投影屏幕为</w:t>
      </w:r>
      <w:r>
        <w:rPr>
          <w:color w:val="auto"/>
          <w:highlight w:val="none"/>
          <w:lang w:eastAsia="zh-CN"/>
        </w:rPr>
        <w:t>16</w:t>
      </w:r>
      <w:r>
        <w:rPr>
          <w:rFonts w:hint="eastAsia"/>
          <w:color w:val="auto"/>
          <w:highlight w:val="none"/>
          <w:lang w:eastAsia="zh-CN"/>
        </w:rPr>
        <w:t>：</w:t>
      </w:r>
      <w:r>
        <w:rPr>
          <w:color w:val="auto"/>
          <w:highlight w:val="none"/>
          <w:lang w:eastAsia="zh-CN"/>
        </w:rPr>
        <w:t>9</w:t>
      </w:r>
      <w:r>
        <w:rPr>
          <w:rFonts w:hint="eastAsia"/>
          <w:color w:val="auto"/>
          <w:highlight w:val="none"/>
          <w:lang w:eastAsia="zh-CN"/>
        </w:rPr>
        <w:t>宽高比，尺寸为</w:t>
      </w:r>
      <w:r>
        <w:rPr>
          <w:color w:val="auto"/>
          <w:highlight w:val="none"/>
          <w:lang w:eastAsia="zh-CN"/>
        </w:rPr>
        <w:t>2</w:t>
      </w:r>
      <w:r>
        <w:rPr>
          <w:rFonts w:hint="eastAsia"/>
          <w:color w:val="auto"/>
          <w:highlight w:val="none"/>
          <w:lang w:eastAsia="zh-CN"/>
        </w:rPr>
        <w:t>张2</w:t>
      </w:r>
      <w:r>
        <w:rPr>
          <w:color w:val="auto"/>
          <w:highlight w:val="none"/>
          <w:lang w:eastAsia="zh-CN"/>
        </w:rPr>
        <w:t>50寸</w:t>
      </w:r>
      <w:r>
        <w:rPr>
          <w:rFonts w:hint="eastAsia"/>
          <w:color w:val="auto"/>
          <w:highlight w:val="none"/>
          <w:lang w:eastAsia="zh-CN"/>
        </w:rPr>
        <w:t>（二次升降），投影幕底端离地不少于</w:t>
      </w:r>
      <w:r>
        <w:rPr>
          <w:color w:val="auto"/>
          <w:highlight w:val="none"/>
          <w:lang w:eastAsia="zh-CN"/>
        </w:rPr>
        <w:t>1.8m</w:t>
      </w:r>
      <w:r>
        <w:rPr>
          <w:rFonts w:hint="eastAsia"/>
          <w:color w:val="auto"/>
          <w:highlight w:val="none"/>
          <w:lang w:eastAsia="zh-CN"/>
        </w:rPr>
        <w:t>。</w:t>
      </w:r>
    </w:p>
    <w:p>
      <w:pPr>
        <w:numPr>
          <w:ilvl w:val="4"/>
          <w:numId w:val="14"/>
        </w:numPr>
        <w:ind w:left="0" w:firstLine="480"/>
        <w:rPr>
          <w:color w:val="auto"/>
          <w:highlight w:val="none"/>
          <w:lang w:eastAsia="zh-CN"/>
        </w:rPr>
      </w:pPr>
      <w:r>
        <w:rPr>
          <w:rFonts w:hint="eastAsia"/>
          <w:color w:val="auto"/>
          <w:highlight w:val="none"/>
          <w:lang w:eastAsia="zh-CN"/>
        </w:rPr>
        <w:t>宴会厅分厅各配置</w:t>
      </w:r>
      <w:r>
        <w:rPr>
          <w:color w:val="auto"/>
          <w:highlight w:val="none"/>
          <w:lang w:eastAsia="zh-CN"/>
        </w:rPr>
        <w:t>1</w:t>
      </w:r>
      <w:r>
        <w:rPr>
          <w:rFonts w:hint="eastAsia"/>
          <w:color w:val="auto"/>
          <w:highlight w:val="none"/>
          <w:lang w:eastAsia="zh-CN"/>
        </w:rPr>
        <w:t>台具高亮度输出的投影机，亮度为</w:t>
      </w:r>
      <w:r>
        <w:rPr>
          <w:color w:val="auto"/>
          <w:highlight w:val="none"/>
          <w:lang w:eastAsia="zh-CN"/>
        </w:rPr>
        <w:t>13000</w:t>
      </w:r>
      <w:r>
        <w:rPr>
          <w:rFonts w:hint="eastAsia"/>
          <w:color w:val="auto"/>
          <w:highlight w:val="none"/>
          <w:lang w:eastAsia="zh-CN"/>
        </w:rPr>
        <w:t>流明</w:t>
      </w:r>
      <w:r>
        <w:rPr>
          <w:color w:val="auto"/>
          <w:highlight w:val="none"/>
          <w:lang w:eastAsia="zh-CN"/>
        </w:rPr>
        <w:t>WUXGA</w:t>
      </w:r>
      <w:r>
        <w:rPr>
          <w:rFonts w:hint="eastAsia"/>
          <w:color w:val="auto"/>
          <w:highlight w:val="none"/>
          <w:lang w:eastAsia="zh-CN"/>
        </w:rPr>
        <w:t>分辨率。</w:t>
      </w:r>
    </w:p>
    <w:p>
      <w:pPr>
        <w:numPr>
          <w:ilvl w:val="4"/>
          <w:numId w:val="14"/>
        </w:numPr>
        <w:ind w:left="0" w:firstLine="480"/>
        <w:rPr>
          <w:color w:val="auto"/>
          <w:highlight w:val="none"/>
          <w:lang w:eastAsia="zh-CN"/>
        </w:rPr>
      </w:pPr>
      <w:r>
        <w:rPr>
          <w:rFonts w:hint="eastAsia"/>
          <w:color w:val="auto"/>
          <w:highlight w:val="none"/>
          <w:lang w:eastAsia="zh-CN"/>
        </w:rPr>
        <w:t>投影机均需安装于固定隐藏式投影机升降架内。不使用时，投影机及电动升降台隐藏于假天花中，天花面整洁</w:t>
      </w:r>
      <w:r>
        <w:rPr>
          <w:color w:val="auto"/>
          <w:highlight w:val="none"/>
          <w:lang w:eastAsia="zh-CN"/>
        </w:rPr>
        <w:t>;</w:t>
      </w:r>
      <w:r>
        <w:rPr>
          <w:rFonts w:hint="eastAsia"/>
          <w:color w:val="auto"/>
          <w:highlight w:val="none"/>
          <w:lang w:eastAsia="zh-CN"/>
        </w:rPr>
        <w:t>投影机利用电动升降台进行升降。</w:t>
      </w:r>
    </w:p>
    <w:p>
      <w:pPr>
        <w:numPr>
          <w:ilvl w:val="4"/>
          <w:numId w:val="14"/>
        </w:numPr>
        <w:ind w:left="0" w:firstLine="480"/>
        <w:rPr>
          <w:color w:val="auto"/>
          <w:highlight w:val="none"/>
          <w:lang w:eastAsia="zh-CN"/>
        </w:rPr>
      </w:pPr>
      <w:r>
        <w:rPr>
          <w:rFonts w:hint="eastAsia"/>
          <w:color w:val="auto"/>
          <w:highlight w:val="none"/>
          <w:lang w:eastAsia="zh-CN"/>
        </w:rPr>
        <w:t>投影机电动升降架应具三种状态：隐藏、工作、维修模式。</w:t>
      </w:r>
    </w:p>
    <w:p>
      <w:pPr>
        <w:numPr>
          <w:ilvl w:val="4"/>
          <w:numId w:val="14"/>
        </w:numPr>
        <w:ind w:left="0" w:firstLine="480"/>
        <w:rPr>
          <w:color w:val="auto"/>
          <w:highlight w:val="none"/>
          <w:lang w:eastAsia="zh-CN"/>
        </w:rPr>
      </w:pPr>
      <w:r>
        <w:rPr>
          <w:rFonts w:hint="eastAsia"/>
          <w:color w:val="auto"/>
          <w:highlight w:val="none"/>
          <w:lang w:eastAsia="zh-CN"/>
        </w:rPr>
        <w:t>升降架下降行程应避开遮挡物（如水晶灯等）配合投影幕满足投影功能。</w:t>
      </w:r>
    </w:p>
    <w:p>
      <w:pPr>
        <w:numPr>
          <w:ilvl w:val="4"/>
          <w:numId w:val="14"/>
        </w:numPr>
        <w:ind w:left="0" w:firstLine="480"/>
        <w:rPr>
          <w:color w:val="auto"/>
          <w:highlight w:val="none"/>
          <w:lang w:eastAsia="zh-CN"/>
        </w:rPr>
      </w:pPr>
      <w:r>
        <w:rPr>
          <w:rFonts w:hint="eastAsia"/>
          <w:color w:val="auto"/>
          <w:highlight w:val="none"/>
          <w:lang w:eastAsia="zh-CN"/>
        </w:rPr>
        <w:t>升降架应具有较佳的稳定性及不偏移情况。</w:t>
      </w:r>
    </w:p>
    <w:p>
      <w:pPr>
        <w:numPr>
          <w:ilvl w:val="4"/>
          <w:numId w:val="14"/>
        </w:numPr>
        <w:ind w:left="0" w:firstLine="480"/>
        <w:rPr>
          <w:color w:val="auto"/>
          <w:highlight w:val="none"/>
          <w:lang w:eastAsia="zh-CN"/>
        </w:rPr>
      </w:pPr>
      <w:r>
        <w:rPr>
          <w:rFonts w:hint="eastAsia"/>
          <w:color w:val="auto"/>
          <w:highlight w:val="none"/>
          <w:lang w:eastAsia="zh-CN"/>
        </w:rPr>
        <w:t>大屏幕显示系统可播放不同信号源，如视频会议系统，视频摄像机所摄影的图像，计算机，及其它由影音面板输入的信号源。布线距离超长时，应进行信号放大或信号转换传输。施工单位应根据实际布线距离及布线类型，选择适合的信号编解码设备。保证输出的视频信号不出现信号拖尾、重影、频闪、水波纹等情况（具体以酒店管理公司验收标准）如验收出现以上情况，施工单位应及时进行整改。</w:t>
      </w:r>
    </w:p>
    <w:p>
      <w:pPr>
        <w:numPr>
          <w:ilvl w:val="4"/>
          <w:numId w:val="14"/>
        </w:numPr>
        <w:ind w:left="0" w:firstLine="480"/>
        <w:rPr>
          <w:color w:val="auto"/>
          <w:highlight w:val="none"/>
          <w:lang w:eastAsia="zh-CN"/>
        </w:rPr>
      </w:pPr>
      <w:r>
        <w:rPr>
          <w:rFonts w:hint="eastAsia"/>
          <w:color w:val="auto"/>
          <w:highlight w:val="none"/>
          <w:lang w:eastAsia="zh-CN"/>
        </w:rPr>
        <w:t>配置一定数量的影音面板（具体面板接口见设计图纸），可供流动设备信号等其他流动设备接入。</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4.16.2</w:t>
      </w:r>
      <w:r>
        <w:rPr>
          <w:rFonts w:hint="eastAsia"/>
          <w:color w:val="auto"/>
          <w:highlight w:val="none"/>
        </w:rPr>
        <w:t>扩声系统</w:t>
      </w:r>
    </w:p>
    <w:p>
      <w:pPr>
        <w:numPr>
          <w:ilvl w:val="4"/>
          <w:numId w:val="14"/>
        </w:numPr>
        <w:ind w:left="0" w:firstLine="480"/>
        <w:rPr>
          <w:color w:val="auto"/>
          <w:highlight w:val="none"/>
          <w:lang w:eastAsia="zh-CN"/>
        </w:rPr>
      </w:pPr>
      <w:r>
        <w:rPr>
          <w:rFonts w:hint="eastAsia"/>
          <w:color w:val="auto"/>
          <w:highlight w:val="none"/>
          <w:lang w:eastAsia="zh-CN"/>
        </w:rPr>
        <w:t>配置高保真天花扬声器，用于本地分区会议扩声使用。音源信号自宴会厅控制室及中央背景音乐系统，由宴会厅控制室集中控制并通过功率放大器输出至该天花扬声器。</w:t>
      </w:r>
    </w:p>
    <w:p>
      <w:pPr>
        <w:numPr>
          <w:ilvl w:val="4"/>
          <w:numId w:val="14"/>
        </w:numPr>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ind w:left="0" w:firstLine="480"/>
        <w:rPr>
          <w:color w:val="auto"/>
          <w:highlight w:val="none"/>
          <w:lang w:eastAsia="zh-CN"/>
        </w:rPr>
      </w:pPr>
      <w:r>
        <w:rPr>
          <w:rFonts w:hint="eastAsia"/>
          <w:color w:val="auto"/>
          <w:highlight w:val="none"/>
          <w:lang w:eastAsia="zh-CN"/>
        </w:rPr>
        <w:t>当宴会厅作为整体使用时，使用流动之有源全频音箱、有源超低音音箱、有源舞台监听音箱进行会议补充扩声及小型舞台演出之扩声，不使用时储藏于影音储藏室内。</w:t>
      </w:r>
    </w:p>
    <w:p>
      <w:pPr>
        <w:numPr>
          <w:ilvl w:val="4"/>
          <w:numId w:val="14"/>
        </w:numPr>
        <w:ind w:left="0" w:firstLine="480"/>
        <w:rPr>
          <w:color w:val="auto"/>
          <w:highlight w:val="none"/>
        </w:rPr>
      </w:pPr>
      <w:r>
        <w:rPr>
          <w:rFonts w:hint="eastAsia"/>
          <w:color w:val="auto"/>
          <w:highlight w:val="none"/>
          <w:lang w:eastAsia="zh-CN"/>
        </w:rPr>
        <w:t>配置多媒体面板，用于音视频信号的输入输出之用，影音面板连接至宴会厅控制室。该信号通过相关信号处理，进行信号的路由及混音，分配至特定区域；这个面板应该包含足够数量之话筒接口及</w:t>
      </w:r>
      <w:r>
        <w:rPr>
          <w:color w:val="auto"/>
          <w:highlight w:val="none"/>
          <w:lang w:eastAsia="zh-CN"/>
        </w:rPr>
        <w:t>RJ45</w:t>
      </w:r>
      <w:r>
        <w:rPr>
          <w:rFonts w:hint="eastAsia"/>
          <w:color w:val="auto"/>
          <w:highlight w:val="none"/>
          <w:lang w:eastAsia="zh-CN"/>
        </w:rPr>
        <w:t>接口（数字音视频）。</w:t>
      </w:r>
      <w:r>
        <w:rPr>
          <w:rFonts w:hint="eastAsia"/>
          <w:color w:val="auto"/>
          <w:highlight w:val="none"/>
        </w:rPr>
        <w:t>供流动设备系统接入至宴会厅控制室。</w:t>
      </w:r>
    </w:p>
    <w:p>
      <w:pPr>
        <w:numPr>
          <w:ilvl w:val="4"/>
          <w:numId w:val="14"/>
        </w:numPr>
        <w:ind w:left="0" w:firstLine="480"/>
        <w:rPr>
          <w:color w:val="auto"/>
          <w:highlight w:val="none"/>
          <w:lang w:eastAsia="zh-CN"/>
        </w:rPr>
      </w:pPr>
      <w:r>
        <w:rPr>
          <w:rFonts w:hint="eastAsia"/>
          <w:color w:val="auto"/>
          <w:highlight w:val="none"/>
          <w:lang w:eastAsia="zh-CN"/>
        </w:rPr>
        <w:t>接口应满足数字音视频信号及麦克风信号接入至宴会厅控制室。该面板接口可通过宴会厅控制室内跳线板进行输入</w:t>
      </w:r>
      <w:r>
        <w:rPr>
          <w:color w:val="auto"/>
          <w:highlight w:val="none"/>
          <w:lang w:eastAsia="zh-CN"/>
        </w:rPr>
        <w:t>/</w:t>
      </w:r>
      <w:r>
        <w:rPr>
          <w:rFonts w:hint="eastAsia"/>
          <w:color w:val="auto"/>
          <w:highlight w:val="none"/>
          <w:lang w:eastAsia="zh-CN"/>
        </w:rPr>
        <w:t>输出的转换。</w:t>
      </w:r>
    </w:p>
    <w:p>
      <w:pPr>
        <w:numPr>
          <w:ilvl w:val="4"/>
          <w:numId w:val="14"/>
        </w:numPr>
        <w:ind w:left="0" w:firstLine="480"/>
        <w:rPr>
          <w:color w:val="auto"/>
          <w:highlight w:val="none"/>
          <w:lang w:eastAsia="zh-CN"/>
        </w:rPr>
      </w:pPr>
      <w:r>
        <w:rPr>
          <w:rFonts w:hint="eastAsia"/>
          <w:color w:val="auto"/>
          <w:highlight w:val="none"/>
          <w:lang w:eastAsia="zh-CN"/>
        </w:rPr>
        <w:t>接口可供模拟及数字接口供现场调音台接入，并提供相应信号转换设备。</w:t>
      </w:r>
    </w:p>
    <w:p>
      <w:pPr>
        <w:numPr>
          <w:ilvl w:val="4"/>
          <w:numId w:val="14"/>
        </w:numPr>
        <w:ind w:left="0" w:firstLine="480"/>
        <w:rPr>
          <w:color w:val="auto"/>
          <w:highlight w:val="none"/>
          <w:lang w:eastAsia="zh-CN"/>
        </w:rPr>
      </w:pPr>
      <w:r>
        <w:rPr>
          <w:rFonts w:hint="eastAsia"/>
          <w:color w:val="auto"/>
          <w:highlight w:val="none"/>
          <w:lang w:eastAsia="zh-CN"/>
        </w:rPr>
        <w:t>当有现场演出时，提供移动系统，包括本地多通道调音台，数字音频处理器等。具体面板接口见设计图纸。</w:t>
      </w:r>
    </w:p>
    <w:p>
      <w:pPr>
        <w:numPr>
          <w:ilvl w:val="4"/>
          <w:numId w:val="14"/>
        </w:numPr>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ind w:left="0" w:firstLine="480"/>
        <w:rPr>
          <w:color w:val="auto"/>
          <w:highlight w:val="none"/>
          <w:lang w:eastAsia="zh-CN"/>
        </w:rPr>
      </w:pPr>
      <w:r>
        <w:rPr>
          <w:rFonts w:hint="eastAsia"/>
          <w:color w:val="auto"/>
          <w:highlight w:val="none"/>
          <w:lang w:eastAsia="zh-CN"/>
        </w:rPr>
        <w:t>配置一定数量的信号转换编解码设备，满足模拟至数字音视频格式的转换。施工单位应根据实际布线距离及布线类型，选择适合的信号编解码设备。应保证输出的视频信号不出现信号拖尾、重影、频闪、水波纹等情况（具体以酒店管理公司验收标准）如验收出现以上情况，施工单位应及时进行整改。</w:t>
      </w:r>
    </w:p>
    <w:p>
      <w:pPr>
        <w:numPr>
          <w:ilvl w:val="4"/>
          <w:numId w:val="14"/>
        </w:numPr>
        <w:ind w:left="0" w:firstLine="480"/>
        <w:rPr>
          <w:color w:val="auto"/>
          <w:highlight w:val="none"/>
          <w:lang w:eastAsia="zh-CN"/>
        </w:rPr>
      </w:pPr>
      <w:r>
        <w:rPr>
          <w:rFonts w:hint="eastAsia"/>
          <w:color w:val="auto"/>
          <w:highlight w:val="none"/>
          <w:lang w:eastAsia="zh-CN"/>
        </w:rPr>
        <w:t>无线麦克风及其他音源设备，连接至数字音频处理器及调音台，通过预编程或手动进行信号的处理。</w:t>
      </w:r>
    </w:p>
    <w:p>
      <w:pPr>
        <w:numPr>
          <w:ilvl w:val="4"/>
          <w:numId w:val="14"/>
        </w:numPr>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ind w:left="0" w:firstLine="480"/>
        <w:rPr>
          <w:color w:val="auto"/>
          <w:highlight w:val="none"/>
          <w:lang w:eastAsia="zh-CN"/>
        </w:rPr>
      </w:pPr>
      <w:r>
        <w:rPr>
          <w:rFonts w:hint="eastAsia"/>
          <w:color w:val="auto"/>
          <w:highlight w:val="none"/>
          <w:lang w:eastAsia="zh-CN"/>
        </w:rPr>
        <w:t>采用数字音频处理器进行信号处理，该设备应具有各路调音、时延、矩阵、压限、均衡、反馈抑制及啸叫点捕捉等功能。</w:t>
      </w:r>
    </w:p>
    <w:p>
      <w:pPr>
        <w:numPr>
          <w:ilvl w:val="4"/>
          <w:numId w:val="14"/>
        </w:numPr>
        <w:ind w:left="0" w:firstLine="480"/>
        <w:rPr>
          <w:color w:val="auto"/>
          <w:highlight w:val="none"/>
          <w:lang w:eastAsia="zh-CN"/>
        </w:rPr>
      </w:pPr>
      <w:r>
        <w:rPr>
          <w:rFonts w:hint="eastAsia"/>
          <w:color w:val="auto"/>
          <w:highlight w:val="none"/>
          <w:lang w:eastAsia="zh-CN"/>
        </w:rPr>
        <w:t>控制室配置有源监听音箱，用于监听现场情况。</w:t>
      </w:r>
    </w:p>
    <w:p>
      <w:pPr>
        <w:numPr>
          <w:ilvl w:val="4"/>
          <w:numId w:val="14"/>
        </w:numPr>
        <w:ind w:left="0" w:firstLine="480"/>
        <w:rPr>
          <w:color w:val="auto"/>
          <w:highlight w:val="none"/>
          <w:lang w:eastAsia="zh-CN"/>
        </w:rPr>
      </w:pPr>
      <w:r>
        <w:rPr>
          <w:rFonts w:hint="eastAsia"/>
          <w:color w:val="auto"/>
          <w:highlight w:val="none"/>
          <w:lang w:eastAsia="zh-CN"/>
        </w:rPr>
        <w:t>宴会厅控制室内机柜设备应通过电源时序器进行供电分配。当紧急消防情况发生时，采用机柜断电形式进行系统暂停运作。施工安装时应保证所有影音设备具有断电保护功能。</w:t>
      </w:r>
    </w:p>
    <w:p>
      <w:pPr>
        <w:numPr>
          <w:ilvl w:val="4"/>
          <w:numId w:val="14"/>
        </w:numPr>
        <w:ind w:left="0" w:firstLine="480"/>
        <w:rPr>
          <w:color w:val="auto"/>
          <w:highlight w:val="none"/>
          <w:lang w:eastAsia="zh-CN"/>
        </w:rPr>
      </w:pPr>
      <w:r>
        <w:rPr>
          <w:rFonts w:hint="eastAsia"/>
          <w:color w:val="auto"/>
          <w:highlight w:val="none"/>
          <w:lang w:eastAsia="zh-CN"/>
        </w:rPr>
        <w:t>施工单位应积极与装修施工单位协调现场安装位置，提供专业技术意见（包括但不限于提供具体采购设备的参数尺寸、维修</w:t>
      </w:r>
      <w:r>
        <w:rPr>
          <w:color w:val="auto"/>
          <w:highlight w:val="none"/>
          <w:lang w:eastAsia="zh-CN"/>
        </w:rPr>
        <w:t>/</w:t>
      </w:r>
      <w:r>
        <w:rPr>
          <w:rFonts w:hint="eastAsia"/>
          <w:color w:val="auto"/>
          <w:highlight w:val="none"/>
          <w:lang w:eastAsia="zh-CN"/>
        </w:rPr>
        <w:t>维护方式、散热、安装方式）。使应装设备能在满足使用要求</w:t>
      </w:r>
      <w:r>
        <w:rPr>
          <w:color w:val="auto"/>
          <w:highlight w:val="none"/>
          <w:lang w:eastAsia="zh-CN"/>
        </w:rPr>
        <w:t>/</w:t>
      </w:r>
      <w:r>
        <w:rPr>
          <w:rFonts w:hint="eastAsia"/>
          <w:color w:val="auto"/>
          <w:highlight w:val="none"/>
          <w:lang w:eastAsia="zh-CN"/>
        </w:rPr>
        <w:t>达到最佳功能效果的基础上使其与精装效果和谐统一。必要时，可与请装修单位协助安装位置的预留开孔。</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4.16.3</w:t>
      </w:r>
      <w:r>
        <w:rPr>
          <w:rFonts w:hint="eastAsia"/>
          <w:color w:val="auto"/>
          <w:highlight w:val="none"/>
        </w:rPr>
        <w:t>中央控制系统</w:t>
      </w:r>
    </w:p>
    <w:p>
      <w:pPr>
        <w:numPr>
          <w:ilvl w:val="4"/>
          <w:numId w:val="14"/>
        </w:numPr>
        <w:ind w:left="0" w:firstLine="480"/>
        <w:rPr>
          <w:color w:val="auto"/>
          <w:highlight w:val="none"/>
          <w:lang w:eastAsia="zh-CN"/>
        </w:rPr>
      </w:pPr>
      <w:r>
        <w:rPr>
          <w:rFonts w:hint="eastAsia"/>
          <w:color w:val="auto"/>
          <w:highlight w:val="none"/>
          <w:lang w:eastAsia="zh-CN"/>
        </w:rPr>
        <w:t>中央控制系统可集成各子弱电系统，根据不同的配置模式进行编程，满足会议，舞台表演，婚宴等各种不同场合需求。</w:t>
      </w:r>
    </w:p>
    <w:p>
      <w:pPr>
        <w:numPr>
          <w:ilvl w:val="4"/>
          <w:numId w:val="14"/>
        </w:numPr>
        <w:ind w:left="0" w:firstLine="480"/>
        <w:rPr>
          <w:color w:val="auto"/>
          <w:highlight w:val="none"/>
          <w:lang w:eastAsia="zh-CN"/>
        </w:rPr>
      </w:pPr>
      <w:r>
        <w:rPr>
          <w:rFonts w:hint="eastAsia"/>
          <w:color w:val="auto"/>
          <w:highlight w:val="none"/>
          <w:lang w:eastAsia="zh-CN"/>
        </w:rPr>
        <w:t>控制区域及信号的分配因不同宴会厅配置而变，满足各小分区独立或合并时的功能。</w:t>
      </w:r>
    </w:p>
    <w:p>
      <w:pPr>
        <w:numPr>
          <w:ilvl w:val="4"/>
          <w:numId w:val="14"/>
        </w:numPr>
        <w:ind w:left="0" w:firstLine="480"/>
        <w:rPr>
          <w:color w:val="auto"/>
          <w:highlight w:val="none"/>
          <w:lang w:eastAsia="zh-CN"/>
        </w:rPr>
      </w:pPr>
      <w:r>
        <w:rPr>
          <w:rFonts w:hint="eastAsia"/>
          <w:color w:val="auto"/>
          <w:highlight w:val="none"/>
          <w:lang w:eastAsia="zh-CN"/>
        </w:rPr>
        <w:t>控制主机通过各种不同接口，如</w:t>
      </w:r>
      <w:r>
        <w:rPr>
          <w:color w:val="auto"/>
          <w:highlight w:val="none"/>
          <w:lang w:eastAsia="zh-CN"/>
        </w:rPr>
        <w:t>IR,RS232/485,RELAY</w:t>
      </w:r>
      <w:r>
        <w:rPr>
          <w:rFonts w:hint="eastAsia"/>
          <w:color w:val="auto"/>
          <w:highlight w:val="none"/>
          <w:lang w:eastAsia="zh-CN"/>
        </w:rPr>
        <w:t>，</w:t>
      </w:r>
      <w:r>
        <w:rPr>
          <w:color w:val="auto"/>
          <w:highlight w:val="none"/>
          <w:lang w:eastAsia="zh-CN"/>
        </w:rPr>
        <w:t>TCP/IP</w:t>
      </w:r>
      <w:r>
        <w:rPr>
          <w:rFonts w:hint="eastAsia"/>
          <w:color w:val="auto"/>
          <w:highlight w:val="none"/>
          <w:lang w:eastAsia="zh-CN"/>
        </w:rPr>
        <w:t>等，投影机投影幕</w:t>
      </w:r>
      <w:r>
        <w:rPr>
          <w:color w:val="auto"/>
          <w:highlight w:val="none"/>
          <w:lang w:eastAsia="zh-CN"/>
        </w:rPr>
        <w:t>、</w:t>
      </w:r>
      <w:r>
        <w:rPr>
          <w:rFonts w:hint="eastAsia"/>
          <w:color w:val="auto"/>
          <w:highlight w:val="none"/>
          <w:lang w:eastAsia="zh-CN"/>
        </w:rPr>
        <w:t>视频系统切换，扩声系统音量调节等。</w:t>
      </w:r>
    </w:p>
    <w:p>
      <w:pPr>
        <w:numPr>
          <w:ilvl w:val="4"/>
          <w:numId w:val="14"/>
        </w:numPr>
        <w:ind w:left="0" w:firstLine="480"/>
        <w:rPr>
          <w:color w:val="auto"/>
          <w:highlight w:val="none"/>
          <w:lang w:eastAsia="zh-CN"/>
        </w:rPr>
      </w:pPr>
      <w:r>
        <w:rPr>
          <w:rFonts w:hint="eastAsia"/>
          <w:color w:val="auto"/>
          <w:highlight w:val="none"/>
          <w:lang w:eastAsia="zh-CN"/>
        </w:rPr>
        <w:t>无线触摸屏为手持式，或利用支架、基座放置于桌面，满足不同的需求。触摸屏必须能使用无线网络协议及包含中控控制软件。</w:t>
      </w:r>
    </w:p>
    <w:p>
      <w:pPr>
        <w:numPr>
          <w:ilvl w:val="4"/>
          <w:numId w:val="14"/>
        </w:numPr>
        <w:ind w:left="0" w:firstLine="480"/>
        <w:rPr>
          <w:color w:val="auto"/>
          <w:highlight w:val="none"/>
          <w:lang w:eastAsia="zh-CN"/>
        </w:rPr>
      </w:pPr>
      <w:r>
        <w:rPr>
          <w:rFonts w:hint="eastAsia"/>
          <w:color w:val="auto"/>
          <w:highlight w:val="none"/>
          <w:lang w:eastAsia="zh-CN"/>
        </w:rPr>
        <w:t>有线触摸屏安装于宴会厅各分区及控制室，可方便酒店工作人员操作。</w:t>
      </w:r>
    </w:p>
    <w:p>
      <w:pPr>
        <w:numPr>
          <w:ilvl w:val="4"/>
          <w:numId w:val="14"/>
        </w:numPr>
        <w:ind w:left="0" w:firstLine="480"/>
        <w:rPr>
          <w:color w:val="auto"/>
          <w:highlight w:val="none"/>
          <w:lang w:eastAsia="zh-CN"/>
        </w:rPr>
      </w:pPr>
      <w:r>
        <w:rPr>
          <w:rFonts w:hint="eastAsia"/>
          <w:color w:val="auto"/>
          <w:highlight w:val="none"/>
          <w:lang w:eastAsia="zh-CN"/>
        </w:rPr>
        <w:t>支持友好的用户界面，操作简单；完成后的触摸屏控制界面应提前提交酒店运营方进行预审，如预审不通过或需进行调整，施工单位应对其积极响应，并确保使用界面及操作满足运营方要求。</w:t>
      </w:r>
    </w:p>
    <w:p>
      <w:pPr>
        <w:numPr>
          <w:ilvl w:val="4"/>
          <w:numId w:val="14"/>
        </w:numPr>
        <w:ind w:left="0" w:firstLine="480"/>
        <w:rPr>
          <w:color w:val="auto"/>
          <w:highlight w:val="none"/>
          <w:lang w:eastAsia="zh-CN"/>
        </w:rPr>
      </w:pPr>
      <w:r>
        <w:rPr>
          <w:rFonts w:hint="eastAsia"/>
          <w:color w:val="auto"/>
          <w:highlight w:val="none"/>
          <w:lang w:eastAsia="zh-CN"/>
        </w:rPr>
        <w:t>中控操作界面应简单易操作，施工单位应组合各种应用模式，确保所有操作应在</w:t>
      </w:r>
      <w:r>
        <w:rPr>
          <w:color w:val="auto"/>
          <w:highlight w:val="none"/>
          <w:lang w:eastAsia="zh-CN"/>
        </w:rPr>
        <w:t>4</w:t>
      </w:r>
      <w:r>
        <w:rPr>
          <w:rFonts w:hint="eastAsia"/>
          <w:color w:val="auto"/>
          <w:highlight w:val="none"/>
          <w:lang w:eastAsia="zh-CN"/>
        </w:rPr>
        <w:t>个操作点击以内完成。</w:t>
      </w:r>
    </w:p>
    <w:p>
      <w:pPr>
        <w:numPr>
          <w:ilvl w:val="4"/>
          <w:numId w:val="14"/>
        </w:numPr>
        <w:ind w:left="0" w:firstLine="480"/>
        <w:rPr>
          <w:color w:val="auto"/>
          <w:highlight w:val="none"/>
          <w:lang w:eastAsia="zh-CN"/>
        </w:rPr>
      </w:pPr>
      <w:r>
        <w:rPr>
          <w:rFonts w:hint="eastAsia"/>
          <w:color w:val="auto"/>
          <w:highlight w:val="none"/>
          <w:lang w:eastAsia="zh-CN"/>
        </w:rPr>
        <w:t>中控系统</w:t>
      </w:r>
      <w:r>
        <w:rPr>
          <w:color w:val="auto"/>
          <w:highlight w:val="none"/>
          <w:lang w:eastAsia="zh-CN"/>
        </w:rPr>
        <w:t>预留接口供宴会厅室内</w:t>
      </w:r>
      <w:r>
        <w:rPr>
          <w:rFonts w:hint="eastAsia"/>
          <w:color w:val="auto"/>
          <w:highlight w:val="none"/>
          <w:lang w:eastAsia="zh-CN"/>
        </w:rPr>
        <w:t>智能调光</w:t>
      </w:r>
      <w:r>
        <w:rPr>
          <w:color w:val="auto"/>
          <w:highlight w:val="none"/>
          <w:lang w:eastAsia="zh-CN"/>
        </w:rPr>
        <w:t>系统接入使用</w:t>
      </w:r>
      <w:r>
        <w:rPr>
          <w:rFonts w:hint="eastAsia"/>
          <w:color w:val="auto"/>
          <w:highlight w:val="none"/>
          <w:lang w:eastAsia="zh-CN"/>
        </w:rPr>
        <w:t>，</w:t>
      </w:r>
      <w:r>
        <w:rPr>
          <w:color w:val="auto"/>
          <w:highlight w:val="none"/>
          <w:lang w:eastAsia="zh-CN"/>
        </w:rPr>
        <w:t>具体需与</w:t>
      </w:r>
      <w:r>
        <w:rPr>
          <w:rFonts w:hint="eastAsia"/>
          <w:color w:val="auto"/>
          <w:highlight w:val="none"/>
          <w:lang w:eastAsia="zh-CN"/>
        </w:rPr>
        <w:t>智能化</w:t>
      </w:r>
      <w:r>
        <w:rPr>
          <w:color w:val="auto"/>
          <w:highlight w:val="none"/>
          <w:lang w:eastAsia="zh-CN"/>
        </w:rPr>
        <w:t>单位协调。</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4.16.4</w:t>
      </w:r>
      <w:r>
        <w:rPr>
          <w:rFonts w:hint="eastAsia"/>
          <w:color w:val="auto"/>
          <w:highlight w:val="none"/>
        </w:rPr>
        <w:t>悬挂系统</w:t>
      </w:r>
    </w:p>
    <w:p>
      <w:pPr>
        <w:numPr>
          <w:ilvl w:val="4"/>
          <w:numId w:val="14"/>
        </w:numPr>
        <w:ind w:left="0" w:firstLine="480"/>
        <w:rPr>
          <w:color w:val="auto"/>
          <w:highlight w:val="none"/>
          <w:lang w:eastAsia="zh-CN"/>
        </w:rPr>
      </w:pPr>
      <w:r>
        <w:rPr>
          <w:rFonts w:hint="eastAsia"/>
          <w:color w:val="auto"/>
          <w:highlight w:val="none"/>
          <w:lang w:eastAsia="zh-CN"/>
        </w:rPr>
        <w:t>悬挂系统包括吊点长行程提升机及信号收线器等，用于日后其他简易舞台表演吊挂，接入不同的流动设备，如外租演出设备、专业音箱、投影系统、舞台灯具、横幅等。</w:t>
      </w:r>
    </w:p>
    <w:p>
      <w:pPr>
        <w:numPr>
          <w:ilvl w:val="4"/>
          <w:numId w:val="14"/>
        </w:numPr>
        <w:ind w:left="0" w:firstLine="480"/>
        <w:rPr>
          <w:color w:val="auto"/>
          <w:highlight w:val="none"/>
          <w:lang w:eastAsia="zh-CN"/>
        </w:rPr>
      </w:pPr>
      <w:r>
        <w:rPr>
          <w:rFonts w:hint="eastAsia"/>
          <w:color w:val="auto"/>
          <w:highlight w:val="none"/>
          <w:lang w:eastAsia="zh-CN"/>
        </w:rPr>
        <w:t>吊点长行程提升机及信号收线器安装于天花上，吊点长行程提升机及收线器下降到一定高度，安装好灯杆灯具后，将设备的各种信号及电源接头连接至信号收线器的插座上并上升至一定位置。</w:t>
      </w:r>
    </w:p>
    <w:p>
      <w:pPr>
        <w:numPr>
          <w:ilvl w:val="4"/>
          <w:numId w:val="14"/>
        </w:numPr>
        <w:ind w:left="0" w:firstLine="480"/>
        <w:rPr>
          <w:color w:val="auto"/>
          <w:highlight w:val="none"/>
          <w:lang w:eastAsia="zh-CN"/>
        </w:rPr>
      </w:pPr>
      <w:r>
        <w:rPr>
          <w:rFonts w:hint="eastAsia"/>
          <w:color w:val="auto"/>
          <w:highlight w:val="none"/>
          <w:lang w:eastAsia="zh-CN"/>
        </w:rPr>
        <w:t>信号收线器自带各种插座，包括：</w:t>
      </w:r>
      <w:r>
        <w:rPr>
          <w:color w:val="auto"/>
          <w:highlight w:val="none"/>
          <w:lang w:eastAsia="zh-CN"/>
        </w:rPr>
        <w:t>DMX512</w:t>
      </w:r>
      <w:r>
        <w:rPr>
          <w:rFonts w:hint="eastAsia"/>
          <w:color w:val="auto"/>
          <w:highlight w:val="none"/>
          <w:lang w:eastAsia="zh-CN"/>
        </w:rPr>
        <w:t>、音频</w:t>
      </w:r>
      <w:r>
        <w:rPr>
          <w:color w:val="auto"/>
          <w:highlight w:val="none"/>
          <w:lang w:eastAsia="zh-CN"/>
        </w:rPr>
        <w:t>接口</w:t>
      </w:r>
      <w:r>
        <w:rPr>
          <w:rFonts w:hint="eastAsia"/>
          <w:color w:val="auto"/>
          <w:highlight w:val="none"/>
          <w:lang w:eastAsia="zh-CN"/>
        </w:rPr>
        <w:t>、电源插座等。</w:t>
      </w:r>
    </w:p>
    <w:p>
      <w:pPr>
        <w:numPr>
          <w:ilvl w:val="4"/>
          <w:numId w:val="14"/>
        </w:numPr>
        <w:ind w:left="0" w:firstLine="480"/>
        <w:rPr>
          <w:color w:val="auto"/>
          <w:highlight w:val="none"/>
          <w:lang w:eastAsia="zh-CN"/>
        </w:rPr>
      </w:pPr>
      <w:r>
        <w:rPr>
          <w:rFonts w:hint="eastAsia"/>
          <w:color w:val="auto"/>
          <w:highlight w:val="none"/>
          <w:lang w:eastAsia="zh-CN"/>
        </w:rPr>
        <w:t>悬挂系统操作时需严格按照设备操作指南，以免危害人身安全之事故发生。</w:t>
      </w:r>
    </w:p>
    <w:p>
      <w:pPr>
        <w:numPr>
          <w:ilvl w:val="4"/>
          <w:numId w:val="14"/>
        </w:numPr>
        <w:ind w:left="0" w:firstLine="480"/>
        <w:rPr>
          <w:color w:val="auto"/>
          <w:highlight w:val="none"/>
          <w:lang w:eastAsia="zh-CN"/>
        </w:rPr>
      </w:pPr>
      <w:r>
        <w:rPr>
          <w:rFonts w:hint="eastAsia"/>
          <w:color w:val="auto"/>
          <w:highlight w:val="none"/>
          <w:lang w:eastAsia="zh-CN"/>
        </w:rPr>
        <w:t>悬挂系统之天花结构层吊点安装方案需具资格之结构师认证签署。</w:t>
      </w:r>
    </w:p>
    <w:p>
      <w:pPr>
        <w:numPr>
          <w:ilvl w:val="4"/>
          <w:numId w:val="14"/>
        </w:numPr>
        <w:ind w:left="0" w:firstLine="480"/>
        <w:rPr>
          <w:color w:val="auto"/>
          <w:highlight w:val="none"/>
          <w:lang w:eastAsia="zh-CN"/>
        </w:rPr>
      </w:pPr>
      <w:r>
        <w:rPr>
          <w:rFonts w:hint="eastAsia"/>
          <w:color w:val="auto"/>
          <w:highlight w:val="none"/>
          <w:lang w:eastAsia="zh-CN"/>
        </w:rPr>
        <w:t>悬挂系统具体运作模式，电路设计，结构承重需满足安全指标。</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4.16.5</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8"同轴高保真天花扬声器连保护罩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1.不小于8"同轴天花扬声器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2.频率响应不劣于60Hz-20kHz（-10dB）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3.额定功率负载不低于180W</w:t>
      </w:r>
    </w:p>
    <w:p>
      <w:pPr>
        <w:numPr>
          <w:ilvl w:val="3"/>
          <w:numId w:val="14"/>
        </w:numPr>
        <w:ind w:left="0" w:firstLine="480"/>
        <w:rPr>
          <w:color w:val="auto"/>
          <w:highlight w:val="none"/>
          <w:lang w:eastAsia="zh-TW"/>
        </w:rPr>
      </w:pPr>
      <w:r>
        <w:rPr>
          <w:rFonts w:hint="eastAsia"/>
          <w:color w:val="auto"/>
          <w:highlight w:val="none"/>
          <w:lang w:eastAsia="zh-TW"/>
        </w:rPr>
        <w:t>4.覆盖角度90°锥形覆盖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ind w:firstLine="480"/>
        <w:rPr>
          <w:color w:val="auto"/>
          <w:highlight w:val="none"/>
          <w:lang w:eastAsia="zh-TW"/>
        </w:rPr>
      </w:pPr>
      <w:r>
        <w:rPr>
          <w:rFonts w:hint="eastAsia"/>
          <w:color w:val="auto"/>
          <w:highlight w:val="none"/>
          <w:lang w:eastAsia="zh-TW"/>
        </w:rPr>
        <w:t>4通道功率放大器</w:t>
      </w:r>
    </w:p>
    <w:p>
      <w:pPr>
        <w:ind w:firstLine="480"/>
        <w:rPr>
          <w:color w:val="auto"/>
          <w:highlight w:val="none"/>
          <w:lang w:eastAsia="zh-CN"/>
        </w:rPr>
      </w:pPr>
      <w:r>
        <w:rPr>
          <w:rFonts w:hint="eastAsia"/>
          <w:color w:val="auto"/>
          <w:highlight w:val="none"/>
          <w:lang w:eastAsia="zh-CN"/>
        </w:rPr>
        <w:t>1、输入信号：模拟信号输入4通道，Dante×4，AES×22、信号分配：4×10矩阵3、信号备份：10路数/模信号可相互热备份4、输出功率：4×500W（8</w:t>
      </w:r>
      <w:r>
        <w:rPr>
          <w:rFonts w:hint="eastAsia"/>
          <w:color w:val="auto"/>
          <w:highlight w:val="none"/>
        </w:rPr>
        <w:t>Ω</w:t>
      </w:r>
      <w:r>
        <w:rPr>
          <w:rFonts w:hint="eastAsia"/>
          <w:color w:val="auto"/>
          <w:highlight w:val="none"/>
          <w:lang w:eastAsia="zh-CN"/>
        </w:rPr>
        <w:t>）；4×800W（4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）5、输出电压：10-65V步进5V6、输入阻抗：20K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ind w:firstLine="480"/>
        <w:rPr>
          <w:color w:val="auto"/>
          <w:highlight w:val="none"/>
          <w:lang w:eastAsia="zh-CN"/>
        </w:rPr>
      </w:pPr>
      <w:r>
        <w:rPr>
          <w:rFonts w:hint="eastAsia"/>
          <w:color w:val="auto"/>
          <w:highlight w:val="none"/>
          <w:lang w:eastAsia="zh-CN"/>
        </w:rPr>
        <w:t>7、输入灵敏度:0dB-15dB步进1dB</w:t>
      </w:r>
    </w:p>
    <w:p>
      <w:pPr>
        <w:ind w:firstLine="480"/>
        <w:rPr>
          <w:color w:val="auto"/>
          <w:highlight w:val="none"/>
          <w:lang w:eastAsia="zh-CN"/>
        </w:rPr>
      </w:pPr>
      <w:r>
        <w:rPr>
          <w:rFonts w:hint="eastAsia"/>
          <w:color w:val="auto"/>
          <w:highlight w:val="none"/>
        </w:rPr>
        <w:t>8、整机增益：30dB-45dB步进1dB</w:t>
      </w:r>
    </w:p>
    <w:p>
      <w:pPr>
        <w:ind w:firstLine="480"/>
        <w:rPr>
          <w:color w:val="auto"/>
          <w:highlight w:val="none"/>
          <w:lang w:eastAsia="zh-CN"/>
        </w:rPr>
      </w:pPr>
      <w:r>
        <w:rPr>
          <w:rFonts w:hint="eastAsia"/>
          <w:color w:val="auto"/>
          <w:highlight w:val="none"/>
        </w:rPr>
        <w:t>9、电子音量：0dB-50dB步进0.25dB</w:t>
      </w:r>
    </w:p>
    <w:p>
      <w:pPr>
        <w:ind w:firstLine="480"/>
        <w:rPr>
          <w:color w:val="auto"/>
          <w:highlight w:val="none"/>
          <w:lang w:eastAsia="zh-CN"/>
        </w:rPr>
      </w:pPr>
      <w:r>
        <w:rPr>
          <w:rFonts w:hint="eastAsia"/>
          <w:color w:val="auto"/>
          <w:highlight w:val="none"/>
        </w:rPr>
        <w:t>10、频率响应：&lt;±0.5dB（8Ω20-20000Hz）</w:t>
      </w:r>
    </w:p>
    <w:p>
      <w:pPr>
        <w:ind w:firstLine="480"/>
        <w:rPr>
          <w:color w:val="auto"/>
          <w:highlight w:val="none"/>
          <w:lang w:eastAsia="zh-CN"/>
        </w:rPr>
      </w:pPr>
      <w:r>
        <w:rPr>
          <w:rFonts w:hint="eastAsia"/>
          <w:color w:val="auto"/>
          <w:highlight w:val="none"/>
          <w:lang w:eastAsia="zh-CN"/>
        </w:rPr>
        <w:t>11、总谐波失真：&lt;0.08%（8</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ind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ind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ind w:firstLine="480"/>
        <w:rPr>
          <w:color w:val="auto"/>
          <w:highlight w:val="none"/>
          <w:lang w:eastAsia="zh-CN"/>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中控。</w:t>
      </w:r>
    </w:p>
    <w:p>
      <w:pPr>
        <w:ind w:firstLine="480"/>
        <w:rPr>
          <w:color w:val="auto"/>
          <w:highlight w:val="none"/>
          <w:lang w:eastAsia="zh-CN"/>
        </w:rPr>
      </w:pPr>
    </w:p>
    <w:p>
      <w:pPr>
        <w:ind w:firstLine="480"/>
        <w:rPr>
          <w:color w:val="auto"/>
          <w:highlight w:val="none"/>
          <w:lang w:eastAsia="zh-TW"/>
        </w:rPr>
      </w:pPr>
      <w:r>
        <w:rPr>
          <w:rFonts w:hint="eastAsia"/>
          <w:color w:val="auto"/>
          <w:highlight w:val="none"/>
          <w:lang w:eastAsia="zh-TW"/>
        </w:rPr>
        <w:t>4通道功率放大器</w:t>
      </w:r>
    </w:p>
    <w:p>
      <w:pPr>
        <w:ind w:firstLine="480"/>
        <w:rPr>
          <w:color w:val="auto"/>
          <w:highlight w:val="none"/>
          <w:lang w:eastAsia="zh-CN"/>
        </w:rPr>
      </w:pPr>
      <w:r>
        <w:rPr>
          <w:rFonts w:hint="eastAsia"/>
          <w:color w:val="auto"/>
          <w:highlight w:val="none"/>
          <w:lang w:eastAsia="zh-CN"/>
        </w:rPr>
        <w:t>1、输入信号：模拟信号输入4通道，Dante×4，AES×22、信号分配：4×10矩阵3、信号备份：10路数/模信号可相互热备份4、输出功率：4×300W（8</w:t>
      </w:r>
      <w:r>
        <w:rPr>
          <w:rFonts w:hint="eastAsia"/>
          <w:color w:val="auto"/>
          <w:highlight w:val="none"/>
        </w:rPr>
        <w:t>Ω</w:t>
      </w:r>
      <w:r>
        <w:rPr>
          <w:rFonts w:hint="eastAsia"/>
          <w:color w:val="auto"/>
          <w:highlight w:val="none"/>
          <w:lang w:eastAsia="zh-CN"/>
        </w:rPr>
        <w:t>）；4×500W（4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）；2×800W（桥接8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）5、输出电压：10-50V步进5V6、输入阻抗：20K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ind w:firstLine="480"/>
        <w:rPr>
          <w:color w:val="auto"/>
          <w:highlight w:val="none"/>
          <w:lang w:eastAsia="zh-CN"/>
        </w:rPr>
      </w:pPr>
      <w:r>
        <w:rPr>
          <w:rFonts w:hint="eastAsia"/>
          <w:color w:val="auto"/>
          <w:highlight w:val="none"/>
          <w:lang w:eastAsia="zh-CN"/>
        </w:rPr>
        <w:t>7、输入灵敏度:0dB-15dB步进1dB</w:t>
      </w:r>
    </w:p>
    <w:p>
      <w:pPr>
        <w:ind w:firstLine="480"/>
        <w:rPr>
          <w:color w:val="auto"/>
          <w:highlight w:val="none"/>
          <w:lang w:eastAsia="zh-CN"/>
        </w:rPr>
      </w:pPr>
      <w:r>
        <w:rPr>
          <w:rFonts w:hint="eastAsia"/>
          <w:color w:val="auto"/>
          <w:highlight w:val="none"/>
        </w:rPr>
        <w:t>8、整机增益：30dB-45dB步进1dB</w:t>
      </w:r>
    </w:p>
    <w:p>
      <w:pPr>
        <w:ind w:firstLine="480"/>
        <w:rPr>
          <w:color w:val="auto"/>
          <w:highlight w:val="none"/>
          <w:lang w:eastAsia="zh-CN"/>
        </w:rPr>
      </w:pPr>
      <w:r>
        <w:rPr>
          <w:rFonts w:hint="eastAsia"/>
          <w:color w:val="auto"/>
          <w:highlight w:val="none"/>
        </w:rPr>
        <w:t>9、电子音量：0dB-50dB步进0.25dB</w:t>
      </w:r>
    </w:p>
    <w:p>
      <w:pPr>
        <w:ind w:firstLine="480"/>
        <w:rPr>
          <w:color w:val="auto"/>
          <w:highlight w:val="none"/>
          <w:lang w:eastAsia="zh-CN"/>
        </w:rPr>
      </w:pPr>
      <w:r>
        <w:rPr>
          <w:rFonts w:hint="eastAsia"/>
          <w:color w:val="auto"/>
          <w:highlight w:val="none"/>
        </w:rPr>
        <w:t>10、频率响应：&lt;±0.5dB（8Ω20-20000Hz）</w:t>
      </w:r>
    </w:p>
    <w:p>
      <w:pPr>
        <w:ind w:firstLine="480"/>
        <w:rPr>
          <w:color w:val="auto"/>
          <w:highlight w:val="none"/>
          <w:lang w:eastAsia="zh-CN"/>
        </w:rPr>
      </w:pPr>
      <w:r>
        <w:rPr>
          <w:rFonts w:hint="eastAsia"/>
          <w:color w:val="auto"/>
          <w:highlight w:val="none"/>
          <w:lang w:eastAsia="zh-CN"/>
        </w:rPr>
        <w:t>11、总谐波失真：&lt;0.08%（8</w:t>
      </w:r>
      <w:r>
        <w:rPr>
          <w:rFonts w:hint="eastAsia"/>
          <w:color w:val="auto"/>
          <w:highlight w:val="none"/>
        </w:rPr>
        <w:t>Ω</w:t>
      </w:r>
      <w:r>
        <w:rPr>
          <w:rFonts w:hint="eastAsia"/>
          <w:color w:val="auto"/>
          <w:highlight w:val="none"/>
          <w:lang w:eastAsia="zh-CN"/>
        </w:rPr>
        <w:t>）</w:t>
      </w:r>
    </w:p>
    <w:p>
      <w:pPr>
        <w:ind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ind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ind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ind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17、智能保护：方波、直流、过载、啸叫、低阻、短路、过热、过流、过压、开/关机18、智能自控：过载（AGC）恒功率输出、过热自适配功率输出、方波自动抑制、温控风机自动调速19、协议支持：Dante、AES20、通讯方式：IP21、PC界面：DSP音效带16段参量均衡和FIR、分频器带10ms延时、延时器、压限器、静噪门、相位，数／模输入信号可矩阵、备份，每通道灵敏度、音量、静音、增益、输出电压可调，可多台/多通道编组（各19个）联控。数据预设（存）30个（组）。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现场拾音麦克风连安装支架</w:t>
      </w:r>
    </w:p>
    <w:p>
      <w:pPr>
        <w:numPr>
          <w:ilvl w:val="3"/>
          <w:numId w:val="14"/>
        </w:numPr>
        <w:ind w:left="0" w:firstLine="480"/>
        <w:rPr>
          <w:color w:val="auto"/>
          <w:highlight w:val="none"/>
          <w:lang w:eastAsia="zh-TW"/>
        </w:rPr>
      </w:pPr>
      <w:r>
        <w:rPr>
          <w:rFonts w:hint="eastAsia"/>
          <w:color w:val="auto"/>
          <w:highlight w:val="none"/>
          <w:lang w:eastAsia="zh-TW"/>
        </w:rPr>
        <w:t>*界面话筒</w:t>
      </w:r>
    </w:p>
    <w:p>
      <w:pPr>
        <w:numPr>
          <w:ilvl w:val="3"/>
          <w:numId w:val="14"/>
        </w:numPr>
        <w:ind w:left="0" w:firstLine="480"/>
        <w:rPr>
          <w:color w:val="auto"/>
          <w:highlight w:val="none"/>
          <w:lang w:eastAsia="zh-TW"/>
        </w:rPr>
      </w:pPr>
      <w:r>
        <w:rPr>
          <w:rFonts w:hint="eastAsia"/>
          <w:color w:val="auto"/>
          <w:highlight w:val="none"/>
          <w:lang w:eastAsia="zh-TW"/>
        </w:rPr>
        <w:t>*半球型电容式</w:t>
      </w:r>
    </w:p>
    <w:p>
      <w:pPr>
        <w:numPr>
          <w:ilvl w:val="3"/>
          <w:numId w:val="14"/>
        </w:numPr>
        <w:ind w:left="0" w:firstLine="480"/>
        <w:rPr>
          <w:color w:val="auto"/>
          <w:highlight w:val="none"/>
          <w:lang w:eastAsia="zh-TW"/>
        </w:rPr>
      </w:pPr>
      <w:r>
        <w:rPr>
          <w:rFonts w:hint="eastAsia"/>
          <w:color w:val="auto"/>
          <w:highlight w:val="none"/>
          <w:lang w:eastAsia="zh-TW"/>
        </w:rPr>
        <w:t>*频响：不低于50–20，000Hz</w:t>
      </w:r>
    </w:p>
    <w:p>
      <w:pPr>
        <w:numPr>
          <w:ilvl w:val="3"/>
          <w:numId w:val="14"/>
        </w:numPr>
        <w:ind w:left="0" w:firstLine="480"/>
        <w:rPr>
          <w:color w:val="auto"/>
          <w:highlight w:val="none"/>
          <w:lang w:eastAsia="zh-CN"/>
        </w:rPr>
      </w:pPr>
      <w:r>
        <w:rPr>
          <w:rFonts w:hint="eastAsia"/>
          <w:color w:val="auto"/>
          <w:highlight w:val="none"/>
          <w:lang w:eastAsia="zh-CN"/>
        </w:rPr>
        <w:t>*灵敏度：不低于15mV/Pa</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数字无线话筒接收机</w:t>
      </w:r>
    </w:p>
    <w:p>
      <w:pPr>
        <w:numPr>
          <w:ilvl w:val="3"/>
          <w:numId w:val="14"/>
        </w:numPr>
        <w:ind w:left="0" w:firstLine="480"/>
        <w:rPr>
          <w:color w:val="auto"/>
          <w:highlight w:val="none"/>
          <w:lang w:eastAsia="zh-TW"/>
        </w:rPr>
      </w:pPr>
      <w:r>
        <w:rPr>
          <w:rFonts w:hint="eastAsia"/>
          <w:color w:val="auto"/>
          <w:highlight w:val="none"/>
          <w:lang w:eastAsia="zh-TW"/>
        </w:rPr>
        <w:t>*数字无线单通道接收机</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CN"/>
        </w:rPr>
      </w:pPr>
      <w:r>
        <w:rPr>
          <w:rFonts w:hint="eastAsia"/>
          <w:color w:val="auto"/>
          <w:highlight w:val="none"/>
          <w:lang w:eastAsia="zh-CN"/>
        </w:rPr>
        <w:t>*音频输出电平不小于18dBU</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*全金属外壳</w:t>
      </w:r>
    </w:p>
    <w:p>
      <w:pPr>
        <w:numPr>
          <w:ilvl w:val="3"/>
          <w:numId w:val="14"/>
        </w:numPr>
        <w:ind w:left="0" w:firstLine="480"/>
        <w:rPr>
          <w:color w:val="auto"/>
          <w:highlight w:val="none"/>
          <w:lang w:eastAsia="zh-TW"/>
        </w:rPr>
      </w:pPr>
      <w:r>
        <w:rPr>
          <w:rFonts w:hint="eastAsia"/>
          <w:color w:val="auto"/>
          <w:highlight w:val="none"/>
          <w:lang w:eastAsia="zh-TW"/>
        </w:rPr>
        <w:t>*带有移动应用程序</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数字式无线手持话筒</w:t>
      </w:r>
    </w:p>
    <w:p>
      <w:pPr>
        <w:numPr>
          <w:ilvl w:val="3"/>
          <w:numId w:val="14"/>
        </w:numPr>
        <w:ind w:left="0" w:firstLine="480"/>
        <w:rPr>
          <w:color w:val="auto"/>
          <w:highlight w:val="none"/>
          <w:lang w:eastAsia="zh-TW"/>
        </w:rPr>
      </w:pPr>
      <w:r>
        <w:rPr>
          <w:rFonts w:hint="eastAsia"/>
          <w:color w:val="auto"/>
          <w:highlight w:val="none"/>
          <w:lang w:eastAsia="zh-TW"/>
        </w:rPr>
        <w:t>*数字无线手持发射器</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*不小于134dB动态范围</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手持动圈话筒头</w:t>
      </w:r>
    </w:p>
    <w:p>
      <w:pPr>
        <w:numPr>
          <w:ilvl w:val="3"/>
          <w:numId w:val="14"/>
        </w:numPr>
        <w:ind w:left="0" w:firstLine="480"/>
        <w:rPr>
          <w:color w:val="auto"/>
          <w:highlight w:val="none"/>
          <w:lang w:eastAsia="zh-CN"/>
        </w:rPr>
      </w:pPr>
      <w:r>
        <w:rPr>
          <w:rFonts w:hint="eastAsia"/>
          <w:color w:val="auto"/>
          <w:highlight w:val="none"/>
          <w:lang w:eastAsia="zh-CN"/>
        </w:rPr>
        <w:t>不低于154dB最大声压级的心形动圈话筒头。</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数字式无线腰包发射器</w:t>
      </w:r>
    </w:p>
    <w:p>
      <w:pPr>
        <w:numPr>
          <w:ilvl w:val="3"/>
          <w:numId w:val="14"/>
        </w:numPr>
        <w:ind w:left="0" w:firstLine="480"/>
        <w:rPr>
          <w:color w:val="auto"/>
          <w:highlight w:val="none"/>
          <w:lang w:eastAsia="zh-CN"/>
        </w:rPr>
      </w:pPr>
      <w:r>
        <w:rPr>
          <w:rFonts w:hint="eastAsia"/>
          <w:color w:val="auto"/>
          <w:highlight w:val="none"/>
          <w:lang w:eastAsia="zh-CN"/>
        </w:rPr>
        <w:t>*多功能精巧腰包式发射器</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*不小于134dB动态范围</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领夹式无线话筒</w:t>
      </w:r>
    </w:p>
    <w:p>
      <w:pPr>
        <w:numPr>
          <w:ilvl w:val="3"/>
          <w:numId w:val="14"/>
        </w:numPr>
        <w:ind w:left="0" w:firstLine="480"/>
        <w:rPr>
          <w:color w:val="auto"/>
          <w:highlight w:val="none"/>
          <w:lang w:eastAsia="zh-CN"/>
        </w:rPr>
      </w:pPr>
      <w:r>
        <w:rPr>
          <w:rFonts w:hint="eastAsia"/>
          <w:color w:val="auto"/>
          <w:highlight w:val="none"/>
          <w:lang w:eastAsia="zh-CN"/>
        </w:rPr>
        <w:t>不低于130dB最大声压级的全向预极化电容领夹话筒。</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头戴式无线话筒</w:t>
      </w:r>
    </w:p>
    <w:p>
      <w:pPr>
        <w:numPr>
          <w:ilvl w:val="3"/>
          <w:numId w:val="14"/>
        </w:numPr>
        <w:ind w:left="0" w:firstLine="480"/>
        <w:rPr>
          <w:color w:val="auto"/>
          <w:highlight w:val="none"/>
          <w:lang w:eastAsia="zh-CN"/>
        </w:rPr>
      </w:pPr>
      <w:r>
        <w:rPr>
          <w:rFonts w:hint="eastAsia"/>
          <w:color w:val="auto"/>
          <w:highlight w:val="none"/>
          <w:lang w:eastAsia="zh-CN"/>
        </w:rPr>
        <w:t>不低于150dB最大声压级的心形预极化电容头戴话筒。</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无线话筒天线</w:t>
      </w:r>
    </w:p>
    <w:p>
      <w:pPr>
        <w:numPr>
          <w:ilvl w:val="3"/>
          <w:numId w:val="14"/>
        </w:numPr>
        <w:ind w:left="0" w:firstLine="480"/>
        <w:rPr>
          <w:color w:val="auto"/>
          <w:highlight w:val="none"/>
          <w:lang w:eastAsia="zh-TW"/>
        </w:rPr>
      </w:pPr>
      <w:r>
        <w:rPr>
          <w:rFonts w:hint="eastAsia"/>
          <w:color w:val="auto"/>
          <w:highlight w:val="none"/>
          <w:lang w:eastAsia="zh-TW"/>
        </w:rPr>
        <w:t>无源定向天线收发天线</w:t>
      </w:r>
    </w:p>
    <w:p>
      <w:pPr>
        <w:numPr>
          <w:ilvl w:val="3"/>
          <w:numId w:val="14"/>
        </w:numPr>
        <w:ind w:left="0" w:firstLine="480"/>
        <w:rPr>
          <w:color w:val="auto"/>
          <w:highlight w:val="none"/>
          <w:lang w:eastAsia="zh-TW"/>
        </w:rPr>
      </w:pPr>
      <w:r>
        <w:rPr>
          <w:rFonts w:hint="eastAsia"/>
          <w:color w:val="auto"/>
          <w:highlight w:val="none"/>
          <w:lang w:eastAsia="zh-TW"/>
        </w:rPr>
        <w:t>*频率范围：470-1075MHz；</w:t>
      </w:r>
    </w:p>
    <w:p>
      <w:pPr>
        <w:numPr>
          <w:ilvl w:val="3"/>
          <w:numId w:val="14"/>
        </w:numPr>
        <w:ind w:left="0" w:firstLine="480"/>
        <w:rPr>
          <w:color w:val="auto"/>
          <w:highlight w:val="none"/>
          <w:lang w:eastAsia="zh-TW"/>
        </w:rPr>
      </w:pPr>
      <w:r>
        <w:rPr>
          <w:rFonts w:hint="eastAsia"/>
          <w:color w:val="auto"/>
          <w:highlight w:val="none"/>
          <w:lang w:eastAsia="zh-TW"/>
        </w:rPr>
        <w:t>*顶角：约100°；</w:t>
      </w:r>
    </w:p>
    <w:p>
      <w:pPr>
        <w:numPr>
          <w:ilvl w:val="3"/>
          <w:numId w:val="14"/>
        </w:numPr>
        <w:ind w:left="0" w:firstLine="480"/>
        <w:rPr>
          <w:color w:val="auto"/>
          <w:highlight w:val="none"/>
          <w:lang w:eastAsia="zh-TW"/>
        </w:rPr>
      </w:pPr>
      <w:r>
        <w:rPr>
          <w:rFonts w:hint="eastAsia"/>
          <w:color w:val="auto"/>
          <w:highlight w:val="none"/>
          <w:lang w:eastAsia="zh-TW"/>
        </w:rPr>
        <w:t>*前后比例：14dB或以上。</w:t>
      </w:r>
    </w:p>
    <w:p>
      <w:pPr>
        <w:numPr>
          <w:ilvl w:val="3"/>
          <w:numId w:val="14"/>
        </w:numPr>
        <w:ind w:left="0" w:firstLine="480"/>
        <w:rPr>
          <w:color w:val="auto"/>
          <w:highlight w:val="none"/>
          <w:lang w:eastAsia="zh-TW"/>
        </w:rPr>
      </w:pPr>
      <w:r>
        <w:rPr>
          <w:rFonts w:hint="eastAsia"/>
          <w:color w:val="auto"/>
          <w:highlight w:val="none"/>
          <w:lang w:eastAsia="zh-TW"/>
        </w:rPr>
        <w:t>*增益：5dB或以上</w:t>
      </w:r>
    </w:p>
    <w:p>
      <w:pPr>
        <w:numPr>
          <w:ilvl w:val="3"/>
          <w:numId w:val="14"/>
        </w:numPr>
        <w:ind w:left="0" w:firstLine="480"/>
        <w:rPr>
          <w:color w:val="auto"/>
          <w:highlight w:val="none"/>
          <w:lang w:eastAsia="zh-TW"/>
        </w:rPr>
      </w:pPr>
      <w:r>
        <w:rPr>
          <w:rFonts w:hint="eastAsia"/>
          <w:color w:val="auto"/>
          <w:highlight w:val="none"/>
          <w:lang w:eastAsia="zh-TW"/>
        </w:rPr>
        <w:t>*与话筒同品牌</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天线分配器</w:t>
      </w:r>
    </w:p>
    <w:p>
      <w:pPr>
        <w:numPr>
          <w:ilvl w:val="3"/>
          <w:numId w:val="14"/>
        </w:numPr>
        <w:ind w:left="0" w:firstLine="480"/>
        <w:rPr>
          <w:color w:val="auto"/>
          <w:highlight w:val="none"/>
          <w:lang w:eastAsia="zh-TW"/>
        </w:rPr>
      </w:pPr>
      <w:r>
        <w:rPr>
          <w:rFonts w:hint="eastAsia"/>
          <w:color w:val="auto"/>
          <w:highlight w:val="none"/>
          <w:lang w:eastAsia="zh-TW"/>
        </w:rPr>
        <w:t>话筒天线分配器</w:t>
      </w:r>
    </w:p>
    <w:p>
      <w:pPr>
        <w:numPr>
          <w:ilvl w:val="3"/>
          <w:numId w:val="14"/>
        </w:numPr>
        <w:ind w:left="0" w:firstLine="480"/>
        <w:rPr>
          <w:color w:val="auto"/>
          <w:highlight w:val="none"/>
          <w:lang w:eastAsia="zh-TW"/>
        </w:rPr>
      </w:pPr>
      <w:r>
        <w:rPr>
          <w:rFonts w:hint="eastAsia"/>
          <w:color w:val="auto"/>
          <w:highlight w:val="none"/>
          <w:lang w:eastAsia="zh-TW"/>
        </w:rPr>
        <w:t>*2组天线输入；</w:t>
      </w:r>
    </w:p>
    <w:p>
      <w:pPr>
        <w:numPr>
          <w:ilvl w:val="3"/>
          <w:numId w:val="14"/>
        </w:numPr>
        <w:ind w:left="0" w:firstLine="480"/>
        <w:rPr>
          <w:color w:val="auto"/>
          <w:highlight w:val="none"/>
          <w:lang w:eastAsia="zh-TW"/>
        </w:rPr>
      </w:pPr>
      <w:r>
        <w:rPr>
          <w:rFonts w:hint="eastAsia"/>
          <w:color w:val="auto"/>
          <w:highlight w:val="none"/>
          <w:lang w:eastAsia="zh-TW"/>
        </w:rPr>
        <w:t>*8个可供电天线输出；</w:t>
      </w:r>
    </w:p>
    <w:p>
      <w:pPr>
        <w:numPr>
          <w:ilvl w:val="3"/>
          <w:numId w:val="14"/>
        </w:numPr>
        <w:ind w:left="0" w:firstLine="480"/>
        <w:rPr>
          <w:color w:val="auto"/>
          <w:highlight w:val="none"/>
          <w:lang w:eastAsia="zh-TW"/>
        </w:rPr>
      </w:pPr>
      <w:r>
        <w:rPr>
          <w:rFonts w:hint="eastAsia"/>
          <w:color w:val="auto"/>
          <w:highlight w:val="none"/>
          <w:lang w:eastAsia="zh-TW"/>
        </w:rPr>
        <w:t>*1个环通输出。</w:t>
      </w:r>
    </w:p>
    <w:p>
      <w:pPr>
        <w:numPr>
          <w:ilvl w:val="3"/>
          <w:numId w:val="14"/>
        </w:numPr>
        <w:ind w:left="0" w:firstLine="480"/>
        <w:rPr>
          <w:color w:val="auto"/>
          <w:highlight w:val="none"/>
          <w:lang w:eastAsia="zh-TW"/>
        </w:rPr>
      </w:pPr>
      <w:r>
        <w:rPr>
          <w:rFonts w:hint="eastAsia"/>
          <w:color w:val="auto"/>
          <w:highlight w:val="none"/>
          <w:lang w:eastAsia="zh-TW"/>
        </w:rPr>
        <w:t>*与话筒同品牌</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天线合并器</w:t>
      </w:r>
    </w:p>
    <w:p>
      <w:pPr>
        <w:numPr>
          <w:ilvl w:val="3"/>
          <w:numId w:val="14"/>
        </w:numPr>
        <w:ind w:left="0" w:firstLine="480"/>
        <w:rPr>
          <w:color w:val="auto"/>
          <w:highlight w:val="none"/>
          <w:lang w:eastAsia="zh-CN"/>
        </w:rPr>
      </w:pPr>
      <w:r>
        <w:rPr>
          <w:rFonts w:hint="eastAsia"/>
          <w:color w:val="auto"/>
          <w:highlight w:val="none"/>
          <w:lang w:eastAsia="zh-CN"/>
        </w:rPr>
        <w:t>与无线话筒同品牌配套的有源天线合并器4并1</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*主机连分机，系统可通过网络由专用电脑及软件控制。</w:t>
      </w:r>
    </w:p>
    <w:p>
      <w:pPr>
        <w:numPr>
          <w:ilvl w:val="3"/>
          <w:numId w:val="14"/>
        </w:numPr>
        <w:ind w:left="0" w:firstLine="480"/>
        <w:rPr>
          <w:color w:val="auto"/>
          <w:highlight w:val="none"/>
          <w:lang w:eastAsia="zh-TW"/>
        </w:rPr>
      </w:pPr>
      <w:r>
        <w:rPr>
          <w:rFonts w:hint="eastAsia"/>
          <w:color w:val="auto"/>
          <w:highlight w:val="none"/>
          <w:lang w:eastAsia="zh-TW"/>
        </w:rPr>
        <w:t>*需支持DANTE协议</w:t>
      </w:r>
    </w:p>
    <w:p>
      <w:pPr>
        <w:numPr>
          <w:ilvl w:val="3"/>
          <w:numId w:val="14"/>
        </w:numPr>
        <w:ind w:left="0" w:firstLine="480"/>
        <w:rPr>
          <w:color w:val="auto"/>
          <w:highlight w:val="none"/>
          <w:lang w:eastAsia="zh-CN"/>
        </w:rPr>
      </w:pPr>
      <w:r>
        <w:rPr>
          <w:rFonts w:hint="eastAsia"/>
          <w:color w:val="auto"/>
          <w:highlight w:val="none"/>
          <w:lang w:eastAsia="zh-CN"/>
        </w:rPr>
        <w:t>*系统需可显示完整的音频系统设计于电脑上</w:t>
      </w:r>
    </w:p>
    <w:p>
      <w:pPr>
        <w:numPr>
          <w:ilvl w:val="3"/>
          <w:numId w:val="14"/>
        </w:numPr>
        <w:ind w:left="0" w:firstLine="480"/>
        <w:rPr>
          <w:color w:val="auto"/>
          <w:highlight w:val="none"/>
          <w:lang w:eastAsia="zh-CN"/>
        </w:rPr>
      </w:pPr>
      <w:r>
        <w:rPr>
          <w:rFonts w:hint="eastAsia"/>
          <w:color w:val="auto"/>
          <w:highlight w:val="none"/>
          <w:lang w:eastAsia="zh-CN"/>
        </w:rPr>
        <w:t>*可通过电脑进行系统设计和控制</w:t>
      </w:r>
    </w:p>
    <w:p>
      <w:pPr>
        <w:numPr>
          <w:ilvl w:val="3"/>
          <w:numId w:val="14"/>
        </w:numPr>
        <w:ind w:left="0" w:firstLine="480"/>
        <w:rPr>
          <w:color w:val="auto"/>
          <w:highlight w:val="none"/>
          <w:lang w:eastAsia="zh-TW"/>
        </w:rPr>
      </w:pPr>
      <w:r>
        <w:rPr>
          <w:rFonts w:hint="eastAsia"/>
          <w:color w:val="auto"/>
          <w:highlight w:val="none"/>
          <w:lang w:eastAsia="zh-TW"/>
        </w:rPr>
        <w:t>*设计软件带自检功能</w:t>
      </w:r>
    </w:p>
    <w:p>
      <w:pPr>
        <w:numPr>
          <w:ilvl w:val="3"/>
          <w:numId w:val="14"/>
        </w:numPr>
        <w:ind w:left="0" w:firstLine="480"/>
        <w:rPr>
          <w:color w:val="auto"/>
          <w:highlight w:val="none"/>
          <w:lang w:eastAsia="zh-TW"/>
        </w:rPr>
      </w:pPr>
      <w:r>
        <w:rPr>
          <w:rFonts w:hint="eastAsia"/>
          <w:color w:val="auto"/>
          <w:highlight w:val="none"/>
          <w:lang w:eastAsia="zh-TW"/>
        </w:rPr>
        <w:t>*具有多级密码保护功能</w:t>
      </w:r>
    </w:p>
    <w:p>
      <w:pPr>
        <w:numPr>
          <w:ilvl w:val="3"/>
          <w:numId w:val="14"/>
        </w:numPr>
        <w:ind w:left="0" w:firstLine="480"/>
        <w:rPr>
          <w:color w:val="auto"/>
          <w:highlight w:val="none"/>
          <w:lang w:eastAsia="zh-CN"/>
        </w:rPr>
      </w:pPr>
      <w:r>
        <w:rPr>
          <w:rFonts w:hint="eastAsia"/>
          <w:color w:val="auto"/>
          <w:highlight w:val="none"/>
          <w:lang w:eastAsia="zh-CN"/>
        </w:rPr>
        <w:t>*软件需包含自动话筒混合器、均衡器、反馈抑制，信号控制器，数字延时处理，信号分配，室内频点均衡纠正，延时调节，房间合并功能</w:t>
      </w:r>
    </w:p>
    <w:p>
      <w:pPr>
        <w:numPr>
          <w:ilvl w:val="3"/>
          <w:numId w:val="14"/>
        </w:numPr>
        <w:ind w:left="0" w:firstLine="480"/>
        <w:rPr>
          <w:color w:val="auto"/>
          <w:highlight w:val="none"/>
          <w:lang w:eastAsia="zh-CN"/>
        </w:rPr>
      </w:pPr>
      <w:r>
        <w:rPr>
          <w:rFonts w:hint="eastAsia"/>
          <w:color w:val="auto"/>
          <w:highlight w:val="none"/>
          <w:lang w:eastAsia="zh-CN"/>
        </w:rPr>
        <w:t>*支持多台机器通过dante或网络接口连接实现数字音频共享及接口扩展功能</w:t>
      </w:r>
    </w:p>
    <w:p>
      <w:pPr>
        <w:numPr>
          <w:ilvl w:val="3"/>
          <w:numId w:val="14"/>
        </w:numPr>
        <w:ind w:left="0" w:firstLine="480"/>
        <w:rPr>
          <w:color w:val="auto"/>
          <w:highlight w:val="none"/>
          <w:lang w:eastAsia="zh-CN"/>
        </w:rPr>
      </w:pPr>
      <w:r>
        <w:rPr>
          <w:rFonts w:hint="eastAsia"/>
          <w:color w:val="auto"/>
          <w:highlight w:val="none"/>
          <w:lang w:eastAsia="zh-CN"/>
        </w:rPr>
        <w:t>*支持通过网络连接专用的控制面板实现遥控功能</w:t>
      </w:r>
    </w:p>
    <w:p>
      <w:pPr>
        <w:numPr>
          <w:ilvl w:val="3"/>
          <w:numId w:val="14"/>
        </w:numPr>
        <w:ind w:left="0" w:firstLine="480"/>
        <w:rPr>
          <w:color w:val="auto"/>
          <w:highlight w:val="none"/>
          <w:lang w:eastAsia="zh-CN"/>
        </w:rPr>
      </w:pPr>
      <w:r>
        <w:rPr>
          <w:rFonts w:hint="eastAsia"/>
          <w:color w:val="auto"/>
          <w:highlight w:val="none"/>
          <w:lang w:eastAsia="zh-CN"/>
        </w:rPr>
        <w:t>*RS-232外部通信接口可连接第三方控制设备。</w:t>
      </w:r>
    </w:p>
    <w:p>
      <w:pPr>
        <w:numPr>
          <w:ilvl w:val="3"/>
          <w:numId w:val="14"/>
        </w:numPr>
        <w:ind w:left="0" w:firstLine="480"/>
        <w:rPr>
          <w:color w:val="auto"/>
          <w:highlight w:val="none"/>
          <w:lang w:eastAsia="zh-CN"/>
        </w:rPr>
      </w:pPr>
      <w:r>
        <w:rPr>
          <w:rFonts w:hint="eastAsia"/>
          <w:color w:val="auto"/>
          <w:highlight w:val="none"/>
          <w:lang w:eastAsia="zh-CN"/>
        </w:rPr>
        <w:t>*不少于8路通道输入，8路通道输出</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数字调音台（带dante模块）</w:t>
      </w:r>
    </w:p>
    <w:p>
      <w:pPr>
        <w:numPr>
          <w:ilvl w:val="3"/>
          <w:numId w:val="14"/>
        </w:numPr>
        <w:ind w:left="0" w:firstLine="480"/>
        <w:rPr>
          <w:color w:val="auto"/>
          <w:highlight w:val="none"/>
          <w:lang w:eastAsia="zh-TW"/>
        </w:rPr>
      </w:pPr>
      <w:r>
        <w:rPr>
          <w:rFonts w:hint="eastAsia"/>
          <w:color w:val="auto"/>
          <w:highlight w:val="none"/>
          <w:lang w:eastAsia="zh-TW"/>
        </w:rPr>
        <w:t>96kHzFPGA处理</w:t>
      </w:r>
    </w:p>
    <w:p>
      <w:pPr>
        <w:numPr>
          <w:ilvl w:val="3"/>
          <w:numId w:val="14"/>
        </w:numPr>
        <w:ind w:left="0" w:firstLine="480"/>
        <w:rPr>
          <w:color w:val="auto"/>
          <w:highlight w:val="none"/>
          <w:lang w:eastAsia="zh-TW"/>
        </w:rPr>
      </w:pPr>
      <w:r>
        <w:rPr>
          <w:rFonts w:hint="eastAsia"/>
          <w:color w:val="auto"/>
          <w:highlight w:val="none"/>
          <w:lang w:eastAsia="zh-TW"/>
        </w:rPr>
        <w:t>48路输入通道</w:t>
      </w:r>
    </w:p>
    <w:p>
      <w:pPr>
        <w:numPr>
          <w:ilvl w:val="3"/>
          <w:numId w:val="14"/>
        </w:numPr>
        <w:ind w:left="0" w:firstLine="480"/>
        <w:rPr>
          <w:color w:val="auto"/>
          <w:highlight w:val="none"/>
          <w:lang w:eastAsia="zh-TW"/>
        </w:rPr>
      </w:pPr>
      <w:r>
        <w:rPr>
          <w:rFonts w:hint="eastAsia"/>
          <w:color w:val="auto"/>
          <w:highlight w:val="none"/>
          <w:lang w:eastAsia="zh-TW"/>
        </w:rPr>
        <w:t>DEEP处理</w:t>
      </w:r>
    </w:p>
    <w:p>
      <w:pPr>
        <w:numPr>
          <w:ilvl w:val="3"/>
          <w:numId w:val="14"/>
        </w:numPr>
        <w:ind w:left="0" w:firstLine="480"/>
        <w:rPr>
          <w:color w:val="auto"/>
          <w:highlight w:val="none"/>
          <w:lang w:eastAsia="zh-TW"/>
        </w:rPr>
      </w:pPr>
      <w:r>
        <w:rPr>
          <w:rFonts w:hint="eastAsia"/>
          <w:color w:val="auto"/>
          <w:highlight w:val="none"/>
          <w:lang w:eastAsia="zh-TW"/>
        </w:rPr>
        <w:t>17个推子/6层</w:t>
      </w:r>
    </w:p>
    <w:p>
      <w:pPr>
        <w:numPr>
          <w:ilvl w:val="3"/>
          <w:numId w:val="14"/>
        </w:numPr>
        <w:ind w:left="0" w:firstLine="480"/>
        <w:rPr>
          <w:color w:val="auto"/>
          <w:highlight w:val="none"/>
          <w:lang w:eastAsia="zh-TW"/>
        </w:rPr>
      </w:pPr>
      <w:r>
        <w:rPr>
          <w:rFonts w:hint="eastAsia"/>
          <w:color w:val="auto"/>
          <w:highlight w:val="none"/>
          <w:lang w:eastAsia="zh-TW"/>
        </w:rPr>
        <w:t>12路立体声混音输出+LR</w:t>
      </w:r>
    </w:p>
    <w:p>
      <w:pPr>
        <w:numPr>
          <w:ilvl w:val="3"/>
          <w:numId w:val="14"/>
        </w:numPr>
        <w:ind w:left="0" w:firstLine="480"/>
        <w:rPr>
          <w:color w:val="auto"/>
          <w:highlight w:val="none"/>
          <w:lang w:eastAsia="zh-TW"/>
        </w:rPr>
      </w:pPr>
      <w:r>
        <w:rPr>
          <w:rFonts w:hint="eastAsia"/>
          <w:color w:val="auto"/>
          <w:highlight w:val="none"/>
          <w:lang w:eastAsia="zh-TW"/>
        </w:rPr>
        <w:t>3路立体声矩阵输出</w:t>
      </w:r>
    </w:p>
    <w:p>
      <w:pPr>
        <w:numPr>
          <w:ilvl w:val="3"/>
          <w:numId w:val="14"/>
        </w:numPr>
        <w:ind w:left="0" w:firstLine="480"/>
        <w:rPr>
          <w:color w:val="auto"/>
          <w:highlight w:val="none"/>
          <w:lang w:eastAsia="zh-CN"/>
        </w:rPr>
      </w:pPr>
      <w:r>
        <w:rPr>
          <w:rFonts w:hint="eastAsia"/>
          <w:color w:val="auto"/>
          <w:highlight w:val="none"/>
          <w:lang w:eastAsia="zh-CN"/>
        </w:rPr>
        <w:t>8路立体声FX引擎+专有返回</w:t>
      </w:r>
    </w:p>
    <w:p>
      <w:pPr>
        <w:numPr>
          <w:ilvl w:val="3"/>
          <w:numId w:val="14"/>
        </w:numPr>
        <w:ind w:left="0" w:firstLine="480"/>
        <w:rPr>
          <w:color w:val="auto"/>
          <w:highlight w:val="none"/>
          <w:lang w:eastAsia="zh-TW"/>
        </w:rPr>
      </w:pPr>
      <w:r>
        <w:rPr>
          <w:rFonts w:hint="eastAsia"/>
          <w:color w:val="auto"/>
          <w:highlight w:val="none"/>
          <w:lang w:eastAsia="zh-TW"/>
        </w:rPr>
        <w:t>7”电容触摸屏</w:t>
      </w:r>
    </w:p>
    <w:p>
      <w:pPr>
        <w:numPr>
          <w:ilvl w:val="3"/>
          <w:numId w:val="14"/>
        </w:numPr>
        <w:ind w:left="0" w:firstLine="480"/>
        <w:rPr>
          <w:color w:val="auto"/>
          <w:highlight w:val="none"/>
          <w:lang w:eastAsia="zh-CN"/>
        </w:rPr>
      </w:pPr>
      <w:r>
        <w:rPr>
          <w:rFonts w:hint="eastAsia"/>
          <w:color w:val="auto"/>
          <w:highlight w:val="none"/>
          <w:lang w:eastAsia="zh-CN"/>
        </w:rPr>
        <w:t>内置用于远程音频/扩展的接口</w:t>
      </w:r>
    </w:p>
    <w:p>
      <w:pPr>
        <w:numPr>
          <w:ilvl w:val="3"/>
          <w:numId w:val="14"/>
        </w:numPr>
        <w:ind w:left="0" w:firstLine="480"/>
        <w:rPr>
          <w:color w:val="auto"/>
          <w:highlight w:val="none"/>
          <w:lang w:eastAsia="zh-TW"/>
        </w:rPr>
      </w:pPr>
      <w:r>
        <w:rPr>
          <w:rFonts w:hint="eastAsia"/>
          <w:color w:val="auto"/>
          <w:highlight w:val="none"/>
          <w:lang w:eastAsia="zh-TW"/>
        </w:rPr>
        <w:t>64通道I/O端口，用于音频联网</w:t>
      </w:r>
    </w:p>
    <w:p>
      <w:pPr>
        <w:numPr>
          <w:ilvl w:val="3"/>
          <w:numId w:val="14"/>
        </w:numPr>
        <w:ind w:left="0" w:firstLine="480"/>
        <w:rPr>
          <w:color w:val="auto"/>
          <w:highlight w:val="none"/>
          <w:lang w:eastAsia="zh-TW"/>
        </w:rPr>
      </w:pPr>
      <w:r>
        <w:rPr>
          <w:rFonts w:hint="eastAsia"/>
          <w:color w:val="auto"/>
          <w:highlight w:val="none"/>
          <w:lang w:eastAsia="zh-TW"/>
        </w:rPr>
        <w:t>32x32USB音频接口</w:t>
      </w:r>
    </w:p>
    <w:p>
      <w:pPr>
        <w:numPr>
          <w:ilvl w:val="3"/>
          <w:numId w:val="14"/>
        </w:numPr>
        <w:ind w:left="0" w:firstLine="480"/>
        <w:rPr>
          <w:color w:val="auto"/>
          <w:highlight w:val="none"/>
          <w:lang w:eastAsia="zh-TW"/>
        </w:rPr>
      </w:pPr>
      <w:r>
        <w:rPr>
          <w:rFonts w:hint="eastAsia"/>
          <w:color w:val="auto"/>
          <w:highlight w:val="none"/>
          <w:lang w:eastAsia="zh-TW"/>
        </w:rPr>
        <w:t>可直接录音至USB</w:t>
      </w:r>
    </w:p>
    <w:p>
      <w:pPr>
        <w:numPr>
          <w:ilvl w:val="3"/>
          <w:numId w:val="14"/>
        </w:numPr>
        <w:ind w:left="0" w:firstLine="480"/>
        <w:rPr>
          <w:color w:val="auto"/>
          <w:highlight w:val="none"/>
          <w:lang w:eastAsia="zh-TW"/>
        </w:rPr>
      </w:pPr>
      <w:r>
        <w:rPr>
          <w:rFonts w:hint="eastAsia"/>
          <w:color w:val="auto"/>
          <w:highlight w:val="none"/>
          <w:lang w:eastAsia="zh-TW"/>
        </w:rPr>
        <w:t>AES输出</w:t>
      </w:r>
    </w:p>
    <w:p>
      <w:pPr>
        <w:numPr>
          <w:ilvl w:val="3"/>
          <w:numId w:val="14"/>
        </w:numPr>
        <w:ind w:left="0" w:firstLine="480"/>
        <w:rPr>
          <w:color w:val="auto"/>
          <w:highlight w:val="none"/>
          <w:lang w:eastAsia="zh-TW"/>
        </w:rPr>
      </w:pPr>
      <w:r>
        <w:rPr>
          <w:rFonts w:hint="eastAsia"/>
          <w:color w:val="auto"/>
          <w:highlight w:val="none"/>
          <w:lang w:eastAsia="zh-TW"/>
        </w:rPr>
        <w:t>彩色通道电平显示</w:t>
      </w:r>
    </w:p>
    <w:p>
      <w:pPr>
        <w:numPr>
          <w:ilvl w:val="3"/>
          <w:numId w:val="14"/>
        </w:numPr>
        <w:ind w:left="0" w:firstLine="480"/>
        <w:rPr>
          <w:color w:val="auto"/>
          <w:highlight w:val="none"/>
          <w:lang w:eastAsia="zh-TW"/>
        </w:rPr>
      </w:pPr>
      <w:r>
        <w:rPr>
          <w:rFonts w:hint="eastAsia"/>
          <w:color w:val="auto"/>
          <w:highlight w:val="none"/>
          <w:lang w:eastAsia="zh-TW"/>
        </w:rPr>
        <w:t>集成LED照明</w:t>
      </w:r>
    </w:p>
    <w:p>
      <w:pPr>
        <w:numPr>
          <w:ilvl w:val="3"/>
          <w:numId w:val="14"/>
        </w:numPr>
        <w:ind w:left="0" w:firstLine="480"/>
        <w:rPr>
          <w:color w:val="auto"/>
          <w:highlight w:val="none"/>
          <w:lang w:eastAsia="zh-TW"/>
        </w:rPr>
      </w:pPr>
      <w:r>
        <w:rPr>
          <w:rFonts w:hint="eastAsia"/>
          <w:color w:val="auto"/>
          <w:highlight w:val="none"/>
          <w:lang w:eastAsia="zh-TW"/>
        </w:rPr>
        <w:t>专有物理控制按钮</w:t>
      </w:r>
    </w:p>
    <w:p>
      <w:pPr>
        <w:numPr>
          <w:ilvl w:val="3"/>
          <w:numId w:val="14"/>
        </w:numPr>
        <w:ind w:left="0" w:firstLine="480"/>
        <w:rPr>
          <w:color w:val="auto"/>
          <w:highlight w:val="none"/>
          <w:lang w:eastAsia="zh-TW"/>
        </w:rPr>
      </w:pPr>
      <w:r>
        <w:rPr>
          <w:rFonts w:hint="eastAsia"/>
          <w:color w:val="auto"/>
          <w:highlight w:val="none"/>
          <w:lang w:eastAsia="zh-TW"/>
        </w:rPr>
        <w:t>8个可分配软按键</w:t>
      </w:r>
    </w:p>
    <w:p>
      <w:pPr>
        <w:numPr>
          <w:ilvl w:val="3"/>
          <w:numId w:val="14"/>
        </w:numPr>
        <w:ind w:left="0" w:firstLine="480"/>
        <w:rPr>
          <w:color w:val="auto"/>
          <w:highlight w:val="none"/>
          <w:lang w:eastAsia="zh-TW"/>
        </w:rPr>
      </w:pPr>
      <w:r>
        <w:rPr>
          <w:rFonts w:hint="eastAsia"/>
          <w:color w:val="auto"/>
          <w:highlight w:val="none"/>
          <w:lang w:eastAsia="zh-TW"/>
        </w:rPr>
        <w:t>通道LCD显示</w:t>
      </w:r>
    </w:p>
    <w:p>
      <w:pPr>
        <w:numPr>
          <w:ilvl w:val="3"/>
          <w:numId w:val="14"/>
        </w:numPr>
        <w:ind w:left="0" w:firstLine="480"/>
        <w:rPr>
          <w:color w:val="auto"/>
          <w:highlight w:val="none"/>
          <w:lang w:eastAsia="zh-TW"/>
        </w:rPr>
      </w:pPr>
      <w:r>
        <w:rPr>
          <w:rFonts w:hint="eastAsia"/>
          <w:color w:val="auto"/>
          <w:highlight w:val="none"/>
          <w:lang w:eastAsia="zh-TW"/>
        </w:rPr>
        <w:t>19”机架安装</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dante卡：</w:t>
      </w:r>
    </w:p>
    <w:p>
      <w:pPr>
        <w:numPr>
          <w:ilvl w:val="3"/>
          <w:numId w:val="14"/>
        </w:numPr>
        <w:ind w:left="0" w:firstLine="480"/>
        <w:rPr>
          <w:color w:val="auto"/>
          <w:highlight w:val="none"/>
          <w:lang w:eastAsia="zh-TW"/>
        </w:rPr>
      </w:pPr>
      <w:r>
        <w:rPr>
          <w:rFonts w:hint="eastAsia"/>
          <w:color w:val="auto"/>
          <w:highlight w:val="none"/>
          <w:lang w:eastAsia="zh-TW"/>
        </w:rPr>
        <w:t>64×64通道音频和网络控制</w:t>
      </w:r>
    </w:p>
    <w:p>
      <w:pPr>
        <w:numPr>
          <w:ilvl w:val="3"/>
          <w:numId w:val="14"/>
        </w:numPr>
        <w:ind w:left="0" w:firstLine="480"/>
        <w:rPr>
          <w:color w:val="auto"/>
          <w:highlight w:val="none"/>
          <w:lang w:eastAsia="zh-TW"/>
        </w:rPr>
      </w:pPr>
      <w:r>
        <w:rPr>
          <w:rFonts w:hint="eastAsia"/>
          <w:color w:val="auto"/>
          <w:highlight w:val="none"/>
          <w:lang w:eastAsia="zh-TW"/>
        </w:rPr>
        <w:t>96kHz或48kHz操作</w:t>
      </w:r>
    </w:p>
    <w:p>
      <w:pPr>
        <w:numPr>
          <w:ilvl w:val="3"/>
          <w:numId w:val="14"/>
        </w:numPr>
        <w:ind w:left="0" w:firstLine="480"/>
        <w:rPr>
          <w:color w:val="auto"/>
          <w:highlight w:val="none"/>
          <w:lang w:eastAsia="zh-CN"/>
        </w:rPr>
      </w:pPr>
      <w:r>
        <w:rPr>
          <w:rFonts w:hint="eastAsia"/>
          <w:color w:val="auto"/>
          <w:highlight w:val="none"/>
          <w:lang w:eastAsia="zh-CN"/>
        </w:rPr>
        <w:t>利用Dante虚拟声卡进行多通道录音/播放*</w:t>
      </w:r>
    </w:p>
    <w:p>
      <w:pPr>
        <w:numPr>
          <w:ilvl w:val="3"/>
          <w:numId w:val="14"/>
        </w:numPr>
        <w:ind w:left="0" w:firstLine="480"/>
        <w:rPr>
          <w:color w:val="auto"/>
          <w:highlight w:val="none"/>
          <w:lang w:eastAsia="zh-CN"/>
        </w:rPr>
      </w:pPr>
      <w:r>
        <w:rPr>
          <w:rFonts w:hint="eastAsia"/>
          <w:color w:val="auto"/>
          <w:highlight w:val="none"/>
          <w:lang w:eastAsia="zh-CN"/>
        </w:rPr>
        <w:t>两个冗余接口可无缝切换</w:t>
      </w:r>
    </w:p>
    <w:p>
      <w:pPr>
        <w:numPr>
          <w:ilvl w:val="3"/>
          <w:numId w:val="14"/>
        </w:numPr>
        <w:ind w:left="0" w:firstLine="480"/>
        <w:rPr>
          <w:color w:val="auto"/>
          <w:highlight w:val="none"/>
          <w:lang w:eastAsia="zh-TW"/>
        </w:rPr>
      </w:pPr>
      <w:r>
        <w:rPr>
          <w:rFonts w:hint="eastAsia"/>
          <w:color w:val="auto"/>
          <w:highlight w:val="none"/>
          <w:lang w:eastAsia="zh-TW"/>
        </w:rPr>
        <w:t>内置控制网络桥接</w:t>
      </w:r>
    </w:p>
    <w:p>
      <w:pPr>
        <w:numPr>
          <w:ilvl w:val="3"/>
          <w:numId w:val="14"/>
        </w:numPr>
        <w:ind w:left="0" w:firstLine="480"/>
        <w:rPr>
          <w:color w:val="auto"/>
          <w:highlight w:val="none"/>
          <w:lang w:eastAsia="zh-TW"/>
        </w:rPr>
      </w:pPr>
      <w:r>
        <w:rPr>
          <w:rFonts w:hint="eastAsia"/>
          <w:color w:val="auto"/>
          <w:highlight w:val="none"/>
          <w:lang w:eastAsia="zh-TW"/>
        </w:rPr>
        <w:t>锁定Ethercon接头</w:t>
      </w:r>
    </w:p>
    <w:p>
      <w:pPr>
        <w:numPr>
          <w:ilvl w:val="3"/>
          <w:numId w:val="14"/>
        </w:numPr>
        <w:ind w:left="0" w:firstLine="480"/>
        <w:rPr>
          <w:color w:val="auto"/>
          <w:highlight w:val="none"/>
          <w:lang w:eastAsia="zh-TW"/>
        </w:rPr>
      </w:pPr>
      <w:r>
        <w:rPr>
          <w:rFonts w:hint="eastAsia"/>
          <w:color w:val="auto"/>
          <w:highlight w:val="none"/>
          <w:lang w:eastAsia="zh-TW"/>
        </w:rPr>
        <w:t>配备DanteDomainManager</w:t>
      </w:r>
    </w:p>
    <w:p>
      <w:pPr>
        <w:numPr>
          <w:ilvl w:val="3"/>
          <w:numId w:val="14"/>
        </w:numPr>
        <w:ind w:left="0" w:firstLine="480"/>
        <w:rPr>
          <w:color w:val="auto"/>
          <w:highlight w:val="none"/>
          <w:lang w:eastAsia="zh-TW"/>
        </w:rPr>
      </w:pPr>
      <w:r>
        <w:rPr>
          <w:rFonts w:hint="eastAsia"/>
          <w:color w:val="auto"/>
          <w:highlight w:val="none"/>
          <w:lang w:eastAsia="zh-TW"/>
        </w:rPr>
        <w:t>兼容AES67</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音频接口箱</w:t>
      </w:r>
    </w:p>
    <w:p>
      <w:pPr>
        <w:numPr>
          <w:ilvl w:val="3"/>
          <w:numId w:val="14"/>
        </w:numPr>
        <w:ind w:left="0" w:firstLine="480"/>
        <w:rPr>
          <w:color w:val="auto"/>
          <w:highlight w:val="none"/>
          <w:lang w:eastAsia="zh-CN"/>
        </w:rPr>
      </w:pPr>
      <w:r>
        <w:rPr>
          <w:rFonts w:hint="eastAsia"/>
          <w:color w:val="auto"/>
          <w:highlight w:val="none"/>
          <w:lang w:eastAsia="zh-CN"/>
        </w:rPr>
        <w:t>16路麦克\线路输入，8路线路输出；</w:t>
      </w:r>
    </w:p>
    <w:p>
      <w:pPr>
        <w:numPr>
          <w:ilvl w:val="3"/>
          <w:numId w:val="14"/>
        </w:numPr>
        <w:ind w:left="0" w:firstLine="480"/>
        <w:rPr>
          <w:color w:val="auto"/>
          <w:highlight w:val="none"/>
          <w:lang w:eastAsia="zh-CN"/>
        </w:rPr>
      </w:pPr>
      <w:r>
        <w:rPr>
          <w:rFonts w:hint="eastAsia"/>
          <w:color w:val="auto"/>
          <w:highlight w:val="none"/>
          <w:lang w:eastAsia="zh-CN"/>
        </w:rPr>
        <w:t>在XLR端口上有16个话筒放大器；</w:t>
      </w:r>
    </w:p>
    <w:p>
      <w:pPr>
        <w:numPr>
          <w:ilvl w:val="3"/>
          <w:numId w:val="14"/>
        </w:numPr>
        <w:ind w:left="0" w:firstLine="480"/>
        <w:rPr>
          <w:color w:val="auto"/>
          <w:highlight w:val="none"/>
          <w:lang w:eastAsia="zh-TW"/>
        </w:rPr>
      </w:pPr>
      <w:r>
        <w:rPr>
          <w:rFonts w:hint="eastAsia"/>
          <w:color w:val="auto"/>
          <w:highlight w:val="none"/>
          <w:lang w:eastAsia="zh-TW"/>
        </w:rPr>
        <w:t>与调音他配套使用</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音频插线架连跳线（48口）</w:t>
      </w:r>
    </w:p>
    <w:p>
      <w:pPr>
        <w:numPr>
          <w:ilvl w:val="3"/>
          <w:numId w:val="14"/>
        </w:numPr>
        <w:ind w:left="0" w:firstLine="480"/>
        <w:rPr>
          <w:color w:val="auto"/>
          <w:highlight w:val="none"/>
          <w:lang w:eastAsia="zh-TW"/>
        </w:rPr>
      </w:pPr>
      <w:r>
        <w:rPr>
          <w:rFonts w:hint="eastAsia"/>
          <w:color w:val="auto"/>
          <w:highlight w:val="none"/>
          <w:lang w:eastAsia="zh-TW"/>
        </w:rPr>
        <w:t>*48口</w:t>
      </w:r>
    </w:p>
    <w:p>
      <w:pPr>
        <w:numPr>
          <w:ilvl w:val="3"/>
          <w:numId w:val="14"/>
        </w:numPr>
        <w:ind w:left="0" w:firstLine="480"/>
        <w:rPr>
          <w:color w:val="auto"/>
          <w:highlight w:val="none"/>
          <w:lang w:eastAsia="zh-TW"/>
        </w:rPr>
      </w:pPr>
      <w:r>
        <w:rPr>
          <w:rFonts w:hint="eastAsia"/>
          <w:color w:val="auto"/>
          <w:highlight w:val="none"/>
          <w:lang w:eastAsia="zh-TW"/>
        </w:rPr>
        <w:t>*大三芯接口</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lang w:eastAsia="zh-TW"/>
        </w:rPr>
      </w:pPr>
      <w:r>
        <w:rPr>
          <w:rFonts w:hint="eastAsia"/>
          <w:color w:val="auto"/>
          <w:highlight w:val="none"/>
          <w:lang w:eastAsia="zh-TW"/>
        </w:rPr>
        <w:t>*24路，</w:t>
      </w:r>
    </w:p>
    <w:p>
      <w:pPr>
        <w:numPr>
          <w:ilvl w:val="3"/>
          <w:numId w:val="14"/>
        </w:numPr>
        <w:ind w:left="0" w:firstLine="480"/>
        <w:rPr>
          <w:color w:val="auto"/>
          <w:highlight w:val="none"/>
          <w:lang w:eastAsia="zh-TW"/>
        </w:rPr>
      </w:pPr>
      <w:r>
        <w:rPr>
          <w:rFonts w:hint="eastAsia"/>
          <w:color w:val="auto"/>
          <w:highlight w:val="none"/>
          <w:lang w:eastAsia="zh-TW"/>
        </w:rPr>
        <w:t>*千兆带宽以上，</w:t>
      </w:r>
    </w:p>
    <w:p>
      <w:pPr>
        <w:numPr>
          <w:ilvl w:val="3"/>
          <w:numId w:val="14"/>
        </w:numPr>
        <w:ind w:left="0" w:firstLine="480"/>
        <w:rPr>
          <w:color w:val="auto"/>
          <w:highlight w:val="none"/>
          <w:lang w:eastAsia="zh-TW"/>
        </w:rPr>
      </w:pPr>
      <w:r>
        <w:rPr>
          <w:rFonts w:hint="eastAsia"/>
          <w:color w:val="auto"/>
          <w:highlight w:val="none"/>
          <w:lang w:eastAsia="zh-TW"/>
        </w:rPr>
        <w:t>*需带poe供电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控制室监听音箱</w:t>
      </w:r>
    </w:p>
    <w:p>
      <w:pPr>
        <w:numPr>
          <w:ilvl w:val="3"/>
          <w:numId w:val="14"/>
        </w:numPr>
        <w:ind w:left="0" w:firstLine="480"/>
        <w:rPr>
          <w:color w:val="auto"/>
          <w:highlight w:val="none"/>
          <w:lang w:eastAsia="zh-CN"/>
        </w:rPr>
      </w:pPr>
      <w:r>
        <w:rPr>
          <w:rFonts w:hint="eastAsia"/>
          <w:color w:val="auto"/>
          <w:highlight w:val="none"/>
          <w:lang w:eastAsia="zh-CN"/>
        </w:rPr>
        <w:t>1、同轴型有源监听音箱；</w:t>
      </w:r>
    </w:p>
    <w:p>
      <w:pPr>
        <w:numPr>
          <w:ilvl w:val="3"/>
          <w:numId w:val="14"/>
        </w:numPr>
        <w:ind w:left="0" w:firstLine="480"/>
        <w:rPr>
          <w:color w:val="auto"/>
          <w:highlight w:val="none"/>
          <w:lang w:eastAsia="zh-TW"/>
        </w:rPr>
      </w:pPr>
      <w:r>
        <w:rPr>
          <w:rFonts w:hint="eastAsia"/>
          <w:color w:val="auto"/>
          <w:highlight w:val="none"/>
          <w:lang w:eastAsia="zh-TW"/>
        </w:rPr>
        <w:t>2、不小于4.5英寸低音；</w:t>
      </w:r>
    </w:p>
    <w:p>
      <w:pPr>
        <w:numPr>
          <w:ilvl w:val="3"/>
          <w:numId w:val="14"/>
        </w:numPr>
        <w:ind w:left="0" w:firstLine="480"/>
        <w:rPr>
          <w:color w:val="auto"/>
          <w:highlight w:val="none"/>
          <w:lang w:eastAsia="zh-TW"/>
        </w:rPr>
      </w:pPr>
      <w:r>
        <w:rPr>
          <w:rFonts w:hint="eastAsia"/>
          <w:color w:val="auto"/>
          <w:highlight w:val="none"/>
          <w:lang w:eastAsia="zh-TW"/>
        </w:rPr>
        <w:t>3、不小于60W；</w:t>
      </w:r>
    </w:p>
    <w:p>
      <w:pPr>
        <w:numPr>
          <w:ilvl w:val="3"/>
          <w:numId w:val="14"/>
        </w:numPr>
        <w:ind w:left="0" w:firstLine="480"/>
        <w:rPr>
          <w:color w:val="auto"/>
          <w:highlight w:val="none"/>
          <w:lang w:eastAsia="zh-CN"/>
        </w:rPr>
      </w:pPr>
      <w:r>
        <w:rPr>
          <w:rFonts w:hint="eastAsia"/>
          <w:color w:val="auto"/>
          <w:highlight w:val="none"/>
          <w:lang w:eastAsia="zh-CN"/>
        </w:rPr>
        <w:t>4、最大声压级不小于104dB；</w:t>
      </w:r>
    </w:p>
    <w:p>
      <w:pPr>
        <w:numPr>
          <w:ilvl w:val="3"/>
          <w:numId w:val="14"/>
        </w:numPr>
        <w:ind w:left="0" w:firstLine="480"/>
        <w:rPr>
          <w:color w:val="auto"/>
          <w:highlight w:val="none"/>
          <w:lang w:eastAsia="zh-CN"/>
        </w:rPr>
      </w:pPr>
      <w:r>
        <w:rPr>
          <w:rFonts w:hint="eastAsia"/>
          <w:color w:val="auto"/>
          <w:highlight w:val="none"/>
          <w:lang w:eastAsia="zh-CN"/>
        </w:rPr>
        <w:t>5、频率响应不劣于60-20kHz。</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多媒体连接面板SWP1（RJ45X2(视频)，MICX4，RJ45X1(音频)）</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lang w:eastAsia="zh-CN"/>
        </w:rPr>
      </w:pPr>
      <w:r>
        <w:rPr>
          <w:rFonts w:hint="eastAsia"/>
          <w:color w:val="auto"/>
          <w:highlight w:val="none"/>
          <w:lang w:eastAsia="zh-CN"/>
        </w:rPr>
        <w:t>*接口包含：4XMIC，2XRJ45（视频），1XRJ45（音频）</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有源舞台主音箱(流动)+音箱支架</w:t>
      </w:r>
    </w:p>
    <w:p>
      <w:pPr>
        <w:numPr>
          <w:ilvl w:val="3"/>
          <w:numId w:val="14"/>
        </w:numPr>
        <w:ind w:left="0" w:firstLine="480"/>
        <w:rPr>
          <w:color w:val="auto"/>
          <w:highlight w:val="none"/>
          <w:lang w:eastAsia="zh-TW"/>
        </w:rPr>
      </w:pPr>
      <w:r>
        <w:rPr>
          <w:rFonts w:hint="eastAsia"/>
          <w:color w:val="auto"/>
          <w:highlight w:val="none"/>
          <w:lang w:eastAsia="zh-TW"/>
        </w:rPr>
        <w:t>1、两路有源音箱；</w:t>
      </w:r>
    </w:p>
    <w:p>
      <w:pPr>
        <w:numPr>
          <w:ilvl w:val="3"/>
          <w:numId w:val="14"/>
        </w:numPr>
        <w:ind w:left="0" w:firstLine="480"/>
        <w:rPr>
          <w:color w:val="auto"/>
          <w:highlight w:val="none"/>
          <w:lang w:eastAsia="zh-CN"/>
        </w:rPr>
      </w:pPr>
      <w:r>
        <w:rPr>
          <w:rFonts w:hint="eastAsia"/>
          <w:color w:val="auto"/>
          <w:highlight w:val="none"/>
          <w:lang w:eastAsia="zh-CN"/>
        </w:rPr>
        <w:t>2、不小于15"低音,不小于1.5"高音,内置电子分频；</w:t>
      </w:r>
    </w:p>
    <w:p>
      <w:pPr>
        <w:numPr>
          <w:ilvl w:val="3"/>
          <w:numId w:val="14"/>
        </w:numPr>
        <w:ind w:left="0" w:firstLine="480"/>
        <w:rPr>
          <w:color w:val="auto"/>
          <w:highlight w:val="none"/>
          <w:lang w:eastAsia="zh-CN"/>
        </w:rPr>
      </w:pPr>
      <w:r>
        <w:rPr>
          <w:rFonts w:hint="eastAsia"/>
          <w:color w:val="auto"/>
          <w:highlight w:val="none"/>
          <w:lang w:eastAsia="zh-CN"/>
        </w:rPr>
        <w:t>3、频率响应不劣于43-20kHz</w:t>
      </w:r>
    </w:p>
    <w:p>
      <w:pPr>
        <w:numPr>
          <w:ilvl w:val="3"/>
          <w:numId w:val="14"/>
        </w:numPr>
        <w:ind w:left="0" w:firstLine="480"/>
        <w:rPr>
          <w:color w:val="auto"/>
          <w:highlight w:val="none"/>
          <w:lang w:eastAsia="zh-TW"/>
        </w:rPr>
      </w:pPr>
      <w:r>
        <w:rPr>
          <w:rFonts w:hint="eastAsia"/>
          <w:color w:val="auto"/>
          <w:highlight w:val="none"/>
          <w:lang w:eastAsia="zh-TW"/>
        </w:rPr>
        <w:t>4、峰值功率不小于1500瓦；</w:t>
      </w:r>
    </w:p>
    <w:p>
      <w:pPr>
        <w:numPr>
          <w:ilvl w:val="3"/>
          <w:numId w:val="14"/>
        </w:numPr>
        <w:ind w:left="0" w:firstLine="480"/>
        <w:rPr>
          <w:color w:val="auto"/>
          <w:highlight w:val="none"/>
          <w:lang w:eastAsia="zh-TW"/>
        </w:rPr>
      </w:pPr>
      <w:r>
        <w:rPr>
          <w:rFonts w:hint="eastAsia"/>
          <w:color w:val="auto"/>
          <w:highlight w:val="none"/>
          <w:lang w:eastAsia="zh-TW"/>
        </w:rPr>
        <w:t>5、90°×60°±10°；</w:t>
      </w:r>
    </w:p>
    <w:p>
      <w:pPr>
        <w:numPr>
          <w:ilvl w:val="3"/>
          <w:numId w:val="14"/>
        </w:numPr>
        <w:ind w:left="0" w:firstLine="480"/>
        <w:rPr>
          <w:color w:val="auto"/>
          <w:highlight w:val="none"/>
          <w:lang w:eastAsia="zh-CN"/>
        </w:rPr>
      </w:pPr>
      <w:r>
        <w:rPr>
          <w:rFonts w:hint="eastAsia"/>
          <w:color w:val="auto"/>
          <w:highlight w:val="none"/>
          <w:lang w:eastAsia="zh-CN"/>
        </w:rPr>
        <w:t>6、最大声压级:不小于135dB。</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有源超低音箱(流动设备)</w:t>
      </w:r>
    </w:p>
    <w:p>
      <w:pPr>
        <w:numPr>
          <w:ilvl w:val="3"/>
          <w:numId w:val="14"/>
        </w:numPr>
        <w:ind w:left="0" w:firstLine="480"/>
        <w:rPr>
          <w:color w:val="auto"/>
          <w:highlight w:val="none"/>
          <w:lang w:eastAsia="zh-TW"/>
        </w:rPr>
      </w:pPr>
      <w:r>
        <w:rPr>
          <w:rFonts w:hint="eastAsia"/>
          <w:color w:val="auto"/>
          <w:highlight w:val="none"/>
          <w:lang w:eastAsia="zh-TW"/>
        </w:rPr>
        <w:t>1、不小于1*18"低音；</w:t>
      </w:r>
    </w:p>
    <w:p>
      <w:pPr>
        <w:numPr>
          <w:ilvl w:val="3"/>
          <w:numId w:val="14"/>
        </w:numPr>
        <w:ind w:left="0" w:firstLine="480"/>
        <w:rPr>
          <w:color w:val="auto"/>
          <w:highlight w:val="none"/>
          <w:lang w:eastAsia="zh-CN"/>
        </w:rPr>
      </w:pPr>
      <w:r>
        <w:rPr>
          <w:rFonts w:hint="eastAsia"/>
          <w:color w:val="auto"/>
          <w:highlight w:val="none"/>
          <w:lang w:eastAsia="zh-CN"/>
        </w:rPr>
        <w:t>2、频率响应不劣于27-125kHz</w:t>
      </w:r>
    </w:p>
    <w:p>
      <w:pPr>
        <w:numPr>
          <w:ilvl w:val="3"/>
          <w:numId w:val="14"/>
        </w:numPr>
        <w:ind w:left="0" w:firstLine="480"/>
        <w:rPr>
          <w:color w:val="auto"/>
          <w:highlight w:val="none"/>
          <w:lang w:eastAsia="zh-TW"/>
        </w:rPr>
      </w:pPr>
      <w:r>
        <w:rPr>
          <w:rFonts w:hint="eastAsia"/>
          <w:color w:val="auto"/>
          <w:highlight w:val="none"/>
          <w:lang w:eastAsia="zh-TW"/>
        </w:rPr>
        <w:t>3、峰值功率不小于1500瓦；</w:t>
      </w:r>
    </w:p>
    <w:p>
      <w:pPr>
        <w:numPr>
          <w:ilvl w:val="3"/>
          <w:numId w:val="14"/>
        </w:numPr>
        <w:ind w:left="0" w:firstLine="480"/>
        <w:rPr>
          <w:color w:val="auto"/>
          <w:highlight w:val="none"/>
          <w:lang w:eastAsia="zh-TW"/>
        </w:rPr>
      </w:pPr>
      <w:r>
        <w:rPr>
          <w:rFonts w:hint="eastAsia"/>
          <w:color w:val="auto"/>
          <w:highlight w:val="none"/>
          <w:lang w:eastAsia="zh-TW"/>
        </w:rPr>
        <w:t>4、360°覆盖；</w:t>
      </w:r>
    </w:p>
    <w:p>
      <w:pPr>
        <w:numPr>
          <w:ilvl w:val="3"/>
          <w:numId w:val="14"/>
        </w:numPr>
        <w:ind w:left="0" w:firstLine="480"/>
        <w:rPr>
          <w:color w:val="auto"/>
          <w:highlight w:val="none"/>
          <w:lang w:eastAsia="zh-CN"/>
        </w:rPr>
      </w:pPr>
      <w:r>
        <w:rPr>
          <w:rFonts w:hint="eastAsia"/>
          <w:color w:val="auto"/>
          <w:highlight w:val="none"/>
          <w:lang w:eastAsia="zh-CN"/>
        </w:rPr>
        <w:t>5、最大声压级:不小于133dB。</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有源舞台监听音箱(流动设备）+音箱支架</w:t>
      </w:r>
    </w:p>
    <w:p>
      <w:pPr>
        <w:numPr>
          <w:ilvl w:val="3"/>
          <w:numId w:val="14"/>
        </w:numPr>
        <w:ind w:left="0" w:firstLine="480"/>
        <w:rPr>
          <w:color w:val="auto"/>
          <w:highlight w:val="none"/>
          <w:lang w:eastAsia="zh-TW"/>
        </w:rPr>
      </w:pPr>
      <w:r>
        <w:rPr>
          <w:rFonts w:hint="eastAsia"/>
          <w:color w:val="auto"/>
          <w:highlight w:val="none"/>
          <w:lang w:eastAsia="zh-TW"/>
        </w:rPr>
        <w:t>1、两路有源音箱；</w:t>
      </w:r>
    </w:p>
    <w:p>
      <w:pPr>
        <w:numPr>
          <w:ilvl w:val="3"/>
          <w:numId w:val="14"/>
        </w:numPr>
        <w:ind w:left="0" w:firstLine="480"/>
        <w:rPr>
          <w:color w:val="auto"/>
          <w:highlight w:val="none"/>
          <w:lang w:eastAsia="zh-CN"/>
        </w:rPr>
      </w:pPr>
      <w:r>
        <w:rPr>
          <w:rFonts w:hint="eastAsia"/>
          <w:color w:val="auto"/>
          <w:highlight w:val="none"/>
          <w:lang w:eastAsia="zh-CN"/>
        </w:rPr>
        <w:t>2、不小于12"低音,不小于1"高音,内置电子分频；</w:t>
      </w:r>
    </w:p>
    <w:p>
      <w:pPr>
        <w:numPr>
          <w:ilvl w:val="3"/>
          <w:numId w:val="14"/>
        </w:numPr>
        <w:ind w:left="0" w:firstLine="480"/>
        <w:rPr>
          <w:color w:val="auto"/>
          <w:highlight w:val="none"/>
          <w:lang w:eastAsia="zh-CN"/>
        </w:rPr>
      </w:pPr>
      <w:r>
        <w:rPr>
          <w:rFonts w:hint="eastAsia"/>
          <w:color w:val="auto"/>
          <w:highlight w:val="none"/>
          <w:lang w:eastAsia="zh-CN"/>
        </w:rPr>
        <w:t>3、频率响应不劣于48-20kHz</w:t>
      </w:r>
    </w:p>
    <w:p>
      <w:pPr>
        <w:numPr>
          <w:ilvl w:val="3"/>
          <w:numId w:val="14"/>
        </w:numPr>
        <w:ind w:left="0" w:firstLine="480"/>
        <w:rPr>
          <w:color w:val="auto"/>
          <w:highlight w:val="none"/>
          <w:lang w:eastAsia="zh-TW"/>
        </w:rPr>
      </w:pPr>
      <w:r>
        <w:rPr>
          <w:rFonts w:hint="eastAsia"/>
          <w:color w:val="auto"/>
          <w:highlight w:val="none"/>
          <w:lang w:eastAsia="zh-TW"/>
        </w:rPr>
        <w:t>4、峰值功率不小于1000瓦；</w:t>
      </w:r>
    </w:p>
    <w:p>
      <w:pPr>
        <w:numPr>
          <w:ilvl w:val="3"/>
          <w:numId w:val="14"/>
        </w:numPr>
        <w:ind w:left="0" w:firstLine="480"/>
        <w:rPr>
          <w:color w:val="auto"/>
          <w:highlight w:val="none"/>
          <w:lang w:eastAsia="zh-TW"/>
        </w:rPr>
      </w:pPr>
      <w:r>
        <w:rPr>
          <w:rFonts w:hint="eastAsia"/>
          <w:color w:val="auto"/>
          <w:highlight w:val="none"/>
          <w:lang w:eastAsia="zh-TW"/>
        </w:rPr>
        <w:t>5、100°×60°±10°；</w:t>
      </w:r>
    </w:p>
    <w:p>
      <w:pPr>
        <w:numPr>
          <w:ilvl w:val="3"/>
          <w:numId w:val="14"/>
        </w:numPr>
        <w:ind w:left="0" w:firstLine="480"/>
        <w:rPr>
          <w:color w:val="auto"/>
          <w:highlight w:val="none"/>
          <w:lang w:eastAsia="zh-CN"/>
        </w:rPr>
      </w:pPr>
      <w:r>
        <w:rPr>
          <w:rFonts w:hint="eastAsia"/>
          <w:color w:val="auto"/>
          <w:highlight w:val="none"/>
          <w:lang w:eastAsia="zh-CN"/>
        </w:rPr>
        <w:t>6、最大声压级:不小于126dB。</w:t>
      </w: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CN"/>
        </w:rPr>
      </w:pPr>
      <w:r>
        <w:rPr>
          <w:rFonts w:hint="eastAsia"/>
          <w:color w:val="auto"/>
          <w:highlight w:val="none"/>
          <w:lang w:eastAsia="zh-CN"/>
        </w:rPr>
        <w:t>8路时序设备电源；支持RS232、RS485、触点控制接口</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分布式编码器</w:t>
      </w:r>
    </w:p>
    <w:p>
      <w:pPr>
        <w:numPr>
          <w:ilvl w:val="3"/>
          <w:numId w:val="14"/>
        </w:numPr>
        <w:ind w:left="0" w:firstLine="480"/>
        <w:rPr>
          <w:color w:val="auto"/>
          <w:highlight w:val="none"/>
          <w:lang w:eastAsia="zh-CN"/>
        </w:rPr>
      </w:pPr>
      <w:r>
        <w:rPr>
          <w:rFonts w:hint="eastAsia"/>
          <w:color w:val="auto"/>
          <w:highlight w:val="none"/>
          <w:lang w:eastAsia="zh-CN"/>
        </w:rPr>
        <w:t>*支持4K60Hz4:4:4格式视频带切换功能的编码器；</w:t>
      </w:r>
    </w:p>
    <w:p>
      <w:pPr>
        <w:numPr>
          <w:ilvl w:val="3"/>
          <w:numId w:val="14"/>
        </w:numPr>
        <w:ind w:left="0" w:firstLine="480"/>
        <w:rPr>
          <w:color w:val="auto"/>
          <w:highlight w:val="none"/>
          <w:lang w:eastAsia="zh-CN"/>
        </w:rPr>
      </w:pPr>
      <w:r>
        <w:rPr>
          <w:rFonts w:hint="eastAsia"/>
          <w:color w:val="auto"/>
          <w:highlight w:val="none"/>
          <w:lang w:eastAsia="zh-CN"/>
        </w:rPr>
        <w:t>*不少于2路HDMI输入接口；</w:t>
      </w:r>
    </w:p>
    <w:p>
      <w:pPr>
        <w:numPr>
          <w:ilvl w:val="3"/>
          <w:numId w:val="14"/>
        </w:numPr>
        <w:ind w:left="0" w:firstLine="480"/>
        <w:rPr>
          <w:color w:val="auto"/>
          <w:highlight w:val="none"/>
          <w:lang w:eastAsia="zh-CN"/>
        </w:rPr>
      </w:pPr>
      <w:r>
        <w:rPr>
          <w:rFonts w:hint="eastAsia"/>
          <w:color w:val="auto"/>
          <w:highlight w:val="none"/>
          <w:lang w:eastAsia="zh-CN"/>
        </w:rPr>
        <w:t>*不少于1路HDMI输出接口；</w:t>
      </w:r>
    </w:p>
    <w:p>
      <w:pPr>
        <w:numPr>
          <w:ilvl w:val="3"/>
          <w:numId w:val="14"/>
        </w:numPr>
        <w:ind w:left="0" w:firstLine="480"/>
        <w:rPr>
          <w:color w:val="auto"/>
          <w:highlight w:val="none"/>
          <w:lang w:eastAsia="zh-CN"/>
        </w:rPr>
      </w:pPr>
      <w:r>
        <w:rPr>
          <w:rFonts w:hint="eastAsia"/>
          <w:color w:val="auto"/>
          <w:highlight w:val="none"/>
          <w:lang w:eastAsia="zh-CN"/>
        </w:rPr>
        <w:t>*JPEG2000视频编码格式或MWC视频编码格式；</w:t>
      </w:r>
    </w:p>
    <w:p>
      <w:pPr>
        <w:numPr>
          <w:ilvl w:val="3"/>
          <w:numId w:val="14"/>
        </w:numPr>
        <w:ind w:left="0" w:firstLine="480"/>
        <w:rPr>
          <w:color w:val="auto"/>
          <w:highlight w:val="none"/>
          <w:lang w:eastAsia="zh-TW"/>
        </w:rPr>
      </w:pPr>
      <w:r>
        <w:rPr>
          <w:rFonts w:hint="eastAsia"/>
          <w:color w:val="auto"/>
          <w:highlight w:val="none"/>
          <w:lang w:eastAsia="zh-TW"/>
        </w:rPr>
        <w:t>*支持视频流格式（RTP,RTSP,RTMP,RTMP/S,MPEG2-TS,HTTPLive）；</w:t>
      </w:r>
    </w:p>
    <w:p>
      <w:pPr>
        <w:numPr>
          <w:ilvl w:val="3"/>
          <w:numId w:val="14"/>
        </w:numPr>
        <w:ind w:left="0" w:firstLine="480"/>
        <w:rPr>
          <w:color w:val="auto"/>
          <w:highlight w:val="none"/>
          <w:lang w:eastAsia="zh-CN"/>
        </w:rPr>
      </w:pPr>
      <w:r>
        <w:rPr>
          <w:rFonts w:hint="eastAsia"/>
          <w:color w:val="auto"/>
          <w:highlight w:val="none"/>
          <w:lang w:eastAsia="zh-CN"/>
        </w:rPr>
        <w:t>*支持H.264\H.265视频编码格式；</w:t>
      </w:r>
    </w:p>
    <w:p>
      <w:pPr>
        <w:numPr>
          <w:ilvl w:val="3"/>
          <w:numId w:val="14"/>
        </w:numPr>
        <w:ind w:left="0" w:firstLine="480"/>
        <w:rPr>
          <w:color w:val="auto"/>
          <w:highlight w:val="none"/>
          <w:lang w:eastAsia="zh-CN"/>
        </w:rPr>
      </w:pPr>
      <w:r>
        <w:rPr>
          <w:rFonts w:hint="eastAsia"/>
          <w:color w:val="auto"/>
          <w:highlight w:val="none"/>
          <w:lang w:eastAsia="zh-CN"/>
        </w:rPr>
        <w:t>*支持Dante2通道音频传输，可与数字音频桥接器互联互通；</w:t>
      </w:r>
    </w:p>
    <w:p>
      <w:pPr>
        <w:numPr>
          <w:ilvl w:val="3"/>
          <w:numId w:val="14"/>
        </w:numPr>
        <w:ind w:left="0" w:firstLine="480"/>
        <w:rPr>
          <w:color w:val="auto"/>
          <w:highlight w:val="none"/>
          <w:lang w:eastAsia="zh-TW"/>
        </w:rPr>
      </w:pPr>
      <w:r>
        <w:rPr>
          <w:rFonts w:hint="eastAsia"/>
          <w:color w:val="auto"/>
          <w:highlight w:val="none"/>
          <w:lang w:eastAsia="zh-TW"/>
        </w:rPr>
        <w:t>*支持模拟音频输入；</w:t>
      </w:r>
    </w:p>
    <w:p>
      <w:pPr>
        <w:numPr>
          <w:ilvl w:val="3"/>
          <w:numId w:val="14"/>
        </w:numPr>
        <w:ind w:left="0" w:firstLine="480"/>
        <w:rPr>
          <w:color w:val="auto"/>
          <w:highlight w:val="none"/>
          <w:lang w:eastAsia="zh-TW"/>
        </w:rPr>
      </w:pPr>
      <w:r>
        <w:rPr>
          <w:rFonts w:hint="eastAsia"/>
          <w:color w:val="auto"/>
          <w:highlight w:val="none"/>
          <w:lang w:eastAsia="zh-TW"/>
        </w:rPr>
        <w:t>*支持USB2.0/RS232/IR透传，支持KVM及USB摄像机；</w:t>
      </w:r>
    </w:p>
    <w:p>
      <w:pPr>
        <w:numPr>
          <w:ilvl w:val="3"/>
          <w:numId w:val="14"/>
        </w:numPr>
        <w:ind w:left="0" w:firstLine="480"/>
        <w:rPr>
          <w:color w:val="auto"/>
          <w:highlight w:val="none"/>
          <w:lang w:eastAsia="zh-CN"/>
        </w:rPr>
      </w:pPr>
      <w:r>
        <w:rPr>
          <w:rFonts w:hint="eastAsia"/>
          <w:color w:val="auto"/>
          <w:highlight w:val="none"/>
          <w:lang w:eastAsia="zh-CN"/>
        </w:rPr>
        <w:t>*支持中控触摸屏视频内容预览；</w:t>
      </w:r>
    </w:p>
    <w:p>
      <w:pPr>
        <w:numPr>
          <w:ilvl w:val="3"/>
          <w:numId w:val="14"/>
        </w:numPr>
        <w:ind w:left="0" w:firstLine="480"/>
        <w:rPr>
          <w:color w:val="auto"/>
          <w:highlight w:val="none"/>
          <w:lang w:eastAsia="zh-TW"/>
        </w:rPr>
      </w:pPr>
      <w:r>
        <w:rPr>
          <w:rFonts w:hint="eastAsia"/>
          <w:color w:val="auto"/>
          <w:highlight w:val="none"/>
          <w:lang w:eastAsia="zh-TW"/>
        </w:rPr>
        <w:t>*支持双网口</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分布式解码器</w:t>
      </w:r>
    </w:p>
    <w:p>
      <w:pPr>
        <w:numPr>
          <w:ilvl w:val="3"/>
          <w:numId w:val="14"/>
        </w:numPr>
        <w:ind w:left="0" w:firstLine="480"/>
        <w:rPr>
          <w:color w:val="auto"/>
          <w:highlight w:val="none"/>
          <w:lang w:eastAsia="zh-CN"/>
        </w:rPr>
      </w:pPr>
      <w:r>
        <w:rPr>
          <w:rFonts w:hint="eastAsia"/>
          <w:color w:val="auto"/>
          <w:highlight w:val="none"/>
          <w:lang w:eastAsia="zh-CN"/>
        </w:rPr>
        <w:t>*支持4K60Hz4:4:4格式解码器；</w:t>
      </w:r>
    </w:p>
    <w:p>
      <w:pPr>
        <w:numPr>
          <w:ilvl w:val="3"/>
          <w:numId w:val="14"/>
        </w:numPr>
        <w:ind w:left="0" w:firstLine="480"/>
        <w:rPr>
          <w:color w:val="auto"/>
          <w:highlight w:val="none"/>
          <w:lang w:eastAsia="zh-CN"/>
        </w:rPr>
      </w:pPr>
      <w:r>
        <w:rPr>
          <w:rFonts w:hint="eastAsia"/>
          <w:color w:val="auto"/>
          <w:highlight w:val="none"/>
          <w:lang w:eastAsia="zh-CN"/>
        </w:rPr>
        <w:t>*JPEG2000视频解码格式或MWC视频解码格式；</w:t>
      </w:r>
    </w:p>
    <w:p>
      <w:pPr>
        <w:numPr>
          <w:ilvl w:val="3"/>
          <w:numId w:val="14"/>
        </w:numPr>
        <w:ind w:left="0" w:firstLine="480"/>
        <w:rPr>
          <w:color w:val="auto"/>
          <w:highlight w:val="none"/>
          <w:lang w:eastAsia="zh-TW"/>
        </w:rPr>
      </w:pPr>
      <w:r>
        <w:rPr>
          <w:rFonts w:hint="eastAsia"/>
          <w:color w:val="auto"/>
          <w:highlight w:val="none"/>
          <w:lang w:eastAsia="zh-TW"/>
        </w:rPr>
        <w:t>*支持视频流格式（RTP,RTSP,RTMP,RTMP/S,MPEG2-TS,HTTPLive）；</w:t>
      </w:r>
    </w:p>
    <w:p>
      <w:pPr>
        <w:numPr>
          <w:ilvl w:val="3"/>
          <w:numId w:val="14"/>
        </w:numPr>
        <w:ind w:left="0" w:firstLine="480"/>
        <w:rPr>
          <w:color w:val="auto"/>
          <w:highlight w:val="none"/>
          <w:lang w:eastAsia="zh-CN"/>
        </w:rPr>
      </w:pPr>
      <w:r>
        <w:rPr>
          <w:rFonts w:hint="eastAsia"/>
          <w:color w:val="auto"/>
          <w:highlight w:val="none"/>
          <w:lang w:eastAsia="zh-CN"/>
        </w:rPr>
        <w:t>*支持H.264\H.265视频解码格式；</w:t>
      </w:r>
    </w:p>
    <w:p>
      <w:pPr>
        <w:numPr>
          <w:ilvl w:val="3"/>
          <w:numId w:val="14"/>
        </w:numPr>
        <w:ind w:left="0" w:firstLine="480"/>
        <w:rPr>
          <w:color w:val="auto"/>
          <w:highlight w:val="none"/>
          <w:lang w:eastAsia="zh-CN"/>
        </w:rPr>
      </w:pPr>
      <w:r>
        <w:rPr>
          <w:rFonts w:hint="eastAsia"/>
          <w:color w:val="auto"/>
          <w:highlight w:val="none"/>
          <w:lang w:eastAsia="zh-CN"/>
        </w:rPr>
        <w:t>*支持Dante2通道音频传输，可与数字音频桥接器互联互通；</w:t>
      </w:r>
    </w:p>
    <w:p>
      <w:pPr>
        <w:numPr>
          <w:ilvl w:val="3"/>
          <w:numId w:val="14"/>
        </w:numPr>
        <w:ind w:left="0" w:firstLine="480"/>
        <w:rPr>
          <w:color w:val="auto"/>
          <w:highlight w:val="none"/>
          <w:lang w:eastAsia="zh-TW"/>
        </w:rPr>
      </w:pPr>
      <w:r>
        <w:rPr>
          <w:rFonts w:hint="eastAsia"/>
          <w:color w:val="auto"/>
          <w:highlight w:val="none"/>
          <w:lang w:eastAsia="zh-TW"/>
        </w:rPr>
        <w:t>*支持模拟音频输出；</w:t>
      </w:r>
    </w:p>
    <w:p>
      <w:pPr>
        <w:numPr>
          <w:ilvl w:val="3"/>
          <w:numId w:val="14"/>
        </w:numPr>
        <w:ind w:left="0" w:firstLine="480"/>
        <w:rPr>
          <w:color w:val="auto"/>
          <w:highlight w:val="none"/>
          <w:lang w:eastAsia="zh-TW"/>
        </w:rPr>
      </w:pPr>
      <w:r>
        <w:rPr>
          <w:rFonts w:hint="eastAsia"/>
          <w:color w:val="auto"/>
          <w:highlight w:val="none"/>
          <w:lang w:eastAsia="zh-TW"/>
        </w:rPr>
        <w:t>*支持USB2.0/RS232/IR透传，支持KVM及USB摄像机；</w:t>
      </w:r>
    </w:p>
    <w:p>
      <w:pPr>
        <w:numPr>
          <w:ilvl w:val="3"/>
          <w:numId w:val="14"/>
        </w:numPr>
        <w:ind w:left="0" w:firstLine="480"/>
        <w:rPr>
          <w:color w:val="auto"/>
          <w:highlight w:val="none"/>
          <w:lang w:eastAsia="zh-CN"/>
        </w:rPr>
      </w:pPr>
      <w:r>
        <w:rPr>
          <w:rFonts w:hint="eastAsia"/>
          <w:color w:val="auto"/>
          <w:highlight w:val="none"/>
          <w:lang w:eastAsia="zh-CN"/>
        </w:rPr>
        <w:t>*支持中控触摸屏视频内容预览；</w:t>
      </w:r>
    </w:p>
    <w:p>
      <w:pPr>
        <w:numPr>
          <w:ilvl w:val="3"/>
          <w:numId w:val="14"/>
        </w:numPr>
        <w:ind w:left="0" w:firstLine="480"/>
        <w:rPr>
          <w:color w:val="auto"/>
          <w:highlight w:val="none"/>
          <w:lang w:eastAsia="zh-TW"/>
        </w:rPr>
      </w:pPr>
      <w:r>
        <w:rPr>
          <w:rFonts w:hint="eastAsia"/>
          <w:color w:val="auto"/>
          <w:highlight w:val="none"/>
          <w:lang w:eastAsia="zh-TW"/>
        </w:rPr>
        <w:t>*支持双网口</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48口千兆网络交换机</w:t>
      </w:r>
    </w:p>
    <w:p>
      <w:pPr>
        <w:numPr>
          <w:ilvl w:val="3"/>
          <w:numId w:val="14"/>
        </w:numPr>
        <w:ind w:left="0" w:firstLine="480"/>
        <w:rPr>
          <w:color w:val="auto"/>
          <w:highlight w:val="none"/>
          <w:lang w:eastAsia="zh-TW"/>
        </w:rPr>
      </w:pPr>
      <w:r>
        <w:rPr>
          <w:rFonts w:hint="eastAsia"/>
          <w:color w:val="auto"/>
          <w:highlight w:val="none"/>
          <w:lang w:eastAsia="zh-TW"/>
        </w:rPr>
        <w:t>三层管理型交换机</w:t>
      </w:r>
    </w:p>
    <w:p>
      <w:pPr>
        <w:numPr>
          <w:ilvl w:val="3"/>
          <w:numId w:val="14"/>
        </w:numPr>
        <w:ind w:left="0" w:firstLine="480"/>
        <w:rPr>
          <w:color w:val="auto"/>
          <w:highlight w:val="none"/>
          <w:lang w:eastAsia="zh-TW"/>
        </w:rPr>
      </w:pPr>
      <w:r>
        <w:rPr>
          <w:rFonts w:hint="eastAsia"/>
          <w:color w:val="auto"/>
          <w:highlight w:val="none"/>
          <w:lang w:eastAsia="zh-TW"/>
        </w:rPr>
        <w:t>支持IGMP</w:t>
      </w:r>
    </w:p>
    <w:p>
      <w:pPr>
        <w:numPr>
          <w:ilvl w:val="3"/>
          <w:numId w:val="14"/>
        </w:numPr>
        <w:ind w:left="0" w:firstLine="480"/>
        <w:rPr>
          <w:color w:val="auto"/>
          <w:highlight w:val="none"/>
          <w:lang w:eastAsia="zh-TW"/>
        </w:rPr>
      </w:pPr>
      <w:r>
        <w:rPr>
          <w:rFonts w:hint="eastAsia"/>
          <w:color w:val="auto"/>
          <w:highlight w:val="none"/>
          <w:lang w:eastAsia="zh-TW"/>
        </w:rPr>
        <w:t>支持巨型帧</w:t>
      </w:r>
    </w:p>
    <w:p>
      <w:pPr>
        <w:numPr>
          <w:ilvl w:val="3"/>
          <w:numId w:val="14"/>
        </w:numPr>
        <w:ind w:left="0" w:firstLine="480"/>
        <w:rPr>
          <w:color w:val="auto"/>
          <w:highlight w:val="none"/>
          <w:lang w:eastAsia="zh-TW"/>
        </w:rPr>
      </w:pPr>
      <w:r>
        <w:rPr>
          <w:rFonts w:hint="eastAsia"/>
          <w:color w:val="auto"/>
          <w:highlight w:val="none"/>
          <w:lang w:eastAsia="zh-TW"/>
        </w:rPr>
        <w:t>包含远端光转电模块</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13000流明DLP高清激光投影机连变焦镜头（镜头根据现场安装距离而定）</w:t>
      </w:r>
    </w:p>
    <w:p>
      <w:pPr>
        <w:numPr>
          <w:ilvl w:val="3"/>
          <w:numId w:val="14"/>
        </w:numPr>
        <w:ind w:left="0" w:firstLine="480"/>
        <w:rPr>
          <w:color w:val="auto"/>
          <w:highlight w:val="none"/>
          <w:lang w:eastAsia="zh-TW"/>
        </w:rPr>
      </w:pPr>
      <w:r>
        <w:rPr>
          <w:rFonts w:hint="eastAsia"/>
          <w:color w:val="auto"/>
          <w:highlight w:val="none"/>
          <w:lang w:eastAsia="zh-TW"/>
        </w:rPr>
        <w:t>亮度：13000流明；</w:t>
      </w:r>
    </w:p>
    <w:p>
      <w:pPr>
        <w:numPr>
          <w:ilvl w:val="3"/>
          <w:numId w:val="14"/>
        </w:numPr>
        <w:ind w:left="0" w:firstLine="480"/>
        <w:rPr>
          <w:color w:val="auto"/>
          <w:highlight w:val="none"/>
          <w:lang w:eastAsia="zh-TW"/>
        </w:rPr>
      </w:pPr>
      <w:r>
        <w:rPr>
          <w:rFonts w:hint="eastAsia"/>
          <w:color w:val="auto"/>
          <w:highlight w:val="none"/>
          <w:lang w:eastAsia="zh-TW"/>
        </w:rPr>
        <w:t>分辨率：1920*1200；</w:t>
      </w:r>
    </w:p>
    <w:p>
      <w:pPr>
        <w:numPr>
          <w:ilvl w:val="3"/>
          <w:numId w:val="14"/>
        </w:numPr>
        <w:ind w:left="0" w:firstLine="480"/>
        <w:rPr>
          <w:color w:val="auto"/>
          <w:highlight w:val="none"/>
          <w:lang w:eastAsia="zh-CN"/>
        </w:rPr>
      </w:pPr>
      <w:r>
        <w:rPr>
          <w:rFonts w:hint="eastAsia"/>
          <w:color w:val="auto"/>
          <w:highlight w:val="none"/>
          <w:lang w:eastAsia="zh-CN"/>
        </w:rPr>
        <w:t>投影机光源：激光固态光源</w:t>
      </w:r>
    </w:p>
    <w:p>
      <w:pPr>
        <w:numPr>
          <w:ilvl w:val="3"/>
          <w:numId w:val="14"/>
        </w:numPr>
        <w:ind w:left="0" w:firstLine="480"/>
        <w:rPr>
          <w:color w:val="auto"/>
          <w:highlight w:val="none"/>
          <w:lang w:eastAsia="zh-TW"/>
        </w:rPr>
      </w:pPr>
      <w:r>
        <w:rPr>
          <w:rFonts w:hint="eastAsia"/>
          <w:color w:val="auto"/>
          <w:highlight w:val="none"/>
          <w:lang w:eastAsia="zh-TW"/>
        </w:rPr>
        <w:t>对比度：3000000：1；</w:t>
      </w:r>
    </w:p>
    <w:p>
      <w:pPr>
        <w:numPr>
          <w:ilvl w:val="3"/>
          <w:numId w:val="14"/>
        </w:numPr>
        <w:ind w:left="0" w:firstLine="480"/>
        <w:rPr>
          <w:color w:val="auto"/>
          <w:highlight w:val="none"/>
          <w:lang w:eastAsia="zh-TW"/>
        </w:rPr>
      </w:pPr>
      <w:r>
        <w:rPr>
          <w:rFonts w:hint="eastAsia"/>
          <w:color w:val="auto"/>
          <w:highlight w:val="none"/>
          <w:lang w:eastAsia="zh-TW"/>
        </w:rPr>
        <w:t>DMD芯片：0.67英寸DMD（16：10）</w:t>
      </w:r>
    </w:p>
    <w:p>
      <w:pPr>
        <w:numPr>
          <w:ilvl w:val="3"/>
          <w:numId w:val="14"/>
        </w:numPr>
        <w:ind w:left="0" w:firstLine="480"/>
        <w:rPr>
          <w:color w:val="auto"/>
          <w:highlight w:val="none"/>
          <w:lang w:eastAsia="zh-TW"/>
        </w:rPr>
      </w:pPr>
      <w:r>
        <w:rPr>
          <w:rFonts w:hint="eastAsia"/>
          <w:color w:val="auto"/>
          <w:highlight w:val="none"/>
          <w:lang w:eastAsia="zh-TW"/>
        </w:rPr>
        <w:t>均匀度：90%；</w:t>
      </w:r>
    </w:p>
    <w:p>
      <w:pPr>
        <w:numPr>
          <w:ilvl w:val="3"/>
          <w:numId w:val="14"/>
        </w:numPr>
        <w:ind w:left="0" w:firstLine="480"/>
        <w:rPr>
          <w:color w:val="auto"/>
          <w:highlight w:val="none"/>
          <w:lang w:eastAsia="zh-TW"/>
        </w:rPr>
      </w:pPr>
      <w:r>
        <w:rPr>
          <w:rFonts w:hint="eastAsia"/>
          <w:color w:val="auto"/>
          <w:highlight w:val="none"/>
          <w:lang w:eastAsia="zh-TW"/>
        </w:rPr>
        <w:t>光源寿命：20000小时</w:t>
      </w:r>
    </w:p>
    <w:p>
      <w:pPr>
        <w:numPr>
          <w:ilvl w:val="3"/>
          <w:numId w:val="14"/>
        </w:numPr>
        <w:ind w:left="0" w:firstLine="480"/>
        <w:rPr>
          <w:color w:val="auto"/>
          <w:highlight w:val="none"/>
          <w:lang w:eastAsia="zh-TW"/>
        </w:rPr>
      </w:pPr>
      <w:r>
        <w:rPr>
          <w:rFonts w:hint="eastAsia"/>
          <w:color w:val="auto"/>
          <w:highlight w:val="none"/>
          <w:lang w:eastAsia="zh-TW"/>
        </w:rPr>
        <w:t>投影距离比：1.61~2.42：1</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250寸二次升降投影幕</w:t>
      </w:r>
    </w:p>
    <w:p>
      <w:pPr>
        <w:numPr>
          <w:ilvl w:val="3"/>
          <w:numId w:val="14"/>
        </w:numPr>
        <w:ind w:left="0" w:firstLine="480"/>
        <w:rPr>
          <w:color w:val="auto"/>
          <w:highlight w:val="none"/>
          <w:lang w:eastAsia="zh-TW"/>
        </w:rPr>
      </w:pPr>
      <w:r>
        <w:rPr>
          <w:rFonts w:hint="eastAsia"/>
          <w:color w:val="auto"/>
          <w:highlight w:val="none"/>
          <w:lang w:eastAsia="zh-TW"/>
        </w:rPr>
        <w:t>*尺寸：250寸</w:t>
      </w:r>
    </w:p>
    <w:p>
      <w:pPr>
        <w:numPr>
          <w:ilvl w:val="3"/>
          <w:numId w:val="14"/>
        </w:numPr>
        <w:ind w:left="0" w:firstLine="480"/>
        <w:rPr>
          <w:color w:val="auto"/>
          <w:highlight w:val="none"/>
          <w:lang w:eastAsia="zh-TW"/>
        </w:rPr>
      </w:pPr>
      <w:r>
        <w:rPr>
          <w:rFonts w:hint="eastAsia"/>
          <w:color w:val="auto"/>
          <w:highlight w:val="none"/>
          <w:lang w:eastAsia="zh-TW"/>
        </w:rPr>
        <w:t>*电动正投幕、二次升降</w:t>
      </w:r>
    </w:p>
    <w:p>
      <w:pPr>
        <w:numPr>
          <w:ilvl w:val="3"/>
          <w:numId w:val="14"/>
        </w:numPr>
        <w:ind w:left="0" w:firstLine="480"/>
        <w:rPr>
          <w:color w:val="auto"/>
          <w:highlight w:val="none"/>
          <w:lang w:eastAsia="zh-TW"/>
        </w:rPr>
      </w:pPr>
      <w:r>
        <w:rPr>
          <w:rFonts w:hint="eastAsia"/>
          <w:color w:val="auto"/>
          <w:highlight w:val="none"/>
          <w:lang w:eastAsia="zh-TW"/>
        </w:rPr>
        <w:t>*材质：白塑</w:t>
      </w:r>
    </w:p>
    <w:p>
      <w:pPr>
        <w:numPr>
          <w:ilvl w:val="3"/>
          <w:numId w:val="14"/>
        </w:numPr>
        <w:ind w:left="0" w:firstLine="480"/>
        <w:rPr>
          <w:color w:val="auto"/>
          <w:highlight w:val="none"/>
          <w:lang w:eastAsia="zh-TW"/>
        </w:rPr>
      </w:pPr>
      <w:r>
        <w:rPr>
          <w:rFonts w:hint="eastAsia"/>
          <w:color w:val="auto"/>
          <w:highlight w:val="none"/>
          <w:lang w:eastAsia="zh-TW"/>
        </w:rPr>
        <w:t>*比例：16:9</w:t>
      </w:r>
    </w:p>
    <w:p>
      <w:pPr>
        <w:numPr>
          <w:ilvl w:val="3"/>
          <w:numId w:val="14"/>
        </w:numPr>
        <w:ind w:left="0" w:firstLine="480"/>
        <w:rPr>
          <w:color w:val="auto"/>
          <w:highlight w:val="none"/>
          <w:lang w:eastAsia="zh-TW"/>
        </w:rPr>
      </w:pPr>
      <w:r>
        <w:rPr>
          <w:rFonts w:hint="eastAsia"/>
          <w:color w:val="auto"/>
          <w:highlight w:val="none"/>
          <w:lang w:eastAsia="zh-TW"/>
        </w:rPr>
        <w:t>*增益：不低于1.0</w:t>
      </w:r>
    </w:p>
    <w:p>
      <w:pPr>
        <w:numPr>
          <w:ilvl w:val="3"/>
          <w:numId w:val="14"/>
        </w:numPr>
        <w:ind w:left="0" w:firstLine="480"/>
        <w:rPr>
          <w:color w:val="auto"/>
          <w:highlight w:val="none"/>
          <w:lang w:eastAsia="zh-TW"/>
        </w:rPr>
      </w:pPr>
      <w:r>
        <w:rPr>
          <w:rFonts w:hint="eastAsia"/>
          <w:color w:val="auto"/>
          <w:highlight w:val="none"/>
          <w:lang w:eastAsia="zh-TW"/>
        </w:rPr>
        <w:t>*投影幕最底端离地不多于2m，</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宴会厅电动投影机升降吊架</w:t>
      </w:r>
    </w:p>
    <w:p>
      <w:pPr>
        <w:numPr>
          <w:ilvl w:val="3"/>
          <w:numId w:val="14"/>
        </w:numPr>
        <w:ind w:left="0" w:firstLine="480"/>
        <w:rPr>
          <w:color w:val="auto"/>
          <w:highlight w:val="none"/>
          <w:lang w:eastAsia="zh-CN"/>
        </w:rPr>
      </w:pPr>
      <w:r>
        <w:rPr>
          <w:rFonts w:hint="eastAsia"/>
          <w:color w:val="auto"/>
          <w:highlight w:val="none"/>
          <w:lang w:eastAsia="zh-CN"/>
        </w:rPr>
        <w:t>竹节式升降、双开内开式开合门/底板式</w:t>
      </w:r>
    </w:p>
    <w:p>
      <w:pPr>
        <w:numPr>
          <w:ilvl w:val="3"/>
          <w:numId w:val="14"/>
        </w:numPr>
        <w:ind w:left="0" w:firstLine="480"/>
        <w:rPr>
          <w:color w:val="auto"/>
          <w:highlight w:val="none"/>
          <w:lang w:eastAsia="zh-TW"/>
        </w:rPr>
      </w:pPr>
      <w:r>
        <w:rPr>
          <w:rFonts w:hint="eastAsia"/>
          <w:color w:val="auto"/>
          <w:highlight w:val="none"/>
          <w:lang w:eastAsia="zh-TW"/>
        </w:rPr>
        <w:t>行程：不少于3000mm</w:t>
      </w:r>
    </w:p>
    <w:p>
      <w:pPr>
        <w:numPr>
          <w:ilvl w:val="3"/>
          <w:numId w:val="14"/>
        </w:numPr>
        <w:ind w:left="0" w:firstLine="480"/>
        <w:rPr>
          <w:color w:val="auto"/>
          <w:highlight w:val="none"/>
          <w:lang w:eastAsia="zh-TW"/>
        </w:rPr>
      </w:pPr>
      <w:r>
        <w:rPr>
          <w:rFonts w:hint="eastAsia"/>
          <w:color w:val="auto"/>
          <w:highlight w:val="none"/>
          <w:lang w:eastAsia="zh-TW"/>
        </w:rPr>
        <w:t>承重：不少于40kg</w:t>
      </w:r>
    </w:p>
    <w:p>
      <w:pPr>
        <w:numPr>
          <w:ilvl w:val="3"/>
          <w:numId w:val="14"/>
        </w:numPr>
        <w:ind w:left="0" w:firstLine="480"/>
        <w:rPr>
          <w:color w:val="auto"/>
          <w:highlight w:val="none"/>
          <w:lang w:eastAsia="zh-CN"/>
        </w:rPr>
      </w:pPr>
      <w:r>
        <w:rPr>
          <w:rFonts w:hint="eastAsia"/>
          <w:color w:val="auto"/>
          <w:highlight w:val="none"/>
          <w:lang w:eastAsia="zh-CN"/>
        </w:rPr>
        <w:t>控制：支持触点、遥控、485协议控制</w:t>
      </w:r>
    </w:p>
    <w:p>
      <w:pPr>
        <w:numPr>
          <w:ilvl w:val="3"/>
          <w:numId w:val="14"/>
        </w:numPr>
        <w:ind w:left="0" w:firstLine="480"/>
        <w:rPr>
          <w:color w:val="auto"/>
          <w:highlight w:val="none"/>
          <w:lang w:eastAsia="zh-CN"/>
        </w:rPr>
      </w:pPr>
      <w:r>
        <w:rPr>
          <w:rFonts w:hint="eastAsia"/>
          <w:color w:val="auto"/>
          <w:highlight w:val="none"/>
          <w:lang w:eastAsia="zh-CN"/>
        </w:rPr>
        <w:t>满足投影机尺寸安装要求</w:t>
      </w:r>
    </w:p>
    <w:p>
      <w:pPr>
        <w:pStyle w:val="2"/>
        <w:ind w:firstLine="480"/>
        <w:rPr>
          <w:color w:val="auto"/>
          <w:highlight w:val="none"/>
          <w:lang w:eastAsia="zh-CN"/>
        </w:rPr>
      </w:pPr>
    </w:p>
    <w:p>
      <w:pPr>
        <w:pStyle w:val="139"/>
        <w:numPr>
          <w:ilvl w:val="3"/>
          <w:numId w:val="14"/>
        </w:numPr>
        <w:spacing w:line="276" w:lineRule="auto"/>
        <w:ind w:left="480" w:leftChars="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P2LED液晶屏（长10</w:t>
      </w:r>
      <w:r>
        <w:rPr>
          <w:color w:val="auto"/>
          <w:highlight w:val="none"/>
          <w:lang w:eastAsia="zh-CN"/>
        </w:rPr>
        <w:t>.24</w:t>
      </w:r>
      <w:r>
        <w:rPr>
          <w:rFonts w:hint="eastAsia"/>
          <w:color w:val="auto"/>
          <w:highlight w:val="none"/>
          <w:lang w:eastAsia="zh-CN"/>
        </w:rPr>
        <w:t>m*高5.</w:t>
      </w:r>
      <w:r>
        <w:rPr>
          <w:color w:val="auto"/>
          <w:highlight w:val="none"/>
          <w:lang w:eastAsia="zh-CN"/>
        </w:rPr>
        <w:t>76</w:t>
      </w:r>
      <w:r>
        <w:rPr>
          <w:rFonts w:hint="eastAsia"/>
          <w:color w:val="auto"/>
          <w:highlight w:val="none"/>
          <w:lang w:eastAsia="zh-CN"/>
        </w:rPr>
        <w:t>m=</w:t>
      </w:r>
      <w:r>
        <w:rPr>
          <w:color w:val="auto"/>
          <w:highlight w:val="none"/>
          <w:lang w:eastAsia="zh-CN"/>
        </w:rPr>
        <w:t>59</w:t>
      </w:r>
      <w:r>
        <w:rPr>
          <w:rFonts w:hint="eastAsia"/>
          <w:color w:val="auto"/>
          <w:highlight w:val="none"/>
          <w:lang w:eastAsia="zh-CN"/>
        </w:rPr>
        <w:t>平方米）配套设备费用、钢结构、电缆及通讯线、运输费&amp;安装、调试费等</w:t>
      </w:r>
    </w:p>
    <w:p>
      <w:pPr>
        <w:numPr>
          <w:ilvl w:val="3"/>
          <w:numId w:val="14"/>
        </w:numPr>
        <w:ind w:left="0" w:firstLine="480"/>
        <w:rPr>
          <w:color w:val="auto"/>
          <w:highlight w:val="none"/>
        </w:rPr>
      </w:pPr>
      <w:r>
        <w:rPr>
          <w:rFonts w:hint="eastAsia"/>
          <w:color w:val="auto"/>
          <w:highlight w:val="none"/>
        </w:rPr>
        <w:t>类型:室内全彩SMD</w:t>
      </w:r>
    </w:p>
    <w:p>
      <w:pPr>
        <w:numPr>
          <w:ilvl w:val="3"/>
          <w:numId w:val="14"/>
        </w:numPr>
        <w:ind w:left="0" w:firstLine="480"/>
        <w:rPr>
          <w:color w:val="auto"/>
          <w:highlight w:val="none"/>
        </w:rPr>
      </w:pPr>
      <w:r>
        <w:rPr>
          <w:rFonts w:hint="eastAsia"/>
          <w:color w:val="auto"/>
          <w:highlight w:val="none"/>
        </w:rPr>
        <w:t>间距:不大于2mm，</w:t>
      </w:r>
    </w:p>
    <w:p>
      <w:pPr>
        <w:numPr>
          <w:ilvl w:val="3"/>
          <w:numId w:val="14"/>
        </w:numPr>
        <w:ind w:left="0" w:firstLine="480"/>
        <w:rPr>
          <w:color w:val="auto"/>
          <w:highlight w:val="none"/>
        </w:rPr>
      </w:pPr>
      <w:r>
        <w:rPr>
          <w:rFonts w:hint="eastAsia"/>
          <w:color w:val="auto"/>
          <w:highlight w:val="none"/>
        </w:rPr>
        <w:t>分辨率:16:9，</w:t>
      </w:r>
    </w:p>
    <w:p>
      <w:pPr>
        <w:numPr>
          <w:ilvl w:val="3"/>
          <w:numId w:val="14"/>
        </w:numPr>
        <w:ind w:left="0" w:firstLine="480"/>
        <w:rPr>
          <w:color w:val="auto"/>
          <w:highlight w:val="none"/>
          <w:lang w:eastAsia="zh-CN"/>
        </w:rPr>
      </w:pPr>
      <w:r>
        <w:rPr>
          <w:rFonts w:hint="eastAsia"/>
          <w:color w:val="auto"/>
          <w:highlight w:val="none"/>
          <w:lang w:eastAsia="zh-CN"/>
        </w:rPr>
        <w:t>尺寸:长10.24m*宽*5.76m=59平方米，像素间距:2mm，采用表贴三合一LED发光管，国产铜线封装，压铸铝箱体</w:t>
      </w:r>
    </w:p>
    <w:p>
      <w:pPr>
        <w:numPr>
          <w:ilvl w:val="3"/>
          <w:numId w:val="14"/>
        </w:numPr>
        <w:ind w:left="0" w:firstLine="480"/>
        <w:rPr>
          <w:color w:val="auto"/>
          <w:highlight w:val="none"/>
          <w:lang w:eastAsia="zh-CN"/>
        </w:rPr>
      </w:pPr>
      <w:r>
        <w:rPr>
          <w:rFonts w:hint="eastAsia"/>
          <w:color w:val="auto"/>
          <w:highlight w:val="none"/>
          <w:lang w:eastAsia="zh-CN"/>
        </w:rPr>
        <w:t>包含配套设备，播控电脑、控制器、视频处理器、配电柜</w:t>
      </w:r>
    </w:p>
    <w:p>
      <w:pPr>
        <w:numPr>
          <w:ilvl w:val="3"/>
          <w:numId w:val="14"/>
        </w:numPr>
        <w:ind w:left="0" w:firstLine="480"/>
        <w:rPr>
          <w:color w:val="auto"/>
          <w:highlight w:val="none"/>
        </w:rPr>
      </w:pPr>
      <w:r>
        <w:rPr>
          <w:rFonts w:hint="eastAsia"/>
          <w:color w:val="auto"/>
          <w:highlight w:val="none"/>
        </w:rPr>
        <w:t>钢结构</w:t>
      </w:r>
    </w:p>
    <w:p>
      <w:pPr>
        <w:numPr>
          <w:ilvl w:val="3"/>
          <w:numId w:val="14"/>
        </w:numPr>
        <w:ind w:left="0" w:firstLine="480"/>
        <w:rPr>
          <w:color w:val="auto"/>
          <w:highlight w:val="none"/>
        </w:rPr>
      </w:pPr>
      <w:r>
        <w:rPr>
          <w:rFonts w:hint="eastAsia"/>
          <w:color w:val="auto"/>
          <w:highlight w:val="none"/>
        </w:rPr>
        <w:t>电缆及通讯线</w:t>
      </w:r>
    </w:p>
    <w:p>
      <w:pPr>
        <w:numPr>
          <w:ilvl w:val="3"/>
          <w:numId w:val="14"/>
        </w:numPr>
        <w:ind w:left="0" w:firstLine="480"/>
        <w:rPr>
          <w:color w:val="auto"/>
          <w:highlight w:val="none"/>
        </w:rPr>
      </w:pPr>
      <w:r>
        <w:rPr>
          <w:rFonts w:hint="eastAsia"/>
          <w:color w:val="auto"/>
          <w:highlight w:val="none"/>
        </w:rPr>
        <w:t>安装调试</w:t>
      </w:r>
    </w:p>
    <w:p>
      <w:pPr>
        <w:numPr>
          <w:ilvl w:val="3"/>
          <w:numId w:val="14"/>
        </w:numPr>
        <w:ind w:left="0" w:firstLine="480"/>
        <w:rPr>
          <w:color w:val="auto"/>
          <w:highlight w:val="none"/>
        </w:rPr>
      </w:pPr>
      <w:r>
        <w:rPr>
          <w:rFonts w:hint="eastAsia"/>
          <w:color w:val="auto"/>
          <w:highlight w:val="none"/>
        </w:rPr>
        <w:t>需做好防潮处理</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P2LED液晶屏（长10m*高5.6m=56平方米）配套设备费用、钢结构、电缆及通讯线、运输费&amp;安装、调试费等</w:t>
      </w:r>
    </w:p>
    <w:p>
      <w:pPr>
        <w:numPr>
          <w:ilvl w:val="3"/>
          <w:numId w:val="14"/>
        </w:numPr>
        <w:ind w:left="0" w:firstLine="480"/>
        <w:rPr>
          <w:color w:val="auto"/>
          <w:highlight w:val="none"/>
          <w:lang w:eastAsia="zh-TW"/>
        </w:rPr>
      </w:pPr>
      <w:r>
        <w:rPr>
          <w:rFonts w:hint="eastAsia"/>
          <w:color w:val="auto"/>
          <w:highlight w:val="none"/>
          <w:lang w:eastAsia="zh-TW"/>
        </w:rPr>
        <w:t>类型：室内全彩SMD</w:t>
      </w:r>
    </w:p>
    <w:p>
      <w:pPr>
        <w:numPr>
          <w:ilvl w:val="3"/>
          <w:numId w:val="14"/>
        </w:numPr>
        <w:ind w:left="0" w:firstLine="480"/>
        <w:rPr>
          <w:color w:val="auto"/>
          <w:highlight w:val="none"/>
          <w:lang w:eastAsia="zh-TW"/>
        </w:rPr>
      </w:pPr>
      <w:r>
        <w:rPr>
          <w:rFonts w:hint="eastAsia"/>
          <w:color w:val="auto"/>
          <w:highlight w:val="none"/>
          <w:lang w:eastAsia="zh-TW"/>
        </w:rPr>
        <w:t>间距：不大于2mm</w:t>
      </w:r>
    </w:p>
    <w:p>
      <w:pPr>
        <w:numPr>
          <w:ilvl w:val="3"/>
          <w:numId w:val="14"/>
        </w:numPr>
        <w:ind w:left="0" w:firstLine="480"/>
        <w:rPr>
          <w:color w:val="auto"/>
          <w:highlight w:val="none"/>
          <w:lang w:eastAsia="zh-TW"/>
        </w:rPr>
      </w:pPr>
      <w:r>
        <w:rPr>
          <w:rFonts w:hint="eastAsia"/>
          <w:color w:val="auto"/>
          <w:highlight w:val="none"/>
          <w:lang w:eastAsia="zh-TW"/>
        </w:rPr>
        <w:t>分辨率：16:9</w:t>
      </w:r>
    </w:p>
    <w:p>
      <w:pPr>
        <w:numPr>
          <w:ilvl w:val="3"/>
          <w:numId w:val="14"/>
        </w:numPr>
        <w:ind w:left="0" w:firstLine="480"/>
        <w:rPr>
          <w:color w:val="auto"/>
          <w:highlight w:val="none"/>
          <w:lang w:eastAsia="zh-TW"/>
        </w:rPr>
      </w:pPr>
      <w:r>
        <w:rPr>
          <w:rFonts w:hint="eastAsia"/>
          <w:color w:val="auto"/>
          <w:highlight w:val="none"/>
          <w:lang w:eastAsia="zh-TW"/>
        </w:rPr>
        <w:t>尺寸：长10m*宽*5.6m=56平方米</w:t>
      </w:r>
    </w:p>
    <w:p>
      <w:pPr>
        <w:numPr>
          <w:ilvl w:val="3"/>
          <w:numId w:val="14"/>
        </w:numPr>
        <w:ind w:left="0" w:firstLine="480"/>
        <w:rPr>
          <w:color w:val="auto"/>
          <w:highlight w:val="none"/>
          <w:lang w:eastAsia="zh-TW"/>
        </w:rPr>
      </w:pPr>
      <w:r>
        <w:rPr>
          <w:rFonts w:hint="eastAsia"/>
          <w:color w:val="auto"/>
          <w:highlight w:val="none"/>
          <w:lang w:eastAsia="zh-TW"/>
        </w:rPr>
        <w:t>像素间距：2mm</w:t>
      </w:r>
    </w:p>
    <w:p>
      <w:pPr>
        <w:numPr>
          <w:ilvl w:val="3"/>
          <w:numId w:val="14"/>
        </w:numPr>
        <w:ind w:left="0" w:firstLine="480"/>
        <w:rPr>
          <w:color w:val="auto"/>
          <w:highlight w:val="none"/>
          <w:lang w:eastAsia="zh-CN"/>
        </w:rPr>
      </w:pPr>
      <w:r>
        <w:rPr>
          <w:rFonts w:hint="eastAsia"/>
          <w:color w:val="auto"/>
          <w:highlight w:val="none"/>
          <w:lang w:eastAsia="zh-CN"/>
        </w:rPr>
        <w:t>采用表贴三合一LED发光管，铜线封装，压铸铝箱体</w:t>
      </w:r>
    </w:p>
    <w:p>
      <w:pPr>
        <w:numPr>
          <w:ilvl w:val="3"/>
          <w:numId w:val="14"/>
        </w:numPr>
        <w:ind w:left="0" w:firstLine="480"/>
        <w:rPr>
          <w:color w:val="auto"/>
          <w:highlight w:val="none"/>
          <w:lang w:eastAsia="zh-CN"/>
        </w:rPr>
      </w:pPr>
      <w:r>
        <w:rPr>
          <w:rFonts w:hint="eastAsia"/>
          <w:color w:val="auto"/>
          <w:highlight w:val="none"/>
          <w:lang w:eastAsia="zh-CN"/>
        </w:rPr>
        <w:t>单屏显示屏点间距不大于2.0mm、像素密度不低于111111点/平米；</w:t>
      </w:r>
    </w:p>
    <w:p>
      <w:pPr>
        <w:numPr>
          <w:ilvl w:val="3"/>
          <w:numId w:val="14"/>
        </w:numPr>
        <w:ind w:left="0" w:firstLine="480"/>
        <w:rPr>
          <w:color w:val="auto"/>
          <w:highlight w:val="none"/>
          <w:lang w:eastAsia="zh-CN"/>
        </w:rPr>
      </w:pPr>
      <w:r>
        <w:rPr>
          <w:rFonts w:hint="eastAsia"/>
          <w:color w:val="auto"/>
          <w:highlight w:val="none"/>
          <w:lang w:eastAsia="zh-CN"/>
        </w:rPr>
        <w:t>LED使用寿命不小于10万小时；</w:t>
      </w:r>
    </w:p>
    <w:p>
      <w:pPr>
        <w:numPr>
          <w:ilvl w:val="3"/>
          <w:numId w:val="14"/>
        </w:numPr>
        <w:ind w:left="0" w:firstLine="480"/>
        <w:rPr>
          <w:color w:val="auto"/>
          <w:highlight w:val="none"/>
          <w:lang w:eastAsia="zh-CN"/>
        </w:rPr>
      </w:pPr>
      <w:r>
        <w:rPr>
          <w:rFonts w:hint="eastAsia"/>
          <w:color w:val="auto"/>
          <w:highlight w:val="none"/>
          <w:lang w:eastAsia="zh-CN"/>
        </w:rPr>
        <w:t>屏幕亮度：0-1000cd/㎡可调；</w:t>
      </w:r>
    </w:p>
    <w:p>
      <w:pPr>
        <w:numPr>
          <w:ilvl w:val="3"/>
          <w:numId w:val="14"/>
        </w:numPr>
        <w:ind w:left="0" w:firstLine="480"/>
        <w:rPr>
          <w:color w:val="auto"/>
          <w:highlight w:val="none"/>
          <w:lang w:eastAsia="zh-CN"/>
        </w:rPr>
      </w:pPr>
      <w:r>
        <w:rPr>
          <w:rFonts w:hint="eastAsia"/>
          <w:color w:val="auto"/>
          <w:highlight w:val="none"/>
          <w:lang w:eastAsia="zh-CN"/>
        </w:rPr>
        <w:t>刷新率不小于3840HZ。提供权威检测机构出具的检测报告复印件并加盖厂家公章；</w:t>
      </w:r>
    </w:p>
    <w:p>
      <w:pPr>
        <w:numPr>
          <w:ilvl w:val="3"/>
          <w:numId w:val="14"/>
        </w:numPr>
        <w:ind w:left="0" w:firstLine="480"/>
        <w:rPr>
          <w:color w:val="auto"/>
          <w:highlight w:val="none"/>
          <w:lang w:eastAsia="zh-CN"/>
        </w:rPr>
      </w:pPr>
      <w:r>
        <w:rPr>
          <w:rFonts w:hint="eastAsia"/>
          <w:color w:val="auto"/>
          <w:highlight w:val="none"/>
          <w:lang w:eastAsia="zh-CN"/>
        </w:rPr>
        <w:t>水平视角：不小于170°；垂直视角不小于170°；</w:t>
      </w:r>
    </w:p>
    <w:p>
      <w:pPr>
        <w:numPr>
          <w:ilvl w:val="3"/>
          <w:numId w:val="14"/>
        </w:numPr>
        <w:ind w:left="0" w:firstLine="480"/>
        <w:rPr>
          <w:color w:val="auto"/>
          <w:highlight w:val="none"/>
          <w:lang w:eastAsia="zh-TW"/>
        </w:rPr>
      </w:pPr>
      <w:r>
        <w:rPr>
          <w:rFonts w:hint="eastAsia"/>
          <w:color w:val="auto"/>
          <w:highlight w:val="none"/>
          <w:lang w:eastAsia="zh-TW"/>
        </w:rPr>
        <w:t>亮度均匀性不小于99%；</w:t>
      </w:r>
    </w:p>
    <w:p>
      <w:pPr>
        <w:numPr>
          <w:ilvl w:val="3"/>
          <w:numId w:val="14"/>
        </w:numPr>
        <w:ind w:left="0" w:firstLine="480"/>
        <w:rPr>
          <w:color w:val="auto"/>
          <w:highlight w:val="none"/>
          <w:lang w:eastAsia="zh-CN"/>
        </w:rPr>
      </w:pPr>
      <w:r>
        <w:rPr>
          <w:rFonts w:hint="eastAsia"/>
          <w:color w:val="auto"/>
          <w:highlight w:val="none"/>
          <w:lang w:eastAsia="zh-CN"/>
        </w:rPr>
        <w:t>包含配套设备，播控电脑、控制器、配电柜</w:t>
      </w:r>
    </w:p>
    <w:p>
      <w:pPr>
        <w:numPr>
          <w:ilvl w:val="3"/>
          <w:numId w:val="14"/>
        </w:numPr>
        <w:ind w:left="0" w:firstLine="480"/>
        <w:rPr>
          <w:color w:val="auto"/>
          <w:highlight w:val="none"/>
          <w:lang w:eastAsia="zh-TW"/>
        </w:rPr>
      </w:pPr>
      <w:r>
        <w:rPr>
          <w:rFonts w:hint="eastAsia"/>
          <w:color w:val="auto"/>
          <w:highlight w:val="none"/>
          <w:lang w:eastAsia="zh-TW"/>
        </w:rPr>
        <w:t>钢结构</w:t>
      </w:r>
    </w:p>
    <w:p>
      <w:pPr>
        <w:numPr>
          <w:ilvl w:val="3"/>
          <w:numId w:val="14"/>
        </w:numPr>
        <w:ind w:left="0" w:firstLine="480"/>
        <w:rPr>
          <w:color w:val="auto"/>
          <w:highlight w:val="none"/>
          <w:lang w:eastAsia="zh-TW"/>
        </w:rPr>
      </w:pPr>
      <w:r>
        <w:rPr>
          <w:rFonts w:hint="eastAsia"/>
          <w:color w:val="auto"/>
          <w:highlight w:val="none"/>
          <w:lang w:eastAsia="zh-TW"/>
        </w:rPr>
        <w:t>电缆及通讯线</w:t>
      </w:r>
    </w:p>
    <w:p>
      <w:pPr>
        <w:numPr>
          <w:ilvl w:val="3"/>
          <w:numId w:val="14"/>
        </w:numPr>
        <w:ind w:left="0" w:firstLine="480"/>
        <w:rPr>
          <w:color w:val="auto"/>
          <w:highlight w:val="none"/>
          <w:lang w:eastAsia="zh-TW"/>
        </w:rPr>
      </w:pPr>
      <w:r>
        <w:rPr>
          <w:rFonts w:hint="eastAsia"/>
          <w:color w:val="auto"/>
          <w:highlight w:val="none"/>
          <w:lang w:eastAsia="zh-TW"/>
        </w:rPr>
        <w:t>安装调试</w:t>
      </w:r>
    </w:p>
    <w:p>
      <w:pPr>
        <w:numPr>
          <w:ilvl w:val="3"/>
          <w:numId w:val="14"/>
        </w:numPr>
        <w:ind w:left="0" w:firstLine="480"/>
        <w:rPr>
          <w:color w:val="auto"/>
          <w:highlight w:val="none"/>
          <w:lang w:eastAsia="zh-TW"/>
        </w:rPr>
      </w:pPr>
      <w:r>
        <w:rPr>
          <w:rFonts w:hint="eastAsia"/>
          <w:color w:val="auto"/>
          <w:highlight w:val="none"/>
          <w:lang w:eastAsia="zh-TW"/>
        </w:rPr>
        <w:t>需做好防潮处理</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HDMI分配放大器</w:t>
      </w:r>
    </w:p>
    <w:p>
      <w:pPr>
        <w:numPr>
          <w:ilvl w:val="3"/>
          <w:numId w:val="14"/>
        </w:numPr>
        <w:ind w:left="0" w:firstLine="480"/>
        <w:rPr>
          <w:color w:val="auto"/>
          <w:highlight w:val="none"/>
          <w:lang w:eastAsia="zh-CN"/>
        </w:rPr>
      </w:pPr>
      <w:r>
        <w:rPr>
          <w:rFonts w:hint="eastAsia"/>
          <w:color w:val="auto"/>
          <w:highlight w:val="none"/>
          <w:lang w:eastAsia="zh-CN"/>
        </w:rPr>
        <w:t>1.输入通道数：1路HDMI（符合HDCP）输入</w:t>
      </w:r>
    </w:p>
    <w:p>
      <w:pPr>
        <w:numPr>
          <w:ilvl w:val="3"/>
          <w:numId w:val="14"/>
        </w:numPr>
        <w:ind w:left="0" w:firstLine="480"/>
        <w:rPr>
          <w:color w:val="auto"/>
          <w:highlight w:val="none"/>
          <w:lang w:eastAsia="zh-CN"/>
        </w:rPr>
      </w:pPr>
      <w:r>
        <w:rPr>
          <w:rFonts w:hint="eastAsia"/>
          <w:color w:val="auto"/>
          <w:highlight w:val="none"/>
          <w:lang w:eastAsia="zh-CN"/>
        </w:rPr>
        <w:t>2.输出通道数：不少于4路HDMI（符合HDCP）输出</w:t>
      </w:r>
    </w:p>
    <w:p>
      <w:pPr>
        <w:numPr>
          <w:ilvl w:val="3"/>
          <w:numId w:val="14"/>
        </w:numPr>
        <w:ind w:left="0" w:firstLine="480"/>
        <w:rPr>
          <w:color w:val="auto"/>
          <w:highlight w:val="none"/>
          <w:lang w:eastAsia="zh-TW"/>
        </w:rPr>
      </w:pPr>
      <w:r>
        <w:rPr>
          <w:rFonts w:hint="eastAsia"/>
          <w:color w:val="auto"/>
          <w:highlight w:val="none"/>
          <w:lang w:eastAsia="zh-TW"/>
        </w:rPr>
        <w:t>3.输出分辨率：不低于1920*1200</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42寸摄录机监视器</w:t>
      </w:r>
    </w:p>
    <w:p>
      <w:pPr>
        <w:numPr>
          <w:ilvl w:val="3"/>
          <w:numId w:val="14"/>
        </w:numPr>
        <w:ind w:left="0" w:firstLine="480"/>
        <w:rPr>
          <w:color w:val="auto"/>
          <w:highlight w:val="none"/>
          <w:lang w:eastAsia="zh-TW"/>
        </w:rPr>
      </w:pPr>
      <w:r>
        <w:rPr>
          <w:rFonts w:hint="eastAsia"/>
          <w:color w:val="auto"/>
          <w:highlight w:val="none"/>
          <w:lang w:eastAsia="zh-TW"/>
        </w:rPr>
        <w:t>尺寸：不少于42寸</w:t>
      </w:r>
    </w:p>
    <w:p>
      <w:pPr>
        <w:numPr>
          <w:ilvl w:val="3"/>
          <w:numId w:val="14"/>
        </w:numPr>
        <w:ind w:left="0" w:firstLine="480"/>
        <w:rPr>
          <w:color w:val="auto"/>
          <w:highlight w:val="none"/>
          <w:lang w:eastAsia="zh-TW"/>
        </w:rPr>
      </w:pPr>
      <w:r>
        <w:rPr>
          <w:rFonts w:hint="eastAsia"/>
          <w:color w:val="auto"/>
          <w:highlight w:val="none"/>
          <w:lang w:eastAsia="zh-TW"/>
        </w:rPr>
        <w:t>LED背光源</w:t>
      </w:r>
    </w:p>
    <w:p>
      <w:pPr>
        <w:numPr>
          <w:ilvl w:val="3"/>
          <w:numId w:val="14"/>
        </w:numPr>
        <w:ind w:left="0" w:firstLine="480"/>
        <w:rPr>
          <w:color w:val="auto"/>
          <w:highlight w:val="none"/>
          <w:lang w:eastAsia="zh-TW"/>
        </w:rPr>
      </w:pPr>
      <w:r>
        <w:rPr>
          <w:rFonts w:hint="eastAsia"/>
          <w:color w:val="auto"/>
          <w:highlight w:val="none"/>
          <w:lang w:eastAsia="zh-TW"/>
        </w:rPr>
        <w:t>接口要求：至少1*HDMI/DVI-D、1*VGA</w:t>
      </w:r>
    </w:p>
    <w:p>
      <w:pPr>
        <w:numPr>
          <w:ilvl w:val="3"/>
          <w:numId w:val="14"/>
        </w:numPr>
        <w:ind w:left="0" w:firstLine="480"/>
        <w:rPr>
          <w:color w:val="auto"/>
          <w:highlight w:val="none"/>
          <w:lang w:eastAsia="zh-TW"/>
        </w:rPr>
      </w:pPr>
      <w:r>
        <w:rPr>
          <w:rFonts w:hint="eastAsia"/>
          <w:color w:val="auto"/>
          <w:highlight w:val="none"/>
          <w:lang w:eastAsia="zh-TW"/>
        </w:rPr>
        <w:t>专业显示器</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中央控制系统主机</w:t>
      </w:r>
    </w:p>
    <w:p>
      <w:pPr>
        <w:numPr>
          <w:ilvl w:val="3"/>
          <w:numId w:val="14"/>
        </w:numPr>
        <w:ind w:left="0" w:firstLine="480"/>
        <w:rPr>
          <w:color w:val="auto"/>
          <w:highlight w:val="none"/>
          <w:lang w:eastAsia="zh-TW"/>
        </w:rPr>
      </w:pPr>
      <w:r>
        <w:rPr>
          <w:rFonts w:hint="eastAsia"/>
          <w:color w:val="auto"/>
          <w:highlight w:val="none"/>
          <w:lang w:eastAsia="zh-TW"/>
        </w:rPr>
        <w:t>*NetLinx的NX集成控制器，</w:t>
      </w:r>
    </w:p>
    <w:p>
      <w:pPr>
        <w:numPr>
          <w:ilvl w:val="3"/>
          <w:numId w:val="14"/>
        </w:numPr>
        <w:ind w:left="0" w:firstLine="480"/>
        <w:rPr>
          <w:color w:val="auto"/>
          <w:highlight w:val="none"/>
          <w:lang w:eastAsia="zh-TW"/>
        </w:rPr>
      </w:pPr>
      <w:r>
        <w:rPr>
          <w:rFonts w:hint="eastAsia"/>
          <w:color w:val="auto"/>
          <w:highlight w:val="none"/>
          <w:lang w:eastAsia="zh-TW"/>
        </w:rPr>
        <w:t>*内置至少2路RS-232/422/485接口；</w:t>
      </w:r>
    </w:p>
    <w:p>
      <w:pPr>
        <w:numPr>
          <w:ilvl w:val="3"/>
          <w:numId w:val="14"/>
        </w:numPr>
        <w:ind w:left="0" w:firstLine="480"/>
        <w:rPr>
          <w:color w:val="auto"/>
          <w:highlight w:val="none"/>
          <w:lang w:eastAsia="zh-TW"/>
        </w:rPr>
      </w:pPr>
      <w:r>
        <w:rPr>
          <w:rFonts w:hint="eastAsia"/>
          <w:color w:val="auto"/>
          <w:highlight w:val="none"/>
          <w:lang w:eastAsia="zh-TW"/>
        </w:rPr>
        <w:t>*至少6路RS-232接口；</w:t>
      </w:r>
    </w:p>
    <w:p>
      <w:pPr>
        <w:numPr>
          <w:ilvl w:val="3"/>
          <w:numId w:val="14"/>
        </w:numPr>
        <w:ind w:left="0" w:firstLine="480"/>
        <w:rPr>
          <w:color w:val="auto"/>
          <w:highlight w:val="none"/>
          <w:lang w:eastAsia="zh-CN"/>
        </w:rPr>
      </w:pPr>
      <w:r>
        <w:rPr>
          <w:rFonts w:hint="eastAsia"/>
          <w:color w:val="auto"/>
          <w:highlight w:val="none"/>
          <w:lang w:eastAsia="zh-CN"/>
        </w:rPr>
        <w:t>*至少8路红外/单向RS-232接口；</w:t>
      </w:r>
    </w:p>
    <w:p>
      <w:pPr>
        <w:numPr>
          <w:ilvl w:val="3"/>
          <w:numId w:val="14"/>
        </w:numPr>
        <w:ind w:left="0" w:firstLine="480"/>
        <w:rPr>
          <w:color w:val="auto"/>
          <w:highlight w:val="none"/>
          <w:lang w:eastAsia="zh-TW"/>
        </w:rPr>
      </w:pPr>
      <w:r>
        <w:rPr>
          <w:rFonts w:hint="eastAsia"/>
          <w:color w:val="auto"/>
          <w:highlight w:val="none"/>
          <w:lang w:eastAsia="zh-TW"/>
        </w:rPr>
        <w:t>*至少8路数字I/O接口；</w:t>
      </w:r>
    </w:p>
    <w:p>
      <w:pPr>
        <w:numPr>
          <w:ilvl w:val="3"/>
          <w:numId w:val="14"/>
        </w:numPr>
        <w:ind w:left="0" w:firstLine="480"/>
        <w:rPr>
          <w:color w:val="auto"/>
          <w:highlight w:val="none"/>
          <w:lang w:eastAsia="zh-CN"/>
        </w:rPr>
      </w:pPr>
      <w:r>
        <w:rPr>
          <w:rFonts w:hint="eastAsia"/>
          <w:color w:val="auto"/>
          <w:highlight w:val="none"/>
          <w:lang w:eastAsia="zh-CN"/>
        </w:rPr>
        <w:t>*至少2组AxLink总线接口；</w:t>
      </w:r>
    </w:p>
    <w:p>
      <w:pPr>
        <w:numPr>
          <w:ilvl w:val="3"/>
          <w:numId w:val="14"/>
        </w:numPr>
        <w:ind w:left="0" w:firstLine="480"/>
        <w:rPr>
          <w:color w:val="auto"/>
          <w:highlight w:val="none"/>
          <w:lang w:eastAsia="zh-TW"/>
        </w:rPr>
      </w:pPr>
      <w:r>
        <w:rPr>
          <w:rFonts w:hint="eastAsia"/>
          <w:color w:val="auto"/>
          <w:highlight w:val="none"/>
          <w:lang w:eastAsia="zh-TW"/>
        </w:rPr>
        <w:t>*处理速度不小于1600MIPS，</w:t>
      </w:r>
    </w:p>
    <w:p>
      <w:pPr>
        <w:numPr>
          <w:ilvl w:val="3"/>
          <w:numId w:val="14"/>
        </w:numPr>
        <w:ind w:left="0" w:firstLine="480"/>
        <w:rPr>
          <w:color w:val="auto"/>
          <w:highlight w:val="none"/>
          <w:lang w:eastAsia="zh-TW"/>
        </w:rPr>
      </w:pPr>
      <w:r>
        <w:rPr>
          <w:rFonts w:hint="eastAsia"/>
          <w:color w:val="auto"/>
          <w:highlight w:val="none"/>
          <w:lang w:eastAsia="zh-TW"/>
        </w:rPr>
        <w:t>*内存不小于512MB，</w:t>
      </w:r>
    </w:p>
    <w:p>
      <w:pPr>
        <w:numPr>
          <w:ilvl w:val="3"/>
          <w:numId w:val="14"/>
        </w:numPr>
        <w:ind w:left="0" w:firstLine="480"/>
        <w:rPr>
          <w:color w:val="auto"/>
          <w:highlight w:val="none"/>
          <w:lang w:eastAsia="zh-CN"/>
        </w:rPr>
      </w:pPr>
      <w:r>
        <w:rPr>
          <w:rFonts w:hint="eastAsia"/>
          <w:color w:val="auto"/>
          <w:highlight w:val="none"/>
          <w:lang w:eastAsia="zh-CN"/>
        </w:rPr>
        <w:t>*不小于1MB非易失性内存，</w:t>
      </w:r>
    </w:p>
    <w:p>
      <w:pPr>
        <w:numPr>
          <w:ilvl w:val="3"/>
          <w:numId w:val="14"/>
        </w:numPr>
        <w:ind w:left="0" w:firstLine="480"/>
        <w:rPr>
          <w:color w:val="auto"/>
          <w:highlight w:val="none"/>
          <w:lang w:eastAsia="zh-TW"/>
        </w:rPr>
      </w:pPr>
      <w:r>
        <w:rPr>
          <w:rFonts w:hint="eastAsia"/>
          <w:color w:val="auto"/>
          <w:highlight w:val="none"/>
          <w:lang w:eastAsia="zh-TW"/>
        </w:rPr>
        <w:t>*闪存不小于8GB,</w:t>
      </w:r>
    </w:p>
    <w:p>
      <w:pPr>
        <w:numPr>
          <w:ilvl w:val="3"/>
          <w:numId w:val="14"/>
        </w:numPr>
        <w:ind w:left="0" w:firstLine="480"/>
        <w:rPr>
          <w:color w:val="auto"/>
          <w:highlight w:val="none"/>
          <w:lang w:eastAsia="zh-CN"/>
        </w:rPr>
      </w:pPr>
      <w:r>
        <w:rPr>
          <w:rFonts w:hint="eastAsia"/>
          <w:color w:val="auto"/>
          <w:highlight w:val="none"/>
          <w:lang w:eastAsia="zh-CN"/>
        </w:rPr>
        <w:t>*内置至少1个以太网接口并支持IPv6；</w:t>
      </w:r>
    </w:p>
    <w:p>
      <w:pPr>
        <w:numPr>
          <w:ilvl w:val="3"/>
          <w:numId w:val="14"/>
        </w:numPr>
        <w:ind w:left="0" w:firstLine="480"/>
        <w:rPr>
          <w:color w:val="auto"/>
          <w:highlight w:val="none"/>
          <w:lang w:eastAsia="zh-CN"/>
        </w:rPr>
      </w:pPr>
      <w:r>
        <w:rPr>
          <w:rFonts w:hint="eastAsia"/>
          <w:color w:val="auto"/>
          <w:highlight w:val="none"/>
          <w:lang w:eastAsia="zh-CN"/>
        </w:rPr>
        <w:t>*支持USB端口传输文件。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lang w:eastAsia="zh-TW"/>
        </w:rPr>
      </w:pPr>
      <w:r>
        <w:rPr>
          <w:rFonts w:hint="eastAsia"/>
          <w:color w:val="auto"/>
          <w:highlight w:val="none"/>
          <w:lang w:eastAsia="zh-TW"/>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lang w:eastAsia="zh-TW"/>
        </w:rPr>
      </w:pPr>
      <w:r>
        <w:rPr>
          <w:rFonts w:hint="eastAsia"/>
          <w:color w:val="auto"/>
          <w:highlight w:val="none"/>
          <w:lang w:eastAsia="zh-TW"/>
        </w:rPr>
        <w:t>*含软件使用授权</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lang w:eastAsia="zh-TW"/>
        </w:rPr>
      </w:pPr>
      <w:r>
        <w:rPr>
          <w:rFonts w:hint="eastAsia"/>
          <w:color w:val="auto"/>
          <w:highlight w:val="none"/>
          <w:lang w:eastAsia="zh-TW"/>
        </w:rPr>
        <w:t>*物理分辨率不小于1280x800;</w:t>
      </w:r>
    </w:p>
    <w:p>
      <w:pPr>
        <w:numPr>
          <w:ilvl w:val="3"/>
          <w:numId w:val="14"/>
        </w:numPr>
        <w:ind w:left="0" w:firstLine="480"/>
        <w:rPr>
          <w:color w:val="auto"/>
          <w:highlight w:val="none"/>
          <w:lang w:eastAsia="zh-TW"/>
        </w:rPr>
      </w:pPr>
      <w:r>
        <w:rPr>
          <w:rFonts w:hint="eastAsia"/>
          <w:color w:val="auto"/>
          <w:highlight w:val="none"/>
          <w:lang w:eastAsia="zh-TW"/>
        </w:rPr>
        <w:t>*显示比例16：10；</w:t>
      </w:r>
    </w:p>
    <w:p>
      <w:pPr>
        <w:numPr>
          <w:ilvl w:val="3"/>
          <w:numId w:val="14"/>
        </w:numPr>
        <w:ind w:left="0" w:firstLine="480"/>
        <w:rPr>
          <w:color w:val="auto"/>
          <w:highlight w:val="none"/>
          <w:lang w:eastAsia="zh-TW"/>
        </w:rPr>
      </w:pPr>
      <w:r>
        <w:rPr>
          <w:rFonts w:hint="eastAsia"/>
          <w:color w:val="auto"/>
          <w:highlight w:val="none"/>
          <w:lang w:eastAsia="zh-TW"/>
        </w:rPr>
        <w:t>*亮度不小于330cd/m2；</w:t>
      </w:r>
    </w:p>
    <w:p>
      <w:pPr>
        <w:numPr>
          <w:ilvl w:val="3"/>
          <w:numId w:val="14"/>
        </w:numPr>
        <w:ind w:left="0" w:firstLine="480"/>
        <w:rPr>
          <w:color w:val="auto"/>
          <w:highlight w:val="none"/>
          <w:lang w:eastAsia="zh-TW"/>
        </w:rPr>
      </w:pPr>
      <w:r>
        <w:rPr>
          <w:rFonts w:hint="eastAsia"/>
          <w:color w:val="auto"/>
          <w:highlight w:val="none"/>
          <w:lang w:eastAsia="zh-TW"/>
        </w:rPr>
        <w:t>*不小于对比度800:1；</w:t>
      </w:r>
    </w:p>
    <w:p>
      <w:pPr>
        <w:numPr>
          <w:ilvl w:val="3"/>
          <w:numId w:val="14"/>
        </w:numPr>
        <w:ind w:left="0" w:firstLine="480"/>
        <w:rPr>
          <w:color w:val="auto"/>
          <w:highlight w:val="none"/>
          <w:lang w:eastAsia="zh-TW"/>
        </w:rPr>
      </w:pPr>
      <w:r>
        <w:rPr>
          <w:rFonts w:hint="eastAsia"/>
          <w:color w:val="auto"/>
          <w:highlight w:val="none"/>
          <w:lang w:eastAsia="zh-TW"/>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lang w:eastAsia="zh-TW"/>
        </w:rPr>
      </w:pPr>
      <w:r>
        <w:rPr>
          <w:rFonts w:hint="eastAsia"/>
          <w:color w:val="auto"/>
          <w:highlight w:val="none"/>
          <w:lang w:eastAsia="zh-TW"/>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lang w:eastAsia="zh-TW"/>
        </w:rPr>
      </w:pPr>
      <w:r>
        <w:rPr>
          <w:rFonts w:hint="eastAsia"/>
          <w:color w:val="auto"/>
          <w:highlight w:val="none"/>
          <w:lang w:eastAsia="zh-TW"/>
        </w:rPr>
        <w:t>*支持蓝牙；</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无线路由器</w:t>
      </w:r>
    </w:p>
    <w:p>
      <w:pPr>
        <w:numPr>
          <w:ilvl w:val="3"/>
          <w:numId w:val="14"/>
        </w:numPr>
        <w:ind w:left="0" w:firstLine="480"/>
        <w:rPr>
          <w:color w:val="auto"/>
          <w:highlight w:val="none"/>
          <w:lang w:eastAsia="zh-TW"/>
        </w:rPr>
      </w:pPr>
      <w:r>
        <w:rPr>
          <w:rFonts w:hint="eastAsia"/>
          <w:color w:val="auto"/>
          <w:highlight w:val="none"/>
          <w:lang w:eastAsia="zh-TW"/>
        </w:rPr>
        <w:t>LAN输出口：千兆网口</w:t>
      </w:r>
    </w:p>
    <w:p>
      <w:pPr>
        <w:numPr>
          <w:ilvl w:val="3"/>
          <w:numId w:val="14"/>
        </w:numPr>
        <w:ind w:left="0" w:firstLine="480"/>
        <w:rPr>
          <w:color w:val="auto"/>
          <w:highlight w:val="none"/>
          <w:lang w:eastAsia="zh-TW"/>
        </w:rPr>
      </w:pPr>
      <w:r>
        <w:rPr>
          <w:rFonts w:hint="eastAsia"/>
          <w:color w:val="auto"/>
          <w:highlight w:val="none"/>
          <w:lang w:eastAsia="zh-TW"/>
        </w:rPr>
        <w:t>天线：内置天线</w:t>
      </w:r>
    </w:p>
    <w:p>
      <w:pPr>
        <w:numPr>
          <w:ilvl w:val="3"/>
          <w:numId w:val="14"/>
        </w:numPr>
        <w:ind w:left="0" w:firstLine="480"/>
        <w:rPr>
          <w:color w:val="auto"/>
          <w:highlight w:val="none"/>
          <w:lang w:eastAsia="zh-TW"/>
        </w:rPr>
      </w:pPr>
      <w:r>
        <w:rPr>
          <w:rFonts w:hint="eastAsia"/>
          <w:color w:val="auto"/>
          <w:highlight w:val="none"/>
          <w:lang w:eastAsia="zh-TW"/>
        </w:rPr>
        <w:t>WAN接入口：千兆网口</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lang w:eastAsia="zh-TW"/>
        </w:rPr>
      </w:pPr>
      <w:r>
        <w:rPr>
          <w:rFonts w:hint="eastAsia"/>
          <w:color w:val="auto"/>
          <w:highlight w:val="none"/>
          <w:lang w:eastAsia="zh-TW"/>
        </w:rPr>
        <w:t>*24路，</w:t>
      </w:r>
    </w:p>
    <w:p>
      <w:pPr>
        <w:numPr>
          <w:ilvl w:val="3"/>
          <w:numId w:val="14"/>
        </w:numPr>
        <w:ind w:left="0" w:firstLine="480"/>
        <w:rPr>
          <w:color w:val="auto"/>
          <w:highlight w:val="none"/>
          <w:lang w:eastAsia="zh-TW"/>
        </w:rPr>
      </w:pPr>
      <w:r>
        <w:rPr>
          <w:rFonts w:hint="eastAsia"/>
          <w:color w:val="auto"/>
          <w:highlight w:val="none"/>
          <w:lang w:eastAsia="zh-TW"/>
        </w:rPr>
        <w:t>*千兆带宽以上，</w:t>
      </w:r>
    </w:p>
    <w:p>
      <w:pPr>
        <w:numPr>
          <w:ilvl w:val="3"/>
          <w:numId w:val="14"/>
        </w:numPr>
        <w:ind w:left="0" w:firstLine="480"/>
        <w:rPr>
          <w:color w:val="auto"/>
          <w:highlight w:val="none"/>
          <w:lang w:eastAsia="zh-TW"/>
        </w:rPr>
      </w:pPr>
      <w:r>
        <w:rPr>
          <w:rFonts w:hint="eastAsia"/>
          <w:color w:val="auto"/>
          <w:highlight w:val="none"/>
          <w:lang w:eastAsia="zh-TW"/>
        </w:rPr>
        <w:t>*需带poe供电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lang w:eastAsia="zh-TW"/>
        </w:rPr>
      </w:pPr>
      <w:r>
        <w:rPr>
          <w:rFonts w:hint="eastAsia"/>
          <w:color w:val="auto"/>
          <w:highlight w:val="none"/>
          <w:lang w:eastAsia="zh-TW"/>
        </w:rPr>
        <w:t>定制触摸屏GUI控制界面</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42U设备柜连散热扇、电源分配器及其它必要零配件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*42U，不少于600mm深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信号收线器连信号电源及DMX512插座</w:t>
      </w:r>
      <w:r>
        <w:rPr>
          <w:color w:val="auto"/>
          <w:highlight w:val="none"/>
          <w:lang w:eastAsia="zh-CN"/>
        </w:rPr>
        <w:t>、</w:t>
      </w:r>
      <w:r>
        <w:rPr>
          <w:rFonts w:hint="eastAsia"/>
          <w:color w:val="auto"/>
          <w:highlight w:val="none"/>
          <w:lang w:eastAsia="zh-CN"/>
        </w:rPr>
        <w:t>需自适应吊机速度，卷线行程不小于10米</w:t>
      </w:r>
    </w:p>
    <w:p>
      <w:pPr>
        <w:numPr>
          <w:ilvl w:val="3"/>
          <w:numId w:val="14"/>
        </w:numPr>
        <w:ind w:left="0" w:firstLine="480"/>
        <w:rPr>
          <w:color w:val="auto"/>
          <w:highlight w:val="none"/>
          <w:lang w:eastAsia="zh-CN"/>
        </w:rPr>
      </w:pPr>
      <w:r>
        <w:rPr>
          <w:rFonts w:hint="eastAsia"/>
          <w:color w:val="auto"/>
          <w:highlight w:val="none"/>
          <w:lang w:eastAsia="zh-CN"/>
        </w:rPr>
        <w:t>接口：航空插头（9根2.5平方电源线可定制），1个5针DMX512接口(带屏蔽的一根4芯线)</w:t>
      </w:r>
    </w:p>
    <w:p>
      <w:pPr>
        <w:numPr>
          <w:ilvl w:val="3"/>
          <w:numId w:val="14"/>
        </w:numPr>
        <w:ind w:left="0" w:firstLine="480"/>
        <w:rPr>
          <w:color w:val="auto"/>
          <w:highlight w:val="none"/>
          <w:lang w:eastAsia="zh-CN"/>
        </w:rPr>
      </w:pPr>
      <w:r>
        <w:rPr>
          <w:rFonts w:hint="eastAsia"/>
          <w:color w:val="auto"/>
          <w:highlight w:val="none"/>
          <w:lang w:eastAsia="zh-CN"/>
        </w:rPr>
        <w:t>运行方式：自适应吊机速度</w:t>
      </w:r>
    </w:p>
    <w:p>
      <w:pPr>
        <w:numPr>
          <w:ilvl w:val="3"/>
          <w:numId w:val="14"/>
        </w:numPr>
        <w:ind w:left="0" w:firstLine="480"/>
        <w:rPr>
          <w:color w:val="auto"/>
          <w:highlight w:val="none"/>
          <w:lang w:eastAsia="zh-TW"/>
        </w:rPr>
      </w:pPr>
      <w:r>
        <w:rPr>
          <w:rFonts w:hint="eastAsia"/>
          <w:color w:val="auto"/>
          <w:highlight w:val="none"/>
          <w:lang w:eastAsia="zh-TW"/>
        </w:rPr>
        <w:t>收线行程：不少于10m</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吊点长行程提升机下降行程10米，RS485可控，承重500kg</w:t>
      </w:r>
    </w:p>
    <w:p>
      <w:pPr>
        <w:numPr>
          <w:ilvl w:val="3"/>
          <w:numId w:val="14"/>
        </w:numPr>
        <w:ind w:left="0" w:firstLine="480"/>
        <w:rPr>
          <w:color w:val="auto"/>
          <w:highlight w:val="none"/>
          <w:lang w:eastAsia="zh-TW"/>
        </w:rPr>
      </w:pPr>
      <w:r>
        <w:rPr>
          <w:rFonts w:hint="eastAsia"/>
          <w:color w:val="auto"/>
          <w:highlight w:val="none"/>
          <w:lang w:eastAsia="zh-TW"/>
        </w:rPr>
        <w:t>提升重量：500kg/台</w:t>
      </w:r>
    </w:p>
    <w:p>
      <w:pPr>
        <w:numPr>
          <w:ilvl w:val="3"/>
          <w:numId w:val="14"/>
        </w:numPr>
        <w:ind w:left="0" w:firstLine="480"/>
        <w:rPr>
          <w:color w:val="auto"/>
          <w:highlight w:val="none"/>
          <w:lang w:eastAsia="zh-TW"/>
        </w:rPr>
      </w:pPr>
      <w:r>
        <w:rPr>
          <w:rFonts w:hint="eastAsia"/>
          <w:color w:val="auto"/>
          <w:highlight w:val="none"/>
          <w:lang w:eastAsia="zh-TW"/>
        </w:rPr>
        <w:t>控制方式：支持RS485</w:t>
      </w:r>
    </w:p>
    <w:p>
      <w:pPr>
        <w:numPr>
          <w:ilvl w:val="3"/>
          <w:numId w:val="14"/>
        </w:numPr>
        <w:ind w:left="0" w:firstLine="480"/>
        <w:rPr>
          <w:color w:val="auto"/>
          <w:highlight w:val="none"/>
          <w:lang w:eastAsia="zh-TW"/>
        </w:rPr>
      </w:pPr>
      <w:r>
        <w:rPr>
          <w:rFonts w:hint="eastAsia"/>
          <w:color w:val="auto"/>
          <w:highlight w:val="none"/>
          <w:lang w:eastAsia="zh-TW"/>
        </w:rPr>
        <w:t>下降行程：不少于10m</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8路DMX分线器（需带直接输出）</w:t>
      </w:r>
    </w:p>
    <w:p>
      <w:pPr>
        <w:numPr>
          <w:ilvl w:val="3"/>
          <w:numId w:val="14"/>
        </w:numPr>
        <w:ind w:left="0" w:firstLine="480"/>
        <w:rPr>
          <w:color w:val="auto"/>
          <w:highlight w:val="none"/>
          <w:lang w:eastAsia="zh-TW"/>
        </w:rPr>
      </w:pPr>
      <w:r>
        <w:rPr>
          <w:rFonts w:hint="eastAsia"/>
          <w:color w:val="auto"/>
          <w:highlight w:val="none"/>
          <w:lang w:eastAsia="zh-TW"/>
        </w:rPr>
        <w:t>*1路DMX512输入；</w:t>
      </w:r>
    </w:p>
    <w:p>
      <w:pPr>
        <w:numPr>
          <w:ilvl w:val="3"/>
          <w:numId w:val="14"/>
        </w:numPr>
        <w:ind w:left="0" w:firstLine="480"/>
        <w:rPr>
          <w:color w:val="auto"/>
          <w:highlight w:val="none"/>
          <w:lang w:eastAsia="zh-CN"/>
        </w:rPr>
      </w:pPr>
      <w:r>
        <w:rPr>
          <w:rFonts w:hint="eastAsia"/>
          <w:color w:val="auto"/>
          <w:highlight w:val="none"/>
          <w:lang w:eastAsia="zh-CN"/>
        </w:rPr>
        <w:t>*1路DMX512直接输出、8路独立放大驱动输出。</w:t>
      </w:r>
    </w:p>
    <w:p>
      <w:pPr>
        <w:numPr>
          <w:ilvl w:val="3"/>
          <w:numId w:val="14"/>
        </w:numPr>
        <w:ind w:left="0" w:firstLine="480"/>
        <w:rPr>
          <w:color w:val="auto"/>
          <w:highlight w:val="none"/>
          <w:lang w:eastAsia="zh-TW"/>
        </w:rPr>
      </w:pPr>
      <w:r>
        <w:rPr>
          <w:rFonts w:hint="eastAsia"/>
          <w:color w:val="auto"/>
          <w:highlight w:val="none"/>
          <w:lang w:eastAsia="zh-TW"/>
        </w:rPr>
        <w:t>*输入/输出光电隔离。</w:t>
      </w:r>
    </w:p>
    <w:p>
      <w:pPr>
        <w:numPr>
          <w:ilvl w:val="3"/>
          <w:numId w:val="14"/>
        </w:numPr>
        <w:ind w:left="0" w:firstLine="480"/>
        <w:rPr>
          <w:color w:val="auto"/>
          <w:highlight w:val="none"/>
          <w:lang w:eastAsia="zh-CN"/>
        </w:rPr>
      </w:pPr>
      <w:r>
        <w:rPr>
          <w:rFonts w:hint="eastAsia"/>
          <w:color w:val="auto"/>
          <w:highlight w:val="none"/>
          <w:lang w:eastAsia="zh-CN"/>
        </w:rPr>
        <w:t>*支持信号放大整形功能，延长信号传输距离。</w:t>
      </w:r>
    </w:p>
    <w:p>
      <w:pPr>
        <w:numPr>
          <w:ilvl w:val="3"/>
          <w:numId w:val="14"/>
        </w:numPr>
        <w:ind w:firstLine="480"/>
        <w:rPr>
          <w:color w:val="auto"/>
          <w:highlight w:val="none"/>
          <w:lang w:eastAsia="zh-CN"/>
        </w:rPr>
      </w:pPr>
    </w:p>
    <w:p>
      <w:pPr>
        <w:pStyle w:val="6"/>
        <w:numPr>
          <w:ilvl w:val="2"/>
          <w:numId w:val="47"/>
        </w:numPr>
        <w:rPr>
          <w:color w:val="auto"/>
          <w:highlight w:val="none"/>
        </w:rPr>
      </w:pPr>
      <w:bookmarkStart w:id="533" w:name="_Toc187411372"/>
      <w:r>
        <w:rPr>
          <w:color w:val="auto"/>
          <w:highlight w:val="none"/>
        </w:rPr>
        <w:t>希尔顿酒店L1</w:t>
      </w:r>
      <w:r>
        <w:rPr>
          <w:rFonts w:hint="eastAsia"/>
          <w:color w:val="auto"/>
          <w:highlight w:val="none"/>
        </w:rPr>
        <w:t>宴会前厅</w:t>
      </w:r>
      <w:bookmarkEnd w:id="533"/>
    </w:p>
    <w:p>
      <w:pPr>
        <w:pStyle w:val="7"/>
        <w:numPr>
          <w:ilvl w:val="3"/>
          <w:numId w:val="0"/>
        </w:numPr>
        <w:ind w:firstLine="480" w:firstLineChars="200"/>
        <w:rPr>
          <w:color w:val="auto"/>
          <w:highlight w:val="none"/>
        </w:rPr>
      </w:pPr>
      <w:r>
        <w:rPr>
          <w:rFonts w:hint="eastAsia"/>
          <w:color w:val="auto"/>
          <w:highlight w:val="none"/>
          <w:lang w:eastAsia="zh-CN"/>
        </w:rPr>
        <w:t>4.17.1</w:t>
      </w:r>
      <w:r>
        <w:rPr>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配置高保真天花扬声器，用于本地扩声使用。音源信号自宴会厅控制室，由宴会厅控制室集中控制并通过功率放大器输出至该天花扬声器。</w:t>
      </w:r>
    </w:p>
    <w:p>
      <w:pPr>
        <w:numPr>
          <w:ilvl w:val="4"/>
          <w:numId w:val="14"/>
        </w:numPr>
        <w:ind w:left="0" w:firstLine="480"/>
        <w:rPr>
          <w:color w:val="auto"/>
          <w:highlight w:val="none"/>
          <w:lang w:eastAsia="zh-CN"/>
        </w:rPr>
      </w:pPr>
      <w:r>
        <w:rPr>
          <w:rFonts w:hint="eastAsia"/>
          <w:color w:val="auto"/>
          <w:highlight w:val="none"/>
          <w:lang w:eastAsia="zh-CN"/>
        </w:rPr>
        <w:t>扬声器应平均分布固定安装于假天花平面，以确保平均音压分布。</w:t>
      </w:r>
    </w:p>
    <w:p>
      <w:pPr>
        <w:numPr>
          <w:ilvl w:val="4"/>
          <w:numId w:val="14"/>
        </w:numPr>
        <w:ind w:left="0" w:firstLine="480"/>
        <w:rPr>
          <w:color w:val="auto"/>
          <w:highlight w:val="none"/>
          <w:lang w:eastAsia="zh-CN"/>
        </w:rPr>
      </w:pPr>
      <w:r>
        <w:rPr>
          <w:rFonts w:hint="eastAsia"/>
          <w:color w:val="auto"/>
          <w:highlight w:val="none"/>
          <w:lang w:eastAsia="zh-CN"/>
        </w:rPr>
        <w:t>配置多媒体面板，供流动设备系统接入至宴会厅控制室。具体面板接口见设计图纸。</w:t>
      </w:r>
    </w:p>
    <w:p>
      <w:pPr>
        <w:numPr>
          <w:ilvl w:val="4"/>
          <w:numId w:val="14"/>
        </w:numPr>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ind w:left="0" w:firstLine="480"/>
        <w:rPr>
          <w:color w:val="auto"/>
          <w:highlight w:val="none"/>
          <w:lang w:eastAsia="zh-CN"/>
        </w:rPr>
      </w:pPr>
      <w:r>
        <w:rPr>
          <w:rFonts w:hint="eastAsia"/>
          <w:color w:val="auto"/>
          <w:highlight w:val="none"/>
          <w:lang w:eastAsia="zh-CN"/>
        </w:rPr>
        <w:t>施工单位应积极与装修施工单位协调现场安装位置，提供专业技术意见（包括但不限于提供具体采购设备的参数尺寸、维修</w:t>
      </w:r>
      <w:r>
        <w:rPr>
          <w:color w:val="auto"/>
          <w:highlight w:val="none"/>
          <w:lang w:eastAsia="zh-CN"/>
        </w:rPr>
        <w:t>/</w:t>
      </w:r>
      <w:r>
        <w:rPr>
          <w:rFonts w:hint="eastAsia"/>
          <w:color w:val="auto"/>
          <w:highlight w:val="none"/>
          <w:lang w:eastAsia="zh-CN"/>
        </w:rPr>
        <w:t>维护方式、散热、安装方式）。使应装设备能在满足使用要求</w:t>
      </w:r>
      <w:r>
        <w:rPr>
          <w:color w:val="auto"/>
          <w:highlight w:val="none"/>
          <w:lang w:eastAsia="zh-CN"/>
        </w:rPr>
        <w:t>/</w:t>
      </w:r>
      <w:r>
        <w:rPr>
          <w:rFonts w:hint="eastAsia"/>
          <w:color w:val="auto"/>
          <w:highlight w:val="none"/>
          <w:lang w:eastAsia="zh-CN"/>
        </w:rPr>
        <w:t>达到最佳功能效果的基础上使其与精装效果和谐统一。必要时，可与请装修单位协助安装位置的预留开孔。</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4.17.2主要</w:t>
      </w:r>
      <w:r>
        <w:rPr>
          <w:color w:val="auto"/>
          <w:highlight w:val="none"/>
        </w:rPr>
        <w:t>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多媒体连接面板SWP2（MICX2，RJ45X2）</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*接口包含：2XMIC，2XRJ45</w:t>
      </w:r>
    </w:p>
    <w:p>
      <w:pPr>
        <w:numPr>
          <w:ilvl w:val="3"/>
          <w:numId w:val="14"/>
        </w:numPr>
        <w:ind w:firstLine="480"/>
        <w:rPr>
          <w:color w:val="auto"/>
          <w:highlight w:val="none"/>
          <w:lang w:eastAsia="zh-TW"/>
        </w:rPr>
      </w:pPr>
    </w:p>
    <w:p>
      <w:pPr>
        <w:pStyle w:val="6"/>
        <w:numPr>
          <w:ilvl w:val="2"/>
          <w:numId w:val="47"/>
        </w:numPr>
        <w:rPr>
          <w:color w:val="auto"/>
          <w:highlight w:val="none"/>
          <w:lang w:eastAsia="zh-CN"/>
        </w:rPr>
      </w:pPr>
      <w:bookmarkStart w:id="534" w:name="_Toc187411373"/>
      <w:r>
        <w:rPr>
          <w:color w:val="auto"/>
          <w:highlight w:val="none"/>
        </w:rPr>
        <w:t>L1</w:t>
      </w:r>
      <w:r>
        <w:rPr>
          <w:rFonts w:hint="eastAsia"/>
          <w:color w:val="auto"/>
          <w:highlight w:val="none"/>
          <w:lang w:eastAsia="zh-CN"/>
        </w:rPr>
        <w:t>新娘房及化妆间</w:t>
      </w:r>
      <w:bookmarkEnd w:id="534"/>
    </w:p>
    <w:p>
      <w:pPr>
        <w:pStyle w:val="7"/>
        <w:numPr>
          <w:ilvl w:val="3"/>
          <w:numId w:val="0"/>
        </w:numPr>
        <w:ind w:firstLine="480" w:firstLineChars="200"/>
        <w:rPr>
          <w:color w:val="auto"/>
          <w:highlight w:val="none"/>
        </w:rPr>
      </w:pPr>
      <w:r>
        <w:rPr>
          <w:rFonts w:hint="eastAsia"/>
          <w:color w:val="auto"/>
          <w:highlight w:val="none"/>
          <w:lang w:eastAsia="zh-CN"/>
        </w:rPr>
        <w:t>4.18.1</w:t>
      </w:r>
      <w:r>
        <w:rPr>
          <w:color w:val="auto"/>
          <w:highlight w:val="none"/>
        </w:rPr>
        <w:t>配置要求如下：</w:t>
      </w:r>
    </w:p>
    <w:p>
      <w:pPr>
        <w:numPr>
          <w:ilvl w:val="4"/>
          <w:numId w:val="14"/>
        </w:numPr>
        <w:ind w:left="0" w:firstLine="480"/>
        <w:rPr>
          <w:color w:val="auto"/>
          <w:highlight w:val="none"/>
          <w:lang w:eastAsia="zh-CN"/>
        </w:rPr>
      </w:pPr>
      <w:r>
        <w:rPr>
          <w:rFonts w:hint="eastAsia"/>
          <w:color w:val="auto"/>
          <w:highlight w:val="none"/>
          <w:lang w:eastAsia="zh-CN"/>
        </w:rPr>
        <w:t>配置高保真天花扬声器，用于本地扩声使用。音源信号自宴会厅控制室，由宴会厅控制室集中控制并通过功率放大器输出至该天花扬声器。</w:t>
      </w:r>
    </w:p>
    <w:p>
      <w:pPr>
        <w:numPr>
          <w:ilvl w:val="4"/>
          <w:numId w:val="14"/>
        </w:numPr>
        <w:ind w:left="0" w:firstLine="480"/>
        <w:rPr>
          <w:color w:val="auto"/>
          <w:highlight w:val="none"/>
          <w:lang w:eastAsia="zh-CN"/>
        </w:rPr>
      </w:pPr>
      <w:r>
        <w:rPr>
          <w:rFonts w:hint="eastAsia"/>
          <w:color w:val="auto"/>
          <w:highlight w:val="none"/>
          <w:lang w:eastAsia="zh-CN"/>
        </w:rPr>
        <w:t>配置音量控制器调节音量大小；</w:t>
      </w:r>
    </w:p>
    <w:p>
      <w:pPr>
        <w:numPr>
          <w:ilvl w:val="4"/>
          <w:numId w:val="14"/>
        </w:numPr>
        <w:ind w:left="0" w:firstLine="480"/>
        <w:rPr>
          <w:color w:val="auto"/>
          <w:highlight w:val="none"/>
          <w:lang w:eastAsia="zh-CN"/>
        </w:rPr>
      </w:pPr>
      <w:r>
        <w:rPr>
          <w:color w:val="auto"/>
          <w:highlight w:val="none"/>
          <w:lang w:eastAsia="zh-CN"/>
        </w:rPr>
        <w:t>新娘房配置电视机播放酒店电视信号，电视机可播放宴会厅视频信号。</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4.18.2主要</w:t>
      </w:r>
      <w:r>
        <w:rPr>
          <w:color w:val="auto"/>
          <w:highlight w:val="none"/>
        </w:rPr>
        <w:t>设备参数：</w:t>
      </w: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3.额定功率负载不低于60W</w:t>
      </w:r>
    </w:p>
    <w:p>
      <w:pPr>
        <w:numPr>
          <w:ilvl w:val="3"/>
          <w:numId w:val="14"/>
        </w:numPr>
        <w:ind w:left="0" w:firstLine="480"/>
        <w:rPr>
          <w:color w:val="auto"/>
          <w:highlight w:val="none"/>
          <w:lang w:eastAsia="zh-TW"/>
        </w:rPr>
      </w:pPr>
      <w:r>
        <w:rPr>
          <w:rFonts w:hint="eastAsia"/>
          <w:color w:val="auto"/>
          <w:highlight w:val="none"/>
          <w:lang w:eastAsia="zh-TW"/>
        </w:rPr>
        <w:t>4.覆盖角度120°锥形覆盖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音量控制面板</w:t>
      </w:r>
    </w:p>
    <w:p>
      <w:pPr>
        <w:numPr>
          <w:ilvl w:val="3"/>
          <w:numId w:val="14"/>
        </w:numPr>
        <w:ind w:left="0" w:firstLine="480"/>
        <w:rPr>
          <w:color w:val="auto"/>
          <w:highlight w:val="none"/>
          <w:lang w:eastAsia="zh-TW"/>
        </w:rPr>
      </w:pPr>
      <w:r>
        <w:rPr>
          <w:rFonts w:hint="eastAsia"/>
          <w:color w:val="auto"/>
          <w:highlight w:val="none"/>
          <w:lang w:eastAsia="zh-TW"/>
        </w:rPr>
        <w:t>*墙身安装</w:t>
      </w:r>
    </w:p>
    <w:p>
      <w:pPr>
        <w:numPr>
          <w:ilvl w:val="3"/>
          <w:numId w:val="14"/>
        </w:numPr>
        <w:ind w:left="0" w:firstLine="480"/>
        <w:rPr>
          <w:color w:val="auto"/>
          <w:highlight w:val="none"/>
          <w:lang w:eastAsia="zh-TW"/>
        </w:rPr>
      </w:pPr>
      <w:r>
        <w:rPr>
          <w:rFonts w:hint="eastAsia"/>
          <w:color w:val="auto"/>
          <w:highlight w:val="none"/>
          <w:lang w:eastAsia="zh-TW"/>
        </w:rPr>
        <w:t>*档位或线型调节</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分布式解码器</w:t>
      </w:r>
    </w:p>
    <w:p>
      <w:pPr>
        <w:numPr>
          <w:ilvl w:val="3"/>
          <w:numId w:val="14"/>
        </w:numPr>
        <w:ind w:left="0" w:firstLine="480"/>
        <w:rPr>
          <w:color w:val="auto"/>
          <w:highlight w:val="none"/>
          <w:lang w:eastAsia="zh-CN"/>
        </w:rPr>
      </w:pPr>
      <w:r>
        <w:rPr>
          <w:rFonts w:hint="eastAsia"/>
          <w:color w:val="auto"/>
          <w:highlight w:val="none"/>
          <w:lang w:eastAsia="zh-CN"/>
        </w:rPr>
        <w:t>*支持4K60Hz4:4:4格式解码器；</w:t>
      </w:r>
    </w:p>
    <w:p>
      <w:pPr>
        <w:numPr>
          <w:ilvl w:val="3"/>
          <w:numId w:val="14"/>
        </w:numPr>
        <w:ind w:left="0" w:firstLine="480"/>
        <w:rPr>
          <w:color w:val="auto"/>
          <w:highlight w:val="none"/>
          <w:lang w:eastAsia="zh-CN"/>
        </w:rPr>
      </w:pPr>
      <w:r>
        <w:rPr>
          <w:rFonts w:hint="eastAsia"/>
          <w:color w:val="auto"/>
          <w:highlight w:val="none"/>
          <w:lang w:eastAsia="zh-CN"/>
        </w:rPr>
        <w:t>*JPEG2000视频解码格式或MWC视频解码格式；</w:t>
      </w:r>
    </w:p>
    <w:p>
      <w:pPr>
        <w:numPr>
          <w:ilvl w:val="3"/>
          <w:numId w:val="14"/>
        </w:numPr>
        <w:ind w:left="0" w:firstLine="480"/>
        <w:rPr>
          <w:color w:val="auto"/>
          <w:highlight w:val="none"/>
          <w:lang w:eastAsia="zh-TW"/>
        </w:rPr>
      </w:pPr>
      <w:r>
        <w:rPr>
          <w:rFonts w:hint="eastAsia"/>
          <w:color w:val="auto"/>
          <w:highlight w:val="none"/>
          <w:lang w:eastAsia="zh-TW"/>
        </w:rPr>
        <w:t>*支持视频流格式（RTP,RTSP,RTMP,RTMP/S,MPEG2-TS,HTTPLive）；</w:t>
      </w:r>
    </w:p>
    <w:p>
      <w:pPr>
        <w:numPr>
          <w:ilvl w:val="3"/>
          <w:numId w:val="14"/>
        </w:numPr>
        <w:ind w:left="0" w:firstLine="480"/>
        <w:rPr>
          <w:color w:val="auto"/>
          <w:highlight w:val="none"/>
          <w:lang w:eastAsia="zh-CN"/>
        </w:rPr>
      </w:pPr>
      <w:r>
        <w:rPr>
          <w:rFonts w:hint="eastAsia"/>
          <w:color w:val="auto"/>
          <w:highlight w:val="none"/>
          <w:lang w:eastAsia="zh-CN"/>
        </w:rPr>
        <w:t>*支持H.264\H.265视频解码格式；</w:t>
      </w:r>
    </w:p>
    <w:p>
      <w:pPr>
        <w:numPr>
          <w:ilvl w:val="3"/>
          <w:numId w:val="14"/>
        </w:numPr>
        <w:ind w:left="0" w:firstLine="480"/>
        <w:rPr>
          <w:color w:val="auto"/>
          <w:highlight w:val="none"/>
          <w:lang w:eastAsia="zh-CN"/>
        </w:rPr>
      </w:pPr>
      <w:r>
        <w:rPr>
          <w:rFonts w:hint="eastAsia"/>
          <w:color w:val="auto"/>
          <w:highlight w:val="none"/>
          <w:lang w:eastAsia="zh-CN"/>
        </w:rPr>
        <w:t>*支持Dante2通道音频传输，可与数字音频桥接器互联互通；</w:t>
      </w:r>
    </w:p>
    <w:p>
      <w:pPr>
        <w:numPr>
          <w:ilvl w:val="3"/>
          <w:numId w:val="14"/>
        </w:numPr>
        <w:ind w:left="0" w:firstLine="480"/>
        <w:rPr>
          <w:color w:val="auto"/>
          <w:highlight w:val="none"/>
          <w:lang w:eastAsia="zh-TW"/>
        </w:rPr>
      </w:pPr>
      <w:r>
        <w:rPr>
          <w:rFonts w:hint="eastAsia"/>
          <w:color w:val="auto"/>
          <w:highlight w:val="none"/>
          <w:lang w:eastAsia="zh-TW"/>
        </w:rPr>
        <w:t>*支持模拟音频输出；</w:t>
      </w:r>
    </w:p>
    <w:p>
      <w:pPr>
        <w:numPr>
          <w:ilvl w:val="3"/>
          <w:numId w:val="14"/>
        </w:numPr>
        <w:ind w:left="0" w:firstLine="480"/>
        <w:rPr>
          <w:color w:val="auto"/>
          <w:highlight w:val="none"/>
          <w:lang w:eastAsia="zh-TW"/>
        </w:rPr>
      </w:pPr>
      <w:r>
        <w:rPr>
          <w:rFonts w:hint="eastAsia"/>
          <w:color w:val="auto"/>
          <w:highlight w:val="none"/>
          <w:lang w:eastAsia="zh-TW"/>
        </w:rPr>
        <w:t>*支持USB2.0/RS232/IR透传，支持KVM及USB摄像机；</w:t>
      </w:r>
    </w:p>
    <w:p>
      <w:pPr>
        <w:numPr>
          <w:ilvl w:val="3"/>
          <w:numId w:val="14"/>
        </w:numPr>
        <w:ind w:left="0" w:firstLine="480"/>
        <w:rPr>
          <w:color w:val="auto"/>
          <w:highlight w:val="none"/>
          <w:lang w:eastAsia="zh-CN"/>
        </w:rPr>
      </w:pPr>
      <w:r>
        <w:rPr>
          <w:rFonts w:hint="eastAsia"/>
          <w:color w:val="auto"/>
          <w:highlight w:val="none"/>
          <w:lang w:eastAsia="zh-CN"/>
        </w:rPr>
        <w:t>*支持中控触摸屏视频内容预览；</w:t>
      </w:r>
    </w:p>
    <w:p>
      <w:pPr>
        <w:numPr>
          <w:ilvl w:val="3"/>
          <w:numId w:val="14"/>
        </w:numPr>
        <w:ind w:left="0" w:firstLine="480"/>
        <w:rPr>
          <w:color w:val="auto"/>
          <w:highlight w:val="none"/>
          <w:lang w:eastAsia="zh-TW"/>
        </w:rPr>
      </w:pPr>
      <w:r>
        <w:rPr>
          <w:rFonts w:hint="eastAsia"/>
          <w:color w:val="auto"/>
          <w:highlight w:val="none"/>
          <w:lang w:eastAsia="zh-TW"/>
        </w:rPr>
        <w:t>*支持双网口</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numPr>
          <w:ilvl w:val="3"/>
          <w:numId w:val="14"/>
        </w:numPr>
        <w:ind w:firstLine="480"/>
        <w:rPr>
          <w:color w:val="auto"/>
          <w:highlight w:val="none"/>
          <w:lang w:eastAsia="zh-TW"/>
        </w:rPr>
      </w:pPr>
    </w:p>
    <w:p>
      <w:pPr>
        <w:pStyle w:val="6"/>
        <w:numPr>
          <w:ilvl w:val="2"/>
          <w:numId w:val="47"/>
        </w:numPr>
        <w:rPr>
          <w:color w:val="auto"/>
          <w:highlight w:val="none"/>
        </w:rPr>
      </w:pPr>
      <w:bookmarkStart w:id="535" w:name="_Toc187411374"/>
      <w:r>
        <w:rPr>
          <w:rFonts w:hint="eastAsia"/>
          <w:color w:val="auto"/>
          <w:highlight w:val="none"/>
          <w:lang w:eastAsia="zh-CN"/>
        </w:rPr>
        <w:t>希尔顿酒店L</w:t>
      </w:r>
      <w:r>
        <w:rPr>
          <w:color w:val="auto"/>
          <w:highlight w:val="none"/>
          <w:lang w:eastAsia="zh-CN"/>
        </w:rPr>
        <w:t>1多功能厅</w:t>
      </w:r>
      <w:bookmarkEnd w:id="535"/>
    </w:p>
    <w:p>
      <w:pPr>
        <w:pStyle w:val="7"/>
        <w:numPr>
          <w:ilvl w:val="3"/>
          <w:numId w:val="0"/>
        </w:numPr>
        <w:ind w:firstLine="480" w:firstLineChars="200"/>
        <w:rPr>
          <w:color w:val="auto"/>
          <w:highlight w:val="none"/>
        </w:rPr>
      </w:pPr>
      <w:r>
        <w:rPr>
          <w:rFonts w:hint="eastAsia"/>
          <w:color w:val="auto"/>
          <w:highlight w:val="none"/>
          <w:lang w:eastAsia="zh-CN"/>
        </w:rPr>
        <w:t>4.19.1</w:t>
      </w:r>
      <w:r>
        <w:rPr>
          <w:rFonts w:hint="eastAsia"/>
          <w:color w:val="auto"/>
          <w:highlight w:val="none"/>
        </w:rPr>
        <w:t>视频系统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rPr>
        <w:t>配置</w:t>
      </w:r>
      <w:r>
        <w:rPr>
          <w:color w:val="auto"/>
          <w:highlight w:val="none"/>
        </w:rPr>
        <w:t>10</w:t>
      </w:r>
      <w:r>
        <w:rPr>
          <w:rFonts w:hint="eastAsia"/>
          <w:color w:val="auto"/>
          <w:highlight w:val="none"/>
        </w:rPr>
        <w:t>米（W）*</w:t>
      </w:r>
      <w:r>
        <w:rPr>
          <w:color w:val="auto"/>
          <w:highlight w:val="none"/>
        </w:rPr>
        <w:t>2.8</w:t>
      </w:r>
      <w:r>
        <w:rPr>
          <w:rFonts w:hint="eastAsia"/>
          <w:color w:val="auto"/>
          <w:highlight w:val="none"/>
        </w:rPr>
        <w:t>米（H）的</w:t>
      </w:r>
      <w:r>
        <w:rPr>
          <w:color w:val="auto"/>
          <w:highlight w:val="none"/>
        </w:rPr>
        <w:t>LED</w:t>
      </w:r>
      <w:r>
        <w:rPr>
          <w:rFonts w:hint="eastAsia"/>
          <w:color w:val="auto"/>
          <w:highlight w:val="none"/>
        </w:rPr>
        <w:t>屏。</w:t>
      </w:r>
      <w:r>
        <w:rPr>
          <w:rFonts w:hint="eastAsia"/>
          <w:color w:val="auto"/>
          <w:highlight w:val="none"/>
          <w:lang w:eastAsia="zh-CN"/>
        </w:rPr>
        <w:t>该预埋之线路应能传输不低于</w:t>
      </w:r>
      <w:r>
        <w:rPr>
          <w:color w:val="auto"/>
          <w:highlight w:val="none"/>
          <w:lang w:eastAsia="zh-CN"/>
        </w:rPr>
        <w:t>1080p</w:t>
      </w:r>
      <w:r>
        <w:rPr>
          <w:rFonts w:hint="eastAsia"/>
          <w:color w:val="auto"/>
          <w:highlight w:val="none"/>
          <w:lang w:eastAsia="zh-CN"/>
        </w:rPr>
        <w:t>的高清视频信号。施工单位应根据实际布线距离及布线类型，选择适合的信号编解码设备。应保证输出的视频信号不出现信号拖尾、重影、频闪、水波纹等情况（具体以酒店管理公司验收标准）如验收出现以上情况，施工单位应及时进行整改。L</w:t>
      </w:r>
      <w:r>
        <w:rPr>
          <w:color w:val="auto"/>
          <w:highlight w:val="none"/>
          <w:lang w:eastAsia="zh-CN"/>
        </w:rPr>
        <w:t>ED屏需由第三方</w:t>
      </w:r>
      <w:r>
        <w:rPr>
          <w:rFonts w:hint="eastAsia"/>
          <w:color w:val="auto"/>
          <w:highlight w:val="none"/>
          <w:lang w:eastAsia="zh-CN"/>
        </w:rPr>
        <w:t>L</w:t>
      </w:r>
      <w:r>
        <w:rPr>
          <w:color w:val="auto"/>
          <w:highlight w:val="none"/>
          <w:lang w:eastAsia="zh-CN"/>
        </w:rPr>
        <w:t>ED厂家提供深化图纸并通过审核后方可施工。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墙身配置多媒体面板，供接入客人计算机等流动影音设备。切换不同输入源设备信号输出用于其它信号源的输入输出之用。面板支持</w:t>
      </w:r>
      <w:r>
        <w:rPr>
          <w:color w:val="auto"/>
          <w:highlight w:val="none"/>
          <w:lang w:eastAsia="zh-CN"/>
        </w:rPr>
        <w:t>HDMI</w:t>
      </w:r>
      <w:r>
        <w:rPr>
          <w:rFonts w:hint="eastAsia"/>
          <w:color w:val="auto"/>
          <w:highlight w:val="none"/>
          <w:lang w:eastAsia="zh-CN"/>
        </w:rPr>
        <w:t>等数字信号输入，配置分布式系统</w:t>
      </w:r>
      <w:r>
        <w:rPr>
          <w:color w:val="auto"/>
          <w:highlight w:val="none"/>
          <w:lang w:eastAsia="zh-CN"/>
        </w:rPr>
        <w:t>供音视频信号处理及切换</w:t>
      </w:r>
      <w:r>
        <w:rPr>
          <w:rFonts w:hint="eastAsia"/>
          <w:color w:val="auto"/>
          <w:highlight w:val="none"/>
          <w:lang w:eastAsia="zh-CN"/>
        </w:rPr>
        <w:t>。</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多功能厅配置分布式编解码器，对各音视频源输入信号进行切换处理，并输出至投影机、会议平板及天花扬声器播放。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一套设备机柜放置在储物间内</w:t>
      </w:r>
      <w:r>
        <w:rPr>
          <w:rFonts w:hint="eastAsia"/>
          <w:color w:val="auto"/>
          <w:highlight w:val="none"/>
          <w:lang w:eastAsia="zh-CN"/>
        </w:rPr>
        <w:t>；机柜设备</w:t>
      </w:r>
      <w:r>
        <w:rPr>
          <w:color w:val="auto"/>
          <w:highlight w:val="none"/>
          <w:lang w:eastAsia="zh-CN"/>
        </w:rPr>
        <w:t>主要</w:t>
      </w:r>
      <w:r>
        <w:rPr>
          <w:rFonts w:hint="eastAsia"/>
          <w:color w:val="auto"/>
          <w:highlight w:val="none"/>
          <w:lang w:eastAsia="zh-CN"/>
        </w:rPr>
        <w:t>包括分布式系统设备、无线演示、数字音频处理器、功率放大器等，通过中控主机预编程控制及触摸屏选择调用多功能厅内影音设备的分区使用模式或合并使用模式，且触摸屏可预设密码，防止误操作。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4.19.2</w:t>
      </w:r>
      <w:r>
        <w:rPr>
          <w:rFonts w:hint="eastAsia"/>
          <w:color w:val="auto"/>
          <w:highlight w:val="none"/>
        </w:rPr>
        <w:t>会议扩声系统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配置高保真天花扬声器，用于本地会议扩声使用。音源信号自本地设备机柜，通过功率放大器输出至该天花扬声器。</w:t>
      </w:r>
    </w:p>
    <w:p>
      <w:pPr>
        <w:numPr>
          <w:ilvl w:val="4"/>
          <w:numId w:val="14"/>
        </w:numPr>
        <w:tabs>
          <w:tab w:val="left" w:pos="720"/>
          <w:tab w:val="clear" w:pos="1418"/>
        </w:tabs>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麦克风及其他音源设备，连接至数字网络音频处理器进行信号处理，包括调音、反馈抑制、矩阵、均衡、分频、压限、数字效果等。并由功率放大器放大音频信号后，输出至天花喇叭进行播放。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配置墙身、地面多媒体面板，用于音视频信号的输入输出之用，影音面板连接至本地设备机柜。该信号通过相关信号处理，进行信号的路由及混音，分配至特定区域；这个面板应该包含足够数量之话筒接口。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无线麦克风及其他音源设备，连接至音频处理器，通过预编程或手动进行信号的处理。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配置音源选择面板</w:t>
      </w:r>
      <w:r>
        <w:rPr>
          <w:color w:val="auto"/>
          <w:highlight w:val="none"/>
          <w:lang w:eastAsia="zh-CN"/>
        </w:rPr>
        <w:t>供</w:t>
      </w:r>
      <w:r>
        <w:rPr>
          <w:rFonts w:hint="eastAsia"/>
          <w:color w:val="auto"/>
          <w:highlight w:val="none"/>
          <w:lang w:eastAsia="zh-CN"/>
        </w:rPr>
        <w:t>调节</w:t>
      </w:r>
      <w:r>
        <w:rPr>
          <w:color w:val="auto"/>
          <w:highlight w:val="none"/>
          <w:lang w:eastAsia="zh-CN"/>
        </w:rPr>
        <w:t>音量大小。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4.19.3</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lang w:eastAsia="zh-TW"/>
        </w:rPr>
      </w:pPr>
      <w:r>
        <w:rPr>
          <w:rFonts w:hint="eastAsia"/>
          <w:color w:val="auto"/>
          <w:highlight w:val="none"/>
          <w:lang w:eastAsia="zh-TW"/>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lang w:eastAsia="zh-TW"/>
        </w:rPr>
      </w:pPr>
      <w:r>
        <w:rPr>
          <w:rFonts w:hint="eastAsia"/>
          <w:color w:val="auto"/>
          <w:highlight w:val="none"/>
          <w:lang w:eastAsia="zh-TW"/>
        </w:rPr>
        <w:t>3.额定功率负载不低于100W</w:t>
      </w:r>
    </w:p>
    <w:p>
      <w:pPr>
        <w:numPr>
          <w:ilvl w:val="3"/>
          <w:numId w:val="14"/>
        </w:numPr>
        <w:ind w:left="0" w:firstLine="480"/>
        <w:rPr>
          <w:color w:val="auto"/>
          <w:highlight w:val="none"/>
          <w:lang w:eastAsia="zh-TW"/>
        </w:rPr>
      </w:pPr>
      <w:r>
        <w:rPr>
          <w:rFonts w:hint="eastAsia"/>
          <w:color w:val="auto"/>
          <w:highlight w:val="none"/>
          <w:lang w:eastAsia="zh-TW"/>
        </w:rPr>
        <w:t>4.覆盖角度110°锥形覆盖</w:t>
      </w:r>
    </w:p>
    <w:p>
      <w:pPr>
        <w:numPr>
          <w:ilvl w:val="3"/>
          <w:numId w:val="14"/>
        </w:numPr>
        <w:ind w:left="0" w:firstLine="480"/>
        <w:rPr>
          <w:color w:val="auto"/>
          <w:highlight w:val="none"/>
          <w:lang w:eastAsia="zh-TW"/>
        </w:rPr>
      </w:pPr>
      <w:r>
        <w:rPr>
          <w:rFonts w:hint="eastAsia"/>
          <w:color w:val="auto"/>
          <w:highlight w:val="none"/>
          <w:lang w:eastAsia="zh-TW"/>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w:t>
      </w:r>
    </w:p>
    <w:p>
      <w:pPr>
        <w:numPr>
          <w:ilvl w:val="3"/>
          <w:numId w:val="14"/>
        </w:numPr>
        <w:ind w:left="0" w:firstLine="480"/>
        <w:rPr>
          <w:color w:val="auto"/>
          <w:highlight w:val="none"/>
          <w:lang w:eastAsia="zh-CN"/>
        </w:rPr>
      </w:pPr>
      <w:r>
        <w:rPr>
          <w:rFonts w:hint="eastAsia"/>
          <w:color w:val="auto"/>
          <w:highlight w:val="none"/>
          <w:lang w:eastAsia="zh-CN"/>
        </w:rPr>
        <w:t>2、信号分配：2×8矩阵</w:t>
      </w:r>
    </w:p>
    <w:p>
      <w:pPr>
        <w:numPr>
          <w:ilvl w:val="3"/>
          <w:numId w:val="14"/>
        </w:numPr>
        <w:ind w:left="0" w:firstLine="480"/>
        <w:rPr>
          <w:color w:val="auto"/>
          <w:highlight w:val="none"/>
          <w:lang w:eastAsia="zh-CN"/>
        </w:rPr>
      </w:pPr>
      <w:r>
        <w:rPr>
          <w:rFonts w:hint="eastAsia"/>
          <w:color w:val="auto"/>
          <w:highlight w:val="none"/>
          <w:lang w:eastAsia="zh-CN"/>
        </w:rPr>
        <w:t>3、信号备份：8路数/模信号可相互热备份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4、输出功率：2×500W（8</w:t>
      </w:r>
      <w:r>
        <w:rPr>
          <w:rFonts w:hint="eastAsia"/>
          <w:color w:val="auto"/>
          <w:highlight w:val="none"/>
        </w:rPr>
        <w:t>Ω</w:t>
      </w:r>
      <w:r>
        <w:rPr>
          <w:rFonts w:hint="eastAsia"/>
          <w:color w:val="auto"/>
          <w:highlight w:val="none"/>
          <w:lang w:eastAsia="zh-CN"/>
        </w:rPr>
        <w:t>）；2×800W（4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5、输出电压：10-65V步进5V</w:t>
      </w:r>
    </w:p>
    <w:p>
      <w:pPr>
        <w:numPr>
          <w:ilvl w:val="3"/>
          <w:numId w:val="14"/>
        </w:numPr>
        <w:ind w:left="0"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TW"/>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TW"/>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TW"/>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lang w:eastAsia="zh-TW"/>
        </w:rPr>
      </w:pPr>
      <w:r>
        <w:rPr>
          <w:rFonts w:hint="eastAsia"/>
          <w:color w:val="auto"/>
          <w:highlight w:val="none"/>
          <w:lang w:eastAsia="zh-CN"/>
        </w:rPr>
        <w:t>19、协议支持：Dante、AES</w:t>
      </w:r>
    </w:p>
    <w:p>
      <w:pPr>
        <w:numPr>
          <w:ilvl w:val="3"/>
          <w:numId w:val="14"/>
        </w:numPr>
        <w:ind w:left="0" w:firstLine="480"/>
        <w:rPr>
          <w:color w:val="auto"/>
          <w:highlight w:val="none"/>
          <w:lang w:eastAsia="zh-TW"/>
        </w:rPr>
      </w:pPr>
      <w:r>
        <w:rPr>
          <w:rFonts w:hint="eastAsia"/>
          <w:color w:val="auto"/>
          <w:highlight w:val="none"/>
          <w:lang w:eastAsia="zh-CN"/>
        </w:rPr>
        <w:t>20、通讯方式：IP、485</w:t>
      </w:r>
    </w:p>
    <w:p>
      <w:pPr>
        <w:numPr>
          <w:ilvl w:val="3"/>
          <w:numId w:val="14"/>
        </w:numPr>
        <w:ind w:left="0" w:firstLine="480"/>
        <w:rPr>
          <w:color w:val="auto"/>
          <w:highlight w:val="none"/>
          <w:lang w:eastAsia="zh-TW"/>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lang w:eastAsia="zh-TW"/>
        </w:rPr>
      </w:pPr>
      <w:r>
        <w:rPr>
          <w:rFonts w:hint="eastAsia"/>
          <w:color w:val="auto"/>
          <w:highlight w:val="none"/>
          <w:lang w:eastAsia="zh-CN"/>
        </w:rPr>
        <w:t>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lang w:eastAsia="zh-TW"/>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lang w:eastAsia="zh-TW"/>
        </w:rPr>
      </w:pPr>
      <w:r>
        <w:rPr>
          <w:rFonts w:hint="eastAsia"/>
          <w:color w:val="auto"/>
          <w:highlight w:val="none"/>
          <w:lang w:eastAsia="zh-TW"/>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*主机连分机，系统可通过网络由专用电脑及软件控制。</w:t>
      </w:r>
    </w:p>
    <w:p>
      <w:pPr>
        <w:numPr>
          <w:ilvl w:val="3"/>
          <w:numId w:val="14"/>
        </w:numPr>
        <w:ind w:left="0" w:firstLine="480"/>
        <w:rPr>
          <w:color w:val="auto"/>
          <w:highlight w:val="none"/>
          <w:lang w:eastAsia="zh-TW"/>
        </w:rPr>
      </w:pPr>
      <w:r>
        <w:rPr>
          <w:rFonts w:hint="eastAsia"/>
          <w:color w:val="auto"/>
          <w:highlight w:val="none"/>
          <w:lang w:eastAsia="zh-TW"/>
        </w:rPr>
        <w:t>*需支持DANTE协议</w:t>
      </w:r>
    </w:p>
    <w:p>
      <w:pPr>
        <w:numPr>
          <w:ilvl w:val="3"/>
          <w:numId w:val="14"/>
        </w:numPr>
        <w:ind w:left="0" w:firstLine="480"/>
        <w:rPr>
          <w:color w:val="auto"/>
          <w:highlight w:val="none"/>
          <w:lang w:eastAsia="zh-CN"/>
        </w:rPr>
      </w:pPr>
      <w:r>
        <w:rPr>
          <w:rFonts w:hint="eastAsia"/>
          <w:color w:val="auto"/>
          <w:highlight w:val="none"/>
          <w:lang w:eastAsia="zh-CN"/>
        </w:rPr>
        <w:t>*系统需可显示完整的音频系统设计于电脑上</w:t>
      </w:r>
    </w:p>
    <w:p>
      <w:pPr>
        <w:numPr>
          <w:ilvl w:val="3"/>
          <w:numId w:val="14"/>
        </w:numPr>
        <w:ind w:left="0" w:firstLine="480"/>
        <w:rPr>
          <w:color w:val="auto"/>
          <w:highlight w:val="none"/>
          <w:lang w:eastAsia="zh-CN"/>
        </w:rPr>
      </w:pPr>
      <w:r>
        <w:rPr>
          <w:rFonts w:hint="eastAsia"/>
          <w:color w:val="auto"/>
          <w:highlight w:val="none"/>
          <w:lang w:eastAsia="zh-CN"/>
        </w:rPr>
        <w:t>*可通过电脑进行系统设计和控制</w:t>
      </w:r>
    </w:p>
    <w:p>
      <w:pPr>
        <w:numPr>
          <w:ilvl w:val="3"/>
          <w:numId w:val="14"/>
        </w:numPr>
        <w:ind w:left="0" w:firstLine="480"/>
        <w:rPr>
          <w:color w:val="auto"/>
          <w:highlight w:val="none"/>
          <w:lang w:eastAsia="zh-TW"/>
        </w:rPr>
      </w:pPr>
      <w:r>
        <w:rPr>
          <w:rFonts w:hint="eastAsia"/>
          <w:color w:val="auto"/>
          <w:highlight w:val="none"/>
          <w:lang w:eastAsia="zh-TW"/>
        </w:rPr>
        <w:t>*设计软件带自检功能</w:t>
      </w:r>
    </w:p>
    <w:p>
      <w:pPr>
        <w:numPr>
          <w:ilvl w:val="3"/>
          <w:numId w:val="14"/>
        </w:numPr>
        <w:ind w:left="0" w:firstLine="480"/>
        <w:rPr>
          <w:color w:val="auto"/>
          <w:highlight w:val="none"/>
          <w:lang w:eastAsia="zh-TW"/>
        </w:rPr>
      </w:pPr>
      <w:r>
        <w:rPr>
          <w:rFonts w:hint="eastAsia"/>
          <w:color w:val="auto"/>
          <w:highlight w:val="none"/>
          <w:lang w:eastAsia="zh-TW"/>
        </w:rPr>
        <w:t>*具有多级密码保护功能</w:t>
      </w:r>
    </w:p>
    <w:p>
      <w:pPr>
        <w:numPr>
          <w:ilvl w:val="3"/>
          <w:numId w:val="14"/>
        </w:numPr>
        <w:ind w:left="0" w:firstLine="480"/>
        <w:rPr>
          <w:color w:val="auto"/>
          <w:highlight w:val="none"/>
          <w:lang w:eastAsia="zh-CN"/>
        </w:rPr>
      </w:pPr>
      <w:r>
        <w:rPr>
          <w:rFonts w:hint="eastAsia"/>
          <w:color w:val="auto"/>
          <w:highlight w:val="none"/>
          <w:lang w:eastAsia="zh-CN"/>
        </w:rPr>
        <w:t>*软件需包含自动话筒混合器、均衡器、反馈抑制，信号控制器，数字延时处理，信号分配，室内频点均衡纠正，延时调节，房间合并功能</w:t>
      </w:r>
    </w:p>
    <w:p>
      <w:pPr>
        <w:numPr>
          <w:ilvl w:val="3"/>
          <w:numId w:val="14"/>
        </w:numPr>
        <w:ind w:left="0" w:firstLine="480"/>
        <w:rPr>
          <w:color w:val="auto"/>
          <w:highlight w:val="none"/>
          <w:lang w:eastAsia="zh-CN"/>
        </w:rPr>
      </w:pPr>
      <w:r>
        <w:rPr>
          <w:rFonts w:hint="eastAsia"/>
          <w:color w:val="auto"/>
          <w:highlight w:val="none"/>
          <w:lang w:eastAsia="zh-CN"/>
        </w:rPr>
        <w:t>*支持多台机器通过dante或网络接口连接实现数字音频共享及接口扩展功能</w:t>
      </w:r>
    </w:p>
    <w:p>
      <w:pPr>
        <w:numPr>
          <w:ilvl w:val="3"/>
          <w:numId w:val="14"/>
        </w:numPr>
        <w:ind w:left="0" w:firstLine="480"/>
        <w:rPr>
          <w:color w:val="auto"/>
          <w:highlight w:val="none"/>
          <w:lang w:eastAsia="zh-CN"/>
        </w:rPr>
      </w:pPr>
      <w:r>
        <w:rPr>
          <w:rFonts w:hint="eastAsia"/>
          <w:color w:val="auto"/>
          <w:highlight w:val="none"/>
          <w:lang w:eastAsia="zh-CN"/>
        </w:rPr>
        <w:t>*支持通过网络连接专用的控制面板实现遥控功能</w:t>
      </w:r>
    </w:p>
    <w:p>
      <w:pPr>
        <w:numPr>
          <w:ilvl w:val="3"/>
          <w:numId w:val="14"/>
        </w:numPr>
        <w:ind w:left="0" w:firstLine="480"/>
        <w:rPr>
          <w:color w:val="auto"/>
          <w:highlight w:val="none"/>
          <w:lang w:eastAsia="zh-CN"/>
        </w:rPr>
      </w:pPr>
      <w:r>
        <w:rPr>
          <w:rFonts w:hint="eastAsia"/>
          <w:color w:val="auto"/>
          <w:highlight w:val="none"/>
          <w:lang w:eastAsia="zh-CN"/>
        </w:rPr>
        <w:t>*RS-232外部通信接口可连接第三方控制设备。</w:t>
      </w:r>
    </w:p>
    <w:p>
      <w:pPr>
        <w:numPr>
          <w:ilvl w:val="3"/>
          <w:numId w:val="14"/>
        </w:numPr>
        <w:ind w:left="0" w:firstLine="480"/>
        <w:rPr>
          <w:color w:val="auto"/>
          <w:highlight w:val="none"/>
          <w:lang w:eastAsia="zh-CN"/>
        </w:rPr>
      </w:pPr>
      <w:r>
        <w:rPr>
          <w:rFonts w:hint="eastAsia"/>
          <w:color w:val="auto"/>
          <w:highlight w:val="none"/>
          <w:lang w:eastAsia="zh-CN"/>
        </w:rPr>
        <w:t>*不少于8路通道输入，8路通道输出</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音频插线架连跳线（24口）</w:t>
      </w:r>
    </w:p>
    <w:p>
      <w:pPr>
        <w:numPr>
          <w:ilvl w:val="3"/>
          <w:numId w:val="14"/>
        </w:numPr>
        <w:ind w:left="0" w:firstLine="480"/>
        <w:rPr>
          <w:color w:val="auto"/>
          <w:highlight w:val="none"/>
          <w:lang w:eastAsia="zh-TW"/>
        </w:rPr>
      </w:pPr>
      <w:r>
        <w:rPr>
          <w:rFonts w:hint="eastAsia"/>
          <w:color w:val="auto"/>
          <w:highlight w:val="none"/>
          <w:lang w:eastAsia="zh-TW"/>
        </w:rPr>
        <w:t>*24口</w:t>
      </w:r>
    </w:p>
    <w:p>
      <w:pPr>
        <w:numPr>
          <w:ilvl w:val="3"/>
          <w:numId w:val="14"/>
        </w:numPr>
        <w:ind w:left="0" w:firstLine="480"/>
        <w:rPr>
          <w:color w:val="auto"/>
          <w:highlight w:val="none"/>
          <w:lang w:eastAsia="zh-TW"/>
        </w:rPr>
      </w:pPr>
      <w:r>
        <w:rPr>
          <w:rFonts w:hint="eastAsia"/>
          <w:color w:val="auto"/>
          <w:highlight w:val="none"/>
          <w:lang w:eastAsia="zh-TW"/>
        </w:rPr>
        <w:t>*大三芯接口</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数字无线话筒接收机</w:t>
      </w:r>
    </w:p>
    <w:p>
      <w:pPr>
        <w:numPr>
          <w:ilvl w:val="3"/>
          <w:numId w:val="14"/>
        </w:numPr>
        <w:ind w:left="0" w:firstLine="480"/>
        <w:rPr>
          <w:color w:val="auto"/>
          <w:highlight w:val="none"/>
          <w:lang w:eastAsia="zh-TW"/>
        </w:rPr>
      </w:pPr>
      <w:r>
        <w:rPr>
          <w:rFonts w:hint="eastAsia"/>
          <w:color w:val="auto"/>
          <w:highlight w:val="none"/>
          <w:lang w:eastAsia="zh-TW"/>
        </w:rPr>
        <w:t>*数字无线单通道接收机</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CN"/>
        </w:rPr>
      </w:pPr>
      <w:r>
        <w:rPr>
          <w:rFonts w:hint="eastAsia"/>
          <w:color w:val="auto"/>
          <w:highlight w:val="none"/>
          <w:lang w:eastAsia="zh-CN"/>
        </w:rPr>
        <w:t>*音频输出电平不小于18dBU</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*全金属外壳</w:t>
      </w:r>
    </w:p>
    <w:p>
      <w:pPr>
        <w:numPr>
          <w:ilvl w:val="3"/>
          <w:numId w:val="14"/>
        </w:numPr>
        <w:ind w:left="0" w:firstLine="480"/>
        <w:rPr>
          <w:color w:val="auto"/>
          <w:highlight w:val="none"/>
          <w:lang w:eastAsia="zh-TW"/>
        </w:rPr>
      </w:pPr>
      <w:r>
        <w:rPr>
          <w:rFonts w:hint="eastAsia"/>
          <w:color w:val="auto"/>
          <w:highlight w:val="none"/>
          <w:lang w:eastAsia="zh-TW"/>
        </w:rPr>
        <w:t>*带有移动应用程序</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数字式无线手持话筒</w:t>
      </w:r>
    </w:p>
    <w:p>
      <w:pPr>
        <w:numPr>
          <w:ilvl w:val="3"/>
          <w:numId w:val="14"/>
        </w:numPr>
        <w:ind w:left="0" w:firstLine="480"/>
        <w:rPr>
          <w:color w:val="auto"/>
          <w:highlight w:val="none"/>
          <w:lang w:eastAsia="zh-TW"/>
        </w:rPr>
      </w:pPr>
      <w:r>
        <w:rPr>
          <w:rFonts w:hint="eastAsia"/>
          <w:color w:val="auto"/>
          <w:highlight w:val="none"/>
          <w:lang w:eastAsia="zh-TW"/>
        </w:rPr>
        <w:t>*数字无线手持发射器</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*不小于134dB动态范围</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手持动圈话筒头</w:t>
      </w:r>
    </w:p>
    <w:p>
      <w:pPr>
        <w:numPr>
          <w:ilvl w:val="3"/>
          <w:numId w:val="14"/>
        </w:numPr>
        <w:ind w:left="0" w:firstLine="480"/>
        <w:rPr>
          <w:color w:val="auto"/>
          <w:highlight w:val="none"/>
          <w:lang w:eastAsia="zh-CN"/>
        </w:rPr>
      </w:pPr>
      <w:r>
        <w:rPr>
          <w:rFonts w:hint="eastAsia"/>
          <w:color w:val="auto"/>
          <w:highlight w:val="none"/>
          <w:lang w:eastAsia="zh-CN"/>
        </w:rPr>
        <w:t>不低于154dB最大声压级的心形动圈话筒头。</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数字式无线腰包发射器</w:t>
      </w:r>
    </w:p>
    <w:p>
      <w:pPr>
        <w:numPr>
          <w:ilvl w:val="3"/>
          <w:numId w:val="14"/>
        </w:numPr>
        <w:ind w:left="0" w:firstLine="480"/>
        <w:rPr>
          <w:color w:val="auto"/>
          <w:highlight w:val="none"/>
          <w:lang w:eastAsia="zh-CN"/>
        </w:rPr>
      </w:pPr>
      <w:r>
        <w:rPr>
          <w:rFonts w:hint="eastAsia"/>
          <w:color w:val="auto"/>
          <w:highlight w:val="none"/>
          <w:lang w:eastAsia="zh-CN"/>
        </w:rPr>
        <w:t>*多功能精巧腰包式发射器</w:t>
      </w:r>
    </w:p>
    <w:p>
      <w:pPr>
        <w:numPr>
          <w:ilvl w:val="3"/>
          <w:numId w:val="14"/>
        </w:numPr>
        <w:ind w:left="0" w:firstLine="480"/>
        <w:rPr>
          <w:color w:val="auto"/>
          <w:highlight w:val="none"/>
          <w:lang w:eastAsia="zh-TW"/>
        </w:rPr>
      </w:pPr>
      <w:r>
        <w:rPr>
          <w:rFonts w:hint="eastAsia"/>
          <w:color w:val="auto"/>
          <w:highlight w:val="none"/>
          <w:lang w:eastAsia="zh-TW"/>
        </w:rPr>
        <w:t>*音频频率响应不列于20Hz-20kHz(-3dB)@3dBfs</w:t>
      </w:r>
    </w:p>
    <w:p>
      <w:pPr>
        <w:numPr>
          <w:ilvl w:val="3"/>
          <w:numId w:val="14"/>
        </w:numPr>
        <w:ind w:left="0" w:firstLine="480"/>
        <w:rPr>
          <w:color w:val="auto"/>
          <w:highlight w:val="none"/>
          <w:lang w:eastAsia="zh-TW"/>
        </w:rPr>
      </w:pPr>
      <w:r>
        <w:rPr>
          <w:rFonts w:hint="eastAsia"/>
          <w:color w:val="auto"/>
          <w:highlight w:val="none"/>
          <w:lang w:eastAsia="zh-TW"/>
        </w:rPr>
        <w:t>*THD，总谐波失真≤-60dB1kHz@-3dB输入电平）</w:t>
      </w:r>
    </w:p>
    <w:p>
      <w:pPr>
        <w:numPr>
          <w:ilvl w:val="3"/>
          <w:numId w:val="14"/>
        </w:numPr>
        <w:ind w:left="0" w:firstLine="480"/>
        <w:rPr>
          <w:color w:val="auto"/>
          <w:highlight w:val="none"/>
          <w:lang w:eastAsia="zh-TW"/>
        </w:rPr>
      </w:pPr>
      <w:r>
        <w:rPr>
          <w:rFonts w:hint="eastAsia"/>
          <w:color w:val="auto"/>
          <w:highlight w:val="none"/>
          <w:lang w:eastAsia="zh-TW"/>
        </w:rPr>
        <w:t>*不少于2240个可选频率</w:t>
      </w:r>
    </w:p>
    <w:p>
      <w:pPr>
        <w:numPr>
          <w:ilvl w:val="3"/>
          <w:numId w:val="14"/>
        </w:numPr>
        <w:ind w:left="0" w:firstLine="480"/>
        <w:rPr>
          <w:color w:val="auto"/>
          <w:highlight w:val="none"/>
          <w:lang w:eastAsia="zh-TW"/>
        </w:rPr>
      </w:pPr>
      <w:r>
        <w:rPr>
          <w:rFonts w:hint="eastAsia"/>
          <w:color w:val="auto"/>
          <w:highlight w:val="none"/>
          <w:lang w:eastAsia="zh-TW"/>
        </w:rPr>
        <w:t>*不少于56Mhz带宽</w:t>
      </w:r>
    </w:p>
    <w:p>
      <w:pPr>
        <w:numPr>
          <w:ilvl w:val="3"/>
          <w:numId w:val="14"/>
        </w:numPr>
        <w:ind w:left="0" w:firstLine="480"/>
        <w:rPr>
          <w:color w:val="auto"/>
          <w:highlight w:val="none"/>
          <w:lang w:eastAsia="zh-TW"/>
        </w:rPr>
      </w:pPr>
      <w:r>
        <w:rPr>
          <w:rFonts w:hint="eastAsia"/>
          <w:color w:val="auto"/>
          <w:highlight w:val="none"/>
          <w:lang w:eastAsia="zh-TW"/>
        </w:rPr>
        <w:t>*支持不少于90个频道</w:t>
      </w:r>
    </w:p>
    <w:p>
      <w:pPr>
        <w:numPr>
          <w:ilvl w:val="3"/>
          <w:numId w:val="14"/>
        </w:numPr>
        <w:ind w:left="0" w:firstLine="480"/>
        <w:rPr>
          <w:color w:val="auto"/>
          <w:highlight w:val="none"/>
          <w:lang w:eastAsia="zh-TW"/>
        </w:rPr>
      </w:pPr>
      <w:r>
        <w:rPr>
          <w:rFonts w:hint="eastAsia"/>
          <w:color w:val="auto"/>
          <w:highlight w:val="none"/>
          <w:lang w:eastAsia="zh-TW"/>
        </w:rPr>
        <w:t>*不小于134dB动态范围</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领夹式无线话筒</w:t>
      </w:r>
    </w:p>
    <w:p>
      <w:pPr>
        <w:numPr>
          <w:ilvl w:val="3"/>
          <w:numId w:val="14"/>
        </w:numPr>
        <w:ind w:left="0" w:firstLine="480"/>
        <w:rPr>
          <w:color w:val="auto"/>
          <w:highlight w:val="none"/>
          <w:lang w:eastAsia="zh-CN"/>
        </w:rPr>
      </w:pPr>
      <w:r>
        <w:rPr>
          <w:rFonts w:hint="eastAsia"/>
          <w:color w:val="auto"/>
          <w:highlight w:val="none"/>
          <w:lang w:eastAsia="zh-CN"/>
        </w:rPr>
        <w:t>不低于130dB最大声压级的全向预极化电容领夹话筒。</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头戴式无线话筒</w:t>
      </w:r>
    </w:p>
    <w:p>
      <w:pPr>
        <w:numPr>
          <w:ilvl w:val="3"/>
          <w:numId w:val="14"/>
        </w:numPr>
        <w:ind w:left="0" w:firstLine="480"/>
        <w:rPr>
          <w:color w:val="auto"/>
          <w:highlight w:val="none"/>
          <w:lang w:eastAsia="zh-CN"/>
        </w:rPr>
      </w:pPr>
      <w:r>
        <w:rPr>
          <w:rFonts w:hint="eastAsia"/>
          <w:color w:val="auto"/>
          <w:highlight w:val="none"/>
          <w:lang w:eastAsia="zh-CN"/>
        </w:rPr>
        <w:t>不低于150dB最大声压级的心形预极化电容头戴话筒。</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无线话筒天线</w:t>
      </w:r>
    </w:p>
    <w:p>
      <w:pPr>
        <w:numPr>
          <w:ilvl w:val="3"/>
          <w:numId w:val="14"/>
        </w:numPr>
        <w:ind w:left="0" w:firstLine="480"/>
        <w:rPr>
          <w:color w:val="auto"/>
          <w:highlight w:val="none"/>
          <w:lang w:eastAsia="zh-TW"/>
        </w:rPr>
      </w:pPr>
      <w:r>
        <w:rPr>
          <w:rFonts w:hint="eastAsia"/>
          <w:color w:val="auto"/>
          <w:highlight w:val="none"/>
          <w:lang w:eastAsia="zh-TW"/>
        </w:rPr>
        <w:t>无源定向天线收发天线</w:t>
      </w:r>
    </w:p>
    <w:p>
      <w:pPr>
        <w:numPr>
          <w:ilvl w:val="3"/>
          <w:numId w:val="14"/>
        </w:numPr>
        <w:ind w:left="0" w:firstLine="480"/>
        <w:rPr>
          <w:color w:val="auto"/>
          <w:highlight w:val="none"/>
          <w:lang w:eastAsia="zh-TW"/>
        </w:rPr>
      </w:pPr>
      <w:r>
        <w:rPr>
          <w:rFonts w:hint="eastAsia"/>
          <w:color w:val="auto"/>
          <w:highlight w:val="none"/>
          <w:lang w:eastAsia="zh-TW"/>
        </w:rPr>
        <w:t>*频率范围：470-1075MHz；</w:t>
      </w:r>
    </w:p>
    <w:p>
      <w:pPr>
        <w:numPr>
          <w:ilvl w:val="3"/>
          <w:numId w:val="14"/>
        </w:numPr>
        <w:ind w:left="0" w:firstLine="480"/>
        <w:rPr>
          <w:color w:val="auto"/>
          <w:highlight w:val="none"/>
          <w:lang w:eastAsia="zh-TW"/>
        </w:rPr>
      </w:pPr>
      <w:r>
        <w:rPr>
          <w:rFonts w:hint="eastAsia"/>
          <w:color w:val="auto"/>
          <w:highlight w:val="none"/>
          <w:lang w:eastAsia="zh-TW"/>
        </w:rPr>
        <w:t>*顶角：约100°；</w:t>
      </w:r>
    </w:p>
    <w:p>
      <w:pPr>
        <w:numPr>
          <w:ilvl w:val="3"/>
          <w:numId w:val="14"/>
        </w:numPr>
        <w:ind w:left="0" w:firstLine="480"/>
        <w:rPr>
          <w:color w:val="auto"/>
          <w:highlight w:val="none"/>
          <w:lang w:eastAsia="zh-TW"/>
        </w:rPr>
      </w:pPr>
      <w:r>
        <w:rPr>
          <w:rFonts w:hint="eastAsia"/>
          <w:color w:val="auto"/>
          <w:highlight w:val="none"/>
          <w:lang w:eastAsia="zh-TW"/>
        </w:rPr>
        <w:t>*前后比例：14dB或以上。</w:t>
      </w:r>
    </w:p>
    <w:p>
      <w:pPr>
        <w:numPr>
          <w:ilvl w:val="3"/>
          <w:numId w:val="14"/>
        </w:numPr>
        <w:ind w:left="0" w:firstLine="480"/>
        <w:rPr>
          <w:color w:val="auto"/>
          <w:highlight w:val="none"/>
          <w:lang w:eastAsia="zh-TW"/>
        </w:rPr>
      </w:pPr>
      <w:r>
        <w:rPr>
          <w:rFonts w:hint="eastAsia"/>
          <w:color w:val="auto"/>
          <w:highlight w:val="none"/>
          <w:lang w:eastAsia="zh-TW"/>
        </w:rPr>
        <w:t>*增益：5dB或以上</w:t>
      </w:r>
    </w:p>
    <w:p>
      <w:pPr>
        <w:numPr>
          <w:ilvl w:val="3"/>
          <w:numId w:val="14"/>
        </w:numPr>
        <w:ind w:left="0" w:firstLine="480"/>
        <w:rPr>
          <w:color w:val="auto"/>
          <w:highlight w:val="none"/>
          <w:lang w:eastAsia="zh-TW"/>
        </w:rPr>
      </w:pPr>
      <w:r>
        <w:rPr>
          <w:rFonts w:hint="eastAsia"/>
          <w:color w:val="auto"/>
          <w:highlight w:val="none"/>
          <w:lang w:eastAsia="zh-TW"/>
        </w:rPr>
        <w:t>*与话筒同品牌</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天线分配器</w:t>
      </w:r>
    </w:p>
    <w:p>
      <w:pPr>
        <w:numPr>
          <w:ilvl w:val="3"/>
          <w:numId w:val="14"/>
        </w:numPr>
        <w:ind w:left="0" w:firstLine="480"/>
        <w:rPr>
          <w:color w:val="auto"/>
          <w:highlight w:val="none"/>
          <w:lang w:eastAsia="zh-TW"/>
        </w:rPr>
      </w:pPr>
      <w:r>
        <w:rPr>
          <w:rFonts w:hint="eastAsia"/>
          <w:color w:val="auto"/>
          <w:highlight w:val="none"/>
          <w:lang w:eastAsia="zh-TW"/>
        </w:rPr>
        <w:t>话筒天线分配器</w:t>
      </w:r>
    </w:p>
    <w:p>
      <w:pPr>
        <w:numPr>
          <w:ilvl w:val="3"/>
          <w:numId w:val="14"/>
        </w:numPr>
        <w:ind w:left="0" w:firstLine="480"/>
        <w:rPr>
          <w:color w:val="auto"/>
          <w:highlight w:val="none"/>
          <w:lang w:eastAsia="zh-TW"/>
        </w:rPr>
      </w:pPr>
      <w:r>
        <w:rPr>
          <w:rFonts w:hint="eastAsia"/>
          <w:color w:val="auto"/>
          <w:highlight w:val="none"/>
          <w:lang w:eastAsia="zh-TW"/>
        </w:rPr>
        <w:t>*2组天线输入；</w:t>
      </w:r>
    </w:p>
    <w:p>
      <w:pPr>
        <w:numPr>
          <w:ilvl w:val="3"/>
          <w:numId w:val="14"/>
        </w:numPr>
        <w:ind w:left="0" w:firstLine="480"/>
        <w:rPr>
          <w:color w:val="auto"/>
          <w:highlight w:val="none"/>
          <w:lang w:eastAsia="zh-TW"/>
        </w:rPr>
      </w:pPr>
      <w:r>
        <w:rPr>
          <w:rFonts w:hint="eastAsia"/>
          <w:color w:val="auto"/>
          <w:highlight w:val="none"/>
          <w:lang w:eastAsia="zh-TW"/>
        </w:rPr>
        <w:t>*8个可供电天线输出；</w:t>
      </w:r>
    </w:p>
    <w:p>
      <w:pPr>
        <w:numPr>
          <w:ilvl w:val="3"/>
          <w:numId w:val="14"/>
        </w:numPr>
        <w:ind w:left="0" w:firstLine="480"/>
        <w:rPr>
          <w:color w:val="auto"/>
          <w:highlight w:val="none"/>
          <w:lang w:eastAsia="zh-TW"/>
        </w:rPr>
      </w:pPr>
      <w:r>
        <w:rPr>
          <w:rFonts w:hint="eastAsia"/>
          <w:color w:val="auto"/>
          <w:highlight w:val="none"/>
          <w:lang w:eastAsia="zh-TW"/>
        </w:rPr>
        <w:t>*1个环通输出。</w:t>
      </w:r>
    </w:p>
    <w:p>
      <w:pPr>
        <w:numPr>
          <w:ilvl w:val="3"/>
          <w:numId w:val="14"/>
        </w:numPr>
        <w:ind w:left="0" w:firstLine="480"/>
        <w:rPr>
          <w:color w:val="auto"/>
          <w:highlight w:val="none"/>
          <w:lang w:eastAsia="zh-TW"/>
        </w:rPr>
      </w:pPr>
      <w:r>
        <w:rPr>
          <w:rFonts w:hint="eastAsia"/>
          <w:color w:val="auto"/>
          <w:highlight w:val="none"/>
          <w:lang w:eastAsia="zh-TW"/>
        </w:rPr>
        <w:t>*与话筒同品牌</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24口千兆以太网交换机</w:t>
      </w:r>
    </w:p>
    <w:p>
      <w:pPr>
        <w:numPr>
          <w:ilvl w:val="3"/>
          <w:numId w:val="14"/>
        </w:numPr>
        <w:ind w:left="0" w:firstLine="480"/>
        <w:rPr>
          <w:color w:val="auto"/>
          <w:highlight w:val="none"/>
          <w:lang w:eastAsia="zh-TW"/>
        </w:rPr>
      </w:pPr>
      <w:r>
        <w:rPr>
          <w:rFonts w:hint="eastAsia"/>
          <w:color w:val="auto"/>
          <w:highlight w:val="none"/>
          <w:lang w:eastAsia="zh-TW"/>
        </w:rPr>
        <w:t>三层管理型交换机</w:t>
      </w:r>
    </w:p>
    <w:p>
      <w:pPr>
        <w:numPr>
          <w:ilvl w:val="3"/>
          <w:numId w:val="14"/>
        </w:numPr>
        <w:ind w:left="0" w:firstLine="480"/>
        <w:rPr>
          <w:color w:val="auto"/>
          <w:highlight w:val="none"/>
          <w:lang w:eastAsia="zh-TW"/>
        </w:rPr>
      </w:pPr>
      <w:r>
        <w:rPr>
          <w:rFonts w:hint="eastAsia"/>
          <w:color w:val="auto"/>
          <w:highlight w:val="none"/>
          <w:lang w:eastAsia="zh-TW"/>
        </w:rPr>
        <w:t>支持IGMP</w:t>
      </w:r>
    </w:p>
    <w:p>
      <w:pPr>
        <w:numPr>
          <w:ilvl w:val="3"/>
          <w:numId w:val="14"/>
        </w:numPr>
        <w:ind w:left="0" w:firstLine="480"/>
        <w:rPr>
          <w:color w:val="auto"/>
          <w:highlight w:val="none"/>
          <w:lang w:eastAsia="zh-TW"/>
        </w:rPr>
      </w:pPr>
      <w:r>
        <w:rPr>
          <w:rFonts w:hint="eastAsia"/>
          <w:color w:val="auto"/>
          <w:highlight w:val="none"/>
          <w:lang w:eastAsia="zh-TW"/>
        </w:rPr>
        <w:t>支持巨型帧</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无线投屏设备</w:t>
      </w:r>
    </w:p>
    <w:p>
      <w:pPr>
        <w:numPr>
          <w:ilvl w:val="3"/>
          <w:numId w:val="14"/>
        </w:numPr>
        <w:ind w:left="0" w:firstLine="480"/>
        <w:rPr>
          <w:color w:val="auto"/>
          <w:highlight w:val="none"/>
          <w:lang w:eastAsia="zh-TW"/>
        </w:rPr>
      </w:pPr>
      <w:r>
        <w:rPr>
          <w:rFonts w:hint="eastAsia"/>
          <w:color w:val="auto"/>
          <w:highlight w:val="none"/>
          <w:lang w:eastAsia="zh-TW"/>
        </w:rPr>
        <w:t>1、操作系统：</w:t>
      </w:r>
      <w:r>
        <w:rPr>
          <w:rFonts w:hint="eastAsia"/>
          <w:color w:val="auto"/>
          <w:highlight w:val="none"/>
          <w:lang w:val="en-US" w:eastAsia="zh-CN"/>
        </w:rPr>
        <w:t>最新版且符合中国信息安全测评中心认证要求</w:t>
      </w:r>
      <w:r>
        <w:rPr>
          <w:rFonts w:hint="eastAsia"/>
          <w:color w:val="auto"/>
          <w:highlight w:val="none"/>
          <w:lang w:eastAsia="zh-TW"/>
        </w:rPr>
        <w:t>。</w:t>
      </w:r>
    </w:p>
    <w:p>
      <w:pPr>
        <w:numPr>
          <w:ilvl w:val="3"/>
          <w:numId w:val="14"/>
        </w:numPr>
        <w:ind w:left="0" w:firstLine="480"/>
        <w:rPr>
          <w:color w:val="auto"/>
          <w:highlight w:val="none"/>
          <w:lang w:eastAsia="zh-TW"/>
        </w:rPr>
      </w:pPr>
      <w:r>
        <w:rPr>
          <w:rFonts w:hint="eastAsia"/>
          <w:color w:val="auto"/>
          <w:highlight w:val="none"/>
          <w:lang w:eastAsia="zh-TW"/>
        </w:rPr>
        <w:t>2、视频双输出：1路4KUHD(3840*2160)@60HzHDMI1.4b和1路USB-CUHD(3840*2160)@60HzDPALTMode。</w:t>
      </w:r>
    </w:p>
    <w:p>
      <w:pPr>
        <w:numPr>
          <w:ilvl w:val="3"/>
          <w:numId w:val="14"/>
        </w:numPr>
        <w:ind w:left="0" w:firstLine="480"/>
        <w:rPr>
          <w:color w:val="auto"/>
          <w:highlight w:val="none"/>
          <w:lang w:eastAsia="zh-CN"/>
        </w:rPr>
      </w:pPr>
      <w:r>
        <w:rPr>
          <w:rFonts w:hint="eastAsia"/>
          <w:color w:val="auto"/>
          <w:highlight w:val="none"/>
          <w:lang w:eastAsia="zh-CN"/>
        </w:rPr>
        <w:t>3、音频输出：HDMI、USB、3.5mm插槽。</w:t>
      </w:r>
    </w:p>
    <w:p>
      <w:pPr>
        <w:numPr>
          <w:ilvl w:val="3"/>
          <w:numId w:val="14"/>
        </w:numPr>
        <w:ind w:left="0" w:firstLine="480"/>
        <w:rPr>
          <w:color w:val="auto"/>
          <w:highlight w:val="none"/>
          <w:lang w:eastAsia="zh-TW"/>
        </w:rPr>
      </w:pPr>
      <w:r>
        <w:rPr>
          <w:rFonts w:hint="eastAsia"/>
          <w:color w:val="auto"/>
          <w:highlight w:val="none"/>
          <w:lang w:eastAsia="zh-TW"/>
        </w:rPr>
        <w:t>4、无线传输协议：IEEE802.11a/g/n/ac和IEEE802.15.1。</w:t>
      </w:r>
    </w:p>
    <w:p>
      <w:pPr>
        <w:numPr>
          <w:ilvl w:val="3"/>
          <w:numId w:val="14"/>
        </w:numPr>
        <w:ind w:left="0" w:firstLine="480"/>
        <w:rPr>
          <w:color w:val="auto"/>
          <w:highlight w:val="none"/>
          <w:lang w:eastAsia="zh-CN"/>
        </w:rPr>
      </w:pPr>
      <w:r>
        <w:rPr>
          <w:rFonts w:hint="eastAsia"/>
          <w:color w:val="auto"/>
          <w:highlight w:val="none"/>
          <w:lang w:eastAsia="zh-CN"/>
        </w:rPr>
        <w:t>5、屏幕上同时显示的源数：2路。</w:t>
      </w:r>
    </w:p>
    <w:p>
      <w:pPr>
        <w:numPr>
          <w:ilvl w:val="3"/>
          <w:numId w:val="14"/>
        </w:numPr>
        <w:ind w:left="0" w:firstLine="480"/>
        <w:rPr>
          <w:color w:val="auto"/>
          <w:highlight w:val="none"/>
          <w:lang w:eastAsia="zh-CN"/>
        </w:rPr>
      </w:pPr>
      <w:r>
        <w:rPr>
          <w:rFonts w:hint="eastAsia"/>
          <w:color w:val="auto"/>
          <w:highlight w:val="none"/>
          <w:lang w:eastAsia="zh-CN"/>
        </w:rPr>
        <w:t>6、投屏方式：支持物理按钮，支持桌面App应用程序、支持手机App。</w:t>
      </w:r>
    </w:p>
    <w:p>
      <w:pPr>
        <w:numPr>
          <w:ilvl w:val="3"/>
          <w:numId w:val="14"/>
        </w:numPr>
        <w:ind w:left="0" w:firstLine="480"/>
        <w:rPr>
          <w:color w:val="auto"/>
          <w:highlight w:val="none"/>
          <w:lang w:eastAsia="zh-TW"/>
        </w:rPr>
      </w:pPr>
      <w:r>
        <w:rPr>
          <w:rFonts w:hint="eastAsia"/>
          <w:color w:val="auto"/>
          <w:highlight w:val="none"/>
          <w:lang w:eastAsia="zh-TW"/>
        </w:rPr>
        <w:t>7、原生态协议：Airplay、GoogleCast、Miracast。</w:t>
      </w:r>
    </w:p>
    <w:p>
      <w:pPr>
        <w:numPr>
          <w:ilvl w:val="3"/>
          <w:numId w:val="14"/>
        </w:numPr>
        <w:ind w:left="0" w:firstLine="480"/>
        <w:rPr>
          <w:color w:val="auto"/>
          <w:highlight w:val="none"/>
          <w:lang w:eastAsia="zh-CN"/>
        </w:rPr>
      </w:pPr>
      <w:r>
        <w:rPr>
          <w:rFonts w:hint="eastAsia"/>
          <w:color w:val="auto"/>
          <w:highlight w:val="none"/>
          <w:lang w:eastAsia="zh-CN"/>
        </w:rPr>
        <w:t>8、标配2个USB-C按钮，可作配件加购。</w:t>
      </w:r>
    </w:p>
    <w:p>
      <w:pPr>
        <w:numPr>
          <w:ilvl w:val="3"/>
          <w:numId w:val="14"/>
        </w:numPr>
        <w:ind w:left="0" w:firstLine="480"/>
        <w:rPr>
          <w:color w:val="auto"/>
          <w:highlight w:val="none"/>
          <w:lang w:eastAsia="zh-CN"/>
        </w:rPr>
      </w:pPr>
      <w:r>
        <w:rPr>
          <w:rFonts w:hint="eastAsia"/>
          <w:color w:val="auto"/>
          <w:highlight w:val="none"/>
          <w:lang w:eastAsia="zh-CN"/>
        </w:rPr>
        <w:t>9、按钮接入电脑后无需管理员权限安装，自动升级。</w:t>
      </w:r>
    </w:p>
    <w:p>
      <w:pPr>
        <w:numPr>
          <w:ilvl w:val="3"/>
          <w:numId w:val="14"/>
        </w:numPr>
        <w:ind w:left="0" w:firstLine="480"/>
        <w:rPr>
          <w:color w:val="auto"/>
          <w:highlight w:val="none"/>
          <w:lang w:eastAsia="zh-CN"/>
        </w:rPr>
      </w:pPr>
      <w:r>
        <w:rPr>
          <w:rFonts w:hint="eastAsia"/>
          <w:color w:val="auto"/>
          <w:highlight w:val="none"/>
          <w:lang w:eastAsia="zh-CN"/>
        </w:rPr>
        <w:t>10、按钮内设有分享/退出按键和暂定按键（冻结视窗）。</w:t>
      </w:r>
    </w:p>
    <w:p>
      <w:pPr>
        <w:numPr>
          <w:ilvl w:val="3"/>
          <w:numId w:val="14"/>
        </w:numPr>
        <w:ind w:left="0" w:firstLine="480"/>
        <w:rPr>
          <w:color w:val="auto"/>
          <w:highlight w:val="none"/>
          <w:lang w:eastAsia="zh-CN"/>
        </w:rPr>
      </w:pPr>
      <w:r>
        <w:rPr>
          <w:rFonts w:hint="eastAsia"/>
          <w:color w:val="auto"/>
          <w:highlight w:val="none"/>
          <w:lang w:eastAsia="zh-CN"/>
        </w:rPr>
        <w:t>11、验证协议：独立模式下的WPA2-PSK</w:t>
      </w:r>
    </w:p>
    <w:p>
      <w:pPr>
        <w:numPr>
          <w:ilvl w:val="3"/>
          <w:numId w:val="14"/>
        </w:numPr>
        <w:ind w:left="0" w:firstLine="480"/>
        <w:rPr>
          <w:color w:val="auto"/>
          <w:highlight w:val="none"/>
          <w:lang w:eastAsia="zh-TW"/>
        </w:rPr>
      </w:pPr>
      <w:r>
        <w:rPr>
          <w:rFonts w:hint="eastAsia"/>
          <w:color w:val="auto"/>
          <w:highlight w:val="none"/>
          <w:lang w:eastAsia="zh-TW"/>
        </w:rPr>
        <w:t>网络集成模式下使用可立享按钮的WPA2-PSK或IEEE802.1X。</w:t>
      </w:r>
    </w:p>
    <w:p>
      <w:pPr>
        <w:numPr>
          <w:ilvl w:val="3"/>
          <w:numId w:val="14"/>
        </w:numPr>
        <w:ind w:left="0" w:firstLine="480"/>
        <w:rPr>
          <w:color w:val="auto"/>
          <w:highlight w:val="none"/>
          <w:lang w:eastAsia="zh-TW"/>
        </w:rPr>
      </w:pPr>
      <w:r>
        <w:rPr>
          <w:rFonts w:hint="eastAsia"/>
          <w:color w:val="auto"/>
          <w:highlight w:val="none"/>
          <w:lang w:eastAsia="zh-TW"/>
        </w:rPr>
        <w:t>12、接收范围：ClickShareButton和ClickShareBaseUnit之间最长为30米。</w:t>
      </w:r>
    </w:p>
    <w:p>
      <w:pPr>
        <w:numPr>
          <w:ilvl w:val="3"/>
          <w:numId w:val="14"/>
        </w:numPr>
        <w:ind w:left="0" w:firstLine="480"/>
        <w:rPr>
          <w:color w:val="auto"/>
          <w:highlight w:val="none"/>
          <w:lang w:eastAsia="zh-CN"/>
        </w:rPr>
      </w:pPr>
      <w:r>
        <w:rPr>
          <w:rFonts w:hint="eastAsia"/>
          <w:color w:val="auto"/>
          <w:highlight w:val="none"/>
          <w:lang w:eastAsia="zh-CN"/>
        </w:rPr>
        <w:t>13、频带：2.4GHz和5GHz。</w:t>
      </w:r>
    </w:p>
    <w:p>
      <w:pPr>
        <w:numPr>
          <w:ilvl w:val="3"/>
          <w:numId w:val="14"/>
        </w:numPr>
        <w:ind w:left="0" w:firstLine="480"/>
        <w:rPr>
          <w:color w:val="auto"/>
          <w:highlight w:val="none"/>
          <w:lang w:eastAsia="zh-CN"/>
        </w:rPr>
      </w:pPr>
      <w:r>
        <w:rPr>
          <w:rFonts w:hint="eastAsia"/>
          <w:color w:val="auto"/>
          <w:highlight w:val="none"/>
          <w:lang w:eastAsia="zh-CN"/>
        </w:rPr>
        <w:t>14、PPT分享演讲者模式：支持</w:t>
      </w:r>
    </w:p>
    <w:p>
      <w:pPr>
        <w:numPr>
          <w:ilvl w:val="3"/>
          <w:numId w:val="14"/>
        </w:numPr>
        <w:ind w:left="0" w:firstLine="480"/>
        <w:rPr>
          <w:color w:val="auto"/>
          <w:highlight w:val="none"/>
          <w:lang w:eastAsia="zh-TW"/>
        </w:rPr>
      </w:pPr>
      <w:r>
        <w:rPr>
          <w:rFonts w:hint="eastAsia"/>
          <w:color w:val="auto"/>
          <w:highlight w:val="none"/>
          <w:lang w:eastAsia="zh-TW"/>
        </w:rPr>
        <w:t>15、其它接口：1个以太网2.5Gbit，2个USBC型,2个USBA型。</w:t>
      </w:r>
    </w:p>
    <w:p>
      <w:pPr>
        <w:numPr>
          <w:ilvl w:val="3"/>
          <w:numId w:val="14"/>
        </w:numPr>
        <w:ind w:left="0" w:firstLine="480"/>
        <w:rPr>
          <w:color w:val="auto"/>
          <w:highlight w:val="none"/>
          <w:lang w:eastAsia="zh-CN"/>
        </w:rPr>
      </w:pPr>
      <w:r>
        <w:rPr>
          <w:rFonts w:hint="eastAsia"/>
          <w:color w:val="auto"/>
          <w:highlight w:val="none"/>
          <w:lang w:eastAsia="zh-CN"/>
        </w:rPr>
        <w:t>16、无线演示系统具有两种工作可选择：不借助外部网络的独立工作模式及网络集成。</w:t>
      </w:r>
    </w:p>
    <w:p>
      <w:pPr>
        <w:numPr>
          <w:ilvl w:val="3"/>
          <w:numId w:val="14"/>
        </w:numPr>
        <w:ind w:left="0" w:firstLine="480"/>
        <w:rPr>
          <w:color w:val="auto"/>
          <w:highlight w:val="none"/>
          <w:lang w:eastAsia="zh-CN"/>
        </w:rPr>
      </w:pPr>
      <w:r>
        <w:rPr>
          <w:rFonts w:hint="eastAsia"/>
          <w:color w:val="auto"/>
          <w:highlight w:val="none"/>
          <w:lang w:eastAsia="zh-CN"/>
        </w:rPr>
        <w:t>17、无线演示系统支持本地视图功能，允许参会者在本机远程查看屏幕上共享内容。</w:t>
      </w:r>
    </w:p>
    <w:p>
      <w:pPr>
        <w:numPr>
          <w:ilvl w:val="3"/>
          <w:numId w:val="14"/>
        </w:numPr>
        <w:ind w:left="0" w:firstLine="480"/>
        <w:rPr>
          <w:color w:val="auto"/>
          <w:highlight w:val="none"/>
          <w:lang w:eastAsia="zh-TW"/>
        </w:rPr>
      </w:pPr>
      <w:r>
        <w:rPr>
          <w:rFonts w:hint="eastAsia"/>
          <w:color w:val="auto"/>
          <w:highlight w:val="none"/>
          <w:lang w:eastAsia="zh-TW"/>
        </w:rPr>
        <w:t>18、支持日历集成：与MicrosoftOffice365结合使用，壁纸显示会议室可使用截至时间。</w:t>
      </w:r>
    </w:p>
    <w:p>
      <w:pPr>
        <w:numPr>
          <w:ilvl w:val="3"/>
          <w:numId w:val="14"/>
        </w:numPr>
        <w:ind w:left="0" w:firstLine="480"/>
        <w:rPr>
          <w:color w:val="auto"/>
          <w:highlight w:val="none"/>
          <w:lang w:eastAsia="zh-CN"/>
        </w:rPr>
      </w:pPr>
      <w:r>
        <w:rPr>
          <w:rFonts w:hint="eastAsia"/>
          <w:color w:val="auto"/>
          <w:highlight w:val="none"/>
          <w:lang w:eastAsia="zh-CN"/>
        </w:rPr>
        <w:t>19、配置页面支持17国语言选择。</w:t>
      </w:r>
    </w:p>
    <w:p>
      <w:pPr>
        <w:numPr>
          <w:ilvl w:val="3"/>
          <w:numId w:val="14"/>
        </w:numPr>
        <w:ind w:left="0" w:firstLine="480"/>
        <w:rPr>
          <w:color w:val="auto"/>
          <w:highlight w:val="none"/>
          <w:lang w:eastAsia="zh-CN"/>
        </w:rPr>
      </w:pPr>
      <w:r>
        <w:rPr>
          <w:rFonts w:hint="eastAsia"/>
          <w:color w:val="auto"/>
          <w:highlight w:val="none"/>
          <w:lang w:eastAsia="zh-CN"/>
        </w:rPr>
        <w:t>20、无线演示系统具有三个安全等级供选择。</w:t>
      </w:r>
    </w:p>
    <w:p>
      <w:pPr>
        <w:numPr>
          <w:ilvl w:val="3"/>
          <w:numId w:val="14"/>
        </w:numPr>
        <w:ind w:left="0" w:firstLine="480"/>
        <w:rPr>
          <w:color w:val="auto"/>
          <w:highlight w:val="none"/>
          <w:lang w:eastAsia="zh-CN"/>
        </w:rPr>
      </w:pPr>
      <w:r>
        <w:rPr>
          <w:rFonts w:hint="eastAsia"/>
          <w:color w:val="auto"/>
          <w:highlight w:val="none"/>
          <w:lang w:eastAsia="zh-CN"/>
        </w:rPr>
        <w:t>21、可设置随机识别码，避免移动设备误操作。</w:t>
      </w:r>
    </w:p>
    <w:p>
      <w:pPr>
        <w:numPr>
          <w:ilvl w:val="3"/>
          <w:numId w:val="14"/>
        </w:numPr>
        <w:ind w:left="0" w:firstLine="480"/>
        <w:rPr>
          <w:color w:val="auto"/>
          <w:highlight w:val="none"/>
          <w:lang w:eastAsia="zh-CN"/>
        </w:rPr>
      </w:pPr>
      <w:r>
        <w:rPr>
          <w:rFonts w:hint="eastAsia"/>
          <w:color w:val="auto"/>
          <w:highlight w:val="none"/>
          <w:lang w:eastAsia="zh-CN"/>
        </w:rPr>
        <w:t>22、支持PresentSense：进入即连接，无需复杂的路由设置，通过OTA设备感知功能（蓝牙信标，WiFi信标以及超声波），实现Airplay，Miracast，可立享App跨网络发现并连接可立享设备。</w:t>
      </w:r>
    </w:p>
    <w:p>
      <w:pPr>
        <w:numPr>
          <w:ilvl w:val="3"/>
          <w:numId w:val="14"/>
        </w:numPr>
        <w:ind w:left="0" w:firstLine="480"/>
        <w:rPr>
          <w:color w:val="auto"/>
          <w:highlight w:val="none"/>
          <w:lang w:eastAsia="zh-CN"/>
        </w:rPr>
      </w:pPr>
      <w:r>
        <w:rPr>
          <w:rFonts w:hint="eastAsia"/>
          <w:color w:val="auto"/>
          <w:highlight w:val="none"/>
          <w:lang w:eastAsia="zh-CN"/>
        </w:rPr>
        <w:t>23、演示系统在连接触控屏后具备虚拟白板和批注功能，虚拟白板和批注内容即可以直接保存至参会者的电脑，也可以保存至U盘。主机连接触摸屏支持触摸反向控制，且无须安装驱动。</w:t>
      </w:r>
    </w:p>
    <w:p>
      <w:pPr>
        <w:numPr>
          <w:ilvl w:val="3"/>
          <w:numId w:val="14"/>
        </w:numPr>
        <w:ind w:left="0" w:firstLine="480"/>
        <w:rPr>
          <w:color w:val="auto"/>
          <w:highlight w:val="none"/>
          <w:lang w:eastAsia="zh-CN"/>
        </w:rPr>
      </w:pPr>
      <w:r>
        <w:rPr>
          <w:rFonts w:hint="eastAsia"/>
          <w:color w:val="auto"/>
          <w:highlight w:val="none"/>
          <w:lang w:eastAsia="zh-CN"/>
        </w:rPr>
        <w:t>24、无线会议系统支持通过物理按钮无线调用会议室内音视频外围设备，兼容主流USB外围设备，无需安装驱动，软件。</w:t>
      </w:r>
    </w:p>
    <w:p>
      <w:pPr>
        <w:numPr>
          <w:ilvl w:val="3"/>
          <w:numId w:val="14"/>
        </w:numPr>
        <w:ind w:left="0" w:firstLine="480"/>
        <w:rPr>
          <w:color w:val="auto"/>
          <w:highlight w:val="none"/>
          <w:lang w:eastAsia="zh-CN"/>
        </w:rPr>
      </w:pPr>
      <w:r>
        <w:rPr>
          <w:rFonts w:hint="eastAsia"/>
          <w:color w:val="auto"/>
          <w:highlight w:val="none"/>
          <w:lang w:eastAsia="zh-CN"/>
        </w:rPr>
        <w:t>25、支持主机通过有线+无线的方式实现双网络集成</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分布式编码器</w:t>
      </w:r>
    </w:p>
    <w:p>
      <w:pPr>
        <w:numPr>
          <w:ilvl w:val="3"/>
          <w:numId w:val="14"/>
        </w:numPr>
        <w:ind w:left="0" w:firstLine="480"/>
        <w:rPr>
          <w:color w:val="auto"/>
          <w:highlight w:val="none"/>
          <w:lang w:eastAsia="zh-CN"/>
        </w:rPr>
      </w:pPr>
      <w:r>
        <w:rPr>
          <w:rFonts w:hint="eastAsia"/>
          <w:color w:val="auto"/>
          <w:highlight w:val="none"/>
          <w:lang w:eastAsia="zh-CN"/>
        </w:rPr>
        <w:t>*支持4K60Hz4:4:4格式视频带切换功能的编码器；</w:t>
      </w:r>
    </w:p>
    <w:p>
      <w:pPr>
        <w:numPr>
          <w:ilvl w:val="3"/>
          <w:numId w:val="14"/>
        </w:numPr>
        <w:ind w:left="0" w:firstLine="480"/>
        <w:rPr>
          <w:color w:val="auto"/>
          <w:highlight w:val="none"/>
          <w:lang w:eastAsia="zh-CN"/>
        </w:rPr>
      </w:pPr>
      <w:r>
        <w:rPr>
          <w:rFonts w:hint="eastAsia"/>
          <w:color w:val="auto"/>
          <w:highlight w:val="none"/>
          <w:lang w:eastAsia="zh-CN"/>
        </w:rPr>
        <w:t>*不少于2路HDMI输入接口；</w:t>
      </w:r>
    </w:p>
    <w:p>
      <w:pPr>
        <w:numPr>
          <w:ilvl w:val="3"/>
          <w:numId w:val="14"/>
        </w:numPr>
        <w:ind w:left="0" w:firstLine="480"/>
        <w:rPr>
          <w:color w:val="auto"/>
          <w:highlight w:val="none"/>
          <w:lang w:eastAsia="zh-CN"/>
        </w:rPr>
      </w:pPr>
      <w:r>
        <w:rPr>
          <w:rFonts w:hint="eastAsia"/>
          <w:color w:val="auto"/>
          <w:highlight w:val="none"/>
          <w:lang w:eastAsia="zh-CN"/>
        </w:rPr>
        <w:t>*不少于1路HDMI输出接口；</w:t>
      </w:r>
    </w:p>
    <w:p>
      <w:pPr>
        <w:numPr>
          <w:ilvl w:val="3"/>
          <w:numId w:val="14"/>
        </w:numPr>
        <w:ind w:left="0" w:firstLine="480"/>
        <w:rPr>
          <w:color w:val="auto"/>
          <w:highlight w:val="none"/>
          <w:lang w:eastAsia="zh-CN"/>
        </w:rPr>
      </w:pPr>
      <w:r>
        <w:rPr>
          <w:rFonts w:hint="eastAsia"/>
          <w:color w:val="auto"/>
          <w:highlight w:val="none"/>
          <w:lang w:eastAsia="zh-CN"/>
        </w:rPr>
        <w:t>*JPEG2000视频编码格式或MWC视频编码格式；</w:t>
      </w:r>
    </w:p>
    <w:p>
      <w:pPr>
        <w:numPr>
          <w:ilvl w:val="3"/>
          <w:numId w:val="14"/>
        </w:numPr>
        <w:ind w:left="0" w:firstLine="480"/>
        <w:rPr>
          <w:color w:val="auto"/>
          <w:highlight w:val="none"/>
          <w:lang w:eastAsia="zh-TW"/>
        </w:rPr>
      </w:pPr>
      <w:r>
        <w:rPr>
          <w:rFonts w:hint="eastAsia"/>
          <w:color w:val="auto"/>
          <w:highlight w:val="none"/>
          <w:lang w:eastAsia="zh-TW"/>
        </w:rPr>
        <w:t>*支持视频流格式（RTP,RTSP,RTMP,RTMP/S,MPEG2-TS,HTTPLive）；</w:t>
      </w:r>
    </w:p>
    <w:p>
      <w:pPr>
        <w:numPr>
          <w:ilvl w:val="3"/>
          <w:numId w:val="14"/>
        </w:numPr>
        <w:ind w:left="0" w:firstLine="480"/>
        <w:rPr>
          <w:color w:val="auto"/>
          <w:highlight w:val="none"/>
          <w:lang w:eastAsia="zh-CN"/>
        </w:rPr>
      </w:pPr>
      <w:r>
        <w:rPr>
          <w:rFonts w:hint="eastAsia"/>
          <w:color w:val="auto"/>
          <w:highlight w:val="none"/>
          <w:lang w:eastAsia="zh-CN"/>
        </w:rPr>
        <w:t>*支持H.264\H.265视频编码格式；</w:t>
      </w:r>
    </w:p>
    <w:p>
      <w:pPr>
        <w:numPr>
          <w:ilvl w:val="3"/>
          <w:numId w:val="14"/>
        </w:numPr>
        <w:ind w:left="0" w:firstLine="480"/>
        <w:rPr>
          <w:color w:val="auto"/>
          <w:highlight w:val="none"/>
          <w:lang w:eastAsia="zh-CN"/>
        </w:rPr>
      </w:pPr>
      <w:r>
        <w:rPr>
          <w:rFonts w:hint="eastAsia"/>
          <w:color w:val="auto"/>
          <w:highlight w:val="none"/>
          <w:lang w:eastAsia="zh-CN"/>
        </w:rPr>
        <w:t>*支持Dante2通道音频传输，可与数字音频桥接器互联互通；</w:t>
      </w:r>
    </w:p>
    <w:p>
      <w:pPr>
        <w:numPr>
          <w:ilvl w:val="3"/>
          <w:numId w:val="14"/>
        </w:numPr>
        <w:ind w:left="0" w:firstLine="480"/>
        <w:rPr>
          <w:color w:val="auto"/>
          <w:highlight w:val="none"/>
          <w:lang w:eastAsia="zh-TW"/>
        </w:rPr>
      </w:pPr>
      <w:r>
        <w:rPr>
          <w:rFonts w:hint="eastAsia"/>
          <w:color w:val="auto"/>
          <w:highlight w:val="none"/>
          <w:lang w:eastAsia="zh-TW"/>
        </w:rPr>
        <w:t>*支持模拟音频输入；</w:t>
      </w:r>
    </w:p>
    <w:p>
      <w:pPr>
        <w:numPr>
          <w:ilvl w:val="3"/>
          <w:numId w:val="14"/>
        </w:numPr>
        <w:ind w:left="0" w:firstLine="480"/>
        <w:rPr>
          <w:color w:val="auto"/>
          <w:highlight w:val="none"/>
          <w:lang w:eastAsia="zh-TW"/>
        </w:rPr>
      </w:pPr>
      <w:r>
        <w:rPr>
          <w:rFonts w:hint="eastAsia"/>
          <w:color w:val="auto"/>
          <w:highlight w:val="none"/>
          <w:lang w:eastAsia="zh-TW"/>
        </w:rPr>
        <w:t>*支持USB2.0/RS232/IR透传，支持KVM及USB摄像机；</w:t>
      </w:r>
    </w:p>
    <w:p>
      <w:pPr>
        <w:numPr>
          <w:ilvl w:val="3"/>
          <w:numId w:val="14"/>
        </w:numPr>
        <w:ind w:left="0" w:firstLine="480"/>
        <w:rPr>
          <w:color w:val="auto"/>
          <w:highlight w:val="none"/>
          <w:lang w:eastAsia="zh-CN"/>
        </w:rPr>
      </w:pPr>
      <w:r>
        <w:rPr>
          <w:rFonts w:hint="eastAsia"/>
          <w:color w:val="auto"/>
          <w:highlight w:val="none"/>
          <w:lang w:eastAsia="zh-CN"/>
        </w:rPr>
        <w:t>*支持中控触摸屏视频内容预览；</w:t>
      </w:r>
    </w:p>
    <w:p>
      <w:pPr>
        <w:numPr>
          <w:ilvl w:val="3"/>
          <w:numId w:val="14"/>
        </w:numPr>
        <w:ind w:left="0" w:firstLine="480"/>
        <w:rPr>
          <w:color w:val="auto"/>
          <w:highlight w:val="none"/>
          <w:lang w:eastAsia="zh-TW"/>
        </w:rPr>
      </w:pPr>
      <w:r>
        <w:rPr>
          <w:rFonts w:hint="eastAsia"/>
          <w:color w:val="auto"/>
          <w:highlight w:val="none"/>
          <w:lang w:eastAsia="zh-TW"/>
        </w:rPr>
        <w:t>*支持双网口</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ind w:firstLine="0" w:firstLineChars="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分布式解码器</w:t>
      </w:r>
    </w:p>
    <w:p>
      <w:pPr>
        <w:numPr>
          <w:ilvl w:val="3"/>
          <w:numId w:val="14"/>
        </w:numPr>
        <w:ind w:left="0" w:firstLine="480"/>
        <w:rPr>
          <w:color w:val="auto"/>
          <w:highlight w:val="none"/>
          <w:lang w:eastAsia="zh-CN"/>
        </w:rPr>
      </w:pPr>
      <w:r>
        <w:rPr>
          <w:rFonts w:hint="eastAsia"/>
          <w:color w:val="auto"/>
          <w:highlight w:val="none"/>
          <w:lang w:eastAsia="zh-CN"/>
        </w:rPr>
        <w:t>*支持4K60Hz4:4:4格式解码器；</w:t>
      </w:r>
    </w:p>
    <w:p>
      <w:pPr>
        <w:numPr>
          <w:ilvl w:val="3"/>
          <w:numId w:val="14"/>
        </w:numPr>
        <w:ind w:left="0" w:firstLine="480"/>
        <w:rPr>
          <w:color w:val="auto"/>
          <w:highlight w:val="none"/>
          <w:lang w:eastAsia="zh-CN"/>
        </w:rPr>
      </w:pPr>
      <w:r>
        <w:rPr>
          <w:rFonts w:hint="eastAsia"/>
          <w:color w:val="auto"/>
          <w:highlight w:val="none"/>
          <w:lang w:eastAsia="zh-CN"/>
        </w:rPr>
        <w:t>*JPEG2000视频解码格式或MWC视频解码格式；</w:t>
      </w:r>
    </w:p>
    <w:p>
      <w:pPr>
        <w:numPr>
          <w:ilvl w:val="3"/>
          <w:numId w:val="14"/>
        </w:numPr>
        <w:ind w:left="0" w:firstLine="480"/>
        <w:rPr>
          <w:color w:val="auto"/>
          <w:highlight w:val="none"/>
          <w:lang w:eastAsia="zh-TW"/>
        </w:rPr>
      </w:pPr>
      <w:r>
        <w:rPr>
          <w:rFonts w:hint="eastAsia"/>
          <w:color w:val="auto"/>
          <w:highlight w:val="none"/>
          <w:lang w:eastAsia="zh-TW"/>
        </w:rPr>
        <w:t>*支持视频流格式（RTP,RTSP,RTMP,RTMP/S,MPEG2-TS,HTTPLive）；</w:t>
      </w:r>
    </w:p>
    <w:p>
      <w:pPr>
        <w:numPr>
          <w:ilvl w:val="3"/>
          <w:numId w:val="14"/>
        </w:numPr>
        <w:ind w:left="0" w:firstLine="480"/>
        <w:rPr>
          <w:color w:val="auto"/>
          <w:highlight w:val="none"/>
          <w:lang w:eastAsia="zh-CN"/>
        </w:rPr>
      </w:pPr>
      <w:r>
        <w:rPr>
          <w:rFonts w:hint="eastAsia"/>
          <w:color w:val="auto"/>
          <w:highlight w:val="none"/>
          <w:lang w:eastAsia="zh-CN"/>
        </w:rPr>
        <w:t>*支持H.264\H.265视频解码格式；</w:t>
      </w:r>
    </w:p>
    <w:p>
      <w:pPr>
        <w:numPr>
          <w:ilvl w:val="3"/>
          <w:numId w:val="14"/>
        </w:numPr>
        <w:ind w:left="0" w:firstLine="480"/>
        <w:rPr>
          <w:color w:val="auto"/>
          <w:highlight w:val="none"/>
          <w:lang w:eastAsia="zh-CN"/>
        </w:rPr>
      </w:pPr>
      <w:r>
        <w:rPr>
          <w:rFonts w:hint="eastAsia"/>
          <w:color w:val="auto"/>
          <w:highlight w:val="none"/>
          <w:lang w:eastAsia="zh-CN"/>
        </w:rPr>
        <w:t>*支持Dante2通道音频传输，可与数字音频桥接器互联互通；</w:t>
      </w:r>
    </w:p>
    <w:p>
      <w:pPr>
        <w:numPr>
          <w:ilvl w:val="3"/>
          <w:numId w:val="14"/>
        </w:numPr>
        <w:ind w:left="0" w:firstLine="480"/>
        <w:rPr>
          <w:color w:val="auto"/>
          <w:highlight w:val="none"/>
          <w:lang w:eastAsia="zh-TW"/>
        </w:rPr>
      </w:pPr>
      <w:r>
        <w:rPr>
          <w:rFonts w:hint="eastAsia"/>
          <w:color w:val="auto"/>
          <w:highlight w:val="none"/>
          <w:lang w:eastAsia="zh-TW"/>
        </w:rPr>
        <w:t>*支持模拟音频输出；</w:t>
      </w:r>
    </w:p>
    <w:p>
      <w:pPr>
        <w:numPr>
          <w:ilvl w:val="3"/>
          <w:numId w:val="14"/>
        </w:numPr>
        <w:ind w:left="0" w:firstLine="480"/>
        <w:rPr>
          <w:color w:val="auto"/>
          <w:highlight w:val="none"/>
          <w:lang w:eastAsia="zh-TW"/>
        </w:rPr>
      </w:pPr>
      <w:r>
        <w:rPr>
          <w:rFonts w:hint="eastAsia"/>
          <w:color w:val="auto"/>
          <w:highlight w:val="none"/>
          <w:lang w:eastAsia="zh-TW"/>
        </w:rPr>
        <w:t>*支持USB2.0/RS232/IR透传，支持KVM及USB摄像机；</w:t>
      </w:r>
    </w:p>
    <w:p>
      <w:pPr>
        <w:numPr>
          <w:ilvl w:val="3"/>
          <w:numId w:val="14"/>
        </w:numPr>
        <w:ind w:left="0" w:firstLine="480"/>
        <w:rPr>
          <w:color w:val="auto"/>
          <w:highlight w:val="none"/>
          <w:lang w:eastAsia="zh-CN"/>
        </w:rPr>
      </w:pPr>
      <w:r>
        <w:rPr>
          <w:rFonts w:hint="eastAsia"/>
          <w:color w:val="auto"/>
          <w:highlight w:val="none"/>
          <w:lang w:eastAsia="zh-CN"/>
        </w:rPr>
        <w:t>*支持中控触摸屏视频内容预览；</w:t>
      </w:r>
    </w:p>
    <w:p>
      <w:pPr>
        <w:numPr>
          <w:ilvl w:val="3"/>
          <w:numId w:val="14"/>
        </w:numPr>
        <w:ind w:left="0" w:firstLine="480"/>
        <w:rPr>
          <w:color w:val="auto"/>
          <w:highlight w:val="none"/>
          <w:lang w:eastAsia="zh-TW"/>
        </w:rPr>
      </w:pPr>
      <w:r>
        <w:rPr>
          <w:rFonts w:hint="eastAsia"/>
          <w:color w:val="auto"/>
          <w:highlight w:val="none"/>
          <w:lang w:eastAsia="zh-TW"/>
        </w:rPr>
        <w:t>*支持双网口</w:t>
      </w:r>
    </w:p>
    <w:p>
      <w:pPr>
        <w:numPr>
          <w:ilvl w:val="3"/>
          <w:numId w:val="14"/>
        </w:numPr>
        <w:ind w:left="0" w:firstLine="480"/>
        <w:rPr>
          <w:color w:val="auto"/>
          <w:highlight w:val="none"/>
          <w:lang w:eastAsia="zh-TW"/>
        </w:rPr>
      </w:pPr>
      <w:r>
        <w:rPr>
          <w:rFonts w:hint="eastAsia"/>
          <w:color w:val="auto"/>
          <w:highlight w:val="none"/>
          <w:lang w:eastAsia="zh-TW"/>
        </w:rPr>
        <w:t>*支持POE供电</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P2LED液晶屏（长10m*高2.8</w:t>
      </w:r>
      <w:r>
        <w:rPr>
          <w:color w:val="auto"/>
          <w:highlight w:val="none"/>
          <w:lang w:eastAsia="zh-CN"/>
        </w:rPr>
        <w:t>8</w:t>
      </w:r>
      <w:r>
        <w:rPr>
          <w:rFonts w:hint="eastAsia"/>
          <w:color w:val="auto"/>
          <w:highlight w:val="none"/>
          <w:lang w:eastAsia="zh-CN"/>
        </w:rPr>
        <w:t>m=2</w:t>
      </w:r>
      <w:r>
        <w:rPr>
          <w:color w:val="auto"/>
          <w:highlight w:val="none"/>
          <w:lang w:eastAsia="zh-CN"/>
        </w:rPr>
        <w:t>9.5</w:t>
      </w:r>
      <w:r>
        <w:rPr>
          <w:rFonts w:hint="eastAsia"/>
          <w:color w:val="auto"/>
          <w:highlight w:val="none"/>
          <w:lang w:eastAsia="zh-CN"/>
        </w:rPr>
        <w:t>平方米）配套设备费用、钢结构、电缆及通讯线、运输费&amp;安装、调试费等</w:t>
      </w:r>
    </w:p>
    <w:p>
      <w:pPr>
        <w:numPr>
          <w:ilvl w:val="3"/>
          <w:numId w:val="14"/>
        </w:numPr>
        <w:ind w:left="0" w:firstLine="480"/>
        <w:rPr>
          <w:color w:val="auto"/>
          <w:highlight w:val="none"/>
        </w:rPr>
      </w:pPr>
      <w:r>
        <w:rPr>
          <w:rFonts w:hint="eastAsia"/>
          <w:color w:val="auto"/>
          <w:highlight w:val="none"/>
        </w:rPr>
        <w:t>类型:室内全彩SMD</w:t>
      </w:r>
    </w:p>
    <w:p>
      <w:pPr>
        <w:numPr>
          <w:ilvl w:val="3"/>
          <w:numId w:val="14"/>
        </w:numPr>
        <w:ind w:left="0" w:firstLine="480"/>
        <w:rPr>
          <w:color w:val="auto"/>
          <w:highlight w:val="none"/>
        </w:rPr>
      </w:pPr>
      <w:r>
        <w:rPr>
          <w:rFonts w:hint="eastAsia"/>
          <w:color w:val="auto"/>
          <w:highlight w:val="none"/>
        </w:rPr>
        <w:t>间距:不大于2mm，</w:t>
      </w:r>
    </w:p>
    <w:p>
      <w:pPr>
        <w:numPr>
          <w:ilvl w:val="3"/>
          <w:numId w:val="14"/>
        </w:numPr>
        <w:ind w:left="0" w:firstLine="480"/>
        <w:rPr>
          <w:color w:val="auto"/>
          <w:highlight w:val="none"/>
        </w:rPr>
      </w:pPr>
      <w:r>
        <w:rPr>
          <w:rFonts w:hint="eastAsia"/>
          <w:color w:val="auto"/>
          <w:highlight w:val="none"/>
        </w:rPr>
        <w:t>分辨率:32:9，</w:t>
      </w:r>
    </w:p>
    <w:p>
      <w:pPr>
        <w:numPr>
          <w:ilvl w:val="3"/>
          <w:numId w:val="14"/>
        </w:numPr>
        <w:ind w:left="0" w:firstLine="480"/>
        <w:rPr>
          <w:color w:val="auto"/>
          <w:highlight w:val="none"/>
          <w:lang w:eastAsia="zh-CN"/>
        </w:rPr>
      </w:pPr>
      <w:r>
        <w:rPr>
          <w:rFonts w:hint="eastAsia"/>
          <w:color w:val="auto"/>
          <w:highlight w:val="none"/>
          <w:lang w:eastAsia="zh-CN"/>
        </w:rPr>
        <w:t>尺寸:长10m*宽*2.88m=29.5平方米，像素间距:2mm，采用表贴三合一LED发光管，国产铜线封装，压铸铝箱体</w:t>
      </w:r>
    </w:p>
    <w:p>
      <w:pPr>
        <w:numPr>
          <w:ilvl w:val="3"/>
          <w:numId w:val="14"/>
        </w:numPr>
        <w:ind w:left="0" w:firstLine="480"/>
        <w:rPr>
          <w:color w:val="auto"/>
          <w:highlight w:val="none"/>
          <w:lang w:eastAsia="zh-CN"/>
        </w:rPr>
      </w:pPr>
      <w:r>
        <w:rPr>
          <w:rFonts w:hint="eastAsia"/>
          <w:color w:val="auto"/>
          <w:highlight w:val="none"/>
          <w:lang w:eastAsia="zh-CN"/>
        </w:rPr>
        <w:t>包含配套设备，播控电脑、控制器、视频处理器、配电柜</w:t>
      </w:r>
    </w:p>
    <w:p>
      <w:pPr>
        <w:numPr>
          <w:ilvl w:val="3"/>
          <w:numId w:val="14"/>
        </w:numPr>
        <w:ind w:left="0" w:firstLine="480"/>
        <w:rPr>
          <w:color w:val="auto"/>
          <w:highlight w:val="none"/>
        </w:rPr>
      </w:pPr>
      <w:r>
        <w:rPr>
          <w:rFonts w:hint="eastAsia"/>
          <w:color w:val="auto"/>
          <w:highlight w:val="none"/>
        </w:rPr>
        <w:t>钢结构</w:t>
      </w:r>
    </w:p>
    <w:p>
      <w:pPr>
        <w:numPr>
          <w:ilvl w:val="3"/>
          <w:numId w:val="14"/>
        </w:numPr>
        <w:ind w:left="0" w:firstLine="480"/>
        <w:rPr>
          <w:color w:val="auto"/>
          <w:highlight w:val="none"/>
        </w:rPr>
      </w:pPr>
      <w:r>
        <w:rPr>
          <w:rFonts w:hint="eastAsia"/>
          <w:color w:val="auto"/>
          <w:highlight w:val="none"/>
        </w:rPr>
        <w:t>电缆及通讯线</w:t>
      </w:r>
    </w:p>
    <w:p>
      <w:pPr>
        <w:numPr>
          <w:ilvl w:val="3"/>
          <w:numId w:val="14"/>
        </w:numPr>
        <w:ind w:left="0" w:firstLine="480"/>
        <w:rPr>
          <w:color w:val="auto"/>
          <w:highlight w:val="none"/>
        </w:rPr>
      </w:pPr>
      <w:r>
        <w:rPr>
          <w:rFonts w:hint="eastAsia"/>
          <w:color w:val="auto"/>
          <w:highlight w:val="none"/>
        </w:rPr>
        <w:t>安装调试</w:t>
      </w:r>
    </w:p>
    <w:p>
      <w:pPr>
        <w:numPr>
          <w:ilvl w:val="3"/>
          <w:numId w:val="14"/>
        </w:numPr>
        <w:ind w:left="0" w:firstLine="480"/>
        <w:rPr>
          <w:color w:val="auto"/>
          <w:highlight w:val="none"/>
          <w:lang w:eastAsia="zh-TW"/>
        </w:rPr>
      </w:pPr>
      <w:r>
        <w:rPr>
          <w:rFonts w:hint="eastAsia"/>
          <w:color w:val="auto"/>
          <w:highlight w:val="none"/>
        </w:rPr>
        <w:t>需做好防潮处理</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电源时序器</w:t>
      </w:r>
    </w:p>
    <w:p>
      <w:pPr>
        <w:numPr>
          <w:ilvl w:val="3"/>
          <w:numId w:val="14"/>
        </w:numPr>
        <w:ind w:left="0" w:firstLine="480"/>
        <w:rPr>
          <w:color w:val="auto"/>
          <w:highlight w:val="none"/>
          <w:lang w:eastAsia="zh-TW"/>
        </w:rPr>
      </w:pPr>
      <w:r>
        <w:rPr>
          <w:rFonts w:hint="eastAsia"/>
          <w:color w:val="auto"/>
          <w:highlight w:val="none"/>
          <w:lang w:eastAsia="zh-TW"/>
        </w:rPr>
        <w:t>8路时序电源</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多媒体连接面板SWPMF（MICX2,RJ45X2）</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*接口包含：2XMIC,2xRJ45</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27U设备柜连散热扇、电源分配器及其它必要零配件</w:t>
      </w:r>
    </w:p>
    <w:p>
      <w:pPr>
        <w:numPr>
          <w:ilvl w:val="3"/>
          <w:numId w:val="14"/>
        </w:numPr>
        <w:ind w:left="0" w:firstLine="480"/>
        <w:rPr>
          <w:color w:val="auto"/>
          <w:highlight w:val="none"/>
          <w:lang w:eastAsia="zh-TW"/>
        </w:rPr>
      </w:pPr>
      <w:r>
        <w:rPr>
          <w:rFonts w:hint="eastAsia"/>
          <w:color w:val="auto"/>
          <w:highlight w:val="none"/>
          <w:lang w:eastAsia="zh-TW"/>
        </w:rPr>
        <w:t>*27U，不少于600mm深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lang w:eastAsia="zh-TW"/>
        </w:rPr>
      </w:pPr>
      <w:r>
        <w:rPr>
          <w:rFonts w:hint="eastAsia"/>
          <w:color w:val="auto"/>
          <w:highlight w:val="none"/>
          <w:lang w:eastAsia="zh-TW"/>
        </w:rPr>
        <w:t>*金属外壳</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中央控制系统主机</w:t>
      </w:r>
    </w:p>
    <w:p>
      <w:pPr>
        <w:numPr>
          <w:ilvl w:val="3"/>
          <w:numId w:val="14"/>
        </w:numPr>
        <w:ind w:left="0" w:firstLine="480"/>
        <w:rPr>
          <w:color w:val="auto"/>
          <w:highlight w:val="none"/>
          <w:lang w:eastAsia="zh-TW"/>
        </w:rPr>
      </w:pPr>
      <w:r>
        <w:rPr>
          <w:rFonts w:hint="eastAsia"/>
          <w:color w:val="auto"/>
          <w:highlight w:val="none"/>
          <w:lang w:eastAsia="zh-TW"/>
        </w:rPr>
        <w:t>*NetLinx的NX集成控制器，</w:t>
      </w:r>
    </w:p>
    <w:p>
      <w:pPr>
        <w:numPr>
          <w:ilvl w:val="3"/>
          <w:numId w:val="14"/>
        </w:numPr>
        <w:ind w:left="0" w:firstLine="480"/>
        <w:rPr>
          <w:color w:val="auto"/>
          <w:highlight w:val="none"/>
          <w:lang w:eastAsia="zh-TW"/>
        </w:rPr>
      </w:pPr>
      <w:r>
        <w:rPr>
          <w:rFonts w:hint="eastAsia"/>
          <w:color w:val="auto"/>
          <w:highlight w:val="none"/>
          <w:lang w:eastAsia="zh-TW"/>
        </w:rPr>
        <w:t>*内置至少1路RS-232/422/485接口；</w:t>
      </w:r>
    </w:p>
    <w:p>
      <w:pPr>
        <w:numPr>
          <w:ilvl w:val="3"/>
          <w:numId w:val="14"/>
        </w:numPr>
        <w:ind w:left="0" w:firstLine="480"/>
        <w:rPr>
          <w:color w:val="auto"/>
          <w:highlight w:val="none"/>
          <w:lang w:eastAsia="zh-TW"/>
        </w:rPr>
      </w:pPr>
      <w:r>
        <w:rPr>
          <w:rFonts w:hint="eastAsia"/>
          <w:color w:val="auto"/>
          <w:highlight w:val="none"/>
          <w:lang w:eastAsia="zh-TW"/>
        </w:rPr>
        <w:t>*至少3路RS-232接口；</w:t>
      </w:r>
    </w:p>
    <w:p>
      <w:pPr>
        <w:numPr>
          <w:ilvl w:val="3"/>
          <w:numId w:val="14"/>
        </w:numPr>
        <w:ind w:left="0" w:firstLine="480"/>
        <w:rPr>
          <w:color w:val="auto"/>
          <w:highlight w:val="none"/>
          <w:lang w:eastAsia="zh-CN"/>
        </w:rPr>
      </w:pPr>
      <w:r>
        <w:rPr>
          <w:rFonts w:hint="eastAsia"/>
          <w:color w:val="auto"/>
          <w:highlight w:val="none"/>
          <w:lang w:eastAsia="zh-CN"/>
        </w:rPr>
        <w:t>*至少4路红外/单向RS-232接口；</w:t>
      </w:r>
    </w:p>
    <w:p>
      <w:pPr>
        <w:numPr>
          <w:ilvl w:val="3"/>
          <w:numId w:val="14"/>
        </w:numPr>
        <w:ind w:left="0" w:firstLine="480"/>
        <w:rPr>
          <w:color w:val="auto"/>
          <w:highlight w:val="none"/>
          <w:lang w:eastAsia="zh-TW"/>
        </w:rPr>
      </w:pPr>
      <w:r>
        <w:rPr>
          <w:rFonts w:hint="eastAsia"/>
          <w:color w:val="auto"/>
          <w:highlight w:val="none"/>
          <w:lang w:eastAsia="zh-TW"/>
        </w:rPr>
        <w:t>*至少4路数字I/O接口；</w:t>
      </w:r>
    </w:p>
    <w:p>
      <w:pPr>
        <w:numPr>
          <w:ilvl w:val="3"/>
          <w:numId w:val="14"/>
        </w:numPr>
        <w:ind w:left="0" w:firstLine="480"/>
        <w:rPr>
          <w:color w:val="auto"/>
          <w:highlight w:val="none"/>
          <w:lang w:eastAsia="zh-CN"/>
        </w:rPr>
      </w:pPr>
      <w:r>
        <w:rPr>
          <w:rFonts w:hint="eastAsia"/>
          <w:color w:val="auto"/>
          <w:highlight w:val="none"/>
          <w:lang w:eastAsia="zh-CN"/>
        </w:rPr>
        <w:t>*至少1组AxLink总线接口；</w:t>
      </w:r>
    </w:p>
    <w:p>
      <w:pPr>
        <w:numPr>
          <w:ilvl w:val="3"/>
          <w:numId w:val="14"/>
        </w:numPr>
        <w:ind w:left="0" w:firstLine="480"/>
        <w:rPr>
          <w:color w:val="auto"/>
          <w:highlight w:val="none"/>
          <w:lang w:eastAsia="zh-TW"/>
        </w:rPr>
      </w:pPr>
      <w:r>
        <w:rPr>
          <w:rFonts w:hint="eastAsia"/>
          <w:color w:val="auto"/>
          <w:highlight w:val="none"/>
          <w:lang w:eastAsia="zh-TW"/>
        </w:rPr>
        <w:t>*处理速度不小于1600MIPS，</w:t>
      </w:r>
    </w:p>
    <w:p>
      <w:pPr>
        <w:numPr>
          <w:ilvl w:val="3"/>
          <w:numId w:val="14"/>
        </w:numPr>
        <w:ind w:left="0" w:firstLine="480"/>
        <w:rPr>
          <w:color w:val="auto"/>
          <w:highlight w:val="none"/>
          <w:lang w:eastAsia="zh-TW"/>
        </w:rPr>
      </w:pPr>
      <w:r>
        <w:rPr>
          <w:rFonts w:hint="eastAsia"/>
          <w:color w:val="auto"/>
          <w:highlight w:val="none"/>
          <w:lang w:eastAsia="zh-TW"/>
        </w:rPr>
        <w:t>*内存不小于512MB，</w:t>
      </w:r>
    </w:p>
    <w:p>
      <w:pPr>
        <w:numPr>
          <w:ilvl w:val="3"/>
          <w:numId w:val="14"/>
        </w:numPr>
        <w:ind w:left="0" w:firstLine="480"/>
        <w:rPr>
          <w:color w:val="auto"/>
          <w:highlight w:val="none"/>
          <w:lang w:eastAsia="zh-CN"/>
        </w:rPr>
      </w:pPr>
      <w:r>
        <w:rPr>
          <w:rFonts w:hint="eastAsia"/>
          <w:color w:val="auto"/>
          <w:highlight w:val="none"/>
          <w:lang w:eastAsia="zh-CN"/>
        </w:rPr>
        <w:t>*不小于1MB非易失性内存，</w:t>
      </w:r>
    </w:p>
    <w:p>
      <w:pPr>
        <w:numPr>
          <w:ilvl w:val="3"/>
          <w:numId w:val="14"/>
        </w:numPr>
        <w:ind w:left="0" w:firstLine="480"/>
        <w:rPr>
          <w:color w:val="auto"/>
          <w:highlight w:val="none"/>
          <w:lang w:eastAsia="zh-TW"/>
        </w:rPr>
      </w:pPr>
      <w:r>
        <w:rPr>
          <w:rFonts w:hint="eastAsia"/>
          <w:color w:val="auto"/>
          <w:highlight w:val="none"/>
          <w:lang w:eastAsia="zh-TW"/>
        </w:rPr>
        <w:t>*闪存不小于8GB,</w:t>
      </w:r>
    </w:p>
    <w:p>
      <w:pPr>
        <w:numPr>
          <w:ilvl w:val="3"/>
          <w:numId w:val="14"/>
        </w:numPr>
        <w:ind w:left="0" w:firstLine="480"/>
        <w:rPr>
          <w:color w:val="auto"/>
          <w:highlight w:val="none"/>
          <w:lang w:eastAsia="zh-CN"/>
        </w:rPr>
      </w:pPr>
      <w:r>
        <w:rPr>
          <w:rFonts w:hint="eastAsia"/>
          <w:color w:val="auto"/>
          <w:highlight w:val="none"/>
          <w:lang w:eastAsia="zh-CN"/>
        </w:rPr>
        <w:t>*内置至少1个以太网接口并支持IPv6；</w:t>
      </w:r>
    </w:p>
    <w:p>
      <w:pPr>
        <w:numPr>
          <w:ilvl w:val="3"/>
          <w:numId w:val="14"/>
        </w:numPr>
        <w:ind w:left="0" w:firstLine="480"/>
        <w:rPr>
          <w:color w:val="auto"/>
          <w:highlight w:val="none"/>
          <w:lang w:eastAsia="zh-CN"/>
        </w:rPr>
      </w:pPr>
      <w:r>
        <w:rPr>
          <w:rFonts w:hint="eastAsia"/>
          <w:color w:val="auto"/>
          <w:highlight w:val="none"/>
          <w:lang w:eastAsia="zh-CN"/>
        </w:rPr>
        <w:t>*支持USB端口传输文件。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lang w:eastAsia="zh-TW"/>
        </w:rPr>
      </w:pPr>
      <w:r>
        <w:rPr>
          <w:rFonts w:hint="eastAsia"/>
          <w:color w:val="auto"/>
          <w:highlight w:val="none"/>
          <w:lang w:eastAsia="zh-TW"/>
        </w:rPr>
        <w:t>*物理分辨率不小于1280x800;</w:t>
      </w:r>
    </w:p>
    <w:p>
      <w:pPr>
        <w:numPr>
          <w:ilvl w:val="3"/>
          <w:numId w:val="14"/>
        </w:numPr>
        <w:ind w:left="0" w:firstLine="480"/>
        <w:rPr>
          <w:color w:val="auto"/>
          <w:highlight w:val="none"/>
          <w:lang w:eastAsia="zh-TW"/>
        </w:rPr>
      </w:pPr>
      <w:r>
        <w:rPr>
          <w:rFonts w:hint="eastAsia"/>
          <w:color w:val="auto"/>
          <w:highlight w:val="none"/>
          <w:lang w:eastAsia="zh-TW"/>
        </w:rPr>
        <w:t>*显示比例16：10；</w:t>
      </w:r>
    </w:p>
    <w:p>
      <w:pPr>
        <w:numPr>
          <w:ilvl w:val="3"/>
          <w:numId w:val="14"/>
        </w:numPr>
        <w:ind w:left="0" w:firstLine="480"/>
        <w:rPr>
          <w:color w:val="auto"/>
          <w:highlight w:val="none"/>
          <w:lang w:eastAsia="zh-TW"/>
        </w:rPr>
      </w:pPr>
      <w:r>
        <w:rPr>
          <w:rFonts w:hint="eastAsia"/>
          <w:color w:val="auto"/>
          <w:highlight w:val="none"/>
          <w:lang w:eastAsia="zh-TW"/>
        </w:rPr>
        <w:t>*亮度不小于330cd/m2；</w:t>
      </w:r>
    </w:p>
    <w:p>
      <w:pPr>
        <w:numPr>
          <w:ilvl w:val="3"/>
          <w:numId w:val="14"/>
        </w:numPr>
        <w:ind w:left="0" w:firstLine="480"/>
        <w:rPr>
          <w:color w:val="auto"/>
          <w:highlight w:val="none"/>
          <w:lang w:eastAsia="zh-TW"/>
        </w:rPr>
      </w:pPr>
      <w:r>
        <w:rPr>
          <w:rFonts w:hint="eastAsia"/>
          <w:color w:val="auto"/>
          <w:highlight w:val="none"/>
          <w:lang w:eastAsia="zh-TW"/>
        </w:rPr>
        <w:t>*不小于对比度800:1；</w:t>
      </w:r>
    </w:p>
    <w:p>
      <w:pPr>
        <w:numPr>
          <w:ilvl w:val="3"/>
          <w:numId w:val="14"/>
        </w:numPr>
        <w:ind w:left="0" w:firstLine="480"/>
        <w:rPr>
          <w:color w:val="auto"/>
          <w:highlight w:val="none"/>
          <w:lang w:eastAsia="zh-TW"/>
        </w:rPr>
      </w:pPr>
      <w:r>
        <w:rPr>
          <w:rFonts w:hint="eastAsia"/>
          <w:color w:val="auto"/>
          <w:highlight w:val="none"/>
          <w:lang w:eastAsia="zh-TW"/>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lang w:eastAsia="zh-TW"/>
        </w:rPr>
      </w:pPr>
      <w:r>
        <w:rPr>
          <w:rFonts w:hint="eastAsia"/>
          <w:color w:val="auto"/>
          <w:highlight w:val="none"/>
          <w:lang w:eastAsia="zh-TW"/>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lang w:eastAsia="zh-TW"/>
        </w:rPr>
      </w:pPr>
      <w:r>
        <w:rPr>
          <w:rFonts w:hint="eastAsia"/>
          <w:color w:val="auto"/>
          <w:highlight w:val="none"/>
          <w:lang w:eastAsia="zh-TW"/>
        </w:rPr>
        <w:t>*支持蓝牙；</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lang w:eastAsia="zh-TW"/>
        </w:rPr>
      </w:pPr>
      <w:r>
        <w:rPr>
          <w:rFonts w:hint="eastAsia"/>
          <w:color w:val="auto"/>
          <w:highlight w:val="none"/>
          <w:lang w:eastAsia="zh-TW"/>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lang w:eastAsia="zh-TW"/>
        </w:rPr>
      </w:pPr>
      <w:r>
        <w:rPr>
          <w:rFonts w:hint="eastAsia"/>
          <w:color w:val="auto"/>
          <w:highlight w:val="none"/>
          <w:lang w:eastAsia="zh-TW"/>
        </w:rPr>
        <w:t>*含软件使用授权</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无线路由器</w:t>
      </w:r>
    </w:p>
    <w:p>
      <w:pPr>
        <w:numPr>
          <w:ilvl w:val="3"/>
          <w:numId w:val="14"/>
        </w:numPr>
        <w:ind w:left="0" w:firstLine="480"/>
        <w:rPr>
          <w:color w:val="auto"/>
          <w:highlight w:val="none"/>
          <w:lang w:eastAsia="zh-CN"/>
        </w:rPr>
      </w:pPr>
      <w:r>
        <w:rPr>
          <w:rFonts w:hint="eastAsia"/>
          <w:color w:val="auto"/>
          <w:highlight w:val="none"/>
          <w:lang w:eastAsia="zh-CN"/>
        </w:rPr>
        <w:t>配合无线彩色触摸屏使用；</w:t>
      </w:r>
    </w:p>
    <w:p>
      <w:pPr>
        <w:numPr>
          <w:ilvl w:val="3"/>
          <w:numId w:val="14"/>
        </w:numPr>
        <w:ind w:left="0" w:firstLine="480"/>
        <w:rPr>
          <w:color w:val="auto"/>
          <w:highlight w:val="none"/>
          <w:lang w:eastAsia="zh-TW"/>
        </w:rPr>
      </w:pPr>
      <w:r>
        <w:rPr>
          <w:rFonts w:hint="eastAsia"/>
          <w:color w:val="auto"/>
          <w:highlight w:val="none"/>
          <w:lang w:eastAsia="zh-TW"/>
        </w:rPr>
        <w:t>支持5G及2.4G双频</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lang w:eastAsia="zh-TW"/>
        </w:rPr>
      </w:pPr>
      <w:r>
        <w:rPr>
          <w:rFonts w:hint="eastAsia"/>
          <w:color w:val="auto"/>
          <w:highlight w:val="none"/>
          <w:lang w:eastAsia="zh-TW"/>
        </w:rPr>
        <w:t>定制触摸屏GUI控制界面</w:t>
      </w:r>
    </w:p>
    <w:p>
      <w:pPr>
        <w:numPr>
          <w:ilvl w:val="3"/>
          <w:numId w:val="14"/>
        </w:numPr>
        <w:ind w:firstLine="480"/>
        <w:rPr>
          <w:color w:val="auto"/>
          <w:highlight w:val="none"/>
          <w:lang w:eastAsia="zh-TW"/>
        </w:rPr>
      </w:pPr>
    </w:p>
    <w:p>
      <w:pPr>
        <w:pStyle w:val="6"/>
        <w:numPr>
          <w:ilvl w:val="2"/>
          <w:numId w:val="47"/>
        </w:numPr>
        <w:rPr>
          <w:color w:val="auto"/>
          <w:highlight w:val="none"/>
        </w:rPr>
      </w:pPr>
      <w:bookmarkStart w:id="536" w:name="_Toc187411375"/>
      <w:r>
        <w:rPr>
          <w:rFonts w:hint="eastAsia"/>
          <w:color w:val="auto"/>
          <w:highlight w:val="none"/>
          <w:lang w:eastAsia="zh-CN"/>
        </w:rPr>
        <w:t>希尔顿酒店L</w:t>
      </w:r>
      <w:r>
        <w:rPr>
          <w:color w:val="auto"/>
          <w:highlight w:val="none"/>
          <w:lang w:eastAsia="zh-CN"/>
        </w:rPr>
        <w:t>1</w:t>
      </w:r>
      <w:r>
        <w:rPr>
          <w:rFonts w:hint="eastAsia"/>
          <w:color w:val="auto"/>
          <w:highlight w:val="none"/>
          <w:lang w:eastAsia="zh-CN"/>
        </w:rPr>
        <w:t>会议室4</w:t>
      </w:r>
      <w:bookmarkEnd w:id="536"/>
    </w:p>
    <w:p>
      <w:pPr>
        <w:pStyle w:val="7"/>
        <w:numPr>
          <w:ilvl w:val="3"/>
          <w:numId w:val="0"/>
        </w:numPr>
        <w:ind w:firstLine="480" w:firstLineChars="200"/>
        <w:rPr>
          <w:color w:val="auto"/>
          <w:highlight w:val="none"/>
        </w:rPr>
      </w:pPr>
      <w:r>
        <w:rPr>
          <w:rFonts w:hint="eastAsia"/>
          <w:color w:val="auto"/>
          <w:highlight w:val="none"/>
          <w:lang w:eastAsia="zh-CN"/>
        </w:rPr>
        <w:t>4.20.1</w:t>
      </w:r>
      <w:r>
        <w:rPr>
          <w:rFonts w:hint="eastAsia"/>
          <w:color w:val="auto"/>
          <w:highlight w:val="none"/>
        </w:rPr>
        <w:t>视频系统</w:t>
      </w:r>
    </w:p>
    <w:p>
      <w:pPr>
        <w:numPr>
          <w:ilvl w:val="4"/>
          <w:numId w:val="14"/>
        </w:numPr>
        <w:ind w:left="0" w:firstLine="480"/>
        <w:rPr>
          <w:color w:val="auto"/>
          <w:highlight w:val="none"/>
          <w:lang w:eastAsia="zh-CN"/>
        </w:rPr>
      </w:pPr>
      <w:r>
        <w:rPr>
          <w:rFonts w:hint="eastAsia"/>
          <w:color w:val="auto"/>
          <w:highlight w:val="none"/>
          <w:lang w:eastAsia="zh-CN"/>
        </w:rPr>
        <w:t>配置</w:t>
      </w:r>
      <w:r>
        <w:rPr>
          <w:color w:val="auto"/>
          <w:highlight w:val="none"/>
          <w:lang w:eastAsia="zh-CN"/>
        </w:rPr>
        <w:t>86寸会议平板作为</w:t>
      </w:r>
      <w:r>
        <w:rPr>
          <w:rFonts w:hint="eastAsia"/>
          <w:color w:val="auto"/>
          <w:highlight w:val="none"/>
          <w:lang w:eastAsia="zh-CN"/>
        </w:rPr>
        <w:t>主</w:t>
      </w:r>
      <w:r>
        <w:rPr>
          <w:color w:val="auto"/>
          <w:highlight w:val="none"/>
          <w:lang w:eastAsia="zh-CN"/>
        </w:rPr>
        <w:t>显示设备。</w:t>
      </w:r>
    </w:p>
    <w:p>
      <w:pPr>
        <w:numPr>
          <w:ilvl w:val="4"/>
          <w:numId w:val="14"/>
        </w:numPr>
        <w:ind w:left="0" w:firstLine="480"/>
        <w:rPr>
          <w:color w:val="auto"/>
          <w:highlight w:val="none"/>
          <w:lang w:eastAsia="zh-CN"/>
        </w:rPr>
      </w:pPr>
      <w:r>
        <w:rPr>
          <w:rFonts w:hint="eastAsia"/>
          <w:color w:val="auto"/>
          <w:highlight w:val="none"/>
          <w:lang w:eastAsia="zh-CN"/>
        </w:rPr>
        <w:t>墙身配置多媒体面板，供接入客人计算机等流动影音设备。切换不同输入源设备信号输出用于其它信号源的输入输出之用。面板支持</w:t>
      </w:r>
      <w:r>
        <w:rPr>
          <w:color w:val="auto"/>
          <w:highlight w:val="none"/>
          <w:lang w:eastAsia="zh-CN"/>
        </w:rPr>
        <w:t>HDMI</w:t>
      </w:r>
      <w:r>
        <w:rPr>
          <w:rFonts w:hint="eastAsia"/>
          <w:color w:val="auto"/>
          <w:highlight w:val="none"/>
          <w:lang w:eastAsia="zh-CN"/>
        </w:rPr>
        <w:t>等数字信号输入，配置分布式系统</w:t>
      </w:r>
      <w:r>
        <w:rPr>
          <w:color w:val="auto"/>
          <w:highlight w:val="none"/>
          <w:lang w:eastAsia="zh-CN"/>
        </w:rPr>
        <w:t>供音视频信号处理及切换</w:t>
      </w:r>
      <w:r>
        <w:rPr>
          <w:rFonts w:hint="eastAsia"/>
          <w:color w:val="auto"/>
          <w:highlight w:val="none"/>
          <w:lang w:eastAsia="zh-CN"/>
        </w:rPr>
        <w:t>。</w:t>
      </w:r>
    </w:p>
    <w:p>
      <w:pPr>
        <w:numPr>
          <w:ilvl w:val="4"/>
          <w:numId w:val="14"/>
        </w:numPr>
        <w:ind w:left="0" w:firstLine="480"/>
        <w:rPr>
          <w:color w:val="auto"/>
          <w:highlight w:val="none"/>
          <w:lang w:eastAsia="zh-CN"/>
        </w:rPr>
      </w:pPr>
      <w:r>
        <w:rPr>
          <w:color w:val="auto"/>
          <w:highlight w:val="none"/>
          <w:lang w:eastAsia="zh-CN"/>
        </w:rPr>
        <w:t>会议室</w:t>
      </w:r>
      <w:r>
        <w:rPr>
          <w:rFonts w:hint="eastAsia"/>
          <w:color w:val="auto"/>
          <w:highlight w:val="none"/>
          <w:lang w:eastAsia="zh-CN"/>
        </w:rPr>
        <w:t>配置音视频一体切换器，对各音视频源输入信号进行切换处理，并输出至会议平板及天花扬声器播放。</w:t>
      </w:r>
    </w:p>
    <w:p>
      <w:pPr>
        <w:numPr>
          <w:ilvl w:val="4"/>
          <w:numId w:val="14"/>
        </w:numPr>
        <w:ind w:left="0" w:firstLine="480"/>
        <w:rPr>
          <w:color w:val="auto"/>
          <w:highlight w:val="none"/>
          <w:lang w:eastAsia="zh-CN"/>
        </w:rPr>
      </w:pPr>
      <w:r>
        <w:rPr>
          <w:rFonts w:hint="eastAsia"/>
          <w:color w:val="auto"/>
          <w:highlight w:val="none"/>
          <w:lang w:eastAsia="zh-CN"/>
        </w:rPr>
        <w:t>配置</w:t>
      </w:r>
      <w:r>
        <w:rPr>
          <w:color w:val="auto"/>
          <w:highlight w:val="none"/>
          <w:lang w:eastAsia="zh-CN"/>
        </w:rPr>
        <w:t>一套设备机柜放置在储物间内</w:t>
      </w:r>
      <w:r>
        <w:rPr>
          <w:rFonts w:hint="eastAsia"/>
          <w:color w:val="auto"/>
          <w:highlight w:val="none"/>
          <w:lang w:eastAsia="zh-CN"/>
        </w:rPr>
        <w:t>；机柜设备</w:t>
      </w:r>
      <w:r>
        <w:rPr>
          <w:color w:val="auto"/>
          <w:highlight w:val="none"/>
          <w:lang w:eastAsia="zh-CN"/>
        </w:rPr>
        <w:t>主要</w:t>
      </w:r>
      <w:r>
        <w:rPr>
          <w:rFonts w:hint="eastAsia"/>
          <w:color w:val="auto"/>
          <w:highlight w:val="none"/>
          <w:lang w:eastAsia="zh-CN"/>
        </w:rPr>
        <w:t>包括音视频一体切换器、无线演示、功率放大器等，通过音视频一体切换器中控系统预编程控制及触摸屏选择调用会议室内影音设备的分区使用模式或合并使用模式，且触摸屏可预设密码，防止误操作。</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4.20.2</w:t>
      </w:r>
      <w:r>
        <w:rPr>
          <w:rFonts w:hint="eastAsia"/>
          <w:color w:val="auto"/>
          <w:highlight w:val="none"/>
        </w:rPr>
        <w:t>会议扩声系统</w:t>
      </w:r>
    </w:p>
    <w:p>
      <w:pPr>
        <w:numPr>
          <w:ilvl w:val="4"/>
          <w:numId w:val="14"/>
        </w:numPr>
        <w:ind w:left="0" w:firstLine="480"/>
        <w:rPr>
          <w:color w:val="auto"/>
          <w:highlight w:val="none"/>
          <w:lang w:eastAsia="zh-CN"/>
        </w:rPr>
      </w:pPr>
      <w:r>
        <w:rPr>
          <w:rFonts w:hint="eastAsia"/>
          <w:color w:val="auto"/>
          <w:highlight w:val="none"/>
          <w:lang w:eastAsia="zh-CN"/>
        </w:rPr>
        <w:t>配置高保真天花扬声器，用于本地会议扩声使用。音源信号自本地设备机柜，通过功率放大器输出至该天花扬声器。</w:t>
      </w:r>
    </w:p>
    <w:p>
      <w:pPr>
        <w:numPr>
          <w:ilvl w:val="4"/>
          <w:numId w:val="14"/>
        </w:numPr>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ind w:left="0" w:firstLine="480"/>
        <w:rPr>
          <w:color w:val="auto"/>
          <w:highlight w:val="none"/>
          <w:lang w:eastAsia="zh-CN"/>
        </w:rPr>
      </w:pPr>
      <w:r>
        <w:rPr>
          <w:rFonts w:hint="eastAsia"/>
          <w:color w:val="auto"/>
          <w:highlight w:val="none"/>
          <w:lang w:eastAsia="zh-CN"/>
        </w:rPr>
        <w:t>麦克风及其他音源设备，连接至数字网络音频处理器进行信号处理，包括调音、反馈抑制、矩阵、均衡、分频、压限、数字效果等。并由功率放大器放大音频信号后，输出至天花喇叭进行播放。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配置墙身多媒体面板，用于音视频信号的输入输出之用，影音面板连接至本地设备机柜。该信号通过相关信号处理，进行信号的路由及混音，分配至特定区域；这个面板应该包含足够数量之话筒接口。</w:t>
      </w:r>
    </w:p>
    <w:p>
      <w:pPr>
        <w:numPr>
          <w:ilvl w:val="4"/>
          <w:numId w:val="14"/>
        </w:numPr>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ind w:left="0" w:firstLine="480"/>
        <w:rPr>
          <w:color w:val="auto"/>
          <w:highlight w:val="none"/>
          <w:lang w:eastAsia="zh-CN"/>
        </w:rPr>
      </w:pPr>
      <w:r>
        <w:rPr>
          <w:rFonts w:hint="eastAsia"/>
          <w:color w:val="auto"/>
          <w:highlight w:val="none"/>
          <w:lang w:eastAsia="zh-CN"/>
        </w:rPr>
        <w:t>无线麦克风及其他音源设备，连接至音频处理器，通过预编程或手动进行信号的处理。</w:t>
      </w:r>
    </w:p>
    <w:p>
      <w:pPr>
        <w:numPr>
          <w:ilvl w:val="4"/>
          <w:numId w:val="14"/>
        </w:numPr>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ind w:left="0" w:firstLine="480"/>
        <w:rPr>
          <w:color w:val="auto"/>
          <w:highlight w:val="none"/>
          <w:lang w:eastAsia="zh-CN"/>
        </w:rPr>
      </w:pPr>
      <w:r>
        <w:rPr>
          <w:rFonts w:hint="eastAsia"/>
          <w:color w:val="auto"/>
          <w:highlight w:val="none"/>
          <w:lang w:eastAsia="zh-CN"/>
        </w:rPr>
        <w:t>配置音源选择面板</w:t>
      </w:r>
      <w:r>
        <w:rPr>
          <w:color w:val="auto"/>
          <w:highlight w:val="none"/>
          <w:lang w:eastAsia="zh-CN"/>
        </w:rPr>
        <w:t>供</w:t>
      </w:r>
      <w:r>
        <w:rPr>
          <w:rFonts w:hint="eastAsia"/>
          <w:color w:val="auto"/>
          <w:highlight w:val="none"/>
          <w:lang w:eastAsia="zh-CN"/>
        </w:rPr>
        <w:t>调节</w:t>
      </w:r>
      <w:r>
        <w:rPr>
          <w:color w:val="auto"/>
          <w:highlight w:val="none"/>
          <w:lang w:eastAsia="zh-CN"/>
        </w:rPr>
        <w:t>音量大小。</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4.20.3中央控制系统</w:t>
      </w:r>
    </w:p>
    <w:p>
      <w:pPr>
        <w:numPr>
          <w:ilvl w:val="4"/>
          <w:numId w:val="14"/>
        </w:numPr>
        <w:ind w:left="0" w:firstLine="480"/>
        <w:rPr>
          <w:color w:val="auto"/>
          <w:highlight w:val="none"/>
          <w:lang w:eastAsia="zh-CN"/>
        </w:rPr>
      </w:pPr>
      <w:r>
        <w:rPr>
          <w:rFonts w:hint="eastAsia"/>
          <w:color w:val="auto"/>
          <w:highlight w:val="none"/>
          <w:lang w:eastAsia="zh-CN"/>
        </w:rPr>
        <w:t>中央控制系统可集成各子智能化系统，根据不同的配置模式进行编程，满足会议等各种不同场合需求。</w:t>
      </w:r>
    </w:p>
    <w:p>
      <w:pPr>
        <w:numPr>
          <w:ilvl w:val="4"/>
          <w:numId w:val="14"/>
        </w:numPr>
        <w:ind w:left="0" w:firstLine="480"/>
        <w:rPr>
          <w:color w:val="auto"/>
          <w:highlight w:val="none"/>
          <w:lang w:eastAsia="zh-CN"/>
        </w:rPr>
      </w:pPr>
      <w:r>
        <w:rPr>
          <w:rFonts w:hint="eastAsia"/>
          <w:color w:val="auto"/>
          <w:highlight w:val="none"/>
          <w:lang w:eastAsia="zh-CN"/>
        </w:rPr>
        <w:t>控制区域及信号的分配因不同会议配置而变，满足会议室不同的使用功能。</w:t>
      </w:r>
    </w:p>
    <w:p>
      <w:pPr>
        <w:numPr>
          <w:ilvl w:val="4"/>
          <w:numId w:val="14"/>
        </w:numPr>
        <w:ind w:left="0" w:firstLine="480"/>
        <w:rPr>
          <w:color w:val="auto"/>
          <w:highlight w:val="none"/>
          <w:lang w:eastAsia="zh-CN"/>
        </w:rPr>
      </w:pPr>
      <w:r>
        <w:rPr>
          <w:rFonts w:hint="eastAsia"/>
          <w:color w:val="auto"/>
          <w:highlight w:val="none"/>
          <w:lang w:eastAsia="zh-CN"/>
        </w:rPr>
        <w:t>音视频一体切换器通过各种不同接口，如</w:t>
      </w:r>
      <w:r>
        <w:rPr>
          <w:color w:val="auto"/>
          <w:highlight w:val="none"/>
          <w:lang w:eastAsia="zh-CN"/>
        </w:rPr>
        <w:t>IR,RS232/485,RELAY</w:t>
      </w:r>
      <w:r>
        <w:rPr>
          <w:rFonts w:hint="eastAsia"/>
          <w:color w:val="auto"/>
          <w:highlight w:val="none"/>
          <w:lang w:eastAsia="zh-CN"/>
        </w:rPr>
        <w:t>，</w:t>
      </w:r>
      <w:r>
        <w:rPr>
          <w:color w:val="auto"/>
          <w:highlight w:val="none"/>
          <w:lang w:eastAsia="zh-CN"/>
        </w:rPr>
        <w:t>TCP/IP</w:t>
      </w:r>
      <w:r>
        <w:rPr>
          <w:rFonts w:hint="eastAsia"/>
          <w:color w:val="auto"/>
          <w:highlight w:val="none"/>
          <w:lang w:eastAsia="zh-CN"/>
        </w:rPr>
        <w:t>等，控制视频信号切换，扩声系统音量调节、会议平板开启、升降等。</w:t>
      </w:r>
    </w:p>
    <w:p>
      <w:pPr>
        <w:numPr>
          <w:ilvl w:val="4"/>
          <w:numId w:val="14"/>
        </w:numPr>
        <w:ind w:left="0" w:firstLine="480"/>
        <w:rPr>
          <w:color w:val="auto"/>
          <w:highlight w:val="none"/>
          <w:lang w:eastAsia="zh-CN"/>
        </w:rPr>
      </w:pPr>
      <w:r>
        <w:rPr>
          <w:rFonts w:hint="eastAsia"/>
          <w:color w:val="auto"/>
          <w:highlight w:val="none"/>
          <w:lang w:eastAsia="zh-CN"/>
        </w:rPr>
        <w:t>无线触摸屏为手持式，或利用支架、基座放置于墙面，满足不同的需求。触摸屏必须能使用无线网络协议及包含中控控制软件。</w:t>
      </w:r>
    </w:p>
    <w:p>
      <w:pPr>
        <w:numPr>
          <w:ilvl w:val="4"/>
          <w:numId w:val="14"/>
        </w:numPr>
        <w:ind w:left="0" w:firstLine="480"/>
        <w:rPr>
          <w:color w:val="auto"/>
          <w:highlight w:val="none"/>
          <w:lang w:eastAsia="zh-CN"/>
        </w:rPr>
      </w:pPr>
      <w:r>
        <w:rPr>
          <w:rFonts w:hint="eastAsia"/>
          <w:color w:val="auto"/>
          <w:highlight w:val="none"/>
          <w:lang w:eastAsia="zh-CN"/>
        </w:rPr>
        <w:t>有线触摸屏安装于会议室，可方便酒店工作人员操作。</w:t>
      </w:r>
    </w:p>
    <w:p>
      <w:pPr>
        <w:numPr>
          <w:ilvl w:val="4"/>
          <w:numId w:val="14"/>
        </w:numPr>
        <w:ind w:left="0" w:firstLine="480"/>
        <w:rPr>
          <w:color w:val="auto"/>
          <w:highlight w:val="none"/>
          <w:lang w:eastAsia="zh-CN"/>
        </w:rPr>
      </w:pPr>
      <w:r>
        <w:rPr>
          <w:rFonts w:hint="eastAsia"/>
          <w:color w:val="auto"/>
          <w:highlight w:val="none"/>
          <w:lang w:eastAsia="zh-CN"/>
        </w:rPr>
        <w:t>支持友好的用户界面，操作简单；完成后的触摸屏控制界面应提前提交酒店运营方进行预审，如预审不通过或需进行调整，施工单位应对其积极响应，并确保使用界面及操作满足运营方要求。</w:t>
      </w:r>
    </w:p>
    <w:p>
      <w:pPr>
        <w:numPr>
          <w:ilvl w:val="4"/>
          <w:numId w:val="14"/>
        </w:numPr>
        <w:ind w:left="0" w:firstLine="480"/>
        <w:rPr>
          <w:color w:val="auto"/>
          <w:highlight w:val="none"/>
          <w:lang w:eastAsia="zh-CN"/>
        </w:rPr>
      </w:pPr>
      <w:r>
        <w:rPr>
          <w:rFonts w:hint="eastAsia"/>
          <w:color w:val="auto"/>
          <w:highlight w:val="none"/>
          <w:lang w:eastAsia="zh-CN"/>
        </w:rPr>
        <w:t>中控操作界面应简单易操作，施工单位应组合各种应用模式，确保所有操作应在</w:t>
      </w:r>
      <w:r>
        <w:rPr>
          <w:color w:val="auto"/>
          <w:highlight w:val="none"/>
          <w:lang w:eastAsia="zh-CN"/>
        </w:rPr>
        <w:t>4</w:t>
      </w:r>
      <w:r>
        <w:rPr>
          <w:rFonts w:hint="eastAsia"/>
          <w:color w:val="auto"/>
          <w:highlight w:val="none"/>
          <w:lang w:eastAsia="zh-CN"/>
        </w:rPr>
        <w:t>个操作点击以内完成。</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4.20.4</w:t>
      </w:r>
      <w:r>
        <w:rPr>
          <w:color w:val="auto"/>
          <w:highlight w:val="none"/>
          <w:lang w:eastAsia="zh-CN"/>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rPr>
      </w:pPr>
      <w:r>
        <w:rPr>
          <w:rFonts w:hint="eastAsia"/>
          <w:color w:val="auto"/>
          <w:highlight w:val="none"/>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rPr>
      </w:pPr>
      <w:r>
        <w:rPr>
          <w:rFonts w:hint="eastAsia"/>
          <w:color w:val="auto"/>
          <w:highlight w:val="none"/>
        </w:rPr>
        <w:t>3.额定功率负载不低于100W</w:t>
      </w:r>
    </w:p>
    <w:p>
      <w:pPr>
        <w:numPr>
          <w:ilvl w:val="3"/>
          <w:numId w:val="14"/>
        </w:numPr>
        <w:ind w:left="0" w:firstLine="480"/>
        <w:rPr>
          <w:color w:val="auto"/>
          <w:highlight w:val="none"/>
        </w:rPr>
      </w:pPr>
      <w:r>
        <w:rPr>
          <w:rFonts w:hint="eastAsia"/>
          <w:color w:val="auto"/>
          <w:highlight w:val="none"/>
        </w:rPr>
        <w:t>4.覆盖角度110°锥形覆盖</w:t>
      </w:r>
    </w:p>
    <w:p>
      <w:pPr>
        <w:numPr>
          <w:ilvl w:val="3"/>
          <w:numId w:val="14"/>
        </w:numPr>
        <w:ind w:left="0" w:firstLine="480"/>
        <w:rPr>
          <w:color w:val="auto"/>
          <w:highlight w:val="none"/>
        </w:rPr>
      </w:pPr>
      <w:r>
        <w:rPr>
          <w:rFonts w:hint="eastAsia"/>
          <w:color w:val="auto"/>
          <w:highlight w:val="none"/>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pStyle w:val="2"/>
        <w:ind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w:t>
      </w:r>
    </w:p>
    <w:p>
      <w:pPr>
        <w:numPr>
          <w:ilvl w:val="3"/>
          <w:numId w:val="14"/>
        </w:numPr>
        <w:ind w:left="0" w:firstLine="480"/>
        <w:rPr>
          <w:color w:val="auto"/>
          <w:highlight w:val="none"/>
          <w:lang w:eastAsia="zh-CN"/>
        </w:rPr>
      </w:pPr>
      <w:r>
        <w:rPr>
          <w:rFonts w:hint="eastAsia"/>
          <w:color w:val="auto"/>
          <w:highlight w:val="none"/>
          <w:lang w:eastAsia="zh-CN"/>
        </w:rPr>
        <w:t>2、信号分配：2×8矩阵</w:t>
      </w:r>
    </w:p>
    <w:p>
      <w:pPr>
        <w:numPr>
          <w:ilvl w:val="3"/>
          <w:numId w:val="14"/>
        </w:numPr>
        <w:ind w:left="0" w:firstLine="480"/>
        <w:rPr>
          <w:color w:val="auto"/>
          <w:highlight w:val="none"/>
          <w:lang w:eastAsia="zh-CN"/>
        </w:rPr>
      </w:pPr>
      <w:r>
        <w:rPr>
          <w:rFonts w:hint="eastAsia"/>
          <w:color w:val="auto"/>
          <w:highlight w:val="none"/>
          <w:lang w:eastAsia="zh-CN"/>
        </w:rPr>
        <w:t>3、信号备份：8路数/模信号可相互热备份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4、输出功率：2×500W（8</w:t>
      </w:r>
      <w:r>
        <w:rPr>
          <w:rFonts w:hint="eastAsia"/>
          <w:color w:val="auto"/>
          <w:highlight w:val="none"/>
        </w:rPr>
        <w:t>Ω</w:t>
      </w:r>
      <w:r>
        <w:rPr>
          <w:rFonts w:hint="eastAsia"/>
          <w:color w:val="auto"/>
          <w:highlight w:val="none"/>
          <w:lang w:eastAsia="zh-CN"/>
        </w:rPr>
        <w:t>）；2×800W（4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5、输出电压：10-65V步进5V</w:t>
      </w:r>
    </w:p>
    <w:p>
      <w:pPr>
        <w:numPr>
          <w:ilvl w:val="3"/>
          <w:numId w:val="14"/>
        </w:numPr>
        <w:ind w:left="0"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rPr>
      </w:pPr>
      <w:r>
        <w:rPr>
          <w:rFonts w:hint="eastAsia"/>
          <w:color w:val="auto"/>
          <w:highlight w:val="none"/>
          <w:lang w:eastAsia="zh-CN"/>
        </w:rPr>
        <w:t>19、协议支持：Dante、AES</w:t>
      </w:r>
    </w:p>
    <w:p>
      <w:pPr>
        <w:numPr>
          <w:ilvl w:val="3"/>
          <w:numId w:val="14"/>
        </w:numPr>
        <w:ind w:left="0" w:firstLine="480"/>
        <w:rPr>
          <w:color w:val="auto"/>
          <w:highlight w:val="none"/>
        </w:rPr>
      </w:pPr>
      <w:r>
        <w:rPr>
          <w:rFonts w:hint="eastAsia"/>
          <w:color w:val="auto"/>
          <w:highlight w:val="none"/>
          <w:lang w:eastAsia="zh-CN"/>
        </w:rPr>
        <w:t>20、通讯方式：IP、485</w:t>
      </w:r>
    </w:p>
    <w:p>
      <w:pPr>
        <w:numPr>
          <w:ilvl w:val="3"/>
          <w:numId w:val="14"/>
        </w:numPr>
        <w:ind w:left="0" w:firstLine="480"/>
        <w:rPr>
          <w:color w:val="auto"/>
          <w:highlight w:val="none"/>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rPr>
      </w:pPr>
      <w:r>
        <w:rPr>
          <w:rFonts w:hint="eastAsia"/>
          <w:color w:val="auto"/>
          <w:highlight w:val="none"/>
          <w:lang w:eastAsia="zh-CN"/>
        </w:rPr>
        <w:t>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rPr>
      </w:pPr>
      <w:r>
        <w:rPr>
          <w:rFonts w:hint="eastAsia"/>
          <w:color w:val="auto"/>
          <w:highlight w:val="none"/>
        </w:rPr>
        <w:t>输出功率：</w:t>
      </w:r>
    </w:p>
    <w:p>
      <w:pPr>
        <w:numPr>
          <w:ilvl w:val="3"/>
          <w:numId w:val="14"/>
        </w:numPr>
        <w:ind w:left="0" w:firstLine="480"/>
        <w:rPr>
          <w:color w:val="auto"/>
          <w:highlight w:val="none"/>
          <w:lang w:eastAsia="zh-CN"/>
        </w:rPr>
      </w:pPr>
      <w:r>
        <w:rPr>
          <w:rFonts w:hint="eastAsia"/>
          <w:color w:val="auto"/>
          <w:highlight w:val="none"/>
          <w:lang w:eastAsia="zh-CN"/>
        </w:rPr>
        <w:t>对称：2×300W（2</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、8</w:t>
      </w:r>
      <w:r>
        <w:rPr>
          <w:rFonts w:hint="eastAsia"/>
          <w:color w:val="auto"/>
          <w:highlight w:val="none"/>
        </w:rPr>
        <w:t>Ω</w:t>
      </w:r>
      <w:r>
        <w:rPr>
          <w:rFonts w:hint="eastAsia"/>
          <w:color w:val="auto"/>
          <w:highlight w:val="none"/>
          <w:lang w:eastAsia="zh-CN"/>
        </w:rPr>
        <w:t>、16</w:t>
      </w:r>
      <w:r>
        <w:rPr>
          <w:rFonts w:hint="eastAsia"/>
          <w:color w:val="auto"/>
          <w:highlight w:val="none"/>
        </w:rPr>
        <w:t>Ω</w:t>
      </w:r>
      <w:r>
        <w:rPr>
          <w:rFonts w:hint="eastAsia"/>
          <w:color w:val="auto"/>
          <w:highlight w:val="none"/>
          <w:lang w:eastAsia="zh-CN"/>
        </w:rPr>
        <w:t>、70V）、2×250W（25V、100V）；</w:t>
      </w:r>
    </w:p>
    <w:p>
      <w:pPr>
        <w:numPr>
          <w:ilvl w:val="3"/>
          <w:numId w:val="14"/>
        </w:numPr>
        <w:ind w:left="0" w:firstLine="480"/>
        <w:rPr>
          <w:color w:val="auto"/>
          <w:highlight w:val="none"/>
        </w:rPr>
      </w:pPr>
      <w:r>
        <w:rPr>
          <w:rFonts w:hint="eastAsia"/>
          <w:color w:val="auto"/>
          <w:highlight w:val="none"/>
        </w:rPr>
        <w:t>非对称：400W@4Ω、600W@8Ω、600W@70V、500W@100V；</w:t>
      </w:r>
    </w:p>
    <w:p>
      <w:pPr>
        <w:numPr>
          <w:ilvl w:val="3"/>
          <w:numId w:val="14"/>
        </w:numPr>
        <w:ind w:left="0" w:firstLine="480"/>
        <w:rPr>
          <w:color w:val="auto"/>
          <w:highlight w:val="none"/>
        </w:rPr>
      </w:pPr>
      <w:r>
        <w:rPr>
          <w:rFonts w:hint="eastAsia"/>
          <w:color w:val="auto"/>
          <w:highlight w:val="none"/>
        </w:rPr>
        <w:t>通道：</w:t>
      </w:r>
    </w:p>
    <w:p>
      <w:pPr>
        <w:numPr>
          <w:ilvl w:val="3"/>
          <w:numId w:val="14"/>
        </w:numPr>
        <w:ind w:left="0" w:firstLine="480"/>
        <w:rPr>
          <w:color w:val="auto"/>
          <w:highlight w:val="none"/>
        </w:rPr>
      </w:pPr>
      <w:r>
        <w:rPr>
          <w:rFonts w:hint="eastAsia"/>
          <w:color w:val="auto"/>
          <w:highlight w:val="none"/>
        </w:rPr>
        <w:t>输出通道数量：2（Euro5mm）；</w:t>
      </w:r>
    </w:p>
    <w:p>
      <w:pPr>
        <w:numPr>
          <w:ilvl w:val="3"/>
          <w:numId w:val="14"/>
        </w:numPr>
        <w:ind w:left="0" w:firstLine="480"/>
        <w:rPr>
          <w:color w:val="auto"/>
          <w:highlight w:val="none"/>
          <w:lang w:eastAsia="zh-CN"/>
        </w:rPr>
      </w:pPr>
      <w:r>
        <w:rPr>
          <w:rFonts w:hint="eastAsia"/>
          <w:color w:val="auto"/>
          <w:highlight w:val="none"/>
          <w:lang w:eastAsia="zh-CN"/>
        </w:rPr>
        <w:t>线路电平输出：2（Euro3.5mm）；</w:t>
      </w:r>
    </w:p>
    <w:p>
      <w:pPr>
        <w:numPr>
          <w:ilvl w:val="3"/>
          <w:numId w:val="14"/>
        </w:numPr>
        <w:ind w:left="0" w:firstLine="480"/>
        <w:rPr>
          <w:color w:val="auto"/>
          <w:highlight w:val="none"/>
        </w:rPr>
      </w:pPr>
      <w:r>
        <w:rPr>
          <w:rFonts w:hint="eastAsia"/>
          <w:color w:val="auto"/>
          <w:highlight w:val="none"/>
        </w:rPr>
        <w:t>Dante/AES67输出通道：4；</w:t>
      </w:r>
    </w:p>
    <w:p>
      <w:pPr>
        <w:numPr>
          <w:ilvl w:val="3"/>
          <w:numId w:val="14"/>
        </w:numPr>
        <w:ind w:left="0" w:firstLine="480"/>
        <w:rPr>
          <w:color w:val="auto"/>
          <w:highlight w:val="none"/>
        </w:rPr>
      </w:pPr>
      <w:r>
        <w:rPr>
          <w:rFonts w:hint="eastAsia"/>
          <w:color w:val="auto"/>
          <w:highlight w:val="none"/>
        </w:rPr>
        <w:t>平衡式输入通道：2（Euro3.5mm）；</w:t>
      </w:r>
    </w:p>
    <w:p>
      <w:pPr>
        <w:numPr>
          <w:ilvl w:val="3"/>
          <w:numId w:val="14"/>
        </w:numPr>
        <w:ind w:left="0" w:firstLine="480"/>
        <w:rPr>
          <w:color w:val="auto"/>
          <w:highlight w:val="none"/>
          <w:lang w:eastAsia="zh-CN"/>
        </w:rPr>
      </w:pPr>
      <w:r>
        <w:rPr>
          <w:rFonts w:hint="eastAsia"/>
          <w:color w:val="auto"/>
          <w:highlight w:val="none"/>
          <w:lang w:eastAsia="zh-CN"/>
        </w:rPr>
        <w:t>非平衡输入通道：2（立体声迷你接口）；</w:t>
      </w:r>
    </w:p>
    <w:p>
      <w:pPr>
        <w:numPr>
          <w:ilvl w:val="3"/>
          <w:numId w:val="14"/>
        </w:numPr>
        <w:ind w:left="0" w:firstLine="480"/>
        <w:rPr>
          <w:color w:val="auto"/>
          <w:highlight w:val="none"/>
        </w:rPr>
      </w:pPr>
      <w:r>
        <w:rPr>
          <w:rFonts w:hint="eastAsia"/>
          <w:color w:val="auto"/>
          <w:highlight w:val="none"/>
        </w:rPr>
        <w:t>Dante/AES67输入通道：4（最大2个串流）；</w:t>
      </w:r>
    </w:p>
    <w:p>
      <w:pPr>
        <w:numPr>
          <w:ilvl w:val="3"/>
          <w:numId w:val="14"/>
        </w:numPr>
        <w:ind w:left="0" w:firstLine="480"/>
        <w:rPr>
          <w:color w:val="auto"/>
          <w:highlight w:val="none"/>
        </w:rPr>
      </w:pPr>
      <w:r>
        <w:rPr>
          <w:rFonts w:hint="eastAsia"/>
          <w:color w:val="auto"/>
          <w:highlight w:val="none"/>
        </w:rPr>
        <w:t>音频：</w:t>
      </w:r>
    </w:p>
    <w:p>
      <w:pPr>
        <w:numPr>
          <w:ilvl w:val="3"/>
          <w:numId w:val="14"/>
        </w:numPr>
        <w:ind w:left="0" w:firstLine="480"/>
        <w:rPr>
          <w:color w:val="auto"/>
          <w:highlight w:val="none"/>
        </w:rPr>
      </w:pPr>
      <w:r>
        <w:rPr>
          <w:rFonts w:hint="eastAsia"/>
          <w:color w:val="auto"/>
          <w:highlight w:val="none"/>
        </w:rPr>
        <w:t>增益：17dB-47dB（0.1dB增量）；</w:t>
      </w:r>
    </w:p>
    <w:p>
      <w:pPr>
        <w:numPr>
          <w:ilvl w:val="3"/>
          <w:numId w:val="14"/>
        </w:numPr>
        <w:ind w:left="0" w:firstLine="480"/>
        <w:rPr>
          <w:color w:val="auto"/>
          <w:highlight w:val="none"/>
        </w:rPr>
      </w:pPr>
      <w:r>
        <w:rPr>
          <w:rFonts w:hint="eastAsia"/>
          <w:color w:val="auto"/>
          <w:highlight w:val="none"/>
        </w:rPr>
        <w:t>输入灵敏度：4dBu（平衡式）\-10dBV（非平衡式）；</w:t>
      </w:r>
    </w:p>
    <w:p>
      <w:pPr>
        <w:numPr>
          <w:ilvl w:val="3"/>
          <w:numId w:val="14"/>
        </w:numPr>
        <w:ind w:left="0" w:firstLine="480"/>
        <w:rPr>
          <w:color w:val="auto"/>
          <w:highlight w:val="none"/>
        </w:rPr>
      </w:pPr>
      <w:r>
        <w:rPr>
          <w:rFonts w:hint="eastAsia"/>
          <w:color w:val="auto"/>
          <w:highlight w:val="none"/>
        </w:rPr>
        <w:t>最大输入电平：18dBu/6.16V（rms）</w:t>
      </w:r>
    </w:p>
    <w:p>
      <w:pPr>
        <w:numPr>
          <w:ilvl w:val="3"/>
          <w:numId w:val="14"/>
        </w:numPr>
        <w:ind w:left="0" w:firstLine="480"/>
        <w:rPr>
          <w:color w:val="auto"/>
          <w:highlight w:val="none"/>
          <w:lang w:eastAsia="zh-CN"/>
        </w:rPr>
      </w:pPr>
      <w:r>
        <w:rPr>
          <w:rFonts w:hint="eastAsia"/>
          <w:color w:val="auto"/>
          <w:highlight w:val="none"/>
          <w:lang w:eastAsia="zh-CN"/>
        </w:rPr>
        <w:t>频率响应：20Hz-20KHz（+/-0.5dB）；</w:t>
      </w:r>
    </w:p>
    <w:p>
      <w:pPr>
        <w:numPr>
          <w:ilvl w:val="3"/>
          <w:numId w:val="14"/>
        </w:numPr>
        <w:ind w:left="0" w:firstLine="480"/>
        <w:rPr>
          <w:color w:val="auto"/>
          <w:highlight w:val="none"/>
        </w:rPr>
      </w:pPr>
      <w:r>
        <w:rPr>
          <w:rFonts w:hint="eastAsia"/>
          <w:color w:val="auto"/>
          <w:highlight w:val="none"/>
        </w:rPr>
        <w:t>串扰（1kHz）：-60dB；</w:t>
      </w:r>
    </w:p>
    <w:p>
      <w:pPr>
        <w:numPr>
          <w:ilvl w:val="3"/>
          <w:numId w:val="14"/>
        </w:numPr>
        <w:ind w:left="0" w:firstLine="480"/>
        <w:rPr>
          <w:color w:val="auto"/>
          <w:highlight w:val="none"/>
        </w:rPr>
      </w:pPr>
      <w:r>
        <w:rPr>
          <w:rFonts w:hint="eastAsia"/>
          <w:color w:val="auto"/>
          <w:highlight w:val="none"/>
        </w:rPr>
        <w:t>输出阻抗：10KΩ至GND/20kΩ平衡式；</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无线手持话筒连接收机</w:t>
      </w:r>
    </w:p>
    <w:p>
      <w:pPr>
        <w:numPr>
          <w:ilvl w:val="3"/>
          <w:numId w:val="14"/>
        </w:numPr>
        <w:ind w:left="0" w:firstLine="480"/>
        <w:rPr>
          <w:color w:val="auto"/>
          <w:highlight w:val="none"/>
        </w:rPr>
      </w:pPr>
      <w:r>
        <w:rPr>
          <w:rFonts w:hint="eastAsia"/>
          <w:color w:val="auto"/>
          <w:highlight w:val="none"/>
        </w:rPr>
        <w:t>*数字系列无线话筒套装</w:t>
      </w:r>
    </w:p>
    <w:p>
      <w:pPr>
        <w:numPr>
          <w:ilvl w:val="3"/>
          <w:numId w:val="14"/>
        </w:numPr>
        <w:ind w:left="0" w:firstLine="480"/>
        <w:rPr>
          <w:color w:val="auto"/>
          <w:highlight w:val="none"/>
        </w:rPr>
      </w:pPr>
      <w:r>
        <w:rPr>
          <w:rFonts w:hint="eastAsia"/>
          <w:color w:val="auto"/>
          <w:highlight w:val="none"/>
        </w:rPr>
        <w:t>*心形动圈话筒</w:t>
      </w:r>
    </w:p>
    <w:p>
      <w:pPr>
        <w:numPr>
          <w:ilvl w:val="3"/>
          <w:numId w:val="14"/>
        </w:numPr>
        <w:ind w:left="0" w:firstLine="480"/>
        <w:rPr>
          <w:color w:val="auto"/>
          <w:highlight w:val="none"/>
          <w:lang w:eastAsia="zh-CN"/>
        </w:rPr>
      </w:pPr>
      <w:r>
        <w:rPr>
          <w:rFonts w:hint="eastAsia"/>
          <w:color w:val="auto"/>
          <w:highlight w:val="none"/>
          <w:lang w:eastAsia="zh-CN"/>
        </w:rPr>
        <w:t>*可同时运行15个输出线和独立地调节每个发射器的灵敏度。</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音视频一体切换器</w:t>
      </w:r>
    </w:p>
    <w:p>
      <w:pPr>
        <w:numPr>
          <w:ilvl w:val="3"/>
          <w:numId w:val="14"/>
        </w:numPr>
        <w:ind w:left="0" w:firstLine="480"/>
        <w:rPr>
          <w:color w:val="auto"/>
          <w:highlight w:val="none"/>
          <w:lang w:eastAsia="zh-CN"/>
        </w:rPr>
      </w:pPr>
      <w:r>
        <w:rPr>
          <w:rFonts w:hint="eastAsia"/>
          <w:color w:val="auto"/>
          <w:highlight w:val="none"/>
          <w:lang w:eastAsia="zh-CN"/>
        </w:rPr>
        <w:t>*4K一体化音视频中控6*2+1混合矩阵，支持3840x2160@60Hz4:4:4；</w:t>
      </w:r>
    </w:p>
    <w:p>
      <w:pPr>
        <w:numPr>
          <w:ilvl w:val="3"/>
          <w:numId w:val="14"/>
        </w:numPr>
        <w:ind w:left="0" w:firstLine="480"/>
        <w:rPr>
          <w:color w:val="auto"/>
          <w:highlight w:val="none"/>
          <w:lang w:eastAsia="zh-CN"/>
        </w:rPr>
      </w:pPr>
      <w:r>
        <w:rPr>
          <w:rFonts w:hint="eastAsia"/>
          <w:color w:val="auto"/>
          <w:highlight w:val="none"/>
          <w:lang w:eastAsia="zh-CN"/>
        </w:rPr>
        <w:t>*支持不少于8*8DANTE或主流数字音频协议；</w:t>
      </w:r>
    </w:p>
    <w:p>
      <w:pPr>
        <w:numPr>
          <w:ilvl w:val="3"/>
          <w:numId w:val="14"/>
        </w:numPr>
        <w:ind w:left="0" w:firstLine="480"/>
        <w:rPr>
          <w:color w:val="auto"/>
          <w:highlight w:val="none"/>
          <w:lang w:eastAsia="zh-CN"/>
        </w:rPr>
      </w:pPr>
      <w:r>
        <w:rPr>
          <w:rFonts w:hint="eastAsia"/>
          <w:color w:val="auto"/>
          <w:highlight w:val="none"/>
          <w:lang w:eastAsia="zh-CN"/>
        </w:rPr>
        <w:t>*功放输出不少于120瓦（定阻120W*2或定压120W*1)；</w:t>
      </w:r>
    </w:p>
    <w:p>
      <w:pPr>
        <w:numPr>
          <w:ilvl w:val="3"/>
          <w:numId w:val="14"/>
        </w:numPr>
        <w:ind w:left="0" w:firstLine="480"/>
        <w:rPr>
          <w:color w:val="auto"/>
          <w:highlight w:val="none"/>
        </w:rPr>
      </w:pPr>
      <w:r>
        <w:rPr>
          <w:rFonts w:hint="eastAsia"/>
          <w:color w:val="auto"/>
          <w:highlight w:val="none"/>
        </w:rPr>
        <w:t>*至少4路HDMI输入；</w:t>
      </w:r>
    </w:p>
    <w:p>
      <w:pPr>
        <w:numPr>
          <w:ilvl w:val="3"/>
          <w:numId w:val="14"/>
        </w:numPr>
        <w:ind w:left="0" w:firstLine="480"/>
        <w:rPr>
          <w:color w:val="auto"/>
          <w:highlight w:val="none"/>
        </w:rPr>
      </w:pPr>
      <w:r>
        <w:rPr>
          <w:rFonts w:hint="eastAsia"/>
          <w:color w:val="auto"/>
          <w:highlight w:val="none"/>
        </w:rPr>
        <w:t>*至少2路双绞线输入；</w:t>
      </w:r>
    </w:p>
    <w:p>
      <w:pPr>
        <w:numPr>
          <w:ilvl w:val="3"/>
          <w:numId w:val="14"/>
        </w:numPr>
        <w:ind w:left="0" w:firstLine="480"/>
        <w:rPr>
          <w:color w:val="auto"/>
          <w:highlight w:val="none"/>
        </w:rPr>
      </w:pPr>
      <w:r>
        <w:rPr>
          <w:rFonts w:hint="eastAsia"/>
          <w:color w:val="auto"/>
          <w:highlight w:val="none"/>
        </w:rPr>
        <w:t>*至少1路双绞线输出；</w:t>
      </w:r>
    </w:p>
    <w:p>
      <w:pPr>
        <w:numPr>
          <w:ilvl w:val="3"/>
          <w:numId w:val="14"/>
        </w:numPr>
        <w:ind w:left="0" w:firstLine="480"/>
        <w:rPr>
          <w:color w:val="auto"/>
          <w:highlight w:val="none"/>
        </w:rPr>
      </w:pPr>
      <w:r>
        <w:rPr>
          <w:rFonts w:hint="eastAsia"/>
          <w:color w:val="auto"/>
          <w:highlight w:val="none"/>
        </w:rPr>
        <w:t>*至少2路HDMI输出；</w:t>
      </w:r>
    </w:p>
    <w:p>
      <w:pPr>
        <w:numPr>
          <w:ilvl w:val="3"/>
          <w:numId w:val="14"/>
        </w:numPr>
        <w:ind w:left="0" w:firstLine="480"/>
        <w:rPr>
          <w:color w:val="auto"/>
          <w:highlight w:val="none"/>
        </w:rPr>
      </w:pPr>
      <w:r>
        <w:rPr>
          <w:rFonts w:hint="eastAsia"/>
          <w:color w:val="auto"/>
          <w:highlight w:val="none"/>
        </w:rPr>
        <w:t>*至少2路RELAY接口；</w:t>
      </w:r>
    </w:p>
    <w:p>
      <w:pPr>
        <w:numPr>
          <w:ilvl w:val="3"/>
          <w:numId w:val="14"/>
        </w:numPr>
        <w:ind w:left="0" w:firstLine="480"/>
        <w:rPr>
          <w:color w:val="auto"/>
          <w:highlight w:val="none"/>
        </w:rPr>
      </w:pPr>
      <w:r>
        <w:rPr>
          <w:rFonts w:hint="eastAsia"/>
          <w:color w:val="auto"/>
          <w:highlight w:val="none"/>
        </w:rPr>
        <w:t>*至少2路RS-232接口；</w:t>
      </w:r>
    </w:p>
    <w:p>
      <w:pPr>
        <w:numPr>
          <w:ilvl w:val="3"/>
          <w:numId w:val="14"/>
        </w:numPr>
        <w:ind w:left="0" w:firstLine="480"/>
        <w:rPr>
          <w:color w:val="auto"/>
          <w:highlight w:val="none"/>
          <w:lang w:eastAsia="zh-CN"/>
        </w:rPr>
      </w:pPr>
      <w:r>
        <w:rPr>
          <w:rFonts w:hint="eastAsia"/>
          <w:color w:val="auto"/>
          <w:highlight w:val="none"/>
          <w:lang w:eastAsia="zh-CN"/>
        </w:rPr>
        <w:t>*模拟音频输出不少于4路（2组立体声）；</w:t>
      </w:r>
    </w:p>
    <w:p>
      <w:pPr>
        <w:numPr>
          <w:ilvl w:val="3"/>
          <w:numId w:val="14"/>
        </w:numPr>
        <w:ind w:left="0" w:firstLine="480"/>
        <w:rPr>
          <w:color w:val="auto"/>
          <w:highlight w:val="none"/>
          <w:lang w:eastAsia="zh-CN"/>
        </w:rPr>
      </w:pPr>
      <w:r>
        <w:rPr>
          <w:rFonts w:hint="eastAsia"/>
          <w:color w:val="auto"/>
          <w:highlight w:val="none"/>
          <w:lang w:eastAsia="zh-CN"/>
        </w:rPr>
        <w:t>*模拟音频输入不少于10路（6单声道+2组立体声）；</w:t>
      </w:r>
    </w:p>
    <w:p>
      <w:pPr>
        <w:numPr>
          <w:ilvl w:val="3"/>
          <w:numId w:val="14"/>
        </w:numPr>
        <w:ind w:left="0" w:firstLine="480"/>
        <w:rPr>
          <w:color w:val="auto"/>
          <w:highlight w:val="none"/>
        </w:rPr>
      </w:pPr>
      <w:r>
        <w:rPr>
          <w:rFonts w:hint="eastAsia"/>
          <w:color w:val="auto"/>
          <w:highlight w:val="none"/>
        </w:rPr>
        <w:t>*至少2路数字I/O接口；</w:t>
      </w:r>
    </w:p>
    <w:p>
      <w:pPr>
        <w:numPr>
          <w:ilvl w:val="3"/>
          <w:numId w:val="14"/>
        </w:numPr>
        <w:ind w:left="0" w:firstLine="480"/>
        <w:rPr>
          <w:color w:val="auto"/>
          <w:highlight w:val="none"/>
        </w:rPr>
      </w:pPr>
      <w:r>
        <w:rPr>
          <w:rFonts w:hint="eastAsia"/>
          <w:color w:val="auto"/>
          <w:highlight w:val="none"/>
        </w:rPr>
        <w:t>*支持USB透传。</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无线投屏设备</w:t>
      </w:r>
    </w:p>
    <w:p>
      <w:pPr>
        <w:numPr>
          <w:ilvl w:val="3"/>
          <w:numId w:val="14"/>
        </w:numPr>
        <w:ind w:left="0" w:firstLine="480"/>
        <w:rPr>
          <w:color w:val="auto"/>
          <w:highlight w:val="none"/>
        </w:rPr>
      </w:pPr>
      <w:r>
        <w:rPr>
          <w:rFonts w:hint="eastAsia"/>
          <w:color w:val="auto"/>
          <w:highlight w:val="none"/>
        </w:rPr>
        <w:t>1、操作系统：</w:t>
      </w:r>
      <w:r>
        <w:rPr>
          <w:rFonts w:hint="eastAsia"/>
          <w:color w:val="auto"/>
          <w:highlight w:val="none"/>
          <w:lang w:val="en-US" w:eastAsia="zh-CN"/>
        </w:rPr>
        <w:t>最新版且符合中国信息安全测评中心认证要求</w:t>
      </w:r>
      <w:r>
        <w:rPr>
          <w:rFonts w:hint="eastAsia"/>
          <w:color w:val="auto"/>
          <w:highlight w:val="none"/>
        </w:rPr>
        <w:t>。</w:t>
      </w:r>
    </w:p>
    <w:p>
      <w:pPr>
        <w:numPr>
          <w:ilvl w:val="3"/>
          <w:numId w:val="14"/>
        </w:numPr>
        <w:ind w:left="0" w:firstLine="480"/>
        <w:rPr>
          <w:color w:val="auto"/>
          <w:highlight w:val="none"/>
        </w:rPr>
      </w:pPr>
      <w:r>
        <w:rPr>
          <w:rFonts w:hint="eastAsia"/>
          <w:color w:val="auto"/>
          <w:highlight w:val="none"/>
        </w:rPr>
        <w:t>2、视频双输出：1路4KUHD(3840*2160)@60HzHDMI1.4b和1路USB-CUHD(3840*2160)@60HzDPALTMode。</w:t>
      </w:r>
    </w:p>
    <w:p>
      <w:pPr>
        <w:numPr>
          <w:ilvl w:val="3"/>
          <w:numId w:val="14"/>
        </w:numPr>
        <w:ind w:left="0" w:firstLine="480"/>
        <w:rPr>
          <w:color w:val="auto"/>
          <w:highlight w:val="none"/>
          <w:lang w:eastAsia="zh-CN"/>
        </w:rPr>
      </w:pPr>
      <w:r>
        <w:rPr>
          <w:rFonts w:hint="eastAsia"/>
          <w:color w:val="auto"/>
          <w:highlight w:val="none"/>
          <w:lang w:eastAsia="zh-CN"/>
        </w:rPr>
        <w:t>3、音频输出：HDMI、USB、3.5mm插槽。</w:t>
      </w:r>
    </w:p>
    <w:p>
      <w:pPr>
        <w:numPr>
          <w:ilvl w:val="3"/>
          <w:numId w:val="14"/>
        </w:numPr>
        <w:ind w:left="0" w:firstLine="480"/>
        <w:rPr>
          <w:color w:val="auto"/>
          <w:highlight w:val="none"/>
        </w:rPr>
      </w:pPr>
      <w:r>
        <w:rPr>
          <w:rFonts w:hint="eastAsia"/>
          <w:color w:val="auto"/>
          <w:highlight w:val="none"/>
        </w:rPr>
        <w:t>4、无线传输协议：IEEE802.11a/g/n/ac和IEEE802.15.1。</w:t>
      </w:r>
    </w:p>
    <w:p>
      <w:pPr>
        <w:numPr>
          <w:ilvl w:val="3"/>
          <w:numId w:val="14"/>
        </w:numPr>
        <w:ind w:left="0" w:firstLine="480"/>
        <w:rPr>
          <w:color w:val="auto"/>
          <w:highlight w:val="none"/>
          <w:lang w:eastAsia="zh-CN"/>
        </w:rPr>
      </w:pPr>
      <w:r>
        <w:rPr>
          <w:rFonts w:hint="eastAsia"/>
          <w:color w:val="auto"/>
          <w:highlight w:val="none"/>
          <w:lang w:eastAsia="zh-CN"/>
        </w:rPr>
        <w:t>5、屏幕上同时显示的源数：2路。</w:t>
      </w:r>
    </w:p>
    <w:p>
      <w:pPr>
        <w:numPr>
          <w:ilvl w:val="3"/>
          <w:numId w:val="14"/>
        </w:numPr>
        <w:ind w:left="0" w:firstLine="480"/>
        <w:rPr>
          <w:color w:val="auto"/>
          <w:highlight w:val="none"/>
          <w:lang w:eastAsia="zh-CN"/>
        </w:rPr>
      </w:pPr>
      <w:r>
        <w:rPr>
          <w:rFonts w:hint="eastAsia"/>
          <w:color w:val="auto"/>
          <w:highlight w:val="none"/>
          <w:lang w:eastAsia="zh-CN"/>
        </w:rPr>
        <w:t>6、投屏方式：支持物理按钮，支持桌面App应用程序、支持手机App。</w:t>
      </w:r>
    </w:p>
    <w:p>
      <w:pPr>
        <w:numPr>
          <w:ilvl w:val="3"/>
          <w:numId w:val="14"/>
        </w:numPr>
        <w:ind w:left="0" w:firstLine="480"/>
        <w:rPr>
          <w:color w:val="auto"/>
          <w:highlight w:val="none"/>
        </w:rPr>
      </w:pPr>
      <w:r>
        <w:rPr>
          <w:rFonts w:hint="eastAsia"/>
          <w:color w:val="auto"/>
          <w:highlight w:val="none"/>
        </w:rPr>
        <w:t>7、原生态协议：Airplay、GoogleCast、Miracast。</w:t>
      </w:r>
    </w:p>
    <w:p>
      <w:pPr>
        <w:numPr>
          <w:ilvl w:val="3"/>
          <w:numId w:val="14"/>
        </w:numPr>
        <w:ind w:left="0" w:firstLine="480"/>
        <w:rPr>
          <w:color w:val="auto"/>
          <w:highlight w:val="none"/>
          <w:lang w:eastAsia="zh-CN"/>
        </w:rPr>
      </w:pPr>
      <w:r>
        <w:rPr>
          <w:rFonts w:hint="eastAsia"/>
          <w:color w:val="auto"/>
          <w:highlight w:val="none"/>
          <w:lang w:eastAsia="zh-CN"/>
        </w:rPr>
        <w:t>8、标配2个USB-C按钮，可作配件加购。</w:t>
      </w:r>
    </w:p>
    <w:p>
      <w:pPr>
        <w:numPr>
          <w:ilvl w:val="3"/>
          <w:numId w:val="14"/>
        </w:numPr>
        <w:ind w:left="0" w:firstLine="480"/>
        <w:rPr>
          <w:color w:val="auto"/>
          <w:highlight w:val="none"/>
          <w:lang w:eastAsia="zh-CN"/>
        </w:rPr>
      </w:pPr>
      <w:r>
        <w:rPr>
          <w:rFonts w:hint="eastAsia"/>
          <w:color w:val="auto"/>
          <w:highlight w:val="none"/>
          <w:lang w:eastAsia="zh-CN"/>
        </w:rPr>
        <w:t>9、按钮接入电脑后无需管理员权限安装，自动升级。</w:t>
      </w:r>
    </w:p>
    <w:p>
      <w:pPr>
        <w:numPr>
          <w:ilvl w:val="3"/>
          <w:numId w:val="14"/>
        </w:numPr>
        <w:ind w:left="0" w:firstLine="480"/>
        <w:rPr>
          <w:color w:val="auto"/>
          <w:highlight w:val="none"/>
          <w:lang w:eastAsia="zh-CN"/>
        </w:rPr>
      </w:pPr>
      <w:r>
        <w:rPr>
          <w:rFonts w:hint="eastAsia"/>
          <w:color w:val="auto"/>
          <w:highlight w:val="none"/>
          <w:lang w:eastAsia="zh-CN"/>
        </w:rPr>
        <w:t>10、按钮内设有分享/退出按键和暂定按键（冻结视窗）。</w:t>
      </w:r>
    </w:p>
    <w:p>
      <w:pPr>
        <w:numPr>
          <w:ilvl w:val="3"/>
          <w:numId w:val="14"/>
        </w:numPr>
        <w:ind w:left="0" w:firstLine="480"/>
        <w:rPr>
          <w:color w:val="auto"/>
          <w:highlight w:val="none"/>
          <w:lang w:eastAsia="zh-CN"/>
        </w:rPr>
      </w:pPr>
      <w:r>
        <w:rPr>
          <w:rFonts w:hint="eastAsia"/>
          <w:color w:val="auto"/>
          <w:highlight w:val="none"/>
          <w:lang w:eastAsia="zh-CN"/>
        </w:rPr>
        <w:t>11、验证协议：独立模式下的WPA2-PSK</w:t>
      </w:r>
    </w:p>
    <w:p>
      <w:pPr>
        <w:numPr>
          <w:ilvl w:val="3"/>
          <w:numId w:val="14"/>
        </w:numPr>
        <w:ind w:left="0" w:firstLine="480"/>
        <w:rPr>
          <w:color w:val="auto"/>
          <w:highlight w:val="none"/>
        </w:rPr>
      </w:pPr>
      <w:r>
        <w:rPr>
          <w:rFonts w:hint="eastAsia"/>
          <w:color w:val="auto"/>
          <w:highlight w:val="none"/>
        </w:rPr>
        <w:t>网络集成模式下使用可立享按钮的WPA2-PSK或IEEE802.1X。</w:t>
      </w:r>
    </w:p>
    <w:p>
      <w:pPr>
        <w:numPr>
          <w:ilvl w:val="3"/>
          <w:numId w:val="14"/>
        </w:numPr>
        <w:ind w:left="0" w:firstLine="480"/>
        <w:rPr>
          <w:color w:val="auto"/>
          <w:highlight w:val="none"/>
        </w:rPr>
      </w:pPr>
      <w:r>
        <w:rPr>
          <w:rFonts w:hint="eastAsia"/>
          <w:color w:val="auto"/>
          <w:highlight w:val="none"/>
        </w:rPr>
        <w:t>12、接收范围：ClickShareButton和ClickShareBaseUnit之间最长为30米。</w:t>
      </w:r>
    </w:p>
    <w:p>
      <w:pPr>
        <w:numPr>
          <w:ilvl w:val="3"/>
          <w:numId w:val="14"/>
        </w:numPr>
        <w:ind w:left="0" w:firstLine="480"/>
        <w:rPr>
          <w:color w:val="auto"/>
          <w:highlight w:val="none"/>
          <w:lang w:eastAsia="zh-CN"/>
        </w:rPr>
      </w:pPr>
      <w:r>
        <w:rPr>
          <w:rFonts w:hint="eastAsia"/>
          <w:color w:val="auto"/>
          <w:highlight w:val="none"/>
          <w:lang w:eastAsia="zh-CN"/>
        </w:rPr>
        <w:t>13、频带：2.4GHz和5GHz。</w:t>
      </w:r>
    </w:p>
    <w:p>
      <w:pPr>
        <w:numPr>
          <w:ilvl w:val="3"/>
          <w:numId w:val="14"/>
        </w:numPr>
        <w:ind w:left="0" w:firstLine="480"/>
        <w:rPr>
          <w:color w:val="auto"/>
          <w:highlight w:val="none"/>
          <w:lang w:eastAsia="zh-CN"/>
        </w:rPr>
      </w:pPr>
      <w:r>
        <w:rPr>
          <w:rFonts w:hint="eastAsia"/>
          <w:color w:val="auto"/>
          <w:highlight w:val="none"/>
          <w:lang w:eastAsia="zh-CN"/>
        </w:rPr>
        <w:t>14、PPT分享演讲者模式：支持</w:t>
      </w:r>
    </w:p>
    <w:p>
      <w:pPr>
        <w:numPr>
          <w:ilvl w:val="3"/>
          <w:numId w:val="14"/>
        </w:numPr>
        <w:ind w:left="0" w:firstLine="480"/>
        <w:rPr>
          <w:color w:val="auto"/>
          <w:highlight w:val="none"/>
          <w:lang w:eastAsia="zh-CN"/>
        </w:rPr>
      </w:pPr>
      <w:r>
        <w:rPr>
          <w:rFonts w:hint="eastAsia"/>
          <w:color w:val="auto"/>
          <w:highlight w:val="none"/>
          <w:lang w:eastAsia="zh-CN"/>
        </w:rPr>
        <w:t>15、其它接口：1个以太网2.5Gbit，2个USBC型,2个USBA型。</w:t>
      </w:r>
    </w:p>
    <w:p>
      <w:pPr>
        <w:numPr>
          <w:ilvl w:val="3"/>
          <w:numId w:val="14"/>
        </w:numPr>
        <w:ind w:left="0" w:firstLine="480"/>
        <w:rPr>
          <w:color w:val="auto"/>
          <w:highlight w:val="none"/>
          <w:lang w:eastAsia="zh-CN"/>
        </w:rPr>
      </w:pPr>
      <w:r>
        <w:rPr>
          <w:rFonts w:hint="eastAsia"/>
          <w:color w:val="auto"/>
          <w:highlight w:val="none"/>
          <w:lang w:eastAsia="zh-CN"/>
        </w:rPr>
        <w:t>16、无线演示系统具有两种工作可选择：不借助外部网络的独立工作模式及网络集成。</w:t>
      </w:r>
    </w:p>
    <w:p>
      <w:pPr>
        <w:numPr>
          <w:ilvl w:val="3"/>
          <w:numId w:val="14"/>
        </w:numPr>
        <w:ind w:left="0" w:firstLine="480"/>
        <w:rPr>
          <w:color w:val="auto"/>
          <w:highlight w:val="none"/>
          <w:lang w:eastAsia="zh-CN"/>
        </w:rPr>
      </w:pPr>
      <w:r>
        <w:rPr>
          <w:rFonts w:hint="eastAsia"/>
          <w:color w:val="auto"/>
          <w:highlight w:val="none"/>
          <w:lang w:eastAsia="zh-CN"/>
        </w:rPr>
        <w:t>17、无线演示系统支持本地视图功能，允许参会者在本机远程查看屏幕上共享内容。</w:t>
      </w:r>
    </w:p>
    <w:p>
      <w:pPr>
        <w:numPr>
          <w:ilvl w:val="3"/>
          <w:numId w:val="14"/>
        </w:numPr>
        <w:ind w:left="0" w:firstLine="480"/>
        <w:rPr>
          <w:color w:val="auto"/>
          <w:highlight w:val="none"/>
        </w:rPr>
      </w:pPr>
      <w:r>
        <w:rPr>
          <w:rFonts w:hint="eastAsia"/>
          <w:color w:val="auto"/>
          <w:highlight w:val="none"/>
        </w:rPr>
        <w:t>18、支持日历集成：与MicrosoftOffice365结合使用，壁纸显示会议室可使用截至时间。</w:t>
      </w:r>
    </w:p>
    <w:p>
      <w:pPr>
        <w:numPr>
          <w:ilvl w:val="3"/>
          <w:numId w:val="14"/>
        </w:numPr>
        <w:ind w:left="0" w:firstLine="480"/>
        <w:rPr>
          <w:color w:val="auto"/>
          <w:highlight w:val="none"/>
          <w:lang w:eastAsia="zh-CN"/>
        </w:rPr>
      </w:pPr>
      <w:r>
        <w:rPr>
          <w:rFonts w:hint="eastAsia"/>
          <w:color w:val="auto"/>
          <w:highlight w:val="none"/>
          <w:lang w:eastAsia="zh-CN"/>
        </w:rPr>
        <w:t>19、配置页面支持17国语言选择。</w:t>
      </w:r>
    </w:p>
    <w:p>
      <w:pPr>
        <w:numPr>
          <w:ilvl w:val="3"/>
          <w:numId w:val="14"/>
        </w:numPr>
        <w:ind w:left="0" w:firstLine="480"/>
        <w:rPr>
          <w:color w:val="auto"/>
          <w:highlight w:val="none"/>
          <w:lang w:eastAsia="zh-CN"/>
        </w:rPr>
      </w:pPr>
      <w:r>
        <w:rPr>
          <w:rFonts w:hint="eastAsia"/>
          <w:color w:val="auto"/>
          <w:highlight w:val="none"/>
          <w:lang w:eastAsia="zh-CN"/>
        </w:rPr>
        <w:t>20、无线演示系统具有三个安全等级供选择。</w:t>
      </w:r>
    </w:p>
    <w:p>
      <w:pPr>
        <w:numPr>
          <w:ilvl w:val="3"/>
          <w:numId w:val="14"/>
        </w:numPr>
        <w:ind w:left="0" w:firstLine="480"/>
        <w:rPr>
          <w:color w:val="auto"/>
          <w:highlight w:val="none"/>
          <w:lang w:eastAsia="zh-CN"/>
        </w:rPr>
      </w:pPr>
      <w:r>
        <w:rPr>
          <w:rFonts w:hint="eastAsia"/>
          <w:color w:val="auto"/>
          <w:highlight w:val="none"/>
          <w:lang w:eastAsia="zh-CN"/>
        </w:rPr>
        <w:t>21、可设置随机识别码，避免移动设备误操作。</w:t>
      </w:r>
    </w:p>
    <w:p>
      <w:pPr>
        <w:numPr>
          <w:ilvl w:val="3"/>
          <w:numId w:val="14"/>
        </w:numPr>
        <w:ind w:left="0" w:firstLine="480"/>
        <w:rPr>
          <w:color w:val="auto"/>
          <w:highlight w:val="none"/>
          <w:lang w:eastAsia="zh-CN"/>
        </w:rPr>
      </w:pPr>
      <w:r>
        <w:rPr>
          <w:rFonts w:hint="eastAsia"/>
          <w:color w:val="auto"/>
          <w:highlight w:val="none"/>
          <w:lang w:eastAsia="zh-CN"/>
        </w:rPr>
        <w:t>22、支持PresentSense：进入即连接，无需复杂的路由设置，通过OTA设备感知功能（蓝牙信标，WiFi信标以及超声波），实现Airplay，Miracast，可立享App跨网络发现并连接可立享设备。</w:t>
      </w:r>
    </w:p>
    <w:p>
      <w:pPr>
        <w:numPr>
          <w:ilvl w:val="3"/>
          <w:numId w:val="14"/>
        </w:numPr>
        <w:ind w:left="0" w:firstLine="480"/>
        <w:rPr>
          <w:color w:val="auto"/>
          <w:highlight w:val="none"/>
          <w:lang w:eastAsia="zh-CN"/>
        </w:rPr>
      </w:pPr>
      <w:r>
        <w:rPr>
          <w:rFonts w:hint="eastAsia"/>
          <w:color w:val="auto"/>
          <w:highlight w:val="none"/>
          <w:lang w:eastAsia="zh-CN"/>
        </w:rPr>
        <w:t>23、演示系统在连接触控屏后具备虚拟白板和批注功能，虚拟白板和批注内容即可以直接保存至参会者的电脑，也可以保存至U盘。主机连接触摸屏支持触摸反向控制，且无须安装驱动。</w:t>
      </w:r>
    </w:p>
    <w:p>
      <w:pPr>
        <w:numPr>
          <w:ilvl w:val="3"/>
          <w:numId w:val="14"/>
        </w:numPr>
        <w:ind w:left="0" w:firstLine="480"/>
        <w:rPr>
          <w:color w:val="auto"/>
          <w:highlight w:val="none"/>
          <w:lang w:eastAsia="zh-CN"/>
        </w:rPr>
      </w:pPr>
      <w:r>
        <w:rPr>
          <w:rFonts w:hint="eastAsia"/>
          <w:color w:val="auto"/>
          <w:highlight w:val="none"/>
          <w:lang w:eastAsia="zh-CN"/>
        </w:rPr>
        <w:t>24、无线会议系统支持通过物理按钮无线调用会议室内音视频外围设备，兼容主流USB外围设备，无需安装驱动，软件。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86寸4K会议平板连壁挂支架</w:t>
      </w:r>
    </w:p>
    <w:p>
      <w:pPr>
        <w:numPr>
          <w:ilvl w:val="3"/>
          <w:numId w:val="14"/>
        </w:numPr>
        <w:ind w:left="0" w:firstLine="480"/>
        <w:rPr>
          <w:color w:val="auto"/>
          <w:highlight w:val="none"/>
        </w:rPr>
      </w:pPr>
      <w:r>
        <w:rPr>
          <w:rFonts w:hint="eastAsia"/>
          <w:color w:val="auto"/>
          <w:highlight w:val="none"/>
        </w:rPr>
        <w:t>尺寸：86寸（16:9）；</w:t>
      </w:r>
    </w:p>
    <w:p>
      <w:pPr>
        <w:numPr>
          <w:ilvl w:val="3"/>
          <w:numId w:val="14"/>
        </w:numPr>
        <w:ind w:left="0" w:firstLine="480"/>
        <w:rPr>
          <w:color w:val="auto"/>
          <w:highlight w:val="none"/>
        </w:rPr>
      </w:pPr>
      <w:r>
        <w:rPr>
          <w:rFonts w:hint="eastAsia"/>
          <w:color w:val="auto"/>
          <w:highlight w:val="none"/>
        </w:rPr>
        <w:t>分辨率：3840*2160支持全通道4KUI显示；</w:t>
      </w:r>
    </w:p>
    <w:p>
      <w:pPr>
        <w:numPr>
          <w:ilvl w:val="3"/>
          <w:numId w:val="14"/>
        </w:numPr>
        <w:ind w:left="0" w:firstLine="480"/>
        <w:rPr>
          <w:color w:val="auto"/>
          <w:highlight w:val="none"/>
        </w:rPr>
      </w:pPr>
      <w:r>
        <w:rPr>
          <w:rFonts w:hint="eastAsia"/>
          <w:color w:val="auto"/>
          <w:highlight w:val="none"/>
        </w:rPr>
        <w:t>屏亮度：350cd/㎡</w:t>
      </w:r>
    </w:p>
    <w:p>
      <w:pPr>
        <w:numPr>
          <w:ilvl w:val="3"/>
          <w:numId w:val="14"/>
        </w:numPr>
        <w:ind w:left="0" w:firstLine="480"/>
        <w:rPr>
          <w:color w:val="auto"/>
          <w:highlight w:val="none"/>
          <w:lang w:eastAsia="zh-CN"/>
        </w:rPr>
      </w:pPr>
      <w:r>
        <w:rPr>
          <w:rFonts w:hint="eastAsia"/>
          <w:color w:val="auto"/>
          <w:highlight w:val="none"/>
          <w:lang w:eastAsia="zh-CN"/>
        </w:rPr>
        <w:t>可视角度：178°（H/V)；</w:t>
      </w:r>
    </w:p>
    <w:p>
      <w:pPr>
        <w:numPr>
          <w:ilvl w:val="3"/>
          <w:numId w:val="14"/>
        </w:numPr>
        <w:ind w:left="0" w:firstLine="480"/>
        <w:rPr>
          <w:color w:val="auto"/>
          <w:highlight w:val="none"/>
        </w:rPr>
      </w:pPr>
      <w:r>
        <w:rPr>
          <w:rFonts w:hint="eastAsia"/>
          <w:color w:val="auto"/>
          <w:highlight w:val="none"/>
        </w:rPr>
        <w:t>背光类型：DLED</w:t>
      </w:r>
    </w:p>
    <w:p>
      <w:pPr>
        <w:numPr>
          <w:ilvl w:val="3"/>
          <w:numId w:val="14"/>
        </w:numPr>
        <w:ind w:left="0" w:firstLine="480"/>
        <w:rPr>
          <w:color w:val="auto"/>
          <w:highlight w:val="none"/>
        </w:rPr>
      </w:pPr>
      <w:r>
        <w:rPr>
          <w:rFonts w:hint="eastAsia"/>
          <w:color w:val="auto"/>
          <w:highlight w:val="none"/>
        </w:rPr>
        <w:t>寿命：≥30000小时</w:t>
      </w:r>
    </w:p>
    <w:p>
      <w:pPr>
        <w:numPr>
          <w:ilvl w:val="3"/>
          <w:numId w:val="14"/>
        </w:numPr>
        <w:ind w:left="0" w:firstLine="480"/>
        <w:rPr>
          <w:color w:val="auto"/>
          <w:highlight w:val="none"/>
        </w:rPr>
      </w:pPr>
      <w:r>
        <w:rPr>
          <w:rFonts w:hint="eastAsia"/>
          <w:color w:val="auto"/>
          <w:highlight w:val="none"/>
        </w:rPr>
        <w:t>摄像头：1300W像素</w:t>
      </w:r>
    </w:p>
    <w:p>
      <w:pPr>
        <w:numPr>
          <w:ilvl w:val="3"/>
          <w:numId w:val="14"/>
        </w:numPr>
        <w:ind w:left="0" w:firstLine="480"/>
        <w:rPr>
          <w:color w:val="auto"/>
          <w:highlight w:val="none"/>
        </w:rPr>
      </w:pPr>
      <w:r>
        <w:rPr>
          <w:rFonts w:hint="eastAsia"/>
          <w:color w:val="auto"/>
          <w:highlight w:val="none"/>
        </w:rPr>
        <w:t>系统：安卓11</w:t>
      </w:r>
    </w:p>
    <w:p>
      <w:pPr>
        <w:numPr>
          <w:ilvl w:val="3"/>
          <w:numId w:val="14"/>
        </w:numPr>
        <w:ind w:left="0" w:firstLine="480"/>
        <w:rPr>
          <w:color w:val="auto"/>
          <w:highlight w:val="none"/>
        </w:rPr>
      </w:pPr>
      <w:r>
        <w:rPr>
          <w:rFonts w:hint="eastAsia"/>
          <w:color w:val="auto"/>
          <w:highlight w:val="none"/>
        </w:rPr>
        <w:t>存储：4G+32G</w:t>
      </w:r>
    </w:p>
    <w:p>
      <w:pPr>
        <w:numPr>
          <w:ilvl w:val="3"/>
          <w:numId w:val="14"/>
        </w:numPr>
        <w:ind w:left="0" w:firstLine="480"/>
        <w:rPr>
          <w:color w:val="auto"/>
          <w:highlight w:val="none"/>
        </w:rPr>
      </w:pPr>
      <w:r>
        <w:rPr>
          <w:rFonts w:hint="eastAsia"/>
          <w:color w:val="auto"/>
          <w:highlight w:val="none"/>
        </w:rPr>
        <w:t>识别原理：红外识别</w:t>
      </w:r>
    </w:p>
    <w:p>
      <w:pPr>
        <w:numPr>
          <w:ilvl w:val="3"/>
          <w:numId w:val="14"/>
        </w:numPr>
        <w:ind w:left="0" w:firstLine="480"/>
        <w:rPr>
          <w:color w:val="auto"/>
          <w:highlight w:val="none"/>
        </w:rPr>
      </w:pPr>
      <w:r>
        <w:rPr>
          <w:rFonts w:hint="eastAsia"/>
          <w:color w:val="auto"/>
          <w:highlight w:val="none"/>
        </w:rPr>
        <w:t>触摸点数：20</w:t>
      </w:r>
    </w:p>
    <w:p>
      <w:pPr>
        <w:numPr>
          <w:ilvl w:val="3"/>
          <w:numId w:val="14"/>
        </w:numPr>
        <w:ind w:left="0" w:firstLine="480"/>
        <w:rPr>
          <w:color w:val="auto"/>
          <w:highlight w:val="none"/>
          <w:lang w:eastAsia="zh-CN"/>
        </w:rPr>
      </w:pPr>
      <w:r>
        <w:rPr>
          <w:rFonts w:hint="eastAsia"/>
          <w:color w:val="auto"/>
          <w:highlight w:val="none"/>
          <w:lang w:eastAsia="zh-CN"/>
        </w:rPr>
        <w:t>拾音麦克风：数量6距离0-8m拾音0°~180°</w:t>
      </w:r>
    </w:p>
    <w:p>
      <w:pPr>
        <w:numPr>
          <w:ilvl w:val="3"/>
          <w:numId w:val="14"/>
        </w:numPr>
        <w:ind w:left="0" w:firstLine="480"/>
        <w:rPr>
          <w:color w:val="auto"/>
          <w:highlight w:val="none"/>
        </w:rPr>
      </w:pPr>
      <w:r>
        <w:rPr>
          <w:rFonts w:hint="eastAsia"/>
          <w:color w:val="auto"/>
          <w:highlight w:val="none"/>
        </w:rPr>
        <w:t>支持Wi-Fi6，双频2.4G/5G，AP+STA工作模式</w:t>
      </w:r>
    </w:p>
    <w:p>
      <w:pPr>
        <w:numPr>
          <w:ilvl w:val="3"/>
          <w:numId w:val="14"/>
        </w:numPr>
        <w:ind w:left="0" w:firstLine="480"/>
        <w:rPr>
          <w:color w:val="auto"/>
          <w:highlight w:val="none"/>
          <w:lang w:eastAsia="zh-CN"/>
        </w:rPr>
      </w:pPr>
      <w:r>
        <w:rPr>
          <w:rFonts w:hint="eastAsia"/>
          <w:color w:val="auto"/>
          <w:highlight w:val="none"/>
          <w:lang w:eastAsia="zh-CN"/>
        </w:rPr>
        <w:t>待机状态下，HDMI/VGA/RS232通道&amp;网络信号输入智能唤醒</w:t>
      </w:r>
    </w:p>
    <w:p>
      <w:pPr>
        <w:numPr>
          <w:ilvl w:val="3"/>
          <w:numId w:val="14"/>
        </w:numPr>
        <w:ind w:left="0" w:firstLine="480"/>
        <w:rPr>
          <w:color w:val="auto"/>
          <w:highlight w:val="none"/>
          <w:lang w:eastAsia="zh-CN"/>
        </w:rPr>
      </w:pPr>
      <w:r>
        <w:rPr>
          <w:rFonts w:hint="eastAsia"/>
          <w:color w:val="auto"/>
          <w:highlight w:val="none"/>
          <w:lang w:eastAsia="zh-CN"/>
        </w:rPr>
        <w:t>支持一网通，安卓和OPS都是千兆网络</w:t>
      </w:r>
    </w:p>
    <w:p>
      <w:pPr>
        <w:numPr>
          <w:ilvl w:val="3"/>
          <w:numId w:val="14"/>
        </w:numPr>
        <w:ind w:left="0" w:firstLine="480"/>
        <w:rPr>
          <w:color w:val="auto"/>
          <w:highlight w:val="none"/>
          <w:lang w:eastAsia="zh-CN"/>
        </w:rPr>
      </w:pPr>
      <w:r>
        <w:rPr>
          <w:rFonts w:hint="eastAsia"/>
          <w:color w:val="auto"/>
          <w:highlight w:val="none"/>
          <w:lang w:eastAsia="zh-CN"/>
        </w:rPr>
        <w:t>内置双频双通道WiFi（5G+2.4G+BT，主机2.4+5G），可拆卸独立WiFi模块（板载天线）；</w:t>
      </w:r>
    </w:p>
    <w:p>
      <w:pPr>
        <w:numPr>
          <w:ilvl w:val="3"/>
          <w:numId w:val="14"/>
        </w:numPr>
        <w:ind w:left="0" w:firstLine="480"/>
        <w:rPr>
          <w:color w:val="auto"/>
          <w:highlight w:val="none"/>
          <w:lang w:eastAsia="zh-CN"/>
        </w:rPr>
      </w:pPr>
      <w:r>
        <w:rPr>
          <w:rFonts w:hint="eastAsia"/>
          <w:color w:val="auto"/>
          <w:highlight w:val="none"/>
          <w:lang w:eastAsia="zh-CN"/>
        </w:rPr>
        <w:t>一线上网（LAN口双系统上网）；</w:t>
      </w:r>
    </w:p>
    <w:p>
      <w:pPr>
        <w:numPr>
          <w:ilvl w:val="3"/>
          <w:numId w:val="14"/>
        </w:numPr>
        <w:ind w:left="0" w:firstLine="480"/>
        <w:rPr>
          <w:color w:val="auto"/>
          <w:highlight w:val="none"/>
        </w:rPr>
      </w:pPr>
      <w:r>
        <w:rPr>
          <w:rFonts w:hint="eastAsia"/>
          <w:color w:val="auto"/>
          <w:highlight w:val="none"/>
        </w:rPr>
        <w:t>四核CPU+MaliG52MP2+4GDDR+32GeMMC</w:t>
      </w:r>
    </w:p>
    <w:p>
      <w:pPr>
        <w:numPr>
          <w:ilvl w:val="3"/>
          <w:numId w:val="14"/>
        </w:numPr>
        <w:ind w:left="0" w:firstLine="480"/>
        <w:rPr>
          <w:color w:val="auto"/>
          <w:highlight w:val="none"/>
        </w:rPr>
      </w:pPr>
      <w:r>
        <w:rPr>
          <w:rFonts w:hint="eastAsia"/>
          <w:color w:val="auto"/>
          <w:highlight w:val="none"/>
        </w:rPr>
        <w:t>OPS:CPU:i511320H,内存：8G硬盘（SSD）：硬盘（SSD）：256G接口：HDMI2.0*1、4xUSB3.0接口、1xUSBType-C接口、1xMICIN接口、1xRJ45接口</w:t>
      </w:r>
    </w:p>
    <w:p>
      <w:pPr>
        <w:numPr>
          <w:ilvl w:val="3"/>
          <w:numId w:val="14"/>
        </w:numPr>
        <w:ind w:left="0" w:firstLine="480"/>
        <w:rPr>
          <w:color w:val="auto"/>
          <w:highlight w:val="none"/>
          <w:lang w:eastAsia="zh-CN"/>
        </w:rPr>
      </w:pPr>
      <w:r>
        <w:rPr>
          <w:rFonts w:hint="eastAsia"/>
          <w:color w:val="auto"/>
          <w:highlight w:val="none"/>
          <w:lang w:eastAsia="zh-CN"/>
        </w:rPr>
        <w:t>触控笔：笔身塑胶件：PC+ABS</w:t>
      </w:r>
    </w:p>
    <w:p>
      <w:pPr>
        <w:numPr>
          <w:ilvl w:val="3"/>
          <w:numId w:val="14"/>
        </w:numPr>
        <w:ind w:left="0" w:firstLine="480"/>
        <w:rPr>
          <w:color w:val="auto"/>
          <w:highlight w:val="none"/>
        </w:rPr>
      </w:pPr>
      <w:r>
        <w:rPr>
          <w:rFonts w:hint="eastAsia"/>
          <w:color w:val="auto"/>
          <w:highlight w:val="none"/>
        </w:rPr>
        <w:t>笔尖：POMionbattery120mAh3.7V</w:t>
      </w:r>
    </w:p>
    <w:p>
      <w:pPr>
        <w:numPr>
          <w:ilvl w:val="3"/>
          <w:numId w:val="14"/>
        </w:numPr>
        <w:ind w:left="0" w:firstLine="480"/>
        <w:rPr>
          <w:color w:val="auto"/>
          <w:highlight w:val="none"/>
          <w:lang w:eastAsia="zh-CN"/>
        </w:rPr>
      </w:pPr>
      <w:r>
        <w:rPr>
          <w:rFonts w:hint="eastAsia"/>
          <w:color w:val="auto"/>
          <w:highlight w:val="none"/>
          <w:lang w:eastAsia="zh-CN"/>
        </w:rPr>
        <w:t>无线有效距离≥8m（无遮挡）</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电源时序器</w:t>
      </w:r>
    </w:p>
    <w:p>
      <w:pPr>
        <w:numPr>
          <w:ilvl w:val="3"/>
          <w:numId w:val="14"/>
        </w:numPr>
        <w:ind w:left="0" w:firstLine="480"/>
        <w:rPr>
          <w:color w:val="auto"/>
          <w:highlight w:val="none"/>
        </w:rPr>
      </w:pPr>
      <w:r>
        <w:rPr>
          <w:rFonts w:hint="eastAsia"/>
          <w:color w:val="auto"/>
          <w:highlight w:val="none"/>
        </w:rPr>
        <w:t>8路时序电源</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多媒体连接面板SWP3（MICX2）</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rPr>
      </w:pPr>
      <w:r>
        <w:rPr>
          <w:rFonts w:hint="eastAsia"/>
          <w:color w:val="auto"/>
          <w:highlight w:val="none"/>
        </w:rPr>
        <w:t>*接口包含：2XMIC</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4KHDMI发送面板</w:t>
      </w:r>
    </w:p>
    <w:p>
      <w:pPr>
        <w:numPr>
          <w:ilvl w:val="3"/>
          <w:numId w:val="14"/>
        </w:numPr>
        <w:ind w:left="0" w:firstLine="480"/>
        <w:rPr>
          <w:color w:val="auto"/>
          <w:highlight w:val="none"/>
        </w:rPr>
      </w:pPr>
      <w:r>
        <w:rPr>
          <w:rFonts w:hint="eastAsia"/>
          <w:color w:val="auto"/>
          <w:highlight w:val="none"/>
        </w:rPr>
        <w:t>高清DXLink面板式发送器</w:t>
      </w:r>
    </w:p>
    <w:p>
      <w:pPr>
        <w:numPr>
          <w:ilvl w:val="3"/>
          <w:numId w:val="14"/>
        </w:numPr>
        <w:ind w:left="0" w:firstLine="480"/>
        <w:rPr>
          <w:color w:val="auto"/>
          <w:highlight w:val="none"/>
        </w:rPr>
      </w:pPr>
      <w:r>
        <w:rPr>
          <w:rFonts w:hint="eastAsia"/>
          <w:color w:val="auto"/>
          <w:highlight w:val="none"/>
        </w:rPr>
        <w:t>*支持4K60hz分辨率</w:t>
      </w:r>
    </w:p>
    <w:p>
      <w:pPr>
        <w:numPr>
          <w:ilvl w:val="3"/>
          <w:numId w:val="14"/>
        </w:numPr>
        <w:ind w:left="0" w:firstLine="480"/>
        <w:rPr>
          <w:color w:val="auto"/>
          <w:highlight w:val="none"/>
          <w:lang w:eastAsia="zh-CN"/>
        </w:rPr>
      </w:pPr>
      <w:r>
        <w:rPr>
          <w:rFonts w:hint="eastAsia"/>
          <w:color w:val="auto"/>
          <w:highlight w:val="none"/>
          <w:lang w:eastAsia="zh-CN"/>
        </w:rPr>
        <w:t>*支持CAT6A线缆4K传输不低于80米；</w:t>
      </w:r>
    </w:p>
    <w:p>
      <w:pPr>
        <w:numPr>
          <w:ilvl w:val="3"/>
          <w:numId w:val="14"/>
        </w:numPr>
        <w:ind w:left="0" w:firstLine="480"/>
        <w:rPr>
          <w:color w:val="auto"/>
          <w:highlight w:val="none"/>
        </w:rPr>
      </w:pPr>
      <w:r>
        <w:rPr>
          <w:rFonts w:hint="eastAsia"/>
          <w:color w:val="auto"/>
          <w:highlight w:val="none"/>
        </w:rPr>
        <w:t>*向下兼容；</w:t>
      </w:r>
    </w:p>
    <w:p>
      <w:pPr>
        <w:numPr>
          <w:ilvl w:val="3"/>
          <w:numId w:val="14"/>
        </w:numPr>
        <w:ind w:left="0" w:firstLine="480"/>
        <w:rPr>
          <w:color w:val="auto"/>
          <w:highlight w:val="none"/>
          <w:lang w:eastAsia="zh-CN"/>
        </w:rPr>
      </w:pPr>
      <w:r>
        <w:rPr>
          <w:rFonts w:hint="eastAsia"/>
          <w:color w:val="auto"/>
          <w:highlight w:val="none"/>
          <w:lang w:eastAsia="zh-CN"/>
        </w:rPr>
        <w:t>*支持USB、红外和RS232透传功能。</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18U设备柜连散热扇、电源分配器及其它必要零配件</w:t>
      </w:r>
    </w:p>
    <w:p>
      <w:pPr>
        <w:numPr>
          <w:ilvl w:val="3"/>
          <w:numId w:val="14"/>
        </w:numPr>
        <w:ind w:left="0" w:firstLine="480"/>
        <w:rPr>
          <w:color w:val="auto"/>
          <w:highlight w:val="none"/>
        </w:rPr>
      </w:pPr>
      <w:r>
        <w:rPr>
          <w:rFonts w:hint="eastAsia"/>
          <w:color w:val="auto"/>
          <w:highlight w:val="none"/>
        </w:rPr>
        <w:t>*18U，不少于600mm深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rPr>
      </w:pPr>
      <w:r>
        <w:rPr>
          <w:rFonts w:hint="eastAsia"/>
          <w:color w:val="auto"/>
          <w:highlight w:val="none"/>
        </w:rPr>
        <w:t>*金属外壳</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rPr>
      </w:pPr>
      <w:r>
        <w:rPr>
          <w:rFonts w:hint="eastAsia"/>
          <w:color w:val="auto"/>
          <w:highlight w:val="none"/>
        </w:rPr>
        <w:t>*24路</w:t>
      </w:r>
    </w:p>
    <w:p>
      <w:pPr>
        <w:numPr>
          <w:ilvl w:val="3"/>
          <w:numId w:val="14"/>
        </w:numPr>
        <w:ind w:left="0" w:firstLine="480"/>
        <w:rPr>
          <w:color w:val="auto"/>
          <w:highlight w:val="none"/>
        </w:rPr>
      </w:pPr>
      <w:r>
        <w:rPr>
          <w:rFonts w:hint="eastAsia"/>
          <w:color w:val="auto"/>
          <w:highlight w:val="none"/>
        </w:rPr>
        <w:t>*千兆带宽以上，</w:t>
      </w:r>
    </w:p>
    <w:p>
      <w:pPr>
        <w:numPr>
          <w:ilvl w:val="3"/>
          <w:numId w:val="14"/>
        </w:numPr>
        <w:ind w:left="0" w:firstLine="480"/>
        <w:rPr>
          <w:color w:val="auto"/>
          <w:highlight w:val="none"/>
        </w:rPr>
      </w:pPr>
      <w:r>
        <w:rPr>
          <w:rFonts w:hint="eastAsia"/>
          <w:color w:val="auto"/>
          <w:highlight w:val="none"/>
        </w:rPr>
        <w:t>*需带poe供电</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rPr>
      </w:pPr>
      <w:r>
        <w:rPr>
          <w:rFonts w:hint="eastAsia"/>
          <w:color w:val="auto"/>
          <w:highlight w:val="none"/>
        </w:rPr>
        <w:t>*物理分辨率不小于1280x800;</w:t>
      </w:r>
    </w:p>
    <w:p>
      <w:pPr>
        <w:numPr>
          <w:ilvl w:val="3"/>
          <w:numId w:val="14"/>
        </w:numPr>
        <w:ind w:left="0" w:firstLine="480"/>
        <w:rPr>
          <w:color w:val="auto"/>
          <w:highlight w:val="none"/>
        </w:rPr>
      </w:pPr>
      <w:r>
        <w:rPr>
          <w:rFonts w:hint="eastAsia"/>
          <w:color w:val="auto"/>
          <w:highlight w:val="none"/>
        </w:rPr>
        <w:t>*显示比例16：10；</w:t>
      </w:r>
    </w:p>
    <w:p>
      <w:pPr>
        <w:numPr>
          <w:ilvl w:val="3"/>
          <w:numId w:val="14"/>
        </w:numPr>
        <w:ind w:left="0" w:firstLine="480"/>
        <w:rPr>
          <w:color w:val="auto"/>
          <w:highlight w:val="none"/>
        </w:rPr>
      </w:pPr>
      <w:r>
        <w:rPr>
          <w:rFonts w:hint="eastAsia"/>
          <w:color w:val="auto"/>
          <w:highlight w:val="none"/>
        </w:rPr>
        <w:t>*亮度不小于330cd/m2；</w:t>
      </w:r>
    </w:p>
    <w:p>
      <w:pPr>
        <w:numPr>
          <w:ilvl w:val="3"/>
          <w:numId w:val="14"/>
        </w:numPr>
        <w:ind w:left="0" w:firstLine="480"/>
        <w:rPr>
          <w:color w:val="auto"/>
          <w:highlight w:val="none"/>
        </w:rPr>
      </w:pPr>
      <w:r>
        <w:rPr>
          <w:rFonts w:hint="eastAsia"/>
          <w:color w:val="auto"/>
          <w:highlight w:val="none"/>
        </w:rPr>
        <w:t>*不小于对比度800:1；</w:t>
      </w:r>
    </w:p>
    <w:p>
      <w:pPr>
        <w:numPr>
          <w:ilvl w:val="3"/>
          <w:numId w:val="14"/>
        </w:numPr>
        <w:ind w:left="0" w:firstLine="480"/>
        <w:rPr>
          <w:color w:val="auto"/>
          <w:highlight w:val="none"/>
        </w:rPr>
      </w:pPr>
      <w:r>
        <w:rPr>
          <w:rFonts w:hint="eastAsia"/>
          <w:color w:val="auto"/>
          <w:highlight w:val="none"/>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rPr>
      </w:pPr>
      <w:r>
        <w:rPr>
          <w:rFonts w:hint="eastAsia"/>
          <w:color w:val="auto"/>
          <w:highlight w:val="none"/>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rPr>
      </w:pPr>
      <w:r>
        <w:rPr>
          <w:rFonts w:hint="eastAsia"/>
          <w:color w:val="auto"/>
          <w:highlight w:val="none"/>
        </w:rPr>
        <w:t>*支持蓝牙；</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rPr>
      </w:pPr>
      <w:r>
        <w:rPr>
          <w:rFonts w:hint="eastAsia"/>
          <w:color w:val="auto"/>
          <w:highlight w:val="none"/>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rPr>
      </w:pPr>
      <w:r>
        <w:rPr>
          <w:rFonts w:hint="eastAsia"/>
          <w:color w:val="auto"/>
          <w:highlight w:val="none"/>
        </w:rPr>
        <w:t>*含软件使用授权</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无线路由器</w:t>
      </w:r>
    </w:p>
    <w:p>
      <w:pPr>
        <w:numPr>
          <w:ilvl w:val="3"/>
          <w:numId w:val="14"/>
        </w:numPr>
        <w:ind w:left="0" w:firstLine="480"/>
        <w:rPr>
          <w:color w:val="auto"/>
          <w:highlight w:val="none"/>
          <w:lang w:eastAsia="zh-CN"/>
        </w:rPr>
      </w:pPr>
      <w:r>
        <w:rPr>
          <w:rFonts w:hint="eastAsia"/>
          <w:color w:val="auto"/>
          <w:highlight w:val="none"/>
          <w:lang w:eastAsia="zh-CN"/>
        </w:rPr>
        <w:t>配合无线彩色触摸屏使用；</w:t>
      </w:r>
    </w:p>
    <w:p>
      <w:pPr>
        <w:numPr>
          <w:ilvl w:val="3"/>
          <w:numId w:val="14"/>
        </w:numPr>
        <w:ind w:left="0" w:firstLine="480"/>
        <w:rPr>
          <w:color w:val="auto"/>
          <w:highlight w:val="none"/>
        </w:rPr>
      </w:pPr>
      <w:r>
        <w:rPr>
          <w:rFonts w:hint="eastAsia"/>
          <w:color w:val="auto"/>
          <w:highlight w:val="none"/>
        </w:rPr>
        <w:t>支持5G及2.4G双频</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rPr>
      </w:pPr>
      <w:r>
        <w:rPr>
          <w:rFonts w:hint="eastAsia"/>
          <w:color w:val="auto"/>
          <w:highlight w:val="none"/>
        </w:rPr>
        <w:t>定制触摸屏GUI控制界面</w:t>
      </w:r>
    </w:p>
    <w:p>
      <w:pPr>
        <w:pStyle w:val="6"/>
        <w:numPr>
          <w:ilvl w:val="2"/>
          <w:numId w:val="47"/>
        </w:numPr>
        <w:rPr>
          <w:color w:val="auto"/>
          <w:highlight w:val="none"/>
          <w:lang w:eastAsia="zh-CN"/>
        </w:rPr>
      </w:pPr>
      <w:bookmarkStart w:id="537" w:name="_Toc187411376"/>
      <w:r>
        <w:rPr>
          <w:color w:val="auto"/>
          <w:highlight w:val="none"/>
          <w:lang w:eastAsia="zh-CN"/>
        </w:rPr>
        <w:t>希尔顿酒店L2</w:t>
      </w:r>
      <w:r>
        <w:rPr>
          <w:rFonts w:hint="eastAsia"/>
          <w:color w:val="auto"/>
          <w:highlight w:val="none"/>
          <w:lang w:eastAsia="zh-CN"/>
        </w:rPr>
        <w:t>会议室1、会议室2</w:t>
      </w:r>
      <w:bookmarkEnd w:id="537"/>
    </w:p>
    <w:p>
      <w:pPr>
        <w:pStyle w:val="7"/>
        <w:numPr>
          <w:ilvl w:val="3"/>
          <w:numId w:val="0"/>
        </w:numPr>
        <w:ind w:firstLine="480" w:firstLineChars="200"/>
        <w:rPr>
          <w:color w:val="auto"/>
          <w:highlight w:val="none"/>
        </w:rPr>
      </w:pPr>
      <w:r>
        <w:rPr>
          <w:rFonts w:hint="eastAsia"/>
          <w:color w:val="auto"/>
          <w:highlight w:val="none"/>
          <w:lang w:eastAsia="zh-CN"/>
        </w:rPr>
        <w:t>4.21.1</w:t>
      </w:r>
      <w:r>
        <w:rPr>
          <w:rFonts w:hint="eastAsia"/>
          <w:color w:val="auto"/>
          <w:highlight w:val="none"/>
        </w:rPr>
        <w:t>视频系统</w:t>
      </w:r>
    </w:p>
    <w:p>
      <w:pPr>
        <w:numPr>
          <w:ilvl w:val="4"/>
          <w:numId w:val="14"/>
        </w:numPr>
        <w:ind w:left="0" w:firstLine="480"/>
        <w:rPr>
          <w:color w:val="auto"/>
          <w:highlight w:val="none"/>
          <w:lang w:eastAsia="zh-CN"/>
        </w:rPr>
      </w:pPr>
      <w:r>
        <w:rPr>
          <w:rFonts w:hint="eastAsia"/>
          <w:color w:val="auto"/>
          <w:highlight w:val="none"/>
          <w:lang w:eastAsia="zh-CN"/>
        </w:rPr>
        <w:t>配置</w:t>
      </w:r>
      <w:r>
        <w:rPr>
          <w:color w:val="auto"/>
          <w:highlight w:val="none"/>
          <w:lang w:eastAsia="zh-CN"/>
        </w:rPr>
        <w:t>86寸会议平板供会议使用。</w:t>
      </w:r>
    </w:p>
    <w:p>
      <w:pPr>
        <w:numPr>
          <w:ilvl w:val="4"/>
          <w:numId w:val="14"/>
        </w:numPr>
        <w:ind w:left="0" w:firstLine="480"/>
        <w:rPr>
          <w:color w:val="auto"/>
          <w:highlight w:val="none"/>
          <w:lang w:eastAsia="zh-CN"/>
        </w:rPr>
      </w:pPr>
      <w:r>
        <w:rPr>
          <w:rFonts w:hint="eastAsia"/>
          <w:color w:val="auto"/>
          <w:highlight w:val="none"/>
          <w:lang w:eastAsia="zh-CN"/>
        </w:rPr>
        <w:t>桌面配置多媒体面板，面板信号直连会议平板。</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4.21.2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86寸4K会议平板连壁挂支架</w:t>
      </w:r>
    </w:p>
    <w:p>
      <w:pPr>
        <w:numPr>
          <w:ilvl w:val="3"/>
          <w:numId w:val="14"/>
        </w:numPr>
        <w:ind w:left="0" w:firstLine="480"/>
        <w:rPr>
          <w:color w:val="auto"/>
          <w:highlight w:val="none"/>
          <w:lang w:eastAsia="zh-TW"/>
        </w:rPr>
      </w:pPr>
      <w:r>
        <w:rPr>
          <w:rFonts w:hint="eastAsia"/>
          <w:color w:val="auto"/>
          <w:highlight w:val="none"/>
          <w:lang w:eastAsia="zh-TW"/>
        </w:rPr>
        <w:t>尺寸：86寸（16:9）；</w:t>
      </w:r>
    </w:p>
    <w:p>
      <w:pPr>
        <w:numPr>
          <w:ilvl w:val="3"/>
          <w:numId w:val="14"/>
        </w:numPr>
        <w:ind w:left="0" w:firstLine="480"/>
        <w:rPr>
          <w:color w:val="auto"/>
          <w:highlight w:val="none"/>
          <w:lang w:eastAsia="zh-TW"/>
        </w:rPr>
      </w:pPr>
      <w:r>
        <w:rPr>
          <w:rFonts w:hint="eastAsia"/>
          <w:color w:val="auto"/>
          <w:highlight w:val="none"/>
          <w:lang w:eastAsia="zh-TW"/>
        </w:rPr>
        <w:t>分辨率：3840*2160支持全通道4KUI显示；</w:t>
      </w:r>
    </w:p>
    <w:p>
      <w:pPr>
        <w:numPr>
          <w:ilvl w:val="3"/>
          <w:numId w:val="14"/>
        </w:numPr>
        <w:ind w:left="0" w:firstLine="480"/>
        <w:rPr>
          <w:color w:val="auto"/>
          <w:highlight w:val="none"/>
          <w:lang w:eastAsia="zh-TW"/>
        </w:rPr>
      </w:pPr>
      <w:r>
        <w:rPr>
          <w:rFonts w:hint="eastAsia"/>
          <w:color w:val="auto"/>
          <w:highlight w:val="none"/>
          <w:lang w:eastAsia="zh-TW"/>
        </w:rPr>
        <w:t>屏亮度：350cd/㎡</w:t>
      </w:r>
    </w:p>
    <w:p>
      <w:pPr>
        <w:numPr>
          <w:ilvl w:val="3"/>
          <w:numId w:val="14"/>
        </w:numPr>
        <w:ind w:left="0" w:firstLine="480"/>
        <w:rPr>
          <w:color w:val="auto"/>
          <w:highlight w:val="none"/>
          <w:lang w:eastAsia="zh-CN"/>
        </w:rPr>
      </w:pPr>
      <w:r>
        <w:rPr>
          <w:rFonts w:hint="eastAsia"/>
          <w:color w:val="auto"/>
          <w:highlight w:val="none"/>
          <w:lang w:eastAsia="zh-CN"/>
        </w:rPr>
        <w:t>可视角度：178°（H/V)；</w:t>
      </w:r>
    </w:p>
    <w:p>
      <w:pPr>
        <w:numPr>
          <w:ilvl w:val="3"/>
          <w:numId w:val="14"/>
        </w:numPr>
        <w:ind w:left="0" w:firstLine="480"/>
        <w:rPr>
          <w:color w:val="auto"/>
          <w:highlight w:val="none"/>
          <w:lang w:eastAsia="zh-TW"/>
        </w:rPr>
      </w:pPr>
      <w:r>
        <w:rPr>
          <w:rFonts w:hint="eastAsia"/>
          <w:color w:val="auto"/>
          <w:highlight w:val="none"/>
          <w:lang w:eastAsia="zh-TW"/>
        </w:rPr>
        <w:t>背光类型：DLED</w:t>
      </w:r>
    </w:p>
    <w:p>
      <w:pPr>
        <w:numPr>
          <w:ilvl w:val="3"/>
          <w:numId w:val="14"/>
        </w:numPr>
        <w:ind w:left="0" w:firstLine="480"/>
        <w:rPr>
          <w:color w:val="auto"/>
          <w:highlight w:val="none"/>
          <w:lang w:eastAsia="zh-TW"/>
        </w:rPr>
      </w:pPr>
      <w:r>
        <w:rPr>
          <w:rFonts w:hint="eastAsia"/>
          <w:color w:val="auto"/>
          <w:highlight w:val="none"/>
          <w:lang w:eastAsia="zh-TW"/>
        </w:rPr>
        <w:t>寿命：≥30000小时</w:t>
      </w:r>
    </w:p>
    <w:p>
      <w:pPr>
        <w:numPr>
          <w:ilvl w:val="3"/>
          <w:numId w:val="14"/>
        </w:numPr>
        <w:ind w:left="0" w:firstLine="480"/>
        <w:rPr>
          <w:color w:val="auto"/>
          <w:highlight w:val="none"/>
          <w:lang w:eastAsia="zh-TW"/>
        </w:rPr>
      </w:pPr>
      <w:r>
        <w:rPr>
          <w:rFonts w:hint="eastAsia"/>
          <w:color w:val="auto"/>
          <w:highlight w:val="none"/>
          <w:lang w:eastAsia="zh-TW"/>
        </w:rPr>
        <w:t>摄像头：1300W像素</w:t>
      </w:r>
    </w:p>
    <w:p>
      <w:pPr>
        <w:numPr>
          <w:ilvl w:val="3"/>
          <w:numId w:val="14"/>
        </w:numPr>
        <w:ind w:left="0" w:firstLine="480"/>
        <w:rPr>
          <w:color w:val="auto"/>
          <w:highlight w:val="none"/>
          <w:lang w:eastAsia="zh-TW"/>
        </w:rPr>
      </w:pPr>
      <w:r>
        <w:rPr>
          <w:rFonts w:hint="eastAsia"/>
          <w:color w:val="auto"/>
          <w:highlight w:val="none"/>
          <w:lang w:eastAsia="zh-TW"/>
        </w:rPr>
        <w:t>系统：安卓11</w:t>
      </w:r>
    </w:p>
    <w:p>
      <w:pPr>
        <w:numPr>
          <w:ilvl w:val="3"/>
          <w:numId w:val="14"/>
        </w:numPr>
        <w:ind w:left="0" w:firstLine="480"/>
        <w:rPr>
          <w:color w:val="auto"/>
          <w:highlight w:val="none"/>
          <w:lang w:eastAsia="zh-TW"/>
        </w:rPr>
      </w:pPr>
      <w:r>
        <w:rPr>
          <w:rFonts w:hint="eastAsia"/>
          <w:color w:val="auto"/>
          <w:highlight w:val="none"/>
          <w:lang w:eastAsia="zh-TW"/>
        </w:rPr>
        <w:t>存储：4G+32G</w:t>
      </w:r>
    </w:p>
    <w:p>
      <w:pPr>
        <w:numPr>
          <w:ilvl w:val="3"/>
          <w:numId w:val="14"/>
        </w:numPr>
        <w:ind w:left="0" w:firstLine="480"/>
        <w:rPr>
          <w:color w:val="auto"/>
          <w:highlight w:val="none"/>
          <w:lang w:eastAsia="zh-TW"/>
        </w:rPr>
      </w:pPr>
      <w:r>
        <w:rPr>
          <w:rFonts w:hint="eastAsia"/>
          <w:color w:val="auto"/>
          <w:highlight w:val="none"/>
          <w:lang w:eastAsia="zh-TW"/>
        </w:rPr>
        <w:t>识别原理：红外识别</w:t>
      </w:r>
    </w:p>
    <w:p>
      <w:pPr>
        <w:numPr>
          <w:ilvl w:val="3"/>
          <w:numId w:val="14"/>
        </w:numPr>
        <w:ind w:left="0" w:firstLine="480"/>
        <w:rPr>
          <w:color w:val="auto"/>
          <w:highlight w:val="none"/>
          <w:lang w:eastAsia="zh-TW"/>
        </w:rPr>
      </w:pPr>
      <w:r>
        <w:rPr>
          <w:rFonts w:hint="eastAsia"/>
          <w:color w:val="auto"/>
          <w:highlight w:val="none"/>
          <w:lang w:eastAsia="zh-TW"/>
        </w:rPr>
        <w:t>触摸点数：20</w:t>
      </w:r>
    </w:p>
    <w:p>
      <w:pPr>
        <w:numPr>
          <w:ilvl w:val="3"/>
          <w:numId w:val="14"/>
        </w:numPr>
        <w:ind w:left="0" w:firstLine="480"/>
        <w:rPr>
          <w:color w:val="auto"/>
          <w:highlight w:val="none"/>
          <w:lang w:eastAsia="zh-CN"/>
        </w:rPr>
      </w:pPr>
      <w:r>
        <w:rPr>
          <w:rFonts w:hint="eastAsia"/>
          <w:color w:val="auto"/>
          <w:highlight w:val="none"/>
          <w:lang w:eastAsia="zh-CN"/>
        </w:rPr>
        <w:t>拾音麦克风：数量6距离0-8m拾音0°~180°</w:t>
      </w:r>
    </w:p>
    <w:p>
      <w:pPr>
        <w:numPr>
          <w:ilvl w:val="3"/>
          <w:numId w:val="14"/>
        </w:numPr>
        <w:ind w:left="0" w:firstLine="480"/>
        <w:rPr>
          <w:color w:val="auto"/>
          <w:highlight w:val="none"/>
          <w:lang w:eastAsia="zh-TW"/>
        </w:rPr>
      </w:pPr>
      <w:r>
        <w:rPr>
          <w:rFonts w:hint="eastAsia"/>
          <w:color w:val="auto"/>
          <w:highlight w:val="none"/>
          <w:lang w:eastAsia="zh-TW"/>
        </w:rPr>
        <w:t>支持Wi-Fi6，双频2.4G/5G，AP+STA工作模式</w:t>
      </w:r>
    </w:p>
    <w:p>
      <w:pPr>
        <w:numPr>
          <w:ilvl w:val="3"/>
          <w:numId w:val="14"/>
        </w:numPr>
        <w:ind w:left="0" w:firstLine="480"/>
        <w:rPr>
          <w:color w:val="auto"/>
          <w:highlight w:val="none"/>
          <w:lang w:eastAsia="zh-CN"/>
        </w:rPr>
      </w:pPr>
      <w:r>
        <w:rPr>
          <w:rFonts w:hint="eastAsia"/>
          <w:color w:val="auto"/>
          <w:highlight w:val="none"/>
          <w:lang w:eastAsia="zh-CN"/>
        </w:rPr>
        <w:t>待机状态下，HDMI/VGA/RS232通道&amp;网络信号输入智能唤醒</w:t>
      </w:r>
    </w:p>
    <w:p>
      <w:pPr>
        <w:numPr>
          <w:ilvl w:val="3"/>
          <w:numId w:val="14"/>
        </w:numPr>
        <w:ind w:left="0" w:firstLine="480"/>
        <w:rPr>
          <w:color w:val="auto"/>
          <w:highlight w:val="none"/>
          <w:lang w:eastAsia="zh-TW"/>
        </w:rPr>
      </w:pPr>
      <w:r>
        <w:rPr>
          <w:rFonts w:hint="eastAsia"/>
          <w:color w:val="auto"/>
          <w:highlight w:val="none"/>
          <w:lang w:eastAsia="zh-TW"/>
        </w:rPr>
        <w:t>支持一网通，安卓和OPS都是千兆网络</w:t>
      </w:r>
    </w:p>
    <w:p>
      <w:pPr>
        <w:numPr>
          <w:ilvl w:val="3"/>
          <w:numId w:val="14"/>
        </w:numPr>
        <w:ind w:left="0" w:firstLine="480"/>
        <w:rPr>
          <w:color w:val="auto"/>
          <w:highlight w:val="none"/>
          <w:lang w:eastAsia="zh-CN"/>
        </w:rPr>
      </w:pPr>
      <w:r>
        <w:rPr>
          <w:rFonts w:hint="eastAsia"/>
          <w:color w:val="auto"/>
          <w:highlight w:val="none"/>
          <w:lang w:eastAsia="zh-CN"/>
        </w:rPr>
        <w:t>内置双频双通道WiFi（5G+2.4G+BT，主机2.4+5G），可拆卸独立WiFi模块（板载天线）；</w:t>
      </w:r>
    </w:p>
    <w:p>
      <w:pPr>
        <w:numPr>
          <w:ilvl w:val="3"/>
          <w:numId w:val="14"/>
        </w:numPr>
        <w:ind w:left="0" w:firstLine="480"/>
        <w:rPr>
          <w:color w:val="auto"/>
          <w:highlight w:val="none"/>
          <w:lang w:eastAsia="zh-CN"/>
        </w:rPr>
      </w:pPr>
      <w:r>
        <w:rPr>
          <w:rFonts w:hint="eastAsia"/>
          <w:color w:val="auto"/>
          <w:highlight w:val="none"/>
          <w:lang w:eastAsia="zh-CN"/>
        </w:rPr>
        <w:t>一线上网（LAN口双系统上网）；</w:t>
      </w:r>
    </w:p>
    <w:p>
      <w:pPr>
        <w:numPr>
          <w:ilvl w:val="3"/>
          <w:numId w:val="14"/>
        </w:numPr>
        <w:ind w:left="0" w:firstLine="480"/>
        <w:rPr>
          <w:color w:val="auto"/>
          <w:highlight w:val="none"/>
          <w:lang w:eastAsia="zh-TW"/>
        </w:rPr>
      </w:pPr>
      <w:r>
        <w:rPr>
          <w:rFonts w:hint="eastAsia"/>
          <w:color w:val="auto"/>
          <w:highlight w:val="none"/>
          <w:lang w:eastAsia="zh-TW"/>
        </w:rPr>
        <w:t>四核CPU+MaliG52MP2+4GDDR+32GeMMC</w:t>
      </w:r>
    </w:p>
    <w:p>
      <w:pPr>
        <w:numPr>
          <w:ilvl w:val="3"/>
          <w:numId w:val="14"/>
        </w:numPr>
        <w:ind w:left="0" w:firstLine="480"/>
        <w:rPr>
          <w:color w:val="auto"/>
          <w:highlight w:val="none"/>
          <w:lang w:eastAsia="zh-TW"/>
        </w:rPr>
      </w:pPr>
      <w:r>
        <w:rPr>
          <w:rFonts w:hint="eastAsia"/>
          <w:color w:val="auto"/>
          <w:highlight w:val="none"/>
          <w:lang w:eastAsia="zh-TW"/>
        </w:rPr>
        <w:t>OPS:CPU:i511320H,内存：8G硬盘（SSD）：硬盘（SSD）：256G接口：HDMI2.0*1、4xUSB3.0接口、1xUSBType-C接口、1xMICIN接口、1xRJ45接口</w:t>
      </w:r>
    </w:p>
    <w:p>
      <w:pPr>
        <w:numPr>
          <w:ilvl w:val="3"/>
          <w:numId w:val="14"/>
        </w:numPr>
        <w:ind w:left="0" w:firstLine="480"/>
        <w:rPr>
          <w:color w:val="auto"/>
          <w:highlight w:val="none"/>
          <w:lang w:eastAsia="zh-CN"/>
        </w:rPr>
      </w:pPr>
      <w:r>
        <w:rPr>
          <w:rFonts w:hint="eastAsia"/>
          <w:color w:val="auto"/>
          <w:highlight w:val="none"/>
          <w:lang w:eastAsia="zh-CN"/>
        </w:rPr>
        <w:t>触控笔：笔身塑胶件：PC+ABS</w:t>
      </w:r>
    </w:p>
    <w:p>
      <w:pPr>
        <w:numPr>
          <w:ilvl w:val="3"/>
          <w:numId w:val="14"/>
        </w:numPr>
        <w:ind w:left="0" w:firstLine="480"/>
        <w:rPr>
          <w:color w:val="auto"/>
          <w:highlight w:val="none"/>
          <w:lang w:eastAsia="zh-TW"/>
        </w:rPr>
      </w:pPr>
      <w:r>
        <w:rPr>
          <w:rFonts w:hint="eastAsia"/>
          <w:color w:val="auto"/>
          <w:highlight w:val="none"/>
          <w:lang w:eastAsia="zh-TW"/>
        </w:rPr>
        <w:t>笔尖：POMionbattery120mAh3.7V</w:t>
      </w:r>
    </w:p>
    <w:p>
      <w:pPr>
        <w:numPr>
          <w:ilvl w:val="3"/>
          <w:numId w:val="14"/>
        </w:numPr>
        <w:ind w:left="0" w:firstLine="480"/>
        <w:rPr>
          <w:color w:val="auto"/>
          <w:highlight w:val="none"/>
          <w:lang w:eastAsia="zh-CN"/>
        </w:rPr>
      </w:pPr>
      <w:r>
        <w:rPr>
          <w:rFonts w:hint="eastAsia"/>
          <w:color w:val="auto"/>
          <w:highlight w:val="none"/>
          <w:lang w:eastAsia="zh-CN"/>
        </w:rPr>
        <w:t>无线有效距离≥8m（无遮挡）</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桌面多媒体插座TBP2</w:t>
      </w:r>
    </w:p>
    <w:p>
      <w:pPr>
        <w:numPr>
          <w:ilvl w:val="3"/>
          <w:numId w:val="14"/>
        </w:numPr>
        <w:ind w:left="0" w:firstLine="480"/>
        <w:rPr>
          <w:color w:val="auto"/>
          <w:highlight w:val="none"/>
          <w:lang w:eastAsia="zh-CN"/>
        </w:rPr>
      </w:pPr>
      <w:r>
        <w:rPr>
          <w:rFonts w:hint="eastAsia"/>
          <w:color w:val="auto"/>
          <w:highlight w:val="none"/>
          <w:lang w:eastAsia="zh-CN"/>
        </w:rPr>
        <w:t>*桌面安装，需含底箱、接口板等配件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*HDMIx1，USBx1</w:t>
      </w:r>
    </w:p>
    <w:p>
      <w:pPr>
        <w:pStyle w:val="6"/>
        <w:numPr>
          <w:ilvl w:val="2"/>
          <w:numId w:val="47"/>
        </w:numPr>
        <w:rPr>
          <w:color w:val="auto"/>
          <w:highlight w:val="none"/>
        </w:rPr>
      </w:pPr>
      <w:bookmarkStart w:id="538" w:name="_Toc187411377"/>
      <w:r>
        <w:rPr>
          <w:rFonts w:hint="eastAsia"/>
          <w:color w:val="auto"/>
          <w:highlight w:val="none"/>
          <w:lang w:eastAsia="zh-CN"/>
        </w:rPr>
        <w:t>希尔顿酒店L</w:t>
      </w:r>
      <w:r>
        <w:rPr>
          <w:color w:val="auto"/>
          <w:highlight w:val="none"/>
          <w:lang w:eastAsia="zh-CN"/>
        </w:rPr>
        <w:t>2</w:t>
      </w:r>
      <w:r>
        <w:rPr>
          <w:rFonts w:hint="eastAsia"/>
          <w:color w:val="auto"/>
          <w:highlight w:val="none"/>
          <w:lang w:eastAsia="zh-CN"/>
        </w:rPr>
        <w:t>会议室</w:t>
      </w:r>
      <w:r>
        <w:rPr>
          <w:color w:val="auto"/>
          <w:highlight w:val="none"/>
          <w:lang w:eastAsia="zh-CN"/>
        </w:rPr>
        <w:t>5</w:t>
      </w:r>
      <w:bookmarkEnd w:id="538"/>
    </w:p>
    <w:p>
      <w:pPr>
        <w:pStyle w:val="7"/>
        <w:numPr>
          <w:ilvl w:val="3"/>
          <w:numId w:val="0"/>
        </w:numPr>
        <w:ind w:firstLine="480" w:firstLineChars="200"/>
        <w:rPr>
          <w:color w:val="auto"/>
          <w:highlight w:val="none"/>
        </w:rPr>
      </w:pPr>
      <w:r>
        <w:rPr>
          <w:rFonts w:hint="eastAsia"/>
          <w:color w:val="auto"/>
          <w:highlight w:val="none"/>
          <w:lang w:eastAsia="zh-CN"/>
        </w:rPr>
        <w:t>4.22.1</w:t>
      </w:r>
      <w:r>
        <w:rPr>
          <w:rFonts w:hint="eastAsia"/>
          <w:color w:val="auto"/>
          <w:highlight w:val="none"/>
        </w:rPr>
        <w:t>视频系统</w:t>
      </w:r>
    </w:p>
    <w:p>
      <w:pPr>
        <w:numPr>
          <w:ilvl w:val="4"/>
          <w:numId w:val="14"/>
        </w:numPr>
        <w:ind w:left="0" w:firstLine="480"/>
        <w:rPr>
          <w:color w:val="auto"/>
          <w:highlight w:val="none"/>
          <w:lang w:eastAsia="zh-CN"/>
        </w:rPr>
      </w:pPr>
      <w:r>
        <w:rPr>
          <w:rFonts w:hint="eastAsia"/>
          <w:color w:val="auto"/>
          <w:highlight w:val="none"/>
          <w:lang w:eastAsia="zh-CN"/>
        </w:rPr>
        <w:t>配置</w:t>
      </w:r>
      <w:r>
        <w:rPr>
          <w:color w:val="auto"/>
          <w:highlight w:val="none"/>
          <w:lang w:eastAsia="zh-CN"/>
        </w:rPr>
        <w:t>150</w:t>
      </w:r>
      <w:r>
        <w:rPr>
          <w:rFonts w:hint="eastAsia"/>
          <w:color w:val="auto"/>
          <w:highlight w:val="none"/>
          <w:lang w:eastAsia="zh-CN"/>
        </w:rPr>
        <w:t>寸</w:t>
      </w:r>
      <w:r>
        <w:rPr>
          <w:color w:val="auto"/>
          <w:highlight w:val="none"/>
          <w:lang w:eastAsia="zh-CN"/>
        </w:rPr>
        <w:t>电动投影幕及高流明投影机作为</w:t>
      </w:r>
      <w:r>
        <w:rPr>
          <w:rFonts w:hint="eastAsia"/>
          <w:color w:val="auto"/>
          <w:highlight w:val="none"/>
          <w:lang w:eastAsia="zh-CN"/>
        </w:rPr>
        <w:t>主</w:t>
      </w:r>
      <w:r>
        <w:rPr>
          <w:color w:val="auto"/>
          <w:highlight w:val="none"/>
          <w:lang w:eastAsia="zh-CN"/>
        </w:rPr>
        <w:t>显示设备，投影机配置电动升降架，不使用时隐藏在天花内。</w:t>
      </w:r>
    </w:p>
    <w:p>
      <w:pPr>
        <w:numPr>
          <w:ilvl w:val="4"/>
          <w:numId w:val="14"/>
        </w:numPr>
        <w:ind w:left="0" w:firstLine="480"/>
        <w:rPr>
          <w:color w:val="auto"/>
          <w:highlight w:val="none"/>
          <w:lang w:eastAsia="zh-CN"/>
        </w:rPr>
      </w:pPr>
      <w:r>
        <w:rPr>
          <w:rFonts w:hint="eastAsia"/>
          <w:color w:val="auto"/>
          <w:highlight w:val="none"/>
          <w:lang w:eastAsia="zh-CN"/>
        </w:rPr>
        <w:t>墙身配置多媒体面板，供接入客人计算机等流动影音设备。切换不同输入源设备信号输出用于其它信号源的输入输出之用。面板支持</w:t>
      </w:r>
      <w:r>
        <w:rPr>
          <w:color w:val="auto"/>
          <w:highlight w:val="none"/>
          <w:lang w:eastAsia="zh-CN"/>
        </w:rPr>
        <w:t>HDMI</w:t>
      </w:r>
      <w:r>
        <w:rPr>
          <w:rFonts w:hint="eastAsia"/>
          <w:color w:val="auto"/>
          <w:highlight w:val="none"/>
          <w:lang w:eastAsia="zh-CN"/>
        </w:rPr>
        <w:t>等数字信号输入，配置分布式系统</w:t>
      </w:r>
      <w:r>
        <w:rPr>
          <w:color w:val="auto"/>
          <w:highlight w:val="none"/>
          <w:lang w:eastAsia="zh-CN"/>
        </w:rPr>
        <w:t>供音视频信号处理及切换</w:t>
      </w:r>
      <w:r>
        <w:rPr>
          <w:rFonts w:hint="eastAsia"/>
          <w:color w:val="auto"/>
          <w:highlight w:val="none"/>
          <w:lang w:eastAsia="zh-CN"/>
        </w:rPr>
        <w:t>。</w:t>
      </w:r>
    </w:p>
    <w:p>
      <w:pPr>
        <w:numPr>
          <w:ilvl w:val="4"/>
          <w:numId w:val="14"/>
        </w:numPr>
        <w:ind w:left="0" w:firstLine="480"/>
        <w:rPr>
          <w:color w:val="auto"/>
          <w:highlight w:val="none"/>
          <w:lang w:eastAsia="zh-CN"/>
        </w:rPr>
      </w:pPr>
      <w:r>
        <w:rPr>
          <w:color w:val="auto"/>
          <w:highlight w:val="none"/>
          <w:lang w:eastAsia="zh-CN"/>
        </w:rPr>
        <w:t>会议室</w:t>
      </w:r>
      <w:r>
        <w:rPr>
          <w:rFonts w:hint="eastAsia"/>
          <w:color w:val="auto"/>
          <w:highlight w:val="none"/>
          <w:lang w:eastAsia="zh-CN"/>
        </w:rPr>
        <w:t>配置音视频一体切换器，对各音视频源输入信号进行切换处理，并输出至会议平板及天花扬声器播放。</w:t>
      </w:r>
    </w:p>
    <w:p>
      <w:pPr>
        <w:numPr>
          <w:ilvl w:val="4"/>
          <w:numId w:val="14"/>
        </w:numPr>
        <w:ind w:left="0" w:firstLine="480"/>
        <w:rPr>
          <w:color w:val="auto"/>
          <w:highlight w:val="none"/>
          <w:lang w:eastAsia="zh-CN"/>
        </w:rPr>
      </w:pPr>
      <w:r>
        <w:rPr>
          <w:rFonts w:hint="eastAsia"/>
          <w:color w:val="auto"/>
          <w:highlight w:val="none"/>
          <w:lang w:eastAsia="zh-CN"/>
        </w:rPr>
        <w:t>配置</w:t>
      </w:r>
      <w:r>
        <w:rPr>
          <w:color w:val="auto"/>
          <w:highlight w:val="none"/>
          <w:lang w:eastAsia="zh-CN"/>
        </w:rPr>
        <w:t>一套设备机柜放置在储物间内</w:t>
      </w:r>
      <w:r>
        <w:rPr>
          <w:rFonts w:hint="eastAsia"/>
          <w:color w:val="auto"/>
          <w:highlight w:val="none"/>
          <w:lang w:eastAsia="zh-CN"/>
        </w:rPr>
        <w:t>；机柜设备</w:t>
      </w:r>
      <w:r>
        <w:rPr>
          <w:color w:val="auto"/>
          <w:highlight w:val="none"/>
          <w:lang w:eastAsia="zh-CN"/>
        </w:rPr>
        <w:t>主要</w:t>
      </w:r>
      <w:r>
        <w:rPr>
          <w:rFonts w:hint="eastAsia"/>
          <w:color w:val="auto"/>
          <w:highlight w:val="none"/>
          <w:lang w:eastAsia="zh-CN"/>
        </w:rPr>
        <w:t>包括音视频一体切换器、无线演示、功率放大器等，通过音视频一体切换器中控系统预编程控制及触摸屏选择调用会议室内影音设备的分区使用模式或合并使用模式，且触摸屏可预设密码，防止误操作。</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4.22.2</w:t>
      </w:r>
      <w:r>
        <w:rPr>
          <w:rFonts w:hint="eastAsia"/>
          <w:color w:val="auto"/>
          <w:highlight w:val="none"/>
        </w:rPr>
        <w:t>会议扩声系统</w:t>
      </w:r>
    </w:p>
    <w:p>
      <w:pPr>
        <w:numPr>
          <w:ilvl w:val="4"/>
          <w:numId w:val="14"/>
        </w:numPr>
        <w:ind w:left="0" w:firstLine="480"/>
        <w:rPr>
          <w:color w:val="auto"/>
          <w:highlight w:val="none"/>
          <w:lang w:eastAsia="zh-CN"/>
        </w:rPr>
      </w:pPr>
      <w:r>
        <w:rPr>
          <w:rFonts w:hint="eastAsia"/>
          <w:color w:val="auto"/>
          <w:highlight w:val="none"/>
          <w:lang w:eastAsia="zh-CN"/>
        </w:rPr>
        <w:t>配置高保真天花扬声器，用于本地会议扩声使用。音源信号自本地设备机柜，通过功率放大器输出至该天花扬声器。</w:t>
      </w:r>
    </w:p>
    <w:p>
      <w:pPr>
        <w:numPr>
          <w:ilvl w:val="4"/>
          <w:numId w:val="14"/>
        </w:numPr>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ind w:left="0" w:firstLine="480"/>
        <w:rPr>
          <w:color w:val="auto"/>
          <w:highlight w:val="none"/>
          <w:lang w:eastAsia="zh-CN"/>
        </w:rPr>
      </w:pPr>
      <w:r>
        <w:rPr>
          <w:rFonts w:hint="eastAsia"/>
          <w:color w:val="auto"/>
          <w:highlight w:val="none"/>
          <w:lang w:eastAsia="zh-CN"/>
        </w:rPr>
        <w:t>麦克风及其他音源设备，连接至数字网络音频处理器进行信号处理，包括调音、反馈抑制、矩阵、均衡、分频、压限、数字效果等。并由功率放大器放大音频信号后，输出至天花喇叭进行播放。</w:t>
      </w:r>
    </w:p>
    <w:p>
      <w:pPr>
        <w:numPr>
          <w:ilvl w:val="4"/>
          <w:numId w:val="14"/>
        </w:numPr>
        <w:ind w:left="0" w:firstLine="480"/>
        <w:rPr>
          <w:color w:val="auto"/>
          <w:highlight w:val="none"/>
          <w:lang w:eastAsia="zh-CN"/>
        </w:rPr>
      </w:pPr>
      <w:r>
        <w:rPr>
          <w:rFonts w:hint="eastAsia"/>
          <w:color w:val="auto"/>
          <w:highlight w:val="none"/>
          <w:lang w:eastAsia="zh-CN"/>
        </w:rPr>
        <w:t>配置墙身多媒体面板，用于音视频信号的输入输出之用，影音面板连接至本地设备机柜。该信号通过相关信号处理，进行信号的路由及混音，分配至特定区域；这个面板应该包含足够数量之话筒接口。</w:t>
      </w:r>
    </w:p>
    <w:p>
      <w:pPr>
        <w:numPr>
          <w:ilvl w:val="4"/>
          <w:numId w:val="14"/>
        </w:numPr>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ind w:left="0" w:firstLine="480"/>
        <w:rPr>
          <w:color w:val="auto"/>
          <w:highlight w:val="none"/>
          <w:lang w:eastAsia="zh-CN"/>
        </w:rPr>
      </w:pPr>
      <w:r>
        <w:rPr>
          <w:rFonts w:hint="eastAsia"/>
          <w:color w:val="auto"/>
          <w:highlight w:val="none"/>
          <w:lang w:eastAsia="zh-CN"/>
        </w:rPr>
        <w:t>无线麦克风及其他音源设备，连接至音频处理器，通过预编程或手动进行信号的处理。</w:t>
      </w:r>
    </w:p>
    <w:p>
      <w:pPr>
        <w:numPr>
          <w:ilvl w:val="4"/>
          <w:numId w:val="14"/>
        </w:numPr>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ind w:left="0" w:firstLine="480"/>
        <w:rPr>
          <w:color w:val="auto"/>
          <w:highlight w:val="none"/>
          <w:lang w:eastAsia="zh-CN"/>
        </w:rPr>
      </w:pPr>
      <w:r>
        <w:rPr>
          <w:rFonts w:hint="eastAsia"/>
          <w:color w:val="auto"/>
          <w:highlight w:val="none"/>
          <w:lang w:eastAsia="zh-CN"/>
        </w:rPr>
        <w:t>配置音源选择面板</w:t>
      </w:r>
      <w:r>
        <w:rPr>
          <w:color w:val="auto"/>
          <w:highlight w:val="none"/>
          <w:lang w:eastAsia="zh-CN"/>
        </w:rPr>
        <w:t>供</w:t>
      </w:r>
      <w:r>
        <w:rPr>
          <w:rFonts w:hint="eastAsia"/>
          <w:color w:val="auto"/>
          <w:highlight w:val="none"/>
          <w:lang w:eastAsia="zh-CN"/>
        </w:rPr>
        <w:t>调节</w:t>
      </w:r>
      <w:r>
        <w:rPr>
          <w:color w:val="auto"/>
          <w:highlight w:val="none"/>
          <w:lang w:eastAsia="zh-CN"/>
        </w:rPr>
        <w:t>音量大小。</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4.22.3中央控制系统</w:t>
      </w:r>
    </w:p>
    <w:p>
      <w:pPr>
        <w:numPr>
          <w:ilvl w:val="4"/>
          <w:numId w:val="14"/>
        </w:numPr>
        <w:ind w:left="0" w:firstLine="480"/>
        <w:rPr>
          <w:color w:val="auto"/>
          <w:highlight w:val="none"/>
          <w:lang w:eastAsia="zh-CN"/>
        </w:rPr>
      </w:pPr>
      <w:r>
        <w:rPr>
          <w:rFonts w:hint="eastAsia"/>
          <w:color w:val="auto"/>
          <w:highlight w:val="none"/>
          <w:lang w:eastAsia="zh-CN"/>
        </w:rPr>
        <w:t>中央控制系统可集成各子智能化系统，根据不同的配置模式进行编程，满足会议等各种不同场合需求。</w:t>
      </w:r>
    </w:p>
    <w:p>
      <w:pPr>
        <w:numPr>
          <w:ilvl w:val="4"/>
          <w:numId w:val="14"/>
        </w:numPr>
        <w:ind w:left="0" w:firstLine="480"/>
        <w:rPr>
          <w:color w:val="auto"/>
          <w:highlight w:val="none"/>
          <w:lang w:eastAsia="zh-CN"/>
        </w:rPr>
      </w:pPr>
      <w:r>
        <w:rPr>
          <w:rFonts w:hint="eastAsia"/>
          <w:color w:val="auto"/>
          <w:highlight w:val="none"/>
          <w:lang w:eastAsia="zh-CN"/>
        </w:rPr>
        <w:t>控制区域及信号的分配因不同会议配置而变，满足会议室不同的使用功能。</w:t>
      </w:r>
    </w:p>
    <w:p>
      <w:pPr>
        <w:numPr>
          <w:ilvl w:val="4"/>
          <w:numId w:val="14"/>
        </w:numPr>
        <w:ind w:left="0" w:firstLine="480"/>
        <w:rPr>
          <w:color w:val="auto"/>
          <w:highlight w:val="none"/>
          <w:lang w:eastAsia="zh-CN"/>
        </w:rPr>
      </w:pPr>
      <w:r>
        <w:rPr>
          <w:rFonts w:hint="eastAsia"/>
          <w:color w:val="auto"/>
          <w:highlight w:val="none"/>
          <w:lang w:eastAsia="zh-CN"/>
        </w:rPr>
        <w:t>音视频一体切换器通过各种不同接口，如</w:t>
      </w:r>
      <w:r>
        <w:rPr>
          <w:color w:val="auto"/>
          <w:highlight w:val="none"/>
          <w:lang w:eastAsia="zh-CN"/>
        </w:rPr>
        <w:t>IR,RS232/485,RELAY</w:t>
      </w:r>
      <w:r>
        <w:rPr>
          <w:rFonts w:hint="eastAsia"/>
          <w:color w:val="auto"/>
          <w:highlight w:val="none"/>
          <w:lang w:eastAsia="zh-CN"/>
        </w:rPr>
        <w:t>，</w:t>
      </w:r>
      <w:r>
        <w:rPr>
          <w:color w:val="auto"/>
          <w:highlight w:val="none"/>
          <w:lang w:eastAsia="zh-CN"/>
        </w:rPr>
        <w:t>TCP/IP</w:t>
      </w:r>
      <w:r>
        <w:rPr>
          <w:rFonts w:hint="eastAsia"/>
          <w:color w:val="auto"/>
          <w:highlight w:val="none"/>
          <w:lang w:eastAsia="zh-CN"/>
        </w:rPr>
        <w:t>等，控制视频信号切换，扩声系统音量调节、投影机、投影幕开启、升降等。</w:t>
      </w:r>
    </w:p>
    <w:p>
      <w:pPr>
        <w:numPr>
          <w:ilvl w:val="4"/>
          <w:numId w:val="14"/>
        </w:numPr>
        <w:ind w:left="0" w:firstLine="480"/>
        <w:rPr>
          <w:color w:val="auto"/>
          <w:highlight w:val="none"/>
          <w:lang w:eastAsia="zh-CN"/>
        </w:rPr>
      </w:pPr>
      <w:r>
        <w:rPr>
          <w:rFonts w:hint="eastAsia"/>
          <w:color w:val="auto"/>
          <w:highlight w:val="none"/>
          <w:lang w:eastAsia="zh-CN"/>
        </w:rPr>
        <w:t>无线触摸屏为手持式，或利用支架、基座放置于墙面，满足不同的需求。触摸屏必须能使用无线网络协议及包含中控控制软件。</w:t>
      </w:r>
    </w:p>
    <w:p>
      <w:pPr>
        <w:numPr>
          <w:ilvl w:val="4"/>
          <w:numId w:val="14"/>
        </w:numPr>
        <w:ind w:left="0" w:firstLine="480"/>
        <w:rPr>
          <w:color w:val="auto"/>
          <w:highlight w:val="none"/>
          <w:lang w:eastAsia="zh-CN"/>
        </w:rPr>
      </w:pPr>
      <w:r>
        <w:rPr>
          <w:rFonts w:hint="eastAsia"/>
          <w:color w:val="auto"/>
          <w:highlight w:val="none"/>
          <w:lang w:eastAsia="zh-CN"/>
        </w:rPr>
        <w:t>有线触摸屏安装于会议室，可方便酒店工作人员操作。</w:t>
      </w:r>
    </w:p>
    <w:p>
      <w:pPr>
        <w:numPr>
          <w:ilvl w:val="4"/>
          <w:numId w:val="14"/>
        </w:numPr>
        <w:ind w:left="0" w:firstLine="480"/>
        <w:rPr>
          <w:color w:val="auto"/>
          <w:highlight w:val="none"/>
          <w:lang w:eastAsia="zh-CN"/>
        </w:rPr>
      </w:pPr>
      <w:r>
        <w:rPr>
          <w:rFonts w:hint="eastAsia"/>
          <w:color w:val="auto"/>
          <w:highlight w:val="none"/>
          <w:lang w:eastAsia="zh-CN"/>
        </w:rPr>
        <w:t>支持友好的用户界面，操作简单；完成后的触摸屏控制界面应提前提交酒店运营方进行预审，如预审不通过或需进行调整，施工单位应对其积极响应，并确保使用界面及操作满足运营方要求。</w:t>
      </w:r>
    </w:p>
    <w:p>
      <w:pPr>
        <w:numPr>
          <w:ilvl w:val="4"/>
          <w:numId w:val="14"/>
        </w:numPr>
        <w:ind w:left="0" w:firstLine="480"/>
        <w:rPr>
          <w:color w:val="auto"/>
          <w:highlight w:val="none"/>
          <w:lang w:eastAsia="zh-CN"/>
        </w:rPr>
      </w:pPr>
      <w:r>
        <w:rPr>
          <w:rFonts w:hint="eastAsia"/>
          <w:color w:val="auto"/>
          <w:highlight w:val="none"/>
          <w:lang w:eastAsia="zh-CN"/>
        </w:rPr>
        <w:t>中控操作界面应简单易操作，施工单位应组合各种应用模式，确保所有操作应在</w:t>
      </w:r>
      <w:r>
        <w:rPr>
          <w:color w:val="auto"/>
          <w:highlight w:val="none"/>
          <w:lang w:eastAsia="zh-CN"/>
        </w:rPr>
        <w:t>4</w:t>
      </w:r>
      <w:r>
        <w:rPr>
          <w:rFonts w:hint="eastAsia"/>
          <w:color w:val="auto"/>
          <w:highlight w:val="none"/>
          <w:lang w:eastAsia="zh-CN"/>
        </w:rPr>
        <w:t>个操作点击以内完成。</w:t>
      </w:r>
    </w:p>
    <w:p>
      <w:pPr>
        <w:numPr>
          <w:ilvl w:val="4"/>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4.22.4</w:t>
      </w:r>
      <w:r>
        <w:rPr>
          <w:color w:val="auto"/>
          <w:highlight w:val="none"/>
          <w:lang w:eastAsia="zh-CN"/>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rPr>
      </w:pPr>
      <w:r>
        <w:rPr>
          <w:rFonts w:hint="eastAsia"/>
          <w:color w:val="auto"/>
          <w:highlight w:val="none"/>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rPr>
      </w:pPr>
      <w:r>
        <w:rPr>
          <w:rFonts w:hint="eastAsia"/>
          <w:color w:val="auto"/>
          <w:highlight w:val="none"/>
        </w:rPr>
        <w:t>3.额定功率负载不低于100W</w:t>
      </w:r>
    </w:p>
    <w:p>
      <w:pPr>
        <w:numPr>
          <w:ilvl w:val="3"/>
          <w:numId w:val="14"/>
        </w:numPr>
        <w:ind w:left="0" w:firstLine="480"/>
        <w:rPr>
          <w:color w:val="auto"/>
          <w:highlight w:val="none"/>
        </w:rPr>
      </w:pPr>
      <w:r>
        <w:rPr>
          <w:rFonts w:hint="eastAsia"/>
          <w:color w:val="auto"/>
          <w:highlight w:val="none"/>
        </w:rPr>
        <w:t>4.覆盖角度110°锥形覆盖</w:t>
      </w:r>
    </w:p>
    <w:p>
      <w:pPr>
        <w:numPr>
          <w:ilvl w:val="3"/>
          <w:numId w:val="14"/>
        </w:numPr>
        <w:ind w:left="0" w:firstLine="480"/>
        <w:rPr>
          <w:color w:val="auto"/>
          <w:highlight w:val="none"/>
        </w:rPr>
      </w:pPr>
      <w:r>
        <w:rPr>
          <w:rFonts w:hint="eastAsia"/>
          <w:color w:val="auto"/>
          <w:highlight w:val="none"/>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pStyle w:val="2"/>
        <w:ind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w:t>
      </w:r>
    </w:p>
    <w:p>
      <w:pPr>
        <w:numPr>
          <w:ilvl w:val="3"/>
          <w:numId w:val="14"/>
        </w:numPr>
        <w:ind w:left="0" w:firstLine="480"/>
        <w:rPr>
          <w:color w:val="auto"/>
          <w:highlight w:val="none"/>
          <w:lang w:eastAsia="zh-CN"/>
        </w:rPr>
      </w:pPr>
      <w:r>
        <w:rPr>
          <w:rFonts w:hint="eastAsia"/>
          <w:color w:val="auto"/>
          <w:highlight w:val="none"/>
          <w:lang w:eastAsia="zh-CN"/>
        </w:rPr>
        <w:t>2、信号分配：2×8矩阵</w:t>
      </w:r>
    </w:p>
    <w:p>
      <w:pPr>
        <w:numPr>
          <w:ilvl w:val="3"/>
          <w:numId w:val="14"/>
        </w:numPr>
        <w:ind w:left="0" w:firstLine="480"/>
        <w:rPr>
          <w:color w:val="auto"/>
          <w:highlight w:val="none"/>
          <w:lang w:eastAsia="zh-CN"/>
        </w:rPr>
      </w:pPr>
      <w:r>
        <w:rPr>
          <w:rFonts w:hint="eastAsia"/>
          <w:color w:val="auto"/>
          <w:highlight w:val="none"/>
          <w:lang w:eastAsia="zh-CN"/>
        </w:rPr>
        <w:t>3、信号备份：8路数/模信号可相互热备份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4、输出功率：2×500W（8</w:t>
      </w:r>
      <w:r>
        <w:rPr>
          <w:rFonts w:hint="eastAsia"/>
          <w:color w:val="auto"/>
          <w:highlight w:val="none"/>
        </w:rPr>
        <w:t>Ω</w:t>
      </w:r>
      <w:r>
        <w:rPr>
          <w:rFonts w:hint="eastAsia"/>
          <w:color w:val="auto"/>
          <w:highlight w:val="none"/>
          <w:lang w:eastAsia="zh-CN"/>
        </w:rPr>
        <w:t>）；2×800W（4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5、输出电压：10-65V步进5V6、输入阻抗：20K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rPr>
      </w:pPr>
      <w:r>
        <w:rPr>
          <w:rFonts w:hint="eastAsia"/>
          <w:color w:val="auto"/>
          <w:highlight w:val="none"/>
          <w:lang w:eastAsia="zh-CN"/>
        </w:rPr>
        <w:t>19、协议支持：Dante、AES</w:t>
      </w:r>
    </w:p>
    <w:p>
      <w:pPr>
        <w:numPr>
          <w:ilvl w:val="3"/>
          <w:numId w:val="14"/>
        </w:numPr>
        <w:ind w:left="0" w:firstLine="480"/>
        <w:rPr>
          <w:color w:val="auto"/>
          <w:highlight w:val="none"/>
        </w:rPr>
      </w:pPr>
      <w:r>
        <w:rPr>
          <w:rFonts w:hint="eastAsia"/>
          <w:color w:val="auto"/>
          <w:highlight w:val="none"/>
          <w:lang w:eastAsia="zh-CN"/>
        </w:rPr>
        <w:t>20、通讯方式：IP、485</w:t>
      </w:r>
    </w:p>
    <w:p>
      <w:pPr>
        <w:numPr>
          <w:ilvl w:val="3"/>
          <w:numId w:val="14"/>
        </w:numPr>
        <w:ind w:left="0" w:firstLine="480"/>
        <w:rPr>
          <w:color w:val="auto"/>
          <w:highlight w:val="none"/>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rPr>
      </w:pPr>
      <w:r>
        <w:rPr>
          <w:rFonts w:hint="eastAsia"/>
          <w:color w:val="auto"/>
          <w:highlight w:val="none"/>
          <w:lang w:eastAsia="zh-CN"/>
        </w:rPr>
        <w:t>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rPr>
      </w:pPr>
      <w:r>
        <w:rPr>
          <w:rFonts w:hint="eastAsia"/>
          <w:color w:val="auto"/>
          <w:highlight w:val="none"/>
        </w:rPr>
        <w:t>输出功率：</w:t>
      </w:r>
    </w:p>
    <w:p>
      <w:pPr>
        <w:numPr>
          <w:ilvl w:val="3"/>
          <w:numId w:val="14"/>
        </w:numPr>
        <w:ind w:left="0" w:firstLine="480"/>
        <w:rPr>
          <w:color w:val="auto"/>
          <w:highlight w:val="none"/>
          <w:lang w:eastAsia="zh-CN"/>
        </w:rPr>
      </w:pPr>
      <w:r>
        <w:rPr>
          <w:rFonts w:hint="eastAsia"/>
          <w:color w:val="auto"/>
          <w:highlight w:val="none"/>
          <w:lang w:eastAsia="zh-CN"/>
        </w:rPr>
        <w:t>对称：2×300W（2</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、8</w:t>
      </w:r>
      <w:r>
        <w:rPr>
          <w:rFonts w:hint="eastAsia"/>
          <w:color w:val="auto"/>
          <w:highlight w:val="none"/>
        </w:rPr>
        <w:t>Ω</w:t>
      </w:r>
      <w:r>
        <w:rPr>
          <w:rFonts w:hint="eastAsia"/>
          <w:color w:val="auto"/>
          <w:highlight w:val="none"/>
          <w:lang w:eastAsia="zh-CN"/>
        </w:rPr>
        <w:t>、16</w:t>
      </w:r>
      <w:r>
        <w:rPr>
          <w:rFonts w:hint="eastAsia"/>
          <w:color w:val="auto"/>
          <w:highlight w:val="none"/>
        </w:rPr>
        <w:t>Ω</w:t>
      </w:r>
      <w:r>
        <w:rPr>
          <w:rFonts w:hint="eastAsia"/>
          <w:color w:val="auto"/>
          <w:highlight w:val="none"/>
          <w:lang w:eastAsia="zh-CN"/>
        </w:rPr>
        <w:t>、70V）、2×250W（25V、100V）；</w:t>
      </w:r>
    </w:p>
    <w:p>
      <w:pPr>
        <w:numPr>
          <w:ilvl w:val="3"/>
          <w:numId w:val="14"/>
        </w:numPr>
        <w:ind w:left="0" w:firstLine="480"/>
        <w:rPr>
          <w:color w:val="auto"/>
          <w:highlight w:val="none"/>
        </w:rPr>
      </w:pPr>
      <w:r>
        <w:rPr>
          <w:rFonts w:hint="eastAsia"/>
          <w:color w:val="auto"/>
          <w:highlight w:val="none"/>
        </w:rPr>
        <w:t>非对称：400W@4Ω、600W@8Ω、600W@70V、500W@100V；</w:t>
      </w:r>
    </w:p>
    <w:p>
      <w:pPr>
        <w:numPr>
          <w:ilvl w:val="3"/>
          <w:numId w:val="14"/>
        </w:numPr>
        <w:ind w:left="0" w:firstLine="480"/>
        <w:rPr>
          <w:color w:val="auto"/>
          <w:highlight w:val="none"/>
        </w:rPr>
      </w:pPr>
      <w:r>
        <w:rPr>
          <w:rFonts w:hint="eastAsia"/>
          <w:color w:val="auto"/>
          <w:highlight w:val="none"/>
        </w:rPr>
        <w:t>通道：</w:t>
      </w:r>
    </w:p>
    <w:p>
      <w:pPr>
        <w:numPr>
          <w:ilvl w:val="3"/>
          <w:numId w:val="14"/>
        </w:numPr>
        <w:ind w:left="0" w:firstLine="480"/>
        <w:rPr>
          <w:color w:val="auto"/>
          <w:highlight w:val="none"/>
        </w:rPr>
      </w:pPr>
      <w:r>
        <w:rPr>
          <w:rFonts w:hint="eastAsia"/>
          <w:color w:val="auto"/>
          <w:highlight w:val="none"/>
        </w:rPr>
        <w:t>输出通道数量：2（Euro5mm）；</w:t>
      </w:r>
    </w:p>
    <w:p>
      <w:pPr>
        <w:numPr>
          <w:ilvl w:val="3"/>
          <w:numId w:val="14"/>
        </w:numPr>
        <w:ind w:left="0" w:firstLine="480"/>
        <w:rPr>
          <w:color w:val="auto"/>
          <w:highlight w:val="none"/>
          <w:lang w:eastAsia="zh-CN"/>
        </w:rPr>
      </w:pPr>
      <w:r>
        <w:rPr>
          <w:rFonts w:hint="eastAsia"/>
          <w:color w:val="auto"/>
          <w:highlight w:val="none"/>
          <w:lang w:eastAsia="zh-CN"/>
        </w:rPr>
        <w:t>线路电平输出：2（Euro3.5mm）；</w:t>
      </w:r>
    </w:p>
    <w:p>
      <w:pPr>
        <w:numPr>
          <w:ilvl w:val="3"/>
          <w:numId w:val="14"/>
        </w:numPr>
        <w:ind w:left="0" w:firstLine="480"/>
        <w:rPr>
          <w:color w:val="auto"/>
          <w:highlight w:val="none"/>
        </w:rPr>
      </w:pPr>
      <w:r>
        <w:rPr>
          <w:rFonts w:hint="eastAsia"/>
          <w:color w:val="auto"/>
          <w:highlight w:val="none"/>
        </w:rPr>
        <w:t>Dante/AES67输出通道：4；</w:t>
      </w:r>
    </w:p>
    <w:p>
      <w:pPr>
        <w:numPr>
          <w:ilvl w:val="3"/>
          <w:numId w:val="14"/>
        </w:numPr>
        <w:ind w:left="0" w:firstLine="480"/>
        <w:rPr>
          <w:color w:val="auto"/>
          <w:highlight w:val="none"/>
        </w:rPr>
      </w:pPr>
      <w:r>
        <w:rPr>
          <w:rFonts w:hint="eastAsia"/>
          <w:color w:val="auto"/>
          <w:highlight w:val="none"/>
        </w:rPr>
        <w:t>平衡式输入通道：2（Euro3.5mm）；</w:t>
      </w:r>
    </w:p>
    <w:p>
      <w:pPr>
        <w:numPr>
          <w:ilvl w:val="3"/>
          <w:numId w:val="14"/>
        </w:numPr>
        <w:ind w:left="0" w:firstLine="480"/>
        <w:rPr>
          <w:color w:val="auto"/>
          <w:highlight w:val="none"/>
          <w:lang w:eastAsia="zh-CN"/>
        </w:rPr>
      </w:pPr>
      <w:r>
        <w:rPr>
          <w:rFonts w:hint="eastAsia"/>
          <w:color w:val="auto"/>
          <w:highlight w:val="none"/>
          <w:lang w:eastAsia="zh-CN"/>
        </w:rPr>
        <w:t>非平衡输入通道：2（立体声迷你接口）；</w:t>
      </w:r>
    </w:p>
    <w:p>
      <w:pPr>
        <w:numPr>
          <w:ilvl w:val="3"/>
          <w:numId w:val="14"/>
        </w:numPr>
        <w:ind w:left="0" w:firstLine="480"/>
        <w:rPr>
          <w:color w:val="auto"/>
          <w:highlight w:val="none"/>
        </w:rPr>
      </w:pPr>
      <w:r>
        <w:rPr>
          <w:rFonts w:hint="eastAsia"/>
          <w:color w:val="auto"/>
          <w:highlight w:val="none"/>
        </w:rPr>
        <w:t>Dante/AES67输入通道：4（最大2个串流）；</w:t>
      </w:r>
    </w:p>
    <w:p>
      <w:pPr>
        <w:numPr>
          <w:ilvl w:val="3"/>
          <w:numId w:val="14"/>
        </w:numPr>
        <w:ind w:left="0" w:firstLine="480"/>
        <w:rPr>
          <w:color w:val="auto"/>
          <w:highlight w:val="none"/>
        </w:rPr>
      </w:pPr>
      <w:r>
        <w:rPr>
          <w:rFonts w:hint="eastAsia"/>
          <w:color w:val="auto"/>
          <w:highlight w:val="none"/>
        </w:rPr>
        <w:t>音频：</w:t>
      </w:r>
    </w:p>
    <w:p>
      <w:pPr>
        <w:numPr>
          <w:ilvl w:val="3"/>
          <w:numId w:val="14"/>
        </w:numPr>
        <w:ind w:left="0" w:firstLine="480"/>
        <w:rPr>
          <w:color w:val="auto"/>
          <w:highlight w:val="none"/>
        </w:rPr>
      </w:pPr>
      <w:r>
        <w:rPr>
          <w:rFonts w:hint="eastAsia"/>
          <w:color w:val="auto"/>
          <w:highlight w:val="none"/>
        </w:rPr>
        <w:t>增益：17dB-47dB（0.1dB增量）；</w:t>
      </w:r>
    </w:p>
    <w:p>
      <w:pPr>
        <w:numPr>
          <w:ilvl w:val="3"/>
          <w:numId w:val="14"/>
        </w:numPr>
        <w:ind w:left="0" w:firstLine="480"/>
        <w:rPr>
          <w:color w:val="auto"/>
          <w:highlight w:val="none"/>
        </w:rPr>
      </w:pPr>
      <w:r>
        <w:rPr>
          <w:rFonts w:hint="eastAsia"/>
          <w:color w:val="auto"/>
          <w:highlight w:val="none"/>
        </w:rPr>
        <w:t>输入灵敏度：4dBu（平衡式）\-10dBV（非平衡式）；</w:t>
      </w:r>
    </w:p>
    <w:p>
      <w:pPr>
        <w:numPr>
          <w:ilvl w:val="3"/>
          <w:numId w:val="14"/>
        </w:numPr>
        <w:ind w:left="0" w:firstLine="480"/>
        <w:rPr>
          <w:color w:val="auto"/>
          <w:highlight w:val="none"/>
        </w:rPr>
      </w:pPr>
      <w:r>
        <w:rPr>
          <w:rFonts w:hint="eastAsia"/>
          <w:color w:val="auto"/>
          <w:highlight w:val="none"/>
        </w:rPr>
        <w:t>最大输入电平：18dBu/6.16V（rms）</w:t>
      </w:r>
    </w:p>
    <w:p>
      <w:pPr>
        <w:numPr>
          <w:ilvl w:val="3"/>
          <w:numId w:val="14"/>
        </w:numPr>
        <w:ind w:left="0" w:firstLine="480"/>
        <w:rPr>
          <w:color w:val="auto"/>
          <w:highlight w:val="none"/>
          <w:lang w:eastAsia="zh-CN"/>
        </w:rPr>
      </w:pPr>
      <w:r>
        <w:rPr>
          <w:rFonts w:hint="eastAsia"/>
          <w:color w:val="auto"/>
          <w:highlight w:val="none"/>
          <w:lang w:eastAsia="zh-CN"/>
        </w:rPr>
        <w:t>频率响应：20Hz-20KHz（+/-0.5dB）；</w:t>
      </w:r>
    </w:p>
    <w:p>
      <w:pPr>
        <w:numPr>
          <w:ilvl w:val="3"/>
          <w:numId w:val="14"/>
        </w:numPr>
        <w:ind w:left="0" w:firstLine="480"/>
        <w:rPr>
          <w:color w:val="auto"/>
          <w:highlight w:val="none"/>
        </w:rPr>
      </w:pPr>
      <w:r>
        <w:rPr>
          <w:rFonts w:hint="eastAsia"/>
          <w:color w:val="auto"/>
          <w:highlight w:val="none"/>
        </w:rPr>
        <w:t>串扰（1kHz）：-60dB；</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无线手持话筒连接收机</w:t>
      </w:r>
    </w:p>
    <w:p>
      <w:pPr>
        <w:numPr>
          <w:ilvl w:val="3"/>
          <w:numId w:val="14"/>
        </w:numPr>
        <w:ind w:left="0" w:firstLine="480"/>
        <w:rPr>
          <w:color w:val="auto"/>
          <w:highlight w:val="none"/>
        </w:rPr>
      </w:pPr>
      <w:r>
        <w:rPr>
          <w:rFonts w:hint="eastAsia"/>
          <w:color w:val="auto"/>
          <w:highlight w:val="none"/>
        </w:rPr>
        <w:t>*数字系列无线话筒套装</w:t>
      </w:r>
    </w:p>
    <w:p>
      <w:pPr>
        <w:numPr>
          <w:ilvl w:val="3"/>
          <w:numId w:val="14"/>
        </w:numPr>
        <w:ind w:left="0" w:firstLine="480"/>
        <w:rPr>
          <w:color w:val="auto"/>
          <w:highlight w:val="none"/>
        </w:rPr>
      </w:pPr>
      <w:r>
        <w:rPr>
          <w:rFonts w:hint="eastAsia"/>
          <w:color w:val="auto"/>
          <w:highlight w:val="none"/>
        </w:rPr>
        <w:t>*心形动圈话筒</w:t>
      </w:r>
    </w:p>
    <w:p>
      <w:pPr>
        <w:numPr>
          <w:ilvl w:val="3"/>
          <w:numId w:val="14"/>
        </w:numPr>
        <w:ind w:left="0" w:firstLine="480"/>
        <w:rPr>
          <w:color w:val="auto"/>
          <w:highlight w:val="none"/>
          <w:lang w:eastAsia="zh-CN"/>
        </w:rPr>
      </w:pPr>
      <w:r>
        <w:rPr>
          <w:rFonts w:hint="eastAsia"/>
          <w:color w:val="auto"/>
          <w:highlight w:val="none"/>
          <w:lang w:eastAsia="zh-CN"/>
        </w:rPr>
        <w:t>*可同时运行15个输出线和独立地调节每个发射器的灵敏度。</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8500流明DLP高清激光投影机连变焦镜头（镜头根据现场安装距离而定）</w:t>
      </w:r>
    </w:p>
    <w:p>
      <w:pPr>
        <w:numPr>
          <w:ilvl w:val="3"/>
          <w:numId w:val="14"/>
        </w:numPr>
        <w:ind w:left="0" w:firstLine="480"/>
        <w:rPr>
          <w:color w:val="auto"/>
          <w:highlight w:val="none"/>
        </w:rPr>
      </w:pPr>
      <w:r>
        <w:rPr>
          <w:rFonts w:hint="eastAsia"/>
          <w:color w:val="auto"/>
          <w:highlight w:val="none"/>
        </w:rPr>
        <w:t>亮度：8500流明；</w:t>
      </w:r>
    </w:p>
    <w:p>
      <w:pPr>
        <w:numPr>
          <w:ilvl w:val="3"/>
          <w:numId w:val="14"/>
        </w:numPr>
        <w:ind w:left="0" w:firstLine="480"/>
        <w:rPr>
          <w:color w:val="auto"/>
          <w:highlight w:val="none"/>
        </w:rPr>
      </w:pPr>
      <w:r>
        <w:rPr>
          <w:rFonts w:hint="eastAsia"/>
          <w:color w:val="auto"/>
          <w:highlight w:val="none"/>
        </w:rPr>
        <w:t>分辨率：1920*1200；</w:t>
      </w:r>
    </w:p>
    <w:p>
      <w:pPr>
        <w:numPr>
          <w:ilvl w:val="3"/>
          <w:numId w:val="14"/>
        </w:numPr>
        <w:ind w:left="0" w:firstLine="480"/>
        <w:rPr>
          <w:color w:val="auto"/>
          <w:highlight w:val="none"/>
          <w:lang w:eastAsia="zh-CN"/>
        </w:rPr>
      </w:pPr>
      <w:r>
        <w:rPr>
          <w:rFonts w:hint="eastAsia"/>
          <w:color w:val="auto"/>
          <w:highlight w:val="none"/>
          <w:lang w:eastAsia="zh-CN"/>
        </w:rPr>
        <w:t>投影机光源：激光固态光源</w:t>
      </w:r>
    </w:p>
    <w:p>
      <w:pPr>
        <w:numPr>
          <w:ilvl w:val="3"/>
          <w:numId w:val="14"/>
        </w:numPr>
        <w:ind w:left="0" w:firstLine="480"/>
        <w:rPr>
          <w:color w:val="auto"/>
          <w:highlight w:val="none"/>
        </w:rPr>
      </w:pPr>
      <w:r>
        <w:rPr>
          <w:rFonts w:hint="eastAsia"/>
          <w:color w:val="auto"/>
          <w:highlight w:val="none"/>
        </w:rPr>
        <w:t>对比度：3000000：1；</w:t>
      </w:r>
    </w:p>
    <w:p>
      <w:pPr>
        <w:numPr>
          <w:ilvl w:val="3"/>
          <w:numId w:val="14"/>
        </w:numPr>
        <w:ind w:left="0" w:firstLine="480"/>
        <w:rPr>
          <w:color w:val="auto"/>
          <w:highlight w:val="none"/>
        </w:rPr>
      </w:pPr>
      <w:r>
        <w:rPr>
          <w:rFonts w:hint="eastAsia"/>
          <w:color w:val="auto"/>
          <w:highlight w:val="none"/>
        </w:rPr>
        <w:t>液晶芯片：0.64英寸*3LCD（16：10）</w:t>
      </w:r>
    </w:p>
    <w:p>
      <w:pPr>
        <w:numPr>
          <w:ilvl w:val="3"/>
          <w:numId w:val="14"/>
        </w:numPr>
        <w:ind w:left="0" w:firstLine="480"/>
        <w:rPr>
          <w:color w:val="auto"/>
          <w:highlight w:val="none"/>
        </w:rPr>
      </w:pPr>
      <w:r>
        <w:rPr>
          <w:rFonts w:hint="eastAsia"/>
          <w:color w:val="auto"/>
          <w:highlight w:val="none"/>
        </w:rPr>
        <w:t>均匀度：90%；</w:t>
      </w:r>
    </w:p>
    <w:p>
      <w:pPr>
        <w:numPr>
          <w:ilvl w:val="3"/>
          <w:numId w:val="14"/>
        </w:numPr>
        <w:ind w:left="0" w:firstLine="480"/>
        <w:rPr>
          <w:color w:val="auto"/>
          <w:highlight w:val="none"/>
        </w:rPr>
      </w:pPr>
      <w:r>
        <w:rPr>
          <w:rFonts w:hint="eastAsia"/>
          <w:color w:val="auto"/>
          <w:highlight w:val="none"/>
        </w:rPr>
        <w:t>光源寿命：20000小时</w:t>
      </w:r>
    </w:p>
    <w:p>
      <w:pPr>
        <w:numPr>
          <w:ilvl w:val="3"/>
          <w:numId w:val="14"/>
        </w:numPr>
        <w:ind w:left="0" w:firstLine="480"/>
        <w:rPr>
          <w:color w:val="auto"/>
          <w:highlight w:val="none"/>
        </w:rPr>
      </w:pPr>
      <w:r>
        <w:rPr>
          <w:rFonts w:hint="eastAsia"/>
          <w:color w:val="auto"/>
          <w:highlight w:val="none"/>
        </w:rPr>
        <w:t>投影距离比：1.22~1.98：1</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150寸投影幕（黑幕加长）</w:t>
      </w:r>
    </w:p>
    <w:p>
      <w:pPr>
        <w:numPr>
          <w:ilvl w:val="3"/>
          <w:numId w:val="14"/>
        </w:numPr>
        <w:ind w:left="0" w:firstLine="480"/>
        <w:rPr>
          <w:color w:val="auto"/>
          <w:highlight w:val="none"/>
        </w:rPr>
      </w:pPr>
      <w:r>
        <w:rPr>
          <w:rFonts w:hint="eastAsia"/>
          <w:color w:val="auto"/>
          <w:highlight w:val="none"/>
        </w:rPr>
        <w:t>*尺寸：150寸</w:t>
      </w:r>
    </w:p>
    <w:p>
      <w:pPr>
        <w:numPr>
          <w:ilvl w:val="3"/>
          <w:numId w:val="14"/>
        </w:numPr>
        <w:ind w:left="0" w:firstLine="480"/>
        <w:rPr>
          <w:color w:val="auto"/>
          <w:highlight w:val="none"/>
        </w:rPr>
      </w:pPr>
      <w:r>
        <w:rPr>
          <w:rFonts w:hint="eastAsia"/>
          <w:color w:val="auto"/>
          <w:highlight w:val="none"/>
        </w:rPr>
        <w:t>*电动正投幕，黑幕加长</w:t>
      </w:r>
    </w:p>
    <w:p>
      <w:pPr>
        <w:numPr>
          <w:ilvl w:val="3"/>
          <w:numId w:val="14"/>
        </w:numPr>
        <w:ind w:left="0" w:firstLine="480"/>
        <w:rPr>
          <w:color w:val="auto"/>
          <w:highlight w:val="none"/>
        </w:rPr>
      </w:pPr>
      <w:r>
        <w:rPr>
          <w:rFonts w:hint="eastAsia"/>
          <w:color w:val="auto"/>
          <w:highlight w:val="none"/>
        </w:rPr>
        <w:t>*材质：白塑</w:t>
      </w:r>
    </w:p>
    <w:p>
      <w:pPr>
        <w:numPr>
          <w:ilvl w:val="3"/>
          <w:numId w:val="14"/>
        </w:numPr>
        <w:ind w:left="0" w:firstLine="480"/>
        <w:rPr>
          <w:color w:val="auto"/>
          <w:highlight w:val="none"/>
        </w:rPr>
      </w:pPr>
      <w:r>
        <w:rPr>
          <w:rFonts w:hint="eastAsia"/>
          <w:color w:val="auto"/>
          <w:highlight w:val="none"/>
        </w:rPr>
        <w:t>*比例：16:9</w:t>
      </w:r>
    </w:p>
    <w:p>
      <w:pPr>
        <w:numPr>
          <w:ilvl w:val="3"/>
          <w:numId w:val="14"/>
        </w:numPr>
        <w:ind w:left="0" w:firstLine="480"/>
        <w:rPr>
          <w:color w:val="auto"/>
          <w:highlight w:val="none"/>
        </w:rPr>
      </w:pPr>
      <w:r>
        <w:rPr>
          <w:rFonts w:hint="eastAsia"/>
          <w:color w:val="auto"/>
          <w:highlight w:val="none"/>
        </w:rPr>
        <w:t>*增益：不低于1.0</w:t>
      </w:r>
    </w:p>
    <w:p>
      <w:pPr>
        <w:numPr>
          <w:ilvl w:val="3"/>
          <w:numId w:val="14"/>
        </w:numPr>
        <w:ind w:left="0" w:firstLine="480"/>
        <w:rPr>
          <w:color w:val="auto"/>
          <w:highlight w:val="none"/>
        </w:rPr>
      </w:pPr>
      <w:r>
        <w:rPr>
          <w:rFonts w:hint="eastAsia"/>
          <w:color w:val="auto"/>
          <w:highlight w:val="none"/>
        </w:rPr>
        <w:t>*投影幕最底端离地不多于1.0m，</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电动投影机升降吊架</w:t>
      </w:r>
    </w:p>
    <w:p>
      <w:pPr>
        <w:numPr>
          <w:ilvl w:val="3"/>
          <w:numId w:val="14"/>
        </w:numPr>
        <w:ind w:left="0" w:firstLine="480"/>
        <w:rPr>
          <w:color w:val="auto"/>
          <w:highlight w:val="none"/>
          <w:lang w:eastAsia="zh-CN"/>
        </w:rPr>
      </w:pPr>
      <w:r>
        <w:rPr>
          <w:rFonts w:hint="eastAsia"/>
          <w:color w:val="auto"/>
          <w:highlight w:val="none"/>
          <w:lang w:eastAsia="zh-CN"/>
        </w:rPr>
        <w:t>竹节式升降、双开内开式开合门</w:t>
      </w:r>
    </w:p>
    <w:p>
      <w:pPr>
        <w:numPr>
          <w:ilvl w:val="3"/>
          <w:numId w:val="14"/>
        </w:numPr>
        <w:ind w:left="0" w:firstLine="480"/>
        <w:rPr>
          <w:color w:val="auto"/>
          <w:highlight w:val="none"/>
        </w:rPr>
      </w:pPr>
      <w:r>
        <w:rPr>
          <w:rFonts w:hint="eastAsia"/>
          <w:color w:val="auto"/>
          <w:highlight w:val="none"/>
        </w:rPr>
        <w:t>行程：不少于1000mm</w:t>
      </w:r>
    </w:p>
    <w:p>
      <w:pPr>
        <w:numPr>
          <w:ilvl w:val="3"/>
          <w:numId w:val="14"/>
        </w:numPr>
        <w:ind w:left="0" w:firstLine="480"/>
        <w:rPr>
          <w:color w:val="auto"/>
          <w:highlight w:val="none"/>
        </w:rPr>
      </w:pPr>
      <w:r>
        <w:rPr>
          <w:rFonts w:hint="eastAsia"/>
          <w:color w:val="auto"/>
          <w:highlight w:val="none"/>
        </w:rPr>
        <w:t>承重：不少于25kg</w:t>
      </w:r>
    </w:p>
    <w:p>
      <w:pPr>
        <w:numPr>
          <w:ilvl w:val="3"/>
          <w:numId w:val="14"/>
        </w:numPr>
        <w:ind w:left="0" w:firstLine="480"/>
        <w:rPr>
          <w:color w:val="auto"/>
          <w:highlight w:val="none"/>
          <w:lang w:eastAsia="zh-CN"/>
        </w:rPr>
      </w:pPr>
      <w:r>
        <w:rPr>
          <w:rFonts w:hint="eastAsia"/>
          <w:color w:val="auto"/>
          <w:highlight w:val="none"/>
          <w:lang w:eastAsia="zh-CN"/>
        </w:rPr>
        <w:t>控制：支持触点、遥控、485协议控制</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音视频一体切换器</w:t>
      </w:r>
    </w:p>
    <w:p>
      <w:pPr>
        <w:numPr>
          <w:ilvl w:val="3"/>
          <w:numId w:val="14"/>
        </w:numPr>
        <w:ind w:left="0" w:firstLine="480"/>
        <w:rPr>
          <w:color w:val="auto"/>
          <w:highlight w:val="none"/>
          <w:lang w:eastAsia="zh-CN"/>
        </w:rPr>
      </w:pPr>
      <w:r>
        <w:rPr>
          <w:rFonts w:hint="eastAsia"/>
          <w:color w:val="auto"/>
          <w:highlight w:val="none"/>
          <w:lang w:eastAsia="zh-CN"/>
        </w:rPr>
        <w:t>*4K一体化音视频中控6*2+1混合矩阵，支持3840x2160@60Hz4:4:4；</w:t>
      </w:r>
    </w:p>
    <w:p>
      <w:pPr>
        <w:numPr>
          <w:ilvl w:val="3"/>
          <w:numId w:val="14"/>
        </w:numPr>
        <w:ind w:left="0" w:firstLine="480"/>
        <w:rPr>
          <w:color w:val="auto"/>
          <w:highlight w:val="none"/>
          <w:lang w:eastAsia="zh-CN"/>
        </w:rPr>
      </w:pPr>
      <w:r>
        <w:rPr>
          <w:rFonts w:hint="eastAsia"/>
          <w:color w:val="auto"/>
          <w:highlight w:val="none"/>
          <w:lang w:eastAsia="zh-CN"/>
        </w:rPr>
        <w:t>*支持不少于8*8DANTE或主流数字音频协议；</w:t>
      </w:r>
    </w:p>
    <w:p>
      <w:pPr>
        <w:numPr>
          <w:ilvl w:val="3"/>
          <w:numId w:val="14"/>
        </w:numPr>
        <w:ind w:left="0" w:firstLine="480"/>
        <w:rPr>
          <w:color w:val="auto"/>
          <w:highlight w:val="none"/>
          <w:lang w:eastAsia="zh-CN"/>
        </w:rPr>
      </w:pPr>
      <w:r>
        <w:rPr>
          <w:rFonts w:hint="eastAsia"/>
          <w:color w:val="auto"/>
          <w:highlight w:val="none"/>
          <w:lang w:eastAsia="zh-CN"/>
        </w:rPr>
        <w:t>*功放输出不少于120瓦（定阻120W*2或定压120W*1)；</w:t>
      </w:r>
    </w:p>
    <w:p>
      <w:pPr>
        <w:numPr>
          <w:ilvl w:val="3"/>
          <w:numId w:val="14"/>
        </w:numPr>
        <w:ind w:left="0" w:firstLine="480"/>
        <w:rPr>
          <w:color w:val="auto"/>
          <w:highlight w:val="none"/>
        </w:rPr>
      </w:pPr>
      <w:r>
        <w:rPr>
          <w:rFonts w:hint="eastAsia"/>
          <w:color w:val="auto"/>
          <w:highlight w:val="none"/>
        </w:rPr>
        <w:t>*至少4路HDMI输入；</w:t>
      </w:r>
    </w:p>
    <w:p>
      <w:pPr>
        <w:numPr>
          <w:ilvl w:val="3"/>
          <w:numId w:val="14"/>
        </w:numPr>
        <w:ind w:left="0" w:firstLine="480"/>
        <w:rPr>
          <w:color w:val="auto"/>
          <w:highlight w:val="none"/>
        </w:rPr>
      </w:pPr>
      <w:r>
        <w:rPr>
          <w:rFonts w:hint="eastAsia"/>
          <w:color w:val="auto"/>
          <w:highlight w:val="none"/>
        </w:rPr>
        <w:t>*至少2路双绞线输入；</w:t>
      </w:r>
    </w:p>
    <w:p>
      <w:pPr>
        <w:numPr>
          <w:ilvl w:val="3"/>
          <w:numId w:val="14"/>
        </w:numPr>
        <w:ind w:left="0" w:firstLine="480"/>
        <w:rPr>
          <w:color w:val="auto"/>
          <w:highlight w:val="none"/>
        </w:rPr>
      </w:pPr>
      <w:r>
        <w:rPr>
          <w:rFonts w:hint="eastAsia"/>
          <w:color w:val="auto"/>
          <w:highlight w:val="none"/>
        </w:rPr>
        <w:t>*至少1路双绞线输出；</w:t>
      </w:r>
    </w:p>
    <w:p>
      <w:pPr>
        <w:numPr>
          <w:ilvl w:val="3"/>
          <w:numId w:val="14"/>
        </w:numPr>
        <w:ind w:left="0" w:firstLine="480"/>
        <w:rPr>
          <w:color w:val="auto"/>
          <w:highlight w:val="none"/>
        </w:rPr>
      </w:pPr>
      <w:r>
        <w:rPr>
          <w:rFonts w:hint="eastAsia"/>
          <w:color w:val="auto"/>
          <w:highlight w:val="none"/>
        </w:rPr>
        <w:t>*至少2路HDMI输出；</w:t>
      </w:r>
    </w:p>
    <w:p>
      <w:pPr>
        <w:numPr>
          <w:ilvl w:val="3"/>
          <w:numId w:val="14"/>
        </w:numPr>
        <w:ind w:left="0" w:firstLine="480"/>
        <w:rPr>
          <w:color w:val="auto"/>
          <w:highlight w:val="none"/>
        </w:rPr>
      </w:pPr>
      <w:r>
        <w:rPr>
          <w:rFonts w:hint="eastAsia"/>
          <w:color w:val="auto"/>
          <w:highlight w:val="none"/>
        </w:rPr>
        <w:t>*至少2路RELAY接口；</w:t>
      </w:r>
    </w:p>
    <w:p>
      <w:pPr>
        <w:numPr>
          <w:ilvl w:val="3"/>
          <w:numId w:val="14"/>
        </w:numPr>
        <w:ind w:left="0" w:firstLine="480"/>
        <w:rPr>
          <w:color w:val="auto"/>
          <w:highlight w:val="none"/>
        </w:rPr>
      </w:pPr>
      <w:r>
        <w:rPr>
          <w:rFonts w:hint="eastAsia"/>
          <w:color w:val="auto"/>
          <w:highlight w:val="none"/>
        </w:rPr>
        <w:t>*至少2路RS-232接口；</w:t>
      </w:r>
    </w:p>
    <w:p>
      <w:pPr>
        <w:numPr>
          <w:ilvl w:val="3"/>
          <w:numId w:val="14"/>
        </w:numPr>
        <w:ind w:left="0" w:firstLine="480"/>
        <w:rPr>
          <w:color w:val="auto"/>
          <w:highlight w:val="none"/>
          <w:lang w:eastAsia="zh-CN"/>
        </w:rPr>
      </w:pPr>
      <w:r>
        <w:rPr>
          <w:rFonts w:hint="eastAsia"/>
          <w:color w:val="auto"/>
          <w:highlight w:val="none"/>
          <w:lang w:eastAsia="zh-CN"/>
        </w:rPr>
        <w:t>*模拟音频输出不少于4路（2组立体声）；</w:t>
      </w:r>
    </w:p>
    <w:p>
      <w:pPr>
        <w:numPr>
          <w:ilvl w:val="3"/>
          <w:numId w:val="14"/>
        </w:numPr>
        <w:ind w:left="0" w:firstLine="480"/>
        <w:rPr>
          <w:color w:val="auto"/>
          <w:highlight w:val="none"/>
          <w:lang w:eastAsia="zh-CN"/>
        </w:rPr>
      </w:pPr>
      <w:r>
        <w:rPr>
          <w:rFonts w:hint="eastAsia"/>
          <w:color w:val="auto"/>
          <w:highlight w:val="none"/>
          <w:lang w:eastAsia="zh-CN"/>
        </w:rPr>
        <w:t>*模拟音频输入不少于10路（6单声道+2组立体声）；</w:t>
      </w:r>
    </w:p>
    <w:p>
      <w:pPr>
        <w:numPr>
          <w:ilvl w:val="3"/>
          <w:numId w:val="14"/>
        </w:numPr>
        <w:ind w:left="0" w:firstLine="480"/>
        <w:rPr>
          <w:color w:val="auto"/>
          <w:highlight w:val="none"/>
        </w:rPr>
      </w:pPr>
      <w:r>
        <w:rPr>
          <w:rFonts w:hint="eastAsia"/>
          <w:color w:val="auto"/>
          <w:highlight w:val="none"/>
        </w:rPr>
        <w:t>*至少2路数字I/O接口；</w:t>
      </w:r>
    </w:p>
    <w:p>
      <w:pPr>
        <w:numPr>
          <w:ilvl w:val="3"/>
          <w:numId w:val="14"/>
        </w:numPr>
        <w:ind w:left="0" w:firstLine="480"/>
        <w:rPr>
          <w:color w:val="auto"/>
          <w:highlight w:val="none"/>
        </w:rPr>
      </w:pPr>
      <w:r>
        <w:rPr>
          <w:rFonts w:hint="eastAsia"/>
          <w:color w:val="auto"/>
          <w:highlight w:val="none"/>
        </w:rPr>
        <w:t>*支持USB透传。</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无线投屏设备</w:t>
      </w:r>
    </w:p>
    <w:p>
      <w:pPr>
        <w:numPr>
          <w:ilvl w:val="3"/>
          <w:numId w:val="14"/>
        </w:numPr>
        <w:ind w:left="0" w:firstLine="480"/>
        <w:rPr>
          <w:color w:val="auto"/>
          <w:highlight w:val="none"/>
        </w:rPr>
      </w:pPr>
      <w:r>
        <w:rPr>
          <w:rFonts w:hint="eastAsia"/>
          <w:color w:val="auto"/>
          <w:highlight w:val="none"/>
        </w:rPr>
        <w:t>1、操作系统：</w:t>
      </w:r>
      <w:r>
        <w:rPr>
          <w:rFonts w:hint="eastAsia"/>
          <w:color w:val="auto"/>
          <w:highlight w:val="none"/>
          <w:lang w:val="en-US" w:eastAsia="zh-CN"/>
        </w:rPr>
        <w:t>最新版且符合中国信息安全测评中心认证要求</w:t>
      </w:r>
      <w:r>
        <w:rPr>
          <w:rFonts w:hint="eastAsia"/>
          <w:color w:val="auto"/>
          <w:highlight w:val="none"/>
        </w:rPr>
        <w:t>。</w:t>
      </w:r>
    </w:p>
    <w:p>
      <w:pPr>
        <w:numPr>
          <w:ilvl w:val="3"/>
          <w:numId w:val="14"/>
        </w:numPr>
        <w:ind w:left="0" w:firstLine="480"/>
        <w:rPr>
          <w:color w:val="auto"/>
          <w:highlight w:val="none"/>
        </w:rPr>
      </w:pPr>
      <w:r>
        <w:rPr>
          <w:rFonts w:hint="eastAsia"/>
          <w:color w:val="auto"/>
          <w:highlight w:val="none"/>
        </w:rPr>
        <w:t>2、视频双输出：1路4KUHD(3840*2160)@60HzHDMI1.4b和1路USB-CUHD(3840*2160)@60HzDPALTMode。</w:t>
      </w:r>
    </w:p>
    <w:p>
      <w:pPr>
        <w:numPr>
          <w:ilvl w:val="3"/>
          <w:numId w:val="14"/>
        </w:numPr>
        <w:ind w:left="0" w:firstLine="480"/>
        <w:rPr>
          <w:color w:val="auto"/>
          <w:highlight w:val="none"/>
          <w:lang w:eastAsia="zh-CN"/>
        </w:rPr>
      </w:pPr>
      <w:r>
        <w:rPr>
          <w:rFonts w:hint="eastAsia"/>
          <w:color w:val="auto"/>
          <w:highlight w:val="none"/>
          <w:lang w:eastAsia="zh-CN"/>
        </w:rPr>
        <w:t>3、音频输出：HDMI、USB、3.5mm插槽。</w:t>
      </w:r>
    </w:p>
    <w:p>
      <w:pPr>
        <w:numPr>
          <w:ilvl w:val="3"/>
          <w:numId w:val="14"/>
        </w:numPr>
        <w:ind w:left="0" w:firstLine="480"/>
        <w:rPr>
          <w:color w:val="auto"/>
          <w:highlight w:val="none"/>
        </w:rPr>
      </w:pPr>
      <w:r>
        <w:rPr>
          <w:rFonts w:hint="eastAsia"/>
          <w:color w:val="auto"/>
          <w:highlight w:val="none"/>
        </w:rPr>
        <w:t>4、无线传输协议：IEEE802.11a/g/n/ac和IEEE802.15.1。</w:t>
      </w:r>
    </w:p>
    <w:p>
      <w:pPr>
        <w:numPr>
          <w:ilvl w:val="3"/>
          <w:numId w:val="14"/>
        </w:numPr>
        <w:ind w:left="0" w:firstLine="480"/>
        <w:rPr>
          <w:color w:val="auto"/>
          <w:highlight w:val="none"/>
          <w:lang w:eastAsia="zh-CN"/>
        </w:rPr>
      </w:pPr>
      <w:r>
        <w:rPr>
          <w:rFonts w:hint="eastAsia"/>
          <w:color w:val="auto"/>
          <w:highlight w:val="none"/>
          <w:lang w:eastAsia="zh-CN"/>
        </w:rPr>
        <w:t>5、屏幕上同时显示的源数：2路。</w:t>
      </w:r>
    </w:p>
    <w:p>
      <w:pPr>
        <w:numPr>
          <w:ilvl w:val="3"/>
          <w:numId w:val="14"/>
        </w:numPr>
        <w:ind w:left="0" w:firstLine="480"/>
        <w:rPr>
          <w:color w:val="auto"/>
          <w:highlight w:val="none"/>
          <w:lang w:eastAsia="zh-CN"/>
        </w:rPr>
      </w:pPr>
      <w:r>
        <w:rPr>
          <w:rFonts w:hint="eastAsia"/>
          <w:color w:val="auto"/>
          <w:highlight w:val="none"/>
          <w:lang w:eastAsia="zh-CN"/>
        </w:rPr>
        <w:t>6、投屏方式：支持物理按钮，支持桌面App应用程序、支持手机App。</w:t>
      </w:r>
    </w:p>
    <w:p>
      <w:pPr>
        <w:numPr>
          <w:ilvl w:val="3"/>
          <w:numId w:val="14"/>
        </w:numPr>
        <w:ind w:left="0" w:firstLine="480"/>
        <w:rPr>
          <w:color w:val="auto"/>
          <w:highlight w:val="none"/>
        </w:rPr>
      </w:pPr>
      <w:r>
        <w:rPr>
          <w:rFonts w:hint="eastAsia"/>
          <w:color w:val="auto"/>
          <w:highlight w:val="none"/>
        </w:rPr>
        <w:t>7、原生态协议：Airplay、GoogleCast、Miracast。</w:t>
      </w:r>
    </w:p>
    <w:p>
      <w:pPr>
        <w:numPr>
          <w:ilvl w:val="3"/>
          <w:numId w:val="14"/>
        </w:numPr>
        <w:ind w:left="0" w:firstLine="480"/>
        <w:rPr>
          <w:color w:val="auto"/>
          <w:highlight w:val="none"/>
          <w:lang w:eastAsia="zh-CN"/>
        </w:rPr>
      </w:pPr>
      <w:r>
        <w:rPr>
          <w:rFonts w:hint="eastAsia"/>
          <w:color w:val="auto"/>
          <w:highlight w:val="none"/>
          <w:lang w:eastAsia="zh-CN"/>
        </w:rPr>
        <w:t>8、标配2个USB-C按钮，可作配件加购。</w:t>
      </w:r>
    </w:p>
    <w:p>
      <w:pPr>
        <w:numPr>
          <w:ilvl w:val="3"/>
          <w:numId w:val="14"/>
        </w:numPr>
        <w:ind w:left="0" w:firstLine="480"/>
        <w:rPr>
          <w:color w:val="auto"/>
          <w:highlight w:val="none"/>
          <w:lang w:eastAsia="zh-CN"/>
        </w:rPr>
      </w:pPr>
      <w:r>
        <w:rPr>
          <w:rFonts w:hint="eastAsia"/>
          <w:color w:val="auto"/>
          <w:highlight w:val="none"/>
          <w:lang w:eastAsia="zh-CN"/>
        </w:rPr>
        <w:t>9、按钮接入电脑后无需管理员权限安装，自动升级。</w:t>
      </w:r>
    </w:p>
    <w:p>
      <w:pPr>
        <w:numPr>
          <w:ilvl w:val="3"/>
          <w:numId w:val="14"/>
        </w:numPr>
        <w:ind w:left="0" w:firstLine="480"/>
        <w:rPr>
          <w:color w:val="auto"/>
          <w:highlight w:val="none"/>
          <w:lang w:eastAsia="zh-CN"/>
        </w:rPr>
      </w:pPr>
      <w:r>
        <w:rPr>
          <w:rFonts w:hint="eastAsia"/>
          <w:color w:val="auto"/>
          <w:highlight w:val="none"/>
          <w:lang w:eastAsia="zh-CN"/>
        </w:rPr>
        <w:t>10、按钮内设有分享/退出按键和暂定按键（冻结视窗）。</w:t>
      </w:r>
    </w:p>
    <w:p>
      <w:pPr>
        <w:numPr>
          <w:ilvl w:val="3"/>
          <w:numId w:val="14"/>
        </w:numPr>
        <w:ind w:left="0" w:firstLine="480"/>
        <w:rPr>
          <w:color w:val="auto"/>
          <w:highlight w:val="none"/>
          <w:lang w:eastAsia="zh-CN"/>
        </w:rPr>
      </w:pPr>
      <w:r>
        <w:rPr>
          <w:rFonts w:hint="eastAsia"/>
          <w:color w:val="auto"/>
          <w:highlight w:val="none"/>
          <w:lang w:eastAsia="zh-CN"/>
        </w:rPr>
        <w:t>11、验证协议：独立模式下的WPA2-PSK</w:t>
      </w:r>
    </w:p>
    <w:p>
      <w:pPr>
        <w:numPr>
          <w:ilvl w:val="3"/>
          <w:numId w:val="14"/>
        </w:numPr>
        <w:ind w:left="0" w:firstLine="480"/>
        <w:rPr>
          <w:color w:val="auto"/>
          <w:highlight w:val="none"/>
        </w:rPr>
      </w:pPr>
      <w:r>
        <w:rPr>
          <w:rFonts w:hint="eastAsia"/>
          <w:color w:val="auto"/>
          <w:highlight w:val="none"/>
        </w:rPr>
        <w:t>网络集成模式下使用可立享按钮的WPA2-PSK或IEEE802.1X。</w:t>
      </w:r>
    </w:p>
    <w:p>
      <w:pPr>
        <w:numPr>
          <w:ilvl w:val="3"/>
          <w:numId w:val="14"/>
        </w:numPr>
        <w:ind w:left="0" w:firstLine="480"/>
        <w:rPr>
          <w:color w:val="auto"/>
          <w:highlight w:val="none"/>
        </w:rPr>
      </w:pPr>
      <w:r>
        <w:rPr>
          <w:rFonts w:hint="eastAsia"/>
          <w:color w:val="auto"/>
          <w:highlight w:val="none"/>
        </w:rPr>
        <w:t>12、接收范围：ClickShareButton和ClickShareBaseUnit之间最长为30米。</w:t>
      </w:r>
    </w:p>
    <w:p>
      <w:pPr>
        <w:numPr>
          <w:ilvl w:val="3"/>
          <w:numId w:val="14"/>
        </w:numPr>
        <w:ind w:left="0" w:firstLine="480"/>
        <w:rPr>
          <w:color w:val="auto"/>
          <w:highlight w:val="none"/>
          <w:lang w:eastAsia="zh-CN"/>
        </w:rPr>
      </w:pPr>
      <w:r>
        <w:rPr>
          <w:rFonts w:hint="eastAsia"/>
          <w:color w:val="auto"/>
          <w:highlight w:val="none"/>
          <w:lang w:eastAsia="zh-CN"/>
        </w:rPr>
        <w:t>13、频带：2.4GHz和5GHz。</w:t>
      </w:r>
    </w:p>
    <w:p>
      <w:pPr>
        <w:numPr>
          <w:ilvl w:val="3"/>
          <w:numId w:val="14"/>
        </w:numPr>
        <w:ind w:left="0" w:firstLine="480"/>
        <w:rPr>
          <w:color w:val="auto"/>
          <w:highlight w:val="none"/>
          <w:lang w:eastAsia="zh-CN"/>
        </w:rPr>
      </w:pPr>
      <w:r>
        <w:rPr>
          <w:rFonts w:hint="eastAsia"/>
          <w:color w:val="auto"/>
          <w:highlight w:val="none"/>
          <w:lang w:eastAsia="zh-CN"/>
        </w:rPr>
        <w:t>14、PPT分享演讲者模式：支持</w:t>
      </w:r>
    </w:p>
    <w:p>
      <w:pPr>
        <w:numPr>
          <w:ilvl w:val="3"/>
          <w:numId w:val="14"/>
        </w:numPr>
        <w:ind w:left="0" w:firstLine="480"/>
        <w:rPr>
          <w:color w:val="auto"/>
          <w:highlight w:val="none"/>
          <w:lang w:eastAsia="zh-CN"/>
        </w:rPr>
      </w:pPr>
      <w:r>
        <w:rPr>
          <w:rFonts w:hint="eastAsia"/>
          <w:color w:val="auto"/>
          <w:highlight w:val="none"/>
          <w:lang w:eastAsia="zh-CN"/>
        </w:rPr>
        <w:t>15、其它接口：1个以太网2.5Gbit，2个USBC型,2个USBA型。</w:t>
      </w:r>
    </w:p>
    <w:p>
      <w:pPr>
        <w:numPr>
          <w:ilvl w:val="3"/>
          <w:numId w:val="14"/>
        </w:numPr>
        <w:ind w:left="0" w:firstLine="480"/>
        <w:rPr>
          <w:color w:val="auto"/>
          <w:highlight w:val="none"/>
          <w:lang w:eastAsia="zh-CN"/>
        </w:rPr>
      </w:pPr>
      <w:r>
        <w:rPr>
          <w:rFonts w:hint="eastAsia"/>
          <w:color w:val="auto"/>
          <w:highlight w:val="none"/>
          <w:lang w:eastAsia="zh-CN"/>
        </w:rPr>
        <w:t>16、无线演示系统具有两种工作可选择：不借助外部网络的独立工作模式及网络集成。</w:t>
      </w:r>
    </w:p>
    <w:p>
      <w:pPr>
        <w:numPr>
          <w:ilvl w:val="3"/>
          <w:numId w:val="14"/>
        </w:numPr>
        <w:ind w:left="0" w:firstLine="480"/>
        <w:rPr>
          <w:color w:val="auto"/>
          <w:highlight w:val="none"/>
          <w:lang w:eastAsia="zh-CN"/>
        </w:rPr>
      </w:pPr>
      <w:r>
        <w:rPr>
          <w:rFonts w:hint="eastAsia"/>
          <w:color w:val="auto"/>
          <w:highlight w:val="none"/>
          <w:lang w:eastAsia="zh-CN"/>
        </w:rPr>
        <w:t>17、无线演示系统支持本地视图功能，允许参会者在本机远程查看屏幕上共享内容。</w:t>
      </w:r>
    </w:p>
    <w:p>
      <w:pPr>
        <w:numPr>
          <w:ilvl w:val="3"/>
          <w:numId w:val="14"/>
        </w:numPr>
        <w:ind w:left="0" w:firstLine="480"/>
        <w:rPr>
          <w:color w:val="auto"/>
          <w:highlight w:val="none"/>
        </w:rPr>
      </w:pPr>
      <w:r>
        <w:rPr>
          <w:rFonts w:hint="eastAsia"/>
          <w:color w:val="auto"/>
          <w:highlight w:val="none"/>
        </w:rPr>
        <w:t>18、支持日历集成：与MicrosoftOffice365结合使用，壁纸显示会议室可使用截至时间。</w:t>
      </w:r>
    </w:p>
    <w:p>
      <w:pPr>
        <w:numPr>
          <w:ilvl w:val="3"/>
          <w:numId w:val="14"/>
        </w:numPr>
        <w:ind w:left="0" w:firstLine="480"/>
        <w:rPr>
          <w:color w:val="auto"/>
          <w:highlight w:val="none"/>
          <w:lang w:eastAsia="zh-CN"/>
        </w:rPr>
      </w:pPr>
      <w:r>
        <w:rPr>
          <w:rFonts w:hint="eastAsia"/>
          <w:color w:val="auto"/>
          <w:highlight w:val="none"/>
          <w:lang w:eastAsia="zh-CN"/>
        </w:rPr>
        <w:t>19、配置页面支持17国语言选择。</w:t>
      </w:r>
    </w:p>
    <w:p>
      <w:pPr>
        <w:numPr>
          <w:ilvl w:val="3"/>
          <w:numId w:val="14"/>
        </w:numPr>
        <w:ind w:left="0" w:firstLine="480"/>
        <w:rPr>
          <w:color w:val="auto"/>
          <w:highlight w:val="none"/>
          <w:lang w:eastAsia="zh-CN"/>
        </w:rPr>
      </w:pPr>
      <w:r>
        <w:rPr>
          <w:rFonts w:hint="eastAsia"/>
          <w:color w:val="auto"/>
          <w:highlight w:val="none"/>
          <w:lang w:eastAsia="zh-CN"/>
        </w:rPr>
        <w:t>20、无线演示系统具有三个安全等级供选择。</w:t>
      </w:r>
    </w:p>
    <w:p>
      <w:pPr>
        <w:numPr>
          <w:ilvl w:val="3"/>
          <w:numId w:val="14"/>
        </w:numPr>
        <w:ind w:left="0" w:firstLine="480"/>
        <w:rPr>
          <w:color w:val="auto"/>
          <w:highlight w:val="none"/>
          <w:lang w:eastAsia="zh-CN"/>
        </w:rPr>
      </w:pPr>
      <w:r>
        <w:rPr>
          <w:rFonts w:hint="eastAsia"/>
          <w:color w:val="auto"/>
          <w:highlight w:val="none"/>
          <w:lang w:eastAsia="zh-CN"/>
        </w:rPr>
        <w:t>21、可设置随机识别码，避免移动设备误操作。</w:t>
      </w:r>
    </w:p>
    <w:p>
      <w:pPr>
        <w:numPr>
          <w:ilvl w:val="3"/>
          <w:numId w:val="14"/>
        </w:numPr>
        <w:ind w:left="0" w:firstLine="480"/>
        <w:rPr>
          <w:color w:val="auto"/>
          <w:highlight w:val="none"/>
          <w:lang w:eastAsia="zh-CN"/>
        </w:rPr>
      </w:pPr>
      <w:r>
        <w:rPr>
          <w:rFonts w:hint="eastAsia"/>
          <w:color w:val="auto"/>
          <w:highlight w:val="none"/>
          <w:lang w:eastAsia="zh-CN"/>
        </w:rPr>
        <w:t>22、支持PresentSense：进入即连接，无需复杂的路由设置，通过OTA设备感知功能（蓝牙信标，WiFi信标以及超声波），实现Airplay，Miracast，可立享App跨网络发现并连接可立享设备。</w:t>
      </w:r>
    </w:p>
    <w:p>
      <w:pPr>
        <w:numPr>
          <w:ilvl w:val="3"/>
          <w:numId w:val="14"/>
        </w:numPr>
        <w:ind w:left="0" w:firstLine="480"/>
        <w:rPr>
          <w:color w:val="auto"/>
          <w:highlight w:val="none"/>
          <w:lang w:eastAsia="zh-CN"/>
        </w:rPr>
      </w:pPr>
      <w:r>
        <w:rPr>
          <w:rFonts w:hint="eastAsia"/>
          <w:color w:val="auto"/>
          <w:highlight w:val="none"/>
          <w:lang w:eastAsia="zh-CN"/>
        </w:rPr>
        <w:t>23、演示系统在连接触控屏后具备虚拟白板和批注功能，虚拟白板和批注内容即可以直接保存至参会者的电脑，也可以保存至U盘。主机连接触摸屏支持触摸反向控制，且无须安装驱动。</w:t>
      </w:r>
    </w:p>
    <w:p>
      <w:pPr>
        <w:numPr>
          <w:ilvl w:val="3"/>
          <w:numId w:val="14"/>
        </w:numPr>
        <w:ind w:left="0" w:firstLine="480"/>
        <w:rPr>
          <w:color w:val="auto"/>
          <w:highlight w:val="none"/>
          <w:lang w:eastAsia="zh-CN"/>
        </w:rPr>
      </w:pPr>
      <w:r>
        <w:rPr>
          <w:rFonts w:hint="eastAsia"/>
          <w:color w:val="auto"/>
          <w:highlight w:val="none"/>
          <w:lang w:eastAsia="zh-CN"/>
        </w:rPr>
        <w:t>24、无线会议系统支持通过物理按钮无线调用会议室内音视频外围设备，兼容主流USB外围设备，无需安装驱动，软件。</w:t>
      </w:r>
    </w:p>
    <w:p>
      <w:pPr>
        <w:numPr>
          <w:ilvl w:val="3"/>
          <w:numId w:val="14"/>
        </w:numPr>
        <w:ind w:left="0" w:firstLine="480"/>
        <w:rPr>
          <w:color w:val="auto"/>
          <w:highlight w:val="none"/>
          <w:lang w:eastAsia="zh-CN"/>
        </w:rPr>
      </w:pPr>
      <w:r>
        <w:rPr>
          <w:rFonts w:hint="eastAsia"/>
          <w:color w:val="auto"/>
          <w:highlight w:val="none"/>
          <w:lang w:eastAsia="zh-CN"/>
        </w:rPr>
        <w:t>25、支持主机通过有线+无线的方式实现双网络集成</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电源时序器</w:t>
      </w:r>
    </w:p>
    <w:p>
      <w:pPr>
        <w:numPr>
          <w:ilvl w:val="3"/>
          <w:numId w:val="14"/>
        </w:numPr>
        <w:ind w:left="0" w:firstLine="480"/>
        <w:rPr>
          <w:color w:val="auto"/>
          <w:highlight w:val="none"/>
        </w:rPr>
      </w:pPr>
      <w:r>
        <w:rPr>
          <w:rFonts w:hint="eastAsia"/>
          <w:color w:val="auto"/>
          <w:highlight w:val="none"/>
        </w:rPr>
        <w:t>8路时序电源</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多媒体连接面板SWP3（MICX2）</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rPr>
      </w:pPr>
      <w:r>
        <w:rPr>
          <w:rFonts w:hint="eastAsia"/>
          <w:color w:val="auto"/>
          <w:highlight w:val="none"/>
        </w:rPr>
        <w:t>*接口包含：2XMIC</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4KHDMI发送面板</w:t>
      </w:r>
    </w:p>
    <w:p>
      <w:pPr>
        <w:numPr>
          <w:ilvl w:val="3"/>
          <w:numId w:val="14"/>
        </w:numPr>
        <w:ind w:left="0" w:firstLine="480"/>
        <w:rPr>
          <w:color w:val="auto"/>
          <w:highlight w:val="none"/>
        </w:rPr>
      </w:pPr>
      <w:r>
        <w:rPr>
          <w:rFonts w:hint="eastAsia"/>
          <w:color w:val="auto"/>
          <w:highlight w:val="none"/>
        </w:rPr>
        <w:t>高清DXLink面板式发送器</w:t>
      </w:r>
    </w:p>
    <w:p>
      <w:pPr>
        <w:numPr>
          <w:ilvl w:val="3"/>
          <w:numId w:val="14"/>
        </w:numPr>
        <w:ind w:left="0" w:firstLine="480"/>
        <w:rPr>
          <w:color w:val="auto"/>
          <w:highlight w:val="none"/>
        </w:rPr>
      </w:pPr>
      <w:r>
        <w:rPr>
          <w:rFonts w:hint="eastAsia"/>
          <w:color w:val="auto"/>
          <w:highlight w:val="none"/>
        </w:rPr>
        <w:t>*支持4K60hz分辨率</w:t>
      </w:r>
    </w:p>
    <w:p>
      <w:pPr>
        <w:numPr>
          <w:ilvl w:val="3"/>
          <w:numId w:val="14"/>
        </w:numPr>
        <w:ind w:left="0" w:firstLine="480"/>
        <w:rPr>
          <w:color w:val="auto"/>
          <w:highlight w:val="none"/>
          <w:lang w:eastAsia="zh-CN"/>
        </w:rPr>
      </w:pPr>
      <w:r>
        <w:rPr>
          <w:rFonts w:hint="eastAsia"/>
          <w:color w:val="auto"/>
          <w:highlight w:val="none"/>
          <w:lang w:eastAsia="zh-CN"/>
        </w:rPr>
        <w:t>*支持CAT6A线缆4K传输不低于80米；</w:t>
      </w:r>
    </w:p>
    <w:p>
      <w:pPr>
        <w:numPr>
          <w:ilvl w:val="3"/>
          <w:numId w:val="14"/>
        </w:numPr>
        <w:ind w:left="0" w:firstLine="480"/>
        <w:rPr>
          <w:color w:val="auto"/>
          <w:highlight w:val="none"/>
        </w:rPr>
      </w:pPr>
      <w:r>
        <w:rPr>
          <w:rFonts w:hint="eastAsia"/>
          <w:color w:val="auto"/>
          <w:highlight w:val="none"/>
        </w:rPr>
        <w:t>*向下兼容；</w:t>
      </w:r>
    </w:p>
    <w:p>
      <w:pPr>
        <w:numPr>
          <w:ilvl w:val="3"/>
          <w:numId w:val="14"/>
        </w:numPr>
        <w:ind w:left="0" w:firstLine="480"/>
        <w:rPr>
          <w:color w:val="auto"/>
          <w:highlight w:val="none"/>
          <w:lang w:eastAsia="zh-CN"/>
        </w:rPr>
      </w:pPr>
      <w:r>
        <w:rPr>
          <w:rFonts w:hint="eastAsia"/>
          <w:color w:val="auto"/>
          <w:highlight w:val="none"/>
          <w:lang w:eastAsia="zh-CN"/>
        </w:rPr>
        <w:t>*支持USB、红外和RS232透传功能。</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18U设备柜连散热扇、电源分配器及其它必要零配件</w:t>
      </w:r>
    </w:p>
    <w:p>
      <w:pPr>
        <w:numPr>
          <w:ilvl w:val="3"/>
          <w:numId w:val="14"/>
        </w:numPr>
        <w:ind w:left="0" w:firstLine="480"/>
        <w:rPr>
          <w:color w:val="auto"/>
          <w:highlight w:val="none"/>
        </w:rPr>
      </w:pPr>
      <w:r>
        <w:rPr>
          <w:rFonts w:hint="eastAsia"/>
          <w:color w:val="auto"/>
          <w:highlight w:val="none"/>
        </w:rPr>
        <w:t>*18U，不少于600mm深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rPr>
      </w:pPr>
      <w:r>
        <w:rPr>
          <w:rFonts w:hint="eastAsia"/>
          <w:color w:val="auto"/>
          <w:highlight w:val="none"/>
        </w:rPr>
        <w:t>*金属外壳</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rPr>
      </w:pPr>
      <w:r>
        <w:rPr>
          <w:rFonts w:hint="eastAsia"/>
          <w:color w:val="auto"/>
          <w:highlight w:val="none"/>
        </w:rPr>
        <w:t>*24路</w:t>
      </w:r>
    </w:p>
    <w:p>
      <w:pPr>
        <w:numPr>
          <w:ilvl w:val="3"/>
          <w:numId w:val="14"/>
        </w:numPr>
        <w:ind w:left="0" w:firstLine="480"/>
        <w:rPr>
          <w:color w:val="auto"/>
          <w:highlight w:val="none"/>
        </w:rPr>
      </w:pPr>
      <w:r>
        <w:rPr>
          <w:rFonts w:hint="eastAsia"/>
          <w:color w:val="auto"/>
          <w:highlight w:val="none"/>
        </w:rPr>
        <w:t>*千兆带宽以上，</w:t>
      </w:r>
    </w:p>
    <w:p>
      <w:pPr>
        <w:numPr>
          <w:ilvl w:val="3"/>
          <w:numId w:val="14"/>
        </w:numPr>
        <w:ind w:left="0" w:firstLine="480"/>
        <w:rPr>
          <w:color w:val="auto"/>
          <w:highlight w:val="none"/>
        </w:rPr>
      </w:pPr>
      <w:r>
        <w:rPr>
          <w:rFonts w:hint="eastAsia"/>
          <w:color w:val="auto"/>
          <w:highlight w:val="none"/>
        </w:rPr>
        <w:t>*需带poe供电</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rPr>
      </w:pPr>
      <w:r>
        <w:rPr>
          <w:rFonts w:hint="eastAsia"/>
          <w:color w:val="auto"/>
          <w:highlight w:val="none"/>
        </w:rPr>
        <w:t>*物理分辨率不小于1280x800;</w:t>
      </w:r>
    </w:p>
    <w:p>
      <w:pPr>
        <w:numPr>
          <w:ilvl w:val="3"/>
          <w:numId w:val="14"/>
        </w:numPr>
        <w:ind w:left="0" w:firstLine="480"/>
        <w:rPr>
          <w:color w:val="auto"/>
          <w:highlight w:val="none"/>
        </w:rPr>
      </w:pPr>
      <w:r>
        <w:rPr>
          <w:rFonts w:hint="eastAsia"/>
          <w:color w:val="auto"/>
          <w:highlight w:val="none"/>
        </w:rPr>
        <w:t>*显示比例16：10；</w:t>
      </w:r>
    </w:p>
    <w:p>
      <w:pPr>
        <w:numPr>
          <w:ilvl w:val="3"/>
          <w:numId w:val="14"/>
        </w:numPr>
        <w:ind w:left="0" w:firstLine="480"/>
        <w:rPr>
          <w:color w:val="auto"/>
          <w:highlight w:val="none"/>
        </w:rPr>
      </w:pPr>
      <w:r>
        <w:rPr>
          <w:rFonts w:hint="eastAsia"/>
          <w:color w:val="auto"/>
          <w:highlight w:val="none"/>
        </w:rPr>
        <w:t>*亮度不小于330cd/m2；</w:t>
      </w:r>
    </w:p>
    <w:p>
      <w:pPr>
        <w:numPr>
          <w:ilvl w:val="3"/>
          <w:numId w:val="14"/>
        </w:numPr>
        <w:ind w:left="0" w:firstLine="480"/>
        <w:rPr>
          <w:color w:val="auto"/>
          <w:highlight w:val="none"/>
        </w:rPr>
      </w:pPr>
      <w:r>
        <w:rPr>
          <w:rFonts w:hint="eastAsia"/>
          <w:color w:val="auto"/>
          <w:highlight w:val="none"/>
        </w:rPr>
        <w:t>*不小于对比度800:1；</w:t>
      </w:r>
    </w:p>
    <w:p>
      <w:pPr>
        <w:numPr>
          <w:ilvl w:val="3"/>
          <w:numId w:val="14"/>
        </w:numPr>
        <w:ind w:left="0" w:firstLine="480"/>
        <w:rPr>
          <w:color w:val="auto"/>
          <w:highlight w:val="none"/>
        </w:rPr>
      </w:pPr>
      <w:r>
        <w:rPr>
          <w:rFonts w:hint="eastAsia"/>
          <w:color w:val="auto"/>
          <w:highlight w:val="none"/>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rPr>
      </w:pPr>
      <w:r>
        <w:rPr>
          <w:rFonts w:hint="eastAsia"/>
          <w:color w:val="auto"/>
          <w:highlight w:val="none"/>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rPr>
      </w:pPr>
      <w:r>
        <w:rPr>
          <w:rFonts w:hint="eastAsia"/>
          <w:color w:val="auto"/>
          <w:highlight w:val="none"/>
        </w:rPr>
        <w:t>*支持蓝牙；</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rPr>
      </w:pPr>
      <w:r>
        <w:rPr>
          <w:rFonts w:hint="eastAsia"/>
          <w:color w:val="auto"/>
          <w:highlight w:val="none"/>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rPr>
      </w:pPr>
      <w:r>
        <w:rPr>
          <w:rFonts w:hint="eastAsia"/>
          <w:color w:val="auto"/>
          <w:highlight w:val="none"/>
        </w:rPr>
        <w:t>*含软件使用授权</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无线路由器</w:t>
      </w:r>
    </w:p>
    <w:p>
      <w:pPr>
        <w:numPr>
          <w:ilvl w:val="3"/>
          <w:numId w:val="14"/>
        </w:numPr>
        <w:ind w:left="0" w:firstLine="480"/>
        <w:rPr>
          <w:color w:val="auto"/>
          <w:highlight w:val="none"/>
          <w:lang w:eastAsia="zh-CN"/>
        </w:rPr>
      </w:pPr>
      <w:r>
        <w:rPr>
          <w:rFonts w:hint="eastAsia"/>
          <w:color w:val="auto"/>
          <w:highlight w:val="none"/>
          <w:lang w:eastAsia="zh-CN"/>
        </w:rPr>
        <w:t>配合无线彩色触摸屏使用；</w:t>
      </w:r>
    </w:p>
    <w:p>
      <w:pPr>
        <w:numPr>
          <w:ilvl w:val="3"/>
          <w:numId w:val="14"/>
        </w:numPr>
        <w:ind w:left="0" w:firstLine="480"/>
        <w:rPr>
          <w:color w:val="auto"/>
          <w:highlight w:val="none"/>
        </w:rPr>
      </w:pPr>
      <w:r>
        <w:rPr>
          <w:rFonts w:hint="eastAsia"/>
          <w:color w:val="auto"/>
          <w:highlight w:val="none"/>
        </w:rPr>
        <w:t>支持5G及2.4G双频</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rPr>
      </w:pPr>
      <w:r>
        <w:rPr>
          <w:rFonts w:hint="eastAsia"/>
          <w:color w:val="auto"/>
          <w:highlight w:val="none"/>
        </w:rPr>
        <w:t>定制触摸屏GUI控制界面</w:t>
      </w:r>
    </w:p>
    <w:p>
      <w:pPr>
        <w:pStyle w:val="6"/>
        <w:numPr>
          <w:ilvl w:val="2"/>
          <w:numId w:val="47"/>
        </w:numPr>
        <w:rPr>
          <w:color w:val="auto"/>
          <w:highlight w:val="none"/>
          <w:lang w:eastAsia="zh-CN"/>
        </w:rPr>
      </w:pPr>
      <w:bookmarkStart w:id="539" w:name="_Toc187411378"/>
      <w:r>
        <w:rPr>
          <w:rFonts w:hint="eastAsia"/>
          <w:color w:val="auto"/>
          <w:highlight w:val="none"/>
          <w:lang w:eastAsia="zh-CN"/>
        </w:rPr>
        <w:t>希尔顿酒店L</w:t>
      </w:r>
      <w:r>
        <w:rPr>
          <w:color w:val="auto"/>
          <w:highlight w:val="none"/>
          <w:lang w:eastAsia="zh-CN"/>
        </w:rPr>
        <w:t>2</w:t>
      </w:r>
      <w:r>
        <w:rPr>
          <w:rFonts w:hint="eastAsia"/>
          <w:color w:val="auto"/>
          <w:highlight w:val="none"/>
          <w:lang w:eastAsia="zh-CN"/>
        </w:rPr>
        <w:t>特殊会议室</w:t>
      </w:r>
      <w:r>
        <w:rPr>
          <w:color w:val="auto"/>
          <w:highlight w:val="none"/>
          <w:lang w:eastAsia="zh-CN"/>
        </w:rPr>
        <w:t>（</w:t>
      </w:r>
      <w:r>
        <w:rPr>
          <w:rFonts w:hint="eastAsia"/>
          <w:color w:val="auto"/>
          <w:highlight w:val="none"/>
          <w:lang w:eastAsia="zh-CN"/>
        </w:rPr>
        <w:t>可分合</w:t>
      </w:r>
      <w:r>
        <w:rPr>
          <w:color w:val="auto"/>
          <w:highlight w:val="none"/>
          <w:lang w:eastAsia="zh-CN"/>
        </w:rPr>
        <w:t>）</w:t>
      </w:r>
      <w:bookmarkEnd w:id="539"/>
    </w:p>
    <w:p>
      <w:pPr>
        <w:pStyle w:val="7"/>
        <w:numPr>
          <w:ilvl w:val="3"/>
          <w:numId w:val="0"/>
        </w:numPr>
        <w:ind w:firstLine="480" w:firstLineChars="200"/>
        <w:rPr>
          <w:color w:val="auto"/>
          <w:highlight w:val="none"/>
        </w:rPr>
      </w:pPr>
      <w:r>
        <w:rPr>
          <w:rFonts w:hint="eastAsia"/>
          <w:color w:val="auto"/>
          <w:highlight w:val="none"/>
          <w:lang w:eastAsia="zh-CN"/>
        </w:rPr>
        <w:t>4.23.1</w:t>
      </w:r>
      <w:r>
        <w:rPr>
          <w:rFonts w:hint="eastAsia"/>
          <w:color w:val="auto"/>
          <w:highlight w:val="none"/>
        </w:rPr>
        <w:t>视频系统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150</w:t>
      </w:r>
      <w:r>
        <w:rPr>
          <w:rFonts w:hint="eastAsia"/>
          <w:color w:val="auto"/>
          <w:highlight w:val="none"/>
          <w:lang w:eastAsia="zh-CN"/>
        </w:rPr>
        <w:t>寸</w:t>
      </w:r>
      <w:r>
        <w:rPr>
          <w:color w:val="auto"/>
          <w:highlight w:val="none"/>
          <w:lang w:eastAsia="zh-CN"/>
        </w:rPr>
        <w:t>电动投影幕及高流明投影机作为合并或独立时的主显示设备，投影机配置电动升降架，不使用时隐藏在天花内。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98寸会议平板作为独立时的主显示设备。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墙身配置多媒体面板，供接入客人计算机等流动影音设备。切换不同输入源设备信号输出用于其它信号源的输入输出之用。面板支持</w:t>
      </w:r>
      <w:r>
        <w:rPr>
          <w:color w:val="auto"/>
          <w:highlight w:val="none"/>
          <w:lang w:eastAsia="zh-CN"/>
        </w:rPr>
        <w:t>HDMI</w:t>
      </w:r>
      <w:r>
        <w:rPr>
          <w:rFonts w:hint="eastAsia"/>
          <w:color w:val="auto"/>
          <w:highlight w:val="none"/>
          <w:lang w:eastAsia="zh-CN"/>
        </w:rPr>
        <w:t>等数字信号输入，配置分布式系统</w:t>
      </w:r>
      <w:r>
        <w:rPr>
          <w:color w:val="auto"/>
          <w:highlight w:val="none"/>
          <w:lang w:eastAsia="zh-CN"/>
        </w:rPr>
        <w:t>供音视频信号处理及切换</w:t>
      </w:r>
      <w:r>
        <w:rPr>
          <w:rFonts w:hint="eastAsia"/>
          <w:color w:val="auto"/>
          <w:highlight w:val="none"/>
          <w:lang w:eastAsia="zh-CN"/>
        </w:rPr>
        <w:t>。</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会议室</w:t>
      </w:r>
      <w:r>
        <w:rPr>
          <w:rFonts w:hint="eastAsia"/>
          <w:color w:val="auto"/>
          <w:highlight w:val="none"/>
          <w:lang w:eastAsia="zh-CN"/>
        </w:rPr>
        <w:t>配置分布式编解码器，对各音视频源输入信号进行切换处理，并输出至投影机、会议平板及天花扬声器播放。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一套设备机柜放置在储物间内</w:t>
      </w:r>
      <w:r>
        <w:rPr>
          <w:rFonts w:hint="eastAsia"/>
          <w:color w:val="auto"/>
          <w:highlight w:val="none"/>
          <w:lang w:eastAsia="zh-CN"/>
        </w:rPr>
        <w:t>；机柜设备</w:t>
      </w:r>
      <w:r>
        <w:rPr>
          <w:color w:val="auto"/>
          <w:highlight w:val="none"/>
          <w:lang w:eastAsia="zh-CN"/>
        </w:rPr>
        <w:t>主要</w:t>
      </w:r>
      <w:r>
        <w:rPr>
          <w:rFonts w:hint="eastAsia"/>
          <w:color w:val="auto"/>
          <w:highlight w:val="none"/>
          <w:lang w:eastAsia="zh-CN"/>
        </w:rPr>
        <w:t>包括音视频一体切换器、无线演示、数字音频处理器、功率放大器等，通过音视频一体切换器中控系统预编程控制及触摸屏选择调用会议室内影音设备的分区使用模式或合并使用模式，且触摸屏可预设密码，防止误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4.22.2</w:t>
      </w:r>
      <w:r>
        <w:rPr>
          <w:rFonts w:hint="eastAsia"/>
          <w:color w:val="auto"/>
          <w:highlight w:val="none"/>
        </w:rPr>
        <w:t>会议扩声系统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配置高保真天花扬声器，用于本地会议扩声使用。音源信号自本地设备机柜，通过功率放大器输出至该天花扬声器。</w:t>
      </w:r>
    </w:p>
    <w:p>
      <w:pPr>
        <w:numPr>
          <w:ilvl w:val="4"/>
          <w:numId w:val="14"/>
        </w:numPr>
        <w:tabs>
          <w:tab w:val="left" w:pos="720"/>
          <w:tab w:val="clear" w:pos="1418"/>
        </w:tabs>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麦克风及其他音源设备，连接至数字网络音频处理器进行信号处理，包括调音、反馈抑制、矩阵、均衡、分频、压限、数字效果等。并由功率放大器放大音频信号后，输出至天花喇叭进行播放。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配置墙身多媒体面板，用于音视频信号的输入输出之用，影音面板连接至本地设备机柜。该信号通过相关信号处理，进行信号的路由及混音，分配至特定区域；这个面板应该包含足够数量之话筒接口。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无线麦克风及其他音源设备，连接至音频处理器，通过预编程或手动进行信号的处理。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配置按键</w:t>
      </w:r>
      <w:r>
        <w:rPr>
          <w:color w:val="auto"/>
          <w:highlight w:val="none"/>
          <w:lang w:eastAsia="zh-CN"/>
        </w:rPr>
        <w:t>面板供信号切换。</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4.22.3中央控制系统</w:t>
      </w:r>
    </w:p>
    <w:p>
      <w:pPr>
        <w:numPr>
          <w:ilvl w:val="4"/>
          <w:numId w:val="14"/>
        </w:numPr>
        <w:tabs>
          <w:tab w:val="left" w:pos="720"/>
          <w:tab w:val="clear" w:pos="1418"/>
        </w:tabs>
        <w:ind w:left="0" w:firstLine="480"/>
        <w:rPr>
          <w:color w:val="auto"/>
          <w:highlight w:val="none"/>
          <w:lang w:eastAsia="zh-CN"/>
        </w:rPr>
      </w:pPr>
      <w:bookmarkStart w:id="540" w:name="_Toc40362364"/>
      <w:r>
        <w:rPr>
          <w:rFonts w:hint="eastAsia"/>
          <w:color w:val="auto"/>
          <w:highlight w:val="none"/>
          <w:lang w:eastAsia="zh-CN"/>
        </w:rPr>
        <w:t>中央控制系统可集成各子智能化系统，根据不同的配置模式进行编程，满足会议等各种不同场合需求。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控制区域及信号的分配因不同会议配置而变，满足会议室不同的使用功能。</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音视频一体切换器通过各种不同接口，如</w:t>
      </w:r>
      <w:r>
        <w:rPr>
          <w:color w:val="auto"/>
          <w:highlight w:val="none"/>
          <w:lang w:eastAsia="zh-CN"/>
        </w:rPr>
        <w:t>IR,RS232/485,RELAY</w:t>
      </w:r>
      <w:r>
        <w:rPr>
          <w:rFonts w:hint="eastAsia"/>
          <w:color w:val="auto"/>
          <w:highlight w:val="none"/>
          <w:lang w:eastAsia="zh-CN"/>
        </w:rPr>
        <w:t>，</w:t>
      </w:r>
      <w:r>
        <w:rPr>
          <w:color w:val="auto"/>
          <w:highlight w:val="none"/>
          <w:lang w:eastAsia="zh-CN"/>
        </w:rPr>
        <w:t>TCP/IP</w:t>
      </w:r>
      <w:r>
        <w:rPr>
          <w:rFonts w:hint="eastAsia"/>
          <w:color w:val="auto"/>
          <w:highlight w:val="none"/>
          <w:lang w:eastAsia="zh-CN"/>
        </w:rPr>
        <w:t>等，控制视频信号切换，扩声系统音量调节、投影机、投影幕开启、升降等。</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无线触摸屏为手持式，或利用支架、基座放置于墙面，满足不同的需求。触摸屏必须能使用无线网络协议及包含中控控制软件。</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有线触摸屏安装于会议室，可方便酒店工作人员操作。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支持友好的用户界面，操作简单；完成后的触摸屏控制界面应提前提交酒店运营方进行预审，如预审不通过或需进行调整，施工单位应对其积极响应，并确保使用界面及操作满足运营方要求。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中控操作界面应简单易操作，施工单位应组合各种应用模式，确保所有操作应在</w:t>
      </w:r>
      <w:r>
        <w:rPr>
          <w:color w:val="auto"/>
          <w:highlight w:val="none"/>
          <w:lang w:eastAsia="zh-CN"/>
        </w:rPr>
        <w:t>4</w:t>
      </w:r>
      <w:r>
        <w:rPr>
          <w:rFonts w:hint="eastAsia"/>
          <w:color w:val="auto"/>
          <w:highlight w:val="none"/>
          <w:lang w:eastAsia="zh-CN"/>
        </w:rPr>
        <w:t>个操作点击以内完成。</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4.22.4</w:t>
      </w:r>
      <w:r>
        <w:rPr>
          <w:color w:val="auto"/>
          <w:highlight w:val="none"/>
          <w:lang w:eastAsia="zh-CN"/>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rPr>
      </w:pPr>
      <w:r>
        <w:rPr>
          <w:rFonts w:hint="eastAsia"/>
          <w:color w:val="auto"/>
          <w:highlight w:val="none"/>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rPr>
      </w:pPr>
      <w:r>
        <w:rPr>
          <w:rFonts w:hint="eastAsia"/>
          <w:color w:val="auto"/>
          <w:highlight w:val="none"/>
        </w:rPr>
        <w:t>3.额定功率负载不低于100W</w:t>
      </w:r>
    </w:p>
    <w:p>
      <w:pPr>
        <w:numPr>
          <w:ilvl w:val="3"/>
          <w:numId w:val="14"/>
        </w:numPr>
        <w:ind w:left="0" w:firstLine="480"/>
        <w:rPr>
          <w:color w:val="auto"/>
          <w:highlight w:val="none"/>
        </w:rPr>
      </w:pPr>
      <w:r>
        <w:rPr>
          <w:rFonts w:hint="eastAsia"/>
          <w:color w:val="auto"/>
          <w:highlight w:val="none"/>
        </w:rPr>
        <w:t>4.覆盖角度110°锥形覆盖</w:t>
      </w:r>
    </w:p>
    <w:p>
      <w:pPr>
        <w:numPr>
          <w:ilvl w:val="3"/>
          <w:numId w:val="14"/>
        </w:numPr>
        <w:ind w:left="0" w:firstLine="480"/>
        <w:rPr>
          <w:color w:val="auto"/>
          <w:highlight w:val="none"/>
        </w:rPr>
      </w:pPr>
      <w:r>
        <w:rPr>
          <w:rFonts w:hint="eastAsia"/>
          <w:color w:val="auto"/>
          <w:highlight w:val="none"/>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pStyle w:val="2"/>
        <w:ind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w:t>
      </w:r>
    </w:p>
    <w:p>
      <w:pPr>
        <w:numPr>
          <w:ilvl w:val="3"/>
          <w:numId w:val="14"/>
        </w:numPr>
        <w:ind w:left="0" w:firstLine="480"/>
        <w:rPr>
          <w:color w:val="auto"/>
          <w:highlight w:val="none"/>
          <w:lang w:eastAsia="zh-CN"/>
        </w:rPr>
      </w:pPr>
      <w:r>
        <w:rPr>
          <w:rFonts w:hint="eastAsia"/>
          <w:color w:val="auto"/>
          <w:highlight w:val="none"/>
          <w:lang w:eastAsia="zh-CN"/>
        </w:rPr>
        <w:t>2、信号分配：2×8矩阵</w:t>
      </w:r>
    </w:p>
    <w:p>
      <w:pPr>
        <w:numPr>
          <w:ilvl w:val="3"/>
          <w:numId w:val="14"/>
        </w:numPr>
        <w:ind w:left="0" w:firstLine="480"/>
        <w:rPr>
          <w:color w:val="auto"/>
          <w:highlight w:val="none"/>
          <w:lang w:eastAsia="zh-CN"/>
        </w:rPr>
      </w:pPr>
      <w:r>
        <w:rPr>
          <w:rFonts w:hint="eastAsia"/>
          <w:color w:val="auto"/>
          <w:highlight w:val="none"/>
          <w:lang w:eastAsia="zh-CN"/>
        </w:rPr>
        <w:t>3、信号备份：8路数/模信号可相互热备份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4、输出功率：2×500W（8</w:t>
      </w:r>
      <w:r>
        <w:rPr>
          <w:rFonts w:hint="eastAsia"/>
          <w:color w:val="auto"/>
          <w:highlight w:val="none"/>
        </w:rPr>
        <w:t>Ω</w:t>
      </w:r>
      <w:r>
        <w:rPr>
          <w:rFonts w:hint="eastAsia"/>
          <w:color w:val="auto"/>
          <w:highlight w:val="none"/>
          <w:lang w:eastAsia="zh-CN"/>
        </w:rPr>
        <w:t>）；2×800W（4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5、输出电压：10-65V步进5V</w:t>
      </w:r>
    </w:p>
    <w:p>
      <w:pPr>
        <w:numPr>
          <w:ilvl w:val="3"/>
          <w:numId w:val="14"/>
        </w:numPr>
        <w:ind w:left="0"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rPr>
      </w:pPr>
      <w:r>
        <w:rPr>
          <w:rFonts w:hint="eastAsia"/>
          <w:color w:val="auto"/>
          <w:highlight w:val="none"/>
          <w:lang w:eastAsia="zh-CN"/>
        </w:rPr>
        <w:t>19、协议支持：Dante、AES20、通讯方式：IP、485</w:t>
      </w:r>
    </w:p>
    <w:p>
      <w:pPr>
        <w:numPr>
          <w:ilvl w:val="3"/>
          <w:numId w:val="14"/>
        </w:numPr>
        <w:ind w:left="0" w:firstLine="480"/>
        <w:rPr>
          <w:color w:val="auto"/>
          <w:highlight w:val="none"/>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rPr>
      </w:pPr>
      <w:r>
        <w:rPr>
          <w:rFonts w:hint="eastAsia"/>
          <w:color w:val="auto"/>
          <w:highlight w:val="none"/>
          <w:lang w:eastAsia="zh-CN"/>
        </w:rPr>
        <w:t>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rPr>
      </w:pPr>
      <w:r>
        <w:rPr>
          <w:rFonts w:hint="eastAsia"/>
          <w:color w:val="auto"/>
          <w:highlight w:val="none"/>
        </w:rPr>
        <w:t>输出功率：</w:t>
      </w:r>
    </w:p>
    <w:p>
      <w:pPr>
        <w:numPr>
          <w:ilvl w:val="3"/>
          <w:numId w:val="14"/>
        </w:numPr>
        <w:ind w:left="0" w:firstLine="480"/>
        <w:rPr>
          <w:color w:val="auto"/>
          <w:highlight w:val="none"/>
          <w:lang w:eastAsia="zh-CN"/>
        </w:rPr>
      </w:pPr>
      <w:r>
        <w:rPr>
          <w:rFonts w:hint="eastAsia"/>
          <w:color w:val="auto"/>
          <w:highlight w:val="none"/>
          <w:lang w:eastAsia="zh-CN"/>
        </w:rPr>
        <w:t>对称：2×300W（2</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、8</w:t>
      </w:r>
      <w:r>
        <w:rPr>
          <w:rFonts w:hint="eastAsia"/>
          <w:color w:val="auto"/>
          <w:highlight w:val="none"/>
        </w:rPr>
        <w:t>Ω</w:t>
      </w:r>
      <w:r>
        <w:rPr>
          <w:rFonts w:hint="eastAsia"/>
          <w:color w:val="auto"/>
          <w:highlight w:val="none"/>
          <w:lang w:eastAsia="zh-CN"/>
        </w:rPr>
        <w:t>、16</w:t>
      </w:r>
      <w:r>
        <w:rPr>
          <w:rFonts w:hint="eastAsia"/>
          <w:color w:val="auto"/>
          <w:highlight w:val="none"/>
        </w:rPr>
        <w:t>Ω</w:t>
      </w:r>
      <w:r>
        <w:rPr>
          <w:rFonts w:hint="eastAsia"/>
          <w:color w:val="auto"/>
          <w:highlight w:val="none"/>
          <w:lang w:eastAsia="zh-CN"/>
        </w:rPr>
        <w:t>、70V）、2×250W（25V、100V）；</w:t>
      </w:r>
    </w:p>
    <w:p>
      <w:pPr>
        <w:numPr>
          <w:ilvl w:val="3"/>
          <w:numId w:val="14"/>
        </w:numPr>
        <w:ind w:left="0" w:firstLine="480"/>
        <w:rPr>
          <w:color w:val="auto"/>
          <w:highlight w:val="none"/>
        </w:rPr>
      </w:pPr>
      <w:r>
        <w:rPr>
          <w:rFonts w:hint="eastAsia"/>
          <w:color w:val="auto"/>
          <w:highlight w:val="none"/>
        </w:rPr>
        <w:t>非对称：400W@4Ω、600W@8Ω、600W@70V、500W@100V；</w:t>
      </w:r>
    </w:p>
    <w:p>
      <w:pPr>
        <w:numPr>
          <w:ilvl w:val="3"/>
          <w:numId w:val="14"/>
        </w:numPr>
        <w:ind w:left="0" w:firstLine="480"/>
        <w:rPr>
          <w:color w:val="auto"/>
          <w:highlight w:val="none"/>
        </w:rPr>
      </w:pPr>
      <w:r>
        <w:rPr>
          <w:rFonts w:hint="eastAsia"/>
          <w:color w:val="auto"/>
          <w:highlight w:val="none"/>
        </w:rPr>
        <w:t>通道：</w:t>
      </w:r>
    </w:p>
    <w:p>
      <w:pPr>
        <w:numPr>
          <w:ilvl w:val="3"/>
          <w:numId w:val="14"/>
        </w:numPr>
        <w:ind w:left="0" w:firstLine="480"/>
        <w:rPr>
          <w:color w:val="auto"/>
          <w:highlight w:val="none"/>
        </w:rPr>
      </w:pPr>
      <w:r>
        <w:rPr>
          <w:rFonts w:hint="eastAsia"/>
          <w:color w:val="auto"/>
          <w:highlight w:val="none"/>
        </w:rPr>
        <w:t>输出通道数量：2（Euro5mm）；</w:t>
      </w:r>
    </w:p>
    <w:p>
      <w:pPr>
        <w:numPr>
          <w:ilvl w:val="3"/>
          <w:numId w:val="14"/>
        </w:numPr>
        <w:ind w:left="0" w:firstLine="480"/>
        <w:rPr>
          <w:color w:val="auto"/>
          <w:highlight w:val="none"/>
          <w:lang w:eastAsia="zh-CN"/>
        </w:rPr>
      </w:pPr>
      <w:r>
        <w:rPr>
          <w:rFonts w:hint="eastAsia"/>
          <w:color w:val="auto"/>
          <w:highlight w:val="none"/>
          <w:lang w:eastAsia="zh-CN"/>
        </w:rPr>
        <w:t>线路电平输出：2（Euro3.5mm）；</w:t>
      </w:r>
    </w:p>
    <w:p>
      <w:pPr>
        <w:numPr>
          <w:ilvl w:val="3"/>
          <w:numId w:val="14"/>
        </w:numPr>
        <w:ind w:left="0" w:firstLine="480"/>
        <w:rPr>
          <w:color w:val="auto"/>
          <w:highlight w:val="none"/>
        </w:rPr>
      </w:pPr>
      <w:r>
        <w:rPr>
          <w:rFonts w:hint="eastAsia"/>
          <w:color w:val="auto"/>
          <w:highlight w:val="none"/>
        </w:rPr>
        <w:t>Dante/AES67输出通道：4；</w:t>
      </w:r>
    </w:p>
    <w:p>
      <w:pPr>
        <w:numPr>
          <w:ilvl w:val="3"/>
          <w:numId w:val="14"/>
        </w:numPr>
        <w:ind w:left="0" w:firstLine="480"/>
        <w:rPr>
          <w:color w:val="auto"/>
          <w:highlight w:val="none"/>
        </w:rPr>
      </w:pPr>
      <w:r>
        <w:rPr>
          <w:rFonts w:hint="eastAsia"/>
          <w:color w:val="auto"/>
          <w:highlight w:val="none"/>
        </w:rPr>
        <w:t>平衡式输入通道：2（Euro3.5mm）；</w:t>
      </w:r>
    </w:p>
    <w:p>
      <w:pPr>
        <w:numPr>
          <w:ilvl w:val="3"/>
          <w:numId w:val="14"/>
        </w:numPr>
        <w:ind w:left="0" w:firstLine="480"/>
        <w:rPr>
          <w:color w:val="auto"/>
          <w:highlight w:val="none"/>
          <w:lang w:eastAsia="zh-CN"/>
        </w:rPr>
      </w:pPr>
      <w:r>
        <w:rPr>
          <w:rFonts w:hint="eastAsia"/>
          <w:color w:val="auto"/>
          <w:highlight w:val="none"/>
          <w:lang w:eastAsia="zh-CN"/>
        </w:rPr>
        <w:t>非平衡输入通道：2（立体声迷你接口）；</w:t>
      </w:r>
    </w:p>
    <w:p>
      <w:pPr>
        <w:numPr>
          <w:ilvl w:val="3"/>
          <w:numId w:val="14"/>
        </w:numPr>
        <w:ind w:left="0" w:firstLine="480"/>
        <w:rPr>
          <w:color w:val="auto"/>
          <w:highlight w:val="none"/>
        </w:rPr>
      </w:pPr>
      <w:r>
        <w:rPr>
          <w:rFonts w:hint="eastAsia"/>
          <w:color w:val="auto"/>
          <w:highlight w:val="none"/>
        </w:rPr>
        <w:t>Dante/AES67输入通道：4（最大2个串流）；</w:t>
      </w:r>
    </w:p>
    <w:p>
      <w:pPr>
        <w:numPr>
          <w:ilvl w:val="3"/>
          <w:numId w:val="14"/>
        </w:numPr>
        <w:ind w:left="0" w:firstLine="480"/>
        <w:rPr>
          <w:color w:val="auto"/>
          <w:highlight w:val="none"/>
        </w:rPr>
      </w:pPr>
      <w:r>
        <w:rPr>
          <w:rFonts w:hint="eastAsia"/>
          <w:color w:val="auto"/>
          <w:highlight w:val="none"/>
        </w:rPr>
        <w:t>音频：</w:t>
      </w:r>
    </w:p>
    <w:p>
      <w:pPr>
        <w:numPr>
          <w:ilvl w:val="3"/>
          <w:numId w:val="14"/>
        </w:numPr>
        <w:ind w:left="0" w:firstLine="480"/>
        <w:rPr>
          <w:color w:val="auto"/>
          <w:highlight w:val="none"/>
        </w:rPr>
      </w:pPr>
      <w:r>
        <w:rPr>
          <w:rFonts w:hint="eastAsia"/>
          <w:color w:val="auto"/>
          <w:highlight w:val="none"/>
        </w:rPr>
        <w:t>增益：17dB-47dB（0.1dB增量）；</w:t>
      </w:r>
    </w:p>
    <w:p>
      <w:pPr>
        <w:numPr>
          <w:ilvl w:val="3"/>
          <w:numId w:val="14"/>
        </w:numPr>
        <w:ind w:left="0" w:firstLine="480"/>
        <w:rPr>
          <w:color w:val="auto"/>
          <w:highlight w:val="none"/>
        </w:rPr>
      </w:pPr>
      <w:r>
        <w:rPr>
          <w:rFonts w:hint="eastAsia"/>
          <w:color w:val="auto"/>
          <w:highlight w:val="none"/>
        </w:rPr>
        <w:t>输入灵敏度：4dBu（平衡式）\-10dBV（非平衡式）；</w:t>
      </w:r>
    </w:p>
    <w:p>
      <w:pPr>
        <w:numPr>
          <w:ilvl w:val="3"/>
          <w:numId w:val="14"/>
        </w:numPr>
        <w:ind w:left="0" w:firstLine="480"/>
        <w:rPr>
          <w:color w:val="auto"/>
          <w:highlight w:val="none"/>
        </w:rPr>
      </w:pPr>
      <w:r>
        <w:rPr>
          <w:rFonts w:hint="eastAsia"/>
          <w:color w:val="auto"/>
          <w:highlight w:val="none"/>
        </w:rPr>
        <w:t>最大输入电平：18dBu/6.16V（rms）</w:t>
      </w:r>
    </w:p>
    <w:p>
      <w:pPr>
        <w:numPr>
          <w:ilvl w:val="3"/>
          <w:numId w:val="14"/>
        </w:numPr>
        <w:ind w:left="0" w:firstLine="480"/>
        <w:rPr>
          <w:color w:val="auto"/>
          <w:highlight w:val="none"/>
          <w:lang w:eastAsia="zh-CN"/>
        </w:rPr>
      </w:pPr>
      <w:r>
        <w:rPr>
          <w:rFonts w:hint="eastAsia"/>
          <w:color w:val="auto"/>
          <w:highlight w:val="none"/>
          <w:lang w:eastAsia="zh-CN"/>
        </w:rPr>
        <w:t>频率响应：20Hz-20KHz（+/-0.5dB）；</w:t>
      </w:r>
    </w:p>
    <w:p>
      <w:pPr>
        <w:numPr>
          <w:ilvl w:val="3"/>
          <w:numId w:val="14"/>
        </w:numPr>
        <w:ind w:left="0" w:firstLine="480"/>
        <w:rPr>
          <w:color w:val="auto"/>
          <w:highlight w:val="none"/>
        </w:rPr>
      </w:pPr>
      <w:r>
        <w:rPr>
          <w:rFonts w:hint="eastAsia"/>
          <w:color w:val="auto"/>
          <w:highlight w:val="none"/>
        </w:rPr>
        <w:t>串扰（1kHz）：-60dB；</w:t>
      </w:r>
    </w:p>
    <w:p>
      <w:pPr>
        <w:numPr>
          <w:ilvl w:val="3"/>
          <w:numId w:val="14"/>
        </w:numPr>
        <w:ind w:left="0" w:firstLine="480"/>
        <w:rPr>
          <w:color w:val="auto"/>
          <w:highlight w:val="none"/>
        </w:rPr>
      </w:pPr>
      <w:r>
        <w:rPr>
          <w:rFonts w:hint="eastAsia"/>
          <w:color w:val="auto"/>
          <w:highlight w:val="none"/>
        </w:rPr>
        <w:t>输出阻抗：10KΩ至GND/20kΩ平衡式；</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数字网络音频处理器</w:t>
      </w:r>
    </w:p>
    <w:p>
      <w:pPr>
        <w:numPr>
          <w:ilvl w:val="3"/>
          <w:numId w:val="14"/>
        </w:numPr>
        <w:ind w:left="0" w:firstLine="480"/>
        <w:rPr>
          <w:color w:val="auto"/>
          <w:highlight w:val="none"/>
          <w:lang w:eastAsia="zh-CN"/>
        </w:rPr>
      </w:pPr>
      <w:r>
        <w:rPr>
          <w:rFonts w:hint="eastAsia"/>
          <w:color w:val="auto"/>
          <w:highlight w:val="none"/>
          <w:lang w:eastAsia="zh-CN"/>
        </w:rPr>
        <w:t>*主机连分机，系统可通过网络由专用电脑及软件控制。</w:t>
      </w:r>
    </w:p>
    <w:p>
      <w:pPr>
        <w:numPr>
          <w:ilvl w:val="3"/>
          <w:numId w:val="14"/>
        </w:numPr>
        <w:ind w:left="0" w:firstLine="480"/>
        <w:rPr>
          <w:color w:val="auto"/>
          <w:highlight w:val="none"/>
        </w:rPr>
      </w:pPr>
      <w:r>
        <w:rPr>
          <w:rFonts w:hint="eastAsia"/>
          <w:color w:val="auto"/>
          <w:highlight w:val="none"/>
        </w:rPr>
        <w:t>*需支持DANTE协议</w:t>
      </w:r>
    </w:p>
    <w:p>
      <w:pPr>
        <w:numPr>
          <w:ilvl w:val="3"/>
          <w:numId w:val="14"/>
        </w:numPr>
        <w:ind w:left="0" w:firstLine="480"/>
        <w:rPr>
          <w:color w:val="auto"/>
          <w:highlight w:val="none"/>
          <w:lang w:eastAsia="zh-CN"/>
        </w:rPr>
      </w:pPr>
      <w:r>
        <w:rPr>
          <w:rFonts w:hint="eastAsia"/>
          <w:color w:val="auto"/>
          <w:highlight w:val="none"/>
          <w:lang w:eastAsia="zh-CN"/>
        </w:rPr>
        <w:t>*系统需可显示完整的音频系统设计于电脑上</w:t>
      </w:r>
    </w:p>
    <w:p>
      <w:pPr>
        <w:numPr>
          <w:ilvl w:val="3"/>
          <w:numId w:val="14"/>
        </w:numPr>
        <w:ind w:left="0" w:firstLine="480"/>
        <w:rPr>
          <w:color w:val="auto"/>
          <w:highlight w:val="none"/>
          <w:lang w:eastAsia="zh-CN"/>
        </w:rPr>
      </w:pPr>
      <w:r>
        <w:rPr>
          <w:rFonts w:hint="eastAsia"/>
          <w:color w:val="auto"/>
          <w:highlight w:val="none"/>
          <w:lang w:eastAsia="zh-CN"/>
        </w:rPr>
        <w:t>*可通过电脑进行系统设计和控制</w:t>
      </w:r>
    </w:p>
    <w:p>
      <w:pPr>
        <w:numPr>
          <w:ilvl w:val="3"/>
          <w:numId w:val="14"/>
        </w:numPr>
        <w:ind w:left="0" w:firstLine="480"/>
        <w:rPr>
          <w:color w:val="auto"/>
          <w:highlight w:val="none"/>
        </w:rPr>
      </w:pPr>
      <w:r>
        <w:rPr>
          <w:rFonts w:hint="eastAsia"/>
          <w:color w:val="auto"/>
          <w:highlight w:val="none"/>
        </w:rPr>
        <w:t>*设计软件带自检功能</w:t>
      </w:r>
    </w:p>
    <w:p>
      <w:pPr>
        <w:numPr>
          <w:ilvl w:val="3"/>
          <w:numId w:val="14"/>
        </w:numPr>
        <w:ind w:left="0" w:firstLine="480"/>
        <w:rPr>
          <w:color w:val="auto"/>
          <w:highlight w:val="none"/>
        </w:rPr>
      </w:pPr>
      <w:r>
        <w:rPr>
          <w:rFonts w:hint="eastAsia"/>
          <w:color w:val="auto"/>
          <w:highlight w:val="none"/>
        </w:rPr>
        <w:t>*具有多级密码保护功能</w:t>
      </w:r>
    </w:p>
    <w:p>
      <w:pPr>
        <w:numPr>
          <w:ilvl w:val="3"/>
          <w:numId w:val="14"/>
        </w:numPr>
        <w:ind w:left="0" w:firstLine="480"/>
        <w:rPr>
          <w:color w:val="auto"/>
          <w:highlight w:val="none"/>
          <w:lang w:eastAsia="zh-CN"/>
        </w:rPr>
      </w:pPr>
      <w:r>
        <w:rPr>
          <w:rFonts w:hint="eastAsia"/>
          <w:color w:val="auto"/>
          <w:highlight w:val="none"/>
          <w:lang w:eastAsia="zh-CN"/>
        </w:rPr>
        <w:t>*软件需包含自动话筒混合器、均衡器、反馈抑制，信号控制器，数字延时处理，信号分配，室内频点均衡纠正，延时调节，房间合并功能</w:t>
      </w:r>
    </w:p>
    <w:p>
      <w:pPr>
        <w:numPr>
          <w:ilvl w:val="3"/>
          <w:numId w:val="14"/>
        </w:numPr>
        <w:ind w:left="0" w:firstLine="480"/>
        <w:rPr>
          <w:color w:val="auto"/>
          <w:highlight w:val="none"/>
          <w:lang w:eastAsia="zh-CN"/>
        </w:rPr>
      </w:pPr>
      <w:r>
        <w:rPr>
          <w:rFonts w:hint="eastAsia"/>
          <w:color w:val="auto"/>
          <w:highlight w:val="none"/>
          <w:lang w:eastAsia="zh-CN"/>
        </w:rPr>
        <w:t>*支持多台机器通过dante或网络接口连接实现数字音频共享及接口扩展功能</w:t>
      </w:r>
    </w:p>
    <w:p>
      <w:pPr>
        <w:numPr>
          <w:ilvl w:val="3"/>
          <w:numId w:val="14"/>
        </w:numPr>
        <w:ind w:left="0" w:firstLine="480"/>
        <w:rPr>
          <w:color w:val="auto"/>
          <w:highlight w:val="none"/>
          <w:lang w:eastAsia="zh-CN"/>
        </w:rPr>
      </w:pPr>
      <w:r>
        <w:rPr>
          <w:rFonts w:hint="eastAsia"/>
          <w:color w:val="auto"/>
          <w:highlight w:val="none"/>
          <w:lang w:eastAsia="zh-CN"/>
        </w:rPr>
        <w:t>*支持通过网络连接专用的控制面板实现遥控功能</w:t>
      </w:r>
    </w:p>
    <w:p>
      <w:pPr>
        <w:numPr>
          <w:ilvl w:val="3"/>
          <w:numId w:val="14"/>
        </w:numPr>
        <w:ind w:left="0" w:firstLine="480"/>
        <w:rPr>
          <w:color w:val="auto"/>
          <w:highlight w:val="none"/>
          <w:lang w:eastAsia="zh-CN"/>
        </w:rPr>
      </w:pPr>
      <w:r>
        <w:rPr>
          <w:rFonts w:hint="eastAsia"/>
          <w:color w:val="auto"/>
          <w:highlight w:val="none"/>
          <w:lang w:eastAsia="zh-CN"/>
        </w:rPr>
        <w:t>*RS-232外部通信接口可连接第三方控制设备。</w:t>
      </w:r>
    </w:p>
    <w:p>
      <w:pPr>
        <w:numPr>
          <w:ilvl w:val="3"/>
          <w:numId w:val="14"/>
        </w:numPr>
        <w:ind w:left="0" w:firstLine="480"/>
        <w:rPr>
          <w:color w:val="auto"/>
          <w:highlight w:val="none"/>
          <w:lang w:eastAsia="zh-CN"/>
        </w:rPr>
      </w:pPr>
      <w:r>
        <w:rPr>
          <w:rFonts w:hint="eastAsia"/>
          <w:color w:val="auto"/>
          <w:highlight w:val="none"/>
          <w:lang w:eastAsia="zh-CN"/>
        </w:rPr>
        <w:t>*不少于8路通道输入，8路通道输出</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无线手持话筒连接收机</w:t>
      </w:r>
    </w:p>
    <w:p>
      <w:pPr>
        <w:numPr>
          <w:ilvl w:val="3"/>
          <w:numId w:val="14"/>
        </w:numPr>
        <w:ind w:left="0" w:firstLine="480"/>
        <w:rPr>
          <w:color w:val="auto"/>
          <w:highlight w:val="none"/>
        </w:rPr>
      </w:pPr>
      <w:r>
        <w:rPr>
          <w:rFonts w:hint="eastAsia"/>
          <w:color w:val="auto"/>
          <w:highlight w:val="none"/>
        </w:rPr>
        <w:t>*数字系列无线话筒套装</w:t>
      </w:r>
    </w:p>
    <w:p>
      <w:pPr>
        <w:numPr>
          <w:ilvl w:val="3"/>
          <w:numId w:val="14"/>
        </w:numPr>
        <w:ind w:left="0" w:firstLine="480"/>
        <w:rPr>
          <w:color w:val="auto"/>
          <w:highlight w:val="none"/>
        </w:rPr>
      </w:pPr>
      <w:r>
        <w:rPr>
          <w:rFonts w:hint="eastAsia"/>
          <w:color w:val="auto"/>
          <w:highlight w:val="none"/>
        </w:rPr>
        <w:t>*心形动圈话筒</w:t>
      </w:r>
    </w:p>
    <w:p>
      <w:pPr>
        <w:numPr>
          <w:ilvl w:val="3"/>
          <w:numId w:val="14"/>
        </w:numPr>
        <w:ind w:left="0" w:firstLine="480"/>
        <w:rPr>
          <w:color w:val="auto"/>
          <w:highlight w:val="none"/>
          <w:lang w:eastAsia="zh-CN"/>
        </w:rPr>
      </w:pPr>
      <w:r>
        <w:rPr>
          <w:rFonts w:hint="eastAsia"/>
          <w:color w:val="auto"/>
          <w:highlight w:val="none"/>
          <w:lang w:eastAsia="zh-CN"/>
        </w:rPr>
        <w:t>*可同时运行15个输出线和独立地调节每个发射器的灵敏度。</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无线话筒天线</w:t>
      </w:r>
    </w:p>
    <w:p>
      <w:pPr>
        <w:numPr>
          <w:ilvl w:val="3"/>
          <w:numId w:val="14"/>
        </w:numPr>
        <w:ind w:left="0" w:firstLine="480"/>
        <w:rPr>
          <w:color w:val="auto"/>
          <w:highlight w:val="none"/>
        </w:rPr>
      </w:pPr>
      <w:r>
        <w:rPr>
          <w:rFonts w:hint="eastAsia"/>
          <w:color w:val="auto"/>
          <w:highlight w:val="none"/>
        </w:rPr>
        <w:t>无源定向天线收发天线</w:t>
      </w:r>
    </w:p>
    <w:p>
      <w:pPr>
        <w:numPr>
          <w:ilvl w:val="3"/>
          <w:numId w:val="14"/>
        </w:numPr>
        <w:ind w:left="0" w:firstLine="480"/>
        <w:rPr>
          <w:color w:val="auto"/>
          <w:highlight w:val="none"/>
        </w:rPr>
      </w:pPr>
      <w:r>
        <w:rPr>
          <w:rFonts w:hint="eastAsia"/>
          <w:color w:val="auto"/>
          <w:highlight w:val="none"/>
        </w:rPr>
        <w:t>*频率范围：470-1075MHz；</w:t>
      </w:r>
    </w:p>
    <w:p>
      <w:pPr>
        <w:numPr>
          <w:ilvl w:val="3"/>
          <w:numId w:val="14"/>
        </w:numPr>
        <w:ind w:left="0" w:firstLine="480"/>
        <w:rPr>
          <w:color w:val="auto"/>
          <w:highlight w:val="none"/>
        </w:rPr>
      </w:pPr>
      <w:r>
        <w:rPr>
          <w:rFonts w:hint="eastAsia"/>
          <w:color w:val="auto"/>
          <w:highlight w:val="none"/>
        </w:rPr>
        <w:t>*顶角：约100°；</w:t>
      </w:r>
    </w:p>
    <w:p>
      <w:pPr>
        <w:numPr>
          <w:ilvl w:val="3"/>
          <w:numId w:val="14"/>
        </w:numPr>
        <w:ind w:left="0" w:firstLine="480"/>
        <w:rPr>
          <w:color w:val="auto"/>
          <w:highlight w:val="none"/>
        </w:rPr>
      </w:pPr>
      <w:r>
        <w:rPr>
          <w:rFonts w:hint="eastAsia"/>
          <w:color w:val="auto"/>
          <w:highlight w:val="none"/>
        </w:rPr>
        <w:t>*前后比例：14dB或以上。</w:t>
      </w:r>
    </w:p>
    <w:p>
      <w:pPr>
        <w:numPr>
          <w:ilvl w:val="3"/>
          <w:numId w:val="14"/>
        </w:numPr>
        <w:ind w:left="0" w:firstLine="480"/>
        <w:rPr>
          <w:color w:val="auto"/>
          <w:highlight w:val="none"/>
        </w:rPr>
      </w:pPr>
      <w:r>
        <w:rPr>
          <w:rFonts w:hint="eastAsia"/>
          <w:color w:val="auto"/>
          <w:highlight w:val="none"/>
        </w:rPr>
        <w:t>*增益：5dB或以上</w:t>
      </w:r>
    </w:p>
    <w:p>
      <w:pPr>
        <w:numPr>
          <w:ilvl w:val="3"/>
          <w:numId w:val="14"/>
        </w:numPr>
        <w:ind w:left="0" w:firstLine="480"/>
        <w:rPr>
          <w:color w:val="auto"/>
          <w:highlight w:val="none"/>
        </w:rPr>
      </w:pPr>
      <w:r>
        <w:rPr>
          <w:rFonts w:hint="eastAsia"/>
          <w:color w:val="auto"/>
          <w:highlight w:val="none"/>
        </w:rPr>
        <w:t>*与话筒同品牌</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天线分配器</w:t>
      </w:r>
    </w:p>
    <w:p>
      <w:pPr>
        <w:numPr>
          <w:ilvl w:val="3"/>
          <w:numId w:val="14"/>
        </w:numPr>
        <w:ind w:left="0" w:firstLine="480"/>
        <w:rPr>
          <w:color w:val="auto"/>
          <w:highlight w:val="none"/>
        </w:rPr>
      </w:pPr>
      <w:r>
        <w:rPr>
          <w:rFonts w:hint="eastAsia"/>
          <w:color w:val="auto"/>
          <w:highlight w:val="none"/>
        </w:rPr>
        <w:t>话筒天线分配器</w:t>
      </w:r>
    </w:p>
    <w:p>
      <w:pPr>
        <w:numPr>
          <w:ilvl w:val="3"/>
          <w:numId w:val="14"/>
        </w:numPr>
        <w:ind w:left="0" w:firstLine="480"/>
        <w:rPr>
          <w:color w:val="auto"/>
          <w:highlight w:val="none"/>
        </w:rPr>
      </w:pPr>
      <w:r>
        <w:rPr>
          <w:rFonts w:hint="eastAsia"/>
          <w:color w:val="auto"/>
          <w:highlight w:val="none"/>
        </w:rPr>
        <w:t>*2组天线输入；</w:t>
      </w:r>
    </w:p>
    <w:p>
      <w:pPr>
        <w:numPr>
          <w:ilvl w:val="3"/>
          <w:numId w:val="14"/>
        </w:numPr>
        <w:ind w:left="0" w:firstLine="480"/>
        <w:rPr>
          <w:color w:val="auto"/>
          <w:highlight w:val="none"/>
        </w:rPr>
      </w:pPr>
      <w:r>
        <w:rPr>
          <w:rFonts w:hint="eastAsia"/>
          <w:color w:val="auto"/>
          <w:highlight w:val="none"/>
        </w:rPr>
        <w:t>*8个可供电天线输出；</w:t>
      </w:r>
    </w:p>
    <w:p>
      <w:pPr>
        <w:numPr>
          <w:ilvl w:val="3"/>
          <w:numId w:val="14"/>
        </w:numPr>
        <w:ind w:left="0" w:firstLine="480"/>
        <w:rPr>
          <w:color w:val="auto"/>
          <w:highlight w:val="none"/>
        </w:rPr>
      </w:pPr>
      <w:r>
        <w:rPr>
          <w:rFonts w:hint="eastAsia"/>
          <w:color w:val="auto"/>
          <w:highlight w:val="none"/>
        </w:rPr>
        <w:t>*1个环通输出。</w:t>
      </w:r>
    </w:p>
    <w:p>
      <w:pPr>
        <w:numPr>
          <w:ilvl w:val="3"/>
          <w:numId w:val="14"/>
        </w:numPr>
        <w:ind w:left="0" w:firstLine="480"/>
        <w:rPr>
          <w:color w:val="auto"/>
          <w:highlight w:val="none"/>
        </w:rPr>
      </w:pPr>
      <w:r>
        <w:rPr>
          <w:rFonts w:hint="eastAsia"/>
          <w:color w:val="auto"/>
          <w:highlight w:val="none"/>
        </w:rPr>
        <w:t>*与话筒同品牌</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天线合并器</w:t>
      </w:r>
    </w:p>
    <w:p>
      <w:pPr>
        <w:numPr>
          <w:ilvl w:val="3"/>
          <w:numId w:val="14"/>
        </w:numPr>
        <w:ind w:left="0" w:firstLine="480"/>
        <w:rPr>
          <w:color w:val="auto"/>
          <w:highlight w:val="none"/>
          <w:lang w:eastAsia="zh-CN"/>
        </w:rPr>
      </w:pPr>
      <w:r>
        <w:rPr>
          <w:rFonts w:hint="eastAsia"/>
          <w:color w:val="auto"/>
          <w:highlight w:val="none"/>
          <w:lang w:eastAsia="zh-CN"/>
        </w:rPr>
        <w:t>与无线话筒同品牌配套的有源天线合并器4并1</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音视频一体切换器</w:t>
      </w:r>
    </w:p>
    <w:p>
      <w:pPr>
        <w:numPr>
          <w:ilvl w:val="3"/>
          <w:numId w:val="14"/>
        </w:numPr>
        <w:ind w:left="0" w:firstLine="480"/>
        <w:rPr>
          <w:color w:val="auto"/>
          <w:highlight w:val="none"/>
          <w:lang w:eastAsia="zh-CN"/>
        </w:rPr>
      </w:pPr>
      <w:r>
        <w:rPr>
          <w:rFonts w:hint="eastAsia"/>
          <w:color w:val="auto"/>
          <w:highlight w:val="none"/>
          <w:lang w:eastAsia="zh-CN"/>
        </w:rPr>
        <w:t>*4K一体化音视频中控8*4+2混合矩阵，支持3840x2160@60Hz4:4:4；</w:t>
      </w:r>
    </w:p>
    <w:p>
      <w:pPr>
        <w:numPr>
          <w:ilvl w:val="3"/>
          <w:numId w:val="14"/>
        </w:numPr>
        <w:ind w:left="0" w:firstLine="480"/>
        <w:rPr>
          <w:color w:val="auto"/>
          <w:highlight w:val="none"/>
          <w:lang w:eastAsia="zh-CN"/>
        </w:rPr>
      </w:pPr>
      <w:r>
        <w:rPr>
          <w:rFonts w:hint="eastAsia"/>
          <w:color w:val="auto"/>
          <w:highlight w:val="none"/>
          <w:lang w:eastAsia="zh-CN"/>
        </w:rPr>
        <w:t>*支持不少于8*8DANTE或主流数字音频协议；</w:t>
      </w:r>
    </w:p>
    <w:p>
      <w:pPr>
        <w:numPr>
          <w:ilvl w:val="3"/>
          <w:numId w:val="14"/>
        </w:numPr>
        <w:ind w:left="0" w:firstLine="480"/>
        <w:rPr>
          <w:color w:val="auto"/>
          <w:highlight w:val="none"/>
          <w:lang w:eastAsia="zh-CN"/>
        </w:rPr>
      </w:pPr>
      <w:r>
        <w:rPr>
          <w:rFonts w:hint="eastAsia"/>
          <w:color w:val="auto"/>
          <w:highlight w:val="none"/>
          <w:lang w:eastAsia="zh-CN"/>
        </w:rPr>
        <w:t>*功放输出不少于120瓦（定阻120W*2或定压120W*1)；</w:t>
      </w:r>
    </w:p>
    <w:p>
      <w:pPr>
        <w:numPr>
          <w:ilvl w:val="3"/>
          <w:numId w:val="14"/>
        </w:numPr>
        <w:ind w:left="0" w:firstLine="480"/>
        <w:rPr>
          <w:color w:val="auto"/>
          <w:highlight w:val="none"/>
        </w:rPr>
      </w:pPr>
      <w:r>
        <w:rPr>
          <w:rFonts w:hint="eastAsia"/>
          <w:color w:val="auto"/>
          <w:highlight w:val="none"/>
        </w:rPr>
        <w:t>*至少4路HDMI输入；</w:t>
      </w:r>
    </w:p>
    <w:p>
      <w:pPr>
        <w:numPr>
          <w:ilvl w:val="3"/>
          <w:numId w:val="14"/>
        </w:numPr>
        <w:ind w:left="0" w:firstLine="480"/>
        <w:rPr>
          <w:color w:val="auto"/>
          <w:highlight w:val="none"/>
        </w:rPr>
      </w:pPr>
      <w:r>
        <w:rPr>
          <w:rFonts w:hint="eastAsia"/>
          <w:color w:val="auto"/>
          <w:highlight w:val="none"/>
        </w:rPr>
        <w:t>*至少4路双绞线输入；</w:t>
      </w:r>
    </w:p>
    <w:p>
      <w:pPr>
        <w:numPr>
          <w:ilvl w:val="3"/>
          <w:numId w:val="14"/>
        </w:numPr>
        <w:ind w:left="0" w:firstLine="480"/>
        <w:rPr>
          <w:color w:val="auto"/>
          <w:highlight w:val="none"/>
        </w:rPr>
      </w:pPr>
      <w:r>
        <w:rPr>
          <w:rFonts w:hint="eastAsia"/>
          <w:color w:val="auto"/>
          <w:highlight w:val="none"/>
        </w:rPr>
        <w:t>*至少2路双绞线输出；</w:t>
      </w:r>
    </w:p>
    <w:p>
      <w:pPr>
        <w:numPr>
          <w:ilvl w:val="3"/>
          <w:numId w:val="14"/>
        </w:numPr>
        <w:ind w:left="0" w:firstLine="480"/>
        <w:rPr>
          <w:color w:val="auto"/>
          <w:highlight w:val="none"/>
        </w:rPr>
      </w:pPr>
      <w:r>
        <w:rPr>
          <w:rFonts w:hint="eastAsia"/>
          <w:color w:val="auto"/>
          <w:highlight w:val="none"/>
        </w:rPr>
        <w:t>*至少4路HDMI输出；</w:t>
      </w:r>
    </w:p>
    <w:p>
      <w:pPr>
        <w:numPr>
          <w:ilvl w:val="3"/>
          <w:numId w:val="14"/>
        </w:numPr>
        <w:ind w:left="0" w:firstLine="480"/>
        <w:rPr>
          <w:color w:val="auto"/>
          <w:highlight w:val="none"/>
        </w:rPr>
      </w:pPr>
      <w:r>
        <w:rPr>
          <w:rFonts w:hint="eastAsia"/>
          <w:color w:val="auto"/>
          <w:highlight w:val="none"/>
        </w:rPr>
        <w:t>*至少2路RELAY接口；</w:t>
      </w:r>
    </w:p>
    <w:p>
      <w:pPr>
        <w:numPr>
          <w:ilvl w:val="3"/>
          <w:numId w:val="14"/>
        </w:numPr>
        <w:ind w:left="0" w:firstLine="480"/>
        <w:rPr>
          <w:color w:val="auto"/>
          <w:highlight w:val="none"/>
        </w:rPr>
      </w:pPr>
      <w:r>
        <w:rPr>
          <w:rFonts w:hint="eastAsia"/>
          <w:color w:val="auto"/>
          <w:highlight w:val="none"/>
        </w:rPr>
        <w:t>*至少2路RS-232接口；</w:t>
      </w:r>
    </w:p>
    <w:p>
      <w:pPr>
        <w:numPr>
          <w:ilvl w:val="3"/>
          <w:numId w:val="14"/>
        </w:numPr>
        <w:ind w:left="0" w:firstLine="480"/>
        <w:rPr>
          <w:color w:val="auto"/>
          <w:highlight w:val="none"/>
          <w:lang w:eastAsia="zh-CN"/>
        </w:rPr>
      </w:pPr>
      <w:r>
        <w:rPr>
          <w:rFonts w:hint="eastAsia"/>
          <w:color w:val="auto"/>
          <w:highlight w:val="none"/>
          <w:lang w:eastAsia="zh-CN"/>
        </w:rPr>
        <w:t>*模拟音频输出不少于4路（2组立体声）；</w:t>
      </w:r>
    </w:p>
    <w:p>
      <w:pPr>
        <w:numPr>
          <w:ilvl w:val="3"/>
          <w:numId w:val="14"/>
        </w:numPr>
        <w:ind w:left="0" w:firstLine="480"/>
        <w:rPr>
          <w:color w:val="auto"/>
          <w:highlight w:val="none"/>
          <w:lang w:eastAsia="zh-CN"/>
        </w:rPr>
      </w:pPr>
      <w:r>
        <w:rPr>
          <w:rFonts w:hint="eastAsia"/>
          <w:color w:val="auto"/>
          <w:highlight w:val="none"/>
          <w:lang w:eastAsia="zh-CN"/>
        </w:rPr>
        <w:t>*模拟音频输入不少于10路（6单声道+2组立体声）；</w:t>
      </w:r>
    </w:p>
    <w:p>
      <w:pPr>
        <w:numPr>
          <w:ilvl w:val="3"/>
          <w:numId w:val="14"/>
        </w:numPr>
        <w:ind w:left="0" w:firstLine="480"/>
        <w:rPr>
          <w:color w:val="auto"/>
          <w:highlight w:val="none"/>
        </w:rPr>
      </w:pPr>
      <w:r>
        <w:rPr>
          <w:rFonts w:hint="eastAsia"/>
          <w:color w:val="auto"/>
          <w:highlight w:val="none"/>
        </w:rPr>
        <w:t>*至少2路数字I/O接口；</w:t>
      </w:r>
    </w:p>
    <w:p>
      <w:pPr>
        <w:numPr>
          <w:ilvl w:val="3"/>
          <w:numId w:val="14"/>
        </w:numPr>
        <w:ind w:left="0" w:firstLine="480"/>
        <w:rPr>
          <w:color w:val="auto"/>
          <w:highlight w:val="none"/>
        </w:rPr>
      </w:pPr>
      <w:r>
        <w:rPr>
          <w:rFonts w:hint="eastAsia"/>
          <w:color w:val="auto"/>
          <w:highlight w:val="none"/>
        </w:rPr>
        <w:t>*支持USB透传。</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无线投屏设备</w:t>
      </w:r>
    </w:p>
    <w:p>
      <w:pPr>
        <w:numPr>
          <w:ilvl w:val="3"/>
          <w:numId w:val="14"/>
        </w:numPr>
        <w:ind w:left="0" w:firstLine="480"/>
        <w:rPr>
          <w:color w:val="auto"/>
          <w:highlight w:val="none"/>
        </w:rPr>
      </w:pPr>
      <w:r>
        <w:rPr>
          <w:rFonts w:hint="eastAsia"/>
          <w:color w:val="auto"/>
          <w:highlight w:val="none"/>
        </w:rPr>
        <w:t>1、操作系统：</w:t>
      </w:r>
      <w:r>
        <w:rPr>
          <w:rFonts w:hint="eastAsia"/>
          <w:color w:val="auto"/>
          <w:highlight w:val="none"/>
          <w:lang w:val="en-US" w:eastAsia="zh-CN"/>
        </w:rPr>
        <w:t>最新版且符合中国信息安全测评中心认证要求</w:t>
      </w:r>
      <w:r>
        <w:rPr>
          <w:rFonts w:hint="eastAsia"/>
          <w:color w:val="auto"/>
          <w:highlight w:val="none"/>
        </w:rPr>
        <w:t>。</w:t>
      </w:r>
    </w:p>
    <w:p>
      <w:pPr>
        <w:numPr>
          <w:ilvl w:val="3"/>
          <w:numId w:val="14"/>
        </w:numPr>
        <w:ind w:left="0" w:firstLine="480"/>
        <w:rPr>
          <w:color w:val="auto"/>
          <w:highlight w:val="none"/>
        </w:rPr>
      </w:pPr>
      <w:r>
        <w:rPr>
          <w:rFonts w:hint="eastAsia"/>
          <w:color w:val="auto"/>
          <w:highlight w:val="none"/>
        </w:rPr>
        <w:t>2、视频双输出：1路4KUHD(3840*2160)@60HzHDMI1.4b和1路USB-CUHD(3840*2160)@60HzDPALTMode。</w:t>
      </w:r>
    </w:p>
    <w:p>
      <w:pPr>
        <w:numPr>
          <w:ilvl w:val="3"/>
          <w:numId w:val="14"/>
        </w:numPr>
        <w:ind w:left="0" w:firstLine="480"/>
        <w:rPr>
          <w:color w:val="auto"/>
          <w:highlight w:val="none"/>
          <w:lang w:eastAsia="zh-CN"/>
        </w:rPr>
      </w:pPr>
      <w:r>
        <w:rPr>
          <w:rFonts w:hint="eastAsia"/>
          <w:color w:val="auto"/>
          <w:highlight w:val="none"/>
          <w:lang w:eastAsia="zh-CN"/>
        </w:rPr>
        <w:t>3、音频输出：HDMI、USB、3.5mm插槽。</w:t>
      </w:r>
    </w:p>
    <w:p>
      <w:pPr>
        <w:numPr>
          <w:ilvl w:val="3"/>
          <w:numId w:val="14"/>
        </w:numPr>
        <w:ind w:left="0" w:firstLine="480"/>
        <w:rPr>
          <w:color w:val="auto"/>
          <w:highlight w:val="none"/>
        </w:rPr>
      </w:pPr>
      <w:r>
        <w:rPr>
          <w:rFonts w:hint="eastAsia"/>
          <w:color w:val="auto"/>
          <w:highlight w:val="none"/>
        </w:rPr>
        <w:t>4、无线传输协议：IEEE802.11a/g/n/ac和IEEE802.15.1。</w:t>
      </w:r>
    </w:p>
    <w:p>
      <w:pPr>
        <w:numPr>
          <w:ilvl w:val="3"/>
          <w:numId w:val="14"/>
        </w:numPr>
        <w:ind w:left="0" w:firstLine="480"/>
        <w:rPr>
          <w:color w:val="auto"/>
          <w:highlight w:val="none"/>
          <w:lang w:eastAsia="zh-CN"/>
        </w:rPr>
      </w:pPr>
      <w:r>
        <w:rPr>
          <w:rFonts w:hint="eastAsia"/>
          <w:color w:val="auto"/>
          <w:highlight w:val="none"/>
          <w:lang w:eastAsia="zh-CN"/>
        </w:rPr>
        <w:t>5、屏幕上同时显示的源数：2路。</w:t>
      </w:r>
    </w:p>
    <w:p>
      <w:pPr>
        <w:numPr>
          <w:ilvl w:val="3"/>
          <w:numId w:val="14"/>
        </w:numPr>
        <w:ind w:left="0" w:firstLine="480"/>
        <w:rPr>
          <w:color w:val="auto"/>
          <w:highlight w:val="none"/>
          <w:lang w:eastAsia="zh-CN"/>
        </w:rPr>
      </w:pPr>
      <w:r>
        <w:rPr>
          <w:rFonts w:hint="eastAsia"/>
          <w:color w:val="auto"/>
          <w:highlight w:val="none"/>
          <w:lang w:eastAsia="zh-CN"/>
        </w:rPr>
        <w:t>6、投屏方式：支持物理按钮，支持桌面App应用程序、支持手机App。</w:t>
      </w:r>
    </w:p>
    <w:p>
      <w:pPr>
        <w:numPr>
          <w:ilvl w:val="3"/>
          <w:numId w:val="14"/>
        </w:numPr>
        <w:ind w:left="0" w:firstLine="480"/>
        <w:rPr>
          <w:color w:val="auto"/>
          <w:highlight w:val="none"/>
        </w:rPr>
      </w:pPr>
      <w:r>
        <w:rPr>
          <w:rFonts w:hint="eastAsia"/>
          <w:color w:val="auto"/>
          <w:highlight w:val="none"/>
        </w:rPr>
        <w:t>7、原生态协议：Airplay、GoogleCast、Miracast。</w:t>
      </w:r>
    </w:p>
    <w:p>
      <w:pPr>
        <w:numPr>
          <w:ilvl w:val="3"/>
          <w:numId w:val="14"/>
        </w:numPr>
        <w:ind w:left="0" w:firstLine="480"/>
        <w:rPr>
          <w:color w:val="auto"/>
          <w:highlight w:val="none"/>
          <w:lang w:eastAsia="zh-CN"/>
        </w:rPr>
      </w:pPr>
      <w:r>
        <w:rPr>
          <w:rFonts w:hint="eastAsia"/>
          <w:color w:val="auto"/>
          <w:highlight w:val="none"/>
          <w:lang w:eastAsia="zh-CN"/>
        </w:rPr>
        <w:t>8、标配2个USB-C按钮，可作配件加购。</w:t>
      </w:r>
    </w:p>
    <w:p>
      <w:pPr>
        <w:numPr>
          <w:ilvl w:val="3"/>
          <w:numId w:val="14"/>
        </w:numPr>
        <w:ind w:left="0" w:firstLine="480"/>
        <w:rPr>
          <w:color w:val="auto"/>
          <w:highlight w:val="none"/>
          <w:lang w:eastAsia="zh-CN"/>
        </w:rPr>
      </w:pPr>
      <w:r>
        <w:rPr>
          <w:rFonts w:hint="eastAsia"/>
          <w:color w:val="auto"/>
          <w:highlight w:val="none"/>
          <w:lang w:eastAsia="zh-CN"/>
        </w:rPr>
        <w:t>9、按钮接入电脑后无需管理员权限安装，自动升级。</w:t>
      </w:r>
    </w:p>
    <w:p>
      <w:pPr>
        <w:numPr>
          <w:ilvl w:val="3"/>
          <w:numId w:val="14"/>
        </w:numPr>
        <w:ind w:left="0" w:firstLine="480"/>
        <w:rPr>
          <w:color w:val="auto"/>
          <w:highlight w:val="none"/>
          <w:lang w:eastAsia="zh-CN"/>
        </w:rPr>
      </w:pPr>
      <w:r>
        <w:rPr>
          <w:rFonts w:hint="eastAsia"/>
          <w:color w:val="auto"/>
          <w:highlight w:val="none"/>
          <w:lang w:eastAsia="zh-CN"/>
        </w:rPr>
        <w:t>10、按钮内设有分享/退出按键和暂定按键（冻结视窗）。</w:t>
      </w:r>
    </w:p>
    <w:p>
      <w:pPr>
        <w:numPr>
          <w:ilvl w:val="3"/>
          <w:numId w:val="14"/>
        </w:numPr>
        <w:ind w:left="0" w:firstLine="480"/>
        <w:rPr>
          <w:color w:val="auto"/>
          <w:highlight w:val="none"/>
          <w:lang w:eastAsia="zh-CN"/>
        </w:rPr>
      </w:pPr>
      <w:r>
        <w:rPr>
          <w:rFonts w:hint="eastAsia"/>
          <w:color w:val="auto"/>
          <w:highlight w:val="none"/>
          <w:lang w:eastAsia="zh-CN"/>
        </w:rPr>
        <w:t>11、验证协议：独立模式下的WPA2-PSK</w:t>
      </w:r>
    </w:p>
    <w:p>
      <w:pPr>
        <w:numPr>
          <w:ilvl w:val="3"/>
          <w:numId w:val="14"/>
        </w:numPr>
        <w:ind w:left="0" w:firstLine="480"/>
        <w:rPr>
          <w:color w:val="auto"/>
          <w:highlight w:val="none"/>
        </w:rPr>
      </w:pPr>
      <w:r>
        <w:rPr>
          <w:rFonts w:hint="eastAsia"/>
          <w:color w:val="auto"/>
          <w:highlight w:val="none"/>
        </w:rPr>
        <w:t>网络集成模式下使用可立享按钮的WPA2-PSK或IEEE802.1X。</w:t>
      </w:r>
    </w:p>
    <w:p>
      <w:pPr>
        <w:numPr>
          <w:ilvl w:val="3"/>
          <w:numId w:val="14"/>
        </w:numPr>
        <w:ind w:left="0" w:firstLine="480"/>
        <w:rPr>
          <w:color w:val="auto"/>
          <w:highlight w:val="none"/>
        </w:rPr>
      </w:pPr>
      <w:r>
        <w:rPr>
          <w:rFonts w:hint="eastAsia"/>
          <w:color w:val="auto"/>
          <w:highlight w:val="none"/>
        </w:rPr>
        <w:t>12、接收范围：ClickShareButton和ClickShareBaseUnit之间最长为30米。</w:t>
      </w:r>
    </w:p>
    <w:p>
      <w:pPr>
        <w:numPr>
          <w:ilvl w:val="3"/>
          <w:numId w:val="14"/>
        </w:numPr>
        <w:ind w:left="0" w:firstLine="480"/>
        <w:rPr>
          <w:color w:val="auto"/>
          <w:highlight w:val="none"/>
          <w:lang w:eastAsia="zh-CN"/>
        </w:rPr>
      </w:pPr>
      <w:r>
        <w:rPr>
          <w:rFonts w:hint="eastAsia"/>
          <w:color w:val="auto"/>
          <w:highlight w:val="none"/>
          <w:lang w:eastAsia="zh-CN"/>
        </w:rPr>
        <w:t>13、频带：2.4GHz和5GHz。</w:t>
      </w:r>
    </w:p>
    <w:p>
      <w:pPr>
        <w:numPr>
          <w:ilvl w:val="3"/>
          <w:numId w:val="14"/>
        </w:numPr>
        <w:ind w:left="0" w:firstLine="480"/>
        <w:rPr>
          <w:color w:val="auto"/>
          <w:highlight w:val="none"/>
          <w:lang w:eastAsia="zh-CN"/>
        </w:rPr>
      </w:pPr>
      <w:r>
        <w:rPr>
          <w:rFonts w:hint="eastAsia"/>
          <w:color w:val="auto"/>
          <w:highlight w:val="none"/>
          <w:lang w:eastAsia="zh-CN"/>
        </w:rPr>
        <w:t>14、PPT分享演讲者模式：支持</w:t>
      </w:r>
    </w:p>
    <w:p>
      <w:pPr>
        <w:numPr>
          <w:ilvl w:val="3"/>
          <w:numId w:val="14"/>
        </w:numPr>
        <w:ind w:left="0" w:firstLine="480"/>
        <w:rPr>
          <w:color w:val="auto"/>
          <w:highlight w:val="none"/>
          <w:lang w:eastAsia="zh-CN"/>
        </w:rPr>
      </w:pPr>
      <w:r>
        <w:rPr>
          <w:rFonts w:hint="eastAsia"/>
          <w:color w:val="auto"/>
          <w:highlight w:val="none"/>
          <w:lang w:eastAsia="zh-CN"/>
        </w:rPr>
        <w:t>15、其它接口：1个以太网2.5Gbit，2个USBC型,2个USBA型。</w:t>
      </w:r>
    </w:p>
    <w:p>
      <w:pPr>
        <w:numPr>
          <w:ilvl w:val="3"/>
          <w:numId w:val="14"/>
        </w:numPr>
        <w:ind w:left="0" w:firstLine="480"/>
        <w:rPr>
          <w:color w:val="auto"/>
          <w:highlight w:val="none"/>
          <w:lang w:eastAsia="zh-CN"/>
        </w:rPr>
      </w:pPr>
      <w:r>
        <w:rPr>
          <w:rFonts w:hint="eastAsia"/>
          <w:color w:val="auto"/>
          <w:highlight w:val="none"/>
          <w:lang w:eastAsia="zh-CN"/>
        </w:rPr>
        <w:t>16、无线演示系统具有两种工作可选择：不借助外部网络的独立工作模式及网络集成。</w:t>
      </w:r>
    </w:p>
    <w:p>
      <w:pPr>
        <w:numPr>
          <w:ilvl w:val="3"/>
          <w:numId w:val="14"/>
        </w:numPr>
        <w:ind w:left="0" w:firstLine="480"/>
        <w:rPr>
          <w:color w:val="auto"/>
          <w:highlight w:val="none"/>
          <w:lang w:eastAsia="zh-CN"/>
        </w:rPr>
      </w:pPr>
      <w:r>
        <w:rPr>
          <w:rFonts w:hint="eastAsia"/>
          <w:color w:val="auto"/>
          <w:highlight w:val="none"/>
          <w:lang w:eastAsia="zh-CN"/>
        </w:rPr>
        <w:t>17、无线演示系统支持本地视图功能，允许参会者在本机远程查看屏幕上共享内容。</w:t>
      </w:r>
    </w:p>
    <w:p>
      <w:pPr>
        <w:numPr>
          <w:ilvl w:val="3"/>
          <w:numId w:val="14"/>
        </w:numPr>
        <w:ind w:left="0" w:firstLine="480"/>
        <w:rPr>
          <w:color w:val="auto"/>
          <w:highlight w:val="none"/>
        </w:rPr>
      </w:pPr>
      <w:r>
        <w:rPr>
          <w:rFonts w:hint="eastAsia"/>
          <w:color w:val="auto"/>
          <w:highlight w:val="none"/>
        </w:rPr>
        <w:t>18、支持日历集成：与MicrosoftOffice365结合使用，壁纸显示会议室可使用截至时间。</w:t>
      </w:r>
    </w:p>
    <w:p>
      <w:pPr>
        <w:numPr>
          <w:ilvl w:val="3"/>
          <w:numId w:val="14"/>
        </w:numPr>
        <w:ind w:left="0" w:firstLine="480"/>
        <w:rPr>
          <w:color w:val="auto"/>
          <w:highlight w:val="none"/>
          <w:lang w:eastAsia="zh-CN"/>
        </w:rPr>
      </w:pPr>
      <w:r>
        <w:rPr>
          <w:rFonts w:hint="eastAsia"/>
          <w:color w:val="auto"/>
          <w:highlight w:val="none"/>
          <w:lang w:eastAsia="zh-CN"/>
        </w:rPr>
        <w:t>19、配置页面支持17国语言选择。</w:t>
      </w:r>
    </w:p>
    <w:p>
      <w:pPr>
        <w:numPr>
          <w:ilvl w:val="3"/>
          <w:numId w:val="14"/>
        </w:numPr>
        <w:ind w:left="0" w:firstLine="480"/>
        <w:rPr>
          <w:color w:val="auto"/>
          <w:highlight w:val="none"/>
          <w:lang w:eastAsia="zh-CN"/>
        </w:rPr>
      </w:pPr>
      <w:r>
        <w:rPr>
          <w:rFonts w:hint="eastAsia"/>
          <w:color w:val="auto"/>
          <w:highlight w:val="none"/>
          <w:lang w:eastAsia="zh-CN"/>
        </w:rPr>
        <w:t>20、无线演示系统具有三个安全等级供选择。</w:t>
      </w:r>
    </w:p>
    <w:p>
      <w:pPr>
        <w:numPr>
          <w:ilvl w:val="3"/>
          <w:numId w:val="14"/>
        </w:numPr>
        <w:ind w:left="0" w:firstLine="480"/>
        <w:rPr>
          <w:color w:val="auto"/>
          <w:highlight w:val="none"/>
          <w:lang w:eastAsia="zh-CN"/>
        </w:rPr>
      </w:pPr>
      <w:r>
        <w:rPr>
          <w:rFonts w:hint="eastAsia"/>
          <w:color w:val="auto"/>
          <w:highlight w:val="none"/>
          <w:lang w:eastAsia="zh-CN"/>
        </w:rPr>
        <w:t>21、可设置随机识别码，避免移动设备误操作。</w:t>
      </w:r>
    </w:p>
    <w:p>
      <w:pPr>
        <w:numPr>
          <w:ilvl w:val="3"/>
          <w:numId w:val="14"/>
        </w:numPr>
        <w:ind w:left="0" w:firstLine="480"/>
        <w:rPr>
          <w:color w:val="auto"/>
          <w:highlight w:val="none"/>
          <w:lang w:eastAsia="zh-CN"/>
        </w:rPr>
      </w:pPr>
      <w:r>
        <w:rPr>
          <w:rFonts w:hint="eastAsia"/>
          <w:color w:val="auto"/>
          <w:highlight w:val="none"/>
          <w:lang w:eastAsia="zh-CN"/>
        </w:rPr>
        <w:t>22、支持PresentSense：进入即连接，无需复杂的路由设置，通过OTA设备感知功能（蓝牙信标，WiFi信标以及超声波），实现Airplay，Miracast，可立享App跨网络发现并连接可立享设备。</w:t>
      </w:r>
    </w:p>
    <w:p>
      <w:pPr>
        <w:numPr>
          <w:ilvl w:val="3"/>
          <w:numId w:val="14"/>
        </w:numPr>
        <w:ind w:left="0" w:firstLine="480"/>
        <w:rPr>
          <w:color w:val="auto"/>
          <w:highlight w:val="none"/>
          <w:lang w:eastAsia="zh-CN"/>
        </w:rPr>
      </w:pPr>
      <w:r>
        <w:rPr>
          <w:rFonts w:hint="eastAsia"/>
          <w:color w:val="auto"/>
          <w:highlight w:val="none"/>
          <w:lang w:eastAsia="zh-CN"/>
        </w:rPr>
        <w:t>23、演示系统在连接触控屏后具备虚拟白板和批注功能，虚拟白板和批注内容即可以直接保存至参会者的电脑，也可以保存至U盘。主机连接触摸屏支持触摸反向控制，且无须安装驱动。</w:t>
      </w:r>
    </w:p>
    <w:p>
      <w:pPr>
        <w:numPr>
          <w:ilvl w:val="3"/>
          <w:numId w:val="14"/>
        </w:numPr>
        <w:ind w:left="0" w:firstLine="480"/>
        <w:rPr>
          <w:color w:val="auto"/>
          <w:highlight w:val="none"/>
          <w:lang w:eastAsia="zh-CN"/>
        </w:rPr>
      </w:pPr>
      <w:r>
        <w:rPr>
          <w:rFonts w:hint="eastAsia"/>
          <w:color w:val="auto"/>
          <w:highlight w:val="none"/>
          <w:lang w:eastAsia="zh-CN"/>
        </w:rPr>
        <w:t>24、无线会议系统支持通过物理按钮无线调用会议室内音视频外围设备，兼容主流USB外围设备，无需安装驱动，软件。</w:t>
      </w:r>
    </w:p>
    <w:p>
      <w:pPr>
        <w:numPr>
          <w:ilvl w:val="3"/>
          <w:numId w:val="14"/>
        </w:numPr>
        <w:ind w:left="0" w:firstLine="480"/>
        <w:rPr>
          <w:color w:val="auto"/>
          <w:highlight w:val="none"/>
          <w:lang w:eastAsia="zh-CN"/>
        </w:rPr>
      </w:pPr>
      <w:r>
        <w:rPr>
          <w:rFonts w:hint="eastAsia"/>
          <w:color w:val="auto"/>
          <w:highlight w:val="none"/>
          <w:lang w:eastAsia="zh-CN"/>
        </w:rPr>
        <w:t>25、支持主机通过有线+无线的方式实现双网络集成</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98寸4K会议平板连壁挂支架</w:t>
      </w:r>
    </w:p>
    <w:p>
      <w:pPr>
        <w:numPr>
          <w:ilvl w:val="3"/>
          <w:numId w:val="14"/>
        </w:numPr>
        <w:ind w:left="0" w:firstLine="480"/>
        <w:rPr>
          <w:color w:val="auto"/>
          <w:highlight w:val="none"/>
        </w:rPr>
      </w:pPr>
      <w:r>
        <w:rPr>
          <w:rFonts w:hint="eastAsia"/>
          <w:color w:val="auto"/>
          <w:highlight w:val="none"/>
        </w:rPr>
        <w:t>尺寸：98寸（16:9）；</w:t>
      </w:r>
    </w:p>
    <w:p>
      <w:pPr>
        <w:numPr>
          <w:ilvl w:val="3"/>
          <w:numId w:val="14"/>
        </w:numPr>
        <w:ind w:left="0" w:firstLine="480"/>
        <w:rPr>
          <w:color w:val="auto"/>
          <w:highlight w:val="none"/>
        </w:rPr>
      </w:pPr>
      <w:r>
        <w:rPr>
          <w:rFonts w:hint="eastAsia"/>
          <w:color w:val="auto"/>
          <w:highlight w:val="none"/>
        </w:rPr>
        <w:t>分辨率：3840*2160；</w:t>
      </w:r>
    </w:p>
    <w:p>
      <w:pPr>
        <w:numPr>
          <w:ilvl w:val="3"/>
          <w:numId w:val="14"/>
        </w:numPr>
        <w:ind w:left="0" w:firstLine="480"/>
        <w:rPr>
          <w:color w:val="auto"/>
          <w:highlight w:val="none"/>
        </w:rPr>
      </w:pPr>
      <w:r>
        <w:rPr>
          <w:rFonts w:hint="eastAsia"/>
          <w:color w:val="auto"/>
          <w:highlight w:val="none"/>
        </w:rPr>
        <w:t>屏亮度：450cd/㎡</w:t>
      </w:r>
    </w:p>
    <w:p>
      <w:pPr>
        <w:numPr>
          <w:ilvl w:val="3"/>
          <w:numId w:val="14"/>
        </w:numPr>
        <w:ind w:left="0" w:firstLine="480"/>
        <w:rPr>
          <w:color w:val="auto"/>
          <w:highlight w:val="none"/>
          <w:lang w:eastAsia="zh-CN"/>
        </w:rPr>
      </w:pPr>
      <w:r>
        <w:rPr>
          <w:rFonts w:hint="eastAsia"/>
          <w:color w:val="auto"/>
          <w:highlight w:val="none"/>
          <w:lang w:eastAsia="zh-CN"/>
        </w:rPr>
        <w:t>可视角度：178°（H/V)；</w:t>
      </w:r>
    </w:p>
    <w:p>
      <w:pPr>
        <w:numPr>
          <w:ilvl w:val="3"/>
          <w:numId w:val="14"/>
        </w:numPr>
        <w:ind w:left="0" w:firstLine="480"/>
        <w:rPr>
          <w:color w:val="auto"/>
          <w:highlight w:val="none"/>
        </w:rPr>
      </w:pPr>
      <w:r>
        <w:rPr>
          <w:rFonts w:hint="eastAsia"/>
          <w:color w:val="auto"/>
          <w:highlight w:val="none"/>
        </w:rPr>
        <w:t>背光类型：DLED</w:t>
      </w:r>
    </w:p>
    <w:p>
      <w:pPr>
        <w:numPr>
          <w:ilvl w:val="3"/>
          <w:numId w:val="14"/>
        </w:numPr>
        <w:ind w:left="0" w:firstLine="480"/>
        <w:rPr>
          <w:color w:val="auto"/>
          <w:highlight w:val="none"/>
        </w:rPr>
      </w:pPr>
      <w:r>
        <w:rPr>
          <w:rFonts w:hint="eastAsia"/>
          <w:color w:val="auto"/>
          <w:highlight w:val="none"/>
        </w:rPr>
        <w:t>寿命：≥30000小时</w:t>
      </w:r>
    </w:p>
    <w:p>
      <w:pPr>
        <w:numPr>
          <w:ilvl w:val="3"/>
          <w:numId w:val="14"/>
        </w:numPr>
        <w:ind w:left="0" w:firstLine="480"/>
        <w:rPr>
          <w:color w:val="auto"/>
          <w:highlight w:val="none"/>
        </w:rPr>
      </w:pPr>
      <w:r>
        <w:rPr>
          <w:rFonts w:hint="eastAsia"/>
          <w:color w:val="auto"/>
          <w:highlight w:val="none"/>
        </w:rPr>
        <w:t>摄像头：4800W像素</w:t>
      </w:r>
    </w:p>
    <w:p>
      <w:pPr>
        <w:numPr>
          <w:ilvl w:val="3"/>
          <w:numId w:val="14"/>
        </w:numPr>
        <w:ind w:left="0" w:firstLine="480"/>
        <w:rPr>
          <w:color w:val="auto"/>
          <w:highlight w:val="none"/>
        </w:rPr>
      </w:pPr>
      <w:r>
        <w:rPr>
          <w:rFonts w:hint="eastAsia"/>
          <w:color w:val="auto"/>
          <w:highlight w:val="none"/>
        </w:rPr>
        <w:t>系统：安卓11</w:t>
      </w:r>
    </w:p>
    <w:p>
      <w:pPr>
        <w:numPr>
          <w:ilvl w:val="3"/>
          <w:numId w:val="14"/>
        </w:numPr>
        <w:ind w:left="0" w:firstLine="480"/>
        <w:rPr>
          <w:color w:val="auto"/>
          <w:highlight w:val="none"/>
        </w:rPr>
      </w:pPr>
      <w:r>
        <w:rPr>
          <w:rFonts w:hint="eastAsia"/>
          <w:color w:val="auto"/>
          <w:highlight w:val="none"/>
        </w:rPr>
        <w:t>存储：8G+128G</w:t>
      </w:r>
    </w:p>
    <w:p>
      <w:pPr>
        <w:numPr>
          <w:ilvl w:val="3"/>
          <w:numId w:val="14"/>
        </w:numPr>
        <w:ind w:left="0" w:firstLine="480"/>
        <w:rPr>
          <w:color w:val="auto"/>
          <w:highlight w:val="none"/>
        </w:rPr>
      </w:pPr>
      <w:r>
        <w:rPr>
          <w:rFonts w:hint="eastAsia"/>
          <w:color w:val="auto"/>
          <w:highlight w:val="none"/>
        </w:rPr>
        <w:t>识别原理：红外识别</w:t>
      </w:r>
    </w:p>
    <w:p>
      <w:pPr>
        <w:numPr>
          <w:ilvl w:val="3"/>
          <w:numId w:val="14"/>
        </w:numPr>
        <w:ind w:left="0" w:firstLine="480"/>
        <w:rPr>
          <w:color w:val="auto"/>
          <w:highlight w:val="none"/>
        </w:rPr>
      </w:pPr>
      <w:r>
        <w:rPr>
          <w:rFonts w:hint="eastAsia"/>
          <w:color w:val="auto"/>
          <w:highlight w:val="none"/>
        </w:rPr>
        <w:t>触摸点数：20</w:t>
      </w:r>
    </w:p>
    <w:p>
      <w:pPr>
        <w:numPr>
          <w:ilvl w:val="3"/>
          <w:numId w:val="14"/>
        </w:numPr>
        <w:ind w:left="0" w:firstLine="480"/>
        <w:rPr>
          <w:color w:val="auto"/>
          <w:highlight w:val="none"/>
          <w:lang w:eastAsia="zh-CN"/>
        </w:rPr>
      </w:pPr>
      <w:r>
        <w:rPr>
          <w:rFonts w:hint="eastAsia"/>
          <w:color w:val="auto"/>
          <w:highlight w:val="none"/>
          <w:lang w:eastAsia="zh-CN"/>
        </w:rPr>
        <w:t>拾音麦克风：数量8距离0-8m拾音0°~180°</w:t>
      </w:r>
    </w:p>
    <w:p>
      <w:pPr>
        <w:numPr>
          <w:ilvl w:val="3"/>
          <w:numId w:val="14"/>
        </w:numPr>
        <w:ind w:left="0" w:firstLine="480"/>
        <w:rPr>
          <w:color w:val="auto"/>
          <w:highlight w:val="none"/>
        </w:rPr>
      </w:pPr>
      <w:r>
        <w:rPr>
          <w:rFonts w:hint="eastAsia"/>
          <w:color w:val="auto"/>
          <w:highlight w:val="none"/>
        </w:rPr>
        <w:t>支持Wi-Fi6，双频2.4G/5G，AP+STA工作模式</w:t>
      </w:r>
    </w:p>
    <w:p>
      <w:pPr>
        <w:numPr>
          <w:ilvl w:val="3"/>
          <w:numId w:val="14"/>
        </w:numPr>
        <w:ind w:left="0" w:firstLine="480"/>
        <w:rPr>
          <w:color w:val="auto"/>
          <w:highlight w:val="none"/>
          <w:lang w:eastAsia="zh-CN"/>
        </w:rPr>
      </w:pPr>
      <w:r>
        <w:rPr>
          <w:rFonts w:hint="eastAsia"/>
          <w:color w:val="auto"/>
          <w:highlight w:val="none"/>
          <w:lang w:eastAsia="zh-CN"/>
        </w:rPr>
        <w:t>待机状态下，HDMI/VGA/RS232通道&amp;网络信号输入智能唤醒</w:t>
      </w:r>
    </w:p>
    <w:p>
      <w:pPr>
        <w:numPr>
          <w:ilvl w:val="3"/>
          <w:numId w:val="14"/>
        </w:numPr>
        <w:ind w:left="0" w:firstLine="480"/>
        <w:rPr>
          <w:color w:val="auto"/>
          <w:highlight w:val="none"/>
          <w:lang w:eastAsia="zh-CN"/>
        </w:rPr>
      </w:pPr>
      <w:r>
        <w:rPr>
          <w:rFonts w:hint="eastAsia"/>
          <w:color w:val="auto"/>
          <w:highlight w:val="none"/>
          <w:lang w:eastAsia="zh-CN"/>
        </w:rPr>
        <w:t>支持一网通，安卓和OPS都是千兆网络</w:t>
      </w:r>
    </w:p>
    <w:p>
      <w:pPr>
        <w:numPr>
          <w:ilvl w:val="3"/>
          <w:numId w:val="14"/>
        </w:numPr>
        <w:ind w:left="0" w:firstLine="480"/>
        <w:rPr>
          <w:color w:val="auto"/>
          <w:highlight w:val="none"/>
          <w:lang w:eastAsia="zh-CN"/>
        </w:rPr>
      </w:pPr>
      <w:r>
        <w:rPr>
          <w:rFonts w:hint="eastAsia"/>
          <w:color w:val="auto"/>
          <w:highlight w:val="none"/>
          <w:lang w:eastAsia="zh-CN"/>
        </w:rPr>
        <w:t>内置双频双通道WiFi（5G+2.4G+BT，主机2.4+5G），可拆卸独立WiFi模块（板载天线）；</w:t>
      </w:r>
    </w:p>
    <w:p>
      <w:pPr>
        <w:numPr>
          <w:ilvl w:val="3"/>
          <w:numId w:val="14"/>
        </w:numPr>
        <w:ind w:left="0" w:firstLine="480"/>
        <w:rPr>
          <w:color w:val="auto"/>
          <w:highlight w:val="none"/>
          <w:lang w:eastAsia="zh-CN"/>
        </w:rPr>
      </w:pPr>
      <w:r>
        <w:rPr>
          <w:rFonts w:hint="eastAsia"/>
          <w:color w:val="auto"/>
          <w:highlight w:val="none"/>
          <w:lang w:eastAsia="zh-CN"/>
        </w:rPr>
        <w:t>一线上网（LAN口双系统上网）；</w:t>
      </w:r>
    </w:p>
    <w:p>
      <w:pPr>
        <w:numPr>
          <w:ilvl w:val="3"/>
          <w:numId w:val="14"/>
        </w:numPr>
        <w:ind w:left="0" w:firstLine="480"/>
        <w:rPr>
          <w:color w:val="auto"/>
          <w:highlight w:val="none"/>
        </w:rPr>
      </w:pPr>
      <w:r>
        <w:rPr>
          <w:rFonts w:hint="eastAsia"/>
          <w:color w:val="auto"/>
          <w:highlight w:val="none"/>
        </w:rPr>
        <w:t>四核CPUX2+八核G52(8Core)</w:t>
      </w:r>
    </w:p>
    <w:p>
      <w:pPr>
        <w:numPr>
          <w:ilvl w:val="3"/>
          <w:numId w:val="14"/>
        </w:numPr>
        <w:ind w:left="0" w:firstLine="480"/>
        <w:rPr>
          <w:color w:val="auto"/>
          <w:highlight w:val="none"/>
        </w:rPr>
      </w:pPr>
      <w:r>
        <w:rPr>
          <w:rFonts w:hint="eastAsia"/>
          <w:color w:val="auto"/>
          <w:highlight w:val="none"/>
        </w:rPr>
        <w:t>OPS:CPU:i511320H,内存：8G硬盘（SSD）：硬盘（SSD）：256G接口：HDMI2.0*1、4xUSB3.0接口、1xUSBType-C接口、1xMICIN接口、1xRJ45接口</w:t>
      </w:r>
    </w:p>
    <w:p>
      <w:pPr>
        <w:numPr>
          <w:ilvl w:val="3"/>
          <w:numId w:val="14"/>
        </w:numPr>
        <w:ind w:left="0" w:firstLine="480"/>
        <w:rPr>
          <w:color w:val="auto"/>
          <w:highlight w:val="none"/>
          <w:lang w:eastAsia="zh-CN"/>
        </w:rPr>
      </w:pPr>
      <w:r>
        <w:rPr>
          <w:rFonts w:hint="eastAsia"/>
          <w:color w:val="auto"/>
          <w:highlight w:val="none"/>
          <w:lang w:eastAsia="zh-CN"/>
        </w:rPr>
        <w:t>触控笔：笔身塑胶件：PC+ABS</w:t>
      </w:r>
    </w:p>
    <w:p>
      <w:pPr>
        <w:numPr>
          <w:ilvl w:val="3"/>
          <w:numId w:val="14"/>
        </w:numPr>
        <w:ind w:left="0" w:firstLine="480"/>
        <w:rPr>
          <w:color w:val="auto"/>
          <w:highlight w:val="none"/>
        </w:rPr>
      </w:pPr>
      <w:r>
        <w:rPr>
          <w:rFonts w:hint="eastAsia"/>
          <w:color w:val="auto"/>
          <w:highlight w:val="none"/>
        </w:rPr>
        <w:t>笔身金属件：铝</w:t>
      </w:r>
    </w:p>
    <w:p>
      <w:pPr>
        <w:numPr>
          <w:ilvl w:val="3"/>
          <w:numId w:val="14"/>
        </w:numPr>
        <w:ind w:left="0" w:firstLine="480"/>
        <w:rPr>
          <w:color w:val="auto"/>
          <w:highlight w:val="none"/>
        </w:rPr>
      </w:pPr>
      <w:r>
        <w:rPr>
          <w:rFonts w:hint="eastAsia"/>
          <w:color w:val="auto"/>
          <w:highlight w:val="none"/>
        </w:rPr>
        <w:t>笔尖：POMionbattery120mAh3.7V</w:t>
      </w:r>
    </w:p>
    <w:p>
      <w:pPr>
        <w:numPr>
          <w:ilvl w:val="3"/>
          <w:numId w:val="14"/>
        </w:numPr>
        <w:ind w:left="0" w:firstLine="480"/>
        <w:rPr>
          <w:color w:val="auto"/>
          <w:highlight w:val="none"/>
          <w:lang w:eastAsia="zh-CN"/>
        </w:rPr>
      </w:pPr>
      <w:r>
        <w:rPr>
          <w:rFonts w:hint="eastAsia"/>
          <w:color w:val="auto"/>
          <w:highlight w:val="none"/>
          <w:lang w:eastAsia="zh-CN"/>
        </w:rPr>
        <w:t>无线有效距离≥8m（无遮挡</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8500流明DLP高清激光投影机连变焦镜头（镜头根据现场安装距离而定）</w:t>
      </w:r>
    </w:p>
    <w:p>
      <w:pPr>
        <w:numPr>
          <w:ilvl w:val="3"/>
          <w:numId w:val="14"/>
        </w:numPr>
        <w:ind w:left="0" w:firstLine="480"/>
        <w:rPr>
          <w:color w:val="auto"/>
          <w:highlight w:val="none"/>
        </w:rPr>
      </w:pPr>
      <w:r>
        <w:rPr>
          <w:rFonts w:hint="eastAsia"/>
          <w:color w:val="auto"/>
          <w:highlight w:val="none"/>
        </w:rPr>
        <w:t>亮度：8500流明；</w:t>
      </w:r>
    </w:p>
    <w:p>
      <w:pPr>
        <w:numPr>
          <w:ilvl w:val="3"/>
          <w:numId w:val="14"/>
        </w:numPr>
        <w:ind w:left="0" w:firstLine="480"/>
        <w:rPr>
          <w:color w:val="auto"/>
          <w:highlight w:val="none"/>
        </w:rPr>
      </w:pPr>
      <w:r>
        <w:rPr>
          <w:rFonts w:hint="eastAsia"/>
          <w:color w:val="auto"/>
          <w:highlight w:val="none"/>
        </w:rPr>
        <w:t>分辨率：1920*1200；</w:t>
      </w:r>
    </w:p>
    <w:p>
      <w:pPr>
        <w:numPr>
          <w:ilvl w:val="3"/>
          <w:numId w:val="14"/>
        </w:numPr>
        <w:ind w:left="0" w:firstLine="480"/>
        <w:rPr>
          <w:color w:val="auto"/>
          <w:highlight w:val="none"/>
          <w:lang w:eastAsia="zh-CN"/>
        </w:rPr>
      </w:pPr>
      <w:r>
        <w:rPr>
          <w:rFonts w:hint="eastAsia"/>
          <w:color w:val="auto"/>
          <w:highlight w:val="none"/>
          <w:lang w:eastAsia="zh-CN"/>
        </w:rPr>
        <w:t>投影机光源：激光固态光源</w:t>
      </w:r>
    </w:p>
    <w:p>
      <w:pPr>
        <w:numPr>
          <w:ilvl w:val="3"/>
          <w:numId w:val="14"/>
        </w:numPr>
        <w:ind w:left="0" w:firstLine="480"/>
        <w:rPr>
          <w:color w:val="auto"/>
          <w:highlight w:val="none"/>
        </w:rPr>
      </w:pPr>
      <w:r>
        <w:rPr>
          <w:rFonts w:hint="eastAsia"/>
          <w:color w:val="auto"/>
          <w:highlight w:val="none"/>
        </w:rPr>
        <w:t>对比度：3000000：1；</w:t>
      </w:r>
    </w:p>
    <w:p>
      <w:pPr>
        <w:numPr>
          <w:ilvl w:val="3"/>
          <w:numId w:val="14"/>
        </w:numPr>
        <w:ind w:left="0" w:firstLine="480"/>
        <w:rPr>
          <w:color w:val="auto"/>
          <w:highlight w:val="none"/>
        </w:rPr>
      </w:pPr>
      <w:r>
        <w:rPr>
          <w:rFonts w:hint="eastAsia"/>
          <w:color w:val="auto"/>
          <w:highlight w:val="none"/>
        </w:rPr>
        <w:t>液晶芯片：0.64英寸*3LCD（16：10）</w:t>
      </w:r>
    </w:p>
    <w:p>
      <w:pPr>
        <w:numPr>
          <w:ilvl w:val="3"/>
          <w:numId w:val="14"/>
        </w:numPr>
        <w:ind w:left="0" w:firstLine="480"/>
        <w:rPr>
          <w:color w:val="auto"/>
          <w:highlight w:val="none"/>
        </w:rPr>
      </w:pPr>
      <w:r>
        <w:rPr>
          <w:rFonts w:hint="eastAsia"/>
          <w:color w:val="auto"/>
          <w:highlight w:val="none"/>
        </w:rPr>
        <w:t>均匀度：90%；</w:t>
      </w:r>
    </w:p>
    <w:p>
      <w:pPr>
        <w:numPr>
          <w:ilvl w:val="3"/>
          <w:numId w:val="14"/>
        </w:numPr>
        <w:ind w:left="0" w:firstLine="480"/>
        <w:rPr>
          <w:color w:val="auto"/>
          <w:highlight w:val="none"/>
        </w:rPr>
      </w:pPr>
      <w:r>
        <w:rPr>
          <w:rFonts w:hint="eastAsia"/>
          <w:color w:val="auto"/>
          <w:highlight w:val="none"/>
        </w:rPr>
        <w:t>光源寿命：20000小时</w:t>
      </w:r>
    </w:p>
    <w:p>
      <w:pPr>
        <w:numPr>
          <w:ilvl w:val="3"/>
          <w:numId w:val="14"/>
        </w:numPr>
        <w:ind w:left="0" w:firstLine="480"/>
        <w:rPr>
          <w:color w:val="auto"/>
          <w:highlight w:val="none"/>
        </w:rPr>
      </w:pPr>
      <w:r>
        <w:rPr>
          <w:rFonts w:hint="eastAsia"/>
          <w:color w:val="auto"/>
          <w:highlight w:val="none"/>
        </w:rPr>
        <w:t>投影距离比：1.22~1.98：1</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150寸投影幕（黑幕加长）</w:t>
      </w:r>
    </w:p>
    <w:p>
      <w:pPr>
        <w:numPr>
          <w:ilvl w:val="3"/>
          <w:numId w:val="14"/>
        </w:numPr>
        <w:ind w:left="0" w:firstLine="480"/>
        <w:rPr>
          <w:color w:val="auto"/>
          <w:highlight w:val="none"/>
        </w:rPr>
      </w:pPr>
      <w:r>
        <w:rPr>
          <w:rFonts w:hint="eastAsia"/>
          <w:color w:val="auto"/>
          <w:highlight w:val="none"/>
        </w:rPr>
        <w:t>*尺寸：150寸</w:t>
      </w:r>
    </w:p>
    <w:p>
      <w:pPr>
        <w:numPr>
          <w:ilvl w:val="3"/>
          <w:numId w:val="14"/>
        </w:numPr>
        <w:ind w:left="0" w:firstLine="480"/>
        <w:rPr>
          <w:color w:val="auto"/>
          <w:highlight w:val="none"/>
        </w:rPr>
      </w:pPr>
      <w:r>
        <w:rPr>
          <w:rFonts w:hint="eastAsia"/>
          <w:color w:val="auto"/>
          <w:highlight w:val="none"/>
        </w:rPr>
        <w:t>*电动正投幕，黑幕加长</w:t>
      </w:r>
    </w:p>
    <w:p>
      <w:pPr>
        <w:numPr>
          <w:ilvl w:val="3"/>
          <w:numId w:val="14"/>
        </w:numPr>
        <w:ind w:left="0" w:firstLine="480"/>
        <w:rPr>
          <w:color w:val="auto"/>
          <w:highlight w:val="none"/>
        </w:rPr>
      </w:pPr>
      <w:r>
        <w:rPr>
          <w:rFonts w:hint="eastAsia"/>
          <w:color w:val="auto"/>
          <w:highlight w:val="none"/>
        </w:rPr>
        <w:t>*材质：白塑</w:t>
      </w:r>
    </w:p>
    <w:p>
      <w:pPr>
        <w:numPr>
          <w:ilvl w:val="3"/>
          <w:numId w:val="14"/>
        </w:numPr>
        <w:ind w:left="0" w:firstLine="480"/>
        <w:rPr>
          <w:color w:val="auto"/>
          <w:highlight w:val="none"/>
        </w:rPr>
      </w:pPr>
      <w:r>
        <w:rPr>
          <w:rFonts w:hint="eastAsia"/>
          <w:color w:val="auto"/>
          <w:highlight w:val="none"/>
        </w:rPr>
        <w:t>*比例：16:9</w:t>
      </w:r>
    </w:p>
    <w:p>
      <w:pPr>
        <w:numPr>
          <w:ilvl w:val="3"/>
          <w:numId w:val="14"/>
        </w:numPr>
        <w:ind w:left="0" w:firstLine="480"/>
        <w:rPr>
          <w:color w:val="auto"/>
          <w:highlight w:val="none"/>
        </w:rPr>
      </w:pPr>
      <w:r>
        <w:rPr>
          <w:rFonts w:hint="eastAsia"/>
          <w:color w:val="auto"/>
          <w:highlight w:val="none"/>
        </w:rPr>
        <w:t>*增益：不低于1.0</w:t>
      </w:r>
    </w:p>
    <w:p>
      <w:pPr>
        <w:numPr>
          <w:ilvl w:val="3"/>
          <w:numId w:val="14"/>
        </w:numPr>
        <w:ind w:left="0" w:firstLine="480"/>
        <w:rPr>
          <w:color w:val="auto"/>
          <w:highlight w:val="none"/>
        </w:rPr>
      </w:pPr>
      <w:r>
        <w:rPr>
          <w:rFonts w:hint="eastAsia"/>
          <w:color w:val="auto"/>
          <w:highlight w:val="none"/>
        </w:rPr>
        <w:t>*投影幕最底端离地不多于1.0m，</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电动投影机升降吊架</w:t>
      </w:r>
    </w:p>
    <w:p>
      <w:pPr>
        <w:numPr>
          <w:ilvl w:val="3"/>
          <w:numId w:val="14"/>
        </w:numPr>
        <w:ind w:left="0" w:firstLine="480"/>
        <w:rPr>
          <w:color w:val="auto"/>
          <w:highlight w:val="none"/>
          <w:lang w:eastAsia="zh-CN"/>
        </w:rPr>
      </w:pPr>
      <w:r>
        <w:rPr>
          <w:rFonts w:hint="eastAsia"/>
          <w:color w:val="auto"/>
          <w:highlight w:val="none"/>
          <w:lang w:eastAsia="zh-CN"/>
        </w:rPr>
        <w:t>竹节式升降、双开内开式开合门</w:t>
      </w:r>
    </w:p>
    <w:p>
      <w:pPr>
        <w:numPr>
          <w:ilvl w:val="3"/>
          <w:numId w:val="14"/>
        </w:numPr>
        <w:ind w:left="0" w:firstLine="480"/>
        <w:rPr>
          <w:color w:val="auto"/>
          <w:highlight w:val="none"/>
        </w:rPr>
      </w:pPr>
      <w:r>
        <w:rPr>
          <w:rFonts w:hint="eastAsia"/>
          <w:color w:val="auto"/>
          <w:highlight w:val="none"/>
        </w:rPr>
        <w:t>行程：不少于1000mm</w:t>
      </w:r>
    </w:p>
    <w:p>
      <w:pPr>
        <w:numPr>
          <w:ilvl w:val="3"/>
          <w:numId w:val="14"/>
        </w:numPr>
        <w:ind w:left="0" w:firstLine="480"/>
        <w:rPr>
          <w:color w:val="auto"/>
          <w:highlight w:val="none"/>
        </w:rPr>
      </w:pPr>
      <w:r>
        <w:rPr>
          <w:rFonts w:hint="eastAsia"/>
          <w:color w:val="auto"/>
          <w:highlight w:val="none"/>
        </w:rPr>
        <w:t>承重：不少于25kg</w:t>
      </w:r>
    </w:p>
    <w:p>
      <w:pPr>
        <w:numPr>
          <w:ilvl w:val="3"/>
          <w:numId w:val="14"/>
        </w:numPr>
        <w:ind w:left="0" w:firstLine="480"/>
        <w:rPr>
          <w:color w:val="auto"/>
          <w:highlight w:val="none"/>
          <w:lang w:eastAsia="zh-CN"/>
        </w:rPr>
      </w:pPr>
      <w:r>
        <w:rPr>
          <w:rFonts w:hint="eastAsia"/>
          <w:color w:val="auto"/>
          <w:highlight w:val="none"/>
          <w:lang w:eastAsia="zh-CN"/>
        </w:rPr>
        <w:t>控制：支持触点、遥控、485协议控制</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电源时序器</w:t>
      </w:r>
    </w:p>
    <w:p>
      <w:pPr>
        <w:numPr>
          <w:ilvl w:val="3"/>
          <w:numId w:val="14"/>
        </w:numPr>
        <w:ind w:left="0" w:firstLine="480"/>
        <w:rPr>
          <w:color w:val="auto"/>
          <w:highlight w:val="none"/>
        </w:rPr>
      </w:pPr>
      <w:r>
        <w:rPr>
          <w:rFonts w:hint="eastAsia"/>
          <w:color w:val="auto"/>
          <w:highlight w:val="none"/>
        </w:rPr>
        <w:t>8路时序电源</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多媒体连接面板SWP3（MICX2）</w:t>
      </w:r>
    </w:p>
    <w:p>
      <w:pPr>
        <w:numPr>
          <w:ilvl w:val="3"/>
          <w:numId w:val="14"/>
        </w:numPr>
        <w:ind w:left="0" w:firstLine="480"/>
        <w:rPr>
          <w:color w:val="auto"/>
          <w:highlight w:val="none"/>
          <w:lang w:eastAsia="zh-CN"/>
        </w:rPr>
      </w:pPr>
      <w:r>
        <w:rPr>
          <w:rFonts w:hint="eastAsia"/>
          <w:color w:val="auto"/>
          <w:highlight w:val="none"/>
          <w:lang w:eastAsia="zh-CN"/>
        </w:rPr>
        <w:t>*墙身安装，需含底箱、接口板等配件</w:t>
      </w:r>
    </w:p>
    <w:p>
      <w:pPr>
        <w:numPr>
          <w:ilvl w:val="3"/>
          <w:numId w:val="14"/>
        </w:numPr>
        <w:ind w:left="0" w:firstLine="480"/>
        <w:rPr>
          <w:color w:val="auto"/>
          <w:highlight w:val="none"/>
        </w:rPr>
      </w:pPr>
      <w:r>
        <w:rPr>
          <w:rFonts w:hint="eastAsia"/>
          <w:color w:val="auto"/>
          <w:highlight w:val="none"/>
        </w:rPr>
        <w:t>*接口包含：2XMIC</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4KHDMI发送面板</w:t>
      </w:r>
    </w:p>
    <w:p>
      <w:pPr>
        <w:numPr>
          <w:ilvl w:val="3"/>
          <w:numId w:val="14"/>
        </w:numPr>
        <w:ind w:left="0" w:firstLine="480"/>
        <w:rPr>
          <w:color w:val="auto"/>
          <w:highlight w:val="none"/>
        </w:rPr>
      </w:pPr>
      <w:r>
        <w:rPr>
          <w:rFonts w:hint="eastAsia"/>
          <w:color w:val="auto"/>
          <w:highlight w:val="none"/>
        </w:rPr>
        <w:t>高清DXLink面板式发送器</w:t>
      </w:r>
    </w:p>
    <w:p>
      <w:pPr>
        <w:numPr>
          <w:ilvl w:val="3"/>
          <w:numId w:val="14"/>
        </w:numPr>
        <w:ind w:left="0" w:firstLine="480"/>
        <w:rPr>
          <w:color w:val="auto"/>
          <w:highlight w:val="none"/>
        </w:rPr>
      </w:pPr>
      <w:r>
        <w:rPr>
          <w:rFonts w:hint="eastAsia"/>
          <w:color w:val="auto"/>
          <w:highlight w:val="none"/>
        </w:rPr>
        <w:t>*支持4K60hz分辨率</w:t>
      </w:r>
    </w:p>
    <w:p>
      <w:pPr>
        <w:numPr>
          <w:ilvl w:val="3"/>
          <w:numId w:val="14"/>
        </w:numPr>
        <w:ind w:left="0" w:firstLine="480"/>
        <w:rPr>
          <w:color w:val="auto"/>
          <w:highlight w:val="none"/>
          <w:lang w:eastAsia="zh-CN"/>
        </w:rPr>
      </w:pPr>
      <w:r>
        <w:rPr>
          <w:rFonts w:hint="eastAsia"/>
          <w:color w:val="auto"/>
          <w:highlight w:val="none"/>
          <w:lang w:eastAsia="zh-CN"/>
        </w:rPr>
        <w:t>*支持CAT6A线缆4K传输不低于80米；</w:t>
      </w:r>
    </w:p>
    <w:p>
      <w:pPr>
        <w:numPr>
          <w:ilvl w:val="3"/>
          <w:numId w:val="14"/>
        </w:numPr>
        <w:ind w:left="0" w:firstLine="480"/>
        <w:rPr>
          <w:color w:val="auto"/>
          <w:highlight w:val="none"/>
        </w:rPr>
      </w:pPr>
      <w:r>
        <w:rPr>
          <w:rFonts w:hint="eastAsia"/>
          <w:color w:val="auto"/>
          <w:highlight w:val="none"/>
        </w:rPr>
        <w:t>*向下兼容；</w:t>
      </w:r>
    </w:p>
    <w:p>
      <w:pPr>
        <w:numPr>
          <w:ilvl w:val="3"/>
          <w:numId w:val="14"/>
        </w:numPr>
        <w:ind w:left="0" w:firstLine="480"/>
        <w:rPr>
          <w:color w:val="auto"/>
          <w:highlight w:val="none"/>
          <w:lang w:eastAsia="zh-CN"/>
        </w:rPr>
      </w:pPr>
      <w:r>
        <w:rPr>
          <w:rFonts w:hint="eastAsia"/>
          <w:color w:val="auto"/>
          <w:highlight w:val="none"/>
          <w:lang w:eastAsia="zh-CN"/>
        </w:rPr>
        <w:t>*支持USB、红外和RS232透传功能。</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18U设备柜连散热扇、电源分配器及其它必要零配件</w:t>
      </w:r>
    </w:p>
    <w:p>
      <w:pPr>
        <w:numPr>
          <w:ilvl w:val="3"/>
          <w:numId w:val="14"/>
        </w:numPr>
        <w:ind w:left="0" w:firstLine="480"/>
        <w:rPr>
          <w:color w:val="auto"/>
          <w:highlight w:val="none"/>
        </w:rPr>
      </w:pPr>
      <w:r>
        <w:rPr>
          <w:rFonts w:hint="eastAsia"/>
          <w:color w:val="auto"/>
          <w:highlight w:val="none"/>
        </w:rPr>
        <w:t>*18U，不少于600mm深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rPr>
      </w:pPr>
      <w:r>
        <w:rPr>
          <w:rFonts w:hint="eastAsia"/>
          <w:color w:val="auto"/>
          <w:highlight w:val="none"/>
        </w:rPr>
        <w:t>*金属外壳</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rPr>
      </w:pPr>
      <w:r>
        <w:rPr>
          <w:rFonts w:hint="eastAsia"/>
          <w:color w:val="auto"/>
          <w:highlight w:val="none"/>
        </w:rPr>
        <w:t>*24路</w:t>
      </w:r>
    </w:p>
    <w:p>
      <w:pPr>
        <w:numPr>
          <w:ilvl w:val="3"/>
          <w:numId w:val="14"/>
        </w:numPr>
        <w:ind w:left="0" w:firstLine="480"/>
        <w:rPr>
          <w:color w:val="auto"/>
          <w:highlight w:val="none"/>
        </w:rPr>
      </w:pPr>
      <w:r>
        <w:rPr>
          <w:rFonts w:hint="eastAsia"/>
          <w:color w:val="auto"/>
          <w:highlight w:val="none"/>
        </w:rPr>
        <w:t>*千兆带宽以上，</w:t>
      </w:r>
    </w:p>
    <w:p>
      <w:pPr>
        <w:numPr>
          <w:ilvl w:val="3"/>
          <w:numId w:val="14"/>
        </w:numPr>
        <w:ind w:left="0" w:firstLine="480"/>
        <w:rPr>
          <w:color w:val="auto"/>
          <w:highlight w:val="none"/>
        </w:rPr>
      </w:pPr>
      <w:r>
        <w:rPr>
          <w:rFonts w:hint="eastAsia"/>
          <w:color w:val="auto"/>
          <w:highlight w:val="none"/>
        </w:rPr>
        <w:t>*需带poe供电</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rPr>
      </w:pPr>
      <w:r>
        <w:rPr>
          <w:rFonts w:hint="eastAsia"/>
          <w:color w:val="auto"/>
          <w:highlight w:val="none"/>
        </w:rPr>
        <w:t>*物理分辨率不小于1280x800;</w:t>
      </w:r>
    </w:p>
    <w:p>
      <w:pPr>
        <w:numPr>
          <w:ilvl w:val="3"/>
          <w:numId w:val="14"/>
        </w:numPr>
        <w:ind w:left="0" w:firstLine="480"/>
        <w:rPr>
          <w:color w:val="auto"/>
          <w:highlight w:val="none"/>
        </w:rPr>
      </w:pPr>
      <w:r>
        <w:rPr>
          <w:rFonts w:hint="eastAsia"/>
          <w:color w:val="auto"/>
          <w:highlight w:val="none"/>
        </w:rPr>
        <w:t>*显示比例16：10；</w:t>
      </w:r>
    </w:p>
    <w:p>
      <w:pPr>
        <w:numPr>
          <w:ilvl w:val="3"/>
          <w:numId w:val="14"/>
        </w:numPr>
        <w:ind w:left="0" w:firstLine="480"/>
        <w:rPr>
          <w:color w:val="auto"/>
          <w:highlight w:val="none"/>
        </w:rPr>
      </w:pPr>
      <w:r>
        <w:rPr>
          <w:rFonts w:hint="eastAsia"/>
          <w:color w:val="auto"/>
          <w:highlight w:val="none"/>
        </w:rPr>
        <w:t>*亮度不小于330cd/m2；</w:t>
      </w:r>
    </w:p>
    <w:p>
      <w:pPr>
        <w:numPr>
          <w:ilvl w:val="3"/>
          <w:numId w:val="14"/>
        </w:numPr>
        <w:ind w:left="0" w:firstLine="480"/>
        <w:rPr>
          <w:color w:val="auto"/>
          <w:highlight w:val="none"/>
        </w:rPr>
      </w:pPr>
      <w:r>
        <w:rPr>
          <w:rFonts w:hint="eastAsia"/>
          <w:color w:val="auto"/>
          <w:highlight w:val="none"/>
        </w:rPr>
        <w:t>*不小于对比度800:1；</w:t>
      </w:r>
    </w:p>
    <w:p>
      <w:pPr>
        <w:numPr>
          <w:ilvl w:val="3"/>
          <w:numId w:val="14"/>
        </w:numPr>
        <w:ind w:left="0" w:firstLine="480"/>
        <w:rPr>
          <w:color w:val="auto"/>
          <w:highlight w:val="none"/>
        </w:rPr>
      </w:pPr>
      <w:r>
        <w:rPr>
          <w:rFonts w:hint="eastAsia"/>
          <w:color w:val="auto"/>
          <w:highlight w:val="none"/>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rPr>
      </w:pPr>
      <w:r>
        <w:rPr>
          <w:rFonts w:hint="eastAsia"/>
          <w:color w:val="auto"/>
          <w:highlight w:val="none"/>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rPr>
      </w:pPr>
      <w:r>
        <w:rPr>
          <w:rFonts w:hint="eastAsia"/>
          <w:color w:val="auto"/>
          <w:highlight w:val="none"/>
        </w:rPr>
        <w:t>*支持蓝牙；</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rPr>
      </w:pPr>
      <w:r>
        <w:rPr>
          <w:rFonts w:hint="eastAsia"/>
          <w:color w:val="auto"/>
          <w:highlight w:val="none"/>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rPr>
      </w:pPr>
      <w:r>
        <w:rPr>
          <w:rFonts w:hint="eastAsia"/>
          <w:color w:val="auto"/>
          <w:highlight w:val="none"/>
        </w:rPr>
        <w:t>*含软件使用授权</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无线路由器</w:t>
      </w:r>
    </w:p>
    <w:p>
      <w:pPr>
        <w:numPr>
          <w:ilvl w:val="3"/>
          <w:numId w:val="14"/>
        </w:numPr>
        <w:ind w:left="0" w:firstLine="480"/>
        <w:rPr>
          <w:color w:val="auto"/>
          <w:highlight w:val="none"/>
          <w:lang w:eastAsia="zh-CN"/>
        </w:rPr>
      </w:pPr>
      <w:r>
        <w:rPr>
          <w:rFonts w:hint="eastAsia"/>
          <w:color w:val="auto"/>
          <w:highlight w:val="none"/>
          <w:lang w:eastAsia="zh-CN"/>
        </w:rPr>
        <w:t>配合无线彩色触摸屏使用；</w:t>
      </w:r>
    </w:p>
    <w:p>
      <w:pPr>
        <w:numPr>
          <w:ilvl w:val="3"/>
          <w:numId w:val="14"/>
        </w:numPr>
        <w:ind w:left="0" w:firstLine="480"/>
        <w:rPr>
          <w:color w:val="auto"/>
          <w:highlight w:val="none"/>
        </w:rPr>
      </w:pPr>
      <w:r>
        <w:rPr>
          <w:rFonts w:hint="eastAsia"/>
          <w:color w:val="auto"/>
          <w:highlight w:val="none"/>
        </w:rPr>
        <w:t>支持5G及2.4G双频</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rPr>
      </w:pPr>
      <w:r>
        <w:rPr>
          <w:rFonts w:hint="eastAsia"/>
          <w:color w:val="auto"/>
          <w:highlight w:val="none"/>
        </w:rPr>
        <w:t>定制触摸屏GUI控制界面</w:t>
      </w:r>
    </w:p>
    <w:p>
      <w:pPr>
        <w:pStyle w:val="6"/>
        <w:numPr>
          <w:ilvl w:val="2"/>
          <w:numId w:val="47"/>
        </w:numPr>
        <w:rPr>
          <w:color w:val="auto"/>
          <w:highlight w:val="none"/>
          <w:lang w:eastAsia="zh-CN"/>
        </w:rPr>
      </w:pPr>
      <w:bookmarkStart w:id="541" w:name="_Toc187411379"/>
      <w:r>
        <w:rPr>
          <w:rFonts w:hint="eastAsia"/>
          <w:color w:val="auto"/>
          <w:highlight w:val="none"/>
          <w:lang w:eastAsia="zh-CN"/>
        </w:rPr>
        <w:t>希尔顿酒店L</w:t>
      </w:r>
      <w:r>
        <w:rPr>
          <w:color w:val="auto"/>
          <w:highlight w:val="none"/>
          <w:lang w:eastAsia="zh-CN"/>
        </w:rPr>
        <w:t>2</w:t>
      </w:r>
      <w:r>
        <w:rPr>
          <w:rFonts w:hint="eastAsia"/>
          <w:color w:val="auto"/>
          <w:highlight w:val="none"/>
          <w:lang w:eastAsia="zh-CN"/>
        </w:rPr>
        <w:t>董事会议室</w:t>
      </w:r>
      <w:bookmarkEnd w:id="541"/>
    </w:p>
    <w:p>
      <w:pPr>
        <w:pStyle w:val="7"/>
        <w:numPr>
          <w:ilvl w:val="3"/>
          <w:numId w:val="0"/>
        </w:numPr>
        <w:ind w:firstLine="480" w:firstLineChars="200"/>
        <w:rPr>
          <w:color w:val="auto"/>
          <w:highlight w:val="none"/>
        </w:rPr>
      </w:pPr>
      <w:r>
        <w:rPr>
          <w:rFonts w:hint="eastAsia"/>
          <w:color w:val="auto"/>
          <w:highlight w:val="none"/>
          <w:lang w:eastAsia="zh-CN"/>
        </w:rPr>
        <w:t>4.24.1</w:t>
      </w:r>
      <w:r>
        <w:rPr>
          <w:rFonts w:hint="eastAsia"/>
          <w:color w:val="auto"/>
          <w:highlight w:val="none"/>
        </w:rPr>
        <w:t>视频系统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100</w:t>
      </w:r>
      <w:r>
        <w:rPr>
          <w:rFonts w:hint="eastAsia"/>
          <w:color w:val="auto"/>
          <w:highlight w:val="none"/>
          <w:lang w:eastAsia="zh-CN"/>
        </w:rPr>
        <w:t>寸</w:t>
      </w:r>
      <w:r>
        <w:rPr>
          <w:color w:val="auto"/>
          <w:highlight w:val="none"/>
          <w:lang w:eastAsia="zh-CN"/>
        </w:rPr>
        <w:t>电动投影幕及高流明投影机作为</w:t>
      </w:r>
      <w:r>
        <w:rPr>
          <w:rFonts w:hint="eastAsia"/>
          <w:color w:val="auto"/>
          <w:highlight w:val="none"/>
          <w:lang w:eastAsia="zh-CN"/>
        </w:rPr>
        <w:t>主</w:t>
      </w:r>
      <w:r>
        <w:rPr>
          <w:color w:val="auto"/>
          <w:highlight w:val="none"/>
          <w:lang w:eastAsia="zh-CN"/>
        </w:rPr>
        <w:t>显示设备，投影机配置电动升降架，不使用时隐藏在天花内。</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配置86寸会议平板供视频会议使用。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桌面配置多媒体面板，供接入客人计算机等流动影音设备。切换不同输入源设备信号输出用于其它信号源的输入输出之用。面板支持</w:t>
      </w:r>
      <w:r>
        <w:rPr>
          <w:color w:val="auto"/>
          <w:highlight w:val="none"/>
          <w:lang w:eastAsia="zh-CN"/>
        </w:rPr>
        <w:t>HDMI</w:t>
      </w:r>
      <w:r>
        <w:rPr>
          <w:rFonts w:hint="eastAsia"/>
          <w:color w:val="auto"/>
          <w:highlight w:val="none"/>
          <w:lang w:eastAsia="zh-CN"/>
        </w:rPr>
        <w:t>等数字信号输入，配置分布式系统</w:t>
      </w:r>
      <w:r>
        <w:rPr>
          <w:color w:val="auto"/>
          <w:highlight w:val="none"/>
          <w:lang w:eastAsia="zh-CN"/>
        </w:rPr>
        <w:t>供音视频信号处理及切换</w:t>
      </w:r>
      <w:r>
        <w:rPr>
          <w:rFonts w:hint="eastAsia"/>
          <w:color w:val="auto"/>
          <w:highlight w:val="none"/>
          <w:lang w:eastAsia="zh-CN"/>
        </w:rPr>
        <w:t>。</w:t>
      </w:r>
    </w:p>
    <w:p>
      <w:pPr>
        <w:numPr>
          <w:ilvl w:val="4"/>
          <w:numId w:val="14"/>
        </w:numPr>
        <w:tabs>
          <w:tab w:val="left" w:pos="720"/>
          <w:tab w:val="clear" w:pos="1418"/>
        </w:tabs>
        <w:ind w:left="0" w:firstLine="480"/>
        <w:rPr>
          <w:color w:val="auto"/>
          <w:highlight w:val="none"/>
          <w:lang w:eastAsia="zh-CN"/>
        </w:rPr>
      </w:pPr>
      <w:r>
        <w:rPr>
          <w:color w:val="auto"/>
          <w:highlight w:val="none"/>
          <w:lang w:eastAsia="zh-CN"/>
        </w:rPr>
        <w:t>会议室</w:t>
      </w:r>
      <w:r>
        <w:rPr>
          <w:rFonts w:hint="eastAsia"/>
          <w:color w:val="auto"/>
          <w:highlight w:val="none"/>
          <w:lang w:eastAsia="zh-CN"/>
        </w:rPr>
        <w:t>配置音视频一体切换器，对各音视频源输入信号进行切换处理，并输出至投影机、会议平板及天花扬声器播放。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一套设备机柜放置在储物间内</w:t>
      </w:r>
      <w:r>
        <w:rPr>
          <w:rFonts w:hint="eastAsia"/>
          <w:color w:val="auto"/>
          <w:highlight w:val="none"/>
          <w:lang w:eastAsia="zh-CN"/>
        </w:rPr>
        <w:t>；机柜设备</w:t>
      </w:r>
      <w:r>
        <w:rPr>
          <w:color w:val="auto"/>
          <w:highlight w:val="none"/>
          <w:lang w:eastAsia="zh-CN"/>
        </w:rPr>
        <w:t>主要</w:t>
      </w:r>
      <w:r>
        <w:rPr>
          <w:rFonts w:hint="eastAsia"/>
          <w:color w:val="auto"/>
          <w:highlight w:val="none"/>
          <w:lang w:eastAsia="zh-CN"/>
        </w:rPr>
        <w:t>包括音视频一体切换器、无线演示、功率放大器等，通过中控主机预编程控制及触摸屏选择调用会议室内影音设备的分区使用模式或合并使用模式，且触摸屏可预设密码，防止误操作。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4.24.2</w:t>
      </w:r>
      <w:r>
        <w:rPr>
          <w:rFonts w:hint="eastAsia"/>
          <w:color w:val="auto"/>
          <w:highlight w:val="none"/>
        </w:rPr>
        <w:t>会议扩声系统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配置高保真天花扬声器，用于本地会议扩声使用。音源信号自本地设备机柜，通过功率放大器输出至该天花扬声器。</w:t>
      </w:r>
    </w:p>
    <w:p>
      <w:pPr>
        <w:numPr>
          <w:ilvl w:val="4"/>
          <w:numId w:val="14"/>
        </w:numPr>
        <w:tabs>
          <w:tab w:val="left" w:pos="720"/>
          <w:tab w:val="clear" w:pos="1418"/>
        </w:tabs>
        <w:ind w:left="0" w:firstLine="480"/>
        <w:rPr>
          <w:color w:val="auto"/>
          <w:highlight w:val="none"/>
        </w:rPr>
      </w:pPr>
      <w:r>
        <w:rPr>
          <w:rFonts w:hint="eastAsia"/>
          <w:color w:val="auto"/>
          <w:highlight w:val="none"/>
          <w:lang w:eastAsia="zh-CN"/>
        </w:rPr>
        <w:t>扬声器应平均分布固定安装于假天花平面，以确保平均音压分布。且满足声压的覆盖范围及声压级要求，进行会议或演讲时，可达到一定的语音清晰度。</w:t>
      </w:r>
      <w:r>
        <w:rPr>
          <w:rFonts w:hint="eastAsia"/>
          <w:color w:val="auto"/>
          <w:highlight w:val="none"/>
        </w:rPr>
        <w:t>声压级应满足：</w:t>
      </w:r>
      <w:r>
        <w:rPr>
          <w:color w:val="auto"/>
          <w:highlight w:val="none"/>
        </w:rPr>
        <w:t>93dB±4</w:t>
      </w:r>
      <w:r>
        <w:rPr>
          <w:rFonts w:hint="eastAsia"/>
          <w:color w:val="auto"/>
          <w:highlight w:val="none"/>
        </w:rPr>
        <w:t>。</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麦克风及其他音源设备，连接至数字网络音频处理器进行信号处理，包括调音、反馈抑制、矩阵、均衡、分频、压限、数字效果等。并由功率放大器放大音频信号后，输出至天花喇叭进行播放。</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配置桌面多媒体面板，用于音视频信号的输入输出之用，影音面板连接至本地设备机柜。该信号通过相关信号处理，进行信号的路由及混音，分配至特定区域；这个面板应该包含足够数量之话筒接口。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面板应提前提交业主方及顾问方进行审核，包括但不限于（面板饰面材质、信号接口、底箱）。审核通过后，方可进行施工安装。材质颜色应积极配合装修设计，尽可能融入装修设计。</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无线麦克风及其他音源设备，连接至音频处理器，通过预编程或手动进行信号的处理。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w:t>
      </w:r>
      <w:r>
        <w:rPr>
          <w:color w:val="auto"/>
          <w:highlight w:val="none"/>
          <w:lang w:eastAsia="zh-CN"/>
        </w:rPr>
        <w:t>UHF</w:t>
      </w:r>
      <w:r>
        <w:rPr>
          <w:rFonts w:hint="eastAsia"/>
          <w:color w:val="auto"/>
          <w:highlight w:val="none"/>
          <w:lang w:eastAsia="zh-CN"/>
        </w:rPr>
        <w:t>无线话筒设备，施工单位需要预设不同频点的收发机避免发生频率冲突。</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无线麦克风接收天线应保证覆盖范围，在应接受范围内，不应出现覆盖盲点、断频、跳频、串频现象。施工单位应注意频段的选择设置。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配置音源选择面板</w:t>
      </w:r>
      <w:r>
        <w:rPr>
          <w:color w:val="auto"/>
          <w:highlight w:val="none"/>
          <w:lang w:eastAsia="zh-CN"/>
        </w:rPr>
        <w:t>供</w:t>
      </w:r>
      <w:r>
        <w:rPr>
          <w:rFonts w:hint="eastAsia"/>
          <w:color w:val="auto"/>
          <w:highlight w:val="none"/>
          <w:lang w:eastAsia="zh-CN"/>
        </w:rPr>
        <w:t>调节</w:t>
      </w:r>
      <w:r>
        <w:rPr>
          <w:color w:val="auto"/>
          <w:highlight w:val="none"/>
          <w:lang w:eastAsia="zh-CN"/>
        </w:rPr>
        <w:t>音量大小。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4.24.3中央控制系统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中央控制系统可集成各子智能化系统，根据不同的配置模式进行编程，满足会议等各种不同场合需求。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控制区域及信号的分配因不同会议配置而变，满足会议室不同的使用功能。</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音视频一体切换器通过各种不同接口，如</w:t>
      </w:r>
      <w:r>
        <w:rPr>
          <w:color w:val="auto"/>
          <w:highlight w:val="none"/>
          <w:lang w:eastAsia="zh-CN"/>
        </w:rPr>
        <w:t>IR,RS232/485,RELAY</w:t>
      </w:r>
      <w:r>
        <w:rPr>
          <w:rFonts w:hint="eastAsia"/>
          <w:color w:val="auto"/>
          <w:highlight w:val="none"/>
          <w:lang w:eastAsia="zh-CN"/>
        </w:rPr>
        <w:t>，</w:t>
      </w:r>
      <w:r>
        <w:rPr>
          <w:color w:val="auto"/>
          <w:highlight w:val="none"/>
          <w:lang w:eastAsia="zh-CN"/>
        </w:rPr>
        <w:t>TCP/IP</w:t>
      </w:r>
      <w:r>
        <w:rPr>
          <w:rFonts w:hint="eastAsia"/>
          <w:color w:val="auto"/>
          <w:highlight w:val="none"/>
          <w:lang w:eastAsia="zh-CN"/>
        </w:rPr>
        <w:t>等，控制视频信号切换，扩声系统音量调节、投影机、投影幕开启、升降等。</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无线触摸屏为手持式，或利用支架、基座放置于墙面，满足不同的需求。触摸屏必须能使用无线网络协议及包含中控控制软件。</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有线触摸屏安装于会议室，可方便酒店工作人员操作。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支持友好的用户界面，操作简单；完成后的触摸屏控制界面应提前提交酒店运营方进行预审，如预审不通过或需进行调整，施工单位应对其积极响应，并确保使用界面及操作满足运营方要求。</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中控操作界面应简单易操作，施工单位应组合各种应用模式，确保所有操作应在</w:t>
      </w:r>
      <w:r>
        <w:rPr>
          <w:color w:val="auto"/>
          <w:highlight w:val="none"/>
          <w:lang w:eastAsia="zh-CN"/>
        </w:rPr>
        <w:t>4</w:t>
      </w:r>
      <w:r>
        <w:rPr>
          <w:rFonts w:hint="eastAsia"/>
          <w:color w:val="auto"/>
          <w:highlight w:val="none"/>
          <w:lang w:eastAsia="zh-CN"/>
        </w:rPr>
        <w:t>个操作点击以内完成。</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4.24.4</w:t>
      </w:r>
      <w:r>
        <w:rPr>
          <w:color w:val="auto"/>
          <w:highlight w:val="none"/>
          <w:lang w:eastAsia="zh-CN"/>
        </w:rPr>
        <w:t>主要设备参数：</w:t>
      </w:r>
    </w:p>
    <w:p>
      <w:pPr>
        <w:numPr>
          <w:ilvl w:val="3"/>
          <w:numId w:val="14"/>
        </w:numPr>
        <w:ind w:left="0" w:firstLine="480"/>
        <w:rPr>
          <w:color w:val="auto"/>
          <w:highlight w:val="none"/>
          <w:lang w:eastAsia="zh-CN"/>
        </w:rPr>
      </w:pPr>
      <w:r>
        <w:rPr>
          <w:rFonts w:hint="eastAsia"/>
          <w:color w:val="auto"/>
          <w:highlight w:val="none"/>
          <w:lang w:eastAsia="zh-CN"/>
        </w:rPr>
        <w:t>6.5"高保真天花扬声器连保护罩</w:t>
      </w:r>
    </w:p>
    <w:p>
      <w:pPr>
        <w:numPr>
          <w:ilvl w:val="3"/>
          <w:numId w:val="14"/>
        </w:numPr>
        <w:ind w:left="0" w:firstLine="480"/>
        <w:rPr>
          <w:color w:val="auto"/>
          <w:highlight w:val="none"/>
        </w:rPr>
      </w:pPr>
      <w:r>
        <w:rPr>
          <w:rFonts w:hint="eastAsia"/>
          <w:color w:val="auto"/>
          <w:highlight w:val="none"/>
        </w:rPr>
        <w:t>1.不小于6.5"同轴天花扬声器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2.频率响应不劣于65Hz-20kHz（-10dB）</w:t>
      </w:r>
    </w:p>
    <w:p>
      <w:pPr>
        <w:numPr>
          <w:ilvl w:val="3"/>
          <w:numId w:val="14"/>
        </w:numPr>
        <w:ind w:left="0" w:firstLine="480"/>
        <w:rPr>
          <w:color w:val="auto"/>
          <w:highlight w:val="none"/>
        </w:rPr>
      </w:pPr>
      <w:r>
        <w:rPr>
          <w:rFonts w:hint="eastAsia"/>
          <w:color w:val="auto"/>
          <w:highlight w:val="none"/>
        </w:rPr>
        <w:t>3.额定功率负载不低于100W</w:t>
      </w:r>
    </w:p>
    <w:p>
      <w:pPr>
        <w:numPr>
          <w:ilvl w:val="3"/>
          <w:numId w:val="14"/>
        </w:numPr>
        <w:ind w:left="0" w:firstLine="480"/>
        <w:rPr>
          <w:color w:val="auto"/>
          <w:highlight w:val="none"/>
        </w:rPr>
      </w:pPr>
      <w:r>
        <w:rPr>
          <w:rFonts w:hint="eastAsia"/>
          <w:color w:val="auto"/>
          <w:highlight w:val="none"/>
        </w:rPr>
        <w:t>4.覆盖角度110°锥形覆盖</w:t>
      </w:r>
    </w:p>
    <w:p>
      <w:pPr>
        <w:numPr>
          <w:ilvl w:val="3"/>
          <w:numId w:val="14"/>
        </w:numPr>
        <w:ind w:left="0" w:firstLine="480"/>
        <w:rPr>
          <w:color w:val="auto"/>
          <w:highlight w:val="none"/>
        </w:rPr>
      </w:pPr>
      <w:r>
        <w:rPr>
          <w:rFonts w:hint="eastAsia"/>
          <w:color w:val="auto"/>
          <w:highlight w:val="none"/>
        </w:rPr>
        <w:t>5.最大声压级不小于114dB@1mpeak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6.具有变压器抽头，最大功率不低于60W，带有8欧定阻输入档位。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4"同轴高保真天花扬声器连保护罩</w:t>
      </w:r>
    </w:p>
    <w:p>
      <w:pPr>
        <w:numPr>
          <w:ilvl w:val="3"/>
          <w:numId w:val="14"/>
        </w:numPr>
        <w:ind w:left="0" w:firstLine="480"/>
        <w:rPr>
          <w:color w:val="auto"/>
          <w:highlight w:val="none"/>
        </w:rPr>
      </w:pPr>
      <w:r>
        <w:rPr>
          <w:rFonts w:hint="eastAsia"/>
          <w:color w:val="auto"/>
          <w:highlight w:val="none"/>
        </w:rPr>
        <w:t>1.不小于4"同轴天花扬声器</w:t>
      </w:r>
    </w:p>
    <w:p>
      <w:pPr>
        <w:numPr>
          <w:ilvl w:val="3"/>
          <w:numId w:val="14"/>
        </w:numPr>
        <w:ind w:left="0" w:firstLine="480"/>
        <w:rPr>
          <w:color w:val="auto"/>
          <w:highlight w:val="none"/>
          <w:lang w:eastAsia="zh-CN"/>
        </w:rPr>
      </w:pPr>
      <w:r>
        <w:rPr>
          <w:rFonts w:hint="eastAsia"/>
          <w:color w:val="auto"/>
          <w:highlight w:val="none"/>
          <w:lang w:eastAsia="zh-CN"/>
        </w:rPr>
        <w:t>2.频率响应不劣于74Hz-18.5kHz（-10dB）</w:t>
      </w:r>
    </w:p>
    <w:p>
      <w:pPr>
        <w:numPr>
          <w:ilvl w:val="3"/>
          <w:numId w:val="14"/>
        </w:numPr>
        <w:ind w:left="0" w:firstLine="480"/>
        <w:rPr>
          <w:color w:val="auto"/>
          <w:highlight w:val="none"/>
        </w:rPr>
      </w:pPr>
      <w:r>
        <w:rPr>
          <w:rFonts w:hint="eastAsia"/>
          <w:color w:val="auto"/>
          <w:highlight w:val="none"/>
        </w:rPr>
        <w:t>3.额定功率负载不低于60W</w:t>
      </w:r>
    </w:p>
    <w:p>
      <w:pPr>
        <w:numPr>
          <w:ilvl w:val="3"/>
          <w:numId w:val="14"/>
        </w:numPr>
        <w:ind w:left="0" w:firstLine="480"/>
        <w:rPr>
          <w:color w:val="auto"/>
          <w:highlight w:val="none"/>
        </w:rPr>
      </w:pPr>
      <w:r>
        <w:rPr>
          <w:rFonts w:hint="eastAsia"/>
          <w:color w:val="auto"/>
          <w:highlight w:val="none"/>
        </w:rPr>
        <w:t>4.覆盖角度120°锥形覆盖</w:t>
      </w:r>
    </w:p>
    <w:p>
      <w:pPr>
        <w:numPr>
          <w:ilvl w:val="3"/>
          <w:numId w:val="14"/>
        </w:numPr>
        <w:ind w:left="0" w:firstLine="480"/>
        <w:rPr>
          <w:color w:val="auto"/>
          <w:highlight w:val="none"/>
        </w:rPr>
      </w:pPr>
      <w:r>
        <w:rPr>
          <w:rFonts w:hint="eastAsia"/>
          <w:color w:val="auto"/>
          <w:highlight w:val="none"/>
        </w:rPr>
        <w:t>5.最大声压级不小于108dB@1mpeak</w:t>
      </w:r>
    </w:p>
    <w:p>
      <w:pPr>
        <w:numPr>
          <w:ilvl w:val="3"/>
          <w:numId w:val="14"/>
        </w:numPr>
        <w:ind w:left="0" w:firstLine="480"/>
        <w:rPr>
          <w:color w:val="auto"/>
          <w:highlight w:val="none"/>
          <w:lang w:eastAsia="zh-CN"/>
        </w:rPr>
      </w:pPr>
      <w:r>
        <w:rPr>
          <w:rFonts w:hint="eastAsia"/>
          <w:color w:val="auto"/>
          <w:highlight w:val="none"/>
          <w:lang w:eastAsia="zh-CN"/>
        </w:rPr>
        <w:t>6.具有变压器抽头，最大功率不低于25W，带有8欧定阻输入档位。</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音量控制面板</w:t>
      </w:r>
    </w:p>
    <w:p>
      <w:pPr>
        <w:numPr>
          <w:ilvl w:val="3"/>
          <w:numId w:val="14"/>
        </w:numPr>
        <w:ind w:left="0" w:firstLine="480"/>
        <w:rPr>
          <w:color w:val="auto"/>
          <w:highlight w:val="none"/>
        </w:rPr>
      </w:pPr>
      <w:r>
        <w:rPr>
          <w:rFonts w:hint="eastAsia"/>
          <w:color w:val="auto"/>
          <w:highlight w:val="none"/>
        </w:rPr>
        <w:t>*墙身安装</w:t>
      </w:r>
    </w:p>
    <w:p>
      <w:pPr>
        <w:numPr>
          <w:ilvl w:val="3"/>
          <w:numId w:val="14"/>
        </w:numPr>
        <w:ind w:left="0" w:firstLine="480"/>
        <w:rPr>
          <w:color w:val="auto"/>
          <w:highlight w:val="none"/>
        </w:rPr>
      </w:pPr>
      <w:r>
        <w:rPr>
          <w:rFonts w:hint="eastAsia"/>
          <w:color w:val="auto"/>
          <w:highlight w:val="none"/>
        </w:rPr>
        <w:t>*档位或线型调节</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2通道功率放大器</w:t>
      </w:r>
    </w:p>
    <w:p>
      <w:pPr>
        <w:numPr>
          <w:ilvl w:val="3"/>
          <w:numId w:val="14"/>
        </w:numPr>
        <w:ind w:left="0" w:firstLine="480"/>
        <w:rPr>
          <w:color w:val="auto"/>
          <w:highlight w:val="none"/>
          <w:lang w:eastAsia="zh-CN"/>
        </w:rPr>
      </w:pPr>
      <w:r>
        <w:rPr>
          <w:rFonts w:hint="eastAsia"/>
          <w:color w:val="auto"/>
          <w:highlight w:val="none"/>
          <w:lang w:eastAsia="zh-CN"/>
        </w:rPr>
        <w:t>1、输入信号：模拟信号输入2通道，Dante×4，AES×2</w:t>
      </w:r>
    </w:p>
    <w:p>
      <w:pPr>
        <w:numPr>
          <w:ilvl w:val="3"/>
          <w:numId w:val="14"/>
        </w:numPr>
        <w:ind w:left="0" w:firstLine="480"/>
        <w:rPr>
          <w:color w:val="auto"/>
          <w:highlight w:val="none"/>
          <w:lang w:eastAsia="zh-CN"/>
        </w:rPr>
      </w:pPr>
      <w:r>
        <w:rPr>
          <w:rFonts w:hint="eastAsia"/>
          <w:color w:val="auto"/>
          <w:highlight w:val="none"/>
          <w:lang w:eastAsia="zh-CN"/>
        </w:rPr>
        <w:t>2、信号分配：2×8矩阵</w:t>
      </w:r>
    </w:p>
    <w:p>
      <w:pPr>
        <w:numPr>
          <w:ilvl w:val="3"/>
          <w:numId w:val="14"/>
        </w:numPr>
        <w:ind w:left="0" w:firstLine="480"/>
        <w:rPr>
          <w:color w:val="auto"/>
          <w:highlight w:val="none"/>
          <w:lang w:eastAsia="zh-CN"/>
        </w:rPr>
      </w:pPr>
      <w:r>
        <w:rPr>
          <w:rFonts w:hint="eastAsia"/>
          <w:color w:val="auto"/>
          <w:highlight w:val="none"/>
          <w:lang w:eastAsia="zh-CN"/>
        </w:rPr>
        <w:t>3、信号备份：8路数/模信号可相互热备份</w:t>
      </w:r>
    </w:p>
    <w:p>
      <w:pPr>
        <w:numPr>
          <w:ilvl w:val="3"/>
          <w:numId w:val="14"/>
        </w:numPr>
        <w:ind w:left="0" w:firstLine="480"/>
        <w:rPr>
          <w:color w:val="auto"/>
          <w:highlight w:val="none"/>
          <w:lang w:eastAsia="zh-CN"/>
        </w:rPr>
      </w:pPr>
      <w:r>
        <w:rPr>
          <w:rFonts w:hint="eastAsia"/>
          <w:color w:val="auto"/>
          <w:highlight w:val="none"/>
          <w:lang w:eastAsia="zh-CN"/>
        </w:rPr>
        <w:t>4、输出功率：2×500W（8</w:t>
      </w:r>
      <w:r>
        <w:rPr>
          <w:rFonts w:hint="eastAsia"/>
          <w:color w:val="auto"/>
          <w:highlight w:val="none"/>
        </w:rPr>
        <w:t>Ω</w:t>
      </w:r>
      <w:r>
        <w:rPr>
          <w:rFonts w:hint="eastAsia"/>
          <w:color w:val="auto"/>
          <w:highlight w:val="none"/>
          <w:lang w:eastAsia="zh-CN"/>
        </w:rPr>
        <w:t>）；2×800W（4</w:t>
      </w:r>
      <w:r>
        <w:rPr>
          <w:rFonts w:hint="eastAsia"/>
          <w:color w:val="auto"/>
          <w:highlight w:val="none"/>
        </w:rPr>
        <w:t>Ω</w:t>
      </w:r>
      <w:r>
        <w:rPr>
          <w:rFonts w:hint="eastAsia"/>
          <w:color w:val="auto"/>
          <w:highlight w:val="none"/>
          <w:lang w:eastAsia="zh-CN"/>
        </w:rPr>
        <w:t>/2</w:t>
      </w:r>
      <w:r>
        <w:rPr>
          <w:rFonts w:hint="eastAsia"/>
          <w:color w:val="auto"/>
          <w:highlight w:val="none"/>
        </w:rPr>
        <w:t>Ω</w:t>
      </w:r>
      <w:r>
        <w:rPr>
          <w:rFonts w:hint="eastAsia"/>
          <w:color w:val="auto"/>
          <w:highlight w:val="none"/>
          <w:lang w:eastAsia="zh-CN"/>
        </w:rPr>
        <w:t>）；1×1300W（桥接8</w:t>
      </w:r>
      <w:r>
        <w:rPr>
          <w:rFonts w:hint="eastAsia"/>
          <w:color w:val="auto"/>
          <w:highlight w:val="none"/>
        </w:rPr>
        <w:t>Ω</w:t>
      </w:r>
      <w:r>
        <w:rPr>
          <w:rFonts w:hint="eastAsia"/>
          <w:color w:val="auto"/>
          <w:highlight w:val="none"/>
          <w:lang w:eastAsia="zh-CN"/>
        </w:rPr>
        <w:t>/4</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5、输出电压：10-65V步进5V</w:t>
      </w:r>
    </w:p>
    <w:p>
      <w:pPr>
        <w:numPr>
          <w:ilvl w:val="3"/>
          <w:numId w:val="14"/>
        </w:numPr>
        <w:ind w:left="0" w:firstLine="480"/>
        <w:rPr>
          <w:color w:val="auto"/>
          <w:highlight w:val="none"/>
          <w:lang w:eastAsia="zh-CN"/>
        </w:rPr>
      </w:pPr>
      <w:r>
        <w:rPr>
          <w:rFonts w:hint="eastAsia"/>
          <w:color w:val="auto"/>
          <w:highlight w:val="none"/>
          <w:lang w:eastAsia="zh-CN"/>
        </w:rPr>
        <w:t>6、输入阻抗：20K</w:t>
      </w:r>
      <w:r>
        <w:rPr>
          <w:rFonts w:hint="eastAsia"/>
          <w:color w:val="auto"/>
          <w:highlight w:val="none"/>
        </w:rPr>
        <w:t>Ω</w:t>
      </w:r>
      <w:r>
        <w:rPr>
          <w:rFonts w:hint="eastAsia"/>
          <w:color w:val="auto"/>
          <w:highlight w:val="none"/>
          <w:lang w:eastAsia="zh-CN"/>
        </w:rPr>
        <w:t>（平衡/单通道）10K</w:t>
      </w:r>
      <w:r>
        <w:rPr>
          <w:rFonts w:hint="eastAsia"/>
          <w:color w:val="auto"/>
          <w:highlight w:val="none"/>
        </w:rPr>
        <w:t>Ω</w:t>
      </w:r>
      <w:r>
        <w:rPr>
          <w:rFonts w:hint="eastAsia"/>
          <w:color w:val="auto"/>
          <w:highlight w:val="none"/>
          <w:lang w:eastAsia="zh-CN"/>
        </w:rPr>
        <w:t>（不平衡/两通道并联）</w:t>
      </w:r>
    </w:p>
    <w:p>
      <w:pPr>
        <w:numPr>
          <w:ilvl w:val="3"/>
          <w:numId w:val="14"/>
        </w:numPr>
        <w:ind w:left="0" w:firstLine="480"/>
        <w:rPr>
          <w:color w:val="auto"/>
          <w:highlight w:val="none"/>
          <w:lang w:eastAsia="zh-CN"/>
        </w:rPr>
      </w:pPr>
      <w:r>
        <w:rPr>
          <w:rFonts w:hint="eastAsia"/>
          <w:color w:val="auto"/>
          <w:highlight w:val="none"/>
          <w:lang w:eastAsia="zh-CN"/>
        </w:rPr>
        <w:t>7、输入灵敏度:0dB-15dB步进1dB</w:t>
      </w:r>
    </w:p>
    <w:p>
      <w:pPr>
        <w:numPr>
          <w:ilvl w:val="3"/>
          <w:numId w:val="14"/>
        </w:numPr>
        <w:ind w:left="0" w:firstLine="480"/>
        <w:rPr>
          <w:color w:val="auto"/>
          <w:highlight w:val="none"/>
        </w:rPr>
      </w:pPr>
      <w:r>
        <w:rPr>
          <w:rFonts w:hint="eastAsia"/>
          <w:color w:val="auto"/>
          <w:highlight w:val="none"/>
        </w:rPr>
        <w:t>8、整机增益：30dB-45dB步进1dB</w:t>
      </w:r>
    </w:p>
    <w:p>
      <w:pPr>
        <w:numPr>
          <w:ilvl w:val="3"/>
          <w:numId w:val="14"/>
        </w:numPr>
        <w:ind w:left="0" w:firstLine="480"/>
        <w:rPr>
          <w:color w:val="auto"/>
          <w:highlight w:val="none"/>
        </w:rPr>
      </w:pPr>
      <w:r>
        <w:rPr>
          <w:rFonts w:hint="eastAsia"/>
          <w:color w:val="auto"/>
          <w:highlight w:val="none"/>
        </w:rPr>
        <w:t>9、电子音量：0dB-50dB步进0.25dB</w:t>
      </w:r>
    </w:p>
    <w:p>
      <w:pPr>
        <w:numPr>
          <w:ilvl w:val="3"/>
          <w:numId w:val="14"/>
        </w:numPr>
        <w:ind w:left="0" w:firstLine="480"/>
        <w:rPr>
          <w:color w:val="auto"/>
          <w:highlight w:val="none"/>
          <w:lang w:eastAsia="zh-CN"/>
        </w:rPr>
      </w:pPr>
      <w:r>
        <w:rPr>
          <w:rFonts w:hint="eastAsia"/>
          <w:color w:val="auto"/>
          <w:highlight w:val="none"/>
          <w:lang w:eastAsia="zh-CN"/>
        </w:rPr>
        <w:t>10、频率响应：&lt;±0.5dB（8</w:t>
      </w:r>
      <w:r>
        <w:rPr>
          <w:rFonts w:hint="eastAsia"/>
          <w:color w:val="auto"/>
          <w:highlight w:val="none"/>
        </w:rPr>
        <w:t>Ω</w:t>
      </w:r>
      <w:r>
        <w:rPr>
          <w:rFonts w:hint="eastAsia"/>
          <w:color w:val="auto"/>
          <w:highlight w:val="none"/>
          <w:lang w:eastAsia="zh-CN"/>
        </w:rPr>
        <w:t>20-20000Hz）</w:t>
      </w:r>
    </w:p>
    <w:p>
      <w:pPr>
        <w:numPr>
          <w:ilvl w:val="3"/>
          <w:numId w:val="14"/>
        </w:numPr>
        <w:ind w:left="0" w:firstLine="480"/>
        <w:rPr>
          <w:color w:val="auto"/>
          <w:highlight w:val="none"/>
        </w:rPr>
      </w:pPr>
      <w:r>
        <w:rPr>
          <w:rFonts w:hint="eastAsia"/>
          <w:color w:val="auto"/>
          <w:highlight w:val="none"/>
        </w:rPr>
        <w:t>11、总谐波失真：&lt;0.08%（8Ω）</w:t>
      </w:r>
    </w:p>
    <w:p>
      <w:pPr>
        <w:numPr>
          <w:ilvl w:val="3"/>
          <w:numId w:val="14"/>
        </w:numPr>
        <w:ind w:left="0" w:firstLine="480"/>
        <w:rPr>
          <w:color w:val="auto"/>
          <w:highlight w:val="none"/>
          <w:lang w:eastAsia="zh-CN"/>
        </w:rPr>
      </w:pPr>
      <w:r>
        <w:rPr>
          <w:rFonts w:hint="eastAsia"/>
          <w:color w:val="auto"/>
          <w:highlight w:val="none"/>
          <w:lang w:eastAsia="zh-CN"/>
        </w:rPr>
        <w:t>12、互调失真：&lt;0.3%（8</w:t>
      </w:r>
      <w:r>
        <w:rPr>
          <w:rFonts w:hint="eastAsia"/>
          <w:color w:val="auto"/>
          <w:highlight w:val="none"/>
        </w:rPr>
        <w:t>Ω</w:t>
      </w:r>
      <w:r>
        <w:rPr>
          <w:rFonts w:hint="eastAsia"/>
          <w:color w:val="auto"/>
          <w:highlight w:val="none"/>
          <w:lang w:eastAsia="zh-CN"/>
        </w:rPr>
        <w:t>）13、信噪比：&gt;100dB（A计权）</w:t>
      </w:r>
    </w:p>
    <w:p>
      <w:pPr>
        <w:numPr>
          <w:ilvl w:val="3"/>
          <w:numId w:val="14"/>
        </w:numPr>
        <w:ind w:left="0" w:firstLine="480"/>
        <w:rPr>
          <w:color w:val="auto"/>
          <w:highlight w:val="none"/>
          <w:lang w:eastAsia="zh-CN"/>
        </w:rPr>
      </w:pPr>
      <w:r>
        <w:rPr>
          <w:rFonts w:hint="eastAsia"/>
          <w:color w:val="auto"/>
          <w:highlight w:val="none"/>
          <w:lang w:eastAsia="zh-CN"/>
        </w:rPr>
        <w:t>14、阻尼系数：&gt;300（8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lang w:eastAsia="zh-CN"/>
        </w:rPr>
      </w:pPr>
      <w:r>
        <w:rPr>
          <w:rFonts w:hint="eastAsia"/>
          <w:color w:val="auto"/>
          <w:highlight w:val="none"/>
          <w:lang w:eastAsia="zh-CN"/>
        </w:rPr>
        <w:t>15、转换速率：&gt;20V/us（8</w:t>
      </w:r>
      <w:r>
        <w:rPr>
          <w:rFonts w:hint="eastAsia"/>
          <w:color w:val="auto"/>
          <w:highlight w:val="none"/>
        </w:rPr>
        <w:t>Ω</w:t>
      </w:r>
      <w:r>
        <w:rPr>
          <w:rFonts w:hint="eastAsia"/>
          <w:color w:val="auto"/>
          <w:highlight w:val="none"/>
          <w:lang w:eastAsia="zh-CN"/>
        </w:rPr>
        <w:t>1kHz）</w:t>
      </w:r>
    </w:p>
    <w:p>
      <w:pPr>
        <w:numPr>
          <w:ilvl w:val="3"/>
          <w:numId w:val="14"/>
        </w:numPr>
        <w:ind w:left="0" w:firstLine="480"/>
        <w:rPr>
          <w:color w:val="auto"/>
          <w:highlight w:val="none"/>
        </w:rPr>
      </w:pPr>
      <w:r>
        <w:rPr>
          <w:rFonts w:hint="eastAsia"/>
          <w:color w:val="auto"/>
          <w:highlight w:val="none"/>
          <w:lang w:eastAsia="zh-CN"/>
        </w:rPr>
        <w:t>16、通道分离：&gt;60dB（1KHz8</w:t>
      </w:r>
      <w:r>
        <w:rPr>
          <w:rFonts w:hint="eastAsia"/>
          <w:color w:val="auto"/>
          <w:highlight w:val="none"/>
        </w:rPr>
        <w:t>Ω</w:t>
      </w:r>
      <w:r>
        <w:rPr>
          <w:rFonts w:hint="eastAsia"/>
          <w:color w:val="auto"/>
          <w:highlight w:val="none"/>
          <w:lang w:eastAsia="zh-CN"/>
        </w:rPr>
        <w:t>）</w:t>
      </w:r>
    </w:p>
    <w:p>
      <w:pPr>
        <w:numPr>
          <w:ilvl w:val="3"/>
          <w:numId w:val="14"/>
        </w:numPr>
        <w:ind w:left="0" w:firstLine="480"/>
        <w:rPr>
          <w:color w:val="auto"/>
          <w:highlight w:val="none"/>
          <w:lang w:eastAsia="zh-CN"/>
        </w:rPr>
      </w:pPr>
      <w:r>
        <w:rPr>
          <w:rFonts w:hint="eastAsia"/>
          <w:color w:val="auto"/>
          <w:highlight w:val="none"/>
          <w:lang w:eastAsia="zh-CN"/>
        </w:rPr>
        <w:t>17、智能保护：方波、直流、过载、啸叫、低阻、短路、过热、过流、过压、开/关机</w:t>
      </w:r>
    </w:p>
    <w:p>
      <w:pPr>
        <w:numPr>
          <w:ilvl w:val="3"/>
          <w:numId w:val="14"/>
        </w:numPr>
        <w:ind w:left="0" w:firstLine="480"/>
        <w:rPr>
          <w:color w:val="auto"/>
          <w:highlight w:val="none"/>
          <w:lang w:eastAsia="zh-CN"/>
        </w:rPr>
      </w:pPr>
      <w:r>
        <w:rPr>
          <w:rFonts w:hint="eastAsia"/>
          <w:color w:val="auto"/>
          <w:highlight w:val="none"/>
          <w:lang w:eastAsia="zh-CN"/>
        </w:rPr>
        <w:t>18、智能自控：过载（AGC）恒功率输出、过热自适配功率输出、方波自动抑制、温控风机自动调速</w:t>
      </w:r>
    </w:p>
    <w:p>
      <w:pPr>
        <w:numPr>
          <w:ilvl w:val="3"/>
          <w:numId w:val="14"/>
        </w:numPr>
        <w:ind w:left="0" w:firstLine="480"/>
        <w:rPr>
          <w:color w:val="auto"/>
          <w:highlight w:val="none"/>
        </w:rPr>
      </w:pPr>
      <w:r>
        <w:rPr>
          <w:rFonts w:hint="eastAsia"/>
          <w:color w:val="auto"/>
          <w:highlight w:val="none"/>
          <w:lang w:eastAsia="zh-CN"/>
        </w:rPr>
        <w:t>19、协议支持：Dante、AES</w:t>
      </w:r>
    </w:p>
    <w:p>
      <w:pPr>
        <w:numPr>
          <w:ilvl w:val="3"/>
          <w:numId w:val="14"/>
        </w:numPr>
        <w:ind w:left="0" w:firstLine="480"/>
        <w:rPr>
          <w:color w:val="auto"/>
          <w:highlight w:val="none"/>
        </w:rPr>
      </w:pPr>
      <w:r>
        <w:rPr>
          <w:rFonts w:hint="eastAsia"/>
          <w:color w:val="auto"/>
          <w:highlight w:val="none"/>
          <w:lang w:eastAsia="zh-CN"/>
        </w:rPr>
        <w:t>20、通讯方式：IP、485</w:t>
      </w:r>
    </w:p>
    <w:p>
      <w:pPr>
        <w:numPr>
          <w:ilvl w:val="3"/>
          <w:numId w:val="14"/>
        </w:numPr>
        <w:ind w:left="0" w:firstLine="480"/>
        <w:rPr>
          <w:color w:val="auto"/>
          <w:highlight w:val="none"/>
        </w:rPr>
      </w:pPr>
      <w:r>
        <w:rPr>
          <w:rFonts w:hint="eastAsia"/>
          <w:color w:val="auto"/>
          <w:highlight w:val="none"/>
          <w:lang w:eastAsia="zh-CN"/>
        </w:rPr>
        <w:t>21、PC界面：DSP音效带16段参量均衡和FIR、分频器带10ms延时、延时器、压限器、静噪门、相位，数／模输入信号可矩阵、备份，每通道灵敏度、音量、静音、增益、输出电压可调，可多台/多通道编组（各19个）联控。数据预设（存）30个（组）。</w:t>
      </w:r>
    </w:p>
    <w:p>
      <w:pPr>
        <w:numPr>
          <w:ilvl w:val="3"/>
          <w:numId w:val="14"/>
        </w:numPr>
        <w:ind w:left="0" w:firstLine="480"/>
        <w:rPr>
          <w:color w:val="auto"/>
          <w:highlight w:val="none"/>
        </w:rPr>
      </w:pPr>
      <w:r>
        <w:rPr>
          <w:rFonts w:hint="eastAsia"/>
          <w:color w:val="auto"/>
          <w:highlight w:val="none"/>
          <w:lang w:eastAsia="zh-CN"/>
        </w:rPr>
        <w:t>22、功放界面：4.3寸高清彩屏，触屏操控：解屏、音量、静音、设置、密码、工作模式、信号路由、信号备份、通道相位、整机增益、输出电压、Dsp均衡、分频、延时、压限、噪声门、载入、复制、复位、保存、退出、IP地址、本机和通道命名、中/英文、亮／暗屏等功能设置，通道温度、电源温度、电压、网络通断、负载通断、通道工作和设置状态等显示。自动锁屏、暗屏。</w:t>
      </w:r>
    </w:p>
    <w:p>
      <w:pPr>
        <w:numPr>
          <w:ilvl w:val="3"/>
          <w:numId w:val="14"/>
        </w:numPr>
        <w:ind w:left="0" w:firstLine="480"/>
        <w:rPr>
          <w:color w:val="auto"/>
          <w:highlight w:val="none"/>
        </w:rPr>
      </w:pPr>
      <w:r>
        <w:rPr>
          <w:rFonts w:hint="eastAsia"/>
          <w:color w:val="auto"/>
          <w:highlight w:val="none"/>
          <w:lang w:eastAsia="zh-CN"/>
        </w:rPr>
        <w:t>23、PC远程监控：每通道温度、工作状态、整机开/关机、静音，可多台联控。</w:t>
      </w:r>
      <w:r>
        <w:rPr>
          <w:rFonts w:hint="eastAsia"/>
          <w:color w:val="auto"/>
          <w:highlight w:val="none"/>
        </w:rPr>
        <w:t>中控。</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无线手持话筒连接收机</w:t>
      </w:r>
    </w:p>
    <w:p>
      <w:pPr>
        <w:numPr>
          <w:ilvl w:val="3"/>
          <w:numId w:val="14"/>
        </w:numPr>
        <w:ind w:left="0" w:firstLine="480"/>
        <w:rPr>
          <w:color w:val="auto"/>
          <w:highlight w:val="none"/>
        </w:rPr>
      </w:pPr>
      <w:r>
        <w:rPr>
          <w:rFonts w:hint="eastAsia"/>
          <w:color w:val="auto"/>
          <w:highlight w:val="none"/>
        </w:rPr>
        <w:t>*数字系列无线话筒套装</w:t>
      </w:r>
    </w:p>
    <w:p>
      <w:pPr>
        <w:numPr>
          <w:ilvl w:val="3"/>
          <w:numId w:val="14"/>
        </w:numPr>
        <w:ind w:left="0" w:firstLine="480"/>
        <w:rPr>
          <w:color w:val="auto"/>
          <w:highlight w:val="none"/>
        </w:rPr>
      </w:pPr>
      <w:r>
        <w:rPr>
          <w:rFonts w:hint="eastAsia"/>
          <w:color w:val="auto"/>
          <w:highlight w:val="none"/>
        </w:rPr>
        <w:t>*心形动圈话筒</w:t>
      </w:r>
    </w:p>
    <w:p>
      <w:pPr>
        <w:numPr>
          <w:ilvl w:val="3"/>
          <w:numId w:val="14"/>
        </w:numPr>
        <w:ind w:left="0" w:firstLine="480"/>
        <w:rPr>
          <w:color w:val="auto"/>
          <w:highlight w:val="none"/>
          <w:lang w:eastAsia="zh-CN"/>
        </w:rPr>
      </w:pPr>
      <w:r>
        <w:rPr>
          <w:rFonts w:hint="eastAsia"/>
          <w:color w:val="auto"/>
          <w:highlight w:val="none"/>
          <w:lang w:eastAsia="zh-CN"/>
        </w:rPr>
        <w:t>*可同时运行15个输出线和独立地调节每个发射器的灵敏度。</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音视频一体切换器</w:t>
      </w:r>
    </w:p>
    <w:p>
      <w:pPr>
        <w:numPr>
          <w:ilvl w:val="3"/>
          <w:numId w:val="14"/>
        </w:numPr>
        <w:ind w:left="0" w:firstLine="480"/>
        <w:rPr>
          <w:color w:val="auto"/>
          <w:highlight w:val="none"/>
          <w:lang w:eastAsia="zh-CN"/>
        </w:rPr>
      </w:pPr>
      <w:r>
        <w:rPr>
          <w:rFonts w:hint="eastAsia"/>
          <w:color w:val="auto"/>
          <w:highlight w:val="none"/>
          <w:lang w:eastAsia="zh-CN"/>
        </w:rPr>
        <w:t>*4K一体化音视频中控6*2+1混合矩阵，支持3840x2160@60Hz4:4:4；</w:t>
      </w:r>
    </w:p>
    <w:p>
      <w:pPr>
        <w:numPr>
          <w:ilvl w:val="3"/>
          <w:numId w:val="14"/>
        </w:numPr>
        <w:ind w:left="0" w:firstLine="480"/>
        <w:rPr>
          <w:color w:val="auto"/>
          <w:highlight w:val="none"/>
          <w:lang w:eastAsia="zh-CN"/>
        </w:rPr>
      </w:pPr>
      <w:r>
        <w:rPr>
          <w:rFonts w:hint="eastAsia"/>
          <w:color w:val="auto"/>
          <w:highlight w:val="none"/>
          <w:lang w:eastAsia="zh-CN"/>
        </w:rPr>
        <w:t>*支持不少于8*8DANTE或主流数字音频协议；</w:t>
      </w:r>
    </w:p>
    <w:p>
      <w:pPr>
        <w:numPr>
          <w:ilvl w:val="3"/>
          <w:numId w:val="14"/>
        </w:numPr>
        <w:ind w:left="0" w:firstLine="480"/>
        <w:rPr>
          <w:color w:val="auto"/>
          <w:highlight w:val="none"/>
          <w:lang w:eastAsia="zh-CN"/>
        </w:rPr>
      </w:pPr>
      <w:r>
        <w:rPr>
          <w:rFonts w:hint="eastAsia"/>
          <w:color w:val="auto"/>
          <w:highlight w:val="none"/>
          <w:lang w:eastAsia="zh-CN"/>
        </w:rPr>
        <w:t>*功放输出不少于120瓦（定阻120W*2或定压120W*1)；</w:t>
      </w:r>
    </w:p>
    <w:p>
      <w:pPr>
        <w:numPr>
          <w:ilvl w:val="3"/>
          <w:numId w:val="14"/>
        </w:numPr>
        <w:ind w:left="0" w:firstLine="480"/>
        <w:rPr>
          <w:color w:val="auto"/>
          <w:highlight w:val="none"/>
        </w:rPr>
      </w:pPr>
      <w:r>
        <w:rPr>
          <w:rFonts w:hint="eastAsia"/>
          <w:color w:val="auto"/>
          <w:highlight w:val="none"/>
        </w:rPr>
        <w:t>*至少4路HDMI输入；</w:t>
      </w:r>
    </w:p>
    <w:p>
      <w:pPr>
        <w:numPr>
          <w:ilvl w:val="3"/>
          <w:numId w:val="14"/>
        </w:numPr>
        <w:ind w:left="0" w:firstLine="480"/>
        <w:rPr>
          <w:color w:val="auto"/>
          <w:highlight w:val="none"/>
        </w:rPr>
      </w:pPr>
      <w:r>
        <w:rPr>
          <w:rFonts w:hint="eastAsia"/>
          <w:color w:val="auto"/>
          <w:highlight w:val="none"/>
        </w:rPr>
        <w:t>*至少2路双绞线输入；</w:t>
      </w:r>
    </w:p>
    <w:p>
      <w:pPr>
        <w:numPr>
          <w:ilvl w:val="3"/>
          <w:numId w:val="14"/>
        </w:numPr>
        <w:ind w:left="0" w:firstLine="480"/>
        <w:rPr>
          <w:color w:val="auto"/>
          <w:highlight w:val="none"/>
        </w:rPr>
      </w:pPr>
      <w:r>
        <w:rPr>
          <w:rFonts w:hint="eastAsia"/>
          <w:color w:val="auto"/>
          <w:highlight w:val="none"/>
        </w:rPr>
        <w:t>*至少1路双绞线输出；</w:t>
      </w:r>
    </w:p>
    <w:p>
      <w:pPr>
        <w:numPr>
          <w:ilvl w:val="3"/>
          <w:numId w:val="14"/>
        </w:numPr>
        <w:ind w:left="0" w:firstLine="480"/>
        <w:rPr>
          <w:color w:val="auto"/>
          <w:highlight w:val="none"/>
        </w:rPr>
      </w:pPr>
      <w:r>
        <w:rPr>
          <w:rFonts w:hint="eastAsia"/>
          <w:color w:val="auto"/>
          <w:highlight w:val="none"/>
        </w:rPr>
        <w:t>*至少2路HDMI输出；</w:t>
      </w:r>
    </w:p>
    <w:p>
      <w:pPr>
        <w:numPr>
          <w:ilvl w:val="3"/>
          <w:numId w:val="14"/>
        </w:numPr>
        <w:ind w:left="0" w:firstLine="480"/>
        <w:rPr>
          <w:color w:val="auto"/>
          <w:highlight w:val="none"/>
        </w:rPr>
      </w:pPr>
      <w:r>
        <w:rPr>
          <w:rFonts w:hint="eastAsia"/>
          <w:color w:val="auto"/>
          <w:highlight w:val="none"/>
        </w:rPr>
        <w:t>*至少2路RELAY接口；</w:t>
      </w:r>
    </w:p>
    <w:p>
      <w:pPr>
        <w:numPr>
          <w:ilvl w:val="3"/>
          <w:numId w:val="14"/>
        </w:numPr>
        <w:ind w:left="0" w:firstLine="480"/>
        <w:rPr>
          <w:color w:val="auto"/>
          <w:highlight w:val="none"/>
        </w:rPr>
      </w:pPr>
      <w:r>
        <w:rPr>
          <w:rFonts w:hint="eastAsia"/>
          <w:color w:val="auto"/>
          <w:highlight w:val="none"/>
        </w:rPr>
        <w:t>*至少2路RS-232接口；</w:t>
      </w:r>
    </w:p>
    <w:p>
      <w:pPr>
        <w:numPr>
          <w:ilvl w:val="3"/>
          <w:numId w:val="14"/>
        </w:numPr>
        <w:ind w:left="0" w:firstLine="480"/>
        <w:rPr>
          <w:color w:val="auto"/>
          <w:highlight w:val="none"/>
          <w:lang w:eastAsia="zh-CN"/>
        </w:rPr>
      </w:pPr>
      <w:r>
        <w:rPr>
          <w:rFonts w:hint="eastAsia"/>
          <w:color w:val="auto"/>
          <w:highlight w:val="none"/>
          <w:lang w:eastAsia="zh-CN"/>
        </w:rPr>
        <w:t>*模拟音频输出不少于4路（2组立体声）；</w:t>
      </w:r>
    </w:p>
    <w:p>
      <w:pPr>
        <w:numPr>
          <w:ilvl w:val="3"/>
          <w:numId w:val="14"/>
        </w:numPr>
        <w:ind w:left="0" w:firstLine="480"/>
        <w:rPr>
          <w:color w:val="auto"/>
          <w:highlight w:val="none"/>
          <w:lang w:eastAsia="zh-CN"/>
        </w:rPr>
      </w:pPr>
      <w:r>
        <w:rPr>
          <w:rFonts w:hint="eastAsia"/>
          <w:color w:val="auto"/>
          <w:highlight w:val="none"/>
          <w:lang w:eastAsia="zh-CN"/>
        </w:rPr>
        <w:t>*模拟音频输入不少于10路（6单声道+2组立体声）；</w:t>
      </w:r>
    </w:p>
    <w:p>
      <w:pPr>
        <w:numPr>
          <w:ilvl w:val="3"/>
          <w:numId w:val="14"/>
        </w:numPr>
        <w:ind w:left="0" w:firstLine="480"/>
        <w:rPr>
          <w:color w:val="auto"/>
          <w:highlight w:val="none"/>
        </w:rPr>
      </w:pPr>
      <w:r>
        <w:rPr>
          <w:rFonts w:hint="eastAsia"/>
          <w:color w:val="auto"/>
          <w:highlight w:val="none"/>
        </w:rPr>
        <w:t>*至少2路数字I/O接口；</w:t>
      </w:r>
    </w:p>
    <w:p>
      <w:pPr>
        <w:numPr>
          <w:ilvl w:val="3"/>
          <w:numId w:val="14"/>
        </w:numPr>
        <w:ind w:left="0" w:firstLine="480"/>
        <w:rPr>
          <w:color w:val="auto"/>
          <w:highlight w:val="none"/>
        </w:rPr>
      </w:pPr>
      <w:r>
        <w:rPr>
          <w:rFonts w:hint="eastAsia"/>
          <w:color w:val="auto"/>
          <w:highlight w:val="none"/>
        </w:rPr>
        <w:t>*支持USB透传。</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无线投屏设备</w:t>
      </w:r>
    </w:p>
    <w:p>
      <w:pPr>
        <w:numPr>
          <w:ilvl w:val="3"/>
          <w:numId w:val="14"/>
        </w:numPr>
        <w:ind w:left="0" w:firstLine="480"/>
        <w:rPr>
          <w:color w:val="auto"/>
          <w:highlight w:val="none"/>
        </w:rPr>
      </w:pPr>
      <w:r>
        <w:rPr>
          <w:rFonts w:hint="eastAsia"/>
          <w:color w:val="auto"/>
          <w:highlight w:val="none"/>
        </w:rPr>
        <w:t>1、操作系统：</w:t>
      </w:r>
      <w:r>
        <w:rPr>
          <w:rFonts w:hint="eastAsia"/>
          <w:color w:val="auto"/>
          <w:highlight w:val="none"/>
          <w:lang w:val="en-US" w:eastAsia="zh-CN"/>
        </w:rPr>
        <w:t>最新版且符合中国信息安全测评中心认证要求</w:t>
      </w:r>
      <w:r>
        <w:rPr>
          <w:rFonts w:hint="eastAsia"/>
          <w:color w:val="auto"/>
          <w:highlight w:val="none"/>
        </w:rPr>
        <w:t>。</w:t>
      </w:r>
    </w:p>
    <w:p>
      <w:pPr>
        <w:numPr>
          <w:ilvl w:val="3"/>
          <w:numId w:val="14"/>
        </w:numPr>
        <w:ind w:left="0" w:firstLine="480"/>
        <w:rPr>
          <w:color w:val="auto"/>
          <w:highlight w:val="none"/>
        </w:rPr>
      </w:pPr>
      <w:r>
        <w:rPr>
          <w:rFonts w:hint="eastAsia"/>
          <w:color w:val="auto"/>
          <w:highlight w:val="none"/>
        </w:rPr>
        <w:t>2、视频双输出：1路4KUHD(3840*2160)@60HzHDMI1.4b和1路USB-CUHD(3840*2160)@60HzDPALTMode。</w:t>
      </w:r>
    </w:p>
    <w:p>
      <w:pPr>
        <w:numPr>
          <w:ilvl w:val="3"/>
          <w:numId w:val="14"/>
        </w:numPr>
        <w:ind w:left="0" w:firstLine="480"/>
        <w:rPr>
          <w:color w:val="auto"/>
          <w:highlight w:val="none"/>
          <w:lang w:eastAsia="zh-CN"/>
        </w:rPr>
      </w:pPr>
      <w:r>
        <w:rPr>
          <w:rFonts w:hint="eastAsia"/>
          <w:color w:val="auto"/>
          <w:highlight w:val="none"/>
          <w:lang w:eastAsia="zh-CN"/>
        </w:rPr>
        <w:t>3、音频输出：HDMI、USB、3.5mm插槽。</w:t>
      </w:r>
    </w:p>
    <w:p>
      <w:pPr>
        <w:numPr>
          <w:ilvl w:val="3"/>
          <w:numId w:val="14"/>
        </w:numPr>
        <w:ind w:left="0" w:firstLine="480"/>
        <w:rPr>
          <w:color w:val="auto"/>
          <w:highlight w:val="none"/>
        </w:rPr>
      </w:pPr>
      <w:r>
        <w:rPr>
          <w:rFonts w:hint="eastAsia"/>
          <w:color w:val="auto"/>
          <w:highlight w:val="none"/>
        </w:rPr>
        <w:t>4、无线传输协议：IEEE802.11a/g/n/ac和IEEE802.15.1。</w:t>
      </w:r>
    </w:p>
    <w:p>
      <w:pPr>
        <w:numPr>
          <w:ilvl w:val="3"/>
          <w:numId w:val="14"/>
        </w:numPr>
        <w:ind w:left="0" w:firstLine="480"/>
        <w:rPr>
          <w:color w:val="auto"/>
          <w:highlight w:val="none"/>
          <w:lang w:eastAsia="zh-CN"/>
        </w:rPr>
      </w:pPr>
      <w:r>
        <w:rPr>
          <w:rFonts w:hint="eastAsia"/>
          <w:color w:val="auto"/>
          <w:highlight w:val="none"/>
          <w:lang w:eastAsia="zh-CN"/>
        </w:rPr>
        <w:t>5、屏幕上同时显示的源数：2路。</w:t>
      </w:r>
    </w:p>
    <w:p>
      <w:pPr>
        <w:numPr>
          <w:ilvl w:val="3"/>
          <w:numId w:val="14"/>
        </w:numPr>
        <w:ind w:left="0" w:firstLine="480"/>
        <w:rPr>
          <w:color w:val="auto"/>
          <w:highlight w:val="none"/>
          <w:lang w:eastAsia="zh-CN"/>
        </w:rPr>
      </w:pPr>
      <w:r>
        <w:rPr>
          <w:rFonts w:hint="eastAsia"/>
          <w:color w:val="auto"/>
          <w:highlight w:val="none"/>
          <w:lang w:eastAsia="zh-CN"/>
        </w:rPr>
        <w:t>6、投屏方式：支持物理按钮，支持桌面App应用程序、支持手机App。</w:t>
      </w:r>
    </w:p>
    <w:p>
      <w:pPr>
        <w:numPr>
          <w:ilvl w:val="3"/>
          <w:numId w:val="14"/>
        </w:numPr>
        <w:ind w:left="0" w:firstLine="480"/>
        <w:rPr>
          <w:color w:val="auto"/>
          <w:highlight w:val="none"/>
        </w:rPr>
      </w:pPr>
      <w:r>
        <w:rPr>
          <w:rFonts w:hint="eastAsia"/>
          <w:color w:val="auto"/>
          <w:highlight w:val="none"/>
        </w:rPr>
        <w:t>7、原生态协议：Airplay、GoogleCast、Miracast。</w:t>
      </w:r>
    </w:p>
    <w:p>
      <w:pPr>
        <w:numPr>
          <w:ilvl w:val="3"/>
          <w:numId w:val="14"/>
        </w:numPr>
        <w:ind w:left="0" w:firstLine="480"/>
        <w:rPr>
          <w:color w:val="auto"/>
          <w:highlight w:val="none"/>
          <w:lang w:eastAsia="zh-CN"/>
        </w:rPr>
      </w:pPr>
      <w:r>
        <w:rPr>
          <w:rFonts w:hint="eastAsia"/>
          <w:color w:val="auto"/>
          <w:highlight w:val="none"/>
          <w:lang w:eastAsia="zh-CN"/>
        </w:rPr>
        <w:t>8、标配2个USB-C按钮，可作配件加购。</w:t>
      </w:r>
    </w:p>
    <w:p>
      <w:pPr>
        <w:numPr>
          <w:ilvl w:val="3"/>
          <w:numId w:val="14"/>
        </w:numPr>
        <w:ind w:left="0" w:firstLine="480"/>
        <w:rPr>
          <w:color w:val="auto"/>
          <w:highlight w:val="none"/>
          <w:lang w:eastAsia="zh-CN"/>
        </w:rPr>
      </w:pPr>
      <w:r>
        <w:rPr>
          <w:rFonts w:hint="eastAsia"/>
          <w:color w:val="auto"/>
          <w:highlight w:val="none"/>
          <w:lang w:eastAsia="zh-CN"/>
        </w:rPr>
        <w:t>9、按钮接入电脑后无需管理员权限安装，自动升级。</w:t>
      </w:r>
    </w:p>
    <w:p>
      <w:pPr>
        <w:numPr>
          <w:ilvl w:val="3"/>
          <w:numId w:val="14"/>
        </w:numPr>
        <w:ind w:left="0" w:firstLine="480"/>
        <w:rPr>
          <w:color w:val="auto"/>
          <w:highlight w:val="none"/>
          <w:lang w:eastAsia="zh-CN"/>
        </w:rPr>
      </w:pPr>
      <w:r>
        <w:rPr>
          <w:rFonts w:hint="eastAsia"/>
          <w:color w:val="auto"/>
          <w:highlight w:val="none"/>
          <w:lang w:eastAsia="zh-CN"/>
        </w:rPr>
        <w:t>10、按钮内设有分享/退出按键和暂定按键（冻结视窗）。</w:t>
      </w:r>
    </w:p>
    <w:p>
      <w:pPr>
        <w:numPr>
          <w:ilvl w:val="3"/>
          <w:numId w:val="14"/>
        </w:numPr>
        <w:ind w:left="0" w:firstLine="480"/>
        <w:rPr>
          <w:color w:val="auto"/>
          <w:highlight w:val="none"/>
          <w:lang w:eastAsia="zh-CN"/>
        </w:rPr>
      </w:pPr>
      <w:r>
        <w:rPr>
          <w:rFonts w:hint="eastAsia"/>
          <w:color w:val="auto"/>
          <w:highlight w:val="none"/>
          <w:lang w:eastAsia="zh-CN"/>
        </w:rPr>
        <w:t>11、验证协议：独立模式下的WPA2-PSK</w:t>
      </w:r>
    </w:p>
    <w:p>
      <w:pPr>
        <w:numPr>
          <w:ilvl w:val="3"/>
          <w:numId w:val="14"/>
        </w:numPr>
        <w:ind w:left="0" w:firstLine="480"/>
        <w:rPr>
          <w:color w:val="auto"/>
          <w:highlight w:val="none"/>
        </w:rPr>
      </w:pPr>
      <w:r>
        <w:rPr>
          <w:rFonts w:hint="eastAsia"/>
          <w:color w:val="auto"/>
          <w:highlight w:val="none"/>
        </w:rPr>
        <w:t>网络集成模式下使用可立享按钮的WPA2-PSK或IEEE802.1X。</w:t>
      </w:r>
    </w:p>
    <w:p>
      <w:pPr>
        <w:numPr>
          <w:ilvl w:val="3"/>
          <w:numId w:val="14"/>
        </w:numPr>
        <w:ind w:left="0" w:firstLine="480"/>
        <w:rPr>
          <w:color w:val="auto"/>
          <w:highlight w:val="none"/>
        </w:rPr>
      </w:pPr>
      <w:r>
        <w:rPr>
          <w:rFonts w:hint="eastAsia"/>
          <w:color w:val="auto"/>
          <w:highlight w:val="none"/>
        </w:rPr>
        <w:t>12、接收范围：ClickShareButton和ClickShareBaseUnit之间最长为30米。</w:t>
      </w:r>
    </w:p>
    <w:p>
      <w:pPr>
        <w:numPr>
          <w:ilvl w:val="3"/>
          <w:numId w:val="14"/>
        </w:numPr>
        <w:ind w:left="0" w:firstLine="480"/>
        <w:rPr>
          <w:color w:val="auto"/>
          <w:highlight w:val="none"/>
          <w:lang w:eastAsia="zh-CN"/>
        </w:rPr>
      </w:pPr>
      <w:r>
        <w:rPr>
          <w:rFonts w:hint="eastAsia"/>
          <w:color w:val="auto"/>
          <w:highlight w:val="none"/>
          <w:lang w:eastAsia="zh-CN"/>
        </w:rPr>
        <w:t>13、频带：2.4GHz和5GHz。</w:t>
      </w:r>
    </w:p>
    <w:p>
      <w:pPr>
        <w:numPr>
          <w:ilvl w:val="3"/>
          <w:numId w:val="14"/>
        </w:numPr>
        <w:ind w:left="0" w:firstLine="480"/>
        <w:rPr>
          <w:color w:val="auto"/>
          <w:highlight w:val="none"/>
          <w:lang w:eastAsia="zh-CN"/>
        </w:rPr>
      </w:pPr>
      <w:r>
        <w:rPr>
          <w:rFonts w:hint="eastAsia"/>
          <w:color w:val="auto"/>
          <w:highlight w:val="none"/>
          <w:lang w:eastAsia="zh-CN"/>
        </w:rPr>
        <w:t>14、PPT分享演讲者模式：支持</w:t>
      </w:r>
    </w:p>
    <w:p>
      <w:pPr>
        <w:numPr>
          <w:ilvl w:val="3"/>
          <w:numId w:val="14"/>
        </w:numPr>
        <w:ind w:left="0" w:firstLine="480"/>
        <w:rPr>
          <w:color w:val="auto"/>
          <w:highlight w:val="none"/>
          <w:lang w:eastAsia="zh-CN"/>
        </w:rPr>
      </w:pPr>
      <w:r>
        <w:rPr>
          <w:rFonts w:hint="eastAsia"/>
          <w:color w:val="auto"/>
          <w:highlight w:val="none"/>
          <w:lang w:eastAsia="zh-CN"/>
        </w:rPr>
        <w:t>15、其它接口：1个以太网2.5Gbit，2个USBC型,2个USBA型。</w:t>
      </w:r>
    </w:p>
    <w:p>
      <w:pPr>
        <w:numPr>
          <w:ilvl w:val="3"/>
          <w:numId w:val="14"/>
        </w:numPr>
        <w:ind w:left="0" w:firstLine="480"/>
        <w:rPr>
          <w:color w:val="auto"/>
          <w:highlight w:val="none"/>
          <w:lang w:eastAsia="zh-CN"/>
        </w:rPr>
      </w:pPr>
      <w:r>
        <w:rPr>
          <w:rFonts w:hint="eastAsia"/>
          <w:color w:val="auto"/>
          <w:highlight w:val="none"/>
          <w:lang w:eastAsia="zh-CN"/>
        </w:rPr>
        <w:t>16、无线演示系统具有两种工作可选择：不借助外部网络的独立工作模式及网络集成。</w:t>
      </w:r>
    </w:p>
    <w:p>
      <w:pPr>
        <w:numPr>
          <w:ilvl w:val="3"/>
          <w:numId w:val="14"/>
        </w:numPr>
        <w:ind w:left="0" w:firstLine="480"/>
        <w:rPr>
          <w:color w:val="auto"/>
          <w:highlight w:val="none"/>
          <w:lang w:eastAsia="zh-CN"/>
        </w:rPr>
      </w:pPr>
      <w:r>
        <w:rPr>
          <w:rFonts w:hint="eastAsia"/>
          <w:color w:val="auto"/>
          <w:highlight w:val="none"/>
          <w:lang w:eastAsia="zh-CN"/>
        </w:rPr>
        <w:t>17、无线演示系统支持本地视图功能，允许参会者在本机远程查看屏幕上共享内容。</w:t>
      </w:r>
    </w:p>
    <w:p>
      <w:pPr>
        <w:numPr>
          <w:ilvl w:val="3"/>
          <w:numId w:val="14"/>
        </w:numPr>
        <w:ind w:left="0" w:firstLine="480"/>
        <w:rPr>
          <w:color w:val="auto"/>
          <w:highlight w:val="none"/>
        </w:rPr>
      </w:pPr>
      <w:r>
        <w:rPr>
          <w:rFonts w:hint="eastAsia"/>
          <w:color w:val="auto"/>
          <w:highlight w:val="none"/>
        </w:rPr>
        <w:t>18、支持日历集成：与MicrosoftOffice365结合使用，壁纸显示会议室可使用截至时间。</w:t>
      </w:r>
    </w:p>
    <w:p>
      <w:pPr>
        <w:numPr>
          <w:ilvl w:val="3"/>
          <w:numId w:val="14"/>
        </w:numPr>
        <w:ind w:left="0" w:firstLine="480"/>
        <w:rPr>
          <w:color w:val="auto"/>
          <w:highlight w:val="none"/>
          <w:lang w:eastAsia="zh-CN"/>
        </w:rPr>
      </w:pPr>
      <w:r>
        <w:rPr>
          <w:rFonts w:hint="eastAsia"/>
          <w:color w:val="auto"/>
          <w:highlight w:val="none"/>
          <w:lang w:eastAsia="zh-CN"/>
        </w:rPr>
        <w:t>19、配置页面支持17国语言选择。</w:t>
      </w:r>
    </w:p>
    <w:p>
      <w:pPr>
        <w:numPr>
          <w:ilvl w:val="3"/>
          <w:numId w:val="14"/>
        </w:numPr>
        <w:ind w:left="0" w:firstLine="480"/>
        <w:rPr>
          <w:color w:val="auto"/>
          <w:highlight w:val="none"/>
          <w:lang w:eastAsia="zh-CN"/>
        </w:rPr>
      </w:pPr>
      <w:r>
        <w:rPr>
          <w:rFonts w:hint="eastAsia"/>
          <w:color w:val="auto"/>
          <w:highlight w:val="none"/>
          <w:lang w:eastAsia="zh-CN"/>
        </w:rPr>
        <w:t>20、无线演示系统具有三个安全等级供选择。</w:t>
      </w:r>
    </w:p>
    <w:p>
      <w:pPr>
        <w:numPr>
          <w:ilvl w:val="3"/>
          <w:numId w:val="14"/>
        </w:numPr>
        <w:ind w:left="0" w:firstLine="480"/>
        <w:rPr>
          <w:color w:val="auto"/>
          <w:highlight w:val="none"/>
          <w:lang w:eastAsia="zh-CN"/>
        </w:rPr>
      </w:pPr>
      <w:r>
        <w:rPr>
          <w:rFonts w:hint="eastAsia"/>
          <w:color w:val="auto"/>
          <w:highlight w:val="none"/>
          <w:lang w:eastAsia="zh-CN"/>
        </w:rPr>
        <w:t>21、可设置随机识别码，避免移动设备误操作。</w:t>
      </w:r>
    </w:p>
    <w:p>
      <w:pPr>
        <w:numPr>
          <w:ilvl w:val="3"/>
          <w:numId w:val="14"/>
        </w:numPr>
        <w:ind w:left="0" w:firstLine="480"/>
        <w:rPr>
          <w:color w:val="auto"/>
          <w:highlight w:val="none"/>
          <w:lang w:eastAsia="zh-CN"/>
        </w:rPr>
      </w:pPr>
      <w:r>
        <w:rPr>
          <w:rFonts w:hint="eastAsia"/>
          <w:color w:val="auto"/>
          <w:highlight w:val="none"/>
          <w:lang w:eastAsia="zh-CN"/>
        </w:rPr>
        <w:t>22、支持PresentSense：进入即连接，无需复杂的路由设置，通过OTA设备感知功能（蓝牙信标，WiFi信标以及超声波），实现Airplay，Miracast，可立享App跨网络发现并连接可立享设备。</w:t>
      </w:r>
    </w:p>
    <w:p>
      <w:pPr>
        <w:numPr>
          <w:ilvl w:val="3"/>
          <w:numId w:val="14"/>
        </w:numPr>
        <w:ind w:left="0" w:firstLine="480"/>
        <w:rPr>
          <w:color w:val="auto"/>
          <w:highlight w:val="none"/>
          <w:lang w:eastAsia="zh-CN"/>
        </w:rPr>
      </w:pPr>
      <w:r>
        <w:rPr>
          <w:rFonts w:hint="eastAsia"/>
          <w:color w:val="auto"/>
          <w:highlight w:val="none"/>
          <w:lang w:eastAsia="zh-CN"/>
        </w:rPr>
        <w:t>23、演示系统在连接触控屏后具备虚拟白板和批注功能，虚拟白板和批注内容即可以直接保存至参会者的电脑，也可以保存至U盘。主机连接触摸屏支持触摸反向控制，且无须安装驱动。</w:t>
      </w:r>
    </w:p>
    <w:p>
      <w:pPr>
        <w:numPr>
          <w:ilvl w:val="3"/>
          <w:numId w:val="14"/>
        </w:numPr>
        <w:ind w:left="0" w:firstLine="480"/>
        <w:rPr>
          <w:color w:val="auto"/>
          <w:highlight w:val="none"/>
          <w:lang w:eastAsia="zh-CN"/>
        </w:rPr>
      </w:pPr>
      <w:r>
        <w:rPr>
          <w:rFonts w:hint="eastAsia"/>
          <w:color w:val="auto"/>
          <w:highlight w:val="none"/>
          <w:lang w:eastAsia="zh-CN"/>
        </w:rPr>
        <w:t>24、无线会议系统支持通过物理按钮无线调用会议室内音视频外围设备，兼容主流USB外围设备，无需安装驱动，软件。</w:t>
      </w:r>
    </w:p>
    <w:p>
      <w:pPr>
        <w:numPr>
          <w:ilvl w:val="3"/>
          <w:numId w:val="14"/>
        </w:numPr>
        <w:ind w:left="0" w:firstLine="480"/>
        <w:rPr>
          <w:color w:val="auto"/>
          <w:highlight w:val="none"/>
          <w:lang w:eastAsia="zh-CN"/>
        </w:rPr>
      </w:pPr>
      <w:r>
        <w:rPr>
          <w:rFonts w:hint="eastAsia"/>
          <w:color w:val="auto"/>
          <w:highlight w:val="none"/>
          <w:lang w:eastAsia="zh-CN"/>
        </w:rPr>
        <w:t>25、支持主机通过有线+无线的方式实现双网络集成</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6500流明DLP高清激光投影机连变焦镜头（镜头根据现场安装距离而定）</w:t>
      </w:r>
    </w:p>
    <w:p>
      <w:pPr>
        <w:numPr>
          <w:ilvl w:val="3"/>
          <w:numId w:val="14"/>
        </w:numPr>
        <w:ind w:left="0" w:firstLine="480"/>
        <w:rPr>
          <w:color w:val="auto"/>
          <w:highlight w:val="none"/>
        </w:rPr>
      </w:pPr>
      <w:r>
        <w:rPr>
          <w:rFonts w:hint="eastAsia"/>
          <w:color w:val="auto"/>
          <w:highlight w:val="none"/>
        </w:rPr>
        <w:t>亮度：6500流明；</w:t>
      </w:r>
    </w:p>
    <w:p>
      <w:pPr>
        <w:numPr>
          <w:ilvl w:val="3"/>
          <w:numId w:val="14"/>
        </w:numPr>
        <w:ind w:left="0" w:firstLine="480"/>
        <w:rPr>
          <w:color w:val="auto"/>
          <w:highlight w:val="none"/>
        </w:rPr>
      </w:pPr>
      <w:r>
        <w:rPr>
          <w:rFonts w:hint="eastAsia"/>
          <w:color w:val="auto"/>
          <w:highlight w:val="none"/>
        </w:rPr>
        <w:t>分辨率：1920*1200；</w:t>
      </w:r>
    </w:p>
    <w:p>
      <w:pPr>
        <w:numPr>
          <w:ilvl w:val="3"/>
          <w:numId w:val="14"/>
        </w:numPr>
        <w:ind w:left="0" w:firstLine="480"/>
        <w:rPr>
          <w:color w:val="auto"/>
          <w:highlight w:val="none"/>
          <w:lang w:eastAsia="zh-CN"/>
        </w:rPr>
      </w:pPr>
      <w:r>
        <w:rPr>
          <w:rFonts w:hint="eastAsia"/>
          <w:color w:val="auto"/>
          <w:highlight w:val="none"/>
          <w:lang w:eastAsia="zh-CN"/>
        </w:rPr>
        <w:t>投影机光源：激光固态光源</w:t>
      </w:r>
    </w:p>
    <w:p>
      <w:pPr>
        <w:numPr>
          <w:ilvl w:val="3"/>
          <w:numId w:val="14"/>
        </w:numPr>
        <w:ind w:left="0" w:firstLine="480"/>
        <w:rPr>
          <w:color w:val="auto"/>
          <w:highlight w:val="none"/>
        </w:rPr>
      </w:pPr>
      <w:r>
        <w:rPr>
          <w:rFonts w:hint="eastAsia"/>
          <w:color w:val="auto"/>
          <w:highlight w:val="none"/>
        </w:rPr>
        <w:t>对比度：5000000：1；</w:t>
      </w:r>
    </w:p>
    <w:p>
      <w:pPr>
        <w:numPr>
          <w:ilvl w:val="3"/>
          <w:numId w:val="14"/>
        </w:numPr>
        <w:ind w:left="0" w:firstLine="480"/>
        <w:rPr>
          <w:color w:val="auto"/>
          <w:highlight w:val="none"/>
        </w:rPr>
      </w:pPr>
      <w:r>
        <w:rPr>
          <w:rFonts w:hint="eastAsia"/>
          <w:color w:val="auto"/>
          <w:highlight w:val="none"/>
        </w:rPr>
        <w:t>液晶芯片：0.64英寸*3LCD（16：10）</w:t>
      </w:r>
    </w:p>
    <w:p>
      <w:pPr>
        <w:numPr>
          <w:ilvl w:val="3"/>
          <w:numId w:val="14"/>
        </w:numPr>
        <w:ind w:left="0" w:firstLine="480"/>
        <w:rPr>
          <w:color w:val="auto"/>
          <w:highlight w:val="none"/>
        </w:rPr>
      </w:pPr>
      <w:r>
        <w:rPr>
          <w:rFonts w:hint="eastAsia"/>
          <w:color w:val="auto"/>
          <w:highlight w:val="none"/>
        </w:rPr>
        <w:t>均匀度：90%；</w:t>
      </w:r>
    </w:p>
    <w:p>
      <w:pPr>
        <w:numPr>
          <w:ilvl w:val="3"/>
          <w:numId w:val="14"/>
        </w:numPr>
        <w:ind w:left="0" w:firstLine="480"/>
        <w:rPr>
          <w:color w:val="auto"/>
          <w:highlight w:val="none"/>
        </w:rPr>
      </w:pPr>
      <w:r>
        <w:rPr>
          <w:rFonts w:hint="eastAsia"/>
          <w:color w:val="auto"/>
          <w:highlight w:val="none"/>
        </w:rPr>
        <w:t>光源寿命：20000小时</w:t>
      </w:r>
    </w:p>
    <w:p>
      <w:pPr>
        <w:numPr>
          <w:ilvl w:val="3"/>
          <w:numId w:val="14"/>
        </w:numPr>
        <w:ind w:left="0" w:firstLine="480"/>
        <w:rPr>
          <w:color w:val="auto"/>
          <w:highlight w:val="none"/>
        </w:rPr>
      </w:pPr>
      <w:r>
        <w:rPr>
          <w:rFonts w:hint="eastAsia"/>
          <w:color w:val="auto"/>
          <w:highlight w:val="none"/>
        </w:rPr>
        <w:t>投影距离比：1.2~2.0：1</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100寸投影幕（黑幕加长）</w:t>
      </w:r>
    </w:p>
    <w:p>
      <w:pPr>
        <w:numPr>
          <w:ilvl w:val="3"/>
          <w:numId w:val="14"/>
        </w:numPr>
        <w:ind w:left="0" w:firstLine="480"/>
        <w:rPr>
          <w:color w:val="auto"/>
          <w:highlight w:val="none"/>
        </w:rPr>
      </w:pPr>
      <w:r>
        <w:rPr>
          <w:rFonts w:hint="eastAsia"/>
          <w:color w:val="auto"/>
          <w:highlight w:val="none"/>
        </w:rPr>
        <w:t>*尺寸：100寸</w:t>
      </w:r>
    </w:p>
    <w:p>
      <w:pPr>
        <w:numPr>
          <w:ilvl w:val="3"/>
          <w:numId w:val="14"/>
        </w:numPr>
        <w:ind w:left="0" w:firstLine="480"/>
        <w:rPr>
          <w:color w:val="auto"/>
          <w:highlight w:val="none"/>
        </w:rPr>
      </w:pPr>
      <w:r>
        <w:rPr>
          <w:rFonts w:hint="eastAsia"/>
          <w:color w:val="auto"/>
          <w:highlight w:val="none"/>
        </w:rPr>
        <w:t>*电动正投幕，黑幕加长</w:t>
      </w:r>
    </w:p>
    <w:p>
      <w:pPr>
        <w:numPr>
          <w:ilvl w:val="3"/>
          <w:numId w:val="14"/>
        </w:numPr>
        <w:ind w:left="0" w:firstLine="480"/>
        <w:rPr>
          <w:color w:val="auto"/>
          <w:highlight w:val="none"/>
        </w:rPr>
      </w:pPr>
      <w:r>
        <w:rPr>
          <w:rFonts w:hint="eastAsia"/>
          <w:color w:val="auto"/>
          <w:highlight w:val="none"/>
        </w:rPr>
        <w:t>*材质：白塑</w:t>
      </w:r>
    </w:p>
    <w:p>
      <w:pPr>
        <w:numPr>
          <w:ilvl w:val="3"/>
          <w:numId w:val="14"/>
        </w:numPr>
        <w:ind w:left="0" w:firstLine="480"/>
        <w:rPr>
          <w:color w:val="auto"/>
          <w:highlight w:val="none"/>
        </w:rPr>
      </w:pPr>
      <w:r>
        <w:rPr>
          <w:rFonts w:hint="eastAsia"/>
          <w:color w:val="auto"/>
          <w:highlight w:val="none"/>
        </w:rPr>
        <w:t>*比例：16:9</w:t>
      </w:r>
    </w:p>
    <w:p>
      <w:pPr>
        <w:numPr>
          <w:ilvl w:val="3"/>
          <w:numId w:val="14"/>
        </w:numPr>
        <w:ind w:left="0" w:firstLine="480"/>
        <w:rPr>
          <w:color w:val="auto"/>
          <w:highlight w:val="none"/>
        </w:rPr>
      </w:pPr>
      <w:r>
        <w:rPr>
          <w:rFonts w:hint="eastAsia"/>
          <w:color w:val="auto"/>
          <w:highlight w:val="none"/>
        </w:rPr>
        <w:t>*增益：不低于1.0</w:t>
      </w:r>
    </w:p>
    <w:p>
      <w:pPr>
        <w:numPr>
          <w:ilvl w:val="3"/>
          <w:numId w:val="14"/>
        </w:numPr>
        <w:ind w:left="0" w:firstLine="480"/>
        <w:rPr>
          <w:color w:val="auto"/>
          <w:highlight w:val="none"/>
        </w:rPr>
      </w:pPr>
      <w:r>
        <w:rPr>
          <w:rFonts w:hint="eastAsia"/>
          <w:color w:val="auto"/>
          <w:highlight w:val="none"/>
        </w:rPr>
        <w:t>*投影幕最底端离地不多于1.0m，</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电动投影机升降吊架</w:t>
      </w:r>
    </w:p>
    <w:p>
      <w:pPr>
        <w:numPr>
          <w:ilvl w:val="3"/>
          <w:numId w:val="14"/>
        </w:numPr>
        <w:ind w:left="0" w:firstLine="480"/>
        <w:rPr>
          <w:color w:val="auto"/>
          <w:highlight w:val="none"/>
          <w:lang w:eastAsia="zh-CN"/>
        </w:rPr>
      </w:pPr>
      <w:r>
        <w:rPr>
          <w:rFonts w:hint="eastAsia"/>
          <w:color w:val="auto"/>
          <w:highlight w:val="none"/>
          <w:lang w:eastAsia="zh-CN"/>
        </w:rPr>
        <w:t>竹节式升降、双开内开式开合门</w:t>
      </w:r>
    </w:p>
    <w:p>
      <w:pPr>
        <w:numPr>
          <w:ilvl w:val="3"/>
          <w:numId w:val="14"/>
        </w:numPr>
        <w:ind w:left="0" w:firstLine="480"/>
        <w:rPr>
          <w:color w:val="auto"/>
          <w:highlight w:val="none"/>
        </w:rPr>
      </w:pPr>
      <w:r>
        <w:rPr>
          <w:rFonts w:hint="eastAsia"/>
          <w:color w:val="auto"/>
          <w:highlight w:val="none"/>
        </w:rPr>
        <w:t>行程：不少于1000mm</w:t>
      </w:r>
    </w:p>
    <w:p>
      <w:pPr>
        <w:numPr>
          <w:ilvl w:val="3"/>
          <w:numId w:val="14"/>
        </w:numPr>
        <w:ind w:left="0" w:firstLine="480"/>
        <w:rPr>
          <w:color w:val="auto"/>
          <w:highlight w:val="none"/>
        </w:rPr>
      </w:pPr>
      <w:r>
        <w:rPr>
          <w:rFonts w:hint="eastAsia"/>
          <w:color w:val="auto"/>
          <w:highlight w:val="none"/>
        </w:rPr>
        <w:t>承重：不少于25kg</w:t>
      </w:r>
    </w:p>
    <w:p>
      <w:pPr>
        <w:numPr>
          <w:ilvl w:val="3"/>
          <w:numId w:val="14"/>
        </w:numPr>
        <w:ind w:left="0" w:firstLine="480"/>
        <w:rPr>
          <w:color w:val="auto"/>
          <w:highlight w:val="none"/>
          <w:lang w:eastAsia="zh-CN"/>
        </w:rPr>
      </w:pPr>
      <w:r>
        <w:rPr>
          <w:rFonts w:hint="eastAsia"/>
          <w:color w:val="auto"/>
          <w:highlight w:val="none"/>
          <w:lang w:eastAsia="zh-CN"/>
        </w:rPr>
        <w:t>控制：支持触点、遥控、485协议控制</w:t>
      </w:r>
    </w:p>
    <w:p>
      <w:pPr>
        <w:numPr>
          <w:ilvl w:val="3"/>
          <w:numId w:val="14"/>
        </w:numPr>
        <w:ind w:left="0"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电源时序器</w:t>
      </w:r>
    </w:p>
    <w:p>
      <w:pPr>
        <w:numPr>
          <w:ilvl w:val="3"/>
          <w:numId w:val="14"/>
        </w:numPr>
        <w:ind w:left="0" w:firstLine="480"/>
        <w:rPr>
          <w:color w:val="auto"/>
          <w:highlight w:val="none"/>
        </w:rPr>
      </w:pPr>
      <w:r>
        <w:rPr>
          <w:rFonts w:hint="eastAsia"/>
          <w:color w:val="auto"/>
          <w:highlight w:val="none"/>
        </w:rPr>
        <w:t>8路时序电源</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多媒体连接面板TBP1（MICX2）</w:t>
      </w:r>
    </w:p>
    <w:p>
      <w:pPr>
        <w:numPr>
          <w:ilvl w:val="3"/>
          <w:numId w:val="14"/>
        </w:numPr>
        <w:ind w:left="0" w:firstLine="480"/>
        <w:rPr>
          <w:color w:val="auto"/>
          <w:highlight w:val="none"/>
          <w:lang w:eastAsia="zh-CN"/>
        </w:rPr>
      </w:pPr>
      <w:r>
        <w:rPr>
          <w:rFonts w:hint="eastAsia"/>
          <w:color w:val="auto"/>
          <w:highlight w:val="none"/>
          <w:lang w:eastAsia="zh-CN"/>
        </w:rPr>
        <w:t>*桌面安装，需含底箱、接口板等配件</w:t>
      </w:r>
    </w:p>
    <w:p>
      <w:pPr>
        <w:numPr>
          <w:ilvl w:val="3"/>
          <w:numId w:val="14"/>
        </w:numPr>
        <w:ind w:left="0" w:firstLine="480"/>
        <w:rPr>
          <w:color w:val="auto"/>
          <w:highlight w:val="none"/>
        </w:rPr>
      </w:pPr>
      <w:r>
        <w:rPr>
          <w:rFonts w:hint="eastAsia"/>
          <w:color w:val="auto"/>
          <w:highlight w:val="none"/>
        </w:rPr>
        <w:t>*接口包含：2XMIC</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4KHDMI发送面板</w:t>
      </w:r>
    </w:p>
    <w:p>
      <w:pPr>
        <w:numPr>
          <w:ilvl w:val="3"/>
          <w:numId w:val="14"/>
        </w:numPr>
        <w:ind w:left="0" w:firstLine="480"/>
        <w:rPr>
          <w:color w:val="auto"/>
          <w:highlight w:val="none"/>
        </w:rPr>
      </w:pPr>
      <w:r>
        <w:rPr>
          <w:rFonts w:hint="eastAsia"/>
          <w:color w:val="auto"/>
          <w:highlight w:val="none"/>
        </w:rPr>
        <w:t>高清DXLink面板式发送器</w:t>
      </w:r>
    </w:p>
    <w:p>
      <w:pPr>
        <w:numPr>
          <w:ilvl w:val="3"/>
          <w:numId w:val="14"/>
        </w:numPr>
        <w:ind w:left="0" w:firstLine="480"/>
        <w:rPr>
          <w:color w:val="auto"/>
          <w:highlight w:val="none"/>
        </w:rPr>
      </w:pPr>
      <w:r>
        <w:rPr>
          <w:rFonts w:hint="eastAsia"/>
          <w:color w:val="auto"/>
          <w:highlight w:val="none"/>
        </w:rPr>
        <w:t>*支持4K60hz分辨率</w:t>
      </w:r>
    </w:p>
    <w:p>
      <w:pPr>
        <w:numPr>
          <w:ilvl w:val="3"/>
          <w:numId w:val="14"/>
        </w:numPr>
        <w:ind w:left="0" w:firstLine="480"/>
        <w:rPr>
          <w:color w:val="auto"/>
          <w:highlight w:val="none"/>
          <w:lang w:eastAsia="zh-CN"/>
        </w:rPr>
      </w:pPr>
      <w:r>
        <w:rPr>
          <w:rFonts w:hint="eastAsia"/>
          <w:color w:val="auto"/>
          <w:highlight w:val="none"/>
          <w:lang w:eastAsia="zh-CN"/>
        </w:rPr>
        <w:t>*支持CAT6A线缆4K传输不低于80米；</w:t>
      </w:r>
    </w:p>
    <w:p>
      <w:pPr>
        <w:numPr>
          <w:ilvl w:val="3"/>
          <w:numId w:val="14"/>
        </w:numPr>
        <w:ind w:left="0" w:firstLine="480"/>
        <w:rPr>
          <w:color w:val="auto"/>
          <w:highlight w:val="none"/>
        </w:rPr>
      </w:pPr>
      <w:r>
        <w:rPr>
          <w:rFonts w:hint="eastAsia"/>
          <w:color w:val="auto"/>
          <w:highlight w:val="none"/>
        </w:rPr>
        <w:t>*向下兼容；</w:t>
      </w:r>
    </w:p>
    <w:p>
      <w:pPr>
        <w:numPr>
          <w:ilvl w:val="3"/>
          <w:numId w:val="14"/>
        </w:numPr>
        <w:ind w:left="0" w:firstLine="480"/>
        <w:rPr>
          <w:color w:val="auto"/>
          <w:highlight w:val="none"/>
          <w:lang w:eastAsia="zh-CN"/>
        </w:rPr>
      </w:pPr>
      <w:r>
        <w:rPr>
          <w:rFonts w:hint="eastAsia"/>
          <w:color w:val="auto"/>
          <w:highlight w:val="none"/>
          <w:lang w:eastAsia="zh-CN"/>
        </w:rPr>
        <w:t>*支持USB、红外和RS232透传功能。</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18U设备柜连散热扇、电源分配器及其它必要零配件</w:t>
      </w:r>
    </w:p>
    <w:p>
      <w:pPr>
        <w:numPr>
          <w:ilvl w:val="3"/>
          <w:numId w:val="14"/>
        </w:numPr>
        <w:ind w:left="0" w:firstLine="480"/>
        <w:rPr>
          <w:color w:val="auto"/>
          <w:highlight w:val="none"/>
        </w:rPr>
      </w:pPr>
      <w:r>
        <w:rPr>
          <w:rFonts w:hint="eastAsia"/>
          <w:color w:val="auto"/>
          <w:highlight w:val="none"/>
        </w:rPr>
        <w:t>*18U，不少于600mm深</w:t>
      </w:r>
    </w:p>
    <w:p>
      <w:pPr>
        <w:numPr>
          <w:ilvl w:val="3"/>
          <w:numId w:val="14"/>
        </w:numPr>
        <w:ind w:left="0" w:firstLine="480"/>
        <w:rPr>
          <w:color w:val="auto"/>
          <w:highlight w:val="none"/>
          <w:lang w:eastAsia="zh-CN"/>
        </w:rPr>
      </w:pPr>
      <w:r>
        <w:rPr>
          <w:rFonts w:hint="eastAsia"/>
          <w:color w:val="auto"/>
          <w:highlight w:val="none"/>
          <w:lang w:eastAsia="zh-CN"/>
        </w:rPr>
        <w:t>*没有安装设备的空间需用专用挡板封闭</w:t>
      </w:r>
    </w:p>
    <w:p>
      <w:pPr>
        <w:numPr>
          <w:ilvl w:val="3"/>
          <w:numId w:val="14"/>
        </w:numPr>
        <w:ind w:left="0" w:firstLine="480"/>
        <w:rPr>
          <w:color w:val="auto"/>
          <w:highlight w:val="none"/>
        </w:rPr>
      </w:pPr>
      <w:r>
        <w:rPr>
          <w:rFonts w:hint="eastAsia"/>
          <w:color w:val="auto"/>
          <w:highlight w:val="none"/>
        </w:rPr>
        <w:t>*金属外壳</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24路交换机（带poe供电）</w:t>
      </w:r>
    </w:p>
    <w:p>
      <w:pPr>
        <w:numPr>
          <w:ilvl w:val="3"/>
          <w:numId w:val="14"/>
        </w:numPr>
        <w:ind w:left="0" w:firstLine="480"/>
        <w:rPr>
          <w:color w:val="auto"/>
          <w:highlight w:val="none"/>
        </w:rPr>
      </w:pPr>
      <w:r>
        <w:rPr>
          <w:rFonts w:hint="eastAsia"/>
          <w:color w:val="auto"/>
          <w:highlight w:val="none"/>
        </w:rPr>
        <w:t>*24路</w:t>
      </w:r>
    </w:p>
    <w:p>
      <w:pPr>
        <w:numPr>
          <w:ilvl w:val="3"/>
          <w:numId w:val="14"/>
        </w:numPr>
        <w:ind w:left="0" w:firstLine="480"/>
        <w:rPr>
          <w:color w:val="auto"/>
          <w:highlight w:val="none"/>
        </w:rPr>
      </w:pPr>
      <w:r>
        <w:rPr>
          <w:rFonts w:hint="eastAsia"/>
          <w:color w:val="auto"/>
          <w:highlight w:val="none"/>
        </w:rPr>
        <w:t>*千兆带宽以上，</w:t>
      </w:r>
    </w:p>
    <w:p>
      <w:pPr>
        <w:numPr>
          <w:ilvl w:val="3"/>
          <w:numId w:val="14"/>
        </w:numPr>
        <w:ind w:left="0" w:firstLine="480"/>
        <w:rPr>
          <w:color w:val="auto"/>
          <w:highlight w:val="none"/>
        </w:rPr>
      </w:pPr>
      <w:r>
        <w:rPr>
          <w:rFonts w:hint="eastAsia"/>
          <w:color w:val="auto"/>
          <w:highlight w:val="none"/>
        </w:rPr>
        <w:t>*需带poe供电</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7寸有线触摸屏(含底盒）</w:t>
      </w:r>
    </w:p>
    <w:p>
      <w:pPr>
        <w:numPr>
          <w:ilvl w:val="3"/>
          <w:numId w:val="14"/>
        </w:numPr>
        <w:ind w:left="0" w:firstLine="480"/>
        <w:rPr>
          <w:color w:val="auto"/>
          <w:highlight w:val="none"/>
          <w:lang w:eastAsia="zh-CN"/>
        </w:rPr>
      </w:pPr>
      <w:r>
        <w:rPr>
          <w:rFonts w:hint="eastAsia"/>
          <w:color w:val="auto"/>
          <w:highlight w:val="none"/>
          <w:lang w:eastAsia="zh-CN"/>
        </w:rPr>
        <w:t>*至少7英寸有线嵌墙式触摸屏；</w:t>
      </w:r>
    </w:p>
    <w:p>
      <w:pPr>
        <w:numPr>
          <w:ilvl w:val="3"/>
          <w:numId w:val="14"/>
        </w:numPr>
        <w:ind w:left="0" w:firstLine="480"/>
        <w:rPr>
          <w:color w:val="auto"/>
          <w:highlight w:val="none"/>
        </w:rPr>
      </w:pPr>
      <w:r>
        <w:rPr>
          <w:rFonts w:hint="eastAsia"/>
          <w:color w:val="auto"/>
          <w:highlight w:val="none"/>
        </w:rPr>
        <w:t>*物理分辨率不小于1280x800;</w:t>
      </w:r>
    </w:p>
    <w:p>
      <w:pPr>
        <w:numPr>
          <w:ilvl w:val="3"/>
          <w:numId w:val="14"/>
        </w:numPr>
        <w:ind w:left="0" w:firstLine="480"/>
        <w:rPr>
          <w:color w:val="auto"/>
          <w:highlight w:val="none"/>
        </w:rPr>
      </w:pPr>
      <w:r>
        <w:rPr>
          <w:rFonts w:hint="eastAsia"/>
          <w:color w:val="auto"/>
          <w:highlight w:val="none"/>
        </w:rPr>
        <w:t>*显示比例16：10；</w:t>
      </w:r>
    </w:p>
    <w:p>
      <w:pPr>
        <w:numPr>
          <w:ilvl w:val="3"/>
          <w:numId w:val="14"/>
        </w:numPr>
        <w:ind w:left="0" w:firstLine="480"/>
        <w:rPr>
          <w:color w:val="auto"/>
          <w:highlight w:val="none"/>
        </w:rPr>
      </w:pPr>
      <w:r>
        <w:rPr>
          <w:rFonts w:hint="eastAsia"/>
          <w:color w:val="auto"/>
          <w:highlight w:val="none"/>
        </w:rPr>
        <w:t>*亮度不小于330cd/m2；</w:t>
      </w:r>
    </w:p>
    <w:p>
      <w:pPr>
        <w:numPr>
          <w:ilvl w:val="3"/>
          <w:numId w:val="14"/>
        </w:numPr>
        <w:ind w:left="0" w:firstLine="480"/>
        <w:rPr>
          <w:color w:val="auto"/>
          <w:highlight w:val="none"/>
        </w:rPr>
      </w:pPr>
      <w:r>
        <w:rPr>
          <w:rFonts w:hint="eastAsia"/>
          <w:color w:val="auto"/>
          <w:highlight w:val="none"/>
        </w:rPr>
        <w:t>*不小于对比度800:1；</w:t>
      </w:r>
    </w:p>
    <w:p>
      <w:pPr>
        <w:numPr>
          <w:ilvl w:val="3"/>
          <w:numId w:val="14"/>
        </w:numPr>
        <w:ind w:left="0" w:firstLine="480"/>
        <w:rPr>
          <w:color w:val="auto"/>
          <w:highlight w:val="none"/>
        </w:rPr>
      </w:pPr>
      <w:r>
        <w:rPr>
          <w:rFonts w:hint="eastAsia"/>
          <w:color w:val="auto"/>
          <w:highlight w:val="none"/>
        </w:rPr>
        <w:t>*显示色彩不小于16.7M；</w:t>
      </w:r>
    </w:p>
    <w:p>
      <w:pPr>
        <w:numPr>
          <w:ilvl w:val="3"/>
          <w:numId w:val="14"/>
        </w:numPr>
        <w:ind w:left="0" w:firstLine="480"/>
        <w:rPr>
          <w:color w:val="auto"/>
          <w:highlight w:val="none"/>
          <w:lang w:eastAsia="zh-CN"/>
        </w:rPr>
      </w:pPr>
      <w:r>
        <w:rPr>
          <w:rFonts w:hint="eastAsia"/>
          <w:color w:val="auto"/>
          <w:highlight w:val="none"/>
          <w:lang w:eastAsia="zh-CN"/>
        </w:rPr>
        <w:t>*内存不小于2GB,闪存16GB；</w:t>
      </w:r>
    </w:p>
    <w:p>
      <w:pPr>
        <w:numPr>
          <w:ilvl w:val="3"/>
          <w:numId w:val="14"/>
        </w:numPr>
        <w:ind w:left="0" w:firstLine="480"/>
        <w:rPr>
          <w:color w:val="auto"/>
          <w:highlight w:val="none"/>
        </w:rPr>
      </w:pPr>
      <w:r>
        <w:rPr>
          <w:rFonts w:hint="eastAsia"/>
          <w:color w:val="auto"/>
          <w:highlight w:val="none"/>
        </w:rPr>
        <w:t>*内置麦克风及扬声器；</w:t>
      </w:r>
    </w:p>
    <w:p>
      <w:pPr>
        <w:numPr>
          <w:ilvl w:val="3"/>
          <w:numId w:val="14"/>
        </w:numPr>
        <w:ind w:left="0" w:firstLine="480"/>
        <w:rPr>
          <w:color w:val="auto"/>
          <w:highlight w:val="none"/>
          <w:lang w:eastAsia="zh-CN"/>
        </w:rPr>
      </w:pPr>
      <w:r>
        <w:rPr>
          <w:rFonts w:hint="eastAsia"/>
          <w:color w:val="auto"/>
          <w:highlight w:val="none"/>
          <w:lang w:eastAsia="zh-CN"/>
        </w:rPr>
        <w:t>*内置文件浏览推送功能；</w:t>
      </w:r>
    </w:p>
    <w:p>
      <w:pPr>
        <w:numPr>
          <w:ilvl w:val="3"/>
          <w:numId w:val="14"/>
        </w:numPr>
        <w:ind w:left="0" w:firstLine="480"/>
        <w:rPr>
          <w:color w:val="auto"/>
          <w:highlight w:val="none"/>
          <w:lang w:eastAsia="zh-CN"/>
        </w:rPr>
      </w:pPr>
      <w:r>
        <w:rPr>
          <w:rFonts w:hint="eastAsia"/>
          <w:color w:val="auto"/>
          <w:highlight w:val="none"/>
          <w:lang w:eastAsia="zh-CN"/>
        </w:rPr>
        <w:t>*水平/垂直可视角度不小于±89°；</w:t>
      </w:r>
    </w:p>
    <w:p>
      <w:pPr>
        <w:numPr>
          <w:ilvl w:val="3"/>
          <w:numId w:val="14"/>
        </w:numPr>
        <w:ind w:left="0" w:firstLine="480"/>
        <w:rPr>
          <w:color w:val="auto"/>
          <w:highlight w:val="none"/>
          <w:lang w:eastAsia="zh-CN"/>
        </w:rPr>
      </w:pPr>
      <w:r>
        <w:rPr>
          <w:rFonts w:hint="eastAsia"/>
          <w:color w:val="auto"/>
          <w:highlight w:val="none"/>
          <w:lang w:eastAsia="zh-CN"/>
        </w:rPr>
        <w:t>*至少1个USB2.0接口，至少1个RJ-45以太网口；</w:t>
      </w:r>
    </w:p>
    <w:p>
      <w:pPr>
        <w:numPr>
          <w:ilvl w:val="3"/>
          <w:numId w:val="14"/>
        </w:numPr>
        <w:ind w:left="0" w:firstLine="480"/>
        <w:rPr>
          <w:color w:val="auto"/>
          <w:highlight w:val="none"/>
        </w:rPr>
      </w:pPr>
      <w:r>
        <w:rPr>
          <w:rFonts w:hint="eastAsia"/>
          <w:color w:val="auto"/>
          <w:highlight w:val="none"/>
        </w:rPr>
        <w:t>*支持蓝牙；</w:t>
      </w:r>
    </w:p>
    <w:p>
      <w:pPr>
        <w:numPr>
          <w:ilvl w:val="3"/>
          <w:numId w:val="14"/>
        </w:numPr>
        <w:ind w:left="0" w:firstLine="480"/>
        <w:rPr>
          <w:color w:val="auto"/>
          <w:highlight w:val="none"/>
        </w:rPr>
      </w:pPr>
    </w:p>
    <w:p>
      <w:pPr>
        <w:numPr>
          <w:ilvl w:val="3"/>
          <w:numId w:val="14"/>
        </w:numPr>
        <w:ind w:left="0" w:firstLine="480"/>
        <w:rPr>
          <w:color w:val="auto"/>
          <w:highlight w:val="none"/>
          <w:lang w:eastAsia="zh-CN"/>
        </w:rPr>
      </w:pPr>
      <w:r>
        <w:rPr>
          <w:rFonts w:hint="eastAsia"/>
          <w:color w:val="auto"/>
          <w:highlight w:val="none"/>
          <w:lang w:eastAsia="zh-CN"/>
        </w:rPr>
        <w:t>无线触摸屏（无线触屏授权）</w:t>
      </w:r>
    </w:p>
    <w:p>
      <w:pPr>
        <w:numPr>
          <w:ilvl w:val="3"/>
          <w:numId w:val="14"/>
        </w:numPr>
        <w:ind w:left="0" w:firstLine="480"/>
        <w:rPr>
          <w:color w:val="auto"/>
          <w:highlight w:val="none"/>
        </w:rPr>
      </w:pPr>
      <w:r>
        <w:rPr>
          <w:rFonts w:hint="eastAsia"/>
          <w:color w:val="auto"/>
          <w:highlight w:val="none"/>
        </w:rPr>
        <w:t>*10.5寸无线触摸屏</w:t>
      </w:r>
    </w:p>
    <w:p>
      <w:pPr>
        <w:numPr>
          <w:ilvl w:val="3"/>
          <w:numId w:val="14"/>
        </w:numPr>
        <w:ind w:left="0" w:firstLine="480"/>
        <w:rPr>
          <w:color w:val="auto"/>
          <w:highlight w:val="none"/>
          <w:lang w:eastAsia="zh-CN"/>
        </w:rPr>
      </w:pPr>
      <w:r>
        <w:rPr>
          <w:rFonts w:hint="eastAsia"/>
          <w:color w:val="auto"/>
          <w:highlight w:val="none"/>
          <w:lang w:eastAsia="zh-CN"/>
        </w:rPr>
        <w:t>*需含中控控制软件（含软件程序编程）</w:t>
      </w:r>
    </w:p>
    <w:p>
      <w:pPr>
        <w:numPr>
          <w:ilvl w:val="3"/>
          <w:numId w:val="14"/>
        </w:numPr>
        <w:ind w:left="0" w:firstLine="480"/>
        <w:rPr>
          <w:color w:val="auto"/>
          <w:highlight w:val="none"/>
        </w:rPr>
      </w:pPr>
      <w:r>
        <w:rPr>
          <w:rFonts w:hint="eastAsia"/>
          <w:color w:val="auto"/>
          <w:highlight w:val="none"/>
        </w:rPr>
        <w:t>*含软件使用授权</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无线路由器</w:t>
      </w:r>
    </w:p>
    <w:p>
      <w:pPr>
        <w:numPr>
          <w:ilvl w:val="3"/>
          <w:numId w:val="14"/>
        </w:numPr>
        <w:ind w:left="0" w:firstLine="480"/>
        <w:rPr>
          <w:color w:val="auto"/>
          <w:highlight w:val="none"/>
          <w:lang w:eastAsia="zh-CN"/>
        </w:rPr>
      </w:pPr>
      <w:r>
        <w:rPr>
          <w:rFonts w:hint="eastAsia"/>
          <w:color w:val="auto"/>
          <w:highlight w:val="none"/>
          <w:lang w:eastAsia="zh-CN"/>
        </w:rPr>
        <w:t>配合无线彩色触摸屏使用；</w:t>
      </w:r>
    </w:p>
    <w:p>
      <w:pPr>
        <w:numPr>
          <w:ilvl w:val="3"/>
          <w:numId w:val="14"/>
        </w:numPr>
        <w:ind w:left="0" w:firstLine="480"/>
        <w:rPr>
          <w:color w:val="auto"/>
          <w:highlight w:val="none"/>
        </w:rPr>
      </w:pPr>
      <w:r>
        <w:rPr>
          <w:rFonts w:hint="eastAsia"/>
          <w:color w:val="auto"/>
          <w:highlight w:val="none"/>
        </w:rPr>
        <w:t>支持5G及2.4G双频</w:t>
      </w:r>
    </w:p>
    <w:p>
      <w:pPr>
        <w:numPr>
          <w:ilvl w:val="3"/>
          <w:numId w:val="14"/>
        </w:numPr>
        <w:ind w:left="0" w:firstLine="480"/>
        <w:rPr>
          <w:color w:val="auto"/>
          <w:highlight w:val="none"/>
        </w:rPr>
      </w:pPr>
    </w:p>
    <w:p>
      <w:pPr>
        <w:numPr>
          <w:ilvl w:val="3"/>
          <w:numId w:val="14"/>
        </w:numPr>
        <w:ind w:left="0" w:firstLine="480"/>
        <w:rPr>
          <w:color w:val="auto"/>
          <w:highlight w:val="none"/>
        </w:rPr>
      </w:pPr>
      <w:r>
        <w:rPr>
          <w:rFonts w:hint="eastAsia"/>
          <w:color w:val="auto"/>
          <w:highlight w:val="none"/>
        </w:rPr>
        <w:t>中控编程</w:t>
      </w:r>
    </w:p>
    <w:p>
      <w:pPr>
        <w:numPr>
          <w:ilvl w:val="3"/>
          <w:numId w:val="14"/>
        </w:numPr>
        <w:ind w:left="0" w:firstLine="480"/>
        <w:rPr>
          <w:color w:val="auto"/>
          <w:highlight w:val="none"/>
          <w:lang w:eastAsia="zh-CN"/>
        </w:rPr>
      </w:pPr>
      <w:r>
        <w:rPr>
          <w:rFonts w:hint="eastAsia"/>
          <w:color w:val="auto"/>
          <w:highlight w:val="none"/>
          <w:lang w:eastAsia="zh-CN"/>
        </w:rPr>
        <w:t>根据用户需求进行控制系统编程</w:t>
      </w:r>
    </w:p>
    <w:p>
      <w:pPr>
        <w:numPr>
          <w:ilvl w:val="3"/>
          <w:numId w:val="14"/>
        </w:numPr>
        <w:ind w:left="0" w:firstLine="480"/>
        <w:rPr>
          <w:color w:val="auto"/>
          <w:highlight w:val="none"/>
          <w:lang w:eastAsia="zh-CN"/>
        </w:rPr>
      </w:pPr>
      <w:r>
        <w:rPr>
          <w:rFonts w:hint="eastAsia"/>
          <w:color w:val="auto"/>
          <w:highlight w:val="none"/>
        </w:rPr>
        <w:t>定制触摸屏GUI控制界面</w:t>
      </w:r>
    </w:p>
    <w:p>
      <w:pPr>
        <w:pStyle w:val="6"/>
        <w:numPr>
          <w:ilvl w:val="2"/>
          <w:numId w:val="47"/>
        </w:numPr>
        <w:rPr>
          <w:color w:val="auto"/>
          <w:highlight w:val="none"/>
        </w:rPr>
      </w:pPr>
      <w:bookmarkStart w:id="542" w:name="_Toc187411380"/>
      <w:r>
        <w:rPr>
          <w:color w:val="auto"/>
          <w:highlight w:val="none"/>
          <w:lang w:eastAsia="zh-CN"/>
        </w:rPr>
        <w:t>B1</w:t>
      </w:r>
      <w:r>
        <w:rPr>
          <w:rFonts w:hint="eastAsia"/>
          <w:color w:val="auto"/>
          <w:highlight w:val="none"/>
          <w:lang w:eastAsia="zh-CN"/>
        </w:rPr>
        <w:t>员工培训室</w:t>
      </w:r>
      <w:bookmarkEnd w:id="542"/>
    </w:p>
    <w:p>
      <w:pPr>
        <w:pStyle w:val="7"/>
        <w:numPr>
          <w:ilvl w:val="3"/>
          <w:numId w:val="0"/>
        </w:numPr>
        <w:ind w:firstLine="480" w:firstLineChars="200"/>
        <w:rPr>
          <w:color w:val="auto"/>
          <w:highlight w:val="none"/>
        </w:rPr>
      </w:pPr>
      <w:r>
        <w:rPr>
          <w:rFonts w:hint="eastAsia"/>
          <w:color w:val="auto"/>
          <w:highlight w:val="none"/>
          <w:lang w:eastAsia="zh-CN"/>
        </w:rPr>
        <w:t>4.25.1</w:t>
      </w:r>
      <w:r>
        <w:rPr>
          <w:rFonts w:hint="eastAsia"/>
          <w:color w:val="auto"/>
          <w:highlight w:val="none"/>
        </w:rPr>
        <w:t>视频系统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配置</w:t>
      </w:r>
      <w:r>
        <w:rPr>
          <w:color w:val="auto"/>
          <w:highlight w:val="none"/>
          <w:lang w:eastAsia="zh-CN"/>
        </w:rPr>
        <w:t>86寸会议平板供会议使用。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墙面配置多媒体面板，面板信号直连会议平板。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4.25.2</w:t>
      </w:r>
      <w:r>
        <w:rPr>
          <w:color w:val="auto"/>
          <w:highlight w:val="none"/>
        </w:rPr>
        <w:t>主要设备参数：</w:t>
      </w:r>
    </w:p>
    <w:p>
      <w:pPr>
        <w:numPr>
          <w:ilvl w:val="3"/>
          <w:numId w:val="14"/>
        </w:numPr>
        <w:ind w:left="0" w:firstLine="480"/>
        <w:rPr>
          <w:color w:val="auto"/>
          <w:highlight w:val="none"/>
          <w:lang w:eastAsia="zh-CN"/>
        </w:rPr>
      </w:pPr>
      <w:r>
        <w:rPr>
          <w:rFonts w:hint="eastAsia"/>
          <w:color w:val="auto"/>
          <w:highlight w:val="none"/>
          <w:lang w:eastAsia="zh-CN"/>
        </w:rPr>
        <w:t>86寸4K会议平板连壁挂支架</w:t>
      </w:r>
    </w:p>
    <w:p>
      <w:pPr>
        <w:numPr>
          <w:ilvl w:val="3"/>
          <w:numId w:val="14"/>
        </w:numPr>
        <w:ind w:left="0" w:firstLine="480"/>
        <w:rPr>
          <w:color w:val="auto"/>
          <w:highlight w:val="none"/>
          <w:lang w:eastAsia="zh-TW"/>
        </w:rPr>
      </w:pPr>
      <w:r>
        <w:rPr>
          <w:rFonts w:hint="eastAsia"/>
          <w:color w:val="auto"/>
          <w:highlight w:val="none"/>
          <w:lang w:eastAsia="zh-TW"/>
        </w:rPr>
        <w:t>尺寸：86寸（16:9）；</w:t>
      </w:r>
    </w:p>
    <w:p>
      <w:pPr>
        <w:numPr>
          <w:ilvl w:val="3"/>
          <w:numId w:val="14"/>
        </w:numPr>
        <w:ind w:left="0" w:firstLine="480"/>
        <w:rPr>
          <w:color w:val="auto"/>
          <w:highlight w:val="none"/>
          <w:lang w:eastAsia="zh-TW"/>
        </w:rPr>
      </w:pPr>
      <w:r>
        <w:rPr>
          <w:rFonts w:hint="eastAsia"/>
          <w:color w:val="auto"/>
          <w:highlight w:val="none"/>
          <w:lang w:eastAsia="zh-TW"/>
        </w:rPr>
        <w:t>分辨率：3840*2160支持全通道4KUI显示；</w:t>
      </w:r>
    </w:p>
    <w:p>
      <w:pPr>
        <w:numPr>
          <w:ilvl w:val="3"/>
          <w:numId w:val="14"/>
        </w:numPr>
        <w:ind w:left="0" w:firstLine="480"/>
        <w:rPr>
          <w:color w:val="auto"/>
          <w:highlight w:val="none"/>
          <w:lang w:eastAsia="zh-TW"/>
        </w:rPr>
      </w:pPr>
      <w:r>
        <w:rPr>
          <w:rFonts w:hint="eastAsia"/>
          <w:color w:val="auto"/>
          <w:highlight w:val="none"/>
          <w:lang w:eastAsia="zh-TW"/>
        </w:rPr>
        <w:t>屏亮度：350cd/㎡</w:t>
      </w:r>
    </w:p>
    <w:p>
      <w:pPr>
        <w:numPr>
          <w:ilvl w:val="3"/>
          <w:numId w:val="14"/>
        </w:numPr>
        <w:ind w:left="0" w:firstLine="480"/>
        <w:rPr>
          <w:color w:val="auto"/>
          <w:highlight w:val="none"/>
          <w:lang w:eastAsia="zh-CN"/>
        </w:rPr>
      </w:pPr>
      <w:r>
        <w:rPr>
          <w:rFonts w:hint="eastAsia"/>
          <w:color w:val="auto"/>
          <w:highlight w:val="none"/>
          <w:lang w:eastAsia="zh-CN"/>
        </w:rPr>
        <w:t>可视角度：178°（H/V)；</w:t>
      </w:r>
    </w:p>
    <w:p>
      <w:pPr>
        <w:numPr>
          <w:ilvl w:val="3"/>
          <w:numId w:val="14"/>
        </w:numPr>
        <w:ind w:left="0" w:firstLine="480"/>
        <w:rPr>
          <w:color w:val="auto"/>
          <w:highlight w:val="none"/>
          <w:lang w:eastAsia="zh-TW"/>
        </w:rPr>
      </w:pPr>
      <w:r>
        <w:rPr>
          <w:rFonts w:hint="eastAsia"/>
          <w:color w:val="auto"/>
          <w:highlight w:val="none"/>
          <w:lang w:eastAsia="zh-TW"/>
        </w:rPr>
        <w:t>背光类型：DLED</w:t>
      </w:r>
    </w:p>
    <w:p>
      <w:pPr>
        <w:numPr>
          <w:ilvl w:val="3"/>
          <w:numId w:val="14"/>
        </w:numPr>
        <w:ind w:left="0" w:firstLine="480"/>
        <w:rPr>
          <w:color w:val="auto"/>
          <w:highlight w:val="none"/>
          <w:lang w:eastAsia="zh-TW"/>
        </w:rPr>
      </w:pPr>
      <w:r>
        <w:rPr>
          <w:rFonts w:hint="eastAsia"/>
          <w:color w:val="auto"/>
          <w:highlight w:val="none"/>
          <w:lang w:eastAsia="zh-TW"/>
        </w:rPr>
        <w:t>寿命：≥30000小时</w:t>
      </w:r>
    </w:p>
    <w:p>
      <w:pPr>
        <w:numPr>
          <w:ilvl w:val="3"/>
          <w:numId w:val="14"/>
        </w:numPr>
        <w:ind w:left="0" w:firstLine="480"/>
        <w:rPr>
          <w:color w:val="auto"/>
          <w:highlight w:val="none"/>
          <w:lang w:eastAsia="zh-TW"/>
        </w:rPr>
      </w:pPr>
      <w:r>
        <w:rPr>
          <w:rFonts w:hint="eastAsia"/>
          <w:color w:val="auto"/>
          <w:highlight w:val="none"/>
          <w:lang w:eastAsia="zh-TW"/>
        </w:rPr>
        <w:t>摄像头：1300W像素</w:t>
      </w:r>
    </w:p>
    <w:p>
      <w:pPr>
        <w:numPr>
          <w:ilvl w:val="3"/>
          <w:numId w:val="14"/>
        </w:numPr>
        <w:ind w:left="0" w:firstLine="480"/>
        <w:rPr>
          <w:color w:val="auto"/>
          <w:highlight w:val="none"/>
          <w:lang w:eastAsia="zh-TW"/>
        </w:rPr>
      </w:pPr>
      <w:r>
        <w:rPr>
          <w:rFonts w:hint="eastAsia"/>
          <w:color w:val="auto"/>
          <w:highlight w:val="none"/>
          <w:lang w:eastAsia="zh-TW"/>
        </w:rPr>
        <w:t>系统：安卓11</w:t>
      </w:r>
    </w:p>
    <w:p>
      <w:pPr>
        <w:numPr>
          <w:ilvl w:val="3"/>
          <w:numId w:val="14"/>
        </w:numPr>
        <w:ind w:left="0" w:firstLine="480"/>
        <w:rPr>
          <w:color w:val="auto"/>
          <w:highlight w:val="none"/>
          <w:lang w:eastAsia="zh-TW"/>
        </w:rPr>
      </w:pPr>
      <w:r>
        <w:rPr>
          <w:rFonts w:hint="eastAsia"/>
          <w:color w:val="auto"/>
          <w:highlight w:val="none"/>
          <w:lang w:eastAsia="zh-TW"/>
        </w:rPr>
        <w:t>存储：4G+32G</w:t>
      </w:r>
    </w:p>
    <w:p>
      <w:pPr>
        <w:numPr>
          <w:ilvl w:val="3"/>
          <w:numId w:val="14"/>
        </w:numPr>
        <w:ind w:left="0" w:firstLine="480"/>
        <w:rPr>
          <w:color w:val="auto"/>
          <w:highlight w:val="none"/>
          <w:lang w:eastAsia="zh-TW"/>
        </w:rPr>
      </w:pPr>
      <w:r>
        <w:rPr>
          <w:rFonts w:hint="eastAsia"/>
          <w:color w:val="auto"/>
          <w:highlight w:val="none"/>
          <w:lang w:eastAsia="zh-TW"/>
        </w:rPr>
        <w:t>识别原理：红外识别</w:t>
      </w:r>
    </w:p>
    <w:p>
      <w:pPr>
        <w:numPr>
          <w:ilvl w:val="3"/>
          <w:numId w:val="14"/>
        </w:numPr>
        <w:ind w:left="0" w:firstLine="480"/>
        <w:rPr>
          <w:color w:val="auto"/>
          <w:highlight w:val="none"/>
          <w:lang w:eastAsia="zh-TW"/>
        </w:rPr>
      </w:pPr>
      <w:r>
        <w:rPr>
          <w:rFonts w:hint="eastAsia"/>
          <w:color w:val="auto"/>
          <w:highlight w:val="none"/>
          <w:lang w:eastAsia="zh-TW"/>
        </w:rPr>
        <w:t>触摸点数：20</w:t>
      </w:r>
    </w:p>
    <w:p>
      <w:pPr>
        <w:numPr>
          <w:ilvl w:val="3"/>
          <w:numId w:val="14"/>
        </w:numPr>
        <w:ind w:left="0" w:firstLine="480"/>
        <w:rPr>
          <w:color w:val="auto"/>
          <w:highlight w:val="none"/>
          <w:lang w:eastAsia="zh-CN"/>
        </w:rPr>
      </w:pPr>
      <w:r>
        <w:rPr>
          <w:rFonts w:hint="eastAsia"/>
          <w:color w:val="auto"/>
          <w:highlight w:val="none"/>
          <w:lang w:eastAsia="zh-CN"/>
        </w:rPr>
        <w:t>拾音麦克风：数量6距离0-8m拾音0°~180°</w:t>
      </w:r>
    </w:p>
    <w:p>
      <w:pPr>
        <w:numPr>
          <w:ilvl w:val="3"/>
          <w:numId w:val="14"/>
        </w:numPr>
        <w:ind w:left="0" w:firstLine="480"/>
        <w:rPr>
          <w:color w:val="auto"/>
          <w:highlight w:val="none"/>
          <w:lang w:eastAsia="zh-TW"/>
        </w:rPr>
      </w:pPr>
      <w:r>
        <w:rPr>
          <w:rFonts w:hint="eastAsia"/>
          <w:color w:val="auto"/>
          <w:highlight w:val="none"/>
          <w:lang w:eastAsia="zh-TW"/>
        </w:rPr>
        <w:t>支持Wi-Fi6，双频2.4G/5G，AP+STA工作模式</w:t>
      </w:r>
    </w:p>
    <w:p>
      <w:pPr>
        <w:numPr>
          <w:ilvl w:val="3"/>
          <w:numId w:val="14"/>
        </w:numPr>
        <w:ind w:left="0" w:firstLine="480"/>
        <w:rPr>
          <w:color w:val="auto"/>
          <w:highlight w:val="none"/>
          <w:lang w:eastAsia="zh-CN"/>
        </w:rPr>
      </w:pPr>
      <w:r>
        <w:rPr>
          <w:rFonts w:hint="eastAsia"/>
          <w:color w:val="auto"/>
          <w:highlight w:val="none"/>
          <w:lang w:eastAsia="zh-CN"/>
        </w:rPr>
        <w:t>待机状态下，HDMI/VGA/RS232通道&amp;网络信号输入智能唤醒</w:t>
      </w:r>
    </w:p>
    <w:p>
      <w:pPr>
        <w:numPr>
          <w:ilvl w:val="3"/>
          <w:numId w:val="14"/>
        </w:numPr>
        <w:ind w:left="0" w:firstLine="480"/>
        <w:rPr>
          <w:color w:val="auto"/>
          <w:highlight w:val="none"/>
          <w:lang w:eastAsia="zh-TW"/>
        </w:rPr>
      </w:pPr>
      <w:r>
        <w:rPr>
          <w:rFonts w:hint="eastAsia"/>
          <w:color w:val="auto"/>
          <w:highlight w:val="none"/>
          <w:lang w:eastAsia="zh-TW"/>
        </w:rPr>
        <w:t>支持一网通，安卓和OPS都是千兆网络</w:t>
      </w:r>
    </w:p>
    <w:p>
      <w:pPr>
        <w:numPr>
          <w:ilvl w:val="3"/>
          <w:numId w:val="14"/>
        </w:numPr>
        <w:ind w:left="0" w:firstLine="480"/>
        <w:rPr>
          <w:color w:val="auto"/>
          <w:highlight w:val="none"/>
          <w:lang w:eastAsia="zh-CN"/>
        </w:rPr>
      </w:pPr>
      <w:r>
        <w:rPr>
          <w:rFonts w:hint="eastAsia"/>
          <w:color w:val="auto"/>
          <w:highlight w:val="none"/>
          <w:lang w:eastAsia="zh-CN"/>
        </w:rPr>
        <w:t>内置双频双通道WiFi（5G+2.4G+BT，主机2.4+5G），可拆卸独立WiFi模块（板载天线）；</w:t>
      </w:r>
    </w:p>
    <w:p>
      <w:pPr>
        <w:numPr>
          <w:ilvl w:val="3"/>
          <w:numId w:val="14"/>
        </w:numPr>
        <w:ind w:left="0" w:firstLine="480"/>
        <w:rPr>
          <w:color w:val="auto"/>
          <w:highlight w:val="none"/>
          <w:lang w:eastAsia="zh-CN"/>
        </w:rPr>
      </w:pPr>
      <w:r>
        <w:rPr>
          <w:rFonts w:hint="eastAsia"/>
          <w:color w:val="auto"/>
          <w:highlight w:val="none"/>
          <w:lang w:eastAsia="zh-CN"/>
        </w:rPr>
        <w:t>一线上网（LAN口双系统上网）；</w:t>
      </w:r>
    </w:p>
    <w:p>
      <w:pPr>
        <w:numPr>
          <w:ilvl w:val="3"/>
          <w:numId w:val="14"/>
        </w:numPr>
        <w:ind w:left="0" w:firstLine="480"/>
        <w:rPr>
          <w:color w:val="auto"/>
          <w:highlight w:val="none"/>
          <w:lang w:eastAsia="zh-TW"/>
        </w:rPr>
      </w:pPr>
      <w:r>
        <w:rPr>
          <w:rFonts w:hint="eastAsia"/>
          <w:color w:val="auto"/>
          <w:highlight w:val="none"/>
          <w:lang w:eastAsia="zh-TW"/>
        </w:rPr>
        <w:t>四核CPU+MaliG52MP2+4GDDR+32GeMMC</w:t>
      </w:r>
    </w:p>
    <w:p>
      <w:pPr>
        <w:numPr>
          <w:ilvl w:val="3"/>
          <w:numId w:val="14"/>
        </w:numPr>
        <w:ind w:left="0" w:firstLine="480"/>
        <w:rPr>
          <w:color w:val="auto"/>
          <w:highlight w:val="none"/>
          <w:lang w:eastAsia="zh-TW"/>
        </w:rPr>
      </w:pPr>
      <w:r>
        <w:rPr>
          <w:rFonts w:hint="eastAsia"/>
          <w:color w:val="auto"/>
          <w:highlight w:val="none"/>
          <w:lang w:eastAsia="zh-TW"/>
        </w:rPr>
        <w:t>OPS:CPU:i511320H,内存：8G硬盘（SSD）：硬盘（SSD）：256G接口：HDMI2.0*1、4xUSB3.0接口、1xUSBType-C接口、1xMICIN接口、1xRJ45接口</w:t>
      </w:r>
    </w:p>
    <w:p>
      <w:pPr>
        <w:numPr>
          <w:ilvl w:val="3"/>
          <w:numId w:val="14"/>
        </w:numPr>
        <w:ind w:left="0" w:firstLine="480"/>
        <w:rPr>
          <w:color w:val="auto"/>
          <w:highlight w:val="none"/>
          <w:lang w:eastAsia="zh-CN"/>
        </w:rPr>
      </w:pPr>
      <w:r>
        <w:rPr>
          <w:rFonts w:hint="eastAsia"/>
          <w:color w:val="auto"/>
          <w:highlight w:val="none"/>
          <w:lang w:eastAsia="zh-CN"/>
        </w:rPr>
        <w:t>触控笔：笔身塑胶件：PC+ABS</w:t>
      </w:r>
    </w:p>
    <w:p>
      <w:pPr>
        <w:numPr>
          <w:ilvl w:val="3"/>
          <w:numId w:val="14"/>
        </w:numPr>
        <w:ind w:left="0" w:firstLine="480"/>
        <w:rPr>
          <w:color w:val="auto"/>
          <w:highlight w:val="none"/>
          <w:lang w:eastAsia="zh-TW"/>
        </w:rPr>
      </w:pPr>
      <w:r>
        <w:rPr>
          <w:rFonts w:hint="eastAsia"/>
          <w:color w:val="auto"/>
          <w:highlight w:val="none"/>
          <w:lang w:eastAsia="zh-TW"/>
        </w:rPr>
        <w:t>笔尖：POMionbattery120mAh3.7V</w:t>
      </w:r>
    </w:p>
    <w:p>
      <w:pPr>
        <w:numPr>
          <w:ilvl w:val="3"/>
          <w:numId w:val="14"/>
        </w:numPr>
        <w:ind w:left="0" w:firstLine="480"/>
        <w:rPr>
          <w:color w:val="auto"/>
          <w:highlight w:val="none"/>
          <w:lang w:eastAsia="zh-CN"/>
        </w:rPr>
      </w:pPr>
      <w:r>
        <w:rPr>
          <w:rFonts w:hint="eastAsia"/>
          <w:color w:val="auto"/>
          <w:highlight w:val="none"/>
          <w:lang w:eastAsia="zh-CN"/>
        </w:rPr>
        <w:t>无线有效距离≥8m（无遮挡）</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CN"/>
        </w:rPr>
      </w:pPr>
      <w:r>
        <w:rPr>
          <w:rFonts w:hint="eastAsia"/>
          <w:color w:val="auto"/>
          <w:highlight w:val="none"/>
          <w:lang w:eastAsia="zh-CN"/>
        </w:rPr>
        <w:t>墙面多媒体插座（SWP4）</w:t>
      </w:r>
    </w:p>
    <w:p>
      <w:pPr>
        <w:numPr>
          <w:ilvl w:val="3"/>
          <w:numId w:val="14"/>
        </w:numPr>
        <w:ind w:left="0" w:firstLine="480"/>
        <w:rPr>
          <w:color w:val="auto"/>
          <w:highlight w:val="none"/>
          <w:lang w:eastAsia="zh-CN"/>
        </w:rPr>
      </w:pPr>
      <w:r>
        <w:rPr>
          <w:rFonts w:hint="eastAsia"/>
          <w:color w:val="auto"/>
          <w:highlight w:val="none"/>
          <w:lang w:eastAsia="zh-CN"/>
        </w:rPr>
        <w:t>*墙面安装，需含底箱、接口板等配件</w:t>
      </w:r>
    </w:p>
    <w:p>
      <w:pPr>
        <w:numPr>
          <w:ilvl w:val="3"/>
          <w:numId w:val="14"/>
        </w:numPr>
        <w:ind w:left="0" w:firstLine="480"/>
        <w:rPr>
          <w:color w:val="auto"/>
          <w:highlight w:val="none"/>
          <w:lang w:eastAsia="zh-TW"/>
        </w:rPr>
      </w:pPr>
      <w:r>
        <w:rPr>
          <w:rFonts w:hint="eastAsia"/>
          <w:color w:val="auto"/>
          <w:highlight w:val="none"/>
          <w:lang w:eastAsia="zh-TW"/>
        </w:rPr>
        <w:t>*HDMIx1，USBx1</w:t>
      </w:r>
    </w:p>
    <w:p>
      <w:pPr>
        <w:numPr>
          <w:ilvl w:val="3"/>
          <w:numId w:val="14"/>
        </w:numPr>
        <w:ind w:firstLine="480"/>
        <w:rPr>
          <w:color w:val="auto"/>
          <w:highlight w:val="none"/>
          <w:lang w:eastAsia="zh-TW"/>
        </w:rPr>
      </w:pPr>
    </w:p>
    <w:bookmarkEnd w:id="540"/>
    <w:p>
      <w:pPr>
        <w:pStyle w:val="6"/>
        <w:numPr>
          <w:ilvl w:val="2"/>
          <w:numId w:val="47"/>
        </w:numPr>
        <w:rPr>
          <w:color w:val="auto"/>
          <w:highlight w:val="none"/>
        </w:rPr>
      </w:pPr>
      <w:bookmarkStart w:id="543" w:name="_Toc187411381"/>
      <w:bookmarkStart w:id="544" w:name="_Toc40362366"/>
      <w:r>
        <w:rPr>
          <w:rFonts w:hint="eastAsia"/>
          <w:color w:val="auto"/>
          <w:highlight w:val="none"/>
        </w:rPr>
        <w:t>信息发布系统</w:t>
      </w:r>
      <w:bookmarkEnd w:id="543"/>
      <w:bookmarkEnd w:id="544"/>
    </w:p>
    <w:p>
      <w:pPr>
        <w:numPr>
          <w:ilvl w:val="3"/>
          <w:numId w:val="14"/>
        </w:numPr>
        <w:ind w:left="0" w:firstLine="480"/>
        <w:rPr>
          <w:color w:val="auto"/>
          <w:highlight w:val="none"/>
          <w:lang w:eastAsia="zh-CN"/>
        </w:rPr>
      </w:pPr>
      <w:r>
        <w:rPr>
          <w:rFonts w:hint="eastAsia"/>
          <w:color w:val="auto"/>
          <w:highlight w:val="none"/>
          <w:lang w:eastAsia="zh-CN"/>
        </w:rPr>
        <w:t>会议信息发布与管理系统主要用来发布会议导引信息、宣传资料等</w:t>
      </w:r>
    </w:p>
    <w:p>
      <w:pPr>
        <w:numPr>
          <w:ilvl w:val="3"/>
          <w:numId w:val="14"/>
        </w:numPr>
        <w:ind w:left="0" w:firstLine="480"/>
        <w:rPr>
          <w:color w:val="auto"/>
          <w:highlight w:val="none"/>
          <w:lang w:eastAsia="zh-CN"/>
        </w:rPr>
      </w:pPr>
      <w:r>
        <w:rPr>
          <w:rFonts w:hint="eastAsia"/>
          <w:color w:val="auto"/>
          <w:highlight w:val="none"/>
          <w:lang w:eastAsia="zh-CN"/>
        </w:rPr>
        <w:t>主要设备包括中心控制和媒体服务器两部分，由数据管理中心、媒体网络、终端媒体播放器、显示器组成。</w:t>
      </w:r>
    </w:p>
    <w:p>
      <w:pPr>
        <w:numPr>
          <w:ilvl w:val="3"/>
          <w:numId w:val="14"/>
        </w:numPr>
        <w:ind w:left="0" w:firstLine="480"/>
        <w:rPr>
          <w:color w:val="auto"/>
          <w:highlight w:val="none"/>
          <w:lang w:eastAsia="zh-CN"/>
        </w:rPr>
      </w:pPr>
      <w:r>
        <w:rPr>
          <w:rFonts w:hint="eastAsia"/>
          <w:color w:val="auto"/>
          <w:highlight w:val="none"/>
          <w:lang w:eastAsia="zh-CN"/>
        </w:rPr>
        <w:t>中心控制设备及媒体服务器</w:t>
      </w:r>
      <w:r>
        <w:rPr>
          <w:color w:val="auto"/>
          <w:highlight w:val="none"/>
          <w:lang w:eastAsia="zh-CN"/>
        </w:rPr>
        <w:t>,</w:t>
      </w:r>
      <w:r>
        <w:rPr>
          <w:rFonts w:hint="eastAsia"/>
          <w:color w:val="auto"/>
          <w:highlight w:val="none"/>
          <w:lang w:eastAsia="zh-CN"/>
        </w:rPr>
        <w:t>主网络交换机放置于网络机房。</w:t>
      </w:r>
    </w:p>
    <w:p>
      <w:pPr>
        <w:numPr>
          <w:ilvl w:val="3"/>
          <w:numId w:val="14"/>
        </w:numPr>
        <w:ind w:left="0" w:firstLine="480"/>
        <w:rPr>
          <w:color w:val="auto"/>
          <w:highlight w:val="none"/>
          <w:lang w:eastAsia="zh-CN"/>
        </w:rPr>
      </w:pPr>
      <w:r>
        <w:rPr>
          <w:rFonts w:hint="eastAsia"/>
          <w:color w:val="auto"/>
          <w:highlight w:val="none"/>
          <w:lang w:eastAsia="zh-CN"/>
        </w:rPr>
        <w:t>每层之网络交换机放置于每层弱电设备柜内。</w:t>
      </w:r>
    </w:p>
    <w:p>
      <w:pPr>
        <w:numPr>
          <w:ilvl w:val="3"/>
          <w:numId w:val="14"/>
        </w:numPr>
        <w:ind w:left="0" w:firstLine="480"/>
        <w:rPr>
          <w:color w:val="auto"/>
          <w:highlight w:val="none"/>
          <w:lang w:eastAsia="zh-CN"/>
        </w:rPr>
      </w:pPr>
      <w:r>
        <w:rPr>
          <w:rFonts w:hint="eastAsia"/>
          <w:color w:val="auto"/>
          <w:highlight w:val="none"/>
          <w:lang w:eastAsia="zh-CN"/>
        </w:rPr>
        <w:t>信息发布系统预留线缆至电梯机房。</w:t>
      </w:r>
    </w:p>
    <w:p>
      <w:pPr>
        <w:numPr>
          <w:ilvl w:val="3"/>
          <w:numId w:val="14"/>
        </w:numPr>
        <w:ind w:left="0" w:firstLine="480"/>
        <w:rPr>
          <w:color w:val="auto"/>
          <w:highlight w:val="none"/>
          <w:lang w:eastAsia="zh-CN"/>
        </w:rPr>
      </w:pPr>
      <w:r>
        <w:rPr>
          <w:rFonts w:hint="eastAsia"/>
          <w:color w:val="auto"/>
          <w:highlight w:val="none"/>
          <w:lang w:eastAsia="zh-CN"/>
        </w:rPr>
        <w:t>媒体控制器及显示终端设置于以下地方，为客户提供直观、生动的会议信息</w:t>
      </w:r>
      <w:r>
        <w:rPr>
          <w:color w:val="auto"/>
          <w:highlight w:val="none"/>
          <w:lang w:eastAsia="zh-CN"/>
        </w:rPr>
        <w:t>:</w:t>
      </w:r>
    </w:p>
    <w:p>
      <w:pPr>
        <w:ind w:firstLine="480"/>
        <w:rPr>
          <w:color w:val="auto"/>
          <w:highlight w:val="none"/>
          <w:lang w:eastAsia="zh-CN"/>
        </w:rPr>
      </w:pPr>
      <w:r>
        <w:rPr>
          <w:color w:val="auto"/>
          <w:highlight w:val="none"/>
          <w:lang w:eastAsia="zh-CN"/>
        </w:rPr>
        <w:t>希尔顿酒店</w:t>
      </w:r>
    </w:p>
    <w:p>
      <w:pPr>
        <w:ind w:firstLine="480"/>
        <w:rPr>
          <w:color w:val="auto"/>
          <w:highlight w:val="none"/>
          <w:lang w:eastAsia="zh-CN"/>
        </w:rPr>
      </w:pPr>
      <w:r>
        <w:rPr>
          <w:rFonts w:hint="eastAsia"/>
          <w:color w:val="auto"/>
          <w:highlight w:val="none"/>
          <w:lang w:eastAsia="zh-CN"/>
        </w:rPr>
        <w:t>L</w:t>
      </w:r>
      <w:r>
        <w:rPr>
          <w:color w:val="auto"/>
          <w:highlight w:val="none"/>
          <w:lang w:eastAsia="zh-CN"/>
        </w:rPr>
        <w:t>1</w:t>
      </w:r>
      <w:r>
        <w:rPr>
          <w:rFonts w:hint="eastAsia"/>
          <w:color w:val="auto"/>
          <w:highlight w:val="none"/>
          <w:lang w:eastAsia="zh-CN"/>
        </w:rPr>
        <w:t>酒店</w:t>
      </w:r>
      <w:r>
        <w:rPr>
          <w:color w:val="auto"/>
          <w:highlight w:val="none"/>
          <w:lang w:eastAsia="zh-CN"/>
        </w:rPr>
        <w:t>接待</w:t>
      </w:r>
      <w:r>
        <w:rPr>
          <w:rFonts w:hint="eastAsia"/>
          <w:color w:val="auto"/>
          <w:highlight w:val="none"/>
          <w:lang w:eastAsia="zh-CN"/>
        </w:rPr>
        <w:t>大堂</w:t>
      </w:r>
    </w:p>
    <w:p>
      <w:pPr>
        <w:ind w:firstLine="480"/>
        <w:rPr>
          <w:color w:val="auto"/>
          <w:highlight w:val="none"/>
          <w:lang w:eastAsia="zh-CN"/>
        </w:rPr>
      </w:pPr>
      <w:r>
        <w:rPr>
          <w:rFonts w:hint="eastAsia"/>
          <w:color w:val="auto"/>
          <w:highlight w:val="none"/>
          <w:lang w:eastAsia="zh-CN"/>
        </w:rPr>
        <w:t>L</w:t>
      </w:r>
      <w:r>
        <w:rPr>
          <w:color w:val="auto"/>
          <w:highlight w:val="none"/>
          <w:lang w:eastAsia="zh-CN"/>
        </w:rPr>
        <w:t>1</w:t>
      </w:r>
      <w:r>
        <w:rPr>
          <w:rFonts w:hint="eastAsia"/>
          <w:color w:val="auto"/>
          <w:highlight w:val="none"/>
          <w:lang w:eastAsia="zh-CN"/>
        </w:rPr>
        <w:t>多功能厅</w:t>
      </w:r>
    </w:p>
    <w:p>
      <w:pPr>
        <w:ind w:firstLine="480"/>
        <w:rPr>
          <w:color w:val="auto"/>
          <w:highlight w:val="none"/>
          <w:lang w:eastAsia="zh-CN"/>
        </w:rPr>
      </w:pPr>
      <w:r>
        <w:rPr>
          <w:rFonts w:hint="eastAsia"/>
          <w:color w:val="auto"/>
          <w:highlight w:val="none"/>
          <w:lang w:eastAsia="zh-CN"/>
        </w:rPr>
        <w:t>L</w:t>
      </w:r>
      <w:r>
        <w:rPr>
          <w:color w:val="auto"/>
          <w:highlight w:val="none"/>
          <w:lang w:eastAsia="zh-CN"/>
        </w:rPr>
        <w:t>1</w:t>
      </w:r>
      <w:r>
        <w:rPr>
          <w:rFonts w:hint="eastAsia"/>
          <w:color w:val="auto"/>
          <w:highlight w:val="none"/>
          <w:lang w:eastAsia="zh-CN"/>
        </w:rPr>
        <w:t>宴会前厅</w:t>
      </w:r>
    </w:p>
    <w:p>
      <w:pPr>
        <w:ind w:firstLine="480"/>
        <w:rPr>
          <w:color w:val="auto"/>
          <w:highlight w:val="none"/>
          <w:lang w:eastAsia="zh-CN"/>
        </w:rPr>
      </w:pPr>
      <w:r>
        <w:rPr>
          <w:rFonts w:hint="eastAsia"/>
          <w:color w:val="auto"/>
          <w:highlight w:val="none"/>
          <w:lang w:eastAsia="zh-CN"/>
        </w:rPr>
        <w:t>L</w:t>
      </w:r>
      <w:r>
        <w:rPr>
          <w:color w:val="auto"/>
          <w:highlight w:val="none"/>
          <w:lang w:eastAsia="zh-CN"/>
        </w:rPr>
        <w:t>1</w:t>
      </w:r>
      <w:r>
        <w:rPr>
          <w:rFonts w:hint="eastAsia"/>
          <w:color w:val="auto"/>
          <w:highlight w:val="none"/>
          <w:lang w:eastAsia="zh-CN"/>
        </w:rPr>
        <w:t>会议室4入口处</w:t>
      </w:r>
    </w:p>
    <w:p>
      <w:pPr>
        <w:ind w:firstLine="480"/>
        <w:rPr>
          <w:color w:val="auto"/>
          <w:highlight w:val="none"/>
          <w:lang w:eastAsia="zh-CN"/>
        </w:rPr>
      </w:pPr>
      <w:r>
        <w:rPr>
          <w:rFonts w:hint="eastAsia"/>
          <w:color w:val="auto"/>
          <w:highlight w:val="none"/>
          <w:lang w:eastAsia="zh-CN"/>
        </w:rPr>
        <w:t>L1电梯厅处</w:t>
      </w:r>
    </w:p>
    <w:p>
      <w:pPr>
        <w:ind w:firstLine="480"/>
        <w:rPr>
          <w:color w:val="auto"/>
          <w:highlight w:val="none"/>
          <w:lang w:eastAsia="zh-CN"/>
        </w:rPr>
      </w:pPr>
      <w:r>
        <w:rPr>
          <w:rFonts w:hint="eastAsia"/>
          <w:color w:val="auto"/>
          <w:highlight w:val="none"/>
          <w:lang w:eastAsia="zh-CN"/>
        </w:rPr>
        <w:t>L</w:t>
      </w:r>
      <w:r>
        <w:rPr>
          <w:color w:val="auto"/>
          <w:highlight w:val="none"/>
          <w:lang w:eastAsia="zh-CN"/>
        </w:rPr>
        <w:t>2会议室</w:t>
      </w:r>
      <w:r>
        <w:rPr>
          <w:rFonts w:hint="eastAsia"/>
          <w:color w:val="auto"/>
          <w:highlight w:val="none"/>
          <w:lang w:eastAsia="zh-CN"/>
        </w:rPr>
        <w:t>1入口处</w:t>
      </w:r>
    </w:p>
    <w:p>
      <w:pPr>
        <w:ind w:firstLine="480"/>
        <w:rPr>
          <w:color w:val="auto"/>
          <w:highlight w:val="none"/>
          <w:lang w:eastAsia="zh-CN"/>
        </w:rPr>
      </w:pPr>
      <w:r>
        <w:rPr>
          <w:rFonts w:hint="eastAsia"/>
          <w:color w:val="auto"/>
          <w:highlight w:val="none"/>
          <w:lang w:eastAsia="zh-CN"/>
        </w:rPr>
        <w:t>L</w:t>
      </w:r>
      <w:r>
        <w:rPr>
          <w:color w:val="auto"/>
          <w:highlight w:val="none"/>
          <w:lang w:eastAsia="zh-CN"/>
        </w:rPr>
        <w:t>2会议室</w:t>
      </w:r>
      <w:r>
        <w:rPr>
          <w:rFonts w:hint="eastAsia"/>
          <w:color w:val="auto"/>
          <w:highlight w:val="none"/>
          <w:lang w:eastAsia="zh-CN"/>
        </w:rPr>
        <w:t>2入口处</w:t>
      </w:r>
    </w:p>
    <w:p>
      <w:pPr>
        <w:ind w:firstLine="480"/>
        <w:rPr>
          <w:color w:val="auto"/>
          <w:highlight w:val="none"/>
          <w:lang w:eastAsia="zh-CN"/>
        </w:rPr>
      </w:pPr>
      <w:r>
        <w:rPr>
          <w:rFonts w:hint="eastAsia"/>
          <w:color w:val="auto"/>
          <w:highlight w:val="none"/>
          <w:lang w:eastAsia="zh-CN"/>
        </w:rPr>
        <w:t>L</w:t>
      </w:r>
      <w:r>
        <w:rPr>
          <w:color w:val="auto"/>
          <w:highlight w:val="none"/>
          <w:lang w:eastAsia="zh-CN"/>
        </w:rPr>
        <w:t>2会议室</w:t>
      </w:r>
      <w:r>
        <w:rPr>
          <w:rFonts w:hint="eastAsia"/>
          <w:color w:val="auto"/>
          <w:highlight w:val="none"/>
          <w:lang w:eastAsia="zh-CN"/>
        </w:rPr>
        <w:t>5入口处</w:t>
      </w:r>
    </w:p>
    <w:p>
      <w:pPr>
        <w:ind w:firstLine="480"/>
        <w:rPr>
          <w:color w:val="auto"/>
          <w:highlight w:val="none"/>
          <w:lang w:eastAsia="zh-CN"/>
        </w:rPr>
      </w:pPr>
      <w:r>
        <w:rPr>
          <w:rFonts w:hint="eastAsia"/>
          <w:color w:val="auto"/>
          <w:highlight w:val="none"/>
          <w:lang w:eastAsia="zh-CN"/>
        </w:rPr>
        <w:t>L</w:t>
      </w:r>
      <w:r>
        <w:rPr>
          <w:color w:val="auto"/>
          <w:highlight w:val="none"/>
          <w:lang w:eastAsia="zh-CN"/>
        </w:rPr>
        <w:t>2特殊会议室入口处</w:t>
      </w:r>
    </w:p>
    <w:p>
      <w:pPr>
        <w:ind w:firstLine="480"/>
        <w:rPr>
          <w:color w:val="auto"/>
          <w:highlight w:val="none"/>
          <w:lang w:eastAsia="zh-CN"/>
        </w:rPr>
      </w:pPr>
      <w:r>
        <w:rPr>
          <w:rFonts w:hint="eastAsia"/>
          <w:color w:val="auto"/>
          <w:highlight w:val="none"/>
          <w:lang w:eastAsia="zh-CN"/>
        </w:rPr>
        <w:t>L</w:t>
      </w:r>
      <w:r>
        <w:rPr>
          <w:color w:val="auto"/>
          <w:highlight w:val="none"/>
          <w:lang w:eastAsia="zh-CN"/>
        </w:rPr>
        <w:t>2董事会议室入口处</w:t>
      </w:r>
    </w:p>
    <w:p>
      <w:pPr>
        <w:ind w:firstLine="480"/>
        <w:rPr>
          <w:color w:val="auto"/>
          <w:highlight w:val="none"/>
        </w:rPr>
      </w:pPr>
      <w:r>
        <w:rPr>
          <w:rFonts w:hint="eastAsia"/>
          <w:color w:val="auto"/>
          <w:highlight w:val="none"/>
        </w:rPr>
        <w:t>L</w:t>
      </w:r>
      <w:r>
        <w:rPr>
          <w:color w:val="auto"/>
          <w:highlight w:val="none"/>
        </w:rPr>
        <w:t>2中餐厅</w:t>
      </w:r>
    </w:p>
    <w:p>
      <w:pPr>
        <w:numPr>
          <w:ilvl w:val="3"/>
          <w:numId w:val="14"/>
        </w:numPr>
        <w:ind w:left="0" w:firstLine="480"/>
        <w:rPr>
          <w:color w:val="auto"/>
          <w:highlight w:val="none"/>
        </w:rPr>
      </w:pPr>
      <w:r>
        <w:rPr>
          <w:color w:val="auto"/>
          <w:highlight w:val="none"/>
        </w:rPr>
        <w:t>花园酒店</w:t>
      </w:r>
    </w:p>
    <w:p>
      <w:pPr>
        <w:numPr>
          <w:ilvl w:val="4"/>
          <w:numId w:val="14"/>
        </w:numPr>
        <w:tabs>
          <w:tab w:val="left" w:pos="720"/>
          <w:tab w:val="clear" w:pos="1418"/>
        </w:tabs>
        <w:ind w:left="0" w:firstLine="480"/>
        <w:rPr>
          <w:color w:val="auto"/>
          <w:highlight w:val="none"/>
        </w:rPr>
      </w:pPr>
      <w:r>
        <w:rPr>
          <w:rFonts w:hint="eastAsia"/>
          <w:color w:val="auto"/>
          <w:highlight w:val="none"/>
        </w:rPr>
        <w:t>L</w:t>
      </w:r>
      <w:r>
        <w:rPr>
          <w:color w:val="auto"/>
          <w:highlight w:val="none"/>
        </w:rPr>
        <w:t>2</w:t>
      </w:r>
      <w:r>
        <w:rPr>
          <w:rFonts w:hint="eastAsia"/>
          <w:color w:val="auto"/>
          <w:highlight w:val="none"/>
        </w:rPr>
        <w:t>大堂</w:t>
      </w:r>
      <w:r>
        <w:rPr>
          <w:color w:val="auto"/>
          <w:highlight w:val="none"/>
        </w:rPr>
        <w:t>接待处</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客梯轿厢内（由电梯厂家提供）</w:t>
      </w:r>
    </w:p>
    <w:p>
      <w:pPr>
        <w:numPr>
          <w:ilvl w:val="3"/>
          <w:numId w:val="14"/>
        </w:numPr>
        <w:ind w:left="0" w:firstLine="480"/>
        <w:rPr>
          <w:color w:val="auto"/>
          <w:highlight w:val="none"/>
          <w:lang w:eastAsia="zh-CN"/>
        </w:rPr>
      </w:pPr>
      <w:r>
        <w:rPr>
          <w:rFonts w:hint="eastAsia"/>
          <w:color w:val="auto"/>
          <w:highlight w:val="none"/>
          <w:lang w:eastAsia="zh-CN"/>
        </w:rPr>
        <w:t>多媒体信息发布系统包括但不限于：</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本弱电承包人应提供一套完整的多媒体信息发布系统，包含控制器主机、播放器、播放管理软件、终端显示设备、音视频分配模块等。</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提供满足招标要求之管理控制软件，以及为满足业主或设计单位的要求而提供免费的软件二次开发工作</w:t>
      </w:r>
      <w:r>
        <w:rPr>
          <w:color w:val="auto"/>
          <w:highlight w:val="none"/>
          <w:lang w:eastAsia="zh-CN"/>
        </w:rPr>
        <w:t>,</w:t>
      </w:r>
      <w:r>
        <w:rPr>
          <w:rFonts w:hint="eastAsia"/>
          <w:color w:val="auto"/>
          <w:highlight w:val="none"/>
          <w:lang w:eastAsia="zh-CN"/>
        </w:rPr>
        <w:t>服务器内信息发布管理软件的操作界面及编辑界面需提前提交管理公司预审其操作性及功能性。</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提供满足精装要求的终端显示设备，并积极配合装修施工单位对显示设备外观优化，提供专业技术意见（包括但不限于提供具体采购设备的参数尺寸、维修</w:t>
      </w:r>
      <w:r>
        <w:rPr>
          <w:color w:val="auto"/>
          <w:highlight w:val="none"/>
          <w:lang w:eastAsia="zh-CN"/>
        </w:rPr>
        <w:t>/</w:t>
      </w:r>
      <w:r>
        <w:rPr>
          <w:rFonts w:hint="eastAsia"/>
          <w:color w:val="auto"/>
          <w:highlight w:val="none"/>
          <w:lang w:eastAsia="zh-CN"/>
        </w:rPr>
        <w:t>维护方式、散热、安装方式）。使整个系统能在满足使用要求的基础上达到和精装效果的和谐统一，设计精装要求的终端显示设备需得到精装设计师协调一致后方可安装使用。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后备电源</w:t>
      </w:r>
      <w:r>
        <w:rPr>
          <w:color w:val="auto"/>
          <w:highlight w:val="none"/>
          <w:lang w:eastAsia="zh-CN"/>
        </w:rPr>
        <w:t>UPS</w:t>
      </w:r>
      <w:r>
        <w:rPr>
          <w:rFonts w:hint="eastAsia"/>
          <w:color w:val="auto"/>
          <w:highlight w:val="none"/>
          <w:lang w:eastAsia="zh-CN"/>
        </w:rPr>
        <w:t>主机及电池系统（如需与消防联动应补充增加，本项不在本次招标范围内）。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根据要求，</w:t>
      </w:r>
      <w:r>
        <w:rPr>
          <w:color w:val="auto"/>
          <w:highlight w:val="none"/>
          <w:lang w:eastAsia="zh-CN"/>
        </w:rPr>
        <w:t>220/380V/50Hz</w:t>
      </w:r>
      <w:r>
        <w:rPr>
          <w:rFonts w:hint="eastAsia"/>
          <w:color w:val="auto"/>
          <w:highlight w:val="none"/>
          <w:lang w:eastAsia="zh-CN"/>
        </w:rPr>
        <w:t>（包括导线、穿线管）至本系统的设备配电箱总开关，由机电承包人提供，本承包单位配合。配电箱下口以后由本承包单位安装；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从弱电专用接地端子箱至各需要接地的弱电设备之间的接地线路由弱电承包单位提供，接地母排由强电提供。</w:t>
      </w:r>
    </w:p>
    <w:p>
      <w:pPr>
        <w:pStyle w:val="7"/>
        <w:numPr>
          <w:ilvl w:val="3"/>
          <w:numId w:val="0"/>
        </w:numPr>
        <w:ind w:firstLine="480" w:firstLineChars="200"/>
        <w:rPr>
          <w:color w:val="auto"/>
          <w:highlight w:val="none"/>
        </w:rPr>
      </w:pPr>
      <w:r>
        <w:rPr>
          <w:rFonts w:hint="eastAsia"/>
          <w:color w:val="auto"/>
          <w:highlight w:val="none"/>
          <w:lang w:eastAsia="zh-CN"/>
        </w:rPr>
        <w:t>4.26.1</w:t>
      </w:r>
      <w:r>
        <w:rPr>
          <w:rFonts w:hint="eastAsia"/>
          <w:color w:val="auto"/>
          <w:highlight w:val="none"/>
        </w:rPr>
        <w:t>系统组成</w:t>
      </w:r>
    </w:p>
    <w:p>
      <w:pPr>
        <w:numPr>
          <w:ilvl w:val="3"/>
          <w:numId w:val="14"/>
        </w:numPr>
        <w:ind w:left="0" w:firstLine="480"/>
        <w:rPr>
          <w:color w:val="auto"/>
          <w:highlight w:val="none"/>
          <w:lang w:eastAsia="zh-CN"/>
        </w:rPr>
      </w:pPr>
      <w:r>
        <w:rPr>
          <w:rFonts w:hint="eastAsia"/>
          <w:color w:val="auto"/>
          <w:highlight w:val="none"/>
          <w:lang w:eastAsia="zh-CN"/>
        </w:rPr>
        <w:t>本承包人应提供和安装一套完整的多媒体信息发布系统。</w:t>
      </w:r>
    </w:p>
    <w:p>
      <w:pPr>
        <w:numPr>
          <w:ilvl w:val="3"/>
          <w:numId w:val="14"/>
        </w:numPr>
        <w:ind w:left="0" w:firstLine="480"/>
        <w:rPr>
          <w:color w:val="auto"/>
          <w:highlight w:val="none"/>
          <w:lang w:eastAsia="zh-CN"/>
        </w:rPr>
      </w:pPr>
      <w:r>
        <w:rPr>
          <w:rFonts w:hint="eastAsia"/>
          <w:color w:val="auto"/>
          <w:highlight w:val="none"/>
          <w:lang w:eastAsia="zh-CN"/>
        </w:rPr>
        <w:t>多媒体信息发布系统（</w:t>
      </w:r>
      <w:r>
        <w:rPr>
          <w:color w:val="auto"/>
          <w:highlight w:val="none"/>
          <w:lang w:eastAsia="zh-CN"/>
        </w:rPr>
        <w:t>IDS</w:t>
      </w:r>
      <w:r>
        <w:rPr>
          <w:rFonts w:hint="eastAsia"/>
          <w:color w:val="auto"/>
          <w:highlight w:val="none"/>
          <w:lang w:eastAsia="zh-CN"/>
        </w:rPr>
        <w:t>）是一套将需要宣传和发布的内容以数字化方式编辑制作，通过网络化的方式传输到指定的宣传发布点进行播出，并以信息化方式进行集中管理，以达到信息的定向发布、实时更新和集中管理。</w:t>
      </w:r>
    </w:p>
    <w:p>
      <w:pPr>
        <w:numPr>
          <w:ilvl w:val="3"/>
          <w:numId w:val="14"/>
        </w:numPr>
        <w:ind w:left="0" w:firstLine="480"/>
        <w:rPr>
          <w:color w:val="auto"/>
          <w:highlight w:val="none"/>
          <w:lang w:eastAsia="zh-CN"/>
        </w:rPr>
      </w:pPr>
      <w:r>
        <w:rPr>
          <w:rFonts w:hint="eastAsia"/>
          <w:color w:val="auto"/>
          <w:highlight w:val="none"/>
          <w:lang w:eastAsia="zh-CN"/>
        </w:rPr>
        <w:t>承包人应提供一套完整的系统，覆盖区域详见图纸。</w:t>
      </w:r>
    </w:p>
    <w:p>
      <w:pPr>
        <w:numPr>
          <w:ilvl w:val="3"/>
          <w:numId w:val="14"/>
        </w:numPr>
        <w:ind w:left="0" w:firstLine="480"/>
        <w:rPr>
          <w:color w:val="auto"/>
          <w:highlight w:val="none"/>
          <w:lang w:eastAsia="zh-CN"/>
        </w:rPr>
      </w:pPr>
      <w:r>
        <w:rPr>
          <w:rFonts w:hint="eastAsia"/>
          <w:color w:val="auto"/>
          <w:highlight w:val="none"/>
          <w:lang w:eastAsia="zh-CN"/>
        </w:rPr>
        <w:t>系统由发布中心、传输网络和发布终端三大部分构成；系统设备主要包括管理控制主机、播放器、播放管理软件、显示设备、音视频分配模块等。</w:t>
      </w:r>
    </w:p>
    <w:p>
      <w:pPr>
        <w:pStyle w:val="7"/>
        <w:numPr>
          <w:ilvl w:val="3"/>
          <w:numId w:val="0"/>
        </w:numPr>
        <w:ind w:firstLine="480" w:firstLineChars="200"/>
        <w:rPr>
          <w:color w:val="auto"/>
          <w:highlight w:val="none"/>
        </w:rPr>
      </w:pPr>
      <w:r>
        <w:rPr>
          <w:rFonts w:hint="eastAsia"/>
          <w:color w:val="auto"/>
          <w:highlight w:val="none"/>
          <w:lang w:eastAsia="zh-CN"/>
        </w:rPr>
        <w:t>4.26.2</w:t>
      </w:r>
      <w:r>
        <w:rPr>
          <w:rFonts w:hint="eastAsia"/>
          <w:color w:val="auto"/>
          <w:highlight w:val="none"/>
        </w:rPr>
        <w:t>功能要求</w:t>
      </w:r>
    </w:p>
    <w:p>
      <w:pPr>
        <w:numPr>
          <w:ilvl w:val="3"/>
          <w:numId w:val="14"/>
        </w:numPr>
        <w:ind w:left="0" w:firstLine="480"/>
        <w:rPr>
          <w:color w:val="auto"/>
          <w:highlight w:val="none"/>
          <w:lang w:eastAsia="zh-CN"/>
        </w:rPr>
      </w:pPr>
      <w:r>
        <w:rPr>
          <w:rFonts w:hint="eastAsia"/>
          <w:color w:val="auto"/>
          <w:highlight w:val="none"/>
          <w:lang w:eastAsia="zh-CN"/>
        </w:rPr>
        <w:t>能够实时播放酒店最新活动信息、通知公告等重要信息；对所发布信息进行高效方便的统一集中管理。</w:t>
      </w:r>
    </w:p>
    <w:p>
      <w:pPr>
        <w:numPr>
          <w:ilvl w:val="3"/>
          <w:numId w:val="14"/>
        </w:numPr>
        <w:ind w:left="0" w:firstLine="480"/>
        <w:rPr>
          <w:color w:val="auto"/>
          <w:highlight w:val="none"/>
          <w:lang w:eastAsia="zh-CN"/>
        </w:rPr>
      </w:pPr>
      <w:r>
        <w:rPr>
          <w:rFonts w:hint="eastAsia"/>
          <w:color w:val="auto"/>
          <w:highlight w:val="none"/>
          <w:lang w:eastAsia="zh-CN"/>
        </w:rPr>
        <w:t>节目内容管理：上传和管理媒体文件；动态实时更新的天气、新闻等内容；信息显示终端根据功能、位置不同划分为多个显示区域，各显示分区可同时显示不同的内容；包括但不限于视</w:t>
      </w:r>
      <w:r>
        <w:rPr>
          <w:color w:val="auto"/>
          <w:highlight w:val="none"/>
          <w:lang w:eastAsia="zh-CN"/>
        </w:rPr>
        <w:t>/</w:t>
      </w:r>
      <w:r>
        <w:rPr>
          <w:rFonts w:hint="eastAsia"/>
          <w:color w:val="auto"/>
          <w:highlight w:val="none"/>
          <w:lang w:eastAsia="zh-CN"/>
        </w:rPr>
        <w:t>音频、图片、</w:t>
      </w:r>
      <w:r>
        <w:rPr>
          <w:color w:val="auto"/>
          <w:highlight w:val="none"/>
          <w:lang w:eastAsia="zh-CN"/>
        </w:rPr>
        <w:t>FLASH</w:t>
      </w:r>
      <w:r>
        <w:rPr>
          <w:rFonts w:hint="eastAsia"/>
          <w:color w:val="auto"/>
          <w:highlight w:val="none"/>
          <w:lang w:eastAsia="zh-CN"/>
        </w:rPr>
        <w:t>、文字、网页等。应就本项目运营方的要求，对播放界面进行定制及优化。</w:t>
      </w:r>
    </w:p>
    <w:p>
      <w:pPr>
        <w:numPr>
          <w:ilvl w:val="3"/>
          <w:numId w:val="14"/>
        </w:numPr>
        <w:ind w:left="0" w:firstLine="480"/>
        <w:rPr>
          <w:color w:val="auto"/>
          <w:highlight w:val="none"/>
        </w:rPr>
      </w:pPr>
      <w:r>
        <w:rPr>
          <w:rFonts w:hint="eastAsia"/>
          <w:color w:val="auto"/>
          <w:highlight w:val="none"/>
        </w:rPr>
        <w:t>音视频播放</w:t>
      </w:r>
    </w:p>
    <w:p>
      <w:pPr>
        <w:numPr>
          <w:ilvl w:val="3"/>
          <w:numId w:val="14"/>
        </w:numPr>
        <w:ind w:left="0" w:firstLine="480"/>
        <w:rPr>
          <w:color w:val="auto"/>
          <w:highlight w:val="none"/>
        </w:rPr>
      </w:pPr>
      <w:r>
        <w:rPr>
          <w:rFonts w:hint="eastAsia"/>
          <w:color w:val="auto"/>
          <w:highlight w:val="none"/>
        </w:rPr>
        <w:t>系统支持多种视频媒体格式，包括</w:t>
      </w:r>
      <w:r>
        <w:rPr>
          <w:color w:val="auto"/>
          <w:highlight w:val="none"/>
        </w:rPr>
        <w:t>MPEG-1</w:t>
      </w:r>
      <w:r>
        <w:rPr>
          <w:rFonts w:hint="eastAsia"/>
          <w:color w:val="auto"/>
          <w:highlight w:val="none"/>
        </w:rPr>
        <w:t>、</w:t>
      </w:r>
      <w:r>
        <w:rPr>
          <w:color w:val="auto"/>
          <w:highlight w:val="none"/>
        </w:rPr>
        <w:t>MPEG-2</w:t>
      </w:r>
      <w:r>
        <w:rPr>
          <w:rFonts w:hint="eastAsia"/>
          <w:color w:val="auto"/>
          <w:highlight w:val="none"/>
        </w:rPr>
        <w:t>、</w:t>
      </w:r>
      <w:r>
        <w:rPr>
          <w:color w:val="auto"/>
          <w:highlight w:val="none"/>
        </w:rPr>
        <w:t>MPEG-4</w:t>
      </w:r>
      <w:r>
        <w:rPr>
          <w:rFonts w:hint="eastAsia"/>
          <w:color w:val="auto"/>
          <w:highlight w:val="none"/>
        </w:rPr>
        <w:t>、</w:t>
      </w:r>
      <w:r>
        <w:rPr>
          <w:color w:val="auto"/>
          <w:highlight w:val="none"/>
        </w:rPr>
        <w:t>WMV9</w:t>
      </w:r>
      <w:r>
        <w:rPr>
          <w:rFonts w:hint="eastAsia"/>
          <w:color w:val="auto"/>
          <w:highlight w:val="none"/>
        </w:rPr>
        <w:t>、</w:t>
      </w:r>
      <w:r>
        <w:rPr>
          <w:color w:val="auto"/>
          <w:highlight w:val="none"/>
        </w:rPr>
        <w:t>AVI</w:t>
      </w:r>
      <w:r>
        <w:rPr>
          <w:rFonts w:hint="eastAsia"/>
          <w:color w:val="auto"/>
          <w:highlight w:val="none"/>
        </w:rPr>
        <w:t>、</w:t>
      </w:r>
      <w:r>
        <w:rPr>
          <w:color w:val="auto"/>
          <w:highlight w:val="none"/>
        </w:rPr>
        <w:t>H.264</w:t>
      </w:r>
      <w:r>
        <w:rPr>
          <w:rFonts w:hint="eastAsia"/>
          <w:color w:val="auto"/>
          <w:highlight w:val="none"/>
        </w:rPr>
        <w:t>、</w:t>
      </w:r>
      <w:r>
        <w:rPr>
          <w:color w:val="auto"/>
          <w:highlight w:val="none"/>
        </w:rPr>
        <w:t>FLASH</w:t>
      </w:r>
      <w:r>
        <w:rPr>
          <w:rFonts w:hint="eastAsia"/>
          <w:color w:val="auto"/>
          <w:highlight w:val="none"/>
        </w:rPr>
        <w:t>等格式。多种音频媒体格式，包括</w:t>
      </w:r>
      <w:r>
        <w:rPr>
          <w:color w:val="auto"/>
          <w:highlight w:val="none"/>
        </w:rPr>
        <w:t>WAV</w:t>
      </w:r>
      <w:r>
        <w:rPr>
          <w:rFonts w:hint="eastAsia"/>
          <w:color w:val="auto"/>
          <w:highlight w:val="none"/>
        </w:rPr>
        <w:t>、</w:t>
      </w:r>
      <w:r>
        <w:rPr>
          <w:color w:val="auto"/>
          <w:highlight w:val="none"/>
        </w:rPr>
        <w:t>MP3</w:t>
      </w:r>
      <w:r>
        <w:rPr>
          <w:rFonts w:hint="eastAsia"/>
          <w:color w:val="auto"/>
          <w:highlight w:val="none"/>
        </w:rPr>
        <w:t>、</w:t>
      </w:r>
      <w:r>
        <w:rPr>
          <w:color w:val="auto"/>
          <w:highlight w:val="none"/>
        </w:rPr>
        <w:t>AC3</w:t>
      </w:r>
      <w:r>
        <w:rPr>
          <w:rFonts w:hint="eastAsia"/>
          <w:color w:val="auto"/>
          <w:highlight w:val="none"/>
        </w:rPr>
        <w:t>、</w:t>
      </w:r>
      <w:r>
        <w:rPr>
          <w:color w:val="auto"/>
          <w:highlight w:val="none"/>
        </w:rPr>
        <w:t>WMA</w:t>
      </w:r>
      <w:r>
        <w:rPr>
          <w:rFonts w:hint="eastAsia"/>
          <w:color w:val="auto"/>
          <w:highlight w:val="none"/>
        </w:rPr>
        <w:t>、</w:t>
      </w:r>
      <w:r>
        <w:rPr>
          <w:color w:val="auto"/>
          <w:highlight w:val="none"/>
        </w:rPr>
        <w:t>WMAPro</w:t>
      </w:r>
      <w:r>
        <w:rPr>
          <w:rFonts w:hint="eastAsia"/>
          <w:color w:val="auto"/>
          <w:highlight w:val="none"/>
        </w:rPr>
        <w:t>等格式。</w:t>
      </w:r>
    </w:p>
    <w:p>
      <w:pPr>
        <w:numPr>
          <w:ilvl w:val="3"/>
          <w:numId w:val="14"/>
        </w:numPr>
        <w:ind w:left="0" w:firstLine="480"/>
        <w:rPr>
          <w:color w:val="auto"/>
          <w:highlight w:val="none"/>
        </w:rPr>
      </w:pPr>
      <w:r>
        <w:rPr>
          <w:rFonts w:hint="eastAsia"/>
          <w:color w:val="auto"/>
          <w:highlight w:val="none"/>
        </w:rPr>
        <w:t>文本显示</w:t>
      </w:r>
    </w:p>
    <w:p>
      <w:pPr>
        <w:numPr>
          <w:ilvl w:val="3"/>
          <w:numId w:val="14"/>
        </w:numPr>
        <w:ind w:left="0" w:firstLine="480"/>
        <w:rPr>
          <w:color w:val="auto"/>
          <w:highlight w:val="none"/>
          <w:lang w:eastAsia="zh-CN"/>
        </w:rPr>
      </w:pPr>
      <w:r>
        <w:rPr>
          <w:rFonts w:hint="eastAsia"/>
          <w:color w:val="auto"/>
          <w:highlight w:val="none"/>
          <w:lang w:eastAsia="zh-CN"/>
        </w:rPr>
        <w:t>支持多种文本格式（</w:t>
      </w:r>
      <w:r>
        <w:rPr>
          <w:color w:val="auto"/>
          <w:highlight w:val="none"/>
          <w:lang w:eastAsia="zh-CN"/>
        </w:rPr>
        <w:t>PPT</w:t>
      </w:r>
      <w:r>
        <w:rPr>
          <w:rFonts w:hint="eastAsia"/>
          <w:color w:val="auto"/>
          <w:highlight w:val="none"/>
          <w:lang w:eastAsia="zh-CN"/>
        </w:rPr>
        <w:t>、</w:t>
      </w:r>
      <w:r>
        <w:rPr>
          <w:color w:val="auto"/>
          <w:highlight w:val="none"/>
          <w:lang w:eastAsia="zh-CN"/>
        </w:rPr>
        <w:t>PDF</w:t>
      </w:r>
      <w:r>
        <w:rPr>
          <w:rFonts w:hint="eastAsia"/>
          <w:color w:val="auto"/>
          <w:highlight w:val="none"/>
          <w:lang w:eastAsia="zh-CN"/>
        </w:rPr>
        <w:t>、</w:t>
      </w:r>
      <w:r>
        <w:rPr>
          <w:color w:val="auto"/>
          <w:highlight w:val="none"/>
          <w:lang w:eastAsia="zh-CN"/>
        </w:rPr>
        <w:t>TXT</w:t>
      </w:r>
      <w:r>
        <w:rPr>
          <w:rFonts w:hint="eastAsia"/>
          <w:color w:val="auto"/>
          <w:highlight w:val="none"/>
          <w:lang w:eastAsia="zh-CN"/>
        </w:rPr>
        <w:t>等）的显示、录入、保存；支持中英文显示；可以自定义文字显示的属性，包括颜色、字体、透明度、大小、播出速度等的设置；支持多种滚动方式：左动、上滚、翻屏、静止显示等。</w:t>
      </w:r>
    </w:p>
    <w:p>
      <w:pPr>
        <w:numPr>
          <w:ilvl w:val="3"/>
          <w:numId w:val="14"/>
        </w:numPr>
        <w:ind w:left="0" w:firstLine="480"/>
        <w:rPr>
          <w:color w:val="auto"/>
          <w:highlight w:val="none"/>
        </w:rPr>
      </w:pPr>
      <w:r>
        <w:rPr>
          <w:rFonts w:hint="eastAsia"/>
          <w:color w:val="auto"/>
          <w:highlight w:val="none"/>
        </w:rPr>
        <w:t>图片显示</w:t>
      </w:r>
    </w:p>
    <w:p>
      <w:pPr>
        <w:numPr>
          <w:ilvl w:val="3"/>
          <w:numId w:val="14"/>
        </w:numPr>
        <w:ind w:left="0" w:firstLine="480"/>
        <w:rPr>
          <w:color w:val="auto"/>
          <w:highlight w:val="none"/>
          <w:lang w:eastAsia="zh-CN"/>
        </w:rPr>
      </w:pPr>
      <w:r>
        <w:rPr>
          <w:rFonts w:hint="eastAsia"/>
          <w:color w:val="auto"/>
          <w:highlight w:val="none"/>
          <w:lang w:eastAsia="zh-CN"/>
        </w:rPr>
        <w:t>支持图片格式的导入和播出，如</w:t>
      </w:r>
      <w:r>
        <w:rPr>
          <w:color w:val="auto"/>
          <w:highlight w:val="none"/>
          <w:lang w:eastAsia="zh-CN"/>
        </w:rPr>
        <w:t>JPG</w:t>
      </w:r>
      <w:r>
        <w:rPr>
          <w:rFonts w:hint="eastAsia"/>
          <w:color w:val="auto"/>
          <w:highlight w:val="none"/>
          <w:lang w:eastAsia="zh-CN"/>
        </w:rPr>
        <w:t>、</w:t>
      </w:r>
      <w:r>
        <w:rPr>
          <w:color w:val="auto"/>
          <w:highlight w:val="none"/>
          <w:lang w:eastAsia="zh-CN"/>
        </w:rPr>
        <w:t>BMP</w:t>
      </w:r>
      <w:r>
        <w:rPr>
          <w:rFonts w:hint="eastAsia"/>
          <w:color w:val="auto"/>
          <w:highlight w:val="none"/>
          <w:lang w:eastAsia="zh-CN"/>
        </w:rPr>
        <w:t>、</w:t>
      </w:r>
      <w:r>
        <w:rPr>
          <w:color w:val="auto"/>
          <w:highlight w:val="none"/>
          <w:lang w:eastAsia="zh-CN"/>
        </w:rPr>
        <w:t>GIF</w:t>
      </w:r>
      <w:r>
        <w:rPr>
          <w:rFonts w:hint="eastAsia"/>
          <w:color w:val="auto"/>
          <w:highlight w:val="none"/>
          <w:lang w:eastAsia="zh-CN"/>
        </w:rPr>
        <w:t>、</w:t>
      </w:r>
      <w:r>
        <w:rPr>
          <w:color w:val="auto"/>
          <w:highlight w:val="none"/>
          <w:lang w:eastAsia="zh-CN"/>
        </w:rPr>
        <w:t>TIFF</w:t>
      </w:r>
      <w:r>
        <w:rPr>
          <w:rFonts w:hint="eastAsia"/>
          <w:color w:val="auto"/>
          <w:highlight w:val="none"/>
          <w:lang w:eastAsia="zh-CN"/>
        </w:rPr>
        <w:t>、</w:t>
      </w:r>
      <w:r>
        <w:rPr>
          <w:color w:val="auto"/>
          <w:highlight w:val="none"/>
          <w:lang w:eastAsia="zh-CN"/>
        </w:rPr>
        <w:t>PNG</w:t>
      </w:r>
      <w:r>
        <w:rPr>
          <w:rFonts w:hint="eastAsia"/>
          <w:color w:val="auto"/>
          <w:highlight w:val="none"/>
          <w:lang w:eastAsia="zh-CN"/>
        </w:rPr>
        <w:t>、</w:t>
      </w:r>
      <w:r>
        <w:rPr>
          <w:color w:val="auto"/>
          <w:highlight w:val="none"/>
          <w:lang w:eastAsia="zh-CN"/>
        </w:rPr>
        <w:t>BMP</w:t>
      </w:r>
      <w:r>
        <w:rPr>
          <w:rFonts w:hint="eastAsia"/>
          <w:color w:val="auto"/>
          <w:highlight w:val="none"/>
          <w:lang w:eastAsia="zh-CN"/>
        </w:rPr>
        <w:t>等图片格式图片的位置、大小、长宽比、透明度可调。</w:t>
      </w:r>
    </w:p>
    <w:p>
      <w:pPr>
        <w:numPr>
          <w:ilvl w:val="3"/>
          <w:numId w:val="14"/>
        </w:numPr>
        <w:ind w:left="0" w:firstLine="480"/>
        <w:rPr>
          <w:color w:val="auto"/>
          <w:highlight w:val="none"/>
        </w:rPr>
      </w:pPr>
      <w:r>
        <w:rPr>
          <w:rFonts w:hint="eastAsia"/>
          <w:color w:val="auto"/>
          <w:highlight w:val="none"/>
        </w:rPr>
        <w:t>组合播放</w:t>
      </w:r>
    </w:p>
    <w:p>
      <w:pPr>
        <w:numPr>
          <w:ilvl w:val="3"/>
          <w:numId w:val="14"/>
        </w:numPr>
        <w:ind w:left="0" w:firstLine="480"/>
        <w:rPr>
          <w:color w:val="auto"/>
          <w:highlight w:val="none"/>
          <w:lang w:eastAsia="zh-CN"/>
        </w:rPr>
      </w:pPr>
      <w:r>
        <w:rPr>
          <w:rFonts w:hint="eastAsia"/>
          <w:color w:val="auto"/>
          <w:highlight w:val="none"/>
          <w:lang w:eastAsia="zh-CN"/>
        </w:rPr>
        <w:t>支持视频、音频、图片信息和滚动字幕等多媒体信息的组合播放及与有线电视直播信号间的自由切换；视频区域、图片区域的位置和缩放可以自定义，可实现可视化编辑。</w:t>
      </w:r>
    </w:p>
    <w:p>
      <w:pPr>
        <w:numPr>
          <w:ilvl w:val="3"/>
          <w:numId w:val="14"/>
        </w:numPr>
        <w:ind w:left="0" w:firstLine="480"/>
        <w:rPr>
          <w:color w:val="auto"/>
          <w:highlight w:val="none"/>
          <w:lang w:eastAsia="zh-CN"/>
        </w:rPr>
      </w:pPr>
      <w:r>
        <w:rPr>
          <w:rFonts w:hint="eastAsia"/>
          <w:color w:val="auto"/>
          <w:highlight w:val="none"/>
          <w:lang w:eastAsia="zh-CN"/>
        </w:rPr>
        <w:t>模版预制或自编功能：应提供多个预制播放模版供用户选择，用户只需要添加内容；</w:t>
      </w:r>
    </w:p>
    <w:p>
      <w:pPr>
        <w:numPr>
          <w:ilvl w:val="3"/>
          <w:numId w:val="14"/>
        </w:numPr>
        <w:ind w:left="0" w:firstLine="480"/>
        <w:rPr>
          <w:color w:val="auto"/>
          <w:highlight w:val="none"/>
          <w:lang w:eastAsia="zh-CN"/>
        </w:rPr>
      </w:pPr>
      <w:r>
        <w:rPr>
          <w:rFonts w:hint="eastAsia"/>
          <w:color w:val="auto"/>
          <w:highlight w:val="none"/>
          <w:lang w:eastAsia="zh-CN"/>
        </w:rPr>
        <w:t>广告管理：广告统计数据，广告区域管理；</w:t>
      </w:r>
    </w:p>
    <w:p>
      <w:pPr>
        <w:numPr>
          <w:ilvl w:val="3"/>
          <w:numId w:val="14"/>
        </w:numPr>
        <w:ind w:left="0" w:firstLine="480"/>
        <w:rPr>
          <w:color w:val="auto"/>
          <w:highlight w:val="none"/>
          <w:lang w:eastAsia="zh-CN"/>
        </w:rPr>
      </w:pPr>
      <w:r>
        <w:rPr>
          <w:rFonts w:hint="eastAsia"/>
          <w:color w:val="auto"/>
          <w:highlight w:val="none"/>
          <w:lang w:eastAsia="zh-CN"/>
        </w:rPr>
        <w:t>播放器网络管理：远程配置管理播放器，任意为播放器所在位置指定播放内容。</w:t>
      </w:r>
    </w:p>
    <w:p>
      <w:pPr>
        <w:numPr>
          <w:ilvl w:val="3"/>
          <w:numId w:val="14"/>
        </w:numPr>
        <w:ind w:left="0" w:firstLine="480"/>
        <w:rPr>
          <w:color w:val="auto"/>
          <w:highlight w:val="none"/>
          <w:lang w:eastAsia="zh-CN"/>
        </w:rPr>
      </w:pPr>
      <w:r>
        <w:rPr>
          <w:rFonts w:hint="eastAsia"/>
          <w:color w:val="auto"/>
          <w:highlight w:val="none"/>
          <w:lang w:eastAsia="zh-CN"/>
        </w:rPr>
        <w:t>节目单管理：管理媒体播放器的播放列表；定制节目和广告内容的混播计划；实时查看播放节目，随时增删播放内容和更改播放次序；在用户干预时推送特定的节目内容并允许用户查找切换。</w:t>
      </w:r>
    </w:p>
    <w:p>
      <w:pPr>
        <w:numPr>
          <w:ilvl w:val="3"/>
          <w:numId w:val="14"/>
        </w:numPr>
        <w:ind w:left="0" w:firstLine="480"/>
        <w:rPr>
          <w:color w:val="auto"/>
          <w:highlight w:val="none"/>
          <w:lang w:eastAsia="zh-CN"/>
        </w:rPr>
      </w:pPr>
      <w:r>
        <w:rPr>
          <w:rFonts w:hint="eastAsia"/>
          <w:color w:val="auto"/>
          <w:highlight w:val="none"/>
          <w:lang w:eastAsia="zh-CN"/>
        </w:rPr>
        <w:t>竖屏显示功能：系统可以实现显示终端的竖屏播放，编辑窗口与显示屏一致，效果可预览。</w:t>
      </w:r>
    </w:p>
    <w:p>
      <w:pPr>
        <w:numPr>
          <w:ilvl w:val="3"/>
          <w:numId w:val="14"/>
        </w:numPr>
        <w:ind w:left="0" w:firstLine="480"/>
        <w:rPr>
          <w:color w:val="auto"/>
          <w:highlight w:val="none"/>
          <w:lang w:eastAsia="zh-CN"/>
        </w:rPr>
      </w:pPr>
      <w:r>
        <w:rPr>
          <w:rFonts w:hint="eastAsia"/>
          <w:color w:val="auto"/>
          <w:highlight w:val="none"/>
          <w:lang w:eastAsia="zh-CN"/>
        </w:rPr>
        <w:t>信息紧急插播功能：发布中心可以即时编辑紧急信息，并立即发布至指定的终端显示屏。立即播放的信息可以中断正在播放的信息内容，播完后恢复播放原来内容。</w:t>
      </w:r>
    </w:p>
    <w:p>
      <w:pPr>
        <w:numPr>
          <w:ilvl w:val="3"/>
          <w:numId w:val="14"/>
        </w:numPr>
        <w:ind w:left="0" w:firstLine="480"/>
        <w:rPr>
          <w:color w:val="auto"/>
          <w:highlight w:val="none"/>
          <w:lang w:eastAsia="zh-CN"/>
        </w:rPr>
      </w:pPr>
      <w:r>
        <w:rPr>
          <w:rFonts w:hint="eastAsia"/>
          <w:color w:val="auto"/>
          <w:highlight w:val="none"/>
          <w:lang w:eastAsia="zh-CN"/>
        </w:rPr>
        <w:t>日志管理功能：查看标题、播放开始日期与时间、播放结束日期与时间、重复播放次数，播放记录。</w:t>
      </w:r>
    </w:p>
    <w:p>
      <w:pPr>
        <w:numPr>
          <w:ilvl w:val="3"/>
          <w:numId w:val="14"/>
        </w:numPr>
        <w:ind w:left="0" w:firstLine="480"/>
        <w:rPr>
          <w:color w:val="auto"/>
          <w:highlight w:val="none"/>
          <w:lang w:eastAsia="zh-CN"/>
        </w:rPr>
      </w:pPr>
      <w:r>
        <w:rPr>
          <w:rFonts w:hint="eastAsia"/>
          <w:color w:val="auto"/>
          <w:highlight w:val="none"/>
          <w:lang w:eastAsia="zh-CN"/>
        </w:rPr>
        <w:t>显示传送方向、播放器编号</w:t>
      </w:r>
      <w:r>
        <w:rPr>
          <w:color w:val="auto"/>
          <w:highlight w:val="none"/>
          <w:lang w:eastAsia="zh-CN"/>
        </w:rPr>
        <w:t>/</w:t>
      </w:r>
      <w:r>
        <w:rPr>
          <w:rFonts w:hint="eastAsia"/>
          <w:color w:val="auto"/>
          <w:highlight w:val="none"/>
          <w:lang w:eastAsia="zh-CN"/>
        </w:rPr>
        <w:t>位置（包括</w:t>
      </w:r>
      <w:r>
        <w:rPr>
          <w:color w:val="auto"/>
          <w:highlight w:val="none"/>
          <w:lang w:eastAsia="zh-CN"/>
        </w:rPr>
        <w:t>IP</w:t>
      </w:r>
      <w:r>
        <w:rPr>
          <w:rFonts w:hint="eastAsia"/>
          <w:color w:val="auto"/>
          <w:highlight w:val="none"/>
          <w:lang w:eastAsia="zh-CN"/>
        </w:rPr>
        <w:t>）、传送开始时间和完成时间及传送状态。</w:t>
      </w:r>
    </w:p>
    <w:p>
      <w:pPr>
        <w:numPr>
          <w:ilvl w:val="3"/>
          <w:numId w:val="14"/>
        </w:numPr>
        <w:ind w:left="0" w:firstLine="480"/>
        <w:rPr>
          <w:color w:val="auto"/>
          <w:highlight w:val="none"/>
          <w:lang w:eastAsia="zh-CN"/>
        </w:rPr>
      </w:pPr>
      <w:r>
        <w:rPr>
          <w:rFonts w:hint="eastAsia"/>
          <w:color w:val="auto"/>
          <w:highlight w:val="none"/>
          <w:lang w:eastAsia="zh-CN"/>
        </w:rPr>
        <w:t>播放器远程监测和控制：系统能对所有显示终端有效控制管理，包括电源管理、</w:t>
      </w:r>
      <w:r>
        <w:rPr>
          <w:color w:val="auto"/>
          <w:highlight w:val="none"/>
          <w:lang w:eastAsia="zh-CN"/>
        </w:rPr>
        <w:t>IP</w:t>
      </w:r>
      <w:r>
        <w:rPr>
          <w:rFonts w:hint="eastAsia"/>
          <w:color w:val="auto"/>
          <w:highlight w:val="none"/>
          <w:lang w:eastAsia="zh-CN"/>
        </w:rPr>
        <w:t>管理、时间校对管理、分组管理等。能远程、定时开关机。可对显示屏播放作实时监看。</w:t>
      </w:r>
    </w:p>
    <w:p>
      <w:pPr>
        <w:pStyle w:val="7"/>
        <w:numPr>
          <w:ilvl w:val="3"/>
          <w:numId w:val="0"/>
        </w:numPr>
        <w:ind w:firstLine="480" w:firstLineChars="200"/>
        <w:rPr>
          <w:color w:val="auto"/>
          <w:highlight w:val="none"/>
        </w:rPr>
      </w:pPr>
      <w:r>
        <w:rPr>
          <w:rFonts w:hint="eastAsia"/>
          <w:color w:val="auto"/>
          <w:highlight w:val="none"/>
          <w:lang w:eastAsia="zh-CN"/>
        </w:rPr>
        <w:t>4.26.3</w:t>
      </w:r>
      <w:r>
        <w:rPr>
          <w:rFonts w:hint="eastAsia"/>
          <w:color w:val="auto"/>
          <w:highlight w:val="none"/>
        </w:rPr>
        <w:t>系统技术要求</w:t>
      </w:r>
    </w:p>
    <w:p>
      <w:pPr>
        <w:numPr>
          <w:ilvl w:val="3"/>
          <w:numId w:val="14"/>
        </w:numPr>
        <w:ind w:left="0" w:firstLine="480"/>
        <w:rPr>
          <w:color w:val="auto"/>
          <w:highlight w:val="none"/>
        </w:rPr>
      </w:pPr>
      <w:r>
        <w:rPr>
          <w:rFonts w:hint="eastAsia"/>
          <w:color w:val="auto"/>
          <w:highlight w:val="none"/>
        </w:rPr>
        <w:t>管理控制主机</w:t>
      </w:r>
    </w:p>
    <w:p>
      <w:pPr>
        <w:numPr>
          <w:ilvl w:val="3"/>
          <w:numId w:val="14"/>
        </w:numPr>
        <w:ind w:left="0" w:firstLine="480"/>
        <w:rPr>
          <w:color w:val="auto"/>
          <w:highlight w:val="none"/>
          <w:lang w:eastAsia="zh-CN"/>
        </w:rPr>
      </w:pPr>
      <w:r>
        <w:rPr>
          <w:rFonts w:hint="eastAsia"/>
          <w:color w:val="auto"/>
          <w:highlight w:val="none"/>
          <w:lang w:eastAsia="zh-CN"/>
        </w:rPr>
        <w:t>制作播放节目，控制所有的显示终端，包括播表制作，显示终端状态的查询和控制，时间校对管理、电源管理，显示终端的播放画面监看，日志的查看等。</w:t>
      </w:r>
    </w:p>
    <w:p>
      <w:pPr>
        <w:numPr>
          <w:ilvl w:val="3"/>
          <w:numId w:val="14"/>
        </w:numPr>
        <w:ind w:left="0" w:firstLine="480"/>
        <w:rPr>
          <w:color w:val="auto"/>
          <w:highlight w:val="none"/>
        </w:rPr>
      </w:pPr>
      <w:r>
        <w:rPr>
          <w:rFonts w:hint="eastAsia"/>
          <w:color w:val="auto"/>
          <w:highlight w:val="none"/>
        </w:rPr>
        <w:t>管理控制主机配置要求：</w:t>
      </w:r>
    </w:p>
    <w:p>
      <w:pPr>
        <w:numPr>
          <w:ilvl w:val="3"/>
          <w:numId w:val="14"/>
        </w:numPr>
        <w:ind w:left="0" w:firstLine="480"/>
        <w:rPr>
          <w:color w:val="auto"/>
          <w:highlight w:val="none"/>
          <w:lang w:eastAsia="zh-CN"/>
        </w:rPr>
      </w:pPr>
      <w:r>
        <w:rPr>
          <w:rFonts w:hint="eastAsia"/>
          <w:color w:val="auto"/>
          <w:highlight w:val="none"/>
          <w:lang w:eastAsia="zh-CN"/>
        </w:rPr>
        <w:t>安装多媒体信息发布系统主控软件，对所有显示终端屏幕以及播放机进行全面的控制与整个播放系统的控制；</w:t>
      </w:r>
    </w:p>
    <w:p>
      <w:pPr>
        <w:numPr>
          <w:ilvl w:val="3"/>
          <w:numId w:val="14"/>
        </w:numPr>
        <w:ind w:left="0" w:firstLine="480"/>
        <w:rPr>
          <w:color w:val="auto"/>
          <w:highlight w:val="none"/>
          <w:lang w:eastAsia="zh-CN"/>
        </w:rPr>
      </w:pPr>
      <w:r>
        <w:rPr>
          <w:rFonts w:hint="eastAsia"/>
          <w:color w:val="auto"/>
          <w:highlight w:val="none"/>
          <w:lang w:eastAsia="zh-CN"/>
        </w:rPr>
        <w:t>安装操作系统（</w:t>
      </w:r>
      <w:r>
        <w:rPr>
          <w:rFonts w:hint="eastAsia"/>
          <w:color w:val="auto"/>
          <w:highlight w:val="none"/>
          <w:lang w:val="en-US" w:eastAsia="zh-CN"/>
        </w:rPr>
        <w:t>最新版且符合中国信息安全测评中心认证要求</w:t>
      </w:r>
      <w:r>
        <w:rPr>
          <w:rFonts w:hint="eastAsia"/>
          <w:color w:val="auto"/>
          <w:highlight w:val="none"/>
          <w:lang w:eastAsia="zh-CN"/>
        </w:rPr>
        <w:t>），及相应的编辑工具软件；</w:t>
      </w:r>
    </w:p>
    <w:p>
      <w:pPr>
        <w:numPr>
          <w:ilvl w:val="3"/>
          <w:numId w:val="14"/>
        </w:numPr>
        <w:ind w:left="0" w:firstLine="480"/>
        <w:rPr>
          <w:color w:val="auto"/>
          <w:highlight w:val="none"/>
          <w:lang w:eastAsia="zh-CN"/>
        </w:rPr>
      </w:pPr>
      <w:r>
        <w:rPr>
          <w:rFonts w:hint="eastAsia"/>
          <w:color w:val="auto"/>
          <w:highlight w:val="none"/>
          <w:lang w:eastAsia="zh-CN"/>
        </w:rPr>
        <w:t>播放机（嵌入式或网络式）</w:t>
      </w:r>
    </w:p>
    <w:p>
      <w:pPr>
        <w:numPr>
          <w:ilvl w:val="3"/>
          <w:numId w:val="14"/>
        </w:numPr>
        <w:ind w:left="0" w:firstLine="480"/>
        <w:rPr>
          <w:color w:val="auto"/>
          <w:highlight w:val="none"/>
          <w:lang w:eastAsia="zh-CN"/>
        </w:rPr>
      </w:pPr>
      <w:r>
        <w:rPr>
          <w:rFonts w:hint="eastAsia"/>
          <w:color w:val="auto"/>
          <w:highlight w:val="none"/>
          <w:lang w:eastAsia="zh-CN"/>
        </w:rPr>
        <w:t>该设备可通过远程网络遥控设备，直接播放节目，同时可分组管理；任意时间插播字幕，通过网络直接下载所要播放的内容。</w:t>
      </w:r>
    </w:p>
    <w:p>
      <w:pPr>
        <w:numPr>
          <w:ilvl w:val="3"/>
          <w:numId w:val="14"/>
        </w:numPr>
        <w:ind w:left="0" w:firstLine="480"/>
        <w:rPr>
          <w:color w:val="auto"/>
          <w:highlight w:val="none"/>
          <w:lang w:eastAsia="zh-CN"/>
        </w:rPr>
      </w:pPr>
      <w:r>
        <w:rPr>
          <w:rFonts w:hint="eastAsia"/>
          <w:color w:val="auto"/>
          <w:highlight w:val="none"/>
          <w:lang w:eastAsia="zh-CN"/>
        </w:rPr>
        <w:t>要求安装操作系统，安装有多媒体信息发布系统客户端软件以及相应的工具软件；分辨率与显示屏分分辨率一致性，至少拥有一个</w:t>
      </w:r>
      <w:r>
        <w:rPr>
          <w:color w:val="auto"/>
          <w:highlight w:val="none"/>
          <w:lang w:eastAsia="zh-CN"/>
        </w:rPr>
        <w:t>RS232</w:t>
      </w:r>
      <w:r>
        <w:rPr>
          <w:rFonts w:hint="eastAsia"/>
          <w:color w:val="auto"/>
          <w:highlight w:val="none"/>
          <w:lang w:eastAsia="zh-CN"/>
        </w:rPr>
        <w:t>接口；能够适应</w:t>
      </w:r>
      <w:r>
        <w:rPr>
          <w:color w:val="auto"/>
          <w:highlight w:val="none"/>
          <w:lang w:eastAsia="zh-CN"/>
        </w:rPr>
        <w:t>PDP</w:t>
      </w:r>
      <w:r>
        <w:rPr>
          <w:rFonts w:hint="eastAsia"/>
          <w:color w:val="auto"/>
          <w:highlight w:val="none"/>
          <w:lang w:eastAsia="zh-CN"/>
        </w:rPr>
        <w:t>横向或竖向信息显示的灵活调整。</w:t>
      </w:r>
    </w:p>
    <w:p>
      <w:pPr>
        <w:numPr>
          <w:ilvl w:val="3"/>
          <w:numId w:val="14"/>
        </w:numPr>
        <w:ind w:left="0" w:firstLine="480"/>
        <w:rPr>
          <w:color w:val="auto"/>
          <w:highlight w:val="none"/>
        </w:rPr>
      </w:pPr>
      <w:r>
        <w:rPr>
          <w:rFonts w:hint="eastAsia"/>
          <w:color w:val="auto"/>
          <w:highlight w:val="none"/>
        </w:rPr>
        <w:t>播放管理软件</w:t>
      </w:r>
    </w:p>
    <w:p>
      <w:pPr>
        <w:numPr>
          <w:ilvl w:val="3"/>
          <w:numId w:val="14"/>
        </w:numPr>
        <w:ind w:left="0" w:firstLine="480"/>
        <w:rPr>
          <w:color w:val="auto"/>
          <w:highlight w:val="none"/>
        </w:rPr>
      </w:pPr>
      <w:r>
        <w:rPr>
          <w:rFonts w:hint="eastAsia"/>
          <w:color w:val="auto"/>
          <w:highlight w:val="none"/>
        </w:rPr>
        <w:t>支持远程管理方式；</w:t>
      </w:r>
    </w:p>
    <w:p>
      <w:pPr>
        <w:numPr>
          <w:ilvl w:val="3"/>
          <w:numId w:val="14"/>
        </w:numPr>
        <w:ind w:left="0" w:firstLine="480"/>
        <w:rPr>
          <w:color w:val="auto"/>
          <w:highlight w:val="none"/>
          <w:lang w:eastAsia="zh-CN"/>
        </w:rPr>
      </w:pPr>
      <w:r>
        <w:rPr>
          <w:rFonts w:hint="eastAsia"/>
          <w:color w:val="auto"/>
          <w:highlight w:val="none"/>
          <w:lang w:eastAsia="zh-CN"/>
        </w:rPr>
        <w:t>软件包含监播模块，支持在软件界面直观监视播放器播出内容、设备状态，并可实现对播放器的便捷控制，包括停止、播放、休眠、唤醒、重启、关机、刷新、发送</w:t>
      </w:r>
      <w:r>
        <w:rPr>
          <w:color w:val="auto"/>
          <w:highlight w:val="none"/>
          <w:lang w:eastAsia="zh-CN"/>
        </w:rPr>
        <w:t>LED</w:t>
      </w:r>
      <w:r>
        <w:rPr>
          <w:rFonts w:hint="eastAsia"/>
          <w:color w:val="auto"/>
          <w:highlight w:val="none"/>
          <w:lang w:eastAsia="zh-CN"/>
        </w:rPr>
        <w:t>字幕、修改音量等功能；</w:t>
      </w:r>
    </w:p>
    <w:p>
      <w:pPr>
        <w:numPr>
          <w:ilvl w:val="3"/>
          <w:numId w:val="14"/>
        </w:numPr>
        <w:ind w:left="0" w:firstLine="480"/>
        <w:rPr>
          <w:color w:val="auto"/>
          <w:highlight w:val="none"/>
          <w:lang w:eastAsia="zh-CN"/>
        </w:rPr>
      </w:pPr>
      <w:r>
        <w:rPr>
          <w:rFonts w:hint="eastAsia"/>
          <w:color w:val="auto"/>
          <w:highlight w:val="none"/>
          <w:lang w:eastAsia="zh-CN"/>
        </w:rPr>
        <w:t>软件包含对播出内容的可视化编辑与管理模块，支持在界面上真实显示组合播放内容</w:t>
      </w:r>
      <w:r>
        <w:rPr>
          <w:color w:val="auto"/>
          <w:highlight w:val="none"/>
          <w:lang w:eastAsia="zh-CN"/>
        </w:rPr>
        <w:t>/</w:t>
      </w:r>
      <w:r>
        <w:rPr>
          <w:rFonts w:hint="eastAsia"/>
          <w:color w:val="auto"/>
          <w:highlight w:val="none"/>
          <w:lang w:eastAsia="zh-CN"/>
        </w:rPr>
        <w:t>播出单，并以所见即所得的方式进行编辑和预览；</w:t>
      </w:r>
    </w:p>
    <w:p>
      <w:pPr>
        <w:numPr>
          <w:ilvl w:val="3"/>
          <w:numId w:val="14"/>
        </w:numPr>
        <w:ind w:left="0" w:firstLine="480"/>
        <w:rPr>
          <w:color w:val="auto"/>
          <w:highlight w:val="none"/>
          <w:lang w:eastAsia="zh-CN"/>
        </w:rPr>
      </w:pPr>
      <w:r>
        <w:rPr>
          <w:rFonts w:hint="eastAsia"/>
          <w:color w:val="auto"/>
          <w:highlight w:val="none"/>
          <w:lang w:eastAsia="zh-CN"/>
        </w:rPr>
        <w:t>播出单编辑基于模板，允许增加多个分区和不同类型的节目，每个分区支持添加同一类型的多个节目，并允许设置每个节目的播放顺序、时间、次数，设置图片类型节目的切换特效，设置字幕信息的字体、字号、颜色、滚动方式、滚动速度、透明度等信息；</w:t>
      </w:r>
    </w:p>
    <w:p>
      <w:pPr>
        <w:numPr>
          <w:ilvl w:val="3"/>
          <w:numId w:val="14"/>
        </w:numPr>
        <w:ind w:left="0" w:firstLine="480"/>
        <w:rPr>
          <w:color w:val="auto"/>
          <w:highlight w:val="none"/>
          <w:lang w:eastAsia="zh-CN"/>
        </w:rPr>
      </w:pPr>
      <w:r>
        <w:rPr>
          <w:rFonts w:hint="eastAsia"/>
          <w:color w:val="auto"/>
          <w:highlight w:val="none"/>
          <w:lang w:eastAsia="zh-CN"/>
        </w:rPr>
        <w:t>支持多种播出方式，包括垫片播出、立即播出、定时播出、周期播出、多个播出单的顺序播出、播出单插播、播出区域插播、紧急字幕插播等方式；</w:t>
      </w:r>
    </w:p>
    <w:p>
      <w:pPr>
        <w:numPr>
          <w:ilvl w:val="3"/>
          <w:numId w:val="14"/>
        </w:numPr>
        <w:ind w:left="0" w:firstLine="480"/>
        <w:rPr>
          <w:color w:val="auto"/>
          <w:highlight w:val="none"/>
          <w:lang w:eastAsia="zh-CN"/>
        </w:rPr>
      </w:pPr>
      <w:r>
        <w:rPr>
          <w:rFonts w:hint="eastAsia"/>
          <w:color w:val="auto"/>
          <w:highlight w:val="none"/>
          <w:lang w:eastAsia="zh-CN"/>
        </w:rPr>
        <w:t>支持时间线方式的播出计划调整与编辑；</w:t>
      </w:r>
    </w:p>
    <w:p>
      <w:pPr>
        <w:numPr>
          <w:ilvl w:val="3"/>
          <w:numId w:val="14"/>
        </w:numPr>
        <w:ind w:left="0" w:firstLine="480"/>
        <w:rPr>
          <w:color w:val="auto"/>
          <w:highlight w:val="none"/>
          <w:lang w:eastAsia="zh-CN"/>
        </w:rPr>
      </w:pPr>
      <w:r>
        <w:rPr>
          <w:rFonts w:hint="eastAsia"/>
          <w:color w:val="auto"/>
          <w:highlight w:val="none"/>
          <w:lang w:eastAsia="zh-CN"/>
        </w:rPr>
        <w:t>软件包含素材管理模块，至少支持视频、音频、字幕、图片、实时字幕、实时图片、数字时钟、图片时钟、天气预报、网页信息等类型的素材，并支持自定义素材分类；</w:t>
      </w:r>
    </w:p>
    <w:p>
      <w:pPr>
        <w:numPr>
          <w:ilvl w:val="3"/>
          <w:numId w:val="14"/>
        </w:numPr>
        <w:ind w:left="0" w:firstLine="480"/>
        <w:rPr>
          <w:color w:val="auto"/>
          <w:highlight w:val="none"/>
          <w:lang w:eastAsia="zh-CN"/>
        </w:rPr>
      </w:pPr>
      <w:r>
        <w:rPr>
          <w:rFonts w:hint="eastAsia"/>
          <w:color w:val="auto"/>
          <w:highlight w:val="none"/>
          <w:lang w:eastAsia="zh-CN"/>
        </w:rPr>
        <w:t>软件包含传输管理模块，支持对播放器素材下发进行管理，并支持立即传输与定时传输的分发方式，支持查看每个播放器传输列表与文件列表，支持自动重传和断点续传；</w:t>
      </w:r>
    </w:p>
    <w:p>
      <w:pPr>
        <w:numPr>
          <w:ilvl w:val="3"/>
          <w:numId w:val="14"/>
        </w:numPr>
        <w:ind w:left="0" w:firstLine="480"/>
        <w:rPr>
          <w:color w:val="auto"/>
          <w:highlight w:val="none"/>
          <w:lang w:eastAsia="zh-CN"/>
        </w:rPr>
      </w:pPr>
      <w:r>
        <w:rPr>
          <w:rFonts w:hint="eastAsia"/>
          <w:color w:val="auto"/>
          <w:highlight w:val="none"/>
          <w:lang w:eastAsia="zh-CN"/>
        </w:rPr>
        <w:t>软件包含设备管理模块，支持对播放器的集中管理，支持设置每台播放器的属性和配置参数，支持对播放器参数进行批量设置，支持播放器的分组管理；</w:t>
      </w:r>
    </w:p>
    <w:p>
      <w:pPr>
        <w:numPr>
          <w:ilvl w:val="3"/>
          <w:numId w:val="14"/>
        </w:numPr>
        <w:ind w:left="0" w:firstLine="480"/>
        <w:rPr>
          <w:color w:val="auto"/>
          <w:highlight w:val="none"/>
          <w:lang w:eastAsia="zh-CN"/>
        </w:rPr>
      </w:pPr>
      <w:r>
        <w:rPr>
          <w:rFonts w:hint="eastAsia"/>
          <w:color w:val="auto"/>
          <w:highlight w:val="none"/>
          <w:lang w:eastAsia="zh-CN"/>
        </w:rPr>
        <w:t>软件支持策略化的管理机制，支持自定义管理策略，由服务器自动完成对播放器的日常管理，包括休眠</w:t>
      </w:r>
      <w:r>
        <w:rPr>
          <w:color w:val="auto"/>
          <w:highlight w:val="none"/>
          <w:lang w:eastAsia="zh-CN"/>
        </w:rPr>
        <w:t>/</w:t>
      </w:r>
      <w:r>
        <w:rPr>
          <w:rFonts w:hint="eastAsia"/>
          <w:color w:val="auto"/>
          <w:highlight w:val="none"/>
          <w:lang w:eastAsia="zh-CN"/>
        </w:rPr>
        <w:t>唤醒，自动关机，素材传输等；</w:t>
      </w:r>
    </w:p>
    <w:p>
      <w:pPr>
        <w:numPr>
          <w:ilvl w:val="3"/>
          <w:numId w:val="14"/>
        </w:numPr>
        <w:ind w:left="0" w:firstLine="480"/>
        <w:rPr>
          <w:color w:val="auto"/>
          <w:highlight w:val="none"/>
          <w:lang w:eastAsia="zh-CN"/>
        </w:rPr>
      </w:pPr>
      <w:r>
        <w:rPr>
          <w:rFonts w:hint="eastAsia"/>
          <w:color w:val="auto"/>
          <w:highlight w:val="none"/>
          <w:lang w:eastAsia="zh-CN"/>
        </w:rPr>
        <w:t>软件包含审核管理模块，允许自定义审核策略，允许为不同管理员分配不同审核权限和审核目录，支持对素材和播出单分别进行审核；</w:t>
      </w:r>
    </w:p>
    <w:p>
      <w:pPr>
        <w:numPr>
          <w:ilvl w:val="3"/>
          <w:numId w:val="14"/>
        </w:numPr>
        <w:ind w:left="0" w:firstLine="480"/>
        <w:rPr>
          <w:color w:val="auto"/>
          <w:highlight w:val="none"/>
          <w:lang w:eastAsia="zh-CN"/>
        </w:rPr>
      </w:pPr>
      <w:r>
        <w:rPr>
          <w:rFonts w:hint="eastAsia"/>
          <w:color w:val="auto"/>
          <w:highlight w:val="none"/>
          <w:lang w:eastAsia="zh-CN"/>
        </w:rPr>
        <w:t>软件包含用户管理模块，允许为每个用户分配不同功能模块的管理权限，允许为不同用户分配不同的播放器，不同的素材目录和播出单目录；</w:t>
      </w:r>
    </w:p>
    <w:p>
      <w:pPr>
        <w:numPr>
          <w:ilvl w:val="3"/>
          <w:numId w:val="14"/>
        </w:numPr>
        <w:ind w:left="0" w:firstLine="480"/>
        <w:rPr>
          <w:color w:val="auto"/>
          <w:highlight w:val="none"/>
          <w:lang w:eastAsia="zh-CN"/>
        </w:rPr>
      </w:pPr>
      <w:r>
        <w:rPr>
          <w:rFonts w:hint="eastAsia"/>
          <w:color w:val="auto"/>
          <w:highlight w:val="none"/>
          <w:lang w:eastAsia="zh-CN"/>
        </w:rPr>
        <w:t>软件支持统计日志查询功能，支持查询播出单应用记录、播放器播出记录、素材传输记录、用户登录操作记录等信息。</w:t>
      </w:r>
    </w:p>
    <w:p>
      <w:pPr>
        <w:pStyle w:val="7"/>
        <w:numPr>
          <w:ilvl w:val="3"/>
          <w:numId w:val="0"/>
        </w:numPr>
        <w:ind w:firstLine="480" w:firstLineChars="200"/>
        <w:rPr>
          <w:color w:val="auto"/>
          <w:highlight w:val="none"/>
        </w:rPr>
      </w:pPr>
      <w:r>
        <w:rPr>
          <w:rFonts w:hint="eastAsia"/>
          <w:color w:val="auto"/>
          <w:highlight w:val="none"/>
          <w:lang w:eastAsia="zh-CN"/>
        </w:rPr>
        <w:t>4.26.4</w:t>
      </w:r>
      <w:r>
        <w:rPr>
          <w:rFonts w:hint="eastAsia"/>
          <w:color w:val="auto"/>
          <w:highlight w:val="none"/>
        </w:rPr>
        <w:t>安装、测试及验收</w:t>
      </w:r>
    </w:p>
    <w:p>
      <w:pPr>
        <w:numPr>
          <w:ilvl w:val="3"/>
          <w:numId w:val="14"/>
        </w:numPr>
        <w:ind w:left="0" w:firstLine="480"/>
        <w:rPr>
          <w:color w:val="auto"/>
          <w:highlight w:val="none"/>
          <w:lang w:eastAsia="zh-CN"/>
        </w:rPr>
      </w:pPr>
      <w:r>
        <w:rPr>
          <w:rFonts w:hint="eastAsia"/>
          <w:color w:val="auto"/>
          <w:highlight w:val="none"/>
          <w:lang w:eastAsia="zh-CN"/>
        </w:rPr>
        <w:t>本系统所有设备、管线及附件的安装工作，均应符合国家现行规范及标准要求。</w:t>
      </w:r>
    </w:p>
    <w:p>
      <w:pPr>
        <w:numPr>
          <w:ilvl w:val="3"/>
          <w:numId w:val="14"/>
        </w:numPr>
        <w:ind w:left="0" w:firstLine="480"/>
        <w:rPr>
          <w:color w:val="auto"/>
          <w:highlight w:val="none"/>
          <w:lang w:eastAsia="zh-CN"/>
        </w:rPr>
      </w:pPr>
      <w:r>
        <w:rPr>
          <w:rFonts w:hint="eastAsia"/>
          <w:color w:val="auto"/>
          <w:highlight w:val="none"/>
          <w:lang w:eastAsia="zh-CN"/>
        </w:rPr>
        <w:t>依据国家现行规范及标准要求完成系统的测试、调试及验收工作，并确保所有设备的测试、调试及运行满足系统的设计要求并通过业主方所认可的验收工作。</w:t>
      </w:r>
    </w:p>
    <w:p>
      <w:pPr>
        <w:numPr>
          <w:ilvl w:val="3"/>
          <w:numId w:val="14"/>
        </w:numPr>
        <w:ind w:left="0" w:firstLine="480"/>
        <w:rPr>
          <w:color w:val="auto"/>
          <w:highlight w:val="none"/>
        </w:rPr>
      </w:pPr>
      <w:r>
        <w:rPr>
          <w:rFonts w:hint="eastAsia"/>
          <w:color w:val="auto"/>
          <w:highlight w:val="none"/>
          <w:lang w:eastAsia="zh-CN"/>
        </w:rPr>
        <w:t>所有这类电缆应该敷设在专用穿线管／管子或干线槽内。不允许与其它用途的线路共享线管／管子或干线槽。端子板与每个接线端，接线不得超过两根。</w:t>
      </w:r>
      <w:r>
        <w:rPr>
          <w:rFonts w:hint="eastAsia"/>
          <w:color w:val="auto"/>
          <w:highlight w:val="none"/>
        </w:rPr>
        <w:t>电缆芯和导线应留有不小于</w:t>
      </w:r>
      <w:r>
        <w:rPr>
          <w:color w:val="auto"/>
          <w:highlight w:val="none"/>
        </w:rPr>
        <w:t>20cm</w:t>
      </w:r>
      <w:r>
        <w:rPr>
          <w:rFonts w:hint="eastAsia"/>
          <w:color w:val="auto"/>
          <w:highlight w:val="none"/>
        </w:rPr>
        <w:t>余量。</w:t>
      </w:r>
    </w:p>
    <w:p>
      <w:pPr>
        <w:numPr>
          <w:ilvl w:val="3"/>
          <w:numId w:val="14"/>
        </w:numPr>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rPr>
      </w:pPr>
      <w:r>
        <w:rPr>
          <w:rFonts w:hint="eastAsia"/>
          <w:color w:val="auto"/>
          <w:highlight w:val="none"/>
          <w:lang w:eastAsia="zh-CN"/>
        </w:rPr>
        <w:t>4.26.5</w:t>
      </w:r>
      <w:r>
        <w:rPr>
          <w:color w:val="auto"/>
          <w:highlight w:val="none"/>
        </w:rPr>
        <w:t>主要设备参数：</w:t>
      </w:r>
    </w:p>
    <w:p>
      <w:pPr>
        <w:numPr>
          <w:ilvl w:val="3"/>
          <w:numId w:val="14"/>
        </w:numPr>
        <w:ind w:left="0" w:firstLine="480"/>
        <w:rPr>
          <w:color w:val="auto"/>
          <w:highlight w:val="none"/>
          <w:lang w:eastAsia="zh-TW"/>
        </w:rPr>
      </w:pPr>
      <w:r>
        <w:rPr>
          <w:rFonts w:hint="eastAsia"/>
          <w:color w:val="auto"/>
          <w:highlight w:val="none"/>
          <w:lang w:eastAsia="zh-TW"/>
        </w:rPr>
        <w:t>信息发布终端授权</w:t>
      </w:r>
    </w:p>
    <w:p>
      <w:pPr>
        <w:numPr>
          <w:ilvl w:val="3"/>
          <w:numId w:val="14"/>
        </w:numPr>
        <w:ind w:left="0" w:firstLine="480"/>
        <w:rPr>
          <w:color w:val="auto"/>
          <w:highlight w:val="none"/>
          <w:lang w:eastAsia="zh-CN"/>
        </w:rPr>
      </w:pPr>
      <w:r>
        <w:rPr>
          <w:rFonts w:hint="eastAsia"/>
          <w:color w:val="auto"/>
          <w:highlight w:val="none"/>
          <w:lang w:eastAsia="zh-CN"/>
        </w:rPr>
        <w:t>终端控制软件及授权，每终端一个</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信息发布系统管理软件</w:t>
      </w:r>
    </w:p>
    <w:p>
      <w:pPr>
        <w:numPr>
          <w:ilvl w:val="3"/>
          <w:numId w:val="14"/>
        </w:numPr>
        <w:ind w:left="0" w:firstLine="480"/>
        <w:rPr>
          <w:color w:val="auto"/>
          <w:highlight w:val="none"/>
          <w:lang w:eastAsia="zh-CN"/>
        </w:rPr>
      </w:pPr>
      <w:r>
        <w:rPr>
          <w:rFonts w:hint="eastAsia"/>
          <w:color w:val="auto"/>
          <w:highlight w:val="none"/>
          <w:lang w:eastAsia="zh-CN"/>
        </w:rPr>
        <w:t>支持播放器管理、任务管理，内容管理，模板管理，系统管理，接口管理功能，帐号管理、系统日志等功能，运行于指定服务器上</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编辑工作站</w:t>
      </w:r>
    </w:p>
    <w:p>
      <w:pPr>
        <w:numPr>
          <w:ilvl w:val="3"/>
          <w:numId w:val="14"/>
        </w:numPr>
        <w:ind w:left="0" w:firstLine="480"/>
        <w:rPr>
          <w:color w:val="auto"/>
          <w:highlight w:val="none"/>
          <w:lang w:eastAsia="zh-TW"/>
        </w:rPr>
      </w:pPr>
      <w:r>
        <w:rPr>
          <w:rFonts w:hint="eastAsia"/>
          <w:color w:val="auto"/>
          <w:highlight w:val="none"/>
          <w:lang w:eastAsia="zh-TW"/>
        </w:rPr>
        <w:t>*处理器配置</w:t>
      </w:r>
      <w:r>
        <w:rPr>
          <w:rFonts w:hint="eastAsia"/>
          <w:color w:val="auto"/>
          <w:highlight w:val="none"/>
          <w:lang w:eastAsia="zh-CN"/>
        </w:rPr>
        <w:t>要求</w:t>
      </w:r>
      <w:r>
        <w:rPr>
          <w:rFonts w:hint="eastAsia"/>
          <w:color w:val="auto"/>
          <w:highlight w:val="none"/>
          <w:lang w:eastAsia="zh-TW"/>
        </w:rPr>
        <w:t>：核心数≥6核，符合</w:t>
      </w:r>
      <w:r>
        <w:rPr>
          <w:rFonts w:hint="eastAsia"/>
          <w:color w:val="auto"/>
          <w:highlight w:val="none"/>
          <w:lang w:eastAsia="zh-CN"/>
        </w:rPr>
        <w:t>中国信息安全测评中心认证</w:t>
      </w:r>
      <w:r>
        <w:rPr>
          <w:rFonts w:hint="eastAsia"/>
          <w:color w:val="auto"/>
          <w:highlight w:val="none"/>
          <w:lang w:eastAsia="zh-TW"/>
        </w:rPr>
        <w:t>的要求,10MB,含HD显卡P4600)</w:t>
      </w:r>
    </w:p>
    <w:p>
      <w:pPr>
        <w:numPr>
          <w:ilvl w:val="3"/>
          <w:numId w:val="14"/>
        </w:numPr>
        <w:ind w:left="0" w:firstLine="480"/>
        <w:rPr>
          <w:color w:val="auto"/>
          <w:highlight w:val="none"/>
          <w:lang w:eastAsia="zh-CN"/>
        </w:rPr>
      </w:pPr>
      <w:r>
        <w:rPr>
          <w:rFonts w:hint="eastAsia"/>
          <w:color w:val="auto"/>
          <w:highlight w:val="none"/>
          <w:lang w:eastAsia="zh-CN"/>
        </w:rPr>
        <w:t>*内存配置要求：不低于4G</w:t>
      </w:r>
    </w:p>
    <w:p>
      <w:pPr>
        <w:numPr>
          <w:ilvl w:val="3"/>
          <w:numId w:val="14"/>
        </w:numPr>
        <w:ind w:left="0" w:firstLine="480"/>
        <w:rPr>
          <w:color w:val="auto"/>
          <w:highlight w:val="none"/>
          <w:lang w:eastAsia="zh-TW"/>
        </w:rPr>
      </w:pPr>
      <w:r>
        <w:rPr>
          <w:rFonts w:hint="eastAsia"/>
          <w:color w:val="auto"/>
          <w:highlight w:val="none"/>
          <w:lang w:eastAsia="zh-TW"/>
        </w:rPr>
        <w:t>*硬盘配置要求：不低于SSD500G</w:t>
      </w:r>
    </w:p>
    <w:p>
      <w:pPr>
        <w:numPr>
          <w:ilvl w:val="3"/>
          <w:numId w:val="14"/>
        </w:numPr>
        <w:ind w:left="0" w:firstLine="480"/>
        <w:rPr>
          <w:color w:val="auto"/>
          <w:highlight w:val="none"/>
          <w:lang w:eastAsia="zh-CN"/>
        </w:rPr>
      </w:pPr>
      <w:r>
        <w:rPr>
          <w:rFonts w:hint="eastAsia"/>
          <w:color w:val="auto"/>
          <w:highlight w:val="none"/>
          <w:lang w:eastAsia="zh-CN"/>
        </w:rPr>
        <w:t>*需带32寸高清显示器及键鼠设备</w:t>
      </w:r>
    </w:p>
    <w:p>
      <w:pPr>
        <w:numPr>
          <w:ilvl w:val="3"/>
          <w:numId w:val="14"/>
        </w:numPr>
        <w:ind w:left="0" w:firstLine="480"/>
        <w:rPr>
          <w:color w:val="auto"/>
          <w:highlight w:val="none"/>
          <w:lang w:eastAsia="zh-TW"/>
        </w:rPr>
      </w:pPr>
      <w:r>
        <w:rPr>
          <w:rFonts w:hint="eastAsia"/>
          <w:color w:val="auto"/>
          <w:highlight w:val="none"/>
          <w:lang w:eastAsia="zh-TW"/>
        </w:rPr>
        <w:t>*带正版操作系统</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CN"/>
        </w:rPr>
      </w:pPr>
      <w:r>
        <w:rPr>
          <w:rFonts w:hint="eastAsia"/>
          <w:color w:val="auto"/>
          <w:highlight w:val="none"/>
          <w:lang w:eastAsia="zh-CN"/>
        </w:rPr>
        <w:t>其它配件（如设备架、显示器、托架等）</w:t>
      </w:r>
    </w:p>
    <w:p>
      <w:pPr>
        <w:numPr>
          <w:ilvl w:val="3"/>
          <w:numId w:val="14"/>
        </w:numPr>
        <w:ind w:left="0" w:firstLine="480"/>
        <w:rPr>
          <w:color w:val="auto"/>
          <w:highlight w:val="none"/>
          <w:lang w:eastAsia="zh-TW"/>
        </w:rPr>
      </w:pPr>
      <w:r>
        <w:rPr>
          <w:rFonts w:hint="eastAsia"/>
          <w:color w:val="auto"/>
          <w:highlight w:val="none"/>
          <w:lang w:eastAsia="zh-TW"/>
        </w:rPr>
        <w:t>配套显示器使用</w:t>
      </w:r>
    </w:p>
    <w:p>
      <w:pPr>
        <w:numPr>
          <w:ilvl w:val="3"/>
          <w:numId w:val="14"/>
        </w:numPr>
        <w:ind w:left="0" w:firstLine="480"/>
        <w:rPr>
          <w:color w:val="auto"/>
          <w:highlight w:val="none"/>
          <w:lang w:eastAsia="zh-TW"/>
        </w:rPr>
      </w:pPr>
    </w:p>
    <w:p>
      <w:pPr>
        <w:numPr>
          <w:ilvl w:val="3"/>
          <w:numId w:val="14"/>
        </w:numPr>
        <w:ind w:left="0" w:firstLine="480"/>
        <w:rPr>
          <w:color w:val="auto"/>
          <w:highlight w:val="none"/>
          <w:lang w:eastAsia="zh-TW"/>
        </w:rPr>
      </w:pPr>
      <w:r>
        <w:rPr>
          <w:rFonts w:hint="eastAsia"/>
          <w:color w:val="auto"/>
          <w:highlight w:val="none"/>
          <w:lang w:eastAsia="zh-TW"/>
        </w:rPr>
        <w:t>49寸壁挂一体机</w:t>
      </w:r>
    </w:p>
    <w:p>
      <w:pPr>
        <w:numPr>
          <w:ilvl w:val="3"/>
          <w:numId w:val="14"/>
        </w:numPr>
        <w:ind w:left="0" w:firstLine="480"/>
        <w:rPr>
          <w:color w:val="auto"/>
          <w:highlight w:val="none"/>
          <w:lang w:eastAsia="zh-CN"/>
        </w:rPr>
      </w:pPr>
      <w:r>
        <w:rPr>
          <w:rFonts w:hint="eastAsia"/>
          <w:color w:val="auto"/>
          <w:highlight w:val="none"/>
          <w:lang w:eastAsia="zh-CN"/>
        </w:rPr>
        <w:t>低功耗；产品尺寸：不低于49寸;分辨率1920*1080；对比度2000:1，亮度350cd/m</w:t>
      </w:r>
      <w:r>
        <w:rPr>
          <w:color w:val="auto"/>
          <w:highlight w:val="none"/>
          <w:lang w:eastAsia="zh-CN"/>
        </w:rPr>
        <w:t>²</w:t>
      </w:r>
      <w:r>
        <w:rPr>
          <w:rFonts w:hint="eastAsia"/>
          <w:color w:val="auto"/>
          <w:highlight w:val="none"/>
          <w:lang w:eastAsia="zh-CN"/>
        </w:rPr>
        <w:t>；出厂配置壁挂架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32寸壁挂一体机</w:t>
      </w:r>
    </w:p>
    <w:p>
      <w:pPr>
        <w:numPr>
          <w:ilvl w:val="3"/>
          <w:numId w:val="14"/>
        </w:numPr>
        <w:ind w:left="0" w:firstLine="480"/>
        <w:rPr>
          <w:color w:val="auto"/>
          <w:highlight w:val="none"/>
          <w:lang w:eastAsia="zh-CN"/>
        </w:rPr>
      </w:pPr>
      <w:r>
        <w:rPr>
          <w:rFonts w:hint="eastAsia"/>
          <w:color w:val="auto"/>
          <w:highlight w:val="none"/>
          <w:lang w:eastAsia="zh-CN"/>
        </w:rPr>
        <w:t>低功耗；产品尺寸：不低于32寸;分辨率1920*1080；对比度2000:1，亮度350cd/m</w:t>
      </w:r>
      <w:r>
        <w:rPr>
          <w:color w:val="auto"/>
          <w:highlight w:val="none"/>
          <w:lang w:eastAsia="zh-CN"/>
        </w:rPr>
        <w:t>²</w:t>
      </w:r>
      <w:r>
        <w:rPr>
          <w:rFonts w:hint="eastAsia"/>
          <w:color w:val="auto"/>
          <w:highlight w:val="none"/>
          <w:lang w:eastAsia="zh-CN"/>
        </w:rPr>
        <w:t>；出厂配置壁挂架</w:t>
      </w:r>
    </w:p>
    <w:p>
      <w:pPr>
        <w:numPr>
          <w:ilvl w:val="3"/>
          <w:numId w:val="14"/>
        </w:numPr>
        <w:ind w:left="0" w:firstLine="480"/>
        <w:rPr>
          <w:color w:val="auto"/>
          <w:highlight w:val="none"/>
          <w:lang w:eastAsia="zh-CN"/>
        </w:rPr>
      </w:pPr>
    </w:p>
    <w:p>
      <w:pPr>
        <w:numPr>
          <w:ilvl w:val="3"/>
          <w:numId w:val="14"/>
        </w:numPr>
        <w:ind w:left="0" w:firstLine="480"/>
        <w:rPr>
          <w:color w:val="auto"/>
          <w:highlight w:val="none"/>
          <w:lang w:eastAsia="zh-TW"/>
        </w:rPr>
      </w:pPr>
      <w:r>
        <w:rPr>
          <w:rFonts w:hint="eastAsia"/>
          <w:color w:val="auto"/>
          <w:highlight w:val="none"/>
          <w:lang w:eastAsia="zh-TW"/>
        </w:rPr>
        <w:t>55寸壁挂一体机</w:t>
      </w:r>
    </w:p>
    <w:p>
      <w:pPr>
        <w:numPr>
          <w:ilvl w:val="3"/>
          <w:numId w:val="14"/>
        </w:numPr>
        <w:ind w:left="0" w:firstLine="480"/>
        <w:rPr>
          <w:color w:val="auto"/>
          <w:highlight w:val="none"/>
          <w:lang w:eastAsia="zh-CN"/>
        </w:rPr>
      </w:pPr>
      <w:r>
        <w:rPr>
          <w:rFonts w:hint="eastAsia"/>
          <w:color w:val="auto"/>
          <w:highlight w:val="none"/>
          <w:lang w:eastAsia="zh-CN"/>
        </w:rPr>
        <w:t>低功耗；产品尺：不低于55寸；分辨率1920*1080；对比度2000:1，亮度350cd/m</w:t>
      </w:r>
      <w:r>
        <w:rPr>
          <w:color w:val="auto"/>
          <w:highlight w:val="none"/>
          <w:lang w:eastAsia="zh-CN"/>
        </w:rPr>
        <w:t>²</w:t>
      </w:r>
      <w:r>
        <w:rPr>
          <w:rFonts w:hint="eastAsia"/>
          <w:color w:val="auto"/>
          <w:highlight w:val="none"/>
          <w:lang w:eastAsia="zh-CN"/>
        </w:rPr>
        <w:t>；出厂配置壁挂架</w:t>
      </w:r>
    </w:p>
    <w:p>
      <w:pPr>
        <w:pStyle w:val="6"/>
        <w:numPr>
          <w:ilvl w:val="2"/>
          <w:numId w:val="47"/>
        </w:numPr>
        <w:rPr>
          <w:color w:val="auto"/>
          <w:highlight w:val="none"/>
        </w:rPr>
      </w:pPr>
      <w:bookmarkStart w:id="545" w:name="_Toc175750157"/>
      <w:bookmarkStart w:id="546" w:name="_Toc187411382"/>
      <w:r>
        <w:rPr>
          <w:rFonts w:hint="eastAsia"/>
          <w:color w:val="auto"/>
          <w:highlight w:val="none"/>
        </w:rPr>
        <w:t>客房区</w:t>
      </w:r>
      <w:bookmarkEnd w:id="545"/>
      <w:bookmarkEnd w:id="546"/>
    </w:p>
    <w:p>
      <w:pPr>
        <w:pStyle w:val="7"/>
        <w:numPr>
          <w:ilvl w:val="3"/>
          <w:numId w:val="0"/>
        </w:numPr>
        <w:ind w:firstLine="480" w:firstLineChars="200"/>
        <w:rPr>
          <w:color w:val="auto"/>
          <w:highlight w:val="none"/>
        </w:rPr>
      </w:pPr>
      <w:r>
        <w:rPr>
          <w:rFonts w:hint="eastAsia"/>
          <w:color w:val="auto"/>
          <w:highlight w:val="none"/>
          <w:lang w:eastAsia="zh-CN"/>
        </w:rPr>
        <w:t>4.27.1套房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希尔顿酒店套房包含：总统套房</w:t>
      </w:r>
      <w:r>
        <w:rPr>
          <w:color w:val="auto"/>
          <w:highlight w:val="none"/>
          <w:lang w:eastAsia="zh-CN"/>
        </w:rPr>
        <w:t>PS</w:t>
      </w:r>
      <w:r>
        <w:rPr>
          <w:rFonts w:hint="eastAsia"/>
          <w:color w:val="auto"/>
          <w:highlight w:val="none"/>
          <w:lang w:eastAsia="zh-CN"/>
        </w:rPr>
        <w:t>（</w:t>
      </w:r>
      <w:r>
        <w:rPr>
          <w:color w:val="auto"/>
          <w:highlight w:val="none"/>
          <w:lang w:eastAsia="zh-CN"/>
        </w:rPr>
        <w:t>1</w:t>
      </w:r>
      <w:r>
        <w:rPr>
          <w:rFonts w:hint="eastAsia"/>
          <w:color w:val="auto"/>
          <w:highlight w:val="none"/>
          <w:lang w:eastAsia="zh-CN"/>
        </w:rPr>
        <w:t>间）</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总统套房</w:t>
      </w:r>
      <w:r>
        <w:rPr>
          <w:color w:val="auto"/>
          <w:highlight w:val="none"/>
          <w:lang w:eastAsia="zh-CN"/>
        </w:rPr>
        <w:t>PS</w:t>
      </w:r>
      <w:r>
        <w:rPr>
          <w:rFonts w:hint="eastAsia"/>
          <w:color w:val="auto"/>
          <w:highlight w:val="none"/>
          <w:lang w:eastAsia="zh-CN"/>
        </w:rPr>
        <w:t>客厅配置</w:t>
      </w:r>
      <w:r>
        <w:rPr>
          <w:color w:val="auto"/>
          <w:highlight w:val="none"/>
          <w:lang w:eastAsia="zh-CN"/>
        </w:rPr>
        <w:t>5.1HIFI</w:t>
      </w:r>
      <w:r>
        <w:rPr>
          <w:rFonts w:hint="eastAsia"/>
          <w:color w:val="auto"/>
          <w:highlight w:val="none"/>
          <w:lang w:eastAsia="zh-CN"/>
        </w:rPr>
        <w:t>系统，供客人娱乐之用，浴室配置浴室电视。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详细请参阅附件中平面图及系统图。</w:t>
      </w:r>
    </w:p>
    <w:p>
      <w:pPr>
        <w:pStyle w:val="7"/>
        <w:numPr>
          <w:ilvl w:val="3"/>
          <w:numId w:val="0"/>
        </w:numPr>
        <w:ind w:firstLine="480" w:firstLineChars="200"/>
        <w:rPr>
          <w:color w:val="auto"/>
          <w:highlight w:val="none"/>
          <w:lang w:eastAsia="zh-CN"/>
        </w:rPr>
      </w:pPr>
      <w:r>
        <w:rPr>
          <w:rFonts w:hint="eastAsia"/>
          <w:color w:val="auto"/>
          <w:highlight w:val="none"/>
          <w:lang w:eastAsia="zh-CN"/>
        </w:rPr>
        <w:t>4.27.2</w:t>
      </w:r>
      <w:r>
        <w:rPr>
          <w:color w:val="auto"/>
          <w:highlight w:val="none"/>
          <w:lang w:eastAsia="zh-CN"/>
        </w:rPr>
        <w:t>主要设备参数：</w:t>
      </w:r>
    </w:p>
    <w:p>
      <w:pPr>
        <w:numPr>
          <w:ilvl w:val="3"/>
          <w:numId w:val="14"/>
        </w:numPr>
        <w:ind w:left="0" w:firstLine="480"/>
        <w:rPr>
          <w:color w:val="auto"/>
          <w:highlight w:val="none"/>
        </w:rPr>
      </w:pPr>
      <w:r>
        <w:rPr>
          <w:rFonts w:hint="eastAsia"/>
          <w:color w:val="auto"/>
          <w:highlight w:val="none"/>
        </w:rPr>
        <w:t>浴室电视</w:t>
      </w:r>
    </w:p>
    <w:p>
      <w:pPr>
        <w:numPr>
          <w:ilvl w:val="3"/>
          <w:numId w:val="14"/>
        </w:numPr>
        <w:ind w:left="0" w:firstLine="480"/>
        <w:rPr>
          <w:color w:val="auto"/>
          <w:highlight w:val="none"/>
        </w:rPr>
      </w:pPr>
      <w:r>
        <w:rPr>
          <w:rFonts w:hint="eastAsia"/>
          <w:color w:val="auto"/>
          <w:highlight w:val="none"/>
        </w:rPr>
        <w:t>设备类型：镜面电视</w:t>
      </w:r>
    </w:p>
    <w:p>
      <w:pPr>
        <w:numPr>
          <w:ilvl w:val="3"/>
          <w:numId w:val="14"/>
        </w:numPr>
        <w:ind w:left="0" w:firstLine="480"/>
        <w:rPr>
          <w:color w:val="auto"/>
          <w:highlight w:val="none"/>
        </w:rPr>
      </w:pPr>
      <w:r>
        <w:rPr>
          <w:rFonts w:hint="eastAsia"/>
          <w:color w:val="auto"/>
          <w:highlight w:val="none"/>
        </w:rPr>
        <w:t>尺寸：不少于22寸</w:t>
      </w:r>
    </w:p>
    <w:p>
      <w:pPr>
        <w:numPr>
          <w:ilvl w:val="3"/>
          <w:numId w:val="14"/>
        </w:numPr>
        <w:ind w:left="0" w:firstLine="480"/>
        <w:rPr>
          <w:color w:val="auto"/>
          <w:highlight w:val="none"/>
        </w:rPr>
      </w:pPr>
      <w:r>
        <w:rPr>
          <w:rFonts w:hint="eastAsia"/>
          <w:color w:val="auto"/>
          <w:highlight w:val="none"/>
        </w:rPr>
        <w:t>镜面尺寸可定制</w:t>
      </w:r>
    </w:p>
    <w:p>
      <w:pPr>
        <w:numPr>
          <w:ilvl w:val="3"/>
          <w:numId w:val="14"/>
        </w:numPr>
        <w:ind w:left="0" w:firstLine="480"/>
        <w:rPr>
          <w:color w:val="auto"/>
          <w:highlight w:val="none"/>
        </w:rPr>
      </w:pPr>
      <w:r>
        <w:rPr>
          <w:rFonts w:hint="eastAsia"/>
          <w:color w:val="auto"/>
          <w:highlight w:val="none"/>
        </w:rPr>
        <w:t>包含遥控器</w:t>
      </w:r>
    </w:p>
    <w:p>
      <w:pPr>
        <w:numPr>
          <w:ilvl w:val="3"/>
          <w:numId w:val="14"/>
        </w:numPr>
        <w:ind w:left="0" w:firstLine="480"/>
        <w:rPr>
          <w:color w:val="auto"/>
          <w:highlight w:val="none"/>
        </w:rPr>
      </w:pPr>
      <w:r>
        <w:rPr>
          <w:rFonts w:hint="eastAsia"/>
          <w:color w:val="auto"/>
          <w:highlight w:val="none"/>
        </w:rPr>
        <w:t>配套酒店电视系统使用</w:t>
      </w:r>
    </w:p>
    <w:p>
      <w:pPr>
        <w:numPr>
          <w:ilvl w:val="3"/>
          <w:numId w:val="14"/>
        </w:numPr>
        <w:ind w:left="0" w:firstLine="480"/>
        <w:rPr>
          <w:color w:val="auto"/>
          <w:highlight w:val="none"/>
        </w:rPr>
      </w:pPr>
      <w:r>
        <w:rPr>
          <w:rFonts w:hint="eastAsia"/>
          <w:color w:val="auto"/>
          <w:highlight w:val="none"/>
        </w:rPr>
        <w:t>不少于1×HDMI输入、1×RF</w:t>
      </w:r>
    </w:p>
    <w:p>
      <w:pPr>
        <w:numPr>
          <w:ilvl w:val="3"/>
          <w:numId w:val="14"/>
        </w:numPr>
        <w:ind w:left="0" w:firstLine="480"/>
        <w:rPr>
          <w:color w:val="auto"/>
          <w:highlight w:val="none"/>
        </w:rPr>
      </w:pPr>
    </w:p>
    <w:p>
      <w:pPr>
        <w:numPr>
          <w:ilvl w:val="3"/>
          <w:numId w:val="14"/>
        </w:numPr>
        <w:ind w:left="0" w:firstLine="480"/>
        <w:rPr>
          <w:color w:val="auto"/>
          <w:highlight w:val="none"/>
        </w:rPr>
      </w:pPr>
      <w:r>
        <w:rPr>
          <w:color w:val="auto"/>
          <w:highlight w:val="none"/>
        </w:rPr>
        <w:t>5.1HIFI</w:t>
      </w:r>
    </w:p>
    <w:p>
      <w:pPr>
        <w:numPr>
          <w:ilvl w:val="3"/>
          <w:numId w:val="14"/>
        </w:numPr>
        <w:ind w:left="0" w:firstLine="480"/>
        <w:rPr>
          <w:color w:val="auto"/>
          <w:highlight w:val="none"/>
          <w:lang w:eastAsia="zh-CN"/>
        </w:rPr>
      </w:pPr>
      <w:r>
        <w:rPr>
          <w:rFonts w:hint="eastAsia"/>
          <w:color w:val="auto"/>
          <w:highlight w:val="none"/>
          <w:lang w:eastAsia="zh-CN"/>
        </w:rPr>
        <w:t>*包含媒体播放盒+4个卫星扬声器+1个中置扬声器+1个低音炮</w:t>
      </w:r>
    </w:p>
    <w:p>
      <w:pPr>
        <w:numPr>
          <w:ilvl w:val="3"/>
          <w:numId w:val="14"/>
        </w:numPr>
        <w:ind w:left="0" w:firstLine="480"/>
        <w:rPr>
          <w:color w:val="auto"/>
          <w:highlight w:val="none"/>
        </w:rPr>
      </w:pPr>
      <w:r>
        <w:rPr>
          <w:rFonts w:hint="eastAsia"/>
          <w:color w:val="auto"/>
          <w:highlight w:val="none"/>
        </w:rPr>
        <w:t>*支持QPlay</w:t>
      </w:r>
    </w:p>
    <w:p>
      <w:pPr>
        <w:numPr>
          <w:ilvl w:val="3"/>
          <w:numId w:val="14"/>
        </w:numPr>
        <w:ind w:left="0" w:firstLine="480"/>
        <w:rPr>
          <w:color w:val="auto"/>
          <w:highlight w:val="none"/>
          <w:lang w:eastAsia="zh-CN"/>
        </w:rPr>
      </w:pPr>
      <w:r>
        <w:rPr>
          <w:rFonts w:hint="eastAsia"/>
          <w:color w:val="auto"/>
          <w:highlight w:val="none"/>
          <w:lang w:eastAsia="zh-CN"/>
        </w:rPr>
        <w:t>*4个HDMI输入和1个输出HDMIARC。</w:t>
      </w:r>
    </w:p>
    <w:p>
      <w:pPr>
        <w:numPr>
          <w:ilvl w:val="3"/>
          <w:numId w:val="14"/>
        </w:numPr>
        <w:ind w:left="0" w:firstLine="480"/>
        <w:rPr>
          <w:color w:val="auto"/>
          <w:highlight w:val="none"/>
        </w:rPr>
      </w:pPr>
      <w:r>
        <w:rPr>
          <w:rFonts w:hint="eastAsia"/>
          <w:color w:val="auto"/>
          <w:highlight w:val="none"/>
        </w:rPr>
        <w:t>*信噪比：&gt;80dB；</w:t>
      </w:r>
    </w:p>
    <w:p>
      <w:pPr>
        <w:numPr>
          <w:ilvl w:val="3"/>
          <w:numId w:val="14"/>
        </w:numPr>
        <w:ind w:left="0" w:firstLine="480"/>
        <w:rPr>
          <w:color w:val="auto"/>
          <w:highlight w:val="none"/>
        </w:rPr>
      </w:pPr>
      <w:r>
        <w:rPr>
          <w:rFonts w:hint="eastAsia"/>
          <w:color w:val="auto"/>
          <w:highlight w:val="none"/>
        </w:rPr>
        <w:t>*输出功率：≥370W；</w:t>
      </w:r>
    </w:p>
    <w:p>
      <w:pPr>
        <w:numPr>
          <w:ilvl w:val="3"/>
          <w:numId w:val="14"/>
        </w:numPr>
        <w:ind w:left="0" w:firstLine="480"/>
        <w:rPr>
          <w:color w:val="auto"/>
          <w:highlight w:val="none"/>
        </w:rPr>
      </w:pPr>
      <w:r>
        <w:rPr>
          <w:rFonts w:hint="eastAsia"/>
          <w:color w:val="auto"/>
          <w:highlight w:val="none"/>
        </w:rPr>
        <w:t>*低音炮尺寸不大于150x400x500mm</w:t>
      </w:r>
    </w:p>
    <w:p>
      <w:pPr>
        <w:numPr>
          <w:ilvl w:val="-1"/>
          <w:numId w:val="0"/>
        </w:numPr>
        <w:ind w:left="0" w:firstLine="0"/>
        <w:rPr>
          <w:color w:val="auto"/>
          <w:highlight w:val="none"/>
        </w:rPr>
      </w:pPr>
      <w:r>
        <w:rPr>
          <w:rFonts w:hint="eastAsia"/>
          <w:color w:val="auto"/>
          <w:highlight w:val="none"/>
        </w:rPr>
        <w:br w:type="page"/>
      </w:r>
    </w:p>
    <w:p>
      <w:pPr>
        <w:pStyle w:val="5"/>
        <w:numPr>
          <w:ilvl w:val="1"/>
          <w:numId w:val="47"/>
        </w:numPr>
        <w:jc w:val="center"/>
        <w:rPr>
          <w:color w:val="auto"/>
          <w:highlight w:val="none"/>
        </w:rPr>
      </w:pPr>
      <w:bookmarkStart w:id="547" w:name="_Toc23521"/>
      <w:bookmarkStart w:id="548" w:name="_Toc187411383"/>
      <w:r>
        <w:rPr>
          <w:rFonts w:hint="eastAsia"/>
          <w:color w:val="auto"/>
          <w:highlight w:val="none"/>
        </w:rPr>
        <w:t>安装规范</w:t>
      </w:r>
      <w:bookmarkEnd w:id="547"/>
      <w:bookmarkEnd w:id="548"/>
    </w:p>
    <w:p>
      <w:pPr>
        <w:pStyle w:val="6"/>
        <w:numPr>
          <w:ilvl w:val="2"/>
          <w:numId w:val="47"/>
        </w:numPr>
        <w:rPr>
          <w:color w:val="auto"/>
          <w:highlight w:val="none"/>
        </w:rPr>
      </w:pPr>
      <w:bookmarkStart w:id="549" w:name="_Toc187411384"/>
      <w:r>
        <w:rPr>
          <w:rFonts w:hint="eastAsia"/>
          <w:color w:val="auto"/>
          <w:highlight w:val="none"/>
        </w:rPr>
        <w:t>预备工作</w:t>
      </w:r>
      <w:bookmarkEnd w:id="549"/>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电缆安装时，承包人应使用专业技术制图设计并绘制电缆盘、线槽和线管及音视频综合面板箱。此项工作属电气承包人工作负责安装完成。所有区域都应有布局图，图纸应在对现场实地勘查和对系统、图纸和专业说明书的基础上完成。图纸应提交音视频顾问和发包人获得批准。已通过图纸应提交客户方、机电顾问和机电承包人。</w:t>
      </w:r>
      <w:r>
        <w:rPr>
          <w:rFonts w:hint="eastAsia"/>
          <w:color w:val="auto"/>
          <w:highlight w:val="none"/>
          <w:lang w:eastAsia="zh-TW"/>
        </w:rPr>
        <w:t>所有提交材料费用都由承包人负责。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为确保电缆安装，承包人应与电气承包人保持沟通，确保所有线缆盘、护套、索线和管道由电气承包人作为其工作部分负责安装。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在开始安装之前，承包人请检查全部区域安装用的电缆盘、护套、管道和索线，用以支持ELV电缆安装。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在开始安装之前，承包人应检查所有凹入墙面的金属壁盒的安装情况，配有支撑管道，用以支持开关面板和连接面板。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开始安装之前，承包人应检查220伏电源和其他电力设备的安装是否符合音视频图纸的说明。</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开始安装之前，承包人应检查所有安装前的相关文件是否准备完毕，并向顾问提交许可书。</w:t>
      </w:r>
    </w:p>
    <w:p>
      <w:pPr>
        <w:numPr>
          <w:ilvl w:val="3"/>
          <w:numId w:val="14"/>
        </w:numPr>
        <w:ind w:left="0" w:firstLine="480"/>
        <w:rPr>
          <w:color w:val="auto"/>
          <w:highlight w:val="none"/>
        </w:rPr>
      </w:pPr>
      <w:r>
        <w:rPr>
          <w:rFonts w:hint="eastAsia"/>
          <w:color w:val="auto"/>
          <w:highlight w:val="none"/>
        </w:rPr>
        <w:t>ELV电缆安装：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承包人将根据音视频详细设计书和系统运行的有关事项提供并安装所有音视频控制线及信号线。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如电缆接入某一固定设备，音视频承包人须延长现有电线盘的护管，并对接入设备机柜的电缆给予支撑和保护。这可能会对设备基底或后部稍做修改，开沟槽接入管道和电缆并用树脂或橡胶封条贴在锋利的金属边缘，以免电缆被磨坏。这样接入机柜的电缆可以收到有效保护和支撑。</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注意音视频信号和控制线必须最大可能与所有220伏电源线和灯光电缆隔离。</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视频控制电缆将与电源控制器设备连接的此项工作进行时需周密计划仔细准备，确保低压环境且音视频电缆与主要电缆隔离，音视频电缆有护套支持保护。承包人应确保电缆有足够护管和管道空间用于连接至每台控制设备的控制线。</w:t>
      </w:r>
    </w:p>
    <w:p>
      <w:pPr>
        <w:numPr>
          <w:ilvl w:val="3"/>
          <w:numId w:val="14"/>
        </w:numPr>
        <w:ind w:left="0" w:firstLine="480"/>
        <w:rPr>
          <w:color w:val="auto"/>
          <w:highlight w:val="none"/>
        </w:rPr>
      </w:pPr>
      <w:r>
        <w:rPr>
          <w:rFonts w:hint="eastAsia"/>
          <w:color w:val="auto"/>
          <w:highlight w:val="none"/>
        </w:rPr>
        <w:t>物理准备：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提供并安装所有支撑物体必须牢固，水平且垂直不倾斜。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与总包或电气承包人联系协商安装墙面机盒、地面机盒和线路管道等事宜。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提供并安装所有扬声器所需支撑物体。</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请注意我方非常重视标签的使用并对未经仔细专业贴明标签的面板或系统不予接收。</w:t>
      </w:r>
      <w:r>
        <w:rPr>
          <w:rFonts w:hint="eastAsia"/>
          <w:color w:val="auto"/>
          <w:highlight w:val="none"/>
          <w:lang w:eastAsia="zh-TW"/>
        </w:rPr>
        <w:t>请按照以下办法进行：</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根据项目图纸提供设备安装系统，但线路图和安装尺寸需与音视频承包人事先确定。对地面机盒需特别注意面板的确定尺寸必须严格符合特定机盒和精装单位的尺寸。</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如安装了地面机盒，音视频承包人将负责制作连接面板，并确保在所有连接口接入后地面机盒的盒盖密封盖好。</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面板应根据设计师要求进行，可能每个面板都有所不同。</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面板上的说明必须雕刻上去并与设计师协商同意使用某种特定颜色。一般标签、浮凸胶带或镭射打印的标签或类似标签，顾问将都不予接受或直接拒绝使用。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放置在房间后部的设备（如设备机柜中的设备）贴镭射打印标签，标签表明镀膜并使用双面胶牢固粘贴于设备上。</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准备金属墙面机盒的电缆并将电缆缩短至合适长度，对每条电缆重新编号。电缆编号贴在电缆末端50毫米处，标签必须清楚并能永久识别，并剥去多余部分，加热收缩。</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在指定位置安装面板，并与楼宇设计师确定最终的面板放置位置。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提供并在协定位置安装所有音视频连接盘和面板，使用合适的电缆压接和连接技术。</w:t>
      </w:r>
    </w:p>
    <w:p>
      <w:pPr>
        <w:ind w:firstLine="480"/>
        <w:jc w:val="center"/>
        <w:rPr>
          <w:color w:val="auto"/>
          <w:highlight w:val="none"/>
          <w:lang w:eastAsia="zh-TW"/>
        </w:rPr>
      </w:pPr>
      <w:r>
        <w:rPr>
          <w:color w:val="auto"/>
          <w:highlight w:val="none"/>
          <w:lang w:eastAsia="zh-CN"/>
        </w:rPr>
        <w:drawing>
          <wp:inline distT="0" distB="0" distL="0" distR="0">
            <wp:extent cx="4093845" cy="1180465"/>
            <wp:effectExtent l="0" t="0" r="190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93845" cy="1180465"/>
                    </a:xfrm>
                    <a:prstGeom prst="rect">
                      <a:avLst/>
                    </a:prstGeom>
                    <a:noFill/>
                    <a:ln>
                      <a:noFill/>
                    </a:ln>
                  </pic:spPr>
                </pic:pic>
              </a:graphicData>
            </a:graphic>
          </wp:inline>
        </w:drawing>
      </w:r>
    </w:p>
    <w:p>
      <w:pPr>
        <w:ind w:firstLine="480"/>
        <w:jc w:val="center"/>
        <w:rPr>
          <w:color w:val="auto"/>
          <w:highlight w:val="none"/>
          <w:lang w:eastAsia="zh-CN"/>
        </w:rPr>
      </w:pPr>
      <w:r>
        <w:rPr>
          <w:rFonts w:hint="eastAsia"/>
          <w:color w:val="auto"/>
          <w:highlight w:val="none"/>
          <w:lang w:eastAsia="zh-CN"/>
        </w:rPr>
        <w:t>典型音频跳线板标签，注明插座编号和功能。并有颜色标示出常规使用部分。</w:t>
      </w:r>
    </w:p>
    <w:p>
      <w:pPr>
        <w:ind w:firstLine="480"/>
        <w:jc w:val="center"/>
        <w:rPr>
          <w:color w:val="auto"/>
          <w:highlight w:val="none"/>
          <w:lang w:eastAsia="zh-TW"/>
        </w:rPr>
      </w:pPr>
      <w:r>
        <w:rPr>
          <w:color w:val="auto"/>
          <w:highlight w:val="none"/>
          <w:lang w:eastAsia="zh-CN"/>
        </w:rPr>
        <w:drawing>
          <wp:inline distT="0" distB="0" distL="0" distR="0">
            <wp:extent cx="1849755" cy="1892300"/>
            <wp:effectExtent l="0" t="0" r="0" b="0"/>
            <wp:docPr id="58" name="图片 58" descr="Engraved Pan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ngraved Panel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49755" cy="1892300"/>
                    </a:xfrm>
                    <a:prstGeom prst="rect">
                      <a:avLst/>
                    </a:prstGeom>
                    <a:noFill/>
                    <a:ln>
                      <a:noFill/>
                    </a:ln>
                  </pic:spPr>
                </pic:pic>
              </a:graphicData>
            </a:graphic>
          </wp:inline>
        </w:drawing>
      </w:r>
    </w:p>
    <w:p>
      <w:pPr>
        <w:ind w:firstLine="480"/>
        <w:jc w:val="center"/>
        <w:rPr>
          <w:color w:val="auto"/>
          <w:highlight w:val="none"/>
          <w:lang w:eastAsia="zh-CN"/>
        </w:rPr>
      </w:pPr>
      <w:r>
        <w:rPr>
          <w:rFonts w:hint="eastAsia"/>
          <w:color w:val="auto"/>
          <w:highlight w:val="none"/>
          <w:lang w:eastAsia="zh-CN"/>
        </w:rPr>
        <w:t>典型雕刻面板或面板。未经客户方同意，不能标示音视频生产商名字。</w:t>
      </w:r>
    </w:p>
    <w:p>
      <w:pPr>
        <w:ind w:firstLine="480"/>
        <w:jc w:val="center"/>
        <w:rPr>
          <w:color w:val="auto"/>
          <w:highlight w:val="none"/>
          <w:lang w:eastAsia="zh-TW"/>
        </w:rPr>
      </w:pPr>
      <w:r>
        <w:rPr>
          <w:color w:val="auto"/>
          <w:highlight w:val="none"/>
          <w:lang w:eastAsia="zh-CN"/>
        </w:rPr>
        <w:drawing>
          <wp:inline distT="0" distB="0" distL="0" distR="0">
            <wp:extent cx="5760085" cy="760095"/>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0085" cy="760132"/>
                    </a:xfrm>
                    <a:prstGeom prst="rect">
                      <a:avLst/>
                    </a:prstGeom>
                    <a:noFill/>
                    <a:ln>
                      <a:noFill/>
                    </a:ln>
                  </pic:spPr>
                </pic:pic>
              </a:graphicData>
            </a:graphic>
          </wp:inline>
        </w:drawing>
      </w:r>
    </w:p>
    <w:p>
      <w:pPr>
        <w:ind w:firstLine="480"/>
        <w:jc w:val="center"/>
        <w:rPr>
          <w:color w:val="auto"/>
          <w:highlight w:val="none"/>
          <w:lang w:eastAsia="zh-CN"/>
        </w:rPr>
      </w:pPr>
      <w:r>
        <w:rPr>
          <w:rFonts w:hint="eastAsia"/>
          <w:color w:val="auto"/>
          <w:highlight w:val="none"/>
          <w:lang w:eastAsia="zh-CN"/>
        </w:rPr>
        <w:t>典型混音功放标签－镭射打印，标签表面镀塑料膜，用双面胶贴在功放表面。</w:t>
      </w:r>
    </w:p>
    <w:p>
      <w:pPr>
        <w:pStyle w:val="6"/>
        <w:numPr>
          <w:ilvl w:val="2"/>
          <w:numId w:val="47"/>
        </w:numPr>
        <w:rPr>
          <w:color w:val="auto"/>
          <w:highlight w:val="none"/>
        </w:rPr>
      </w:pPr>
      <w:bookmarkStart w:id="550" w:name="_Toc187411385"/>
      <w:r>
        <w:rPr>
          <w:rFonts w:hint="eastAsia"/>
          <w:color w:val="auto"/>
          <w:highlight w:val="none"/>
        </w:rPr>
        <w:t>音视频设备安装</w:t>
      </w:r>
      <w:bookmarkEnd w:id="550"/>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根据要求提供并安装所有吸顶扬声器，检查所有终端，为输出电源调节变压器设置。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根据要求提供并安装所有其他类型的扬声器，根据要求使用喇叭支架，检查所有终端，确保所有电缆在安装完毕后隐藏不外露。并确保墙面或天顶上的支撑架构已固定牢固。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提供并安装所有紧急预警接口，电气承包人需在机柜附近应事先协定好的位置，接入24伏直流电压开关信号。音视频承包人将负责提供紧急预警接口继电器装置并在接口处安装当地使用或外接电缆。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提供并安装会议使用话筒</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提供并安装综合面板接口箱，包括有支持多接口的线缆，并确保线缆有足够长度用于不同使用位置。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根据要求提供并安装源设备，并连接指定线路。</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提供并安装列在工程量清单上的所有设备和客户提供设备清单上的设备。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提供系统所需的附件、材料、电缆、接头、固定器和相关设备，使系统达到高质量并运行良好。</w:t>
      </w:r>
    </w:p>
    <w:p>
      <w:pPr>
        <w:pStyle w:val="6"/>
        <w:numPr>
          <w:ilvl w:val="2"/>
          <w:numId w:val="47"/>
        </w:numPr>
        <w:rPr>
          <w:color w:val="auto"/>
          <w:highlight w:val="none"/>
        </w:rPr>
      </w:pPr>
      <w:bookmarkStart w:id="551" w:name="_Toc187411386"/>
      <w:r>
        <w:rPr>
          <w:rFonts w:hint="eastAsia"/>
          <w:color w:val="auto"/>
          <w:highlight w:val="none"/>
        </w:rPr>
        <w:t>计算机安装</w:t>
      </w:r>
      <w:bookmarkEnd w:id="551"/>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提供并安装计算机、计算机控制设备及遥控键盘/鼠标以及设备的控制调试和控制测试。</w:t>
      </w:r>
    </w:p>
    <w:p>
      <w:pPr>
        <w:pStyle w:val="6"/>
        <w:numPr>
          <w:ilvl w:val="2"/>
          <w:numId w:val="47"/>
        </w:numPr>
        <w:rPr>
          <w:color w:val="auto"/>
          <w:highlight w:val="none"/>
        </w:rPr>
      </w:pPr>
      <w:bookmarkStart w:id="552" w:name="_Toc187411387"/>
      <w:r>
        <w:rPr>
          <w:rFonts w:hint="eastAsia"/>
          <w:color w:val="auto"/>
          <w:highlight w:val="none"/>
        </w:rPr>
        <w:t>一般工作</w:t>
      </w:r>
      <w:bookmarkEnd w:id="552"/>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为所有零散设备在设备底部粘贴刻字塑料标签，并表明客户方名称及设备所在位置。</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在任何情况下承包人应按照本说明书附录中由音视频顾问、设计咨询和发包人审核的设计图纸进行施工。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完成音视频系统搭建并使所有特定设备全面运转。</w:t>
      </w:r>
    </w:p>
    <w:p>
      <w:pPr>
        <w:numPr>
          <w:ilvl w:val="-1"/>
          <w:numId w:val="0"/>
        </w:numPr>
        <w:ind w:left="0" w:firstLine="0"/>
        <w:rPr>
          <w:color w:val="auto"/>
          <w:highlight w:val="none"/>
          <w:lang w:eastAsia="zh-CN"/>
        </w:rPr>
      </w:pPr>
      <w:r>
        <w:rPr>
          <w:rFonts w:hint="eastAsia"/>
          <w:color w:val="auto"/>
          <w:highlight w:val="none"/>
          <w:lang w:eastAsia="zh-CN"/>
        </w:rPr>
        <w:br w:type="page"/>
      </w:r>
    </w:p>
    <w:p>
      <w:pPr>
        <w:pStyle w:val="5"/>
        <w:numPr>
          <w:ilvl w:val="1"/>
          <w:numId w:val="47"/>
        </w:numPr>
        <w:jc w:val="center"/>
        <w:rPr>
          <w:color w:val="auto"/>
          <w:highlight w:val="none"/>
        </w:rPr>
      </w:pPr>
      <w:bookmarkStart w:id="553" w:name="_Toc187411388"/>
      <w:bookmarkStart w:id="554" w:name="_Toc22699"/>
      <w:r>
        <w:rPr>
          <w:rFonts w:hint="eastAsia"/>
          <w:color w:val="auto"/>
          <w:highlight w:val="none"/>
        </w:rPr>
        <w:t>技术要求</w:t>
      </w:r>
      <w:bookmarkEnd w:id="553"/>
      <w:bookmarkEnd w:id="554"/>
    </w:p>
    <w:p>
      <w:pPr>
        <w:pStyle w:val="6"/>
        <w:numPr>
          <w:ilvl w:val="2"/>
          <w:numId w:val="47"/>
        </w:numPr>
        <w:rPr>
          <w:color w:val="auto"/>
          <w:highlight w:val="none"/>
        </w:rPr>
      </w:pPr>
      <w:bookmarkStart w:id="555" w:name="_Toc187411389"/>
      <w:r>
        <w:rPr>
          <w:rFonts w:hint="eastAsia"/>
          <w:color w:val="auto"/>
          <w:highlight w:val="none"/>
        </w:rPr>
        <w:t>术语定义</w:t>
      </w:r>
      <w:bookmarkEnd w:id="555"/>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0" w:type="dxa"/>
          </w:tcPr>
          <w:p>
            <w:pPr>
              <w:ind w:firstLine="0" w:firstLineChars="0"/>
              <w:rPr>
                <w:color w:val="auto"/>
                <w:highlight w:val="none"/>
                <w:lang w:bidi="en-US"/>
              </w:rPr>
            </w:pPr>
            <w:r>
              <w:rPr>
                <w:color w:val="auto"/>
                <w:highlight w:val="none"/>
              </w:rPr>
              <w:t>Term术语</w:t>
            </w:r>
          </w:p>
        </w:tc>
        <w:tc>
          <w:tcPr>
            <w:tcW w:w="6270" w:type="dxa"/>
          </w:tcPr>
          <w:p>
            <w:pPr>
              <w:ind w:firstLine="0" w:firstLineChars="0"/>
              <w:rPr>
                <w:color w:val="auto"/>
                <w:highlight w:val="none"/>
                <w:lang w:bidi="en-US"/>
              </w:rPr>
            </w:pPr>
            <w:r>
              <w:rPr>
                <w:color w:val="auto"/>
                <w:highlight w:val="none"/>
              </w:rPr>
              <w:t>定义及意义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60" w:type="dxa"/>
          </w:tcPr>
          <w:p>
            <w:pPr>
              <w:ind w:firstLine="0" w:firstLineChars="0"/>
              <w:rPr>
                <w:color w:val="auto"/>
                <w:highlight w:val="none"/>
                <w:lang w:bidi="en-US"/>
              </w:rPr>
            </w:pPr>
            <w:r>
              <w:rPr>
                <w:color w:val="auto"/>
                <w:highlight w:val="none"/>
              </w:rPr>
              <w:t>交流电AC</w:t>
            </w:r>
          </w:p>
        </w:tc>
        <w:tc>
          <w:tcPr>
            <w:tcW w:w="6270" w:type="dxa"/>
          </w:tcPr>
          <w:p>
            <w:pPr>
              <w:ind w:firstLine="0" w:firstLineChars="0"/>
              <w:rPr>
                <w:color w:val="auto"/>
                <w:highlight w:val="none"/>
                <w:lang w:bidi="en-US"/>
              </w:rPr>
            </w:pPr>
            <w:r>
              <w:rPr>
                <w:color w:val="auto"/>
                <w:highlight w:val="none"/>
              </w:rPr>
              <w:t>交流电Alternatingcurrent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rPr>
            </w:pPr>
            <w:r>
              <w:rPr>
                <w:color w:val="auto"/>
                <w:highlight w:val="none"/>
              </w:rPr>
              <w:t>音视频顾问</w:t>
            </w:r>
          </w:p>
          <w:p>
            <w:pPr>
              <w:ind w:firstLine="0" w:firstLineChars="0"/>
              <w:rPr>
                <w:color w:val="auto"/>
                <w:highlight w:val="none"/>
                <w:lang w:bidi="en-US"/>
              </w:rPr>
            </w:pPr>
            <w:r>
              <w:rPr>
                <w:color w:val="auto"/>
                <w:highlight w:val="none"/>
              </w:rPr>
              <w:t>Audio-VisualConsultant</w:t>
            </w:r>
          </w:p>
        </w:tc>
        <w:tc>
          <w:tcPr>
            <w:tcW w:w="6270" w:type="dxa"/>
          </w:tcPr>
          <w:p>
            <w:pPr>
              <w:ind w:firstLine="0" w:firstLineChars="0"/>
              <w:rPr>
                <w:color w:val="auto"/>
                <w:highlight w:val="none"/>
                <w:lang w:bidi="en-US"/>
              </w:rPr>
            </w:pPr>
            <w:r>
              <w:rPr>
                <w:color w:val="auto"/>
                <w:highlight w:val="none"/>
              </w:rPr>
              <w:t>EAALtd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音视频AV</w:t>
            </w:r>
          </w:p>
        </w:tc>
        <w:tc>
          <w:tcPr>
            <w:tcW w:w="6270" w:type="dxa"/>
          </w:tcPr>
          <w:p>
            <w:pPr>
              <w:ind w:firstLine="0" w:firstLineChars="0"/>
              <w:rPr>
                <w:color w:val="auto"/>
                <w:highlight w:val="none"/>
                <w:lang w:bidi="en-US"/>
              </w:rPr>
            </w:pPr>
            <w:r>
              <w:rPr>
                <w:color w:val="auto"/>
                <w:highlight w:val="none"/>
              </w:rPr>
              <w:t>音视频Audio-Visual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音视频承包人AVC</w:t>
            </w:r>
          </w:p>
        </w:tc>
        <w:tc>
          <w:tcPr>
            <w:tcW w:w="6270" w:type="dxa"/>
          </w:tcPr>
          <w:p>
            <w:pPr>
              <w:ind w:firstLine="0" w:firstLineChars="0"/>
              <w:rPr>
                <w:color w:val="auto"/>
                <w:highlight w:val="none"/>
                <w:lang w:bidi="en-US"/>
              </w:rPr>
            </w:pPr>
            <w:r>
              <w:rPr>
                <w:color w:val="auto"/>
                <w:highlight w:val="none"/>
              </w:rPr>
              <w:t>音视频承包人AV-Contractor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背景音乐系统BGM</w:t>
            </w:r>
          </w:p>
        </w:tc>
        <w:tc>
          <w:tcPr>
            <w:tcW w:w="6270" w:type="dxa"/>
          </w:tcPr>
          <w:p>
            <w:pPr>
              <w:ind w:firstLine="0" w:firstLineChars="0"/>
              <w:rPr>
                <w:color w:val="auto"/>
                <w:highlight w:val="none"/>
                <w:lang w:bidi="en-US"/>
              </w:rPr>
            </w:pPr>
            <w:r>
              <w:rPr>
                <w:color w:val="auto"/>
                <w:highlight w:val="none"/>
              </w:rPr>
              <w:t>背景音乐系统BackgroundMusicsystem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工程量清单BOQ</w:t>
            </w:r>
          </w:p>
        </w:tc>
        <w:tc>
          <w:tcPr>
            <w:tcW w:w="6270" w:type="dxa"/>
          </w:tcPr>
          <w:p>
            <w:pPr>
              <w:ind w:firstLine="0" w:firstLineChars="0"/>
              <w:rPr>
                <w:color w:val="auto"/>
                <w:highlight w:val="none"/>
                <w:lang w:bidi="en-US"/>
              </w:rPr>
            </w:pPr>
            <w:r>
              <w:rPr>
                <w:color w:val="auto"/>
                <w:highlight w:val="none"/>
              </w:rPr>
              <w:t>工程量清单BillOfQuantities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5类线CAT-5</w:t>
            </w:r>
          </w:p>
        </w:tc>
        <w:tc>
          <w:tcPr>
            <w:tcW w:w="6270" w:type="dxa"/>
          </w:tcPr>
          <w:p>
            <w:pPr>
              <w:ind w:firstLine="0" w:firstLineChars="0"/>
              <w:rPr>
                <w:color w:val="auto"/>
                <w:highlight w:val="none"/>
                <w:lang w:bidi="en-US"/>
              </w:rPr>
            </w:pPr>
            <w:r>
              <w:rPr>
                <w:color w:val="auto"/>
                <w:highlight w:val="none"/>
              </w:rPr>
              <w:t>5类双绞线；如未特别规定，一般不使用6类线（对与对传输时间不同）Category5twistedpaircable.CAT-6isNOTtobeusedunlessspecificallystipulated(asthishasdifferingtransmissiontimesfrompair-to-pair)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eastAsia="zh-CN" w:bidi="en-US"/>
              </w:rPr>
            </w:pPr>
            <w:r>
              <w:rPr>
                <w:color w:val="auto"/>
                <w:highlight w:val="none"/>
              </w:rPr>
              <w:t>客户方Client</w:t>
            </w:r>
          </w:p>
        </w:tc>
        <w:tc>
          <w:tcPr>
            <w:tcW w:w="6270" w:type="dxa"/>
          </w:tcPr>
          <w:p>
            <w:pPr>
              <w:ind w:firstLine="0" w:firstLineChars="0"/>
              <w:rPr>
                <w:color w:val="auto"/>
                <w:highlight w:val="none"/>
                <w:lang w:bidi="en-US"/>
              </w:rPr>
            </w:pPr>
            <w:r>
              <w:rPr>
                <w:color w:val="auto"/>
                <w:highlight w:val="none"/>
              </w:rPr>
              <w:t>客户方TheClient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工程经理</w:t>
            </w:r>
          </w:p>
        </w:tc>
        <w:tc>
          <w:tcPr>
            <w:tcW w:w="6270" w:type="dxa"/>
          </w:tcPr>
          <w:p>
            <w:pPr>
              <w:ind w:firstLine="0" w:firstLineChars="0"/>
              <w:rPr>
                <w:color w:val="auto"/>
                <w:highlight w:val="none"/>
                <w:lang w:eastAsia="zh-CN" w:bidi="en-US"/>
              </w:rPr>
            </w:pPr>
            <w:r>
              <w:rPr>
                <w:color w:val="auto"/>
                <w:highlight w:val="none"/>
                <w:lang w:eastAsia="zh-CN"/>
              </w:rPr>
              <w:t>负责工程现场整体准备与建设的工作人员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承包人</w:t>
            </w:r>
          </w:p>
        </w:tc>
        <w:tc>
          <w:tcPr>
            <w:tcW w:w="6270" w:type="dxa"/>
          </w:tcPr>
          <w:p>
            <w:pPr>
              <w:ind w:firstLine="0" w:firstLineChars="0"/>
              <w:rPr>
                <w:color w:val="auto"/>
                <w:highlight w:val="none"/>
                <w:lang w:eastAsia="zh-CN" w:bidi="en-US"/>
              </w:rPr>
            </w:pPr>
            <w:r>
              <w:rPr>
                <w:color w:val="auto"/>
                <w:highlight w:val="none"/>
                <w:lang w:eastAsia="zh-CN"/>
              </w:rPr>
              <w:t>对本说明书中所描述工程投标或施工的公司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分贝dB</w:t>
            </w:r>
          </w:p>
        </w:tc>
        <w:tc>
          <w:tcPr>
            <w:tcW w:w="6270" w:type="dxa"/>
          </w:tcPr>
          <w:p>
            <w:pPr>
              <w:ind w:firstLine="0" w:firstLineChars="0"/>
              <w:rPr>
                <w:color w:val="auto"/>
                <w:highlight w:val="none"/>
                <w:lang w:eastAsia="zh-CN" w:bidi="en-US"/>
              </w:rPr>
            </w:pPr>
            <w:r>
              <w:rPr>
                <w:color w:val="auto"/>
                <w:highlight w:val="none"/>
                <w:lang w:eastAsia="zh-CN"/>
              </w:rPr>
              <w:t>分贝，用于标示声学、电力和其他种类功率的单位，相当于1瓦功率[分贝=10log10(标准功率),or20log10(标准电压或电流或速度)]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超低压ELV</w:t>
            </w:r>
          </w:p>
        </w:tc>
        <w:tc>
          <w:tcPr>
            <w:tcW w:w="6270" w:type="dxa"/>
          </w:tcPr>
          <w:p>
            <w:pPr>
              <w:ind w:firstLine="0" w:firstLineChars="0"/>
              <w:rPr>
                <w:color w:val="auto"/>
                <w:highlight w:val="none"/>
                <w:lang w:bidi="en-US"/>
              </w:rPr>
            </w:pPr>
            <w:r>
              <w:rPr>
                <w:color w:val="auto"/>
                <w:highlight w:val="none"/>
              </w:rPr>
              <w:t>超低压Extralowvoltage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均衡器EQ</w:t>
            </w:r>
          </w:p>
        </w:tc>
        <w:tc>
          <w:tcPr>
            <w:tcW w:w="6270" w:type="dxa"/>
          </w:tcPr>
          <w:p>
            <w:pPr>
              <w:ind w:firstLine="0" w:firstLineChars="0"/>
              <w:rPr>
                <w:color w:val="auto"/>
                <w:highlight w:val="none"/>
                <w:lang w:bidi="en-US"/>
              </w:rPr>
            </w:pPr>
            <w:r>
              <w:rPr>
                <w:color w:val="auto"/>
                <w:highlight w:val="none"/>
              </w:rPr>
              <w:t>均衡器Equaliser/Equalisation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电阻IMPEDANCE(Z)</w:t>
            </w:r>
          </w:p>
        </w:tc>
        <w:tc>
          <w:tcPr>
            <w:tcW w:w="6270" w:type="dxa"/>
          </w:tcPr>
          <w:p>
            <w:pPr>
              <w:ind w:firstLine="0" w:firstLineChars="0"/>
              <w:rPr>
                <w:color w:val="auto"/>
                <w:highlight w:val="none"/>
                <w:lang w:eastAsia="zh-CN" w:bidi="en-US"/>
              </w:rPr>
            </w:pPr>
            <w:r>
              <w:rPr>
                <w:color w:val="auto"/>
                <w:highlight w:val="none"/>
                <w:lang w:eastAsia="zh-CN"/>
              </w:rPr>
              <w:t>阻止电流通过电缆、喇叭或电力/电子设备的物质或物体，信号频率不同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eastAsia="zh-CN" w:bidi="en-US"/>
              </w:rPr>
            </w:pPr>
            <w:r>
              <w:rPr>
                <w:color w:val="auto"/>
                <w:highlight w:val="none"/>
                <w:lang w:eastAsia="zh-CN"/>
              </w:rPr>
              <w:t>检查与测试计划ITP</w:t>
            </w:r>
          </w:p>
        </w:tc>
        <w:tc>
          <w:tcPr>
            <w:tcW w:w="6270" w:type="dxa"/>
          </w:tcPr>
          <w:p>
            <w:pPr>
              <w:ind w:firstLine="0" w:firstLineChars="0"/>
              <w:rPr>
                <w:color w:val="auto"/>
                <w:highlight w:val="none"/>
                <w:lang w:eastAsia="zh-CN" w:bidi="en-US"/>
              </w:rPr>
            </w:pPr>
            <w:r>
              <w:rPr>
                <w:color w:val="auto"/>
                <w:highlight w:val="none"/>
              </w:rPr>
              <w:t>检查与测试计划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液晶显示器LCD</w:t>
            </w:r>
          </w:p>
        </w:tc>
        <w:tc>
          <w:tcPr>
            <w:tcW w:w="6270" w:type="dxa"/>
          </w:tcPr>
          <w:p>
            <w:pPr>
              <w:ind w:firstLine="0" w:firstLineChars="0"/>
              <w:rPr>
                <w:color w:val="auto"/>
                <w:highlight w:val="none"/>
                <w:lang w:eastAsia="zh-CN" w:bidi="en-US"/>
              </w:rPr>
            </w:pPr>
            <w:r>
              <w:rPr>
                <w:color w:val="auto"/>
                <w:highlight w:val="none"/>
                <w:lang w:eastAsia="zh-CN"/>
              </w:rPr>
              <w:t>液晶显示屏，与视频投影仪共同使用，利用投影仪传造出基本图像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发光二极管LED</w:t>
            </w:r>
          </w:p>
        </w:tc>
        <w:tc>
          <w:tcPr>
            <w:tcW w:w="6270" w:type="dxa"/>
          </w:tcPr>
          <w:p>
            <w:pPr>
              <w:ind w:firstLine="0" w:firstLineChars="0"/>
              <w:rPr>
                <w:color w:val="auto"/>
                <w:highlight w:val="none"/>
                <w:lang w:bidi="en-US"/>
              </w:rPr>
            </w:pPr>
            <w:r>
              <w:rPr>
                <w:color w:val="auto"/>
                <w:highlight w:val="none"/>
              </w:rPr>
              <w:t>发光二极管LightEmittingDiode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扩音器、喇叭LS</w:t>
            </w:r>
          </w:p>
        </w:tc>
        <w:tc>
          <w:tcPr>
            <w:tcW w:w="6270" w:type="dxa"/>
          </w:tcPr>
          <w:p>
            <w:pPr>
              <w:ind w:firstLine="0" w:firstLineChars="0"/>
              <w:rPr>
                <w:color w:val="auto"/>
                <w:highlight w:val="none"/>
                <w:lang w:bidi="en-US"/>
              </w:rPr>
            </w:pPr>
            <w:r>
              <w:rPr>
                <w:color w:val="auto"/>
                <w:highlight w:val="none"/>
              </w:rPr>
              <w:t>扩音器、喇叭Loudspeaker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欧姆OHM(</w:t>
            </w:r>
            <w:r>
              <w:rPr>
                <w:color w:val="auto"/>
                <w:highlight w:val="none"/>
              </w:rPr>
              <w:sym w:font="Symbol" w:char="F057"/>
            </w:r>
            <w:r>
              <w:rPr>
                <w:color w:val="auto"/>
                <w:highlight w:val="none"/>
              </w:rPr>
              <w:t>)</w:t>
            </w:r>
          </w:p>
        </w:tc>
        <w:tc>
          <w:tcPr>
            <w:tcW w:w="6270" w:type="dxa"/>
          </w:tcPr>
          <w:p>
            <w:pPr>
              <w:ind w:firstLine="0" w:firstLineChars="0"/>
              <w:rPr>
                <w:color w:val="auto"/>
                <w:highlight w:val="none"/>
                <w:lang w:eastAsia="zh-CN" w:bidi="en-US"/>
              </w:rPr>
            </w:pPr>
            <w:r>
              <w:rPr>
                <w:color w:val="auto"/>
                <w:highlight w:val="none"/>
                <w:lang w:eastAsia="zh-CN"/>
              </w:rPr>
              <w:t>在本篇中电阻度量单位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rPr>
            </w:pPr>
            <w:r>
              <w:rPr>
                <w:color w:val="auto"/>
                <w:highlight w:val="none"/>
              </w:rPr>
              <w:t>电阻（R）</w:t>
            </w:r>
          </w:p>
          <w:p>
            <w:pPr>
              <w:ind w:firstLine="0" w:firstLineChars="0"/>
              <w:rPr>
                <w:color w:val="auto"/>
                <w:highlight w:val="none"/>
                <w:lang w:bidi="en-US"/>
              </w:rPr>
            </w:pPr>
            <w:r>
              <w:rPr>
                <w:color w:val="auto"/>
                <w:highlight w:val="none"/>
              </w:rPr>
              <w:t>RESISTANCE(R)</w:t>
            </w:r>
          </w:p>
        </w:tc>
        <w:tc>
          <w:tcPr>
            <w:tcW w:w="6270" w:type="dxa"/>
          </w:tcPr>
          <w:p>
            <w:pPr>
              <w:ind w:firstLine="0" w:firstLineChars="0"/>
              <w:rPr>
                <w:color w:val="auto"/>
                <w:highlight w:val="none"/>
                <w:lang w:eastAsia="zh-CN" w:bidi="en-US"/>
              </w:rPr>
            </w:pPr>
            <w:r>
              <w:rPr>
                <w:color w:val="auto"/>
                <w:highlight w:val="none"/>
                <w:lang w:eastAsia="zh-CN"/>
              </w:rPr>
              <w:t>阻止电流通过电缆、喇叭或电力/电子设备的物质，不以信号频率不同区分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均方差RMS</w:t>
            </w:r>
          </w:p>
        </w:tc>
        <w:tc>
          <w:tcPr>
            <w:tcW w:w="6270" w:type="dxa"/>
          </w:tcPr>
          <w:p>
            <w:pPr>
              <w:ind w:firstLine="0" w:firstLineChars="0"/>
              <w:rPr>
                <w:color w:val="auto"/>
                <w:highlight w:val="none"/>
                <w:lang w:eastAsia="zh-CN" w:bidi="en-US"/>
              </w:rPr>
            </w:pPr>
            <w:r>
              <w:rPr>
                <w:color w:val="auto"/>
                <w:highlight w:val="none"/>
                <w:lang w:eastAsia="zh-CN"/>
              </w:rPr>
              <w:t>均方差值，用于计算电能或热能，对音频信号而言，就标示发热能力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屏蔽双绞对线STP</w:t>
            </w:r>
          </w:p>
        </w:tc>
        <w:tc>
          <w:tcPr>
            <w:tcW w:w="6270" w:type="dxa"/>
          </w:tcPr>
          <w:p>
            <w:pPr>
              <w:ind w:firstLine="0" w:firstLineChars="0"/>
              <w:rPr>
                <w:color w:val="auto"/>
                <w:highlight w:val="none"/>
                <w:lang w:eastAsia="zh-CN" w:bidi="en-US"/>
              </w:rPr>
            </w:pPr>
            <w:r>
              <w:rPr>
                <w:color w:val="auto"/>
                <w:highlight w:val="none"/>
                <w:lang w:eastAsia="zh-CN"/>
              </w:rPr>
              <w:t>屏蔽双绞对线－通常与CAT－5和CAT－6数据线配合使用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被建议TBA</w:t>
            </w:r>
          </w:p>
        </w:tc>
        <w:tc>
          <w:tcPr>
            <w:tcW w:w="6270" w:type="dxa"/>
          </w:tcPr>
          <w:p>
            <w:pPr>
              <w:ind w:firstLine="0" w:firstLineChars="0"/>
              <w:rPr>
                <w:color w:val="auto"/>
                <w:highlight w:val="none"/>
                <w:lang w:bidi="en-US"/>
              </w:rPr>
            </w:pPr>
            <w:r>
              <w:rPr>
                <w:color w:val="auto"/>
                <w:highlight w:val="none"/>
              </w:rPr>
              <w:t>被建议Tobeadvised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eastAsia="zh-CN" w:bidi="en-US"/>
              </w:rPr>
            </w:pPr>
            <w:r>
              <w:rPr>
                <w:color w:val="auto"/>
                <w:highlight w:val="none"/>
              </w:rPr>
              <w:t>投标人Tenderer</w:t>
            </w:r>
          </w:p>
        </w:tc>
        <w:tc>
          <w:tcPr>
            <w:tcW w:w="6270" w:type="dxa"/>
          </w:tcPr>
          <w:p>
            <w:pPr>
              <w:ind w:firstLine="0" w:firstLineChars="0"/>
              <w:rPr>
                <w:color w:val="auto"/>
                <w:highlight w:val="none"/>
                <w:lang w:eastAsia="zh-CN" w:bidi="en-US"/>
              </w:rPr>
            </w:pPr>
            <w:r>
              <w:rPr>
                <w:color w:val="auto"/>
                <w:highlight w:val="none"/>
                <w:lang w:eastAsia="zh-CN"/>
              </w:rPr>
              <w:t>参与对本说明书中工程内容进行投标的公司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无护套双绞线UTP</w:t>
            </w:r>
          </w:p>
        </w:tc>
        <w:tc>
          <w:tcPr>
            <w:tcW w:w="6270" w:type="dxa"/>
          </w:tcPr>
          <w:p>
            <w:pPr>
              <w:ind w:firstLine="0" w:firstLineChars="0"/>
              <w:rPr>
                <w:color w:val="auto"/>
                <w:highlight w:val="none"/>
                <w:lang w:eastAsia="zh-CN" w:bidi="en-US"/>
              </w:rPr>
            </w:pPr>
            <w:r>
              <w:rPr>
                <w:color w:val="auto"/>
                <w:highlight w:val="none"/>
                <w:lang w:eastAsia="zh-CN"/>
              </w:rPr>
              <w:t>无护套双绞线－通常与CAT－5和CAT－6数据线配合使用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视频会议VC</w:t>
            </w:r>
          </w:p>
        </w:tc>
        <w:tc>
          <w:tcPr>
            <w:tcW w:w="6270" w:type="dxa"/>
          </w:tcPr>
          <w:p>
            <w:pPr>
              <w:ind w:firstLine="0" w:firstLineChars="0"/>
              <w:rPr>
                <w:color w:val="auto"/>
                <w:highlight w:val="none"/>
                <w:lang w:bidi="en-US"/>
              </w:rPr>
            </w:pPr>
            <w:r>
              <w:rPr>
                <w:color w:val="auto"/>
                <w:highlight w:val="none"/>
              </w:rPr>
              <w:t>视频会议VideoConference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bidi="en-US"/>
              </w:rPr>
            </w:pPr>
            <w:r>
              <w:rPr>
                <w:color w:val="auto"/>
                <w:highlight w:val="none"/>
              </w:rPr>
              <w:t>声压强度SPL</w:t>
            </w:r>
          </w:p>
        </w:tc>
        <w:tc>
          <w:tcPr>
            <w:tcW w:w="6270" w:type="dxa"/>
          </w:tcPr>
          <w:p>
            <w:pPr>
              <w:ind w:firstLine="0" w:firstLineChars="0"/>
              <w:rPr>
                <w:color w:val="auto"/>
                <w:highlight w:val="none"/>
                <w:lang w:eastAsia="zh-CN" w:bidi="en-US"/>
              </w:rPr>
            </w:pPr>
            <w:r>
              <w:rPr>
                <w:color w:val="auto"/>
                <w:highlight w:val="none"/>
                <w:lang w:eastAsia="zh-CN"/>
              </w:rPr>
              <w:t>声压强度，单位为分贝。用于测量喇叭规格的标准单位，相当于输入功率为1瓦，喇叭距离为1米。通常用于测量喇叭声音在某一范围内的响度。</w:t>
            </w:r>
            <w:r>
              <w:rPr>
                <w:color w:val="auto"/>
                <w:highlight w:val="none"/>
              </w:rPr>
              <w:t>SoundPressureLevel,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ind w:firstLine="0" w:firstLineChars="0"/>
              <w:rPr>
                <w:color w:val="auto"/>
                <w:highlight w:val="none"/>
                <w:lang w:eastAsia="zh-CN"/>
              </w:rPr>
            </w:pPr>
            <w:r>
              <w:rPr>
                <w:color w:val="auto"/>
                <w:highlight w:val="none"/>
                <w:lang w:eastAsia="zh-CN"/>
              </w:rPr>
              <w:t>数字卫星公用天线电视SMATV</w:t>
            </w:r>
          </w:p>
          <w:p>
            <w:pPr>
              <w:pStyle w:val="143"/>
              <w:ind w:firstLine="480"/>
              <w:jc w:val="left"/>
              <w:rPr>
                <w:color w:val="auto"/>
                <w:highlight w:val="none"/>
                <w:lang w:eastAsia="zh-CN" w:bidi="en-US"/>
              </w:rPr>
            </w:pPr>
          </w:p>
        </w:tc>
        <w:tc>
          <w:tcPr>
            <w:tcW w:w="6270" w:type="dxa"/>
          </w:tcPr>
          <w:p>
            <w:pPr>
              <w:ind w:firstLine="0" w:firstLineChars="0"/>
              <w:rPr>
                <w:color w:val="auto"/>
                <w:highlight w:val="none"/>
                <w:lang w:eastAsia="zh-CN" w:bidi="en-US"/>
              </w:rPr>
            </w:pPr>
            <w:r>
              <w:rPr>
                <w:color w:val="auto"/>
                <w:highlight w:val="none"/>
                <w:lang w:eastAsia="zh-CN"/>
              </w:rPr>
              <w:t>卫星、有线及地面电视</w:t>
            </w:r>
          </w:p>
        </w:tc>
      </w:tr>
    </w:tbl>
    <w:p>
      <w:pPr>
        <w:pStyle w:val="6"/>
        <w:numPr>
          <w:ilvl w:val="2"/>
          <w:numId w:val="47"/>
        </w:numPr>
        <w:rPr>
          <w:color w:val="auto"/>
          <w:highlight w:val="none"/>
        </w:rPr>
      </w:pPr>
      <w:bookmarkStart w:id="556" w:name="_Toc187411390"/>
      <w:r>
        <w:rPr>
          <w:rFonts w:hint="eastAsia"/>
          <w:color w:val="auto"/>
          <w:highlight w:val="none"/>
        </w:rPr>
        <w:t>指定电线和电缆计划</w:t>
      </w:r>
      <w:bookmarkEnd w:id="556"/>
    </w:p>
    <w:p>
      <w:pPr>
        <w:numPr>
          <w:ilvl w:val="3"/>
          <w:numId w:val="14"/>
        </w:numPr>
        <w:ind w:left="0" w:firstLine="480"/>
        <w:rPr>
          <w:color w:val="auto"/>
          <w:highlight w:val="none"/>
          <w:lang w:eastAsia="zh-CN"/>
        </w:rPr>
      </w:pPr>
      <w:r>
        <w:rPr>
          <w:rFonts w:hint="eastAsia"/>
          <w:color w:val="auto"/>
          <w:highlight w:val="none"/>
          <w:lang w:eastAsia="zh-CN"/>
        </w:rPr>
        <w:t>音视频承包人将提供并安装ELV音视频电缆，设备规格已在后附的详细设计文件中列明，客户方要求只能按照设备规格使用特定电缆。除得到音视频顾问和发包人许可，不能使用其他替代品。</w:t>
      </w:r>
    </w:p>
    <w:p>
      <w:pPr>
        <w:numPr>
          <w:ilvl w:val="3"/>
          <w:numId w:val="14"/>
        </w:numPr>
        <w:ind w:left="0" w:firstLine="480"/>
        <w:rPr>
          <w:color w:val="auto"/>
          <w:highlight w:val="none"/>
          <w:lang w:eastAsia="zh-CN"/>
        </w:rPr>
      </w:pPr>
      <w:r>
        <w:rPr>
          <w:rFonts w:hint="eastAsia"/>
          <w:color w:val="auto"/>
          <w:highlight w:val="none"/>
          <w:lang w:eastAsia="zh-CN"/>
        </w:rPr>
        <w:t>在指定音视频承包人之后，承包人应对项目所需所有电缆列出一份详细的音视频电缆清单。</w:t>
      </w:r>
    </w:p>
    <w:p>
      <w:pPr>
        <w:pStyle w:val="7"/>
        <w:numPr>
          <w:ilvl w:val="3"/>
          <w:numId w:val="0"/>
        </w:numPr>
        <w:ind w:firstLine="480" w:firstLineChars="200"/>
        <w:rPr>
          <w:color w:val="auto"/>
          <w:highlight w:val="none"/>
        </w:rPr>
      </w:pPr>
      <w:r>
        <w:rPr>
          <w:rFonts w:hint="eastAsia"/>
          <w:color w:val="auto"/>
          <w:highlight w:val="none"/>
          <w:lang w:eastAsia="zh-CN"/>
        </w:rPr>
        <w:t>6.2.1</w:t>
      </w:r>
      <w:r>
        <w:rPr>
          <w:rFonts w:hint="eastAsia"/>
          <w:color w:val="auto"/>
          <w:highlight w:val="none"/>
        </w:rPr>
        <w:t>模拟电缆</w:t>
      </w:r>
    </w:p>
    <w:p>
      <w:pPr>
        <w:numPr>
          <w:ilvl w:val="3"/>
          <w:numId w:val="14"/>
        </w:numPr>
        <w:ind w:left="0" w:firstLine="480"/>
        <w:rPr>
          <w:color w:val="auto"/>
          <w:highlight w:val="none"/>
          <w:lang w:eastAsia="zh-CN"/>
        </w:rPr>
      </w:pPr>
      <w:r>
        <w:rPr>
          <w:rFonts w:hint="eastAsia"/>
          <w:color w:val="auto"/>
          <w:highlight w:val="none"/>
          <w:lang w:eastAsia="zh-CN"/>
        </w:rPr>
        <w:t>电缆清单举例如下（仅供参考）:</w:t>
      </w:r>
    </w:p>
    <w:tbl>
      <w:tblPr>
        <w:tblStyle w:val="88"/>
        <w:tblW w:w="0" w:type="auto"/>
        <w:tblInd w:w="108" w:type="dxa"/>
        <w:tblLayout w:type="fixed"/>
        <w:tblCellMar>
          <w:top w:w="0" w:type="dxa"/>
          <w:left w:w="108" w:type="dxa"/>
          <w:bottom w:w="0" w:type="dxa"/>
          <w:right w:w="108" w:type="dxa"/>
        </w:tblCellMar>
      </w:tblPr>
      <w:tblGrid>
        <w:gridCol w:w="1940"/>
        <w:gridCol w:w="1920"/>
        <w:gridCol w:w="1400"/>
        <w:gridCol w:w="3940"/>
      </w:tblGrid>
      <w:tr>
        <w:tblPrEx>
          <w:tblCellMar>
            <w:top w:w="0" w:type="dxa"/>
            <w:left w:w="108" w:type="dxa"/>
            <w:bottom w:w="0" w:type="dxa"/>
            <w:right w:w="108" w:type="dxa"/>
          </w:tblCellMar>
        </w:tblPrEx>
        <w:trPr>
          <w:trHeight w:val="720" w:hRule="atLeast"/>
        </w:trPr>
        <w:tc>
          <w:tcPr>
            <w:tcW w:w="1940" w:type="dxa"/>
            <w:tcBorders>
              <w:top w:val="single" w:color="auto" w:sz="8" w:space="0"/>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电缆制造商</w:t>
            </w:r>
            <w:r>
              <w:rPr>
                <w:rFonts w:hint="eastAsia"/>
                <w:color w:val="auto"/>
                <w:highlight w:val="none"/>
              </w:rPr>
              <w:br w:type="textWrapping"/>
            </w:r>
            <w:r>
              <w:rPr>
                <w:rFonts w:hint="eastAsia"/>
                <w:color w:val="auto"/>
                <w:highlight w:val="none"/>
              </w:rPr>
              <w:t>CableManufacturer</w:t>
            </w:r>
          </w:p>
        </w:tc>
        <w:tc>
          <w:tcPr>
            <w:tcW w:w="1920" w:type="dxa"/>
            <w:tcBorders>
              <w:top w:val="single" w:color="auto" w:sz="8" w:space="0"/>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电缆说明</w:t>
            </w:r>
            <w:r>
              <w:rPr>
                <w:rFonts w:hint="eastAsia"/>
                <w:color w:val="auto"/>
                <w:highlight w:val="none"/>
              </w:rPr>
              <w:br w:type="textWrapping"/>
            </w:r>
            <w:r>
              <w:rPr>
                <w:rFonts w:hint="eastAsia"/>
                <w:color w:val="auto"/>
                <w:highlight w:val="none"/>
              </w:rPr>
              <w:t>CableReference</w:t>
            </w:r>
          </w:p>
        </w:tc>
        <w:tc>
          <w:tcPr>
            <w:tcW w:w="1400" w:type="dxa"/>
            <w:tcBorders>
              <w:top w:val="single" w:color="auto" w:sz="8" w:space="0"/>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电缆OD</w:t>
            </w:r>
            <w:r>
              <w:rPr>
                <w:rFonts w:hint="eastAsia"/>
                <w:color w:val="auto"/>
                <w:highlight w:val="none"/>
              </w:rPr>
              <w:br w:type="textWrapping"/>
            </w:r>
            <w:r>
              <w:rPr>
                <w:rFonts w:hint="eastAsia"/>
                <w:color w:val="auto"/>
                <w:highlight w:val="none"/>
              </w:rPr>
              <w:t>CableOD</w:t>
            </w:r>
          </w:p>
        </w:tc>
        <w:tc>
          <w:tcPr>
            <w:tcW w:w="3940" w:type="dxa"/>
            <w:tcBorders>
              <w:top w:val="single" w:color="auto" w:sz="8" w:space="0"/>
              <w:left w:val="nil"/>
              <w:bottom w:val="single" w:color="auto" w:sz="4" w:space="0"/>
              <w:right w:val="single" w:color="auto" w:sz="8" w:space="0"/>
            </w:tcBorders>
            <w:vAlign w:val="center"/>
          </w:tcPr>
          <w:p>
            <w:pPr>
              <w:spacing w:line="280" w:lineRule="exact"/>
              <w:ind w:firstLine="0" w:firstLineChars="0"/>
              <w:rPr>
                <w:color w:val="auto"/>
                <w:highlight w:val="none"/>
                <w:lang w:eastAsia="zh-CN"/>
              </w:rPr>
            </w:pPr>
            <w:r>
              <w:rPr>
                <w:rFonts w:hint="eastAsia"/>
                <w:color w:val="auto"/>
                <w:highlight w:val="none"/>
              </w:rPr>
              <w:t>类型</w:t>
            </w:r>
            <w:r>
              <w:rPr>
                <w:rFonts w:hint="eastAsia"/>
                <w:color w:val="auto"/>
                <w:highlight w:val="none"/>
              </w:rPr>
              <w:br w:type="textWrapping"/>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8240</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4.9</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50ohmcoax.Attenuation@10MHz3.6dBper100m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WISI</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MK100</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5.02</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75ohmcoax.Attenuation@1000MHz20.1dBper100m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WISI</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MK125</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6.2</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75ohmcoax.Attenuation@1000MHz16.6dBper100m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8241</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6.1</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75ohmcoax.Attenuation@10MHz3.6dBper100m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8404</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6.4</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Starquad20gaugeMicrophone/lownoise4-conductortwistedpair</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9501</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3.96</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RS232,24gauge,1twistedpair,overallbeldfoilshield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9502</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5.64</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RS232,24gauge,2twistedpair,overallbeldfoilshield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9503</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5.89</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RS232,24gauge,3twistedpair,overallbeldfoilshield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8747</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6.73</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24gauge,6twistedpair,overallbeldfoil</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9536</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5.31</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6-core24gaugescreened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9538</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5.69</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8-core24gaugescreened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8471</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6.96</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1.66mm2pairforspkrs,14.3ohmsperKm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8473</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8.64</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2.65mm2pairforspkrs,8.96ohmsperKm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8477</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9.8</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4mm2pairforspkrs,5.21ohmsperKm</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Belden</w:t>
            </w:r>
          </w:p>
        </w:tc>
        <w:tc>
          <w:tcPr>
            <w:tcW w:w="1920" w:type="dxa"/>
            <w:tcBorders>
              <w:top w:val="nil"/>
              <w:left w:val="nil"/>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9841</w:t>
            </w:r>
          </w:p>
        </w:tc>
        <w:tc>
          <w:tcPr>
            <w:tcW w:w="1400" w:type="dxa"/>
            <w:tcBorders>
              <w:top w:val="nil"/>
              <w:left w:val="nil"/>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5.89</w:t>
            </w:r>
          </w:p>
        </w:tc>
        <w:tc>
          <w:tcPr>
            <w:tcW w:w="3940" w:type="dxa"/>
            <w:tcBorders>
              <w:top w:val="nil"/>
              <w:left w:val="nil"/>
              <w:bottom w:val="single" w:color="auto" w:sz="8"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AudioLine24gaugebraidedshield</w:t>
            </w:r>
          </w:p>
        </w:tc>
      </w:tr>
    </w:tbl>
    <w:p>
      <w:pPr>
        <w:numPr>
          <w:ilvl w:val="3"/>
          <w:numId w:val="14"/>
        </w:numPr>
        <w:ind w:firstLine="480"/>
        <w:rPr>
          <w:color w:val="auto"/>
          <w:highlight w:val="none"/>
          <w:lang w:eastAsia="zh-TW"/>
        </w:rPr>
      </w:pPr>
    </w:p>
    <w:tbl>
      <w:tblPr>
        <w:tblStyle w:val="88"/>
        <w:tblW w:w="0" w:type="auto"/>
        <w:tblInd w:w="108" w:type="dxa"/>
        <w:tblLayout w:type="fixed"/>
        <w:tblCellMar>
          <w:top w:w="0" w:type="dxa"/>
          <w:left w:w="108" w:type="dxa"/>
          <w:bottom w:w="0" w:type="dxa"/>
          <w:right w:w="108" w:type="dxa"/>
        </w:tblCellMar>
      </w:tblPr>
      <w:tblGrid>
        <w:gridCol w:w="1940"/>
        <w:gridCol w:w="1920"/>
        <w:gridCol w:w="1400"/>
        <w:gridCol w:w="3940"/>
      </w:tblGrid>
      <w:tr>
        <w:tblPrEx>
          <w:tblCellMar>
            <w:top w:w="0" w:type="dxa"/>
            <w:left w:w="108" w:type="dxa"/>
            <w:bottom w:w="0" w:type="dxa"/>
            <w:right w:w="108" w:type="dxa"/>
          </w:tblCellMar>
        </w:tblPrEx>
        <w:trPr>
          <w:trHeight w:val="720" w:hRule="atLeast"/>
          <w:tblHeader/>
        </w:trPr>
        <w:tc>
          <w:tcPr>
            <w:tcW w:w="1940" w:type="dxa"/>
            <w:tcBorders>
              <w:top w:val="single" w:color="auto" w:sz="8" w:space="0"/>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电缆制造商</w:t>
            </w:r>
            <w:r>
              <w:rPr>
                <w:rFonts w:hint="eastAsia"/>
                <w:color w:val="auto"/>
                <w:highlight w:val="none"/>
              </w:rPr>
              <w:br w:type="textWrapping"/>
            </w:r>
            <w:r>
              <w:rPr>
                <w:rFonts w:hint="eastAsia"/>
                <w:color w:val="auto"/>
                <w:highlight w:val="none"/>
              </w:rPr>
              <w:t>CableManufacturer</w:t>
            </w:r>
          </w:p>
        </w:tc>
        <w:tc>
          <w:tcPr>
            <w:tcW w:w="1920" w:type="dxa"/>
            <w:tcBorders>
              <w:top w:val="single" w:color="auto" w:sz="8" w:space="0"/>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电缆说明</w:t>
            </w:r>
            <w:r>
              <w:rPr>
                <w:rFonts w:hint="eastAsia"/>
                <w:color w:val="auto"/>
                <w:highlight w:val="none"/>
              </w:rPr>
              <w:br w:type="textWrapping"/>
            </w:r>
            <w:r>
              <w:rPr>
                <w:rFonts w:hint="eastAsia"/>
                <w:color w:val="auto"/>
                <w:highlight w:val="none"/>
              </w:rPr>
              <w:t>CableReference</w:t>
            </w:r>
          </w:p>
        </w:tc>
        <w:tc>
          <w:tcPr>
            <w:tcW w:w="1400" w:type="dxa"/>
            <w:tcBorders>
              <w:top w:val="single" w:color="auto" w:sz="8" w:space="0"/>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电缆OD</w:t>
            </w:r>
            <w:r>
              <w:rPr>
                <w:rFonts w:hint="eastAsia"/>
                <w:color w:val="auto"/>
                <w:highlight w:val="none"/>
              </w:rPr>
              <w:br w:type="textWrapping"/>
            </w:r>
            <w:r>
              <w:rPr>
                <w:rFonts w:hint="eastAsia"/>
                <w:color w:val="auto"/>
                <w:highlight w:val="none"/>
              </w:rPr>
              <w:t>CableOD</w:t>
            </w:r>
          </w:p>
        </w:tc>
        <w:tc>
          <w:tcPr>
            <w:tcW w:w="3940" w:type="dxa"/>
            <w:tcBorders>
              <w:top w:val="single" w:color="auto" w:sz="8" w:space="0"/>
              <w:left w:val="nil"/>
              <w:bottom w:val="single" w:color="auto" w:sz="4" w:space="0"/>
              <w:right w:val="single" w:color="auto" w:sz="8" w:space="0"/>
            </w:tcBorders>
            <w:vAlign w:val="center"/>
          </w:tcPr>
          <w:p>
            <w:pPr>
              <w:spacing w:line="280" w:lineRule="exact"/>
              <w:ind w:firstLine="0" w:firstLineChars="0"/>
              <w:rPr>
                <w:color w:val="auto"/>
                <w:highlight w:val="none"/>
                <w:lang w:eastAsia="zh-CN"/>
              </w:rPr>
            </w:pPr>
            <w:r>
              <w:rPr>
                <w:rFonts w:hint="eastAsia"/>
                <w:color w:val="auto"/>
                <w:highlight w:val="none"/>
              </w:rPr>
              <w:t>类型</w:t>
            </w:r>
            <w:r>
              <w:rPr>
                <w:rFonts w:hint="eastAsia"/>
                <w:color w:val="auto"/>
                <w:highlight w:val="none"/>
              </w:rPr>
              <w:br w:type="textWrapping"/>
            </w:r>
          </w:p>
        </w:tc>
      </w:tr>
      <w:tr>
        <w:tblPrEx>
          <w:tblCellMar>
            <w:top w:w="0" w:type="dxa"/>
            <w:left w:w="108" w:type="dxa"/>
            <w:bottom w:w="0" w:type="dxa"/>
            <w:right w:w="108" w:type="dxa"/>
          </w:tblCellMar>
        </w:tblPrEx>
        <w:trPr>
          <w:trHeight w:val="960"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BlackBox</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EMN-07A</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7</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Low-noise,long-distanceRS232Cable.3.5pair,24AWG,39.4pF/m,10ohms/100m.Overallfoil&amp;copperbraid</w:t>
            </w:r>
          </w:p>
        </w:tc>
      </w:tr>
      <w:tr>
        <w:tblPrEx>
          <w:tblCellMar>
            <w:top w:w="0" w:type="dxa"/>
            <w:left w:w="108" w:type="dxa"/>
            <w:bottom w:w="0" w:type="dxa"/>
            <w:right w:w="108" w:type="dxa"/>
          </w:tblCellMar>
        </w:tblPrEx>
        <w:trPr>
          <w:trHeight w:val="960"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BlackBox</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EYN-04A</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7</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Low-noise,long-distanceRS232Cable.2pair,24AWG,39.4pF/m,10ohms/100m.Overallfoil&amp;copperbraid</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Extron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CAT5</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Extron22-141-03Skew-FreeCAT-5AVUTP1000'</w:t>
            </w:r>
          </w:p>
        </w:tc>
      </w:tr>
      <w:tr>
        <w:tblPrEx>
          <w:tblCellMar>
            <w:top w:w="0" w:type="dxa"/>
            <w:left w:w="108" w:type="dxa"/>
            <w:bottom w:w="0" w:type="dxa"/>
            <w:right w:w="108" w:type="dxa"/>
          </w:tblCellMar>
        </w:tblPrEx>
        <w:trPr>
          <w:trHeight w:val="540"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Electrosonic</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HES9910</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TwistedPairplus2powerconductor…AX-Link</w:t>
            </w:r>
          </w:p>
        </w:tc>
      </w:tr>
      <w:tr>
        <w:tblPrEx>
          <w:tblCellMar>
            <w:top w:w="0" w:type="dxa"/>
            <w:left w:w="108" w:type="dxa"/>
            <w:bottom w:w="0" w:type="dxa"/>
            <w:right w:w="108" w:type="dxa"/>
          </w:tblCellMar>
        </w:tblPrEx>
        <w:trPr>
          <w:trHeight w:val="720"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Custom</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Custom</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010-</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XGAExtensionCable,low-loss,terminatedinMale15-HDconnectors</w:t>
            </w:r>
          </w:p>
        </w:tc>
      </w:tr>
      <w:tr>
        <w:tblPrEx>
          <w:tblCellMar>
            <w:top w:w="0" w:type="dxa"/>
            <w:left w:w="108" w:type="dxa"/>
            <w:bottom w:w="0" w:type="dxa"/>
            <w:right w:w="108" w:type="dxa"/>
          </w:tblCellMar>
        </w:tblPrEx>
        <w:trPr>
          <w:trHeight w:val="570"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Extron</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CAT5</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5</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Extron22-141-03Skew-FreeCAT-5AVUTP1000'</w:t>
            </w:r>
          </w:p>
        </w:tc>
      </w:tr>
      <w:tr>
        <w:tblPrEx>
          <w:tblCellMar>
            <w:top w:w="0" w:type="dxa"/>
            <w:left w:w="108" w:type="dxa"/>
            <w:bottom w:w="0" w:type="dxa"/>
            <w:right w:w="108" w:type="dxa"/>
          </w:tblCellMar>
        </w:tblPrEx>
        <w:trPr>
          <w:trHeight w:val="499" w:hRule="atLeast"/>
        </w:trPr>
        <w:tc>
          <w:tcPr>
            <w:tcW w:w="1940" w:type="dxa"/>
            <w:tcBorders>
              <w:top w:val="nil"/>
              <w:left w:val="single" w:color="auto" w:sz="8" w:space="0"/>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Electrosonic</w:t>
            </w:r>
          </w:p>
        </w:tc>
        <w:tc>
          <w:tcPr>
            <w:tcW w:w="192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HES9910</w:t>
            </w:r>
          </w:p>
        </w:tc>
        <w:tc>
          <w:tcPr>
            <w:tcW w:w="1400" w:type="dxa"/>
            <w:tcBorders>
              <w:top w:val="nil"/>
              <w:left w:val="nil"/>
              <w:bottom w:val="single" w:color="auto" w:sz="4"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8</w:t>
            </w:r>
          </w:p>
        </w:tc>
        <w:tc>
          <w:tcPr>
            <w:tcW w:w="3940" w:type="dxa"/>
            <w:tcBorders>
              <w:top w:val="nil"/>
              <w:left w:val="nil"/>
              <w:bottom w:val="single" w:color="auto" w:sz="4"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TwistedPairplus2powerconductor…AX-Link</w:t>
            </w:r>
          </w:p>
        </w:tc>
      </w:tr>
      <w:tr>
        <w:tblPrEx>
          <w:tblCellMar>
            <w:top w:w="0" w:type="dxa"/>
            <w:left w:w="108" w:type="dxa"/>
            <w:bottom w:w="0" w:type="dxa"/>
            <w:right w:w="108" w:type="dxa"/>
          </w:tblCellMar>
        </w:tblPrEx>
        <w:trPr>
          <w:trHeight w:val="675" w:hRule="atLeast"/>
        </w:trPr>
        <w:tc>
          <w:tcPr>
            <w:tcW w:w="1940" w:type="dxa"/>
            <w:tcBorders>
              <w:top w:val="nil"/>
              <w:left w:val="single" w:color="auto" w:sz="8" w:space="0"/>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Custom</w:t>
            </w:r>
          </w:p>
        </w:tc>
        <w:tc>
          <w:tcPr>
            <w:tcW w:w="1920" w:type="dxa"/>
            <w:tcBorders>
              <w:top w:val="nil"/>
              <w:left w:val="nil"/>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Custom</w:t>
            </w:r>
          </w:p>
        </w:tc>
        <w:tc>
          <w:tcPr>
            <w:tcW w:w="1400" w:type="dxa"/>
            <w:tcBorders>
              <w:top w:val="nil"/>
              <w:left w:val="nil"/>
              <w:bottom w:val="single" w:color="auto" w:sz="8" w:space="0"/>
              <w:right w:val="single" w:color="auto" w:sz="4" w:space="0"/>
            </w:tcBorders>
            <w:vAlign w:val="center"/>
          </w:tcPr>
          <w:p>
            <w:pPr>
              <w:spacing w:line="280" w:lineRule="exact"/>
              <w:ind w:firstLine="0" w:firstLineChars="0"/>
              <w:rPr>
                <w:color w:val="auto"/>
                <w:highlight w:val="none"/>
              </w:rPr>
            </w:pPr>
            <w:r>
              <w:rPr>
                <w:rFonts w:hint="eastAsia"/>
                <w:color w:val="auto"/>
                <w:highlight w:val="none"/>
              </w:rPr>
              <w:t>010-</w:t>
            </w:r>
          </w:p>
        </w:tc>
        <w:tc>
          <w:tcPr>
            <w:tcW w:w="3940" w:type="dxa"/>
            <w:tcBorders>
              <w:top w:val="nil"/>
              <w:left w:val="nil"/>
              <w:bottom w:val="single" w:color="auto" w:sz="8" w:space="0"/>
              <w:right w:val="single" w:color="auto" w:sz="8" w:space="0"/>
            </w:tcBorders>
            <w:vAlign w:val="center"/>
          </w:tcPr>
          <w:p>
            <w:pPr>
              <w:spacing w:line="280" w:lineRule="exact"/>
              <w:ind w:firstLine="0" w:firstLineChars="0"/>
              <w:rPr>
                <w:color w:val="auto"/>
                <w:highlight w:val="none"/>
              </w:rPr>
            </w:pPr>
            <w:r>
              <w:rPr>
                <w:rFonts w:hint="eastAsia"/>
                <w:color w:val="auto"/>
                <w:highlight w:val="none"/>
              </w:rPr>
              <w:t>XGAExtensionCable,low-loss,terminatedinMale15-HDconnectors</w:t>
            </w:r>
          </w:p>
        </w:tc>
      </w:tr>
    </w:tbl>
    <w:p>
      <w:pPr>
        <w:numPr>
          <w:ilvl w:val="3"/>
          <w:numId w:val="14"/>
        </w:numPr>
        <w:ind w:firstLine="480"/>
        <w:rPr>
          <w:color w:val="auto"/>
          <w:highlight w:val="none"/>
          <w:lang w:eastAsia="zh-TW"/>
        </w:rPr>
      </w:pPr>
    </w:p>
    <w:tbl>
      <w:tblPr>
        <w:tblStyle w:val="88"/>
        <w:tblW w:w="0" w:type="auto"/>
        <w:tblInd w:w="108" w:type="dxa"/>
        <w:tblLayout w:type="fixed"/>
        <w:tblCellMar>
          <w:top w:w="0" w:type="dxa"/>
          <w:left w:w="108" w:type="dxa"/>
          <w:bottom w:w="0" w:type="dxa"/>
          <w:right w:w="108" w:type="dxa"/>
        </w:tblCellMar>
      </w:tblPr>
      <w:tblGrid>
        <w:gridCol w:w="2694"/>
        <w:gridCol w:w="6520"/>
      </w:tblGrid>
      <w:tr>
        <w:tblPrEx>
          <w:tblCellMar>
            <w:top w:w="0" w:type="dxa"/>
            <w:left w:w="108" w:type="dxa"/>
            <w:bottom w:w="0" w:type="dxa"/>
            <w:right w:w="108" w:type="dxa"/>
          </w:tblCellMar>
        </w:tblPrEx>
        <w:trPr>
          <w:trHeight w:val="720" w:hRule="atLeast"/>
        </w:trPr>
        <w:tc>
          <w:tcPr>
            <w:tcW w:w="9214" w:type="dxa"/>
            <w:gridSpan w:val="2"/>
            <w:tcBorders>
              <w:top w:val="single" w:color="auto" w:sz="8" w:space="0"/>
              <w:left w:val="single" w:color="auto" w:sz="8" w:space="0"/>
              <w:bottom w:val="single" w:color="auto" w:sz="4" w:space="0"/>
              <w:right w:val="single" w:color="000000" w:sz="8" w:space="0"/>
            </w:tcBorders>
            <w:vAlign w:val="center"/>
          </w:tcPr>
          <w:p>
            <w:pPr>
              <w:ind w:firstLine="0" w:firstLineChars="0"/>
              <w:rPr>
                <w:color w:val="auto"/>
                <w:highlight w:val="none"/>
              </w:rPr>
            </w:pPr>
            <w:r>
              <w:rPr>
                <w:rFonts w:hint="eastAsia"/>
                <w:color w:val="auto"/>
                <w:highlight w:val="none"/>
              </w:rPr>
              <w:t>TIA/EIA及IBM电缆规格</w:t>
            </w:r>
          </w:p>
        </w:tc>
      </w:tr>
      <w:tr>
        <w:tblPrEx>
          <w:tblCellMar>
            <w:top w:w="0" w:type="dxa"/>
            <w:left w:w="108" w:type="dxa"/>
            <w:bottom w:w="0" w:type="dxa"/>
            <w:right w:w="108" w:type="dxa"/>
          </w:tblCellMar>
        </w:tblPrEx>
        <w:trPr>
          <w:trHeight w:val="499" w:hRule="atLeast"/>
        </w:trPr>
        <w:tc>
          <w:tcPr>
            <w:tcW w:w="2694" w:type="dxa"/>
            <w:tcBorders>
              <w:top w:val="nil"/>
              <w:left w:val="single" w:color="auto" w:sz="8"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分类</w:t>
            </w:r>
          </w:p>
        </w:tc>
        <w:tc>
          <w:tcPr>
            <w:tcW w:w="6520" w:type="dxa"/>
            <w:tcBorders>
              <w:top w:val="single" w:color="auto" w:sz="4" w:space="0"/>
              <w:left w:val="nil"/>
              <w:bottom w:val="single" w:color="auto" w:sz="4" w:space="0"/>
              <w:right w:val="single" w:color="000000" w:sz="8" w:space="0"/>
            </w:tcBorders>
            <w:vAlign w:val="center"/>
          </w:tcPr>
          <w:p>
            <w:pPr>
              <w:ind w:firstLine="0" w:firstLineChars="0"/>
              <w:rPr>
                <w:color w:val="auto"/>
                <w:highlight w:val="none"/>
                <w:lang w:eastAsia="zh-CN"/>
              </w:rPr>
            </w:pPr>
            <w:r>
              <w:rPr>
                <w:rFonts w:hint="eastAsia"/>
                <w:color w:val="auto"/>
                <w:highlight w:val="none"/>
              </w:rPr>
              <w:t>规格描述和主要用途</w:t>
            </w:r>
          </w:p>
        </w:tc>
      </w:tr>
      <w:tr>
        <w:tblPrEx>
          <w:tblCellMar>
            <w:top w:w="0" w:type="dxa"/>
            <w:left w:w="108" w:type="dxa"/>
            <w:bottom w:w="0" w:type="dxa"/>
            <w:right w:w="108" w:type="dxa"/>
          </w:tblCellMar>
        </w:tblPrEx>
        <w:trPr>
          <w:trHeight w:val="499" w:hRule="atLeast"/>
        </w:trPr>
        <w:tc>
          <w:tcPr>
            <w:tcW w:w="2694" w:type="dxa"/>
            <w:tcBorders>
              <w:top w:val="nil"/>
              <w:left w:val="single" w:color="auto" w:sz="8"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CAT5</w:t>
            </w:r>
          </w:p>
        </w:tc>
        <w:tc>
          <w:tcPr>
            <w:tcW w:w="6520" w:type="dxa"/>
            <w:tcBorders>
              <w:top w:val="single" w:color="auto" w:sz="4" w:space="0"/>
              <w:left w:val="nil"/>
              <w:bottom w:val="single" w:color="auto" w:sz="4" w:space="0"/>
              <w:right w:val="single" w:color="000000" w:sz="8" w:space="0"/>
            </w:tcBorders>
            <w:vAlign w:val="center"/>
          </w:tcPr>
          <w:p>
            <w:pPr>
              <w:ind w:firstLine="0" w:firstLineChars="0"/>
              <w:rPr>
                <w:color w:val="auto"/>
                <w:highlight w:val="none"/>
                <w:lang w:eastAsia="zh-CN"/>
              </w:rPr>
            </w:pPr>
            <w:r>
              <w:rPr>
                <w:rFonts w:hint="eastAsia"/>
                <w:color w:val="auto"/>
                <w:highlight w:val="none"/>
                <w:lang w:eastAsia="zh-CN"/>
              </w:rPr>
              <w:t>4对电缆用于声音和数据传输，可达100MHz（100BaseTX）</w:t>
            </w:r>
          </w:p>
        </w:tc>
      </w:tr>
      <w:tr>
        <w:tblPrEx>
          <w:tblCellMar>
            <w:top w:w="0" w:type="dxa"/>
            <w:left w:w="108" w:type="dxa"/>
            <w:bottom w:w="0" w:type="dxa"/>
            <w:right w:w="108" w:type="dxa"/>
          </w:tblCellMar>
        </w:tblPrEx>
        <w:trPr>
          <w:trHeight w:val="499" w:hRule="atLeast"/>
        </w:trPr>
        <w:tc>
          <w:tcPr>
            <w:tcW w:w="2694" w:type="dxa"/>
            <w:tcBorders>
              <w:top w:val="nil"/>
              <w:left w:val="single" w:color="auto" w:sz="8" w:space="0"/>
              <w:bottom w:val="single" w:color="auto" w:sz="4" w:space="0"/>
              <w:right w:val="single" w:color="auto" w:sz="4" w:space="0"/>
            </w:tcBorders>
            <w:vAlign w:val="center"/>
          </w:tcPr>
          <w:p>
            <w:pPr>
              <w:ind w:firstLine="0" w:firstLineChars="0"/>
              <w:rPr>
                <w:color w:val="auto"/>
                <w:highlight w:val="none"/>
              </w:rPr>
            </w:pPr>
            <w:r>
              <w:rPr>
                <w:rFonts w:hint="eastAsia"/>
                <w:color w:val="auto"/>
                <w:highlight w:val="none"/>
              </w:rPr>
              <w:t>CAT5增强版</w:t>
            </w:r>
          </w:p>
        </w:tc>
        <w:tc>
          <w:tcPr>
            <w:tcW w:w="6520" w:type="dxa"/>
            <w:tcBorders>
              <w:top w:val="single" w:color="auto" w:sz="4" w:space="0"/>
              <w:left w:val="nil"/>
              <w:bottom w:val="single" w:color="auto" w:sz="4" w:space="0"/>
              <w:right w:val="single" w:color="000000" w:sz="8" w:space="0"/>
            </w:tcBorders>
            <w:vAlign w:val="center"/>
          </w:tcPr>
          <w:p>
            <w:pPr>
              <w:ind w:firstLine="0" w:firstLineChars="0"/>
              <w:rPr>
                <w:color w:val="auto"/>
                <w:highlight w:val="none"/>
                <w:lang w:eastAsia="zh-CN"/>
              </w:rPr>
            </w:pPr>
            <w:r>
              <w:rPr>
                <w:rFonts w:hint="eastAsia"/>
                <w:color w:val="auto"/>
                <w:highlight w:val="none"/>
                <w:lang w:eastAsia="zh-CN"/>
              </w:rPr>
              <w:t>4对电缆用于声音和数据传输，可达125MHz（吉比特（Gigabit）以太网，1,000BaseT,4对电缆同时使用）大部分现用CAT5电缆按照CAT5e要求安装,但电缆将与整合吉比特以太网的新线路安装相区别。</w:t>
            </w:r>
          </w:p>
        </w:tc>
      </w:tr>
      <w:tr>
        <w:tblPrEx>
          <w:tblCellMar>
            <w:top w:w="0" w:type="dxa"/>
            <w:left w:w="108" w:type="dxa"/>
            <w:bottom w:w="0" w:type="dxa"/>
            <w:right w:w="108" w:type="dxa"/>
          </w:tblCellMar>
        </w:tblPrEx>
        <w:trPr>
          <w:trHeight w:val="499" w:hRule="atLeast"/>
        </w:trPr>
        <w:tc>
          <w:tcPr>
            <w:tcW w:w="2694" w:type="dxa"/>
            <w:tcBorders>
              <w:top w:val="nil"/>
              <w:left w:val="single" w:color="auto" w:sz="8" w:space="0"/>
              <w:bottom w:val="single" w:color="auto" w:sz="8" w:space="0"/>
              <w:right w:val="single" w:color="auto" w:sz="4" w:space="0"/>
            </w:tcBorders>
            <w:vAlign w:val="center"/>
          </w:tcPr>
          <w:p>
            <w:pPr>
              <w:ind w:firstLine="0" w:firstLineChars="0"/>
              <w:rPr>
                <w:color w:val="auto"/>
                <w:highlight w:val="none"/>
              </w:rPr>
            </w:pPr>
            <w:r>
              <w:rPr>
                <w:rFonts w:hint="eastAsia"/>
                <w:color w:val="auto"/>
                <w:highlight w:val="none"/>
              </w:rPr>
              <w:t>CAT6</w:t>
            </w:r>
          </w:p>
        </w:tc>
        <w:tc>
          <w:tcPr>
            <w:tcW w:w="6520" w:type="dxa"/>
            <w:tcBorders>
              <w:top w:val="single" w:color="auto" w:sz="4" w:space="0"/>
              <w:left w:val="nil"/>
              <w:bottom w:val="single" w:color="auto" w:sz="8" w:space="0"/>
              <w:right w:val="single" w:color="000000" w:sz="8" w:space="0"/>
            </w:tcBorders>
            <w:vAlign w:val="center"/>
          </w:tcPr>
          <w:p>
            <w:pPr>
              <w:ind w:firstLine="0" w:firstLineChars="0"/>
              <w:rPr>
                <w:color w:val="auto"/>
                <w:highlight w:val="none"/>
                <w:lang w:eastAsia="zh-CN"/>
              </w:rPr>
            </w:pPr>
            <w:r>
              <w:rPr>
                <w:rFonts w:hint="eastAsia"/>
                <w:color w:val="auto"/>
                <w:highlight w:val="none"/>
                <w:lang w:eastAsia="zh-CN"/>
              </w:rPr>
              <w:t>4对电缆用于吉比特（Gigabit）以太网，可达250MHz（4对电缆同时使用）</w:t>
            </w:r>
          </w:p>
        </w:tc>
      </w:tr>
    </w:tbl>
    <w:p>
      <w:pPr>
        <w:numPr>
          <w:ilvl w:val="3"/>
          <w:numId w:val="14"/>
        </w:numPr>
        <w:ind w:firstLine="480"/>
        <w:rPr>
          <w:color w:val="auto"/>
          <w:highlight w:val="none"/>
          <w:lang w:eastAsia="zh-CN"/>
        </w:rPr>
      </w:pPr>
    </w:p>
    <w:p>
      <w:pPr>
        <w:pStyle w:val="7"/>
        <w:numPr>
          <w:ilvl w:val="3"/>
          <w:numId w:val="0"/>
        </w:numPr>
        <w:ind w:firstLine="480" w:firstLineChars="200"/>
        <w:rPr>
          <w:color w:val="auto"/>
          <w:highlight w:val="none"/>
        </w:rPr>
      </w:pPr>
      <w:r>
        <w:rPr>
          <w:rFonts w:hint="eastAsia"/>
          <w:color w:val="auto"/>
          <w:highlight w:val="none"/>
          <w:lang w:eastAsia="zh-CN"/>
        </w:rPr>
        <w:t>6.2.2</w:t>
      </w:r>
      <w:r>
        <w:rPr>
          <w:rFonts w:hint="eastAsia"/>
          <w:color w:val="auto"/>
          <w:highlight w:val="none"/>
        </w:rPr>
        <w:t>CAT电缆</w:t>
      </w:r>
    </w:p>
    <w:p>
      <w:pPr>
        <w:numPr>
          <w:ilvl w:val="3"/>
          <w:numId w:val="14"/>
        </w:numPr>
        <w:ind w:left="0" w:firstLine="480"/>
        <w:rPr>
          <w:color w:val="auto"/>
          <w:highlight w:val="none"/>
          <w:lang w:eastAsia="zh-CN"/>
        </w:rPr>
      </w:pPr>
      <w:r>
        <w:rPr>
          <w:rFonts w:hint="eastAsia"/>
          <w:color w:val="auto"/>
          <w:highlight w:val="none"/>
          <w:lang w:eastAsia="zh-CN"/>
        </w:rPr>
        <w:t>电子工业联合会(EIA)和IBM将双绞电缆作为指定连接线。对CAT3,CAT4和CAT5来说，使用标准为EIA-568，使用RJ-45接口。RJ-45接口外形与一般电话线路的大接口相似。（电话线路些口为RJ-11）对1号电缆使用指定接口为DB9插件，和其他通信设备（如调制解调器、palmpilots和控制台端口等）接口相似。</w:t>
      </w:r>
    </w:p>
    <w:p>
      <w:pPr>
        <w:numPr>
          <w:ilvl w:val="3"/>
          <w:numId w:val="14"/>
        </w:numPr>
        <w:ind w:left="0" w:firstLine="480"/>
        <w:rPr>
          <w:color w:val="auto"/>
          <w:highlight w:val="none"/>
          <w:lang w:eastAsia="zh-CN"/>
        </w:rPr>
      </w:pPr>
      <w:r>
        <w:rPr>
          <w:rFonts w:hint="eastAsia"/>
          <w:color w:val="auto"/>
          <w:highlight w:val="none"/>
          <w:lang w:eastAsia="zh-CN"/>
        </w:rPr>
        <w:t>请注意，如使用音视频不平衡变压器或黑盒子VGA/CAT5，只有CAT5（而不是CAT5e或CAT6）电缆可以使用，因为规格较高的电缆如缠绕过紧或对线不同长度反而会减弱视频信号。</w:t>
      </w:r>
    </w:p>
    <w:p>
      <w:pPr>
        <w:ind w:firstLine="480"/>
        <w:jc w:val="center"/>
        <w:rPr>
          <w:color w:val="auto"/>
          <w:highlight w:val="none"/>
          <w:lang w:eastAsia="zh-TW"/>
        </w:rPr>
      </w:pPr>
      <w:r>
        <w:rPr>
          <w:color w:val="auto"/>
          <w:highlight w:val="none"/>
          <w:lang w:eastAsia="zh-CN"/>
        </w:rPr>
        <w:drawing>
          <wp:inline distT="0" distB="0" distL="0" distR="0">
            <wp:extent cx="2019935" cy="2339340"/>
            <wp:effectExtent l="0" t="0" r="0" b="3810"/>
            <wp:docPr id="60" name="图片 60" descr="rj45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rj45draw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19935" cy="2339340"/>
                    </a:xfrm>
                    <a:prstGeom prst="rect">
                      <a:avLst/>
                    </a:prstGeom>
                    <a:noFill/>
                    <a:ln>
                      <a:noFill/>
                    </a:ln>
                  </pic:spPr>
                </pic:pic>
              </a:graphicData>
            </a:graphic>
          </wp:inline>
        </w:drawing>
      </w:r>
    </w:p>
    <w:p>
      <w:pPr>
        <w:pStyle w:val="6"/>
        <w:numPr>
          <w:ilvl w:val="2"/>
          <w:numId w:val="47"/>
        </w:numPr>
        <w:rPr>
          <w:color w:val="auto"/>
          <w:highlight w:val="none"/>
        </w:rPr>
      </w:pPr>
      <w:bookmarkStart w:id="557" w:name="_Toc187411391"/>
      <w:r>
        <w:rPr>
          <w:rFonts w:hint="eastAsia"/>
          <w:color w:val="auto"/>
          <w:highlight w:val="none"/>
        </w:rPr>
        <w:t>电缆安装</w:t>
      </w:r>
      <w:bookmarkEnd w:id="557"/>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本项目只能使用指定电缆类型。</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本项目使用电缆都必须为全新。所有电缆都应使用连续缆线，不能将用剩的线接合或连接使用。接合或连接使用过的电线或管道都是绝对禁止的。</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电缆将配有电线护套和直管道或电缆弯曲半径至少为150毫米。</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在所有安装设备的位置预留足够长的尾线，一旦设备或面板位置固定就可以缩短到合适的长度。所有机柜位置的电缆需留出6米左右的尾线。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电缆接入机柜时，必须比规定距离更短，在安装前先与音视频顾问、监理验收后进行。</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接入所有机柜的电缆将尽可能从地面通过金属护套接入。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区域内的布线必须隐蔽并在所有接口保持整洁。</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所有looming的布线都必须紧实整洁。</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所有电缆都须成组整齐分布，布线工人须尽量根据电缆盘的不同电缆类型将其分开，将电缆适当分组。</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机柜间的布线须排列整齐，用理线带固定捆扎并有所支撑。</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设备机柜中的接线要排列整齐，不同电子信号的电缆类型要尽量分开。</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所有计算机图像连接使用的双轴电缆必须根据长度编成组。不同长度的接线长度会降低显示质量。</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承包人应在任何时刻注意极性的准确性。</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承包人应同总包方保持联系，保护裸露在外地面上面板箱里的电线端口在安装期间不与人脚、工具或其他会损伤电线的物体接触。保护方法可以是在面板盒上方放置夹板箱或类似物体。</w:t>
      </w:r>
    </w:p>
    <w:p>
      <w:pPr>
        <w:pStyle w:val="6"/>
        <w:numPr>
          <w:ilvl w:val="2"/>
          <w:numId w:val="47"/>
        </w:numPr>
        <w:rPr>
          <w:color w:val="auto"/>
          <w:highlight w:val="none"/>
        </w:rPr>
      </w:pPr>
      <w:bookmarkStart w:id="558" w:name="_Toc187411392"/>
      <w:r>
        <w:rPr>
          <w:rFonts w:hint="eastAsia"/>
          <w:color w:val="auto"/>
          <w:highlight w:val="none"/>
        </w:rPr>
        <w:t>操作实践和安装步骤</w:t>
      </w:r>
      <w:bookmarkEnd w:id="558"/>
    </w:p>
    <w:p>
      <w:pPr>
        <w:pStyle w:val="7"/>
        <w:numPr>
          <w:ilvl w:val="3"/>
          <w:numId w:val="0"/>
        </w:numPr>
        <w:ind w:firstLine="480" w:firstLineChars="200"/>
        <w:rPr>
          <w:color w:val="auto"/>
          <w:highlight w:val="none"/>
        </w:rPr>
      </w:pPr>
      <w:r>
        <w:rPr>
          <w:rFonts w:hint="eastAsia"/>
          <w:color w:val="auto"/>
          <w:highlight w:val="none"/>
          <w:lang w:eastAsia="zh-CN"/>
        </w:rPr>
        <w:t>6.4.1</w:t>
      </w:r>
      <w:r>
        <w:rPr>
          <w:rFonts w:hint="eastAsia"/>
          <w:color w:val="auto"/>
          <w:highlight w:val="none"/>
        </w:rPr>
        <w:t>缆线标注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所有的缆线端口（固定现场布线、隐线、连线、接头）要标上机器打印的标签，标明唯一识别号码。相同的缆线号码必须既出现在缆线电子数据表中，又出现在竣工系统结构图中。</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缆线标签必须离终端或尾端50毫米内，能清晰显示。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标签必须贴在所有仪器之间的连线的每一端，完整标明设备的详细资料和正确的连接点。</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当缆线尾部被截短并准备终止时，缆线号码必须重新更换。</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缆线标号必须采用经认证的、不能擦除的工业缆线记号系统。</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在必要的地方，标签也要清楚标出信号的极性。</w:t>
      </w:r>
    </w:p>
    <w:p>
      <w:pPr>
        <w:pStyle w:val="7"/>
        <w:numPr>
          <w:ilvl w:val="3"/>
          <w:numId w:val="0"/>
        </w:numPr>
        <w:ind w:firstLine="480" w:firstLineChars="200"/>
        <w:rPr>
          <w:color w:val="auto"/>
          <w:highlight w:val="none"/>
        </w:rPr>
      </w:pPr>
      <w:r>
        <w:rPr>
          <w:rFonts w:hint="eastAsia"/>
          <w:color w:val="auto"/>
          <w:highlight w:val="none"/>
          <w:lang w:eastAsia="zh-CN"/>
        </w:rPr>
        <w:t>6.4.2</w:t>
      </w:r>
      <w:r>
        <w:rPr>
          <w:rFonts w:hint="eastAsia"/>
          <w:color w:val="auto"/>
          <w:highlight w:val="none"/>
        </w:rPr>
        <w:t>接地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平衡音频电缆的屏蔽层应该仅在输入端（发送端）接地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指定的地方，机械及电器承包人应该安装“技术接地”（“纯接地”）。接地应该是从接地点直接引出专门的电线，而不是从远离这个主要接地点的地方引出。远处的“地”已经从连接的设备处携带了噪声，会在地线上再次出现，并会成为音视频仪器的噪声源。只有音视频系统设备连到这个地线上，并且只连接第三层系统。在任何情况下直流中性导体都不能用作系统接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同轴电缆接插件和RCA（唱机）连接器总应该和装载的金属盘或金属面板绝缘，这可以通过使用专用绝缘连接器，或者用特殊绝缘垫圈实现。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音视频承包人有责任维护接地、在安装前设计接地，以达到最大信噪比、最小串扰和感应交流声。</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电线配线和仪器接地要参考IEE电机工程师协会规定。需要注意到，所有仪器架应该用电线而不是用铁或金属连接物连接在地上，还要注意到所有装铰链的金属门同样应该用电线连接到接地点。</w:t>
      </w:r>
      <w:r>
        <w:rPr>
          <w:rFonts w:hint="eastAsia"/>
          <w:color w:val="auto"/>
          <w:highlight w:val="none"/>
          <w:lang w:eastAsia="zh-TW"/>
        </w:rPr>
        <w:t>任何13A插头应该按照所用绕线安装保险丝。</w:t>
      </w:r>
    </w:p>
    <w:p>
      <w:pPr>
        <w:pStyle w:val="7"/>
        <w:numPr>
          <w:ilvl w:val="3"/>
          <w:numId w:val="0"/>
        </w:numPr>
        <w:ind w:firstLine="480" w:firstLineChars="200"/>
        <w:rPr>
          <w:color w:val="auto"/>
          <w:highlight w:val="none"/>
        </w:rPr>
      </w:pPr>
      <w:r>
        <w:rPr>
          <w:rFonts w:hint="eastAsia"/>
          <w:color w:val="auto"/>
          <w:highlight w:val="none"/>
          <w:lang w:eastAsia="zh-CN"/>
        </w:rPr>
        <w:t>6.4.3</w:t>
      </w:r>
      <w:r>
        <w:rPr>
          <w:rFonts w:hint="eastAsia"/>
          <w:color w:val="auto"/>
          <w:highlight w:val="none"/>
        </w:rPr>
        <w:t>连接器和终端</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竣工后，所有连接处和终端必须位于能完全达到的地方。</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所有连接器、接线片和终端部分应该是新的。</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所有连接器要包含应变减荷装置，以提供缆线护套的安全性。</w:t>
      </w:r>
    </w:p>
    <w:p>
      <w:pPr>
        <w:ind w:firstLine="480"/>
        <w:jc w:val="center"/>
        <w:rPr>
          <w:color w:val="auto"/>
          <w:highlight w:val="none"/>
          <w:lang w:eastAsia="zh-TW"/>
        </w:rPr>
      </w:pPr>
      <w:r>
        <w:rPr>
          <w:color w:val="auto"/>
          <w:highlight w:val="none"/>
          <w:lang w:eastAsia="zh-CN"/>
        </w:rPr>
        <w:drawing>
          <wp:inline distT="0" distB="0" distL="0" distR="0">
            <wp:extent cx="1329055" cy="1435100"/>
            <wp:effectExtent l="0" t="0" r="4445" b="0"/>
            <wp:docPr id="61" name="图片 61" descr="Neutrik NBB75DFI - BNC Feedthrough Isolated Chassis Socket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Neutrik NBB75DFI - BNC Feedthrough Isolated Chassis Socket Nick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29055" cy="1435100"/>
                    </a:xfrm>
                    <a:prstGeom prst="rect">
                      <a:avLst/>
                    </a:prstGeom>
                    <a:noFill/>
                    <a:ln>
                      <a:noFill/>
                    </a:ln>
                  </pic:spPr>
                </pic:pic>
              </a:graphicData>
            </a:graphic>
          </wp:inline>
        </w:drawing>
      </w:r>
    </w:p>
    <w:p>
      <w:pPr>
        <w:pStyle w:val="7"/>
        <w:numPr>
          <w:ilvl w:val="3"/>
          <w:numId w:val="0"/>
        </w:numPr>
        <w:ind w:firstLine="480" w:firstLineChars="200"/>
        <w:rPr>
          <w:color w:val="auto"/>
          <w:highlight w:val="none"/>
        </w:rPr>
      </w:pPr>
      <w:r>
        <w:rPr>
          <w:rFonts w:hint="eastAsia"/>
          <w:color w:val="auto"/>
          <w:highlight w:val="none"/>
          <w:lang w:eastAsia="zh-CN"/>
        </w:rPr>
        <w:t>6.4.4</w:t>
      </w:r>
      <w:r>
        <w:rPr>
          <w:rFonts w:hint="eastAsia"/>
          <w:color w:val="auto"/>
          <w:highlight w:val="none"/>
        </w:rPr>
        <w:t>视频连接器</w:t>
      </w:r>
    </w:p>
    <w:p>
      <w:pPr>
        <w:numPr>
          <w:ilvl w:val="3"/>
          <w:numId w:val="14"/>
        </w:numPr>
        <w:ind w:left="0" w:firstLine="480"/>
        <w:rPr>
          <w:color w:val="auto"/>
          <w:highlight w:val="none"/>
          <w:lang w:eastAsia="zh-CN"/>
        </w:rPr>
      </w:pPr>
      <w:r>
        <w:rPr>
          <w:rFonts w:hint="eastAsia"/>
          <w:color w:val="auto"/>
          <w:highlight w:val="none"/>
          <w:lang w:eastAsia="zh-CN"/>
        </w:rPr>
        <w:t>所有视频终端应该是卷曲式样而不是焊接式样的，要使用千分之一寸规格crimp组件和工具。在视频应用上使用75欧姆，在射频（电视和无线话筒天线）应用上使用50欧姆。</w:t>
      </w:r>
    </w:p>
    <w:p>
      <w:pPr>
        <w:numPr>
          <w:ilvl w:val="3"/>
          <w:numId w:val="14"/>
        </w:numPr>
        <w:ind w:left="0" w:firstLine="480"/>
        <w:rPr>
          <w:color w:val="auto"/>
          <w:highlight w:val="none"/>
          <w:lang w:eastAsia="zh-TW"/>
        </w:rPr>
      </w:pPr>
      <w:r>
        <w:rPr>
          <w:rFonts w:hint="eastAsia"/>
          <w:color w:val="auto"/>
          <w:highlight w:val="none"/>
        </w:rPr>
        <w:t>下面用AMPHENOL类型作为例子：</w:t>
      </w:r>
    </w:p>
    <w:p>
      <w:pPr>
        <w:ind w:firstLine="480"/>
        <w:jc w:val="center"/>
        <w:rPr>
          <w:color w:val="auto"/>
          <w:highlight w:val="none"/>
          <w:lang w:eastAsia="zh-TW"/>
        </w:rPr>
      </w:pPr>
      <w:r>
        <w:rPr>
          <w:color w:val="auto"/>
          <w:highlight w:val="none"/>
          <w:lang w:eastAsia="zh-CN"/>
        </w:rPr>
        <w:drawing>
          <wp:inline distT="0" distB="0" distL="0" distR="0">
            <wp:extent cx="5210175" cy="1414145"/>
            <wp:effectExtent l="0" t="0" r="9525" b="0"/>
            <wp:docPr id="62" name="图片 62" descr="BNC Connector explo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NC Connector exploded 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0175" cy="1414145"/>
                    </a:xfrm>
                    <a:prstGeom prst="rect">
                      <a:avLst/>
                    </a:prstGeom>
                    <a:noFill/>
                    <a:ln>
                      <a:noFill/>
                    </a:ln>
                  </pic:spPr>
                </pic:pic>
              </a:graphicData>
            </a:graphic>
          </wp:inline>
        </w:drawing>
      </w:r>
    </w:p>
    <w:p>
      <w:pPr>
        <w:ind w:firstLine="480"/>
        <w:jc w:val="center"/>
        <w:rPr>
          <w:color w:val="auto"/>
          <w:highlight w:val="none"/>
          <w:lang w:eastAsia="zh-TW"/>
        </w:rPr>
      </w:pPr>
      <w:r>
        <w:rPr>
          <w:color w:val="auto"/>
          <w:highlight w:val="none"/>
          <w:lang w:eastAsia="zh-CN"/>
        </w:rPr>
        <w:drawing>
          <wp:inline distT="0" distB="0" distL="0" distR="0">
            <wp:extent cx="5760085" cy="1105535"/>
            <wp:effectExtent l="0" t="0" r="0" b="0"/>
            <wp:docPr id="63" name="图片 63" descr="BNC Connector strip back d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NC Connector strip back di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0085" cy="1105908"/>
                    </a:xfrm>
                    <a:prstGeom prst="rect">
                      <a:avLst/>
                    </a:prstGeom>
                    <a:noFill/>
                    <a:ln>
                      <a:noFill/>
                    </a:ln>
                  </pic:spPr>
                </pic:pic>
              </a:graphicData>
            </a:graphic>
          </wp:inline>
        </w:drawing>
      </w:r>
    </w:p>
    <w:p>
      <w:pPr>
        <w:ind w:firstLine="480"/>
        <w:jc w:val="center"/>
        <w:rPr>
          <w:color w:val="auto"/>
          <w:highlight w:val="none"/>
          <w:lang w:eastAsia="zh-TW"/>
        </w:rPr>
      </w:pPr>
      <w:r>
        <w:rPr>
          <w:color w:val="auto"/>
          <w:highlight w:val="none"/>
          <w:lang w:eastAsia="zh-CN"/>
        </w:rPr>
        <w:drawing>
          <wp:inline distT="0" distB="0" distL="0" distR="0">
            <wp:extent cx="5760085" cy="2619375"/>
            <wp:effectExtent l="0" t="0" r="0" b="9525"/>
            <wp:docPr id="64" name="图片 64" descr="BNC Connector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BNC Connector Assemb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60085" cy="2619958"/>
                    </a:xfrm>
                    <a:prstGeom prst="rect">
                      <a:avLst/>
                    </a:prstGeom>
                    <a:noFill/>
                    <a:ln>
                      <a:noFill/>
                    </a:ln>
                  </pic:spPr>
                </pic:pic>
              </a:graphicData>
            </a:graphic>
          </wp:inline>
        </w:drawing>
      </w:r>
    </w:p>
    <w:p>
      <w:pPr>
        <w:numPr>
          <w:ilvl w:val="3"/>
          <w:numId w:val="14"/>
        </w:numPr>
        <w:ind w:left="0" w:firstLine="480"/>
        <w:rPr>
          <w:color w:val="auto"/>
          <w:highlight w:val="none"/>
          <w:lang w:eastAsia="zh-CN"/>
        </w:rPr>
      </w:pPr>
      <w:r>
        <w:rPr>
          <w:rFonts w:hint="eastAsia"/>
          <w:color w:val="auto"/>
          <w:highlight w:val="none"/>
          <w:lang w:eastAsia="zh-CN"/>
        </w:rPr>
        <w:t>在装载面板的地方，同轴电缆接插件连接器必须和金属面板自身绝缘，以避免干扰条纹问题。要注意到这用专业连接器的设计是使用crimp连接的，或者在背面使用crimp的同轴电缆插头，因此需要在后方留出足够空间，以供音视频承包人与IDfitout机械电气承包人协商。所有面板都要使用这种类型的连接器，例如NeutrikNBB75DFI-BNCFeedthroughIsolatedChassisSocketNickel。</w:t>
      </w:r>
    </w:p>
    <w:p>
      <w:pPr>
        <w:numPr>
          <w:ilvl w:val="3"/>
          <w:numId w:val="14"/>
        </w:numPr>
        <w:ind w:left="0" w:firstLine="480"/>
        <w:rPr>
          <w:color w:val="auto"/>
          <w:highlight w:val="none"/>
          <w:lang w:eastAsia="zh-CN"/>
        </w:rPr>
      </w:pPr>
      <w:r>
        <w:rPr>
          <w:rFonts w:hint="eastAsia"/>
          <w:color w:val="auto"/>
          <w:highlight w:val="none"/>
          <w:lang w:eastAsia="zh-CN"/>
        </w:rPr>
        <w:t>下面是我们见过的不合格的例子：</w:t>
      </w:r>
    </w:p>
    <w:p>
      <w:pPr>
        <w:ind w:firstLine="480"/>
        <w:jc w:val="center"/>
        <w:rPr>
          <w:color w:val="auto"/>
          <w:highlight w:val="none"/>
          <w:lang w:eastAsia="zh-TW"/>
        </w:rPr>
      </w:pPr>
      <w:r>
        <w:rPr>
          <w:color w:val="auto"/>
          <w:highlight w:val="none"/>
          <w:lang w:eastAsia="zh-CN"/>
        </w:rPr>
        <w:drawing>
          <wp:inline distT="0" distB="0" distL="0" distR="0">
            <wp:extent cx="2466975" cy="2094865"/>
            <wp:effectExtent l="0" t="0" r="9525"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66975" cy="2094865"/>
                    </a:xfrm>
                    <a:prstGeom prst="rect">
                      <a:avLst/>
                    </a:prstGeom>
                    <a:noFill/>
                    <a:ln>
                      <a:noFill/>
                    </a:ln>
                  </pic:spPr>
                </pic:pic>
              </a:graphicData>
            </a:graphic>
          </wp:inline>
        </w:drawing>
      </w:r>
      <w:r>
        <w:rPr>
          <w:color w:val="auto"/>
          <w:highlight w:val="none"/>
          <w:lang w:eastAsia="zh-CN"/>
        </w:rPr>
        <w:drawing>
          <wp:inline distT="0" distB="0" distL="0" distR="0">
            <wp:extent cx="2466975" cy="2094865"/>
            <wp:effectExtent l="0" t="0" r="952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66975" cy="2094865"/>
                    </a:xfrm>
                    <a:prstGeom prst="rect">
                      <a:avLst/>
                    </a:prstGeom>
                    <a:noFill/>
                    <a:ln>
                      <a:noFill/>
                    </a:ln>
                  </pic:spPr>
                </pic:pic>
              </a:graphicData>
            </a:graphic>
          </wp:inline>
        </w:drawing>
      </w:r>
    </w:p>
    <w:p>
      <w:pPr>
        <w:pStyle w:val="7"/>
        <w:numPr>
          <w:ilvl w:val="3"/>
          <w:numId w:val="0"/>
        </w:numPr>
        <w:ind w:firstLine="480" w:firstLineChars="200"/>
        <w:rPr>
          <w:color w:val="auto"/>
          <w:highlight w:val="none"/>
        </w:rPr>
      </w:pPr>
      <w:r>
        <w:rPr>
          <w:rFonts w:hint="eastAsia"/>
          <w:color w:val="auto"/>
          <w:highlight w:val="none"/>
          <w:lang w:eastAsia="zh-CN"/>
        </w:rPr>
        <w:t>6.4.5</w:t>
      </w:r>
      <w:r>
        <w:rPr>
          <w:rFonts w:hint="eastAsia"/>
          <w:color w:val="auto"/>
          <w:highlight w:val="none"/>
        </w:rPr>
        <w:t>控制连接器</w:t>
      </w:r>
    </w:p>
    <w:p>
      <w:pPr>
        <w:numPr>
          <w:ilvl w:val="3"/>
          <w:numId w:val="14"/>
        </w:numPr>
        <w:ind w:left="0" w:firstLine="480"/>
        <w:rPr>
          <w:color w:val="auto"/>
          <w:highlight w:val="none"/>
          <w:lang w:eastAsia="zh-CN"/>
        </w:rPr>
      </w:pPr>
      <w:r>
        <w:rPr>
          <w:rFonts w:hint="eastAsia"/>
          <w:color w:val="auto"/>
          <w:highlight w:val="none"/>
          <w:lang w:eastAsia="zh-CN"/>
        </w:rPr>
        <w:t>所有音频和控制终端要以专业水准crimped或者焊接。焊接要使用温控焊接设备和带松香芯的焊条。</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连接器外壳内的裸露的屏蔽引入线要和焊线终端一起套上硅橡胶套或者有受热保护。地线和排干扰线应该有类似的保护。</w:t>
      </w:r>
    </w:p>
    <w:p>
      <w:pPr>
        <w:numPr>
          <w:ilvl w:val="3"/>
          <w:numId w:val="14"/>
        </w:numPr>
        <w:ind w:left="0" w:firstLine="480"/>
        <w:rPr>
          <w:color w:val="auto"/>
          <w:highlight w:val="none"/>
        </w:rPr>
      </w:pPr>
      <w:r>
        <w:rPr>
          <w:rFonts w:hint="eastAsia"/>
          <w:color w:val="auto"/>
          <w:highlight w:val="none"/>
        </w:rPr>
        <w:t>不能像这样…</w:t>
      </w:r>
    </w:p>
    <w:p>
      <w:pPr>
        <w:ind w:firstLine="480"/>
        <w:jc w:val="center"/>
        <w:rPr>
          <w:color w:val="auto"/>
          <w:highlight w:val="none"/>
          <w:lang w:eastAsia="zh-TW"/>
        </w:rPr>
      </w:pPr>
      <w:r>
        <w:rPr>
          <w:color w:val="auto"/>
          <w:highlight w:val="none"/>
          <w:lang w:eastAsia="zh-CN"/>
        </w:rPr>
        <w:drawing>
          <wp:inline distT="0" distB="0" distL="0" distR="0">
            <wp:extent cx="2296795" cy="2169160"/>
            <wp:effectExtent l="0" t="0" r="8255"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96795" cy="2169160"/>
                    </a:xfrm>
                    <a:prstGeom prst="rect">
                      <a:avLst/>
                    </a:prstGeom>
                    <a:noFill/>
                    <a:ln>
                      <a:noFill/>
                    </a:ln>
                  </pic:spPr>
                </pic:pic>
              </a:graphicData>
            </a:graphic>
          </wp:inline>
        </w:drawing>
      </w:r>
      <w:r>
        <w:rPr>
          <w:color w:val="auto"/>
          <w:highlight w:val="none"/>
          <w:lang w:eastAsia="zh-CN"/>
        </w:rPr>
        <w:drawing>
          <wp:inline distT="0" distB="0" distL="0" distR="0">
            <wp:extent cx="2296795" cy="2169160"/>
            <wp:effectExtent l="0" t="0" r="8255"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96795" cy="2169160"/>
                    </a:xfrm>
                    <a:prstGeom prst="rect">
                      <a:avLst/>
                    </a:prstGeom>
                    <a:noFill/>
                    <a:ln>
                      <a:noFill/>
                    </a:ln>
                  </pic:spPr>
                </pic:pic>
              </a:graphicData>
            </a:graphic>
          </wp:inline>
        </w:drawing>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电线在螺孔终端或阻挡带终结处，电线末端必须准备好预先剥好的受热收缩的合适的crimp接线片。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连接器应当符合电路和电气应用方面的要求。</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TW"/>
        </w:rPr>
        <w:t>所有底层控制和音频连接器应该和金属外壳连为一体，并应由Alcatel,Switchcraft,Neutrik,Amphenol或ITTCanon公司制造。</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装有面板的BNC和RCA唱机连接器应和金属面板绝缘，以防止和缆线信号屏蔽层和大地接触。</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所有机械连接工作（crimp连接）应该用由连接器制造商认可的棘轮完成。任何时候都应该保证工具尺寸和连接器尺寸相符。应该经常检查和校准棘轮工具。</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一旦在施工现场出现非棘轮crimp工具，将有充分理由拒收现场所有crimp终端，承包人应该对所有类似终端进行返工。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一旦在施工现场出现使用燃气的烙铁、受管制的烙铁或者小于40W的烙铁，将有充分理由拒收现场所有焊接终端，承包人应对所有类似连接和终端进行返工。</w:t>
      </w:r>
    </w:p>
    <w:p>
      <w:pPr>
        <w:pStyle w:val="7"/>
        <w:numPr>
          <w:ilvl w:val="3"/>
          <w:numId w:val="0"/>
        </w:numPr>
        <w:ind w:firstLine="480" w:firstLineChars="200"/>
        <w:rPr>
          <w:color w:val="auto"/>
          <w:highlight w:val="none"/>
        </w:rPr>
      </w:pPr>
      <w:r>
        <w:rPr>
          <w:rFonts w:hint="eastAsia"/>
          <w:color w:val="auto"/>
          <w:highlight w:val="none"/>
          <w:lang w:eastAsia="zh-CN"/>
        </w:rPr>
        <w:t>6.4.6</w:t>
      </w:r>
      <w:r>
        <w:rPr>
          <w:rFonts w:hint="eastAsia"/>
          <w:color w:val="auto"/>
          <w:highlight w:val="none"/>
        </w:rPr>
        <w:t>话筒和音频连接器</w:t>
      </w:r>
    </w:p>
    <w:p>
      <w:pPr>
        <w:numPr>
          <w:ilvl w:val="3"/>
          <w:numId w:val="14"/>
        </w:numPr>
        <w:ind w:left="0" w:firstLine="480"/>
        <w:rPr>
          <w:color w:val="auto"/>
          <w:highlight w:val="none"/>
        </w:rPr>
      </w:pPr>
      <w:r>
        <w:rPr>
          <w:rFonts w:hint="eastAsia"/>
          <w:color w:val="auto"/>
          <w:highlight w:val="none"/>
        </w:rPr>
        <w:t>统一使用D标准XLR连接器，例如NeutrikXLRNC3FD-H3针NickelChassis雌头插座。</w:t>
      </w:r>
    </w:p>
    <w:p>
      <w:pPr>
        <w:pStyle w:val="7"/>
        <w:numPr>
          <w:ilvl w:val="3"/>
          <w:numId w:val="0"/>
        </w:numPr>
        <w:ind w:firstLine="480" w:firstLineChars="200"/>
        <w:rPr>
          <w:color w:val="auto"/>
          <w:highlight w:val="none"/>
        </w:rPr>
      </w:pPr>
      <w:r>
        <w:rPr>
          <w:rFonts w:hint="eastAsia"/>
          <w:color w:val="auto"/>
          <w:highlight w:val="none"/>
          <w:lang w:eastAsia="zh-CN"/>
        </w:rPr>
        <w:t>6.4.7</w:t>
      </w:r>
      <w:r>
        <w:rPr>
          <w:rFonts w:hint="eastAsia"/>
          <w:color w:val="auto"/>
          <w:highlight w:val="none"/>
        </w:rPr>
        <w:t>RJ-45音视频数据连接器</w:t>
      </w:r>
    </w:p>
    <w:p>
      <w:pPr>
        <w:numPr>
          <w:ilvl w:val="3"/>
          <w:numId w:val="14"/>
        </w:numPr>
        <w:ind w:left="0" w:firstLine="480"/>
        <w:rPr>
          <w:color w:val="auto"/>
          <w:highlight w:val="none"/>
        </w:rPr>
      </w:pPr>
      <w:r>
        <w:rPr>
          <w:rFonts w:hint="eastAsia"/>
          <w:color w:val="auto"/>
          <w:highlight w:val="none"/>
        </w:rPr>
        <w:t>统一使用D标准RJ-45连接器，例如NeutrikNE8FDV-Y110RJ-45Chassis-Mount数据连接器。不要使用一般的塑料快插插座，因为这会很快变松，不适合商业用途。不要忽视以上连接器的交货时间。</w:t>
      </w:r>
    </w:p>
    <w:p>
      <w:pPr>
        <w:ind w:firstLine="480"/>
        <w:jc w:val="center"/>
        <w:rPr>
          <w:color w:val="auto"/>
          <w:highlight w:val="none"/>
          <w:lang w:eastAsia="zh-TW"/>
        </w:rPr>
      </w:pPr>
      <w:r>
        <w:rPr>
          <w:color w:val="auto"/>
          <w:highlight w:val="none"/>
          <w:lang w:eastAsia="zh-CN"/>
        </w:rPr>
        <w:drawing>
          <wp:inline distT="0" distB="0" distL="0" distR="0">
            <wp:extent cx="1499235" cy="1424940"/>
            <wp:effectExtent l="0" t="0" r="5715" b="3810"/>
            <wp:docPr id="71" name="图片 71" descr="Neutrik NE8FDV-Y110 RJ-45 Data Conector Chassis-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Neutrik NE8FDV-Y110 RJ-45 Data Conector Chassis-M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99235" cy="1424940"/>
                    </a:xfrm>
                    <a:prstGeom prst="rect">
                      <a:avLst/>
                    </a:prstGeom>
                    <a:noFill/>
                    <a:ln>
                      <a:noFill/>
                    </a:ln>
                  </pic:spPr>
                </pic:pic>
              </a:graphicData>
            </a:graphic>
          </wp:inline>
        </w:drawing>
      </w:r>
    </w:p>
    <w:p>
      <w:pPr>
        <w:pStyle w:val="7"/>
        <w:numPr>
          <w:ilvl w:val="3"/>
          <w:numId w:val="0"/>
        </w:numPr>
        <w:ind w:firstLine="480" w:firstLineChars="200"/>
        <w:rPr>
          <w:color w:val="auto"/>
          <w:highlight w:val="none"/>
        </w:rPr>
      </w:pPr>
      <w:r>
        <w:rPr>
          <w:rFonts w:hint="eastAsia"/>
          <w:color w:val="auto"/>
          <w:highlight w:val="none"/>
          <w:lang w:eastAsia="zh-CN"/>
        </w:rPr>
        <w:t>6.4.8</w:t>
      </w:r>
      <w:r>
        <w:rPr>
          <w:rFonts w:hint="eastAsia"/>
          <w:color w:val="auto"/>
          <w:highlight w:val="none"/>
        </w:rPr>
        <w:t>墙面多媒体信息面板</w:t>
      </w:r>
    </w:p>
    <w:p>
      <w:pPr>
        <w:numPr>
          <w:ilvl w:val="3"/>
          <w:numId w:val="14"/>
        </w:numPr>
        <w:ind w:left="0" w:firstLine="480"/>
        <w:rPr>
          <w:color w:val="auto"/>
          <w:highlight w:val="none"/>
        </w:rPr>
      </w:pPr>
      <w:r>
        <w:rPr>
          <w:rFonts w:hint="eastAsia"/>
          <w:color w:val="auto"/>
          <w:highlight w:val="none"/>
          <w:lang w:eastAsia="zh-CN"/>
        </w:rPr>
        <w:t>提供HDMI、VGA及3.5mmAudio输入接口，通过网络连接到机柜设备。</w:t>
      </w:r>
      <w:r>
        <w:rPr>
          <w:rFonts w:hint="eastAsia"/>
          <w:color w:val="auto"/>
          <w:highlight w:val="none"/>
        </w:rPr>
        <w:t>并可以实现单端供电。</w:t>
      </w:r>
    </w:p>
    <w:p>
      <w:pPr>
        <w:ind w:firstLine="480"/>
        <w:jc w:val="center"/>
        <w:rPr>
          <w:color w:val="auto"/>
          <w:highlight w:val="none"/>
          <w:lang w:eastAsia="zh-TW"/>
        </w:rPr>
      </w:pPr>
      <w:r>
        <w:rPr>
          <w:color w:val="auto"/>
          <w:highlight w:val="none"/>
          <w:lang w:eastAsia="zh-CN"/>
        </w:rPr>
        <w:drawing>
          <wp:inline distT="0" distB="0" distL="0" distR="0">
            <wp:extent cx="1732915" cy="165862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32915" cy="1658620"/>
                    </a:xfrm>
                    <a:prstGeom prst="rect">
                      <a:avLst/>
                    </a:prstGeom>
                    <a:noFill/>
                    <a:ln>
                      <a:noFill/>
                    </a:ln>
                  </pic:spPr>
                </pic:pic>
              </a:graphicData>
            </a:graphic>
          </wp:inline>
        </w:drawing>
      </w:r>
      <w:r>
        <w:rPr>
          <w:color w:val="auto"/>
          <w:highlight w:val="none"/>
          <w:lang w:eastAsia="zh-CN"/>
        </w:rPr>
        <w:drawing>
          <wp:inline distT="0" distB="0" distL="0" distR="0">
            <wp:extent cx="1818005" cy="178625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18005" cy="1786255"/>
                    </a:xfrm>
                    <a:prstGeom prst="rect">
                      <a:avLst/>
                    </a:prstGeom>
                    <a:noFill/>
                    <a:ln>
                      <a:noFill/>
                    </a:ln>
                  </pic:spPr>
                </pic:pic>
              </a:graphicData>
            </a:graphic>
          </wp:inline>
        </w:drawing>
      </w:r>
      <w:r>
        <w:rPr>
          <w:color w:val="auto"/>
          <w:highlight w:val="none"/>
          <w:lang w:eastAsia="zh-CN"/>
        </w:rPr>
        <w:drawing>
          <wp:inline distT="0" distB="0" distL="0" distR="0">
            <wp:extent cx="1882140" cy="1839595"/>
            <wp:effectExtent l="0" t="0" r="381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82140" cy="1839595"/>
                    </a:xfrm>
                    <a:prstGeom prst="rect">
                      <a:avLst/>
                    </a:prstGeom>
                    <a:noFill/>
                    <a:ln>
                      <a:noFill/>
                    </a:ln>
                  </pic:spPr>
                </pic:pic>
              </a:graphicData>
            </a:graphic>
          </wp:inline>
        </w:drawing>
      </w:r>
    </w:p>
    <w:p>
      <w:pPr>
        <w:pStyle w:val="6"/>
        <w:numPr>
          <w:ilvl w:val="2"/>
          <w:numId w:val="47"/>
        </w:numPr>
        <w:rPr>
          <w:color w:val="auto"/>
          <w:highlight w:val="none"/>
        </w:rPr>
      </w:pPr>
      <w:bookmarkStart w:id="559" w:name="_Toc187411393"/>
      <w:r>
        <w:rPr>
          <w:rFonts w:hint="eastAsia"/>
          <w:color w:val="auto"/>
          <w:highlight w:val="none"/>
        </w:rPr>
        <w:t>一般惯例</w:t>
      </w:r>
      <w:bookmarkEnd w:id="559"/>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当采用某个制造商、型号或品牌的装置时，在施工和整个工程过程中都应使用统一规格的部件或接线。</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承包人要避免尘土和潮湿，防止杂质进入水沟、输送管道、入口处、及设备中。发生以上任何情况都应治理，应去除杂质并彻底清理工地。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硅脂或硅材料不应在有电子设备（包括电子仪器、电子接头或终端）的地方使用。</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该合同内提供的任何设备、零件都不能用作储存零件设备的地点、设施，或用来支撑梯子、脚手架，或用作工作平台。</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承包人应当记录下任何仪器、服务、布局、配线、连接和其他项目的更改，并应以书面形式建议顾问，使竣工图纸能包含这些改动的地方。</w:t>
      </w:r>
    </w:p>
    <w:p>
      <w:pPr>
        <w:pStyle w:val="7"/>
        <w:numPr>
          <w:ilvl w:val="3"/>
          <w:numId w:val="0"/>
        </w:numPr>
        <w:ind w:firstLine="480" w:firstLineChars="200"/>
        <w:rPr>
          <w:color w:val="auto"/>
          <w:highlight w:val="none"/>
        </w:rPr>
      </w:pPr>
      <w:r>
        <w:rPr>
          <w:rFonts w:hint="eastAsia"/>
          <w:color w:val="auto"/>
          <w:highlight w:val="none"/>
          <w:lang w:eastAsia="zh-CN"/>
        </w:rPr>
        <w:t>6.5.1</w:t>
      </w:r>
      <w:r>
        <w:rPr>
          <w:rFonts w:hint="eastAsia"/>
          <w:color w:val="auto"/>
          <w:highlight w:val="none"/>
        </w:rPr>
        <w:t>接口</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设备控制接口须根据说明书指定中安装。</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不可对业主指定设备做出修改－所有遥控设备都不能擅自修改，修改须经顾问书面许可。</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所有需要人工定做的接口须告之顾问。如没有顾问书面许可，不得擅自进行接口加工或对设备作出修改。</w:t>
      </w:r>
    </w:p>
    <w:p>
      <w:pPr>
        <w:pStyle w:val="7"/>
        <w:numPr>
          <w:ilvl w:val="3"/>
          <w:numId w:val="0"/>
        </w:numPr>
        <w:ind w:firstLine="480" w:firstLineChars="200"/>
        <w:rPr>
          <w:color w:val="auto"/>
          <w:highlight w:val="none"/>
        </w:rPr>
      </w:pPr>
      <w:r>
        <w:rPr>
          <w:rFonts w:hint="eastAsia"/>
          <w:color w:val="auto"/>
          <w:highlight w:val="none"/>
          <w:lang w:eastAsia="zh-CN"/>
        </w:rPr>
        <w:t>6.5.2</w:t>
      </w:r>
      <w:r>
        <w:rPr>
          <w:rFonts w:hint="eastAsia"/>
          <w:color w:val="auto"/>
          <w:highlight w:val="none"/>
        </w:rPr>
        <w:t>电工</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主要电压的电工部分须经电工负责方面授权后方可进行。</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电工部分必须按照政府电机部门有关标准进行操作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电工部门必须获得项目电机承包人承认，符合项目电机工程有关的条款要求，并符合政府有关政策法规的要求。</w:t>
      </w:r>
    </w:p>
    <w:p>
      <w:pPr>
        <w:pStyle w:val="7"/>
        <w:numPr>
          <w:ilvl w:val="3"/>
          <w:numId w:val="0"/>
        </w:numPr>
        <w:ind w:firstLine="480" w:firstLineChars="200"/>
        <w:rPr>
          <w:color w:val="auto"/>
          <w:highlight w:val="none"/>
        </w:rPr>
      </w:pPr>
      <w:r>
        <w:rPr>
          <w:rFonts w:hint="eastAsia"/>
          <w:color w:val="auto"/>
          <w:highlight w:val="none"/>
          <w:lang w:eastAsia="zh-CN"/>
        </w:rPr>
        <w:t>6.5.3</w:t>
      </w:r>
      <w:r>
        <w:rPr>
          <w:rFonts w:hint="eastAsia"/>
          <w:color w:val="auto"/>
          <w:highlight w:val="none"/>
        </w:rPr>
        <w:t>性能标准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全套电子系统将完全不受短路、地面回路、groundloops，嗡鸣声、振动、反馈、过度噪声、不稳定及无线电射频的干扰等。</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视频显示系统能提供稳定图像，不受明显不稳定现象影响，包括噪音、图像抖动、震动或地面回路。</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所有系统应运行平稳，没有明显的运行迟疑、信号等级不匹配或图像声音质量下降等现象。</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总体而言，系统性能应具有音视频广播行业中最出色的运行操作。</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完整的视频显示系统应提供稳定图像，没有明显不稳定迹象。</w:t>
      </w:r>
    </w:p>
    <w:p>
      <w:pPr>
        <w:pStyle w:val="6"/>
        <w:numPr>
          <w:ilvl w:val="2"/>
          <w:numId w:val="47"/>
        </w:numPr>
        <w:rPr>
          <w:color w:val="auto"/>
          <w:highlight w:val="none"/>
        </w:rPr>
      </w:pPr>
      <w:bookmarkStart w:id="560" w:name="_Toc187411394"/>
      <w:r>
        <w:rPr>
          <w:rFonts w:hint="eastAsia"/>
          <w:color w:val="auto"/>
          <w:highlight w:val="none"/>
        </w:rPr>
        <w:t>系统测试与试运行</w:t>
      </w:r>
      <w:bookmarkEnd w:id="560"/>
    </w:p>
    <w:p>
      <w:pPr>
        <w:pStyle w:val="7"/>
        <w:numPr>
          <w:ilvl w:val="3"/>
          <w:numId w:val="0"/>
        </w:numPr>
        <w:ind w:firstLine="480"/>
        <w:rPr>
          <w:color w:val="auto"/>
          <w:highlight w:val="none"/>
        </w:rPr>
      </w:pPr>
      <w:r>
        <w:rPr>
          <w:rFonts w:hint="eastAsia"/>
          <w:color w:val="auto"/>
          <w:highlight w:val="none"/>
          <w:lang w:eastAsia="zh-CN"/>
        </w:rPr>
        <w:t>6.6.1</w:t>
      </w:r>
      <w:r>
        <w:rPr>
          <w:rFonts w:hint="eastAsia"/>
          <w:color w:val="auto"/>
          <w:highlight w:val="none"/>
        </w:rPr>
        <w:t>全部区域</w:t>
      </w:r>
    </w:p>
    <w:p>
      <w:pPr>
        <w:numPr>
          <w:ilvl w:val="3"/>
          <w:numId w:val="14"/>
        </w:numPr>
        <w:ind w:left="11" w:firstLine="468" w:firstLineChars="195"/>
        <w:rPr>
          <w:color w:val="auto"/>
          <w:highlight w:val="none"/>
          <w:lang w:eastAsia="zh-CN"/>
        </w:rPr>
      </w:pPr>
      <w:r>
        <w:rPr>
          <w:rFonts w:hint="eastAsia"/>
          <w:color w:val="auto"/>
          <w:highlight w:val="none"/>
          <w:lang w:eastAsia="zh-CN"/>
        </w:rPr>
        <w:t>测试全部音视频系统是否达到性能标准。测试方法需事先提交顾问并获得许可。测试结果的格式和术语使用需符合ISO,ASTM,IEC,IEEE,AES,SMPTE/EBU等标准或高于当地或国家的有关标准。所有测量方法必须说明参考分贝基量，测量工具需适用于测试，并且其噪音基数需远低于要求的性能标准（标准为20分贝基量）</w:t>
      </w:r>
    </w:p>
    <w:p>
      <w:pPr>
        <w:numPr>
          <w:ilvl w:val="3"/>
          <w:numId w:val="14"/>
        </w:numPr>
        <w:ind w:left="11" w:firstLine="468" w:firstLineChars="195"/>
        <w:rPr>
          <w:color w:val="auto"/>
          <w:highlight w:val="none"/>
          <w:lang w:eastAsia="zh-CN"/>
        </w:rPr>
      </w:pPr>
      <w:r>
        <w:rPr>
          <w:rFonts w:hint="eastAsia"/>
          <w:color w:val="auto"/>
          <w:highlight w:val="none"/>
          <w:lang w:eastAsia="zh-CN"/>
        </w:rPr>
        <w:t>系统性能标准除受到某设备规格说明限制或详细说明书对设备提出其他要求之外，总体情况如下：</w:t>
      </w:r>
    </w:p>
    <w:p>
      <w:pPr>
        <w:numPr>
          <w:ilvl w:val="3"/>
          <w:numId w:val="14"/>
        </w:numPr>
        <w:ind w:firstLine="480"/>
        <w:rPr>
          <w:color w:val="auto"/>
          <w:highlight w:val="none"/>
        </w:rPr>
      </w:pPr>
      <w:r>
        <w:rPr>
          <w:rFonts w:hint="eastAsia"/>
          <w:color w:val="auto"/>
          <w:highlight w:val="none"/>
        </w:rPr>
        <w:t>1）音频</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7"/>
        <w:gridCol w:w="1365"/>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3927" w:type="dxa"/>
          </w:tcPr>
          <w:p>
            <w:pPr>
              <w:spacing w:line="280" w:lineRule="exact"/>
              <w:ind w:firstLine="0" w:firstLineChars="0"/>
              <w:rPr>
                <w:color w:val="auto"/>
                <w:highlight w:val="none"/>
                <w:lang w:eastAsia="zh-CN" w:bidi="en-US"/>
              </w:rPr>
            </w:pPr>
            <w:r>
              <w:rPr>
                <w:color w:val="auto"/>
                <w:highlight w:val="none"/>
                <w:lang w:eastAsia="zh-CN"/>
              </w:rPr>
              <w:t>信噪比（包括传音和干扰）</w:t>
            </w:r>
          </w:p>
        </w:tc>
        <w:tc>
          <w:tcPr>
            <w:tcW w:w="1365" w:type="dxa"/>
          </w:tcPr>
          <w:p>
            <w:pPr>
              <w:spacing w:line="280" w:lineRule="exact"/>
              <w:ind w:firstLine="0" w:firstLineChars="0"/>
              <w:rPr>
                <w:color w:val="auto"/>
                <w:highlight w:val="none"/>
                <w:lang w:bidi="en-US"/>
              </w:rPr>
            </w:pPr>
            <w:r>
              <w:rPr>
                <w:color w:val="auto"/>
                <w:highlight w:val="none"/>
              </w:rPr>
              <w:t>…</w:t>
            </w:r>
          </w:p>
        </w:tc>
        <w:tc>
          <w:tcPr>
            <w:tcW w:w="3638" w:type="dxa"/>
          </w:tcPr>
          <w:p>
            <w:pPr>
              <w:spacing w:line="280" w:lineRule="exact"/>
              <w:ind w:firstLine="0" w:firstLineChars="0"/>
              <w:rPr>
                <w:color w:val="auto"/>
                <w:highlight w:val="none"/>
                <w:lang w:bidi="en-US"/>
              </w:rPr>
            </w:pPr>
            <w:r>
              <w:rPr>
                <w:color w:val="auto"/>
                <w:highlight w:val="none"/>
              </w:rPr>
              <w:t>大于70分贝（最小值）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1" w:hRule="atLeast"/>
          <w:jc w:val="center"/>
        </w:trPr>
        <w:tc>
          <w:tcPr>
            <w:tcW w:w="3927" w:type="dxa"/>
          </w:tcPr>
          <w:p>
            <w:pPr>
              <w:spacing w:line="280" w:lineRule="exact"/>
              <w:ind w:firstLine="0" w:firstLineChars="0"/>
              <w:rPr>
                <w:color w:val="auto"/>
                <w:highlight w:val="none"/>
                <w:lang w:eastAsia="zh-CN" w:bidi="en-US"/>
              </w:rPr>
            </w:pPr>
            <w:r>
              <w:rPr>
                <w:color w:val="auto"/>
                <w:highlight w:val="none"/>
                <w:lang w:eastAsia="zh-CN"/>
              </w:rPr>
              <w:t>总体谐波畸变（所有设备除麦克风和扬声器之外）</w:t>
            </w:r>
          </w:p>
        </w:tc>
        <w:tc>
          <w:tcPr>
            <w:tcW w:w="1365" w:type="dxa"/>
          </w:tcPr>
          <w:p>
            <w:pPr>
              <w:spacing w:line="280" w:lineRule="exact"/>
              <w:ind w:firstLine="0" w:firstLineChars="0"/>
              <w:rPr>
                <w:color w:val="auto"/>
                <w:highlight w:val="none"/>
                <w:lang w:bidi="en-US"/>
              </w:rPr>
            </w:pPr>
            <w:r>
              <w:rPr>
                <w:color w:val="auto"/>
                <w:highlight w:val="none"/>
              </w:rPr>
              <w:t>…</w:t>
            </w:r>
          </w:p>
        </w:tc>
        <w:tc>
          <w:tcPr>
            <w:tcW w:w="3638" w:type="dxa"/>
          </w:tcPr>
          <w:p>
            <w:pPr>
              <w:spacing w:line="280" w:lineRule="exact"/>
              <w:ind w:firstLine="0" w:firstLineChars="0"/>
              <w:rPr>
                <w:color w:val="auto"/>
                <w:highlight w:val="none"/>
                <w:lang w:bidi="en-US"/>
              </w:rPr>
            </w:pPr>
            <w:r>
              <w:rPr>
                <w:color w:val="auto"/>
                <w:highlight w:val="none"/>
              </w:rPr>
              <w:t>0.1%maximumfrom20Hzto20kHz,amplifiersat20%ofratedpower.0.5%maximumfrom20Hzto20kHz,amplifiersatfullratedpower.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3927" w:type="dxa"/>
          </w:tcPr>
          <w:p>
            <w:pPr>
              <w:spacing w:line="280" w:lineRule="exact"/>
              <w:ind w:firstLine="0" w:firstLineChars="0"/>
              <w:rPr>
                <w:color w:val="auto"/>
                <w:highlight w:val="none"/>
                <w:lang w:eastAsia="zh-CN" w:bidi="en-US"/>
              </w:rPr>
            </w:pPr>
            <w:r>
              <w:rPr>
                <w:color w:val="auto"/>
                <w:highlight w:val="none"/>
                <w:lang w:eastAsia="zh-CN"/>
              </w:rPr>
              <w:t>录放幅频响应（所有设备除话筒和喇叭之外）</w:t>
            </w:r>
          </w:p>
        </w:tc>
        <w:tc>
          <w:tcPr>
            <w:tcW w:w="1365" w:type="dxa"/>
          </w:tcPr>
          <w:p>
            <w:pPr>
              <w:spacing w:line="280" w:lineRule="exact"/>
              <w:ind w:firstLine="0" w:firstLineChars="0"/>
              <w:rPr>
                <w:color w:val="auto"/>
                <w:highlight w:val="none"/>
                <w:lang w:bidi="en-US"/>
              </w:rPr>
            </w:pPr>
            <w:r>
              <w:rPr>
                <w:color w:val="auto"/>
                <w:highlight w:val="none"/>
              </w:rPr>
              <w:t>…</w:t>
            </w:r>
          </w:p>
        </w:tc>
        <w:tc>
          <w:tcPr>
            <w:tcW w:w="3638" w:type="dxa"/>
          </w:tcPr>
          <w:p>
            <w:pPr>
              <w:spacing w:line="280" w:lineRule="exact"/>
              <w:ind w:firstLine="0" w:firstLineChars="0"/>
              <w:rPr>
                <w:color w:val="auto"/>
                <w:highlight w:val="none"/>
                <w:lang w:eastAsia="zh-CN" w:bidi="en-US"/>
              </w:rPr>
            </w:pPr>
            <w:r>
              <w:rPr>
                <w:color w:val="auto"/>
                <w:highlight w:val="none"/>
                <w:lang w:eastAsia="zh-CN"/>
              </w:rPr>
              <w:t>3.0分贝左右，20赫兹到20千赫兹之间</w:t>
            </w:r>
          </w:p>
        </w:tc>
      </w:tr>
    </w:tbl>
    <w:p>
      <w:pPr>
        <w:numPr>
          <w:ilvl w:val="3"/>
          <w:numId w:val="14"/>
        </w:numPr>
        <w:ind w:firstLine="480"/>
        <w:rPr>
          <w:color w:val="auto"/>
          <w:highlight w:val="none"/>
        </w:rPr>
      </w:pPr>
      <w:r>
        <w:rPr>
          <w:rFonts w:hint="eastAsia"/>
          <w:color w:val="auto"/>
          <w:highlight w:val="none"/>
        </w:rPr>
        <w:t>2）输入端电平</w:t>
      </w:r>
    </w:p>
    <w:tbl>
      <w:tblPr>
        <w:tblStyle w:val="88"/>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960"/>
        <w:gridCol w:w="817"/>
        <w:gridCol w:w="1307"/>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3697" w:type="dxa"/>
            <w:gridSpan w:val="3"/>
          </w:tcPr>
          <w:p>
            <w:pPr>
              <w:spacing w:line="280" w:lineRule="exact"/>
              <w:ind w:firstLine="0" w:firstLineChars="0"/>
              <w:rPr>
                <w:color w:val="auto"/>
                <w:highlight w:val="none"/>
                <w:lang w:bidi="en-US"/>
              </w:rPr>
            </w:pPr>
            <w:r>
              <w:rPr>
                <w:color w:val="auto"/>
                <w:highlight w:val="none"/>
              </w:rPr>
              <w:t>麦克风</w:t>
            </w:r>
          </w:p>
        </w:tc>
        <w:tc>
          <w:tcPr>
            <w:tcW w:w="1307" w:type="dxa"/>
          </w:tcPr>
          <w:p>
            <w:pPr>
              <w:pStyle w:val="143"/>
              <w:spacing w:line="280" w:lineRule="exact"/>
              <w:ind w:firstLine="480"/>
              <w:rPr>
                <w:color w:val="auto"/>
                <w:highlight w:val="none"/>
                <w:lang w:bidi="en-US"/>
              </w:rPr>
            </w:pPr>
          </w:p>
        </w:tc>
        <w:tc>
          <w:tcPr>
            <w:tcW w:w="3359" w:type="dxa"/>
          </w:tcPr>
          <w:p>
            <w:pPr>
              <w:pStyle w:val="143"/>
              <w:spacing w:line="280" w:lineRule="exact"/>
              <w:ind w:firstLine="480"/>
              <w:rPr>
                <w:color w:val="auto"/>
                <w:highlight w:val="none"/>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标准</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bidi="en-US"/>
              </w:rPr>
            </w:pPr>
            <w:r>
              <w:rPr>
                <w:color w:val="auto"/>
                <w:highlight w:val="none"/>
              </w:rPr>
              <w:t>-50分贝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负载(最小值)</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bidi="en-US"/>
              </w:rPr>
            </w:pPr>
            <w:r>
              <w:rPr>
                <w:color w:val="auto"/>
                <w:highlight w:val="none"/>
              </w:rPr>
              <w:t>-5分贝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负载(最大值)</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eastAsia="zh-CN" w:bidi="en-US"/>
              </w:rPr>
            </w:pPr>
            <w:r>
              <w:rPr>
                <w:color w:val="auto"/>
                <w:highlight w:val="none"/>
              </w:rPr>
              <w:t>-26分贝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2880" w:type="dxa"/>
            <w:gridSpan w:val="2"/>
          </w:tcPr>
          <w:p>
            <w:pPr>
              <w:spacing w:line="280" w:lineRule="exact"/>
              <w:ind w:firstLine="0" w:firstLineChars="0"/>
              <w:rPr>
                <w:color w:val="auto"/>
                <w:highlight w:val="none"/>
                <w:lang w:bidi="en-US"/>
              </w:rPr>
            </w:pPr>
            <w:r>
              <w:rPr>
                <w:color w:val="auto"/>
                <w:highlight w:val="none"/>
              </w:rPr>
              <w:t>线路</w:t>
            </w:r>
          </w:p>
        </w:tc>
        <w:tc>
          <w:tcPr>
            <w:tcW w:w="2124" w:type="dxa"/>
            <w:gridSpan w:val="2"/>
          </w:tcPr>
          <w:p>
            <w:pPr>
              <w:pStyle w:val="143"/>
              <w:spacing w:line="280" w:lineRule="exact"/>
              <w:ind w:firstLine="480"/>
              <w:jc w:val="left"/>
              <w:rPr>
                <w:color w:val="auto"/>
                <w:highlight w:val="none"/>
                <w:lang w:bidi="en-US"/>
              </w:rPr>
            </w:pPr>
          </w:p>
        </w:tc>
        <w:tc>
          <w:tcPr>
            <w:tcW w:w="3359" w:type="dxa"/>
          </w:tcPr>
          <w:p>
            <w:pPr>
              <w:pStyle w:val="143"/>
              <w:spacing w:line="280" w:lineRule="exact"/>
              <w:ind w:firstLine="480"/>
              <w:rPr>
                <w:color w:val="auto"/>
                <w:highlight w:val="none"/>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标准</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eastAsia="zh-CN" w:bidi="en-US"/>
              </w:rPr>
            </w:pPr>
            <w:r>
              <w:rPr>
                <w:color w:val="auto"/>
                <w:highlight w:val="none"/>
              </w:rPr>
              <w:t>+4分贝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负载(最小值)</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bidi="en-US"/>
              </w:rPr>
            </w:pPr>
            <w:r>
              <w:rPr>
                <w:color w:val="auto"/>
                <w:highlight w:val="none"/>
              </w:rPr>
              <w:t>+24分贝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20" w:type="dxa"/>
          </w:tcPr>
          <w:p>
            <w:pPr>
              <w:spacing w:line="280" w:lineRule="exact"/>
              <w:ind w:firstLine="0" w:firstLineChars="0"/>
              <w:rPr>
                <w:color w:val="auto"/>
                <w:highlight w:val="none"/>
                <w:lang w:bidi="en-US"/>
              </w:rPr>
            </w:pPr>
            <w:r>
              <w:rPr>
                <w:color w:val="auto"/>
                <w:highlight w:val="none"/>
              </w:rPr>
              <w:t>-</w:t>
            </w:r>
          </w:p>
        </w:tc>
        <w:tc>
          <w:tcPr>
            <w:tcW w:w="2777" w:type="dxa"/>
            <w:gridSpan w:val="2"/>
          </w:tcPr>
          <w:p>
            <w:pPr>
              <w:spacing w:line="280" w:lineRule="exact"/>
              <w:ind w:firstLine="0" w:firstLineChars="0"/>
              <w:rPr>
                <w:color w:val="auto"/>
                <w:highlight w:val="none"/>
                <w:lang w:bidi="en-US"/>
              </w:rPr>
            </w:pPr>
            <w:r>
              <w:rPr>
                <w:color w:val="auto"/>
                <w:highlight w:val="none"/>
              </w:rPr>
              <w:t>负载(最大值)</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bidi="en-US"/>
              </w:rPr>
            </w:pPr>
            <w:r>
              <w:rPr>
                <w:color w:val="auto"/>
                <w:highlight w:val="none"/>
              </w:rPr>
              <w:t>+9分贝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697" w:type="dxa"/>
            <w:gridSpan w:val="3"/>
          </w:tcPr>
          <w:p>
            <w:pPr>
              <w:spacing w:line="280" w:lineRule="exact"/>
              <w:ind w:firstLine="0" w:firstLineChars="0"/>
              <w:rPr>
                <w:color w:val="auto"/>
                <w:highlight w:val="none"/>
                <w:lang w:bidi="en-US"/>
              </w:rPr>
            </w:pPr>
            <w:r>
              <w:rPr>
                <w:color w:val="auto"/>
                <w:highlight w:val="none"/>
              </w:rPr>
              <w:t>InputCommonModeRejection</w:t>
            </w:r>
          </w:p>
        </w:tc>
        <w:tc>
          <w:tcPr>
            <w:tcW w:w="1307" w:type="dxa"/>
          </w:tcPr>
          <w:p>
            <w:pPr>
              <w:pStyle w:val="143"/>
              <w:spacing w:line="280" w:lineRule="exact"/>
              <w:ind w:firstLine="480"/>
              <w:rPr>
                <w:color w:val="auto"/>
                <w:highlight w:val="none"/>
                <w:lang w:bidi="en-US"/>
              </w:rPr>
            </w:pPr>
          </w:p>
        </w:tc>
        <w:tc>
          <w:tcPr>
            <w:tcW w:w="3359" w:type="dxa"/>
          </w:tcPr>
          <w:p>
            <w:pPr>
              <w:spacing w:line="280" w:lineRule="exact"/>
              <w:ind w:firstLine="0" w:firstLineChars="0"/>
              <w:rPr>
                <w:color w:val="auto"/>
                <w:highlight w:val="none"/>
                <w:lang w:bidi="en-US"/>
              </w:rPr>
            </w:pPr>
            <w:r>
              <w:rPr>
                <w:color w:val="auto"/>
                <w:highlight w:val="none"/>
              </w:rPr>
              <w:t>&gt;150欧姆</w:t>
            </w:r>
          </w:p>
        </w:tc>
      </w:tr>
    </w:tbl>
    <w:p>
      <w:pPr>
        <w:numPr>
          <w:ilvl w:val="3"/>
          <w:numId w:val="14"/>
        </w:numPr>
        <w:ind w:firstLine="480"/>
        <w:rPr>
          <w:color w:val="auto"/>
          <w:highlight w:val="none"/>
        </w:rPr>
      </w:pPr>
      <w:r>
        <w:rPr>
          <w:rFonts w:hint="eastAsia"/>
          <w:color w:val="auto"/>
          <w:highlight w:val="none"/>
        </w:rPr>
        <w:t>3）输出电平</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610"/>
        <w:gridCol w:w="450"/>
        <w:gridCol w:w="1440"/>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40" w:type="dxa"/>
            <w:gridSpan w:val="3"/>
          </w:tcPr>
          <w:p>
            <w:pPr>
              <w:ind w:firstLine="0" w:firstLineChars="0"/>
              <w:rPr>
                <w:color w:val="auto"/>
                <w:highlight w:val="none"/>
                <w:lang w:eastAsia="zh-CN"/>
              </w:rPr>
            </w:pPr>
            <w:r>
              <w:rPr>
                <w:color w:val="auto"/>
                <w:highlight w:val="none"/>
              </w:rPr>
              <w:t>线路</w:t>
            </w:r>
          </w:p>
        </w:tc>
        <w:tc>
          <w:tcPr>
            <w:tcW w:w="1440" w:type="dxa"/>
          </w:tcPr>
          <w:p>
            <w:pPr>
              <w:ind w:firstLine="0" w:firstLineChars="0"/>
              <w:rPr>
                <w:color w:val="auto"/>
                <w:highlight w:val="none"/>
              </w:rPr>
            </w:pPr>
          </w:p>
        </w:tc>
        <w:tc>
          <w:tcPr>
            <w:tcW w:w="2216" w:type="dxa"/>
          </w:tcPr>
          <w:p>
            <w:pPr>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Pr>
          <w:p>
            <w:pPr>
              <w:ind w:firstLine="0" w:firstLineChars="0"/>
              <w:rPr>
                <w:color w:val="auto"/>
                <w:highlight w:val="none"/>
              </w:rPr>
            </w:pPr>
            <w:r>
              <w:rPr>
                <w:color w:val="auto"/>
                <w:highlight w:val="none"/>
              </w:rPr>
              <w:t>-</w:t>
            </w:r>
          </w:p>
        </w:tc>
        <w:tc>
          <w:tcPr>
            <w:tcW w:w="2610" w:type="dxa"/>
          </w:tcPr>
          <w:p>
            <w:pPr>
              <w:ind w:firstLine="0" w:firstLineChars="0"/>
              <w:rPr>
                <w:color w:val="auto"/>
                <w:highlight w:val="none"/>
                <w:lang w:eastAsia="zh-CN"/>
              </w:rPr>
            </w:pPr>
            <w:r>
              <w:rPr>
                <w:color w:val="auto"/>
                <w:highlight w:val="none"/>
              </w:rPr>
              <w:t>标准</w:t>
            </w:r>
          </w:p>
        </w:tc>
        <w:tc>
          <w:tcPr>
            <w:tcW w:w="1890" w:type="dxa"/>
            <w:gridSpan w:val="2"/>
          </w:tcPr>
          <w:p>
            <w:pPr>
              <w:ind w:firstLine="0" w:firstLineChars="0"/>
              <w:rPr>
                <w:color w:val="auto"/>
                <w:highlight w:val="none"/>
              </w:rPr>
            </w:pPr>
          </w:p>
        </w:tc>
        <w:tc>
          <w:tcPr>
            <w:tcW w:w="2216" w:type="dxa"/>
          </w:tcPr>
          <w:p>
            <w:pPr>
              <w:ind w:firstLine="0" w:firstLineChars="0"/>
              <w:rPr>
                <w:color w:val="auto"/>
                <w:highlight w:val="none"/>
              </w:rPr>
            </w:pPr>
            <w:r>
              <w:rPr>
                <w:color w:val="auto"/>
                <w:highlight w:val="none"/>
              </w:rPr>
              <w:t>+4分贝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Pr>
          <w:p>
            <w:pPr>
              <w:ind w:firstLine="0" w:firstLineChars="0"/>
              <w:rPr>
                <w:color w:val="auto"/>
                <w:highlight w:val="none"/>
              </w:rPr>
            </w:pPr>
            <w:r>
              <w:rPr>
                <w:color w:val="auto"/>
                <w:highlight w:val="none"/>
              </w:rPr>
              <w:t>-</w:t>
            </w:r>
          </w:p>
        </w:tc>
        <w:tc>
          <w:tcPr>
            <w:tcW w:w="2610" w:type="dxa"/>
          </w:tcPr>
          <w:p>
            <w:pPr>
              <w:ind w:firstLine="0" w:firstLineChars="0"/>
              <w:rPr>
                <w:color w:val="auto"/>
                <w:highlight w:val="none"/>
                <w:lang w:eastAsia="zh-CN"/>
              </w:rPr>
            </w:pPr>
            <w:r>
              <w:rPr>
                <w:color w:val="auto"/>
                <w:highlight w:val="none"/>
              </w:rPr>
              <w:t>最大值</w:t>
            </w:r>
          </w:p>
        </w:tc>
        <w:tc>
          <w:tcPr>
            <w:tcW w:w="1890" w:type="dxa"/>
            <w:gridSpan w:val="2"/>
          </w:tcPr>
          <w:p>
            <w:pPr>
              <w:ind w:firstLine="0" w:firstLineChars="0"/>
              <w:rPr>
                <w:color w:val="auto"/>
                <w:highlight w:val="none"/>
              </w:rPr>
            </w:pPr>
          </w:p>
        </w:tc>
        <w:tc>
          <w:tcPr>
            <w:tcW w:w="2216" w:type="dxa"/>
          </w:tcPr>
          <w:p>
            <w:pPr>
              <w:ind w:firstLine="0" w:firstLineChars="0"/>
              <w:rPr>
                <w:color w:val="auto"/>
                <w:highlight w:val="none"/>
              </w:rPr>
            </w:pPr>
            <w:r>
              <w:rPr>
                <w:color w:val="auto"/>
                <w:highlight w:val="none"/>
              </w:rPr>
              <w:t>+24分贝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ind w:firstLine="0" w:firstLineChars="0"/>
              <w:rPr>
                <w:color w:val="auto"/>
                <w:highlight w:val="none"/>
                <w:lang w:eastAsia="zh-CN"/>
              </w:rPr>
            </w:pPr>
            <w:r>
              <w:rPr>
                <w:color w:val="auto"/>
                <w:highlight w:val="none"/>
              </w:rPr>
              <w:t>输出端电阻</w:t>
            </w:r>
          </w:p>
        </w:tc>
        <w:tc>
          <w:tcPr>
            <w:tcW w:w="1890" w:type="dxa"/>
            <w:gridSpan w:val="2"/>
          </w:tcPr>
          <w:p>
            <w:pPr>
              <w:ind w:firstLine="0" w:firstLineChars="0"/>
              <w:rPr>
                <w:color w:val="auto"/>
                <w:highlight w:val="none"/>
              </w:rPr>
            </w:pPr>
          </w:p>
        </w:tc>
        <w:tc>
          <w:tcPr>
            <w:tcW w:w="2216" w:type="dxa"/>
          </w:tcPr>
          <w:p>
            <w:pPr>
              <w:ind w:firstLine="0" w:firstLineChars="0"/>
              <w:rPr>
                <w:color w:val="auto"/>
                <w:highlight w:val="none"/>
                <w:lang w:eastAsia="zh-CN"/>
              </w:rPr>
            </w:pPr>
            <w:r>
              <w:rPr>
                <w:color w:val="auto"/>
                <w:highlight w:val="none"/>
              </w:rPr>
              <w:t>&lt;0.5欧姆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ind w:firstLine="0" w:firstLineChars="0"/>
              <w:rPr>
                <w:color w:val="auto"/>
                <w:highlight w:val="none"/>
              </w:rPr>
            </w:pPr>
            <w:r>
              <w:rPr>
                <w:color w:val="auto"/>
                <w:highlight w:val="none"/>
              </w:rPr>
              <w:t>输入端电阻LoadImpedance</w:t>
            </w:r>
          </w:p>
        </w:tc>
        <w:tc>
          <w:tcPr>
            <w:tcW w:w="1890" w:type="dxa"/>
            <w:gridSpan w:val="2"/>
          </w:tcPr>
          <w:p>
            <w:pPr>
              <w:ind w:firstLine="0" w:firstLineChars="0"/>
              <w:rPr>
                <w:color w:val="auto"/>
                <w:highlight w:val="none"/>
              </w:rPr>
            </w:pPr>
          </w:p>
        </w:tc>
        <w:tc>
          <w:tcPr>
            <w:tcW w:w="2216" w:type="dxa"/>
          </w:tcPr>
          <w:p>
            <w:pPr>
              <w:ind w:firstLine="0" w:firstLineChars="0"/>
              <w:rPr>
                <w:color w:val="auto"/>
                <w:highlight w:val="none"/>
              </w:rPr>
            </w:pPr>
            <w:r>
              <w:rPr>
                <w:color w:val="auto"/>
                <w:highlight w:val="none"/>
              </w:rPr>
              <w:t>&gt;150欧姆&gt;150ohm</w:t>
            </w:r>
          </w:p>
        </w:tc>
      </w:tr>
    </w:tbl>
    <w:p>
      <w:pPr>
        <w:numPr>
          <w:ilvl w:val="3"/>
          <w:numId w:val="14"/>
        </w:numPr>
        <w:ind w:left="11" w:firstLine="468" w:firstLineChars="195"/>
        <w:rPr>
          <w:color w:val="auto"/>
          <w:highlight w:val="none"/>
        </w:rPr>
      </w:pPr>
      <w:r>
        <w:rPr>
          <w:rFonts w:hint="eastAsia"/>
          <w:color w:val="auto"/>
          <w:highlight w:val="none"/>
        </w:rPr>
        <w:t>4）视频(信号)</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610"/>
        <w:gridCol w:w="1748"/>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spacing w:line="280" w:lineRule="exact"/>
              <w:ind w:firstLine="0" w:firstLineChars="0"/>
              <w:rPr>
                <w:color w:val="auto"/>
                <w:highlight w:val="none"/>
              </w:rPr>
            </w:pPr>
            <w:r>
              <w:rPr>
                <w:color w:val="auto"/>
                <w:highlight w:val="none"/>
              </w:rPr>
              <w:t>S/N(峰值到均方差)无重负直流到5.5兆赫兹</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rPr>
            </w:pPr>
            <w:r>
              <w:rPr>
                <w:color w:val="auto"/>
                <w:highlight w:val="none"/>
              </w:rPr>
              <w:t>最小55分贝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spacing w:line="280" w:lineRule="exact"/>
              <w:ind w:firstLine="0" w:firstLineChars="0"/>
              <w:rPr>
                <w:color w:val="auto"/>
                <w:highlight w:val="none"/>
                <w:lang w:eastAsia="zh-CN"/>
              </w:rPr>
            </w:pPr>
            <w:r>
              <w:rPr>
                <w:color w:val="auto"/>
                <w:highlight w:val="none"/>
                <w:lang w:eastAsia="zh-CN"/>
              </w:rPr>
              <w:t>干扰,无重负直流到5.5兆赫兹</w:t>
            </w:r>
          </w:p>
        </w:tc>
        <w:tc>
          <w:tcPr>
            <w:tcW w:w="1748" w:type="dxa"/>
          </w:tcPr>
          <w:p>
            <w:pPr>
              <w:spacing w:line="280" w:lineRule="exact"/>
              <w:ind w:firstLine="0" w:firstLineChars="0"/>
              <w:rPr>
                <w:color w:val="auto"/>
                <w:highlight w:val="none"/>
                <w:lang w:eastAsia="zh-CN"/>
              </w:rPr>
            </w:pPr>
          </w:p>
        </w:tc>
        <w:tc>
          <w:tcPr>
            <w:tcW w:w="3150" w:type="dxa"/>
          </w:tcPr>
          <w:p>
            <w:pPr>
              <w:spacing w:line="280" w:lineRule="exact"/>
              <w:ind w:firstLine="0" w:firstLineChars="0"/>
              <w:rPr>
                <w:color w:val="auto"/>
                <w:highlight w:val="none"/>
                <w:lang w:eastAsia="zh-CN"/>
              </w:rPr>
            </w:pPr>
            <w:r>
              <w:rPr>
                <w:color w:val="auto"/>
                <w:highlight w:val="none"/>
              </w:rPr>
              <w:t>最小45分贝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690" w:type="dxa"/>
            <w:gridSpan w:val="2"/>
          </w:tcPr>
          <w:p>
            <w:pPr>
              <w:spacing w:line="280" w:lineRule="exact"/>
              <w:ind w:firstLine="0" w:firstLineChars="0"/>
              <w:rPr>
                <w:color w:val="auto"/>
                <w:highlight w:val="none"/>
              </w:rPr>
            </w:pPr>
            <w:r>
              <w:rPr>
                <w:color w:val="auto"/>
                <w:highlight w:val="none"/>
              </w:rPr>
              <w:t>频率特性[响应]</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lang w:eastAsia="zh-CN"/>
              </w:rPr>
            </w:pPr>
            <w:r>
              <w:rPr>
                <w:color w:val="auto"/>
                <w:highlight w:val="none"/>
                <w:lang w:eastAsia="zh-CN"/>
              </w:rPr>
              <w:t>0.5分贝左右至5.5兆赫兹(基带视频)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080" w:type="dxa"/>
          </w:tcPr>
          <w:p>
            <w:pPr>
              <w:spacing w:line="280" w:lineRule="exact"/>
              <w:ind w:firstLine="0" w:firstLineChars="0"/>
              <w:rPr>
                <w:color w:val="auto"/>
                <w:highlight w:val="none"/>
                <w:lang w:eastAsia="zh-CN"/>
              </w:rPr>
            </w:pPr>
          </w:p>
        </w:tc>
        <w:tc>
          <w:tcPr>
            <w:tcW w:w="2610" w:type="dxa"/>
          </w:tcPr>
          <w:p>
            <w:pPr>
              <w:spacing w:line="280" w:lineRule="exact"/>
              <w:ind w:firstLine="0" w:firstLineChars="0"/>
              <w:rPr>
                <w:color w:val="auto"/>
                <w:highlight w:val="none"/>
                <w:lang w:eastAsia="zh-CN"/>
              </w:rPr>
            </w:pPr>
          </w:p>
        </w:tc>
        <w:tc>
          <w:tcPr>
            <w:tcW w:w="1748" w:type="dxa"/>
          </w:tcPr>
          <w:p>
            <w:pPr>
              <w:spacing w:line="280" w:lineRule="exact"/>
              <w:ind w:firstLine="0" w:firstLineChars="0"/>
              <w:rPr>
                <w:color w:val="auto"/>
                <w:highlight w:val="none"/>
                <w:lang w:eastAsia="zh-CN"/>
              </w:rPr>
            </w:pPr>
          </w:p>
        </w:tc>
        <w:tc>
          <w:tcPr>
            <w:tcW w:w="3150" w:type="dxa"/>
          </w:tcPr>
          <w:p>
            <w:pPr>
              <w:spacing w:line="280" w:lineRule="exact"/>
              <w:ind w:firstLine="0" w:firstLineChars="0"/>
              <w:rPr>
                <w:color w:val="auto"/>
                <w:highlight w:val="none"/>
                <w:lang w:eastAsia="zh-CN"/>
              </w:rPr>
            </w:pPr>
            <w:r>
              <w:rPr>
                <w:color w:val="auto"/>
                <w:highlight w:val="none"/>
                <w:lang w:eastAsia="zh-CN"/>
              </w:rPr>
              <w:t>3分贝左右到200兆赫兹用于计算机图像信号.平稳浮动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8" w:hRule="atLeast"/>
        </w:trPr>
        <w:tc>
          <w:tcPr>
            <w:tcW w:w="1080" w:type="dxa"/>
          </w:tcPr>
          <w:p>
            <w:pPr>
              <w:spacing w:line="280" w:lineRule="exact"/>
              <w:ind w:firstLine="0" w:firstLineChars="0"/>
              <w:rPr>
                <w:color w:val="auto"/>
                <w:highlight w:val="none"/>
                <w:lang w:eastAsia="zh-CN"/>
              </w:rPr>
            </w:pPr>
          </w:p>
        </w:tc>
        <w:tc>
          <w:tcPr>
            <w:tcW w:w="2610" w:type="dxa"/>
          </w:tcPr>
          <w:p>
            <w:pPr>
              <w:spacing w:line="280" w:lineRule="exact"/>
              <w:ind w:firstLine="0" w:firstLineChars="0"/>
              <w:rPr>
                <w:color w:val="auto"/>
                <w:highlight w:val="none"/>
                <w:lang w:eastAsia="zh-CN"/>
              </w:rPr>
            </w:pPr>
          </w:p>
        </w:tc>
        <w:tc>
          <w:tcPr>
            <w:tcW w:w="1748" w:type="dxa"/>
          </w:tcPr>
          <w:p>
            <w:pPr>
              <w:spacing w:line="280" w:lineRule="exact"/>
              <w:ind w:firstLine="0" w:firstLineChars="0"/>
              <w:rPr>
                <w:color w:val="auto"/>
                <w:highlight w:val="none"/>
                <w:lang w:eastAsia="zh-CN"/>
              </w:rPr>
            </w:pPr>
          </w:p>
        </w:tc>
        <w:tc>
          <w:tcPr>
            <w:tcW w:w="3150" w:type="dxa"/>
          </w:tcPr>
          <w:p>
            <w:pPr>
              <w:spacing w:line="280" w:lineRule="exact"/>
              <w:ind w:firstLine="0" w:firstLineChars="0"/>
              <w:rPr>
                <w:color w:val="auto"/>
                <w:highlight w:val="none"/>
                <w:lang w:eastAsia="zh-CN"/>
              </w:rPr>
            </w:pPr>
            <w:r>
              <w:rPr>
                <w:color w:val="auto"/>
                <w:highlight w:val="none"/>
                <w:lang w:eastAsia="zh-CN"/>
              </w:rPr>
              <w:t>0.25分贝至5兆赫兹,750兆赫兹用于有线电视或卫星电视分配功放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690" w:type="dxa"/>
            <w:gridSpan w:val="2"/>
          </w:tcPr>
          <w:p>
            <w:pPr>
              <w:spacing w:line="280" w:lineRule="exact"/>
              <w:ind w:firstLine="0" w:firstLineChars="0"/>
              <w:rPr>
                <w:color w:val="auto"/>
                <w:highlight w:val="none"/>
              </w:rPr>
            </w:pPr>
            <w:r>
              <w:rPr>
                <w:color w:val="auto"/>
                <w:highlight w:val="none"/>
              </w:rPr>
              <w:t>线路和区域倾斜</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rPr>
            </w:pPr>
            <w:r>
              <w:rPr>
                <w:color w:val="auto"/>
                <w:highlight w:val="none"/>
              </w:rPr>
              <w:t>最大2%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690" w:type="dxa"/>
            <w:gridSpan w:val="2"/>
          </w:tcPr>
          <w:p>
            <w:pPr>
              <w:spacing w:line="280" w:lineRule="exact"/>
              <w:ind w:firstLine="0" w:firstLineChars="0"/>
              <w:rPr>
                <w:color w:val="auto"/>
                <w:highlight w:val="none"/>
                <w:lang w:eastAsia="zh-CN"/>
              </w:rPr>
            </w:pPr>
            <w:r>
              <w:rPr>
                <w:color w:val="auto"/>
                <w:highlight w:val="none"/>
              </w:rPr>
              <w:t>不同增益</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rPr>
            </w:pPr>
            <w:r>
              <w:rPr>
                <w:color w:val="auto"/>
                <w:highlight w:val="none"/>
              </w:rPr>
              <w:t>最大3%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spacing w:line="280" w:lineRule="exact"/>
              <w:ind w:firstLine="0" w:firstLineChars="0"/>
              <w:rPr>
                <w:color w:val="auto"/>
                <w:highlight w:val="none"/>
                <w:lang w:eastAsia="zh-CN"/>
              </w:rPr>
            </w:pPr>
            <w:r>
              <w:rPr>
                <w:color w:val="auto"/>
                <w:highlight w:val="none"/>
              </w:rPr>
              <w:t>不同阶段</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rPr>
            </w:pPr>
            <w:r>
              <w:rPr>
                <w:color w:val="auto"/>
                <w:highlight w:val="none"/>
              </w:rPr>
              <w:t>最大2度</w:t>
            </w:r>
          </w:p>
          <w:p>
            <w:pPr>
              <w:spacing w:line="280" w:lineRule="exact"/>
              <w:ind w:firstLine="0" w:firstLineChars="0"/>
              <w:rPr>
                <w:color w:val="auto"/>
                <w:highlight w:val="none"/>
              </w:rPr>
            </w:pPr>
            <w:r>
              <w:rPr>
                <w:color w:val="auto"/>
                <w:highlight w:val="none"/>
              </w:rPr>
              <w:t>2degreesmaximum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90" w:type="dxa"/>
            <w:gridSpan w:val="2"/>
          </w:tcPr>
          <w:p>
            <w:pPr>
              <w:spacing w:line="280" w:lineRule="exact"/>
              <w:ind w:firstLine="0" w:firstLineChars="0"/>
              <w:rPr>
                <w:color w:val="auto"/>
                <w:highlight w:val="none"/>
              </w:rPr>
            </w:pPr>
            <w:r>
              <w:rPr>
                <w:color w:val="auto"/>
                <w:highlight w:val="none"/>
              </w:rPr>
              <w:t>信号强度</w:t>
            </w:r>
          </w:p>
        </w:tc>
        <w:tc>
          <w:tcPr>
            <w:tcW w:w="1748" w:type="dxa"/>
          </w:tcPr>
          <w:p>
            <w:pPr>
              <w:spacing w:line="280" w:lineRule="exact"/>
              <w:ind w:firstLine="0" w:firstLineChars="0"/>
              <w:rPr>
                <w:color w:val="auto"/>
                <w:highlight w:val="none"/>
              </w:rPr>
            </w:pPr>
          </w:p>
        </w:tc>
        <w:tc>
          <w:tcPr>
            <w:tcW w:w="3150" w:type="dxa"/>
          </w:tcPr>
          <w:p>
            <w:pPr>
              <w:spacing w:line="280" w:lineRule="exact"/>
              <w:ind w:firstLine="0" w:firstLineChars="0"/>
              <w:rPr>
                <w:color w:val="auto"/>
                <w:highlight w:val="none"/>
                <w:lang w:eastAsia="zh-CN"/>
              </w:rPr>
            </w:pPr>
            <w:r>
              <w:rPr>
                <w:color w:val="auto"/>
                <w:highlight w:val="none"/>
              </w:rPr>
              <w:t>+6dBmV</w:t>
            </w:r>
          </w:p>
        </w:tc>
      </w:tr>
    </w:tbl>
    <w:p>
      <w:pPr>
        <w:pStyle w:val="7"/>
        <w:numPr>
          <w:ilvl w:val="3"/>
          <w:numId w:val="0"/>
        </w:numPr>
        <w:ind w:firstLine="480"/>
        <w:rPr>
          <w:color w:val="auto"/>
          <w:highlight w:val="none"/>
        </w:rPr>
      </w:pPr>
      <w:r>
        <w:rPr>
          <w:rFonts w:hint="eastAsia"/>
          <w:color w:val="auto"/>
          <w:highlight w:val="none"/>
          <w:lang w:eastAsia="zh-CN"/>
        </w:rPr>
        <w:t>6.6.2</w:t>
      </w:r>
      <w:r>
        <w:rPr>
          <w:rFonts w:hint="eastAsia"/>
          <w:color w:val="auto"/>
          <w:highlight w:val="none"/>
        </w:rPr>
        <w:t>性能测试信号路径</w:t>
      </w:r>
    </w:p>
    <w:p>
      <w:pPr>
        <w:numPr>
          <w:ilvl w:val="3"/>
          <w:numId w:val="14"/>
        </w:numPr>
        <w:ind w:left="0" w:firstLine="480"/>
        <w:rPr>
          <w:color w:val="auto"/>
          <w:highlight w:val="none"/>
          <w:lang w:eastAsia="zh-CN"/>
        </w:rPr>
      </w:pPr>
      <w:r>
        <w:rPr>
          <w:rFonts w:hint="eastAsia"/>
          <w:color w:val="auto"/>
          <w:highlight w:val="none"/>
          <w:lang w:eastAsia="zh-CN"/>
        </w:rPr>
        <w:t>以上性能标准的信号路径如下:</w:t>
      </w:r>
    </w:p>
    <w:p>
      <w:pPr>
        <w:numPr>
          <w:ilvl w:val="3"/>
          <w:numId w:val="14"/>
        </w:numPr>
        <w:ind w:left="0" w:firstLine="480"/>
        <w:rPr>
          <w:color w:val="auto"/>
          <w:highlight w:val="none"/>
        </w:rPr>
      </w:pPr>
      <w:r>
        <w:rPr>
          <w:rFonts w:hint="eastAsia"/>
          <w:color w:val="auto"/>
          <w:highlight w:val="none"/>
        </w:rPr>
        <w:t>1）音频</w:t>
      </w:r>
    </w:p>
    <w:p>
      <w:pPr>
        <w:numPr>
          <w:ilvl w:val="3"/>
          <w:numId w:val="14"/>
        </w:numPr>
        <w:ind w:left="0" w:firstLine="480"/>
        <w:rPr>
          <w:color w:val="auto"/>
          <w:highlight w:val="none"/>
          <w:lang w:eastAsia="zh-CN"/>
        </w:rPr>
      </w:pPr>
      <w:r>
        <w:rPr>
          <w:rFonts w:hint="eastAsia"/>
          <w:color w:val="auto"/>
          <w:highlight w:val="none"/>
          <w:lang w:eastAsia="zh-CN"/>
        </w:rPr>
        <w:t>音频信号通过混音器、ADA语言、开关等从输入端源传输到信号接收地</w:t>
      </w:r>
    </w:p>
    <w:p>
      <w:pPr>
        <w:numPr>
          <w:ilvl w:val="3"/>
          <w:numId w:val="14"/>
        </w:numPr>
        <w:ind w:left="0" w:firstLine="480"/>
        <w:rPr>
          <w:color w:val="auto"/>
          <w:highlight w:val="none"/>
        </w:rPr>
      </w:pPr>
      <w:r>
        <w:rPr>
          <w:rFonts w:hint="eastAsia"/>
          <w:color w:val="auto"/>
          <w:highlight w:val="none"/>
        </w:rPr>
        <w:t>2）视频</w:t>
      </w:r>
    </w:p>
    <w:p>
      <w:pPr>
        <w:numPr>
          <w:ilvl w:val="3"/>
          <w:numId w:val="14"/>
        </w:numPr>
        <w:ind w:left="0" w:firstLine="480"/>
        <w:rPr>
          <w:color w:val="auto"/>
          <w:highlight w:val="none"/>
          <w:lang w:eastAsia="zh-CN"/>
        </w:rPr>
      </w:pPr>
      <w:r>
        <w:rPr>
          <w:rFonts w:hint="eastAsia"/>
          <w:color w:val="auto"/>
          <w:highlight w:val="none"/>
          <w:lang w:eastAsia="zh-CN"/>
        </w:rPr>
        <w:t>视频信号通过处理器、开关等从输入端源传输到信号接收地</w:t>
      </w:r>
    </w:p>
    <w:p>
      <w:pPr>
        <w:numPr>
          <w:ilvl w:val="3"/>
          <w:numId w:val="14"/>
        </w:numPr>
        <w:ind w:left="0" w:firstLine="480"/>
        <w:rPr>
          <w:color w:val="auto"/>
          <w:highlight w:val="none"/>
          <w:lang w:eastAsia="zh-CN"/>
        </w:rPr>
      </w:pPr>
      <w:r>
        <w:rPr>
          <w:rFonts w:hint="eastAsia"/>
          <w:color w:val="auto"/>
          <w:highlight w:val="none"/>
          <w:lang w:eastAsia="zh-CN"/>
        </w:rPr>
        <w:t>即便完成描绘以上信号线路，承包人仍应负责检查所有路径和输出端确保其符合性能标准。</w:t>
      </w:r>
    </w:p>
    <w:p>
      <w:pPr>
        <w:numPr>
          <w:ilvl w:val="3"/>
          <w:numId w:val="14"/>
        </w:numPr>
        <w:ind w:left="0" w:firstLine="480"/>
        <w:rPr>
          <w:color w:val="auto"/>
          <w:highlight w:val="none"/>
        </w:rPr>
      </w:pPr>
      <w:r>
        <w:rPr>
          <w:rFonts w:hint="eastAsia"/>
          <w:color w:val="auto"/>
          <w:highlight w:val="none"/>
        </w:rPr>
        <w:t>3）光学</w:t>
      </w:r>
    </w:p>
    <w:p>
      <w:pPr>
        <w:numPr>
          <w:ilvl w:val="3"/>
          <w:numId w:val="14"/>
        </w:numPr>
        <w:ind w:left="0" w:firstLine="480"/>
        <w:rPr>
          <w:color w:val="auto"/>
          <w:highlight w:val="none"/>
          <w:lang w:eastAsia="zh-CN"/>
        </w:rPr>
      </w:pPr>
      <w:r>
        <w:rPr>
          <w:rFonts w:hint="eastAsia"/>
          <w:color w:val="auto"/>
          <w:highlight w:val="none"/>
          <w:lang w:eastAsia="zh-CN"/>
        </w:rPr>
        <w:t>所有光学投影系统（如有）需符合以下性能标准：</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投影仪总体平均输出流明为投影仪生产商指定量的15％左右。</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测量投影仪图像位置时，从投影图像中心的光向四个角散开，不能超过16毫米电影投影仪的50％，或幻灯片投影仪、35毫米电影投影仪或视频/数据投影图像的35％。在投影仪根据上述要求调整到正确输出时，通过投影图像的五个位置测试灯光强度。</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“角落”位置为聚焦图像边缘开始延伸的5％交叉线形成的四点。</w:t>
      </w:r>
    </w:p>
    <w:p>
      <w:pPr>
        <w:numPr>
          <w:ilvl w:val="3"/>
          <w:numId w:val="14"/>
        </w:numPr>
        <w:ind w:left="0" w:firstLine="480"/>
        <w:rPr>
          <w:color w:val="auto"/>
          <w:highlight w:val="none"/>
          <w:lang w:eastAsia="zh-CN"/>
        </w:rPr>
      </w:pPr>
      <w:r>
        <w:rPr>
          <w:rFonts w:hint="eastAsia"/>
          <w:color w:val="auto"/>
          <w:highlight w:val="none"/>
          <w:lang w:eastAsia="zh-CN"/>
        </w:rPr>
        <w:t>在性能测试阶段，所有设备应在生产商推荐的标准工作状态下运行。</w:t>
      </w:r>
    </w:p>
    <w:p>
      <w:pPr>
        <w:pStyle w:val="7"/>
        <w:numPr>
          <w:ilvl w:val="3"/>
          <w:numId w:val="0"/>
        </w:numPr>
        <w:ind w:firstLine="480"/>
        <w:rPr>
          <w:color w:val="auto"/>
          <w:highlight w:val="none"/>
          <w:lang w:eastAsia="zh-CN"/>
        </w:rPr>
      </w:pPr>
      <w:r>
        <w:rPr>
          <w:rFonts w:hint="eastAsia"/>
          <w:color w:val="auto"/>
          <w:highlight w:val="none"/>
          <w:lang w:eastAsia="zh-CN"/>
        </w:rPr>
        <w:t>6.6.3承包人系统校验（测试方法及设备）</w:t>
      </w:r>
    </w:p>
    <w:p>
      <w:pPr>
        <w:numPr>
          <w:ilvl w:val="3"/>
          <w:numId w:val="14"/>
        </w:numPr>
        <w:ind w:left="0" w:firstLine="480"/>
        <w:rPr>
          <w:color w:val="auto"/>
          <w:highlight w:val="none"/>
          <w:lang w:eastAsia="zh-CN"/>
        </w:rPr>
      </w:pPr>
      <w:r>
        <w:rPr>
          <w:rFonts w:hint="eastAsia"/>
          <w:color w:val="auto"/>
          <w:highlight w:val="none"/>
          <w:lang w:eastAsia="zh-CN"/>
        </w:rPr>
        <w:t>在制定系统接收测试之前，承包人应先自行对系统进行检查。承包人应提供测试所需的工具并执行有关步骤测试系统性能并进行适当矫正，使系统能达到本说明书的要求。工作内容如下：</w:t>
      </w:r>
    </w:p>
    <w:p>
      <w:pPr>
        <w:numPr>
          <w:ilvl w:val="3"/>
          <w:numId w:val="14"/>
        </w:numPr>
        <w:ind w:left="0" w:firstLine="480"/>
        <w:rPr>
          <w:color w:val="auto"/>
          <w:highlight w:val="none"/>
        </w:rPr>
      </w:pPr>
      <w:r>
        <w:rPr>
          <w:rFonts w:hint="eastAsia"/>
          <w:color w:val="auto"/>
          <w:highlight w:val="none"/>
        </w:rPr>
        <w:t>1）测试设备清单</w:t>
      </w:r>
    </w:p>
    <w:p>
      <w:pPr>
        <w:numPr>
          <w:ilvl w:val="3"/>
          <w:numId w:val="14"/>
        </w:numPr>
        <w:ind w:left="0" w:firstLine="480"/>
        <w:rPr>
          <w:color w:val="auto"/>
          <w:highlight w:val="none"/>
          <w:lang w:eastAsia="zh-CN"/>
        </w:rPr>
      </w:pPr>
      <w:r>
        <w:rPr>
          <w:rFonts w:hint="eastAsia"/>
          <w:color w:val="auto"/>
          <w:highlight w:val="none"/>
          <w:lang w:eastAsia="zh-CN"/>
        </w:rPr>
        <w:t>承包人应向设计师和顾问提交一份用于测试和调试的测试设备清单。说明设备类型（如：1/3八度音节实时分析器、FFT分析器、视频测试信号发生器等），生产商名字、型号编号、相关刻度信息。如测试设备能进行多种综合自动化测试，承包人应对测试设备能够进行的测试范围详细列明。</w:t>
      </w:r>
    </w:p>
    <w:p>
      <w:pPr>
        <w:numPr>
          <w:ilvl w:val="3"/>
          <w:numId w:val="14"/>
        </w:numPr>
        <w:ind w:left="0" w:firstLine="480"/>
        <w:rPr>
          <w:color w:val="auto"/>
          <w:highlight w:val="none"/>
        </w:rPr>
      </w:pPr>
      <w:r>
        <w:rPr>
          <w:rFonts w:hint="eastAsia"/>
          <w:color w:val="auto"/>
          <w:highlight w:val="none"/>
        </w:rPr>
        <w:t>2）测试和调试</w:t>
      </w:r>
    </w:p>
    <w:p>
      <w:pPr>
        <w:numPr>
          <w:ilvl w:val="3"/>
          <w:numId w:val="14"/>
        </w:numPr>
        <w:ind w:left="0" w:firstLine="480"/>
        <w:rPr>
          <w:color w:val="auto"/>
          <w:highlight w:val="none"/>
          <w:lang w:eastAsia="zh-CN"/>
        </w:rPr>
      </w:pPr>
      <w:r>
        <w:rPr>
          <w:rFonts w:hint="eastAsia"/>
          <w:color w:val="auto"/>
          <w:highlight w:val="none"/>
          <w:lang w:eastAsia="zh-CN"/>
        </w:rPr>
        <w:t>承包人应向顾问提交一份完整的测试及调试进度计划。计划应包括对设备接口、指定测试工具、传感器使用（包括喇叭、话筒和光学仪器测试工具等）以及信号发生器以及测试程序及方法。</w:t>
      </w:r>
    </w:p>
    <w:p>
      <w:pPr>
        <w:numPr>
          <w:ilvl w:val="3"/>
          <w:numId w:val="14"/>
        </w:numPr>
        <w:ind w:left="0" w:firstLine="480"/>
        <w:rPr>
          <w:color w:val="auto"/>
          <w:highlight w:val="none"/>
          <w:lang w:eastAsia="zh-CN"/>
        </w:rPr>
      </w:pPr>
      <w:r>
        <w:rPr>
          <w:rFonts w:hint="eastAsia"/>
          <w:color w:val="auto"/>
          <w:highlight w:val="none"/>
          <w:lang w:eastAsia="zh-CN"/>
        </w:rPr>
        <w:t>3）强制和推荐测试仪器列表</w:t>
      </w:r>
    </w:p>
    <w:p>
      <w:pPr>
        <w:numPr>
          <w:ilvl w:val="3"/>
          <w:numId w:val="14"/>
        </w:numPr>
        <w:ind w:left="0" w:firstLine="480"/>
        <w:rPr>
          <w:color w:val="auto"/>
          <w:highlight w:val="none"/>
          <w:lang w:eastAsia="zh-CN"/>
        </w:rPr>
      </w:pPr>
      <w:r>
        <w:rPr>
          <w:rFonts w:hint="eastAsia"/>
          <w:color w:val="auto"/>
          <w:highlight w:val="none"/>
          <w:lang w:eastAsia="zh-CN"/>
        </w:rPr>
        <w:t>虽然下列测试仪器的清单不是非常的详尽，但几年来顾问发现，如果承包人不使用如下列出的测试仪器/功能的话，那指定类型的音视频系统将无法完全成功安装：</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真正的分贝度量制均方根伏特计，线性到100千赫兹。</w:t>
      </w:r>
      <w:r>
        <w:rPr>
          <w:rFonts w:hint="eastAsia"/>
          <w:color w:val="auto"/>
          <w:highlight w:val="none"/>
          <w:lang w:eastAsia="zh-TW"/>
        </w:rPr>
        <w:t>（必需完全符合）</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50兆赫兹双轨迹示波器，有视频触发器（必需完全符合）。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视频测试信号发生器/彩条圆点发生器–基带视频（PAR或NTSC制式）。</w:t>
      </w:r>
      <w:r>
        <w:rPr>
          <w:rFonts w:hint="eastAsia"/>
          <w:color w:val="auto"/>
          <w:highlight w:val="none"/>
          <w:lang w:eastAsia="zh-TW"/>
        </w:rPr>
        <w:t>（必需完全符合）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1/3倍频实时声学分析仪，最少平均有6条曲线或者集成的类型1声位计的1/3倍频程滤波器。</w:t>
      </w:r>
      <w:r>
        <w:rPr>
          <w:rFonts w:hint="eastAsia"/>
          <w:color w:val="auto"/>
          <w:highlight w:val="none"/>
          <w:lang w:eastAsia="zh-TW"/>
        </w:rPr>
        <w:t>（必需完全符合）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粉红噪声、白噪声、正弦波（可变频率）发生器，从-60dBV到+4dBV可变输出。</w:t>
      </w:r>
      <w:r>
        <w:rPr>
          <w:rFonts w:hint="eastAsia"/>
          <w:color w:val="auto"/>
          <w:highlight w:val="none"/>
          <w:lang w:eastAsia="zh-TW"/>
        </w:rPr>
        <w:t>（必需完全符合）</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扩音器线阻抗测试器，读数符合ISO倍频带频率。</w:t>
      </w:r>
      <w:r>
        <w:rPr>
          <w:rFonts w:hint="eastAsia"/>
          <w:color w:val="auto"/>
          <w:highlight w:val="none"/>
          <w:lang w:eastAsia="zh-TW"/>
        </w:rPr>
        <w:t>（推荐）</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扩音器相位测试器-冲裁机。</w:t>
      </w:r>
      <w:r>
        <w:rPr>
          <w:rFonts w:hint="eastAsia"/>
          <w:color w:val="auto"/>
          <w:highlight w:val="none"/>
          <w:lang w:eastAsia="zh-TW"/>
        </w:rPr>
        <w:t>（推荐）</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集成声位计，国际电工委员会型号1，能进行以下测量：LEQ,LMIN,L10,L90，倍频带，有传声器校正器。</w:t>
      </w:r>
      <w:r>
        <w:rPr>
          <w:rFonts w:hint="eastAsia"/>
          <w:color w:val="auto"/>
          <w:highlight w:val="none"/>
          <w:lang w:eastAsia="zh-TW"/>
        </w:rPr>
        <w:t>（推荐）</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音频信号测试测量仪，可测量信噪比、总谐波失真、交调失真、频率（电学和声学的），相位响应、抖晃和阻抗比上频率。</w:t>
      </w:r>
      <w:r>
        <w:rPr>
          <w:rFonts w:hint="eastAsia"/>
          <w:color w:val="auto"/>
          <w:highlight w:val="none"/>
          <w:lang w:eastAsia="zh-TW"/>
        </w:rPr>
        <w:t>（推荐）</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声学测试仪，RT60,早晚反射比、扩音器极端和频率响应、扩音器时间校准/延时、RASTI、STI（推荐）</w:t>
      </w:r>
    </w:p>
    <w:p>
      <w:pPr>
        <w:numPr>
          <w:ilvl w:val="4"/>
          <w:numId w:val="14"/>
        </w:numPr>
        <w:tabs>
          <w:tab w:val="left" w:pos="720"/>
          <w:tab w:val="clear" w:pos="1418"/>
        </w:tabs>
        <w:ind w:left="0" w:firstLine="480"/>
        <w:rPr>
          <w:color w:val="auto"/>
          <w:highlight w:val="none"/>
          <w:lang w:eastAsia="zh-TW"/>
        </w:rPr>
      </w:pPr>
      <w:r>
        <w:rPr>
          <w:rFonts w:hint="eastAsia"/>
          <w:color w:val="auto"/>
          <w:highlight w:val="none"/>
          <w:lang w:eastAsia="zh-CN"/>
        </w:rPr>
        <w:t>视频测试信号发生器，其计算机信号测试图像能覆盖所有通常的计算机图形分辨率，包括PAL和NTSC色彩条的、VGA,SVGA,XGA,MAC,SUN,SGI,和其他，最高可达2000x1600像素的分辨率（含），90赫兹非交织垂直分辨率——相当于EXTRONVTG-200。</w:t>
      </w:r>
      <w:r>
        <w:rPr>
          <w:rFonts w:hint="eastAsia"/>
          <w:color w:val="auto"/>
          <w:highlight w:val="none"/>
          <w:lang w:eastAsia="zh-TW"/>
        </w:rPr>
        <w:t>（推荐）</w:t>
      </w:r>
    </w:p>
    <w:p>
      <w:pPr>
        <w:numPr>
          <w:ilvl w:val="3"/>
          <w:numId w:val="14"/>
        </w:numPr>
        <w:ind w:left="0" w:firstLine="480"/>
        <w:rPr>
          <w:color w:val="auto"/>
          <w:highlight w:val="none"/>
        </w:rPr>
      </w:pPr>
      <w:r>
        <w:rPr>
          <w:rFonts w:hint="eastAsia"/>
          <w:color w:val="auto"/>
          <w:highlight w:val="none"/>
        </w:rPr>
        <w:t>4）控制功能</w:t>
      </w:r>
    </w:p>
    <w:p>
      <w:pPr>
        <w:numPr>
          <w:ilvl w:val="3"/>
          <w:numId w:val="14"/>
        </w:numPr>
        <w:ind w:left="0" w:firstLine="480"/>
        <w:rPr>
          <w:color w:val="auto"/>
          <w:highlight w:val="none"/>
        </w:rPr>
      </w:pPr>
      <w:r>
        <w:rPr>
          <w:rFonts w:hint="eastAsia"/>
          <w:color w:val="auto"/>
          <w:highlight w:val="none"/>
          <w:lang w:eastAsia="zh-CN"/>
        </w:rPr>
        <w:t>检查所有控制功能的正常运转，从所有控制设备到所有受控设备。</w:t>
      </w:r>
      <w:r>
        <w:rPr>
          <w:rFonts w:hint="eastAsia"/>
          <w:color w:val="auto"/>
          <w:highlight w:val="none"/>
        </w:rPr>
        <w:t>Checkallcontrol</w:t>
      </w:r>
    </w:p>
    <w:p>
      <w:pPr>
        <w:numPr>
          <w:ilvl w:val="3"/>
          <w:numId w:val="14"/>
        </w:numPr>
        <w:ind w:left="0" w:firstLine="480"/>
        <w:rPr>
          <w:color w:val="auto"/>
          <w:highlight w:val="none"/>
        </w:rPr>
      </w:pPr>
      <w:r>
        <w:rPr>
          <w:rFonts w:hint="eastAsia"/>
          <w:color w:val="auto"/>
          <w:highlight w:val="none"/>
        </w:rPr>
        <w:t>5）仪器调节</w:t>
      </w:r>
    </w:p>
    <w:p>
      <w:pPr>
        <w:numPr>
          <w:ilvl w:val="3"/>
          <w:numId w:val="14"/>
        </w:numPr>
        <w:ind w:left="0" w:firstLine="480"/>
        <w:rPr>
          <w:color w:val="auto"/>
          <w:highlight w:val="none"/>
          <w:lang w:eastAsia="zh-CN"/>
        </w:rPr>
      </w:pPr>
      <w:r>
        <w:rPr>
          <w:rFonts w:hint="eastAsia"/>
          <w:color w:val="auto"/>
          <w:highlight w:val="none"/>
          <w:lang w:eastAsia="zh-CN"/>
        </w:rPr>
        <w:t>调节、平衡并校准所有仪器，使之达到最佳性能，并符合生产商所公布的规格。在仪器上设置好仪器各层控制的正常设定值，做好标记，并在《系统操作和维护手册》上记录下这些设定值。</w:t>
      </w:r>
    </w:p>
    <w:p>
      <w:pPr>
        <w:numPr>
          <w:ilvl w:val="3"/>
          <w:numId w:val="14"/>
        </w:numPr>
        <w:ind w:left="0" w:firstLine="480"/>
        <w:rPr>
          <w:color w:val="auto"/>
          <w:highlight w:val="none"/>
        </w:rPr>
      </w:pPr>
      <w:r>
        <w:rPr>
          <w:rFonts w:hint="eastAsia"/>
          <w:color w:val="auto"/>
          <w:highlight w:val="none"/>
        </w:rPr>
        <w:t>6）投影图像</w:t>
      </w:r>
    </w:p>
    <w:p>
      <w:pPr>
        <w:numPr>
          <w:ilvl w:val="3"/>
          <w:numId w:val="14"/>
        </w:numPr>
        <w:ind w:left="0" w:firstLine="480"/>
        <w:rPr>
          <w:color w:val="auto"/>
          <w:highlight w:val="none"/>
          <w:lang w:eastAsia="zh-CN"/>
        </w:rPr>
      </w:pPr>
      <w:r>
        <w:rPr>
          <w:rFonts w:hint="eastAsia"/>
          <w:color w:val="auto"/>
          <w:highlight w:val="none"/>
          <w:lang w:eastAsia="zh-CN"/>
        </w:rPr>
        <w:t>检查光学投影仪的平均亮度、光衰减、图像校准和图像尺寸，以符合性能标准规范。检查并确保所有投影仪、投影仪所用底座、载车、桌子硬的，在其使用过程中不会抖动。</w:t>
      </w:r>
    </w:p>
    <w:p>
      <w:pPr>
        <w:numPr>
          <w:ilvl w:val="3"/>
          <w:numId w:val="14"/>
        </w:numPr>
        <w:ind w:left="0" w:firstLine="480"/>
        <w:rPr>
          <w:color w:val="auto"/>
          <w:highlight w:val="none"/>
        </w:rPr>
      </w:pPr>
      <w:r>
        <w:rPr>
          <w:color w:val="auto"/>
          <w:highlight w:val="none"/>
        </w:rPr>
        <w:t>7</w:t>
      </w:r>
      <w:r>
        <w:rPr>
          <w:rFonts w:hint="eastAsia"/>
          <w:color w:val="auto"/>
          <w:highlight w:val="none"/>
        </w:rPr>
        <w:t>）测试文档</w:t>
      </w:r>
    </w:p>
    <w:p>
      <w:pPr>
        <w:numPr>
          <w:ilvl w:val="3"/>
          <w:numId w:val="14"/>
        </w:numPr>
        <w:ind w:left="0" w:firstLine="480"/>
        <w:rPr>
          <w:color w:val="auto"/>
          <w:highlight w:val="none"/>
          <w:lang w:eastAsia="zh-CN"/>
        </w:rPr>
      </w:pPr>
      <w:r>
        <w:rPr>
          <w:rFonts w:hint="eastAsia"/>
          <w:color w:val="auto"/>
          <w:highlight w:val="none"/>
          <w:lang w:eastAsia="zh-CN"/>
        </w:rPr>
        <w:t>保存所有性能测试的文档，以供顾问进行系统验收测试时参考。例如，均衡器设置，应记录下图片格式的频率响应图。</w:t>
      </w:r>
    </w:p>
    <w:tbl>
      <w:tblPr>
        <w:tblStyle w:val="88"/>
        <w:tblW w:w="0" w:type="auto"/>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3" w:type="dxa"/>
          </w:tcPr>
          <w:p>
            <w:pPr>
              <w:ind w:firstLine="0" w:firstLineChars="0"/>
              <w:rPr>
                <w:color w:val="auto"/>
                <w:highlight w:val="none"/>
              </w:rPr>
            </w:pPr>
            <w:r>
              <w:rPr>
                <w:color w:val="auto"/>
                <w:highlight w:val="none"/>
                <w:lang w:eastAsia="zh-CN"/>
              </w:rPr>
              <w:drawing>
                <wp:inline distT="0" distB="0" distL="0" distR="0">
                  <wp:extent cx="4838065" cy="2530475"/>
                  <wp:effectExtent l="0" t="0" r="635"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838065" cy="2530475"/>
                          </a:xfrm>
                          <a:prstGeom prst="rect">
                            <a:avLst/>
                          </a:prstGeom>
                          <a:noFill/>
                          <a:ln>
                            <a:noFill/>
                          </a:ln>
                        </pic:spPr>
                      </pic:pic>
                    </a:graphicData>
                  </a:graphic>
                </wp:inline>
              </w:drawing>
            </w:r>
          </w:p>
          <w:p>
            <w:pPr>
              <w:ind w:firstLine="0" w:firstLineChars="0"/>
              <w:rPr>
                <w:color w:val="auto"/>
                <w:highlight w:val="none"/>
                <w:lang w:eastAsia="zh-CN"/>
              </w:rPr>
            </w:pPr>
            <w:r>
              <w:rPr>
                <w:color w:val="auto"/>
                <w:highlight w:val="none"/>
                <w:lang w:eastAsia="zh-CN"/>
              </w:rPr>
              <w:t>均衡前C区的天花板扩音器</w:t>
            </w:r>
          </w:p>
          <w:p>
            <w:pPr>
              <w:ind w:firstLine="0" w:firstLineChars="0"/>
              <w:rPr>
                <w:color w:val="auto"/>
                <w:highlight w:val="none"/>
                <w:u w:val="single"/>
                <w:lang w:eastAsia="zh-CN"/>
              </w:rPr>
            </w:pPr>
            <w:r>
              <w:rPr>
                <w:color w:val="auto"/>
                <w:highlight w:val="none"/>
                <w:lang w:eastAsia="zh-CN"/>
              </w:rPr>
              <w:t>（注意到它缺少了低频和高频）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3" w:type="dxa"/>
          </w:tcPr>
          <w:p>
            <w:pPr>
              <w:ind w:firstLine="0" w:firstLineChars="0"/>
              <w:rPr>
                <w:color w:val="auto"/>
                <w:highlight w:val="none"/>
                <w:lang w:eastAsia="zh-CN"/>
              </w:rPr>
            </w:pPr>
            <w:r>
              <w:rPr>
                <w:color w:val="auto"/>
                <w:highlight w:val="none"/>
                <w:lang w:eastAsia="zh-CN"/>
              </w:rPr>
              <w:drawing>
                <wp:inline distT="0" distB="0" distL="0" distR="0">
                  <wp:extent cx="4816475" cy="2562225"/>
                  <wp:effectExtent l="0" t="0" r="317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16475" cy="2562225"/>
                          </a:xfrm>
                          <a:prstGeom prst="rect">
                            <a:avLst/>
                          </a:prstGeom>
                          <a:noFill/>
                          <a:ln>
                            <a:noFill/>
                          </a:ln>
                        </pic:spPr>
                      </pic:pic>
                    </a:graphicData>
                  </a:graphic>
                </wp:inline>
              </w:drawing>
            </w:r>
            <w:r>
              <w:rPr>
                <w:color w:val="auto"/>
                <w:highlight w:val="none"/>
                <w:lang w:eastAsia="zh-CN"/>
              </w:rPr>
              <w:t>均衡后C区的天花板扩音器</w:t>
            </w:r>
          </w:p>
          <w:p>
            <w:pPr>
              <w:ind w:firstLine="0" w:firstLineChars="0"/>
              <w:rPr>
                <w:color w:val="auto"/>
                <w:highlight w:val="none"/>
                <w:u w:val="single"/>
                <w:lang w:eastAsia="zh-CN"/>
              </w:rPr>
            </w:pPr>
            <w:r>
              <w:rPr>
                <w:color w:val="auto"/>
                <w:highlight w:val="none"/>
                <w:lang w:eastAsia="zh-CN"/>
              </w:rPr>
              <w:t>（注意到在低频和高频部分有很大改善——听上去也不错！！）</w:t>
            </w:r>
          </w:p>
        </w:tc>
      </w:tr>
    </w:tbl>
    <w:p>
      <w:pPr>
        <w:numPr>
          <w:ilvl w:val="3"/>
          <w:numId w:val="14"/>
        </w:numPr>
        <w:ind w:firstLine="480"/>
        <w:rPr>
          <w:color w:val="auto"/>
          <w:highlight w:val="none"/>
          <w:lang w:eastAsia="zh-CN"/>
        </w:rPr>
      </w:pPr>
    </w:p>
    <w:p>
      <w:pPr>
        <w:numPr>
          <w:ilvl w:val="3"/>
          <w:numId w:val="14"/>
        </w:numPr>
        <w:ind w:left="0" w:firstLine="480"/>
        <w:rPr>
          <w:color w:val="auto"/>
          <w:highlight w:val="none"/>
        </w:rPr>
      </w:pPr>
      <w:r>
        <w:rPr>
          <w:rFonts w:hint="eastAsia"/>
          <w:color w:val="auto"/>
          <w:highlight w:val="none"/>
        </w:rPr>
        <w:t>8）系统接收测试</w:t>
      </w:r>
    </w:p>
    <w:p>
      <w:pPr>
        <w:numPr>
          <w:ilvl w:val="3"/>
          <w:numId w:val="14"/>
        </w:numPr>
        <w:ind w:left="0" w:firstLine="480"/>
        <w:rPr>
          <w:color w:val="auto"/>
          <w:highlight w:val="none"/>
        </w:rPr>
      </w:pPr>
      <w:r>
        <w:rPr>
          <w:rFonts w:hint="eastAsia"/>
          <w:color w:val="auto"/>
          <w:highlight w:val="none"/>
          <w:lang w:eastAsia="zh-CN"/>
        </w:rPr>
        <w:t>系统验收测试将在顾问完成全部系统检查之后进行。系统验收测试将在业主及顾问在场情况下进行。</w:t>
      </w:r>
      <w:r>
        <w:rPr>
          <w:rFonts w:hint="eastAsia"/>
          <w:color w:val="auto"/>
          <w:highlight w:val="none"/>
        </w:rPr>
        <w:t>测试内容包括：</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准备工程现场所有设备的目录清单与合同文本中的设备进行核对</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根据顾问要求对所有系统设备进行操作演示</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在顾问要求下进行与系统原有规格匹配度的主观性测试。承包人负责提供测试设备。</w:t>
      </w:r>
    </w:p>
    <w:p>
      <w:pPr>
        <w:numPr>
          <w:ilvl w:val="4"/>
          <w:numId w:val="14"/>
        </w:numPr>
        <w:tabs>
          <w:tab w:val="left" w:pos="720"/>
          <w:tab w:val="clear" w:pos="1418"/>
        </w:tabs>
        <w:ind w:left="0" w:firstLine="480"/>
        <w:rPr>
          <w:color w:val="auto"/>
          <w:highlight w:val="none"/>
          <w:lang w:eastAsia="zh-CN"/>
        </w:rPr>
      </w:pPr>
      <w:r>
        <w:rPr>
          <w:rFonts w:hint="eastAsia"/>
          <w:color w:val="auto"/>
          <w:highlight w:val="none"/>
          <w:lang w:eastAsia="zh-CN"/>
        </w:rPr>
        <w:t>准备所有系统最后图纸、竣工图纸、运行图纸、说明书及其他文件，同时准备此类文件两套提交至业主方。（其中，在验收测试之前先向总设计师提交一套完整文件）</w:t>
      </w:r>
    </w:p>
    <w:p>
      <w:pPr>
        <w:numPr>
          <w:ilvl w:val="3"/>
          <w:numId w:val="14"/>
        </w:numPr>
        <w:ind w:left="0" w:firstLine="480"/>
        <w:rPr>
          <w:color w:val="auto"/>
          <w:highlight w:val="none"/>
          <w:lang w:eastAsia="zh-CN"/>
        </w:rPr>
      </w:pPr>
      <w:r>
        <w:rPr>
          <w:rFonts w:hint="eastAsia"/>
          <w:color w:val="auto"/>
          <w:highlight w:val="none"/>
          <w:lang w:eastAsia="zh-CN"/>
        </w:rPr>
        <w:t>此系统验收测试至少需在楼宇主体工程竣工之日一星期前进行。所有测试将在一周正常工作时间中完成并按时向业主方移交整套系统。如果由于承包人原因、设备故障、低质量安装或不符合本说明书中音视频设备规格的设备造成测试或再测试超过规定完成日期3天由此发生的费用由承包人自行承担。</w:t>
      </w:r>
    </w:p>
    <w:p>
      <w:pPr>
        <w:numPr>
          <w:ilvl w:val="-1"/>
          <w:numId w:val="0"/>
        </w:numPr>
        <w:ind w:left="0" w:firstLine="0"/>
        <w:rPr>
          <w:color w:val="auto"/>
          <w:highlight w:val="none"/>
          <w:lang w:eastAsia="zh-CN"/>
        </w:rPr>
      </w:pPr>
      <w:r>
        <w:rPr>
          <w:rFonts w:hint="eastAsia"/>
          <w:color w:val="auto"/>
          <w:highlight w:val="none"/>
          <w:lang w:eastAsia="zh-CN"/>
        </w:rPr>
        <w:br w:type="page"/>
      </w:r>
    </w:p>
    <w:p>
      <w:pPr>
        <w:pStyle w:val="5"/>
        <w:numPr>
          <w:ilvl w:val="1"/>
          <w:numId w:val="47"/>
        </w:numPr>
        <w:jc w:val="center"/>
        <w:rPr>
          <w:color w:val="auto"/>
          <w:highlight w:val="none"/>
        </w:rPr>
      </w:pPr>
      <w:bookmarkStart w:id="561" w:name="_Toc187411395"/>
      <w:bookmarkStart w:id="562" w:name="_Toc11341"/>
      <w:r>
        <w:rPr>
          <w:rFonts w:hint="eastAsia"/>
          <w:color w:val="auto"/>
          <w:highlight w:val="none"/>
        </w:rPr>
        <w:t>剩余工作</w:t>
      </w:r>
      <w:bookmarkEnd w:id="561"/>
      <w:bookmarkEnd w:id="562"/>
    </w:p>
    <w:p>
      <w:pPr>
        <w:pStyle w:val="6"/>
        <w:numPr>
          <w:ilvl w:val="2"/>
          <w:numId w:val="47"/>
        </w:numPr>
        <w:rPr>
          <w:color w:val="auto"/>
          <w:highlight w:val="none"/>
        </w:rPr>
      </w:pPr>
      <w:bookmarkStart w:id="563" w:name="_Toc187411396"/>
      <w:r>
        <w:rPr>
          <w:rFonts w:hint="eastAsia"/>
          <w:color w:val="auto"/>
          <w:highlight w:val="none"/>
        </w:rPr>
        <w:t>剩余工作清单</w:t>
      </w:r>
      <w:bookmarkEnd w:id="563"/>
    </w:p>
    <w:p>
      <w:pPr>
        <w:pStyle w:val="7"/>
        <w:numPr>
          <w:ilvl w:val="3"/>
          <w:numId w:val="0"/>
        </w:numPr>
        <w:ind w:firstLine="480"/>
        <w:rPr>
          <w:color w:val="auto"/>
          <w:highlight w:val="none"/>
          <w:lang w:eastAsia="zh-CN"/>
        </w:rPr>
      </w:pPr>
      <w:r>
        <w:rPr>
          <w:rFonts w:hint="eastAsia"/>
          <w:color w:val="auto"/>
          <w:highlight w:val="none"/>
          <w:lang w:eastAsia="zh-CN"/>
        </w:rPr>
        <w:t>7.1.1验收后，影音顾问将编制并签发一份完整而且彻底的剩余工作清单。承包人必须在两周时间内完成该专案。</w:t>
      </w:r>
    </w:p>
    <w:p>
      <w:pPr>
        <w:pStyle w:val="6"/>
        <w:numPr>
          <w:ilvl w:val="2"/>
          <w:numId w:val="47"/>
        </w:numPr>
        <w:rPr>
          <w:color w:val="auto"/>
          <w:highlight w:val="none"/>
        </w:rPr>
      </w:pPr>
      <w:bookmarkStart w:id="564" w:name="_Toc187411397"/>
      <w:r>
        <w:rPr>
          <w:rFonts w:hint="eastAsia"/>
          <w:color w:val="auto"/>
          <w:highlight w:val="none"/>
        </w:rPr>
        <w:t>培训协助</w:t>
      </w:r>
      <w:bookmarkEnd w:id="564"/>
    </w:p>
    <w:p>
      <w:pPr>
        <w:pStyle w:val="7"/>
        <w:numPr>
          <w:ilvl w:val="3"/>
          <w:numId w:val="0"/>
        </w:numPr>
        <w:ind w:firstLine="480"/>
        <w:rPr>
          <w:color w:val="auto"/>
          <w:highlight w:val="none"/>
          <w:lang w:eastAsia="zh-CN"/>
        </w:rPr>
      </w:pPr>
      <w:r>
        <w:rPr>
          <w:rFonts w:hint="eastAsia"/>
          <w:color w:val="auto"/>
          <w:highlight w:val="none"/>
          <w:lang w:eastAsia="zh-CN"/>
        </w:rPr>
        <w:t>7.2.1承包人需委派代表对业主提供的培训。培训中,影音设备和影音系统的维护和查明故障将由一位合格的辅导员提供。在任何一种精密设备运行和维护被安装,承包人须邀请设备生产商的代表作为业主的被委派代表；</w:t>
      </w:r>
    </w:p>
    <w:p>
      <w:pPr>
        <w:pStyle w:val="7"/>
        <w:numPr>
          <w:ilvl w:val="3"/>
          <w:numId w:val="0"/>
        </w:numPr>
        <w:ind w:firstLine="480"/>
        <w:rPr>
          <w:color w:val="auto"/>
          <w:highlight w:val="none"/>
          <w:lang w:eastAsia="zh-CN"/>
        </w:rPr>
      </w:pPr>
      <w:r>
        <w:rPr>
          <w:rFonts w:hint="eastAsia"/>
          <w:color w:val="auto"/>
          <w:highlight w:val="none"/>
          <w:lang w:eastAsia="zh-CN"/>
        </w:rPr>
        <w:t>7.2.2承包人将被委派代表在六个月期间为业主的六名成员提供40小时技术培训；</w:t>
      </w:r>
    </w:p>
    <w:p>
      <w:pPr>
        <w:pStyle w:val="7"/>
        <w:numPr>
          <w:ilvl w:val="3"/>
          <w:numId w:val="0"/>
        </w:numPr>
        <w:ind w:firstLine="480"/>
        <w:rPr>
          <w:color w:val="auto"/>
          <w:highlight w:val="none"/>
          <w:lang w:eastAsia="zh-CN"/>
        </w:rPr>
      </w:pPr>
      <w:r>
        <w:rPr>
          <w:rFonts w:hint="eastAsia"/>
          <w:color w:val="auto"/>
          <w:highlight w:val="none"/>
          <w:lang w:eastAsia="zh-CN"/>
        </w:rPr>
        <w:t>7.2.3AV承包人应提供定期免费培训。</w:t>
      </w:r>
    </w:p>
    <w:p>
      <w:pPr>
        <w:pStyle w:val="6"/>
        <w:numPr>
          <w:ilvl w:val="2"/>
          <w:numId w:val="47"/>
        </w:numPr>
        <w:rPr>
          <w:color w:val="auto"/>
          <w:highlight w:val="none"/>
        </w:rPr>
      </w:pPr>
      <w:bookmarkStart w:id="565" w:name="_Toc187411398"/>
      <w:r>
        <w:rPr>
          <w:rFonts w:hint="eastAsia"/>
          <w:color w:val="auto"/>
          <w:highlight w:val="none"/>
        </w:rPr>
        <w:t>保证</w:t>
      </w:r>
      <w:bookmarkEnd w:id="565"/>
    </w:p>
    <w:p>
      <w:pPr>
        <w:pStyle w:val="7"/>
        <w:numPr>
          <w:ilvl w:val="3"/>
          <w:numId w:val="0"/>
        </w:numPr>
        <w:ind w:firstLine="480"/>
        <w:rPr>
          <w:color w:val="auto"/>
          <w:highlight w:val="none"/>
          <w:lang w:eastAsia="zh-CN"/>
        </w:rPr>
      </w:pPr>
      <w:r>
        <w:rPr>
          <w:rFonts w:hint="eastAsia"/>
          <w:color w:val="auto"/>
          <w:highlight w:val="none"/>
          <w:lang w:eastAsia="zh-CN"/>
        </w:rPr>
        <w:t>7.3.1承包人应当包含一份对整个系统以及单个设备提供质量保证的声明。系统保证期根据业主要求，从影音谘询机构接受系统之日起开始计算。在保证期里，如果系统或设备出现故障，承包人有义务在不向业主收取任何费用的前提下更换所有的设备、材料或人工。</w:t>
      </w:r>
    </w:p>
    <w:p>
      <w:pPr>
        <w:pStyle w:val="7"/>
        <w:numPr>
          <w:ilvl w:val="3"/>
          <w:numId w:val="0"/>
        </w:numPr>
        <w:ind w:firstLine="480"/>
        <w:rPr>
          <w:color w:val="auto"/>
          <w:highlight w:val="none"/>
          <w:lang w:eastAsia="zh-CN"/>
        </w:rPr>
      </w:pPr>
      <w:r>
        <w:rPr>
          <w:rFonts w:hint="eastAsia"/>
          <w:color w:val="auto"/>
          <w:highlight w:val="none"/>
          <w:lang w:eastAsia="zh-CN"/>
        </w:rPr>
        <w:t>7.3.2业主须于验收时签字。如果承包方改动设备，生产商的保证职责即为无效。在这种情况下，承包方将向业主提供等同于原始生产商的保证。</w:t>
      </w:r>
    </w:p>
    <w:p>
      <w:pPr>
        <w:pStyle w:val="6"/>
        <w:numPr>
          <w:ilvl w:val="2"/>
          <w:numId w:val="47"/>
        </w:numPr>
        <w:rPr>
          <w:color w:val="auto"/>
          <w:highlight w:val="none"/>
        </w:rPr>
      </w:pPr>
      <w:bookmarkStart w:id="566" w:name="_Toc187411399"/>
      <w:r>
        <w:rPr>
          <w:rFonts w:hint="eastAsia"/>
          <w:color w:val="auto"/>
          <w:highlight w:val="none"/>
        </w:rPr>
        <w:t>服务</w:t>
      </w:r>
      <w:bookmarkEnd w:id="566"/>
    </w:p>
    <w:p>
      <w:pPr>
        <w:ind w:firstLine="480"/>
        <w:rPr>
          <w:color w:val="auto"/>
          <w:highlight w:val="none"/>
          <w:lang w:eastAsia="zh-CN"/>
        </w:rPr>
      </w:pPr>
      <w:r>
        <w:rPr>
          <w:rFonts w:hint="eastAsia"/>
          <w:color w:val="auto"/>
          <w:highlight w:val="none"/>
          <w:lang w:eastAsia="zh-CN"/>
        </w:rPr>
        <w:t>承包人应当提供单独的、期限为五年的预防性维护服务合同，覆盖每一套已安装系统的所有部件与人工。这些服务合同应当从保证期到期后立即开始。投标方应参考附件中的影音系统服务合同范围。投标方还应提供单独的"随叫随到"式服务的小时费率，包括内部和车间服务。这些服务合同的成本不应与影音系统的成本相混淆。</w:t>
      </w:r>
    </w:p>
    <w:p>
      <w:pPr>
        <w:ind w:firstLine="0" w:firstLineChars="0"/>
        <w:rPr>
          <w:color w:val="auto"/>
          <w:highlight w:val="none"/>
          <w:lang w:eastAsia="zh-CN"/>
        </w:rPr>
      </w:pPr>
    </w:p>
    <w:sectPr>
      <w:pgSz w:w="11905" w:h="16838"/>
      <w:pgMar w:top="1134" w:right="1417" w:bottom="850" w:left="1417" w:header="851" w:footer="992" w:gutter="0"/>
      <w:cols w:space="0" w:num="1"/>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Century Gothic">
    <w:altName w:val="AmdtSymbols"/>
    <w:panose1 w:val="020B0502020202020204"/>
    <w:charset w:val="00"/>
    <w:family w:val="swiss"/>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全真中明體">
    <w:altName w:val="MingLiU-ExtB"/>
    <w:panose1 w:val="00000000000000000000"/>
    <w:charset w:val="88"/>
    <w:family w:val="auto"/>
    <w:pitch w:val="default"/>
    <w:sig w:usb0="00000000" w:usb1="00000000" w:usb2="00000010" w:usb3="00000000" w:csb0="00100000" w:csb1="00000000"/>
  </w:font>
  <w:font w:name="长城仿宋">
    <w:altName w:val="仿宋"/>
    <w:panose1 w:val="00000000000000000000"/>
    <w:charset w:val="86"/>
    <w:family w:val="modern"/>
    <w:pitch w:val="default"/>
    <w:sig w:usb0="00000000" w:usb1="00000000" w:usb2="00000010" w:usb3="00000000" w:csb0="00040000" w:csb1="00000000"/>
  </w:font>
  <w:font w:name="Marlett">
    <w:panose1 w:val="0000000000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MS Mincho">
    <w:altName w:val="Yu Gothic UI"/>
    <w:panose1 w:val="02020609040205080304"/>
    <w:charset w:val="80"/>
    <w:family w:val="modern"/>
    <w:pitch w:val="default"/>
    <w:sig w:usb0="00000000" w:usb1="00000000"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AmdtSymbols">
    <w:panose1 w:val="02000500000000020004"/>
    <w:charset w:val="00"/>
    <w:family w:val="auto"/>
    <w:pitch w:val="default"/>
    <w:sig w:usb0="00000001" w:usb1="00000000" w:usb2="00000000" w:usb3="00000000" w:csb0="00000001" w:csb1="00000000"/>
  </w:font>
  <w:font w:name="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jc w:val="right"/>
    </w:pPr>
    <w:r>
      <w:rPr>
        <w:lang w:eastAsia="zh-CN"/>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6"/>
                            <w:ind w:firstLine="360"/>
                          </w:pPr>
                          <w:r>
                            <w:fldChar w:fldCharType="begin"/>
                          </w:r>
                          <w:r>
                            <w:instrText xml:space="preserve"> PAGE  \* MERGEFORMAT </w:instrText>
                          </w:r>
                          <w:r>
                            <w:fldChar w:fldCharType="separate"/>
                          </w:r>
                          <w:r>
                            <w:t>4</w:t>
                          </w:r>
                          <w:r>
                            <w:fldChar w:fldCharType="end"/>
                          </w:r>
                        </w:p>
                      </w:txbxContent>
                    </wps:txbx>
                    <wps:bodyPr vert="horz" wrap="none" lIns="0" tIns="0" rIns="0" bIns="0" anchor="t">
                      <a:spAutoFit/>
                    </wps:bodyPr>
                  </wps:wsp>
                </a:graphicData>
              </a:graphic>
            </wp:anchor>
          </w:drawing>
        </mc:Choice>
        <mc:Fallback>
          <w:pict>
            <v:rect id="文本框 3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kk96ywEAAJMDAAAOAAAAAAAAAAEAIAAAAB8BAABkcnMvZTJv&#10;RG9jLnhtbFBLBQYAAAAABgAGAFkBAABcBQAAAAA=&#10;">
              <v:fill on="f" focussize="0,0"/>
              <v:stroke on="f"/>
              <v:imagedata o:title=""/>
              <o:lock v:ext="edit" aspectratio="f"/>
              <v:textbox inset="0mm,0mm,0mm,0mm" style="mso-fit-shape-to-text:t;">
                <w:txbxContent>
                  <w:p>
                    <w:pPr>
                      <w:pStyle w:val="56"/>
                      <w:ind w:firstLine="360"/>
                    </w:pPr>
                    <w:r>
                      <w:fldChar w:fldCharType="begin"/>
                    </w:r>
                    <w:r>
                      <w:instrText xml:space="preserve"> PAGE  \* MERGEFORMAT </w:instrText>
                    </w:r>
                    <w:r>
                      <w:fldChar w:fldCharType="separate"/>
                    </w:r>
                    <w:r>
                      <w:t>4</w:t>
                    </w:r>
                    <w:r>
                      <w:fldChar w:fldCharType="end"/>
                    </w:r>
                  </w:p>
                </w:txbxContent>
              </v:textbox>
            </v:rect>
          </w:pict>
        </mc:Fallback>
      </mc:AlternateContent>
    </w:r>
  </w:p>
  <w:p>
    <w:pPr>
      <w:pStyle w:val="5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jc w:val="right"/>
    </w:pPr>
    <w:r>
      <w:rPr>
        <w:lang w:eastAsia="zh-CN"/>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5248744" name="文本框 4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6"/>
                            <w:ind w:firstLine="360"/>
                          </w:pPr>
                          <w:r>
                            <w:fldChar w:fldCharType="begin"/>
                          </w:r>
                          <w:r>
                            <w:instrText xml:space="preserve"> PAGE  \* MERGEFORMAT </w:instrText>
                          </w:r>
                          <w:r>
                            <w:fldChar w:fldCharType="separate"/>
                          </w:r>
                          <w:r>
                            <w:t>25</w:t>
                          </w:r>
                          <w:r>
                            <w:fldChar w:fldCharType="end"/>
                          </w:r>
                        </w:p>
                      </w:txbxContent>
                    </wps:txbx>
                    <wps:bodyPr vert="horz" wrap="none" lIns="0" tIns="0" rIns="0" bIns="0" anchor="t">
                      <a:spAutoFit/>
                    </wps:bodyPr>
                  </wps:wsp>
                </a:graphicData>
              </a:graphic>
            </wp:anchor>
          </w:drawing>
        </mc:Choice>
        <mc:Fallback>
          <w:pict>
            <v:rect id="文本框 4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CvfYnu0QEAAJkDAAAOAAAAAAAAAAEAIAAAAB8BAABk&#10;cnMvZTJvRG9jLnhtbFBLBQYAAAAABgAGAFkBAABiBQAAAAA=&#10;">
              <v:fill on="f" focussize="0,0"/>
              <v:stroke on="f"/>
              <v:imagedata o:title=""/>
              <o:lock v:ext="edit" aspectratio="f"/>
              <v:textbox inset="0mm,0mm,0mm,0mm" style="mso-fit-shape-to-text:t;">
                <w:txbxContent>
                  <w:p>
                    <w:pPr>
                      <w:pStyle w:val="56"/>
                      <w:ind w:firstLine="360"/>
                    </w:pPr>
                    <w:r>
                      <w:fldChar w:fldCharType="begin"/>
                    </w:r>
                    <w:r>
                      <w:instrText xml:space="preserve"> PAGE  \* MERGEFORMAT </w:instrText>
                    </w:r>
                    <w:r>
                      <w:fldChar w:fldCharType="separate"/>
                    </w:r>
                    <w:r>
                      <w:t>25</w:t>
                    </w:r>
                    <w:r>
                      <w:fldChar w:fldCharType="end"/>
                    </w:r>
                  </w:p>
                </w:txbxContent>
              </v:textbox>
            </v:rect>
          </w:pict>
        </mc:Fallback>
      </mc:AlternateContent>
    </w:r>
  </w:p>
  <w:p>
    <w:pPr>
      <w:pStyle w:val="5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r>
      <w:rPr>
        <w:lang w:eastAsia="zh-CN"/>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4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6"/>
                            <w:ind w:firstLine="360"/>
                          </w:pPr>
                          <w:r>
                            <w:fldChar w:fldCharType="begin"/>
                          </w:r>
                          <w:r>
                            <w:instrText xml:space="preserve">PAGE   \* MERGEFORMAT</w:instrText>
                          </w:r>
                          <w:r>
                            <w:fldChar w:fldCharType="separate"/>
                          </w:r>
                          <w:r>
                            <w:rPr>
                              <w:lang w:val="zh-CN" w:eastAsia="zh-CN"/>
                            </w:rPr>
                            <w:t>516</w:t>
                          </w:r>
                          <w:r>
                            <w:fldChar w:fldCharType="end"/>
                          </w:r>
                        </w:p>
                        <w:p>
                          <w:pPr>
                            <w:ind w:firstLine="480"/>
                          </w:pPr>
                        </w:p>
                        <w:p>
                          <w:pPr>
                            <w:ind w:firstLine="480"/>
                          </w:pPr>
                        </w:p>
                      </w:txbxContent>
                    </wps:txbx>
                    <wps:bodyPr vert="horz" wrap="none" lIns="0" tIns="0" rIns="0" bIns="0" anchor="t">
                      <a:spAutoFit/>
                    </wps:bodyPr>
                  </wps:wsp>
                </a:graphicData>
              </a:graphic>
            </wp:anchor>
          </w:drawing>
        </mc:Choice>
        <mc:Fallback>
          <w:pict>
            <v:rect id="文本框 4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yCEjDKAQAAkwMAAA4AAABkcnMvZTJvRG9jLnhtbK1TzY7TMBC+I/EO&#10;lu80abWgKm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Y3y3LFmROW3vzy4/vl5+/L&#10;r2/s5nW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yCEjDKAQAAkwMAAA4AAAAAAAAAAQAgAAAAHwEAAGRycy9lMm9E&#10;b2MueG1sUEsFBgAAAAAGAAYAWQEAAFsFAAAAAA==&#10;">
              <v:fill on="f" focussize="0,0"/>
              <v:stroke on="f"/>
              <v:imagedata o:title=""/>
              <o:lock v:ext="edit" aspectratio="f"/>
              <v:textbox inset="0mm,0mm,0mm,0mm" style="mso-fit-shape-to-text:t;">
                <w:txbxContent>
                  <w:p>
                    <w:pPr>
                      <w:pStyle w:val="56"/>
                      <w:ind w:firstLine="360"/>
                    </w:pPr>
                    <w:r>
                      <w:fldChar w:fldCharType="begin"/>
                    </w:r>
                    <w:r>
                      <w:instrText xml:space="preserve">PAGE   \* MERGEFORMAT</w:instrText>
                    </w:r>
                    <w:r>
                      <w:fldChar w:fldCharType="separate"/>
                    </w:r>
                    <w:r>
                      <w:rPr>
                        <w:lang w:val="zh-CN" w:eastAsia="zh-CN"/>
                      </w:rPr>
                      <w:t>516</w:t>
                    </w:r>
                    <w:r>
                      <w:fldChar w:fldCharType="end"/>
                    </w:r>
                  </w:p>
                  <w:p>
                    <w:pPr>
                      <w:ind w:firstLine="480"/>
                    </w:pPr>
                  </w:p>
                  <w:p>
                    <w:pPr>
                      <w:ind w:firstLine="480"/>
                    </w:pPr>
                  </w:p>
                </w:txbxContent>
              </v:textbox>
            </v:rect>
          </w:pict>
        </mc:Fallback>
      </mc:AlternateContent>
    </w:r>
  </w:p>
  <w:p>
    <w:pPr>
      <w:pStyle w:val="56"/>
      <w:ind w:right="360" w:rightChars="15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1F958"/>
    <w:multiLevelType w:val="multilevel"/>
    <w:tmpl w:val="9AC1F958"/>
    <w:lvl w:ilvl="0" w:tentative="0">
      <w:start w:val="1"/>
      <w:numFmt w:val="chineseCountingThousand"/>
      <w:lvlText w:val="第%1部分"/>
      <w:lvlJc w:val="left"/>
      <w:pPr>
        <w:ind w:left="2836" w:firstLine="0"/>
      </w:pPr>
      <w:rPr>
        <w:rFonts w:hint="eastAsia"/>
      </w:rPr>
    </w:lvl>
    <w:lvl w:ilvl="1" w:tentative="0">
      <w:start w:val="1"/>
      <w:numFmt w:val="chineseCountingThousand"/>
      <w:suff w:val="space"/>
      <w:lvlText w:val="第%2章"/>
      <w:lvlJc w:val="left"/>
      <w:pPr>
        <w:ind w:left="1920" w:firstLine="0"/>
      </w:pPr>
      <w:rPr>
        <w:rFonts w:hint="eastAsia"/>
      </w:rPr>
    </w:lvl>
    <w:lvl w:ilvl="2" w:tentative="0">
      <w:start w:val="1"/>
      <w:numFmt w:val="decimal"/>
      <w:isLgl/>
      <w:suff w:val="space"/>
      <w:lvlText w:val="%2.%3"/>
      <w:lvlJc w:val="left"/>
      <w:pPr>
        <w:ind w:left="0" w:firstLine="0"/>
      </w:pPr>
      <w:rPr>
        <w:rFonts w:hint="eastAsia"/>
      </w:rPr>
    </w:lvl>
    <w:lvl w:ilvl="3" w:tentative="0">
      <w:start w:val="1"/>
      <w:numFmt w:val="decimal"/>
      <w:isLgl/>
      <w:lvlText w:val="%2.%3.%4"/>
      <w:lvlJc w:val="left"/>
      <w:pPr>
        <w:ind w:left="960" w:firstLine="0"/>
      </w:pPr>
      <w:rPr>
        <w:rFonts w:hint="default"/>
        <w:color w:val="000000"/>
      </w:rPr>
    </w:lvl>
    <w:lvl w:ilvl="4" w:tentative="0">
      <w:start w:val="1"/>
      <w:numFmt w:val="decimal"/>
      <w:isLgl/>
      <w:lvlText w:val="%2.%3.%4.%5"/>
      <w:lvlJc w:val="left"/>
      <w:pPr>
        <w:ind w:left="0" w:firstLine="0"/>
      </w:pPr>
      <w:rPr>
        <w:rFonts w:hint="eastAsia"/>
      </w:rPr>
    </w:lvl>
    <w:lvl w:ilvl="5" w:tentative="0">
      <w:start w:val="1"/>
      <w:numFmt w:val="decimal"/>
      <w:lvlText w:val="(%6)"/>
      <w:lvlJc w:val="left"/>
      <w:pPr>
        <w:ind w:left="0" w:firstLine="0"/>
      </w:pPr>
      <w:rPr>
        <w:rFonts w:hint="eastAsia"/>
      </w:rPr>
    </w:lvl>
    <w:lvl w:ilvl="6" w:tentative="0">
      <w:start w:val="1"/>
      <w:numFmt w:val="lowerLetter"/>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decimal"/>
      <w:lvlText w:val="%1.%2.%3.%4.%5.%6.%7.%8.%9"/>
      <w:lvlJc w:val="left"/>
      <w:pPr>
        <w:ind w:left="1800" w:hanging="1800"/>
      </w:pPr>
      <w:rPr>
        <w:rFonts w:hint="eastAsia"/>
      </w:rPr>
    </w:lvl>
  </w:abstractNum>
  <w:abstractNum w:abstractNumId="1">
    <w:nsid w:val="9B6FBC4C"/>
    <w:multiLevelType w:val="singleLevel"/>
    <w:tmpl w:val="9B6FBC4C"/>
    <w:lvl w:ilvl="0" w:tentative="0">
      <w:start w:val="1"/>
      <w:numFmt w:val="bullet"/>
      <w:lvlText w:val=""/>
      <w:lvlJc w:val="left"/>
      <w:pPr>
        <w:ind w:left="420" w:hanging="420"/>
      </w:pPr>
      <w:rPr>
        <w:rFonts w:hint="default" w:ascii="Wingdings" w:hAnsi="Wingdings"/>
      </w:rPr>
    </w:lvl>
  </w:abstractNum>
  <w:abstractNum w:abstractNumId="2">
    <w:nsid w:val="9CFE064E"/>
    <w:multiLevelType w:val="singleLevel"/>
    <w:tmpl w:val="9CFE064E"/>
    <w:lvl w:ilvl="0" w:tentative="0">
      <w:start w:val="1"/>
      <w:numFmt w:val="decimal"/>
      <w:lvlText w:val="%1."/>
      <w:lvlJc w:val="left"/>
      <w:pPr>
        <w:ind w:left="425" w:hanging="425"/>
      </w:pPr>
      <w:rPr>
        <w:rFonts w:hint="default"/>
      </w:rPr>
    </w:lvl>
  </w:abstractNum>
  <w:abstractNum w:abstractNumId="3">
    <w:nsid w:val="A226F2E4"/>
    <w:multiLevelType w:val="singleLevel"/>
    <w:tmpl w:val="A226F2E4"/>
    <w:lvl w:ilvl="0" w:tentative="0">
      <w:start w:val="1"/>
      <w:numFmt w:val="bullet"/>
      <w:lvlText w:val=""/>
      <w:lvlJc w:val="left"/>
      <w:pPr>
        <w:ind w:left="420" w:hanging="420"/>
      </w:pPr>
      <w:rPr>
        <w:rFonts w:hint="default" w:ascii="Wingdings" w:hAnsi="Wingdings"/>
      </w:rPr>
    </w:lvl>
  </w:abstractNum>
  <w:abstractNum w:abstractNumId="4">
    <w:nsid w:val="A26C06FC"/>
    <w:multiLevelType w:val="singleLevel"/>
    <w:tmpl w:val="A26C06FC"/>
    <w:lvl w:ilvl="0" w:tentative="0">
      <w:start w:val="1"/>
      <w:numFmt w:val="decimal"/>
      <w:lvlText w:val="%1."/>
      <w:lvlJc w:val="left"/>
      <w:pPr>
        <w:ind w:left="425" w:hanging="425"/>
      </w:pPr>
      <w:rPr>
        <w:rFonts w:hint="default"/>
      </w:rPr>
    </w:lvl>
  </w:abstractNum>
  <w:abstractNum w:abstractNumId="5">
    <w:nsid w:val="AC9BEADF"/>
    <w:multiLevelType w:val="singleLevel"/>
    <w:tmpl w:val="AC9BEADF"/>
    <w:lvl w:ilvl="0" w:tentative="0">
      <w:start w:val="1"/>
      <w:numFmt w:val="bullet"/>
      <w:lvlText w:val=""/>
      <w:lvlJc w:val="left"/>
      <w:pPr>
        <w:ind w:left="420" w:hanging="420"/>
      </w:pPr>
      <w:rPr>
        <w:rFonts w:hint="default" w:ascii="Wingdings" w:hAnsi="Wingdings"/>
      </w:rPr>
    </w:lvl>
  </w:abstractNum>
  <w:abstractNum w:abstractNumId="6">
    <w:nsid w:val="BDC07FB5"/>
    <w:multiLevelType w:val="singleLevel"/>
    <w:tmpl w:val="BDC07FB5"/>
    <w:lvl w:ilvl="0" w:tentative="0">
      <w:start w:val="1"/>
      <w:numFmt w:val="decimal"/>
      <w:lvlText w:val="(%1)"/>
      <w:lvlJc w:val="left"/>
      <w:pPr>
        <w:ind w:left="425" w:hanging="425"/>
      </w:pPr>
      <w:rPr>
        <w:rFonts w:hint="default"/>
      </w:rPr>
    </w:lvl>
  </w:abstractNum>
  <w:abstractNum w:abstractNumId="7">
    <w:nsid w:val="C50B3892"/>
    <w:multiLevelType w:val="singleLevel"/>
    <w:tmpl w:val="C50B3892"/>
    <w:lvl w:ilvl="0" w:tentative="0">
      <w:start w:val="1"/>
      <w:numFmt w:val="decimal"/>
      <w:suff w:val="nothing"/>
      <w:lvlText w:val="%1、"/>
      <w:lvlJc w:val="left"/>
    </w:lvl>
  </w:abstractNum>
  <w:abstractNum w:abstractNumId="8">
    <w:nsid w:val="D7FDEE1A"/>
    <w:multiLevelType w:val="singleLevel"/>
    <w:tmpl w:val="D7FDEE1A"/>
    <w:lvl w:ilvl="0" w:tentative="0">
      <w:start w:val="1"/>
      <w:numFmt w:val="bullet"/>
      <w:lvlText w:val=""/>
      <w:lvlJc w:val="left"/>
      <w:pPr>
        <w:ind w:left="420" w:hanging="420"/>
      </w:pPr>
      <w:rPr>
        <w:rFonts w:hint="default" w:ascii="Wingdings" w:hAnsi="Wingdings"/>
      </w:rPr>
    </w:lvl>
  </w:abstractNum>
  <w:abstractNum w:abstractNumId="9">
    <w:nsid w:val="FB5B4824"/>
    <w:multiLevelType w:val="singleLevel"/>
    <w:tmpl w:val="FB5B4824"/>
    <w:lvl w:ilvl="0" w:tentative="0">
      <w:start w:val="1"/>
      <w:numFmt w:val="decimal"/>
      <w:lvlText w:val="%1."/>
      <w:lvlJc w:val="left"/>
      <w:pPr>
        <w:ind w:left="425" w:hanging="425"/>
      </w:pPr>
      <w:rPr>
        <w:rFonts w:hint="default"/>
      </w:rPr>
    </w:lvl>
  </w:abstractNum>
  <w:abstractNum w:abstractNumId="1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12">
    <w:nsid w:val="FFFFFF7E"/>
    <w:multiLevelType w:val="singleLevel"/>
    <w:tmpl w:val="FFFFFF7E"/>
    <w:lvl w:ilvl="0" w:tentative="0">
      <w:start w:val="1"/>
      <w:numFmt w:val="decimal"/>
      <w:pStyle w:val="38"/>
      <w:lvlText w:val="%1."/>
      <w:lvlJc w:val="left"/>
      <w:pPr>
        <w:tabs>
          <w:tab w:val="left" w:pos="1200"/>
        </w:tabs>
        <w:ind w:left="1200" w:leftChars="400" w:hanging="360" w:hangingChars="200"/>
      </w:pPr>
    </w:lvl>
  </w:abstractNum>
  <w:abstractNum w:abstractNumId="13">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1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15">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16">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7">
    <w:nsid w:val="FFFFFF83"/>
    <w:multiLevelType w:val="singleLevel"/>
    <w:tmpl w:val="FFFFFF83"/>
    <w:lvl w:ilvl="0" w:tentative="0">
      <w:start w:val="1"/>
      <w:numFmt w:val="bullet"/>
      <w:pStyle w:val="42"/>
      <w:lvlText w:val=""/>
      <w:lvlJc w:val="left"/>
      <w:pPr>
        <w:tabs>
          <w:tab w:val="left" w:pos="780"/>
        </w:tabs>
        <w:ind w:left="780" w:leftChars="200" w:hanging="360" w:hangingChars="200"/>
      </w:pPr>
      <w:rPr>
        <w:rFonts w:hint="default" w:ascii="Wingdings" w:hAnsi="Wingdings"/>
      </w:rPr>
    </w:lvl>
  </w:abstractNum>
  <w:abstractNum w:abstractNumId="18">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19">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abstractNum w:abstractNumId="20">
    <w:nsid w:val="00000007"/>
    <w:multiLevelType w:val="multilevel"/>
    <w:tmpl w:val="00000007"/>
    <w:lvl w:ilvl="0" w:tentative="0">
      <w:start w:val="1"/>
      <w:numFmt w:val="chineseCountingThousand"/>
      <w:pStyle w:val="4"/>
      <w:lvlText w:val="第%1部分"/>
      <w:lvlJc w:val="left"/>
      <w:pPr>
        <w:ind w:left="0" w:firstLine="723"/>
      </w:pPr>
      <w:rPr>
        <w:rFonts w:hint="eastAsia"/>
      </w:rPr>
    </w:lvl>
    <w:lvl w:ilvl="1" w:tentative="0">
      <w:start w:val="1"/>
      <w:numFmt w:val="chineseCountingThousand"/>
      <w:pStyle w:val="5"/>
      <w:suff w:val="space"/>
      <w:lvlText w:val="第%2章"/>
      <w:lvlJc w:val="left"/>
      <w:pPr>
        <w:ind w:left="0" w:firstLine="0"/>
      </w:pPr>
      <w:rPr>
        <w:rFonts w:hint="eastAsia"/>
      </w:rPr>
    </w:lvl>
    <w:lvl w:ilvl="2" w:tentative="0">
      <w:start w:val="1"/>
      <w:numFmt w:val="decimal"/>
      <w:pStyle w:val="6"/>
      <w:isLgl/>
      <w:suff w:val="space"/>
      <w:lvlText w:val="%2.%3"/>
      <w:lvlJc w:val="left"/>
      <w:pPr>
        <w:ind w:left="0" w:firstLine="562"/>
      </w:pPr>
      <w:rPr>
        <w:rFonts w:hint="default"/>
        <w:sz w:val="28"/>
        <w:szCs w:val="28"/>
      </w:rPr>
    </w:lvl>
    <w:lvl w:ilvl="3" w:tentative="0">
      <w:start w:val="1"/>
      <w:numFmt w:val="decimal"/>
      <w:isLgl/>
      <w:lvlText w:val="%2.%3.%4"/>
      <w:lvlJc w:val="left"/>
      <w:pPr>
        <w:ind w:left="0" w:firstLine="480"/>
      </w:pPr>
      <w:rPr>
        <w:rFonts w:hint="eastAsia"/>
        <w:color w:val="000000"/>
      </w:rPr>
    </w:lvl>
    <w:lvl w:ilvl="4" w:tentative="0">
      <w:start w:val="1"/>
      <w:numFmt w:val="decimal"/>
      <w:isLgl/>
      <w:lvlText w:val="%2.%3.%4.%5"/>
      <w:lvlJc w:val="left"/>
      <w:pPr>
        <w:ind w:left="0" w:firstLine="480"/>
      </w:pPr>
      <w:rPr>
        <w:rFonts w:hint="eastAsia"/>
      </w:rPr>
    </w:lvl>
    <w:lvl w:ilvl="5" w:tentative="0">
      <w:start w:val="1"/>
      <w:numFmt w:val="decimal"/>
      <w:pStyle w:val="10"/>
      <w:suff w:val="space"/>
      <w:lvlText w:val="(%6)"/>
      <w:lvlJc w:val="left"/>
      <w:pPr>
        <w:ind w:left="480" w:firstLine="0"/>
      </w:pPr>
      <w:rPr>
        <w:rFonts w:hint="default"/>
        <w:sz w:val="24"/>
        <w:szCs w:val="24"/>
      </w:rPr>
    </w:lvl>
    <w:lvl w:ilvl="6" w:tentative="0">
      <w:start w:val="1"/>
      <w:numFmt w:val="lowerLetter"/>
      <w:pStyle w:val="11"/>
      <w:lvlText w:val="%7"/>
      <w:lvlJc w:val="left"/>
      <w:pPr>
        <w:ind w:left="0" w:firstLine="480"/>
      </w:pPr>
      <w:rPr>
        <w:rFonts w:hint="eastAsia"/>
      </w:rPr>
    </w:lvl>
    <w:lvl w:ilvl="7" w:tentative="0">
      <w:start w:val="1"/>
      <w:numFmt w:val="lowerLetter"/>
      <w:pStyle w:val="12"/>
      <w:lvlText w:val="(%8)"/>
      <w:lvlJc w:val="left"/>
      <w:pPr>
        <w:ind w:left="0" w:firstLine="480"/>
      </w:pPr>
      <w:rPr>
        <w:rFonts w:hint="eastAsia"/>
      </w:rPr>
    </w:lvl>
    <w:lvl w:ilvl="8" w:tentative="0">
      <w:start w:val="1"/>
      <w:numFmt w:val="decimal"/>
      <w:lvlText w:val="%1.%2.%3.%4.%5.%6.%7.%8.%9"/>
      <w:lvlJc w:val="left"/>
      <w:pPr>
        <w:ind w:left="1800" w:hanging="1800"/>
      </w:pPr>
      <w:rPr>
        <w:rFonts w:hint="eastAsia"/>
      </w:rPr>
    </w:lvl>
  </w:abstractNum>
  <w:abstractNum w:abstractNumId="21">
    <w:nsid w:val="0000003B"/>
    <w:multiLevelType w:val="multilevel"/>
    <w:tmpl w:val="0000003B"/>
    <w:lvl w:ilvl="0" w:tentative="0">
      <w:start w:val="1"/>
      <w:numFmt w:val="bullet"/>
      <w:pStyle w:val="142"/>
      <w:lvlText w:val=""/>
      <w:lvlJc w:val="left"/>
      <w:pPr>
        <w:ind w:left="420" w:hanging="420"/>
      </w:pPr>
      <w:rPr>
        <w:rFonts w:hint="default" w:ascii="Wingdings" w:hAnsi="Wingdings" w:eastAsia="楷体"/>
      </w:rPr>
    </w:lvl>
    <w:lvl w:ilvl="1" w:tentative="0">
      <w:start w:val="1"/>
      <w:numFmt w:val="bullet"/>
      <w:lvlText w:val=""/>
      <w:lvlJc w:val="left"/>
      <w:pPr>
        <w:ind w:left="1920" w:hanging="420"/>
      </w:pPr>
      <w:rPr>
        <w:rFonts w:hint="default" w:ascii="Wingdings" w:hAnsi="Wingdings"/>
      </w:rPr>
    </w:lvl>
    <w:lvl w:ilvl="2" w:tentative="0">
      <w:start w:val="1"/>
      <w:numFmt w:val="bullet"/>
      <w:lvlText w:val=""/>
      <w:lvlJc w:val="left"/>
      <w:pPr>
        <w:ind w:left="2340" w:hanging="420"/>
      </w:pPr>
      <w:rPr>
        <w:rFonts w:hint="default" w:ascii="Wingdings" w:hAnsi="Wingdings"/>
      </w:rPr>
    </w:lvl>
    <w:lvl w:ilvl="3" w:tentative="0">
      <w:start w:val="1"/>
      <w:numFmt w:val="bullet"/>
      <w:lvlText w:val=""/>
      <w:lvlJc w:val="left"/>
      <w:pPr>
        <w:ind w:left="2760" w:hanging="420"/>
      </w:pPr>
      <w:rPr>
        <w:rFonts w:hint="default" w:ascii="Wingdings" w:hAnsi="Wingdings"/>
      </w:rPr>
    </w:lvl>
    <w:lvl w:ilvl="4" w:tentative="0">
      <w:start w:val="1"/>
      <w:numFmt w:val="bullet"/>
      <w:lvlText w:val=""/>
      <w:lvlJc w:val="left"/>
      <w:pPr>
        <w:ind w:left="3180" w:hanging="420"/>
      </w:pPr>
      <w:rPr>
        <w:rFonts w:hint="default" w:ascii="Wingdings" w:hAnsi="Wingdings"/>
      </w:rPr>
    </w:lvl>
    <w:lvl w:ilvl="5" w:tentative="0">
      <w:start w:val="1"/>
      <w:numFmt w:val="bullet"/>
      <w:pStyle w:val="167"/>
      <w:lvlText w:val=""/>
      <w:lvlJc w:val="left"/>
      <w:pPr>
        <w:ind w:left="3600" w:hanging="420"/>
      </w:pPr>
      <w:rPr>
        <w:rFonts w:hint="default" w:ascii="Wingdings" w:hAnsi="Wingdings"/>
      </w:rPr>
    </w:lvl>
    <w:lvl w:ilvl="6" w:tentative="0">
      <w:start w:val="1"/>
      <w:numFmt w:val="bullet"/>
      <w:lvlText w:val=""/>
      <w:lvlJc w:val="left"/>
      <w:pPr>
        <w:ind w:left="4020" w:hanging="420"/>
      </w:pPr>
      <w:rPr>
        <w:rFonts w:hint="default" w:ascii="Wingdings" w:hAnsi="Wingdings"/>
      </w:rPr>
    </w:lvl>
    <w:lvl w:ilvl="7" w:tentative="0">
      <w:start w:val="1"/>
      <w:numFmt w:val="bullet"/>
      <w:lvlText w:val=""/>
      <w:lvlJc w:val="left"/>
      <w:pPr>
        <w:ind w:left="4440" w:hanging="420"/>
      </w:pPr>
      <w:rPr>
        <w:rFonts w:hint="default" w:ascii="Wingdings" w:hAnsi="Wingdings"/>
      </w:rPr>
    </w:lvl>
    <w:lvl w:ilvl="8" w:tentative="0">
      <w:start w:val="1"/>
      <w:numFmt w:val="bullet"/>
      <w:lvlText w:val=""/>
      <w:lvlJc w:val="left"/>
      <w:pPr>
        <w:ind w:left="4860" w:hanging="420"/>
      </w:pPr>
      <w:rPr>
        <w:rFonts w:hint="default" w:ascii="Wingdings" w:hAnsi="Wingdings"/>
      </w:rPr>
    </w:lvl>
  </w:abstractNum>
  <w:abstractNum w:abstractNumId="22">
    <w:nsid w:val="0000003F"/>
    <w:multiLevelType w:val="multilevel"/>
    <w:tmpl w:val="0000003F"/>
    <w:lvl w:ilvl="0" w:tentative="0">
      <w:start w:val="1"/>
      <w:numFmt w:val="chineseCountingThousand"/>
      <w:lvlText w:val="第%1部分"/>
      <w:lvlJc w:val="left"/>
      <w:pPr>
        <w:ind w:left="0" w:firstLine="723"/>
      </w:pPr>
      <w:rPr>
        <w:rFonts w:hint="eastAsia"/>
      </w:rPr>
    </w:lvl>
    <w:lvl w:ilvl="1" w:tentative="0">
      <w:start w:val="1"/>
      <w:numFmt w:val="chineseCountingThousand"/>
      <w:suff w:val="space"/>
      <w:lvlText w:val="第%2章"/>
      <w:lvlJc w:val="left"/>
      <w:pPr>
        <w:ind w:left="0" w:firstLine="0"/>
      </w:pPr>
      <w:rPr>
        <w:rFonts w:hint="eastAsia"/>
      </w:rPr>
    </w:lvl>
    <w:lvl w:ilvl="2" w:tentative="0">
      <w:start w:val="1"/>
      <w:numFmt w:val="decimal"/>
      <w:isLgl/>
      <w:suff w:val="space"/>
      <w:lvlText w:val="%2.%3"/>
      <w:lvlJc w:val="left"/>
      <w:pPr>
        <w:ind w:left="0" w:firstLine="562"/>
      </w:pPr>
      <w:rPr>
        <w:rFonts w:hint="eastAsia"/>
      </w:rPr>
    </w:lvl>
    <w:lvl w:ilvl="3" w:tentative="0">
      <w:start w:val="1"/>
      <w:numFmt w:val="decimal"/>
      <w:pStyle w:val="7"/>
      <w:isLgl/>
      <w:lvlText w:val="%2.%3.%4"/>
      <w:lvlJc w:val="left"/>
      <w:pPr>
        <w:ind w:left="0" w:firstLine="480"/>
      </w:pPr>
      <w:rPr>
        <w:rFonts w:hint="eastAsia"/>
        <w:color w:val="000000"/>
      </w:rPr>
    </w:lvl>
    <w:lvl w:ilvl="4" w:tentative="0">
      <w:start w:val="1"/>
      <w:numFmt w:val="decimal"/>
      <w:isLgl/>
      <w:lvlText w:val="%2.%3.%4.%5"/>
      <w:lvlJc w:val="left"/>
      <w:pPr>
        <w:ind w:left="0" w:firstLine="480"/>
      </w:pPr>
      <w:rPr>
        <w:rFonts w:hint="eastAsia"/>
      </w:rPr>
    </w:lvl>
    <w:lvl w:ilvl="5" w:tentative="0">
      <w:start w:val="1"/>
      <w:numFmt w:val="decimal"/>
      <w:suff w:val="nothing"/>
      <w:lvlText w:val="(%6)"/>
      <w:lvlJc w:val="left"/>
      <w:pPr>
        <w:ind w:left="568" w:firstLine="0"/>
      </w:pPr>
      <w:rPr>
        <w:rFonts w:hint="eastAsia"/>
      </w:rPr>
    </w:lvl>
    <w:lvl w:ilvl="6" w:tentative="0">
      <w:start w:val="1"/>
      <w:numFmt w:val="lowerLetter"/>
      <w:lvlText w:val="%7"/>
      <w:lvlJc w:val="left"/>
      <w:pPr>
        <w:ind w:left="0" w:firstLine="480"/>
      </w:pPr>
      <w:rPr>
        <w:rFonts w:hint="eastAsia"/>
      </w:rPr>
    </w:lvl>
    <w:lvl w:ilvl="7" w:tentative="0">
      <w:start w:val="1"/>
      <w:numFmt w:val="lowerLetter"/>
      <w:lvlText w:val="(%8)"/>
      <w:lvlJc w:val="left"/>
      <w:pPr>
        <w:ind w:left="0" w:firstLine="480"/>
      </w:pPr>
      <w:rPr>
        <w:rFonts w:hint="eastAsia"/>
      </w:rPr>
    </w:lvl>
    <w:lvl w:ilvl="8" w:tentative="0">
      <w:start w:val="1"/>
      <w:numFmt w:val="decimal"/>
      <w:lvlText w:val="%1.%2.%3.%4.%5.%6.%7.%8.%9"/>
      <w:lvlJc w:val="left"/>
      <w:pPr>
        <w:ind w:left="1800" w:hanging="1800"/>
      </w:pPr>
      <w:rPr>
        <w:rFonts w:hint="eastAsia"/>
      </w:rPr>
    </w:lvl>
  </w:abstractNum>
  <w:abstractNum w:abstractNumId="23">
    <w:nsid w:val="00000046"/>
    <w:multiLevelType w:val="multilevel"/>
    <w:tmpl w:val="00000046"/>
    <w:lvl w:ilvl="0" w:tentative="0">
      <w:start w:val="1"/>
      <w:numFmt w:val="chineseCountingThousand"/>
      <w:lvlText w:val="第%1部分"/>
      <w:lvlJc w:val="left"/>
      <w:pPr>
        <w:ind w:left="1121" w:firstLine="723"/>
      </w:pPr>
      <w:rPr>
        <w:rFonts w:hint="eastAsia"/>
      </w:rPr>
    </w:lvl>
    <w:lvl w:ilvl="1" w:tentative="0">
      <w:start w:val="1"/>
      <w:numFmt w:val="chineseCountingThousand"/>
      <w:suff w:val="space"/>
      <w:lvlText w:val="第%2章"/>
      <w:lvlJc w:val="left"/>
      <w:pPr>
        <w:ind w:left="0" w:firstLine="0"/>
      </w:pPr>
      <w:rPr>
        <w:rFonts w:hint="eastAsia"/>
      </w:rPr>
    </w:lvl>
    <w:lvl w:ilvl="2" w:tentative="0">
      <w:start w:val="1"/>
      <w:numFmt w:val="decimal"/>
      <w:isLgl/>
      <w:suff w:val="space"/>
      <w:lvlText w:val="%2.%3"/>
      <w:lvlJc w:val="left"/>
      <w:pPr>
        <w:ind w:left="0" w:firstLine="562"/>
      </w:pPr>
      <w:rPr>
        <w:rFonts w:hint="eastAsia"/>
      </w:rPr>
    </w:lvl>
    <w:lvl w:ilvl="3" w:tentative="0">
      <w:start w:val="1"/>
      <w:numFmt w:val="decimal"/>
      <w:isLgl/>
      <w:lvlText w:val="%2.%3.%4"/>
      <w:lvlJc w:val="left"/>
      <w:pPr>
        <w:ind w:left="0" w:firstLine="480"/>
      </w:pPr>
      <w:rPr>
        <w:rFonts w:hint="eastAsia"/>
        <w:color w:val="000000"/>
      </w:rPr>
    </w:lvl>
    <w:lvl w:ilvl="4" w:tentative="0">
      <w:start w:val="1"/>
      <w:numFmt w:val="decimal"/>
      <w:isLgl/>
      <w:lvlText w:val="%2.%3.%4.%5"/>
      <w:lvlJc w:val="left"/>
      <w:pPr>
        <w:ind w:left="0" w:firstLine="480"/>
      </w:pPr>
      <w:rPr>
        <w:rFonts w:hint="eastAsia"/>
      </w:rPr>
    </w:lvl>
    <w:lvl w:ilvl="5" w:tentative="0">
      <w:start w:val="1"/>
      <w:numFmt w:val="decimal"/>
      <w:suff w:val="nothing"/>
      <w:lvlText w:val="(%6)"/>
      <w:lvlJc w:val="left"/>
      <w:pPr>
        <w:ind w:left="-60" w:firstLine="60"/>
      </w:pPr>
      <w:rPr>
        <w:rFonts w:hint="eastAsia"/>
      </w:rPr>
    </w:lvl>
    <w:lvl w:ilvl="6" w:tentative="0">
      <w:start w:val="1"/>
      <w:numFmt w:val="lowerLetter"/>
      <w:lvlText w:val="%7"/>
      <w:lvlJc w:val="left"/>
      <w:pPr>
        <w:ind w:left="0" w:firstLine="480"/>
      </w:pPr>
      <w:rPr>
        <w:rFonts w:hint="eastAsia"/>
      </w:rPr>
    </w:lvl>
    <w:lvl w:ilvl="7" w:tentative="0">
      <w:start w:val="1"/>
      <w:numFmt w:val="lowerLetter"/>
      <w:lvlText w:val="(%8)"/>
      <w:lvlJc w:val="left"/>
      <w:pPr>
        <w:ind w:left="0" w:firstLine="480"/>
      </w:pPr>
      <w:rPr>
        <w:rFonts w:hint="eastAsia"/>
      </w:rPr>
    </w:lvl>
    <w:lvl w:ilvl="8" w:tentative="0">
      <w:start w:val="1"/>
      <w:numFmt w:val="decimal"/>
      <w:lvlText w:val="%1.%2.%3.%4.%5.%6.%7.%8.%9"/>
      <w:lvlJc w:val="left"/>
      <w:pPr>
        <w:ind w:left="1800" w:hanging="1800"/>
      </w:pPr>
      <w:rPr>
        <w:rFonts w:hint="eastAsia"/>
      </w:rPr>
    </w:lvl>
  </w:abstractNum>
  <w:abstractNum w:abstractNumId="24">
    <w:nsid w:val="00000056"/>
    <w:multiLevelType w:val="multilevel"/>
    <w:tmpl w:val="00000056"/>
    <w:lvl w:ilvl="0" w:tentative="0">
      <w:start w:val="1"/>
      <w:numFmt w:val="chineseCountingThousand"/>
      <w:pStyle w:val="136"/>
      <w:lvlText w:val="第%1章"/>
      <w:lvlJc w:val="left"/>
      <w:pPr>
        <w:ind w:left="2686" w:hanging="2268"/>
      </w:pPr>
    </w:lvl>
    <w:lvl w:ilvl="1" w:tentative="0">
      <w:start w:val="1"/>
      <w:numFmt w:val="decimal"/>
      <w:pStyle w:val="137"/>
      <w:isLgl/>
      <w:lvlText w:val="%1.%2."/>
      <w:lvlJc w:val="left"/>
      <w:pPr>
        <w:ind w:left="2268" w:hanging="2268"/>
      </w:pPr>
      <w:rPr>
        <w:i w:val="0"/>
        <w:iCs w:val="0"/>
        <w:caps w:val="0"/>
        <w:smallCaps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40"/>
      <w:isLgl/>
      <w:lvlText w:val="%1.%2.%3."/>
      <w:lvlJc w:val="left"/>
      <w:pPr>
        <w:ind w:left="2260" w:hanging="2268"/>
      </w:pPr>
      <w:rPr>
        <w:rFonts w:hint="eastAsia" w:eastAsia="楷体"/>
        <w:b/>
        <w:i w:val="0"/>
        <w:spacing w:val="0"/>
        <w:w w:val="100"/>
        <w:kern w:val="0"/>
        <w:position w:val="0"/>
        <w:sz w:val="22"/>
      </w:rPr>
    </w:lvl>
    <w:lvl w:ilvl="3" w:tentative="0">
      <w:start w:val="1"/>
      <w:numFmt w:val="decimal"/>
      <w:lvlText w:val="%4."/>
      <w:lvlJc w:val="left"/>
      <w:pPr>
        <w:ind w:left="1271" w:hanging="420"/>
      </w:pPr>
      <w:rPr>
        <w:rFonts w:hint="eastAsia"/>
      </w:rPr>
    </w:lvl>
    <w:lvl w:ilvl="4" w:tentative="0">
      <w:start w:val="1"/>
      <w:numFmt w:val="bullet"/>
      <w:lvlText w:val=""/>
      <w:lvlJc w:val="left"/>
      <w:pPr>
        <w:ind w:left="2092" w:hanging="420"/>
      </w:pPr>
      <w:rPr>
        <w:rFonts w:hint="default" w:ascii="Wingdings" w:hAnsi="Wingdings"/>
      </w:rPr>
    </w:lvl>
    <w:lvl w:ilvl="5" w:tentative="0">
      <w:start w:val="1"/>
      <w:numFmt w:val="lowerRoman"/>
      <w:lvlText w:val="%6."/>
      <w:lvlJc w:val="right"/>
      <w:pPr>
        <w:ind w:left="2512" w:hanging="420"/>
      </w:pPr>
      <w:rPr>
        <w:rFonts w:hint="eastAsia"/>
      </w:rPr>
    </w:lvl>
    <w:lvl w:ilvl="6" w:tentative="0">
      <w:start w:val="1"/>
      <w:numFmt w:val="decimal"/>
      <w:lvlText w:val="%7."/>
      <w:lvlJc w:val="left"/>
      <w:pPr>
        <w:ind w:left="2932" w:hanging="420"/>
      </w:pPr>
      <w:rPr>
        <w:rFonts w:hint="eastAsia"/>
      </w:rPr>
    </w:lvl>
    <w:lvl w:ilvl="7" w:tentative="0">
      <w:start w:val="1"/>
      <w:numFmt w:val="lowerLetter"/>
      <w:lvlText w:val="%8)"/>
      <w:lvlJc w:val="left"/>
      <w:pPr>
        <w:ind w:left="3352" w:hanging="420"/>
      </w:pPr>
      <w:rPr>
        <w:rFonts w:hint="eastAsia"/>
      </w:rPr>
    </w:lvl>
    <w:lvl w:ilvl="8" w:tentative="0">
      <w:start w:val="1"/>
      <w:numFmt w:val="lowerRoman"/>
      <w:lvlText w:val="%9."/>
      <w:lvlJc w:val="right"/>
      <w:pPr>
        <w:ind w:left="3772" w:hanging="420"/>
      </w:pPr>
      <w:rPr>
        <w:rFonts w:hint="eastAsia"/>
      </w:rPr>
    </w:lvl>
  </w:abstractNum>
  <w:abstractNum w:abstractNumId="25">
    <w:nsid w:val="0000005C"/>
    <w:multiLevelType w:val="multilevel"/>
    <w:tmpl w:val="0000005C"/>
    <w:lvl w:ilvl="0" w:tentative="0">
      <w:start w:val="1"/>
      <w:numFmt w:val="decimal"/>
      <w:suff w:val="nothing"/>
      <w:lvlText w:val="%1、"/>
      <w:lvlJc w:val="left"/>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6">
    <w:nsid w:val="092E6CF3"/>
    <w:multiLevelType w:val="multilevel"/>
    <w:tmpl w:val="092E6CF3"/>
    <w:lvl w:ilvl="0" w:tentative="0">
      <w:start w:val="1"/>
      <w:numFmt w:val="upperLetter"/>
      <w:lvlText w:val="%1."/>
      <w:lvlJc w:val="left"/>
      <w:pPr>
        <w:ind w:left="1554" w:hanging="420"/>
      </w:pPr>
    </w:lvl>
    <w:lvl w:ilvl="1" w:tentative="0">
      <w:start w:val="1"/>
      <w:numFmt w:val="upp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7">
    <w:nsid w:val="0F5B48B5"/>
    <w:multiLevelType w:val="multilevel"/>
    <w:tmpl w:val="0F5B48B5"/>
    <w:lvl w:ilvl="0" w:tentative="0">
      <w:start w:val="1"/>
      <w:numFmt w:val="bullet"/>
      <w:pStyle w:val="242"/>
      <w:lvlText w:val=""/>
      <w:lvlJc w:val="left"/>
      <w:pPr>
        <w:tabs>
          <w:tab w:val="left" w:pos="357"/>
        </w:tabs>
        <w:ind w:left="360" w:hanging="76"/>
      </w:pPr>
      <w:rPr>
        <w:rFonts w:hint="default" w:ascii="Symbol" w:hAnsi="Symbol"/>
        <w:sz w:val="22"/>
        <w:szCs w:val="22"/>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8">
    <w:nsid w:val="14C0741F"/>
    <w:multiLevelType w:val="singleLevel"/>
    <w:tmpl w:val="14C0741F"/>
    <w:lvl w:ilvl="0" w:tentative="0">
      <w:start w:val="1"/>
      <w:numFmt w:val="decimal"/>
      <w:lvlText w:val="%1."/>
      <w:lvlJc w:val="left"/>
      <w:pPr>
        <w:ind w:left="425" w:hanging="425"/>
      </w:pPr>
      <w:rPr>
        <w:rFonts w:hint="default"/>
      </w:rPr>
    </w:lvl>
  </w:abstractNum>
  <w:abstractNum w:abstractNumId="29">
    <w:nsid w:val="1F7344A2"/>
    <w:multiLevelType w:val="multilevel"/>
    <w:tmpl w:val="1F7344A2"/>
    <w:lvl w:ilvl="0" w:tentative="0">
      <w:start w:val="1"/>
      <w:numFmt w:val="decimal"/>
      <w:pStyle w:val="237"/>
      <w:suff w:val="nothing"/>
      <w:lvlText w:val="1.1.%1."/>
      <w:lvlJc w:val="left"/>
      <w:pPr>
        <w:ind w:left="0" w:firstLine="0"/>
      </w:pPr>
      <w:rPr>
        <w:rFonts w:hint="eastAsia" w:ascii="楷体" w:eastAsia="楷体"/>
        <w:b/>
        <w:i w:val="0"/>
        <w:color w:val="auto"/>
        <w:spacing w:val="0"/>
        <w:w w:val="100"/>
        <w:kern w:val="0"/>
        <w:position w:val="0"/>
        <w:sz w:val="28"/>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B09F625"/>
    <w:multiLevelType w:val="singleLevel"/>
    <w:tmpl w:val="2B09F625"/>
    <w:lvl w:ilvl="0" w:tentative="0">
      <w:start w:val="1"/>
      <w:numFmt w:val="decimalEnclosedCircleChinese"/>
      <w:suff w:val="nothing"/>
      <w:lvlText w:val="%1　"/>
      <w:lvlJc w:val="left"/>
      <w:pPr>
        <w:ind w:left="0" w:firstLine="400"/>
      </w:pPr>
      <w:rPr>
        <w:rFonts w:hint="eastAsia"/>
      </w:rPr>
    </w:lvl>
  </w:abstractNum>
  <w:abstractNum w:abstractNumId="31">
    <w:nsid w:val="3C5718D6"/>
    <w:multiLevelType w:val="singleLevel"/>
    <w:tmpl w:val="3C5718D6"/>
    <w:lvl w:ilvl="0" w:tentative="0">
      <w:start w:val="1"/>
      <w:numFmt w:val="decimal"/>
      <w:lvlText w:val="%1."/>
      <w:lvlJc w:val="left"/>
      <w:pPr>
        <w:ind w:left="425" w:hanging="425"/>
      </w:pPr>
      <w:rPr>
        <w:rFonts w:hint="default"/>
      </w:rPr>
    </w:lvl>
  </w:abstractNum>
  <w:abstractNum w:abstractNumId="32">
    <w:nsid w:val="3E2BEFF0"/>
    <w:multiLevelType w:val="singleLevel"/>
    <w:tmpl w:val="3E2BEFF0"/>
    <w:lvl w:ilvl="0" w:tentative="0">
      <w:start w:val="1"/>
      <w:numFmt w:val="decimal"/>
      <w:lvlText w:val="%1."/>
      <w:lvlJc w:val="left"/>
      <w:pPr>
        <w:ind w:left="425" w:hanging="425"/>
      </w:pPr>
      <w:rPr>
        <w:rFonts w:hint="default"/>
      </w:rPr>
    </w:lvl>
  </w:abstractNum>
  <w:abstractNum w:abstractNumId="33">
    <w:nsid w:val="457C7633"/>
    <w:multiLevelType w:val="multilevel"/>
    <w:tmpl w:val="457C7633"/>
    <w:lvl w:ilvl="0" w:tentative="0">
      <w:start w:val="1"/>
      <w:numFmt w:val="decimal"/>
      <w:pStyle w:val="235"/>
      <w:lvlText w:val="2.%1."/>
      <w:lvlJc w:val="left"/>
      <w:pPr>
        <w:ind w:left="0" w:firstLine="0"/>
      </w:pPr>
      <w:rPr>
        <w:rFonts w:hint="eastAsia"/>
        <w:b/>
        <w:i w:val="0"/>
        <w:color w:val="auto"/>
        <w:spacing w:val="0"/>
        <w:w w:val="100"/>
        <w:kern w:val="0"/>
        <w:position w:val="0"/>
        <w:sz w:val="36"/>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CB171DD"/>
    <w:multiLevelType w:val="singleLevel"/>
    <w:tmpl w:val="4CB171DD"/>
    <w:lvl w:ilvl="0" w:tentative="0">
      <w:start w:val="1"/>
      <w:numFmt w:val="upperLetter"/>
      <w:lvlText w:val="%1."/>
      <w:lvlJc w:val="left"/>
      <w:pPr>
        <w:tabs>
          <w:tab w:val="left" w:pos="1920"/>
        </w:tabs>
        <w:ind w:left="1920" w:hanging="480"/>
      </w:pPr>
      <w:rPr>
        <w:rFonts w:hint="eastAsia"/>
      </w:rPr>
    </w:lvl>
  </w:abstractNum>
  <w:abstractNum w:abstractNumId="35">
    <w:nsid w:val="4E65CCD0"/>
    <w:multiLevelType w:val="singleLevel"/>
    <w:tmpl w:val="4E65CCD0"/>
    <w:lvl w:ilvl="0" w:tentative="0">
      <w:start w:val="1"/>
      <w:numFmt w:val="bullet"/>
      <w:lvlText w:val=""/>
      <w:lvlJc w:val="left"/>
      <w:pPr>
        <w:ind w:left="420" w:hanging="420"/>
      </w:pPr>
      <w:rPr>
        <w:rFonts w:hint="default" w:ascii="Wingdings" w:hAnsi="Wingdings"/>
      </w:rPr>
    </w:lvl>
  </w:abstractNum>
  <w:abstractNum w:abstractNumId="36">
    <w:nsid w:val="4FD315C4"/>
    <w:multiLevelType w:val="multilevel"/>
    <w:tmpl w:val="4FD315C4"/>
    <w:lvl w:ilvl="0" w:tentative="0">
      <w:start w:val="1"/>
      <w:numFmt w:val="chineseCountingThousand"/>
      <w:lvlText w:val="第%1章"/>
      <w:lvlJc w:val="left"/>
      <w:pPr>
        <w:tabs>
          <w:tab w:val="left" w:pos="1418"/>
        </w:tabs>
        <w:ind w:left="1418" w:hanging="1418"/>
      </w:pPr>
      <w:rPr>
        <w:rFonts w:hint="eastAsia" w:eastAsia="楷体"/>
        <w:b/>
        <w:i w:val="0"/>
        <w:caps w:val="0"/>
        <w:strike w:val="0"/>
        <w:dstrike w:val="0"/>
        <w:snapToGrid w:val="0"/>
        <w:vanish w:val="0"/>
        <w:spacing w:val="0"/>
        <w:w w:val="100"/>
        <w:kern w:val="0"/>
        <w:position w:val="0"/>
        <w:sz w:val="32"/>
        <w:vertAlign w:val="baseline"/>
      </w:rPr>
    </w:lvl>
    <w:lvl w:ilvl="1" w:tentative="0">
      <w:start w:val="1"/>
      <w:numFmt w:val="decimal"/>
      <w:isLgl/>
      <w:lvlText w:val="%1.%2"/>
      <w:lvlJc w:val="left"/>
      <w:pPr>
        <w:tabs>
          <w:tab w:val="left" w:pos="851"/>
        </w:tabs>
        <w:ind w:left="851" w:hanging="851"/>
      </w:pPr>
      <w:rPr>
        <w:rFonts w:hint="eastAsia" w:eastAsia="楷体"/>
        <w:b/>
        <w:i w:val="0"/>
        <w:iCs w:val="0"/>
        <w:caps w:val="0"/>
        <w:smallCaps w:val="0"/>
        <w:strike w:val="0"/>
        <w:dstrike w:val="0"/>
        <w:snapToGrid w:val="0"/>
        <w:vanish w:val="0"/>
        <w:spacing w:val="0"/>
        <w:w w:val="100"/>
        <w:kern w:val="0"/>
        <w:position w:val="0"/>
        <w:sz w:val="28"/>
        <w:u w:val="none"/>
        <w:vertAlign w:val="baseline"/>
      </w:rPr>
    </w:lvl>
    <w:lvl w:ilvl="2" w:tentative="0">
      <w:start w:val="1"/>
      <w:numFmt w:val="decimal"/>
      <w:pStyle w:val="138"/>
      <w:isLgl/>
      <w:lvlText w:val="%1.%2.%3"/>
      <w:lvlJc w:val="left"/>
      <w:pPr>
        <w:tabs>
          <w:tab w:val="left" w:pos="851"/>
        </w:tabs>
        <w:ind w:left="851" w:hanging="851"/>
      </w:pPr>
      <w:rPr>
        <w:rFonts w:hint="eastAsia" w:eastAsia="楷体"/>
        <w:b/>
        <w:i w:val="0"/>
        <w:caps w:val="0"/>
        <w:strike w:val="0"/>
        <w:dstrike w:val="0"/>
        <w:snapToGrid w:val="0"/>
        <w:vanish w:val="0"/>
        <w:spacing w:val="0"/>
        <w:w w:val="100"/>
        <w:kern w:val="0"/>
        <w:position w:val="0"/>
        <w:sz w:val="24"/>
        <w:vertAlign w:val="baseline"/>
      </w:rPr>
    </w:lvl>
    <w:lvl w:ilvl="3" w:tentative="0">
      <w:start w:val="1"/>
      <w:numFmt w:val="none"/>
      <w:lvlRestart w:val="0"/>
      <w:lvlText w:val=""/>
      <w:lvlJc w:val="left"/>
      <w:pPr>
        <w:ind w:left="851" w:hanging="851"/>
      </w:pPr>
      <w:rPr>
        <w:rFonts w:hint="eastAsia"/>
      </w:rPr>
    </w:lvl>
    <w:lvl w:ilvl="4" w:tentative="0">
      <w:start w:val="1"/>
      <w:numFmt w:val="bullet"/>
      <w:lvlText w:val=""/>
      <w:lvlJc w:val="left"/>
      <w:pPr>
        <w:tabs>
          <w:tab w:val="left" w:pos="1418"/>
        </w:tabs>
        <w:ind w:left="2487" w:hanging="567"/>
      </w:pPr>
      <w:rPr>
        <w:rFonts w:hint="default" w:ascii="Wingdings" w:hAnsi="Wingdings"/>
      </w:rPr>
    </w:lvl>
    <w:lvl w:ilvl="5" w:tentative="0">
      <w:start w:val="1"/>
      <w:numFmt w:val="none"/>
      <w:lvlRestart w:val="0"/>
      <w:lvlText w:val=""/>
      <w:lvlJc w:val="right"/>
      <w:pPr>
        <w:ind w:left="1418" w:hanging="1418"/>
      </w:pPr>
      <w:rPr>
        <w:rFonts w:hint="eastAsia"/>
      </w:rPr>
    </w:lvl>
    <w:lvl w:ilvl="6" w:tentative="0">
      <w:start w:val="1"/>
      <w:numFmt w:val="decimal"/>
      <w:lvlText w:val="%7."/>
      <w:lvlJc w:val="left"/>
      <w:pPr>
        <w:ind w:left="2932" w:hanging="420"/>
      </w:pPr>
      <w:rPr>
        <w:rFonts w:hint="eastAsia"/>
      </w:rPr>
    </w:lvl>
    <w:lvl w:ilvl="7" w:tentative="0">
      <w:start w:val="1"/>
      <w:numFmt w:val="lowerLetter"/>
      <w:lvlText w:val="%8)"/>
      <w:lvlJc w:val="left"/>
      <w:pPr>
        <w:ind w:left="3352" w:hanging="420"/>
      </w:pPr>
      <w:rPr>
        <w:rFonts w:hint="eastAsia"/>
      </w:rPr>
    </w:lvl>
    <w:lvl w:ilvl="8" w:tentative="0">
      <w:start w:val="1"/>
      <w:numFmt w:val="lowerRoman"/>
      <w:lvlText w:val="%9."/>
      <w:lvlJc w:val="right"/>
      <w:pPr>
        <w:ind w:left="3772" w:hanging="420"/>
      </w:pPr>
      <w:rPr>
        <w:rFonts w:hint="eastAsia"/>
      </w:rPr>
    </w:lvl>
  </w:abstractNum>
  <w:abstractNum w:abstractNumId="37">
    <w:nsid w:val="520A7E0D"/>
    <w:multiLevelType w:val="multilevel"/>
    <w:tmpl w:val="520A7E0D"/>
    <w:lvl w:ilvl="0" w:tentative="0">
      <w:start w:val="1"/>
      <w:numFmt w:val="upperLetter"/>
      <w:lvlText w:val="%1."/>
      <w:lvlJc w:val="left"/>
      <w:pPr>
        <w:ind w:left="1554" w:hanging="420"/>
      </w:pPr>
    </w:lvl>
    <w:lvl w:ilvl="1" w:tentative="0">
      <w:start w:val="1"/>
      <w:numFmt w:val="upperLetter"/>
      <w:lvlText w:val="%2."/>
      <w:lvlJc w:val="left"/>
      <w:pPr>
        <w:ind w:left="1974" w:hanging="420"/>
      </w:pPr>
    </w:lvl>
    <w:lvl w:ilvl="2" w:tentative="0">
      <w:start w:val="1"/>
      <w:numFmt w:val="decimal"/>
      <w:lvlText w:val="%3．"/>
      <w:lvlJc w:val="left"/>
      <w:pPr>
        <w:ind w:left="2334" w:hanging="360"/>
      </w:pPr>
      <w:rPr>
        <w:rFonts w:hint="default"/>
      </w:r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8">
    <w:nsid w:val="52BF2E1F"/>
    <w:multiLevelType w:val="multilevel"/>
    <w:tmpl w:val="52BF2E1F"/>
    <w:lvl w:ilvl="0" w:tentative="0">
      <w:start w:val="1"/>
      <w:numFmt w:val="decimal"/>
      <w:pStyle w:val="181"/>
      <w:lvlText w:val="2.6.%1."/>
      <w:lvlJc w:val="left"/>
      <w:pPr>
        <w:ind w:left="420" w:hanging="420"/>
      </w:pPr>
      <w:rPr>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9038EBB"/>
    <w:multiLevelType w:val="singleLevel"/>
    <w:tmpl w:val="59038EBB"/>
    <w:lvl w:ilvl="0" w:tentative="0">
      <w:start w:val="1"/>
      <w:numFmt w:val="decimal"/>
      <w:suff w:val="nothing"/>
      <w:lvlText w:val="（%1）"/>
      <w:lvlJc w:val="left"/>
    </w:lvl>
  </w:abstractNum>
  <w:abstractNum w:abstractNumId="40">
    <w:nsid w:val="5D6016E3"/>
    <w:multiLevelType w:val="singleLevel"/>
    <w:tmpl w:val="5D6016E3"/>
    <w:lvl w:ilvl="0" w:tentative="0">
      <w:start w:val="1"/>
      <w:numFmt w:val="decimal"/>
      <w:suff w:val="nothing"/>
      <w:lvlText w:val="%1、"/>
      <w:lvlJc w:val="left"/>
    </w:lvl>
  </w:abstractNum>
  <w:abstractNum w:abstractNumId="41">
    <w:nsid w:val="5FFF7E64"/>
    <w:multiLevelType w:val="multilevel"/>
    <w:tmpl w:val="5FFF7E64"/>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63462F5D"/>
    <w:multiLevelType w:val="singleLevel"/>
    <w:tmpl w:val="63462F5D"/>
    <w:lvl w:ilvl="0" w:tentative="0">
      <w:start w:val="1"/>
      <w:numFmt w:val="decimal"/>
      <w:suff w:val="nothing"/>
      <w:lvlText w:val="（%1）"/>
      <w:lvlJc w:val="left"/>
    </w:lvl>
  </w:abstractNum>
  <w:abstractNum w:abstractNumId="43">
    <w:nsid w:val="775E2541"/>
    <w:multiLevelType w:val="multilevel"/>
    <w:tmpl w:val="775E2541"/>
    <w:lvl w:ilvl="0" w:tentative="0">
      <w:start w:val="1"/>
      <w:numFmt w:val="decimal"/>
      <w:pStyle w:val="199"/>
      <w:suff w:val="space"/>
      <w:lvlText w:val="%1."/>
      <w:lvlJc w:val="left"/>
      <w:pPr>
        <w:ind w:left="432" w:hanging="432"/>
      </w:pPr>
      <w:rPr>
        <w:rFonts w:hint="default"/>
      </w:rPr>
    </w:lvl>
    <w:lvl w:ilvl="1" w:tentative="0">
      <w:start w:val="1"/>
      <w:numFmt w:val="decimal"/>
      <w:suff w:val="space"/>
      <w:lvlText w:val="%1.%2."/>
      <w:lvlJc w:val="left"/>
      <w:pPr>
        <w:ind w:left="576" w:hanging="576"/>
      </w:pPr>
      <w:rPr>
        <w:rFonts w:hint="default"/>
      </w:rPr>
    </w:lvl>
    <w:lvl w:ilvl="2" w:tentative="0">
      <w:start w:val="1"/>
      <w:numFmt w:val="decimal"/>
      <w:suff w:val="space"/>
      <w:lvlText w:val="%1.%2.%3."/>
      <w:lvlJc w:val="left"/>
      <w:pPr>
        <w:ind w:left="720" w:hanging="720"/>
      </w:pPr>
      <w:rPr>
        <w:rFonts w:hint="default"/>
      </w:rPr>
    </w:lvl>
    <w:lvl w:ilvl="3" w:tentative="0">
      <w:start w:val="1"/>
      <w:numFmt w:val="decimal"/>
      <w:lvlRestart w:val="1"/>
      <w:suff w:val="space"/>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num w:numId="1">
    <w:abstractNumId w:val="20"/>
  </w:num>
  <w:num w:numId="2">
    <w:abstractNumId w:val="22"/>
  </w:num>
  <w:num w:numId="3">
    <w:abstractNumId w:val="13"/>
  </w:num>
  <w:num w:numId="4">
    <w:abstractNumId w:val="15"/>
  </w:num>
  <w:num w:numId="5">
    <w:abstractNumId w:val="18"/>
  </w:num>
  <w:num w:numId="6">
    <w:abstractNumId w:val="19"/>
  </w:num>
  <w:num w:numId="7">
    <w:abstractNumId w:val="16"/>
  </w:num>
  <w:num w:numId="8">
    <w:abstractNumId w:val="12"/>
  </w:num>
  <w:num w:numId="9">
    <w:abstractNumId w:val="17"/>
  </w:num>
  <w:num w:numId="10">
    <w:abstractNumId w:val="14"/>
  </w:num>
  <w:num w:numId="11">
    <w:abstractNumId w:val="11"/>
  </w:num>
  <w:num w:numId="12">
    <w:abstractNumId w:val="10"/>
  </w:num>
  <w:num w:numId="13">
    <w:abstractNumId w:val="24"/>
  </w:num>
  <w:num w:numId="14">
    <w:abstractNumId w:val="36"/>
  </w:num>
  <w:num w:numId="15">
    <w:abstractNumId w:val="21"/>
  </w:num>
  <w:num w:numId="16">
    <w:abstractNumId w:val="38"/>
  </w:num>
  <w:num w:numId="17">
    <w:abstractNumId w:val="43"/>
  </w:num>
  <w:num w:numId="18">
    <w:abstractNumId w:val="33"/>
  </w:num>
  <w:num w:numId="19">
    <w:abstractNumId w:val="29"/>
  </w:num>
  <w:num w:numId="20">
    <w:abstractNumId w:val="27"/>
  </w:num>
  <w:num w:numId="21">
    <w:abstractNumId w:val="25"/>
  </w:num>
  <w:num w:numId="22">
    <w:abstractNumId w:val="30"/>
  </w:num>
  <w:num w:numId="23">
    <w:abstractNumId w:val="7"/>
  </w:num>
  <w:num w:numId="24">
    <w:abstractNumId w:val="0"/>
  </w:num>
  <w:num w:numId="25">
    <w:abstractNumId w:val="23"/>
  </w:num>
  <w:num w:numId="26">
    <w:abstractNumId w:val="40"/>
  </w:num>
  <w:num w:numId="27">
    <w:abstractNumId w:val="3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8"/>
  </w:num>
  <w:num w:numId="32">
    <w:abstractNumId w:val="31"/>
  </w:num>
  <w:num w:numId="33">
    <w:abstractNumId w:val="32"/>
  </w:num>
  <w:num w:numId="34">
    <w:abstractNumId w:val="4"/>
  </w:num>
  <w:num w:numId="35">
    <w:abstractNumId w:val="2"/>
  </w:num>
  <w:num w:numId="36">
    <w:abstractNumId w:val="42"/>
  </w:num>
  <w:num w:numId="37">
    <w:abstractNumId w:val="6"/>
  </w:num>
  <w:num w:numId="38">
    <w:abstractNumId w:val="41"/>
  </w:num>
  <w:num w:numId="39">
    <w:abstractNumId w:val="37"/>
  </w:num>
  <w:num w:numId="40">
    <w:abstractNumId w:val="26"/>
  </w:num>
  <w:num w:numId="41">
    <w:abstractNumId w:val="34"/>
  </w:num>
  <w:num w:numId="42">
    <w:abstractNumId w:val="8"/>
  </w:num>
  <w:num w:numId="43">
    <w:abstractNumId w:val="1"/>
  </w:num>
  <w:num w:numId="44">
    <w:abstractNumId w:val="3"/>
  </w:num>
  <w:num w:numId="45">
    <w:abstractNumId w:val="35"/>
  </w:num>
  <w:num w:numId="46">
    <w:abstractNumId w:val="5"/>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hideGrammaticalErrors/>
  <w:trackRevisions w:val="1"/>
  <w:documentProtection w:enforcement="0"/>
  <w:defaultTabStop w:val="420"/>
  <w:drawingGridHorizontalSpacing w:val="105"/>
  <w:drawingGridVerticalSpacing w:val="168"/>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kN2FhMzFlYTJjNDRhYTk5Zjk2MjE5MDk1NDFhNDIifQ=="/>
    <w:docVar w:name="KSO_WPS_MARK_KEY" w:val="8eb81e79-22b8-432f-b2b2-ca0fc55dbdef"/>
  </w:docVars>
  <w:rsids>
    <w:rsidRoot w:val="006078FA"/>
    <w:rsid w:val="00054980"/>
    <w:rsid w:val="00083027"/>
    <w:rsid w:val="000E2523"/>
    <w:rsid w:val="000E5717"/>
    <w:rsid w:val="000F0622"/>
    <w:rsid w:val="000F6B78"/>
    <w:rsid w:val="0011719B"/>
    <w:rsid w:val="001B2C43"/>
    <w:rsid w:val="001E6779"/>
    <w:rsid w:val="001F26B7"/>
    <w:rsid w:val="001F7C34"/>
    <w:rsid w:val="002061B3"/>
    <w:rsid w:val="00222F0C"/>
    <w:rsid w:val="002F5976"/>
    <w:rsid w:val="00315CFA"/>
    <w:rsid w:val="00317A85"/>
    <w:rsid w:val="00334246"/>
    <w:rsid w:val="003518C3"/>
    <w:rsid w:val="00353857"/>
    <w:rsid w:val="00366664"/>
    <w:rsid w:val="00386C23"/>
    <w:rsid w:val="003D63E5"/>
    <w:rsid w:val="00413DF1"/>
    <w:rsid w:val="00447F93"/>
    <w:rsid w:val="0048778A"/>
    <w:rsid w:val="004E3A86"/>
    <w:rsid w:val="004F30F2"/>
    <w:rsid w:val="005131DC"/>
    <w:rsid w:val="0051740D"/>
    <w:rsid w:val="00547924"/>
    <w:rsid w:val="00553B6E"/>
    <w:rsid w:val="00553ED5"/>
    <w:rsid w:val="005C05B0"/>
    <w:rsid w:val="005D2527"/>
    <w:rsid w:val="005E5D15"/>
    <w:rsid w:val="0060123C"/>
    <w:rsid w:val="006078FA"/>
    <w:rsid w:val="00626BDB"/>
    <w:rsid w:val="00697BBF"/>
    <w:rsid w:val="006C2F5C"/>
    <w:rsid w:val="00754838"/>
    <w:rsid w:val="00762500"/>
    <w:rsid w:val="00762D87"/>
    <w:rsid w:val="00772075"/>
    <w:rsid w:val="00776691"/>
    <w:rsid w:val="007931BD"/>
    <w:rsid w:val="007B7B45"/>
    <w:rsid w:val="007F0978"/>
    <w:rsid w:val="00810115"/>
    <w:rsid w:val="00834DD2"/>
    <w:rsid w:val="008539EB"/>
    <w:rsid w:val="00877239"/>
    <w:rsid w:val="008A141E"/>
    <w:rsid w:val="008A7EE5"/>
    <w:rsid w:val="008F2489"/>
    <w:rsid w:val="008F2EB6"/>
    <w:rsid w:val="009100D1"/>
    <w:rsid w:val="0092256C"/>
    <w:rsid w:val="009335A5"/>
    <w:rsid w:val="00961183"/>
    <w:rsid w:val="009653C4"/>
    <w:rsid w:val="00966C8B"/>
    <w:rsid w:val="00995338"/>
    <w:rsid w:val="009A1378"/>
    <w:rsid w:val="009B0C2B"/>
    <w:rsid w:val="009C240D"/>
    <w:rsid w:val="009E3177"/>
    <w:rsid w:val="00A11DF3"/>
    <w:rsid w:val="00A346E0"/>
    <w:rsid w:val="00A67D4B"/>
    <w:rsid w:val="00A959F1"/>
    <w:rsid w:val="00AC39DD"/>
    <w:rsid w:val="00B44219"/>
    <w:rsid w:val="00B732FD"/>
    <w:rsid w:val="00BB2AA9"/>
    <w:rsid w:val="00BB574D"/>
    <w:rsid w:val="00C250FB"/>
    <w:rsid w:val="00C3227E"/>
    <w:rsid w:val="00C5170D"/>
    <w:rsid w:val="00C8301E"/>
    <w:rsid w:val="00C9168C"/>
    <w:rsid w:val="00CB4E96"/>
    <w:rsid w:val="00CC158A"/>
    <w:rsid w:val="00CF3099"/>
    <w:rsid w:val="00D0022F"/>
    <w:rsid w:val="00D168B9"/>
    <w:rsid w:val="00D17E37"/>
    <w:rsid w:val="00D255FD"/>
    <w:rsid w:val="00D323AC"/>
    <w:rsid w:val="00D324DE"/>
    <w:rsid w:val="00D433F3"/>
    <w:rsid w:val="00D85641"/>
    <w:rsid w:val="00DA31D4"/>
    <w:rsid w:val="00E16CF8"/>
    <w:rsid w:val="00E3293F"/>
    <w:rsid w:val="00E54E03"/>
    <w:rsid w:val="00E57F46"/>
    <w:rsid w:val="00EA71A7"/>
    <w:rsid w:val="00EC7520"/>
    <w:rsid w:val="00F04242"/>
    <w:rsid w:val="00F268AA"/>
    <w:rsid w:val="00F700F6"/>
    <w:rsid w:val="00FD08D5"/>
    <w:rsid w:val="00FE45CB"/>
    <w:rsid w:val="015E6016"/>
    <w:rsid w:val="05766447"/>
    <w:rsid w:val="086A2917"/>
    <w:rsid w:val="0897478C"/>
    <w:rsid w:val="090D2BE7"/>
    <w:rsid w:val="0962293F"/>
    <w:rsid w:val="099438DE"/>
    <w:rsid w:val="0A58202E"/>
    <w:rsid w:val="0C991427"/>
    <w:rsid w:val="11062D77"/>
    <w:rsid w:val="115E4F8E"/>
    <w:rsid w:val="125F51BD"/>
    <w:rsid w:val="12C876A8"/>
    <w:rsid w:val="169B2E85"/>
    <w:rsid w:val="16BA3E2A"/>
    <w:rsid w:val="18DC7CA7"/>
    <w:rsid w:val="190A5F9D"/>
    <w:rsid w:val="19551BA4"/>
    <w:rsid w:val="19CF743D"/>
    <w:rsid w:val="19EB5B18"/>
    <w:rsid w:val="1A215720"/>
    <w:rsid w:val="1A454BBD"/>
    <w:rsid w:val="1AEA2E4D"/>
    <w:rsid w:val="1C492B79"/>
    <w:rsid w:val="1C884062"/>
    <w:rsid w:val="1D5C7794"/>
    <w:rsid w:val="1DC02580"/>
    <w:rsid w:val="1FE35E30"/>
    <w:rsid w:val="203F42D9"/>
    <w:rsid w:val="20E667FB"/>
    <w:rsid w:val="23487B9C"/>
    <w:rsid w:val="243F07A5"/>
    <w:rsid w:val="24BC680B"/>
    <w:rsid w:val="250E7D18"/>
    <w:rsid w:val="27676D63"/>
    <w:rsid w:val="2A354245"/>
    <w:rsid w:val="2AB8793D"/>
    <w:rsid w:val="2F4320D9"/>
    <w:rsid w:val="30614000"/>
    <w:rsid w:val="309D0700"/>
    <w:rsid w:val="32425A8E"/>
    <w:rsid w:val="32624072"/>
    <w:rsid w:val="328F5228"/>
    <w:rsid w:val="337F77A1"/>
    <w:rsid w:val="352011B6"/>
    <w:rsid w:val="35384677"/>
    <w:rsid w:val="36B66780"/>
    <w:rsid w:val="37580B13"/>
    <w:rsid w:val="38922D5C"/>
    <w:rsid w:val="389B531B"/>
    <w:rsid w:val="3B173CDD"/>
    <w:rsid w:val="3FF53D0D"/>
    <w:rsid w:val="403A1C88"/>
    <w:rsid w:val="408B2A74"/>
    <w:rsid w:val="42253617"/>
    <w:rsid w:val="42A63077"/>
    <w:rsid w:val="4385262A"/>
    <w:rsid w:val="466E7D19"/>
    <w:rsid w:val="47C660E5"/>
    <w:rsid w:val="48FC05C8"/>
    <w:rsid w:val="4A0C728B"/>
    <w:rsid w:val="4C454B27"/>
    <w:rsid w:val="4C5F70AB"/>
    <w:rsid w:val="4C722D38"/>
    <w:rsid w:val="4DC85B68"/>
    <w:rsid w:val="519F284B"/>
    <w:rsid w:val="529662A2"/>
    <w:rsid w:val="540E64C9"/>
    <w:rsid w:val="561351D0"/>
    <w:rsid w:val="58793278"/>
    <w:rsid w:val="589D0064"/>
    <w:rsid w:val="58A8416E"/>
    <w:rsid w:val="5C6B1722"/>
    <w:rsid w:val="5E982583"/>
    <w:rsid w:val="60F4213A"/>
    <w:rsid w:val="61707C4C"/>
    <w:rsid w:val="62A277EE"/>
    <w:rsid w:val="632D0501"/>
    <w:rsid w:val="66C07F71"/>
    <w:rsid w:val="681956D6"/>
    <w:rsid w:val="69052566"/>
    <w:rsid w:val="6A0D3B69"/>
    <w:rsid w:val="6AEB3A02"/>
    <w:rsid w:val="6B973827"/>
    <w:rsid w:val="6DDA6C0F"/>
    <w:rsid w:val="6E9103BB"/>
    <w:rsid w:val="70B74201"/>
    <w:rsid w:val="70BC5191"/>
    <w:rsid w:val="714E01CC"/>
    <w:rsid w:val="72E6322D"/>
    <w:rsid w:val="74F32B14"/>
    <w:rsid w:val="75C151B4"/>
    <w:rsid w:val="75FF7283"/>
    <w:rsid w:val="76D83F63"/>
    <w:rsid w:val="776A5D5A"/>
    <w:rsid w:val="77E3496D"/>
    <w:rsid w:val="78F63AD8"/>
    <w:rsid w:val="79647DE4"/>
    <w:rsid w:val="7CC97483"/>
    <w:rsid w:val="7D473E9F"/>
    <w:rsid w:val="7DE835EE"/>
    <w:rsid w:val="7DFF4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semiHidden="0"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99" w:name="endnote text"/>
    <w:lsdException w:qFormat="1" w:unhideWhenUsed="0" w:uiPriority="0" w:semiHidden="0" w:name="table of authorities"/>
    <w:lsdException w:qFormat="1" w:uiPriority="99" w:name="macro"/>
    <w:lsdException w:qFormat="1" w:uiPriority="99" w:name="toa heading"/>
    <w:lsdException w:qFormat="1" w:uiPriority="99"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semiHidden="0" w:name="List Bullet 2"/>
    <w:lsdException w:qFormat="1" w:uiPriority="99" w:semiHidden="0"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nhideWhenUsed="0" w:uiPriority="0" w:semiHidden="0" w:name="Body Text First Indent"/>
    <w:lsdException w:qFormat="1" w:unhideWhenUsed="0" w:uiPriority="99" w:semiHidden="0" w:name="Body Text First Indent 2"/>
    <w:lsdException w:qFormat="1"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iPriority="99" w:name="E-mail Signature"/>
    <w:lsdException w:qFormat="1" w:unhideWhenUsed="0"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0" w:firstLineChars="200"/>
    </w:pPr>
    <w:rPr>
      <w:rFonts w:ascii="Times New Roman" w:hAnsi="Times New Roman" w:eastAsia="宋体" w:cs="Times New Roman"/>
      <w:sz w:val="24"/>
      <w:szCs w:val="22"/>
      <w:lang w:val="en-US" w:eastAsia="en-US" w:bidi="ar-SA"/>
    </w:rPr>
  </w:style>
  <w:style w:type="paragraph" w:styleId="4">
    <w:name w:val="heading 1"/>
    <w:basedOn w:val="1"/>
    <w:next w:val="1"/>
    <w:link w:val="244"/>
    <w:qFormat/>
    <w:uiPriority w:val="0"/>
    <w:pPr>
      <w:keepNext/>
      <w:keepLines/>
      <w:numPr>
        <w:ilvl w:val="0"/>
        <w:numId w:val="1"/>
      </w:numPr>
      <w:ind w:firstLine="0" w:firstLineChars="0"/>
      <w:jc w:val="center"/>
      <w:outlineLvl w:val="0"/>
    </w:pPr>
    <w:rPr>
      <w:rFonts w:eastAsia="黑体"/>
      <w:b/>
      <w:bCs/>
      <w:kern w:val="44"/>
      <w:sz w:val="36"/>
      <w:szCs w:val="44"/>
    </w:rPr>
  </w:style>
  <w:style w:type="paragraph" w:styleId="5">
    <w:name w:val="heading 2"/>
    <w:basedOn w:val="1"/>
    <w:next w:val="1"/>
    <w:link w:val="97"/>
    <w:qFormat/>
    <w:uiPriority w:val="0"/>
    <w:pPr>
      <w:keepNext/>
      <w:keepLines/>
      <w:numPr>
        <w:ilvl w:val="1"/>
        <w:numId w:val="1"/>
      </w:numPr>
      <w:ind w:firstLineChars="0"/>
      <w:outlineLvl w:val="1"/>
    </w:pPr>
    <w:rPr>
      <w:rFonts w:eastAsia="黑体" w:cs="宋体"/>
      <w:b/>
      <w:bCs/>
      <w:sz w:val="32"/>
      <w:szCs w:val="32"/>
    </w:rPr>
  </w:style>
  <w:style w:type="paragraph" w:styleId="6">
    <w:name w:val="heading 3"/>
    <w:basedOn w:val="1"/>
    <w:next w:val="1"/>
    <w:link w:val="98"/>
    <w:qFormat/>
    <w:uiPriority w:val="0"/>
    <w:pPr>
      <w:keepNext/>
      <w:numPr>
        <w:ilvl w:val="2"/>
        <w:numId w:val="1"/>
      </w:numPr>
      <w:tabs>
        <w:tab w:val="left" w:pos="420"/>
      </w:tabs>
      <w:ind w:firstLine="0" w:firstLineChars="0"/>
      <w:jc w:val="both"/>
      <w:outlineLvl w:val="2"/>
    </w:pPr>
    <w:rPr>
      <w:b/>
      <w:bCs/>
      <w:sz w:val="28"/>
      <w:szCs w:val="32"/>
    </w:rPr>
  </w:style>
  <w:style w:type="paragraph" w:styleId="7">
    <w:name w:val="heading 4"/>
    <w:basedOn w:val="6"/>
    <w:next w:val="8"/>
    <w:link w:val="99"/>
    <w:qFormat/>
    <w:uiPriority w:val="0"/>
    <w:pPr>
      <w:keepLines/>
      <w:numPr>
        <w:ilvl w:val="3"/>
        <w:numId w:val="2"/>
      </w:numPr>
      <w:outlineLvl w:val="3"/>
    </w:pPr>
    <w:rPr>
      <w:rFonts w:ascii="Cambria" w:hAnsi="Cambria"/>
      <w:b w:val="0"/>
      <w:sz w:val="24"/>
      <w:szCs w:val="28"/>
    </w:rPr>
  </w:style>
  <w:style w:type="paragraph" w:styleId="9">
    <w:name w:val="heading 5"/>
    <w:basedOn w:val="7"/>
    <w:next w:val="8"/>
    <w:link w:val="175"/>
    <w:qFormat/>
    <w:uiPriority w:val="0"/>
    <w:pPr>
      <w:numPr>
        <w:ilvl w:val="4"/>
        <w:numId w:val="0"/>
      </w:numPr>
      <w:outlineLvl w:val="4"/>
    </w:pPr>
    <w:rPr>
      <w:kern w:val="2"/>
      <w:szCs w:val="20"/>
      <w:lang w:eastAsia="zh-CN"/>
    </w:rPr>
  </w:style>
  <w:style w:type="paragraph" w:styleId="10">
    <w:name w:val="heading 6"/>
    <w:basedOn w:val="1"/>
    <w:next w:val="1"/>
    <w:link w:val="100"/>
    <w:qFormat/>
    <w:uiPriority w:val="0"/>
    <w:pPr>
      <w:numPr>
        <w:ilvl w:val="5"/>
        <w:numId w:val="1"/>
      </w:numPr>
      <w:tabs>
        <w:tab w:val="left" w:pos="420"/>
      </w:tabs>
      <w:ind w:firstLineChars="0"/>
      <w:outlineLvl w:val="5"/>
    </w:pPr>
    <w:rPr>
      <w:rFonts w:cs="宋体"/>
      <w:bCs/>
      <w:szCs w:val="24"/>
    </w:rPr>
  </w:style>
  <w:style w:type="paragraph" w:styleId="11">
    <w:name w:val="heading 7"/>
    <w:basedOn w:val="1"/>
    <w:next w:val="1"/>
    <w:link w:val="176"/>
    <w:qFormat/>
    <w:uiPriority w:val="0"/>
    <w:pPr>
      <w:numPr>
        <w:ilvl w:val="6"/>
        <w:numId w:val="1"/>
      </w:numPr>
      <w:ind w:firstLine="0" w:firstLineChars="0"/>
      <w:outlineLvl w:val="6"/>
    </w:pPr>
    <w:rPr>
      <w:bCs/>
      <w:szCs w:val="24"/>
    </w:rPr>
  </w:style>
  <w:style w:type="paragraph" w:styleId="12">
    <w:name w:val="heading 8"/>
    <w:basedOn w:val="1"/>
    <w:next w:val="1"/>
    <w:link w:val="177"/>
    <w:qFormat/>
    <w:uiPriority w:val="0"/>
    <w:pPr>
      <w:keepNext/>
      <w:keepLines/>
      <w:numPr>
        <w:ilvl w:val="7"/>
        <w:numId w:val="1"/>
      </w:numPr>
      <w:ind w:firstLine="0" w:firstLineChars="0"/>
      <w:outlineLvl w:val="7"/>
    </w:pPr>
    <w:rPr>
      <w:rFonts w:cs="宋体"/>
      <w:szCs w:val="24"/>
    </w:rPr>
  </w:style>
  <w:style w:type="paragraph" w:styleId="13">
    <w:name w:val="heading 9"/>
    <w:basedOn w:val="1"/>
    <w:next w:val="1"/>
    <w:link w:val="101"/>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32"/>
    <w:qFormat/>
    <w:uiPriority w:val="0"/>
    <w:pPr>
      <w:jc w:val="both"/>
    </w:pPr>
    <w:rPr>
      <w:rFonts w:ascii="宋体" w:hAnsi="Courier New"/>
      <w:szCs w:val="21"/>
    </w:rPr>
  </w:style>
  <w:style w:type="paragraph" w:styleId="3">
    <w:name w:val="macro"/>
    <w:link w:val="151"/>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960" w:firstLineChars="200"/>
    </w:pPr>
    <w:rPr>
      <w:rFonts w:ascii="Courier New" w:hAnsi="Courier New" w:eastAsia="宋体" w:cs="Courier New"/>
      <w:sz w:val="24"/>
      <w:szCs w:val="24"/>
      <w:lang w:val="en-US" w:eastAsia="en-US" w:bidi="ar-SA"/>
    </w:rPr>
  </w:style>
  <w:style w:type="paragraph" w:styleId="8">
    <w:name w:val="Normal Indent"/>
    <w:basedOn w:val="1"/>
    <w:next w:val="1"/>
    <w:qFormat/>
    <w:uiPriority w:val="0"/>
    <w:pPr>
      <w:ind w:firstLine="482"/>
      <w:jc w:val="both"/>
    </w:pPr>
    <w:rPr>
      <w:kern w:val="2"/>
      <w:szCs w:val="20"/>
      <w:lang w:eastAsia="zh-CN"/>
    </w:rPr>
  </w:style>
  <w:style w:type="paragraph" w:styleId="14">
    <w:name w:val="List 3"/>
    <w:basedOn w:val="1"/>
    <w:semiHidden/>
    <w:unhideWhenUsed/>
    <w:qFormat/>
    <w:uiPriority w:val="99"/>
    <w:pPr>
      <w:ind w:left="100" w:leftChars="400" w:hanging="200" w:hangingChars="200"/>
      <w:contextualSpacing/>
    </w:pPr>
  </w:style>
  <w:style w:type="paragraph" w:styleId="15">
    <w:name w:val="toc 7"/>
    <w:basedOn w:val="1"/>
    <w:next w:val="1"/>
    <w:unhideWhenUsed/>
    <w:qFormat/>
    <w:uiPriority w:val="39"/>
    <w:pPr>
      <w:spacing w:line="240" w:lineRule="auto"/>
      <w:ind w:left="2520" w:leftChars="1200" w:firstLine="0" w:firstLineChars="0"/>
      <w:jc w:val="both"/>
    </w:pPr>
    <w:rPr>
      <w:rFonts w:asciiTheme="minorHAnsi" w:hAnsiTheme="minorHAnsi" w:eastAsiaTheme="minorEastAsia" w:cstheme="minorBidi"/>
      <w:kern w:val="2"/>
      <w:sz w:val="21"/>
      <w:lang w:eastAsia="zh-CN"/>
    </w:rPr>
  </w:style>
  <w:style w:type="paragraph" w:styleId="16">
    <w:name w:val="List Number 2"/>
    <w:basedOn w:val="1"/>
    <w:semiHidden/>
    <w:unhideWhenUsed/>
    <w:qFormat/>
    <w:uiPriority w:val="99"/>
    <w:pPr>
      <w:numPr>
        <w:ilvl w:val="0"/>
        <w:numId w:val="3"/>
      </w:numPr>
      <w:contextualSpacing/>
    </w:pPr>
  </w:style>
  <w:style w:type="paragraph" w:styleId="17">
    <w:name w:val="table of authorities"/>
    <w:basedOn w:val="1"/>
    <w:next w:val="1"/>
    <w:qFormat/>
    <w:uiPriority w:val="0"/>
    <w:pPr>
      <w:ind w:left="420" w:leftChars="200"/>
    </w:pPr>
  </w:style>
  <w:style w:type="paragraph" w:styleId="18">
    <w:name w:val="Note Heading"/>
    <w:basedOn w:val="1"/>
    <w:next w:val="1"/>
    <w:link w:val="166"/>
    <w:semiHidden/>
    <w:unhideWhenUsed/>
    <w:qFormat/>
    <w:uiPriority w:val="99"/>
    <w:pPr>
      <w:jc w:val="center"/>
    </w:pPr>
  </w:style>
  <w:style w:type="paragraph" w:styleId="19">
    <w:name w:val="List Bullet 4"/>
    <w:basedOn w:val="1"/>
    <w:semiHidden/>
    <w:unhideWhenUsed/>
    <w:qFormat/>
    <w:uiPriority w:val="99"/>
    <w:pPr>
      <w:numPr>
        <w:ilvl w:val="0"/>
        <w:numId w:val="4"/>
      </w:numPr>
      <w:contextualSpacing/>
    </w:pPr>
  </w:style>
  <w:style w:type="paragraph" w:styleId="20">
    <w:name w:val="index 8"/>
    <w:basedOn w:val="1"/>
    <w:next w:val="1"/>
    <w:semiHidden/>
    <w:unhideWhenUsed/>
    <w:qFormat/>
    <w:uiPriority w:val="99"/>
    <w:pPr>
      <w:ind w:left="1400" w:leftChars="1400" w:firstLine="0"/>
    </w:pPr>
  </w:style>
  <w:style w:type="paragraph" w:styleId="21">
    <w:name w:val="E-mail Signature"/>
    <w:basedOn w:val="1"/>
    <w:link w:val="149"/>
    <w:semiHidden/>
    <w:unhideWhenUsed/>
    <w:qFormat/>
    <w:uiPriority w:val="99"/>
  </w:style>
  <w:style w:type="paragraph" w:styleId="22">
    <w:name w:val="List Number"/>
    <w:basedOn w:val="1"/>
    <w:semiHidden/>
    <w:unhideWhenUsed/>
    <w:qFormat/>
    <w:uiPriority w:val="99"/>
    <w:pPr>
      <w:numPr>
        <w:ilvl w:val="0"/>
        <w:numId w:val="5"/>
      </w:numPr>
      <w:contextualSpacing/>
    </w:pPr>
  </w:style>
  <w:style w:type="paragraph" w:styleId="23">
    <w:name w:val="caption"/>
    <w:basedOn w:val="1"/>
    <w:next w:val="1"/>
    <w:semiHidden/>
    <w:unhideWhenUsed/>
    <w:qFormat/>
    <w:uiPriority w:val="35"/>
    <w:rPr>
      <w:rFonts w:eastAsia="黑体" w:asciiTheme="majorHAnsi" w:hAnsiTheme="majorHAnsi" w:cstheme="majorBidi"/>
      <w:sz w:val="20"/>
      <w:szCs w:val="20"/>
    </w:rPr>
  </w:style>
  <w:style w:type="paragraph" w:styleId="24">
    <w:name w:val="index 5"/>
    <w:basedOn w:val="1"/>
    <w:next w:val="1"/>
    <w:semiHidden/>
    <w:unhideWhenUsed/>
    <w:qFormat/>
    <w:uiPriority w:val="99"/>
    <w:pPr>
      <w:ind w:left="800" w:leftChars="800" w:firstLine="0"/>
    </w:pPr>
  </w:style>
  <w:style w:type="paragraph" w:styleId="25">
    <w:name w:val="List Bullet"/>
    <w:basedOn w:val="1"/>
    <w:unhideWhenUsed/>
    <w:qFormat/>
    <w:uiPriority w:val="99"/>
    <w:pPr>
      <w:numPr>
        <w:ilvl w:val="0"/>
        <w:numId w:val="6"/>
      </w:numPr>
      <w:contextualSpacing/>
    </w:pPr>
  </w:style>
  <w:style w:type="paragraph" w:styleId="26">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Cs w:val="24"/>
    </w:rPr>
  </w:style>
  <w:style w:type="paragraph" w:styleId="27">
    <w:name w:val="Document Map"/>
    <w:basedOn w:val="1"/>
    <w:link w:val="161"/>
    <w:unhideWhenUsed/>
    <w:qFormat/>
    <w:uiPriority w:val="99"/>
    <w:rPr>
      <w:rFonts w:ascii="Microsoft YaHei UI" w:eastAsia="Microsoft YaHei UI"/>
      <w:sz w:val="18"/>
      <w:szCs w:val="18"/>
    </w:rPr>
  </w:style>
  <w:style w:type="paragraph" w:styleId="28">
    <w:name w:val="toa heading"/>
    <w:basedOn w:val="1"/>
    <w:next w:val="1"/>
    <w:semiHidden/>
    <w:unhideWhenUsed/>
    <w:qFormat/>
    <w:uiPriority w:val="99"/>
    <w:pPr>
      <w:spacing w:before="120"/>
    </w:pPr>
    <w:rPr>
      <w:rFonts w:asciiTheme="majorHAnsi" w:hAnsiTheme="majorHAnsi" w:eastAsiaTheme="majorEastAsia" w:cstheme="majorBidi"/>
      <w:szCs w:val="24"/>
    </w:rPr>
  </w:style>
  <w:style w:type="paragraph" w:styleId="29">
    <w:name w:val="annotation text"/>
    <w:basedOn w:val="1"/>
    <w:next w:val="1"/>
    <w:link w:val="102"/>
    <w:qFormat/>
    <w:uiPriority w:val="99"/>
  </w:style>
  <w:style w:type="paragraph" w:styleId="30">
    <w:name w:val="index 6"/>
    <w:basedOn w:val="1"/>
    <w:next w:val="1"/>
    <w:semiHidden/>
    <w:unhideWhenUsed/>
    <w:qFormat/>
    <w:uiPriority w:val="99"/>
    <w:pPr>
      <w:ind w:left="1000" w:leftChars="1000" w:firstLine="0"/>
    </w:pPr>
  </w:style>
  <w:style w:type="paragraph" w:styleId="31">
    <w:name w:val="Salutation"/>
    <w:basedOn w:val="1"/>
    <w:next w:val="1"/>
    <w:link w:val="148"/>
    <w:semiHidden/>
    <w:unhideWhenUsed/>
    <w:qFormat/>
    <w:uiPriority w:val="99"/>
  </w:style>
  <w:style w:type="paragraph" w:styleId="32">
    <w:name w:val="Body Text 3"/>
    <w:basedOn w:val="1"/>
    <w:link w:val="188"/>
    <w:qFormat/>
    <w:uiPriority w:val="0"/>
    <w:pPr>
      <w:jc w:val="both"/>
    </w:pPr>
    <w:rPr>
      <w:rFonts w:ascii="宋体" w:cs="宋体"/>
      <w:color w:val="000000"/>
      <w:kern w:val="2"/>
      <w:szCs w:val="24"/>
      <w:lang w:eastAsia="zh-CN"/>
    </w:rPr>
  </w:style>
  <w:style w:type="paragraph" w:styleId="33">
    <w:name w:val="Closing"/>
    <w:basedOn w:val="1"/>
    <w:link w:val="153"/>
    <w:semiHidden/>
    <w:unhideWhenUsed/>
    <w:qFormat/>
    <w:uiPriority w:val="99"/>
    <w:pPr>
      <w:ind w:left="100" w:leftChars="2100"/>
    </w:pPr>
  </w:style>
  <w:style w:type="paragraph" w:styleId="34">
    <w:name w:val="List Bullet 3"/>
    <w:basedOn w:val="1"/>
    <w:unhideWhenUsed/>
    <w:qFormat/>
    <w:uiPriority w:val="99"/>
    <w:pPr>
      <w:numPr>
        <w:ilvl w:val="0"/>
        <w:numId w:val="7"/>
      </w:numPr>
      <w:contextualSpacing/>
    </w:pPr>
  </w:style>
  <w:style w:type="paragraph" w:styleId="35">
    <w:name w:val="Body Text"/>
    <w:basedOn w:val="1"/>
    <w:next w:val="1"/>
    <w:link w:val="103"/>
    <w:qFormat/>
    <w:uiPriority w:val="0"/>
    <w:pPr>
      <w:spacing w:after="120"/>
      <w:ind w:firstLine="200"/>
    </w:pPr>
    <w:rPr>
      <w:szCs w:val="20"/>
      <w:lang w:eastAsia="zh-CN"/>
    </w:rPr>
  </w:style>
  <w:style w:type="paragraph" w:styleId="36">
    <w:name w:val="Body Text Indent"/>
    <w:basedOn w:val="1"/>
    <w:next w:val="37"/>
    <w:qFormat/>
    <w:uiPriority w:val="0"/>
    <w:pPr>
      <w:autoSpaceDE w:val="0"/>
      <w:autoSpaceDN w:val="0"/>
      <w:adjustRightInd w:val="0"/>
      <w:spacing w:line="520" w:lineRule="exact"/>
      <w:ind w:left="360"/>
      <w:jc w:val="both"/>
    </w:pPr>
    <w:rPr>
      <w:rFonts w:ascii="宋体"/>
      <w:sz w:val="32"/>
      <w:szCs w:val="20"/>
      <w:lang w:eastAsia="zh-CN"/>
    </w:rPr>
  </w:style>
  <w:style w:type="paragraph" w:styleId="37">
    <w:name w:val="envelope return"/>
    <w:basedOn w:val="1"/>
    <w:qFormat/>
    <w:uiPriority w:val="0"/>
    <w:pPr>
      <w:snapToGrid w:val="0"/>
    </w:pPr>
    <w:rPr>
      <w:rFonts w:ascii="Arial" w:hAnsi="Arial"/>
      <w:szCs w:val="24"/>
    </w:rPr>
  </w:style>
  <w:style w:type="paragraph" w:styleId="38">
    <w:name w:val="List Number 3"/>
    <w:basedOn w:val="1"/>
    <w:semiHidden/>
    <w:unhideWhenUsed/>
    <w:qFormat/>
    <w:uiPriority w:val="99"/>
    <w:pPr>
      <w:numPr>
        <w:ilvl w:val="0"/>
        <w:numId w:val="8"/>
      </w:numPr>
      <w:contextualSpacing/>
    </w:pPr>
  </w:style>
  <w:style w:type="paragraph" w:styleId="39">
    <w:name w:val="List 2"/>
    <w:basedOn w:val="1"/>
    <w:semiHidden/>
    <w:unhideWhenUsed/>
    <w:qFormat/>
    <w:uiPriority w:val="99"/>
    <w:pPr>
      <w:ind w:left="100" w:leftChars="200" w:hanging="200" w:hangingChars="200"/>
      <w:contextualSpacing/>
    </w:pPr>
  </w:style>
  <w:style w:type="paragraph" w:styleId="40">
    <w:name w:val="List Continue"/>
    <w:basedOn w:val="1"/>
    <w:semiHidden/>
    <w:unhideWhenUsed/>
    <w:qFormat/>
    <w:uiPriority w:val="99"/>
    <w:pPr>
      <w:spacing w:after="120"/>
      <w:ind w:left="420" w:leftChars="200"/>
      <w:contextualSpacing/>
    </w:pPr>
  </w:style>
  <w:style w:type="paragraph" w:styleId="41">
    <w:name w:val="Block Text"/>
    <w:basedOn w:val="1"/>
    <w:semiHidden/>
    <w:unhideWhenUsed/>
    <w:qFormat/>
    <w:uiPriority w:val="99"/>
    <w:pPr>
      <w:spacing w:after="120"/>
      <w:ind w:left="1440" w:leftChars="700" w:right="1440" w:rightChars="700"/>
    </w:pPr>
  </w:style>
  <w:style w:type="paragraph" w:styleId="42">
    <w:name w:val="List Bullet 2"/>
    <w:basedOn w:val="1"/>
    <w:unhideWhenUsed/>
    <w:qFormat/>
    <w:uiPriority w:val="99"/>
    <w:pPr>
      <w:numPr>
        <w:ilvl w:val="0"/>
        <w:numId w:val="9"/>
      </w:numPr>
      <w:contextualSpacing/>
    </w:pPr>
  </w:style>
  <w:style w:type="paragraph" w:styleId="43">
    <w:name w:val="HTML Address"/>
    <w:basedOn w:val="1"/>
    <w:link w:val="144"/>
    <w:semiHidden/>
    <w:unhideWhenUsed/>
    <w:qFormat/>
    <w:uiPriority w:val="99"/>
    <w:rPr>
      <w:i/>
      <w:iCs/>
    </w:rPr>
  </w:style>
  <w:style w:type="paragraph" w:styleId="44">
    <w:name w:val="index 4"/>
    <w:basedOn w:val="1"/>
    <w:next w:val="1"/>
    <w:semiHidden/>
    <w:unhideWhenUsed/>
    <w:qFormat/>
    <w:uiPriority w:val="99"/>
    <w:pPr>
      <w:ind w:left="600" w:leftChars="600" w:firstLine="0"/>
    </w:pPr>
  </w:style>
  <w:style w:type="paragraph" w:styleId="45">
    <w:name w:val="toc 5"/>
    <w:basedOn w:val="1"/>
    <w:next w:val="1"/>
    <w:unhideWhenUsed/>
    <w:qFormat/>
    <w:uiPriority w:val="39"/>
    <w:pPr>
      <w:spacing w:line="240" w:lineRule="auto"/>
      <w:ind w:left="1680" w:leftChars="800" w:firstLine="0" w:firstLineChars="0"/>
      <w:jc w:val="both"/>
    </w:pPr>
    <w:rPr>
      <w:rFonts w:asciiTheme="minorHAnsi" w:hAnsiTheme="minorHAnsi" w:eastAsiaTheme="minorEastAsia" w:cstheme="minorBidi"/>
      <w:kern w:val="2"/>
      <w:sz w:val="21"/>
      <w:lang w:eastAsia="zh-CN"/>
    </w:rPr>
  </w:style>
  <w:style w:type="paragraph" w:styleId="46">
    <w:name w:val="toc 3"/>
    <w:basedOn w:val="1"/>
    <w:next w:val="1"/>
    <w:unhideWhenUsed/>
    <w:qFormat/>
    <w:uiPriority w:val="39"/>
    <w:pPr>
      <w:spacing w:line="240" w:lineRule="auto"/>
      <w:ind w:left="840" w:leftChars="400" w:firstLine="0" w:firstLineChars="0"/>
      <w:jc w:val="both"/>
    </w:pPr>
    <w:rPr>
      <w:rFonts w:asciiTheme="minorHAnsi" w:hAnsiTheme="minorHAnsi" w:eastAsiaTheme="minorEastAsia" w:cstheme="minorBidi"/>
      <w:kern w:val="2"/>
      <w:sz w:val="21"/>
      <w:lang w:eastAsia="zh-CN"/>
    </w:rPr>
  </w:style>
  <w:style w:type="paragraph" w:styleId="47">
    <w:name w:val="List Bullet 5"/>
    <w:basedOn w:val="1"/>
    <w:semiHidden/>
    <w:unhideWhenUsed/>
    <w:qFormat/>
    <w:uiPriority w:val="99"/>
    <w:pPr>
      <w:numPr>
        <w:ilvl w:val="0"/>
        <w:numId w:val="10"/>
      </w:numPr>
      <w:contextualSpacing/>
    </w:pPr>
  </w:style>
  <w:style w:type="paragraph" w:styleId="48">
    <w:name w:val="List Number 4"/>
    <w:basedOn w:val="1"/>
    <w:semiHidden/>
    <w:unhideWhenUsed/>
    <w:qFormat/>
    <w:uiPriority w:val="99"/>
    <w:pPr>
      <w:numPr>
        <w:ilvl w:val="0"/>
        <w:numId w:val="11"/>
      </w:numPr>
      <w:contextualSpacing/>
    </w:pPr>
  </w:style>
  <w:style w:type="paragraph" w:styleId="49">
    <w:name w:val="toc 8"/>
    <w:basedOn w:val="1"/>
    <w:next w:val="1"/>
    <w:unhideWhenUsed/>
    <w:qFormat/>
    <w:uiPriority w:val="39"/>
    <w:pPr>
      <w:spacing w:line="240" w:lineRule="auto"/>
      <w:ind w:left="2940" w:leftChars="1400" w:firstLine="0" w:firstLineChars="0"/>
      <w:jc w:val="both"/>
    </w:pPr>
    <w:rPr>
      <w:rFonts w:asciiTheme="minorHAnsi" w:hAnsiTheme="minorHAnsi" w:eastAsiaTheme="minorEastAsia" w:cstheme="minorBidi"/>
      <w:kern w:val="2"/>
      <w:sz w:val="21"/>
      <w:lang w:eastAsia="zh-CN"/>
    </w:rPr>
  </w:style>
  <w:style w:type="paragraph" w:styleId="50">
    <w:name w:val="index 3"/>
    <w:basedOn w:val="1"/>
    <w:next w:val="1"/>
    <w:semiHidden/>
    <w:unhideWhenUsed/>
    <w:qFormat/>
    <w:uiPriority w:val="99"/>
    <w:pPr>
      <w:ind w:left="400" w:leftChars="400" w:firstLine="0"/>
    </w:pPr>
  </w:style>
  <w:style w:type="paragraph" w:styleId="51">
    <w:name w:val="Date"/>
    <w:basedOn w:val="1"/>
    <w:next w:val="1"/>
    <w:link w:val="158"/>
    <w:semiHidden/>
    <w:unhideWhenUsed/>
    <w:qFormat/>
    <w:uiPriority w:val="99"/>
    <w:pPr>
      <w:ind w:left="100" w:leftChars="2500"/>
    </w:pPr>
  </w:style>
  <w:style w:type="paragraph" w:styleId="52">
    <w:name w:val="Body Text Indent 2"/>
    <w:basedOn w:val="1"/>
    <w:link w:val="179"/>
    <w:qFormat/>
    <w:uiPriority w:val="0"/>
    <w:pPr>
      <w:spacing w:after="120" w:line="480" w:lineRule="auto"/>
      <w:ind w:left="420" w:leftChars="200"/>
      <w:jc w:val="both"/>
    </w:pPr>
    <w:rPr>
      <w:rFonts w:ascii="宋体" w:hAnsi="宋体"/>
      <w:szCs w:val="24"/>
    </w:rPr>
  </w:style>
  <w:style w:type="paragraph" w:styleId="53">
    <w:name w:val="endnote text"/>
    <w:basedOn w:val="1"/>
    <w:link w:val="160"/>
    <w:semiHidden/>
    <w:unhideWhenUsed/>
    <w:qFormat/>
    <w:uiPriority w:val="99"/>
    <w:pPr>
      <w:snapToGrid w:val="0"/>
    </w:pPr>
  </w:style>
  <w:style w:type="paragraph" w:styleId="54">
    <w:name w:val="List Continue 5"/>
    <w:basedOn w:val="1"/>
    <w:semiHidden/>
    <w:unhideWhenUsed/>
    <w:qFormat/>
    <w:uiPriority w:val="99"/>
    <w:pPr>
      <w:spacing w:after="120"/>
      <w:ind w:left="2100" w:leftChars="1000"/>
      <w:contextualSpacing/>
    </w:pPr>
  </w:style>
  <w:style w:type="paragraph" w:styleId="55">
    <w:name w:val="Balloon Text"/>
    <w:basedOn w:val="1"/>
    <w:link w:val="104"/>
    <w:qFormat/>
    <w:uiPriority w:val="0"/>
    <w:pPr>
      <w:spacing w:line="240" w:lineRule="auto"/>
    </w:pPr>
    <w:rPr>
      <w:sz w:val="18"/>
      <w:szCs w:val="18"/>
    </w:rPr>
  </w:style>
  <w:style w:type="paragraph" w:styleId="56">
    <w:name w:val="footer"/>
    <w:basedOn w:val="1"/>
    <w:link w:val="105"/>
    <w:qFormat/>
    <w:uiPriority w:val="99"/>
    <w:pPr>
      <w:tabs>
        <w:tab w:val="center" w:pos="4153"/>
        <w:tab w:val="right" w:pos="8306"/>
      </w:tabs>
      <w:snapToGrid w:val="0"/>
    </w:pPr>
    <w:rPr>
      <w:sz w:val="18"/>
      <w:szCs w:val="18"/>
    </w:rPr>
  </w:style>
  <w:style w:type="paragraph" w:styleId="57">
    <w:name w:val="header"/>
    <w:basedOn w:val="1"/>
    <w:link w:val="172"/>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57"/>
    <w:semiHidden/>
    <w:unhideWhenUsed/>
    <w:qFormat/>
    <w:uiPriority w:val="99"/>
    <w:pPr>
      <w:ind w:left="100" w:leftChars="2100"/>
    </w:pPr>
  </w:style>
  <w:style w:type="paragraph" w:styleId="59">
    <w:name w:val="toc 1"/>
    <w:basedOn w:val="1"/>
    <w:next w:val="1"/>
    <w:qFormat/>
    <w:uiPriority w:val="39"/>
  </w:style>
  <w:style w:type="paragraph" w:styleId="60">
    <w:name w:val="List Continue 4"/>
    <w:basedOn w:val="1"/>
    <w:semiHidden/>
    <w:unhideWhenUsed/>
    <w:qFormat/>
    <w:uiPriority w:val="99"/>
    <w:pPr>
      <w:spacing w:after="120"/>
      <w:ind w:left="1680" w:leftChars="800"/>
      <w:contextualSpacing/>
    </w:pPr>
  </w:style>
  <w:style w:type="paragraph" w:styleId="61">
    <w:name w:val="toc 4"/>
    <w:basedOn w:val="1"/>
    <w:next w:val="1"/>
    <w:unhideWhenUsed/>
    <w:qFormat/>
    <w:uiPriority w:val="39"/>
    <w:pPr>
      <w:spacing w:line="240" w:lineRule="auto"/>
      <w:ind w:left="1260" w:leftChars="600" w:firstLine="0" w:firstLineChars="0"/>
      <w:jc w:val="both"/>
    </w:pPr>
    <w:rPr>
      <w:rFonts w:asciiTheme="minorHAnsi" w:hAnsiTheme="minorHAnsi" w:eastAsiaTheme="minorEastAsia" w:cstheme="minorBidi"/>
      <w:kern w:val="2"/>
      <w:sz w:val="21"/>
      <w:lang w:eastAsia="zh-CN"/>
    </w:r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semiHidden/>
    <w:unhideWhenUsed/>
    <w:qFormat/>
    <w:uiPriority w:val="99"/>
    <w:pPr>
      <w:ind w:firstLine="0"/>
    </w:pPr>
  </w:style>
  <w:style w:type="paragraph" w:styleId="64">
    <w:name w:val="Subtitle"/>
    <w:basedOn w:val="1"/>
    <w:next w:val="1"/>
    <w:link w:val="150"/>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65">
    <w:name w:val="List Number 5"/>
    <w:basedOn w:val="1"/>
    <w:semiHidden/>
    <w:unhideWhenUsed/>
    <w:qFormat/>
    <w:uiPriority w:val="99"/>
    <w:pPr>
      <w:numPr>
        <w:ilvl w:val="0"/>
        <w:numId w:val="12"/>
      </w:numPr>
      <w:contextualSpacing/>
    </w:pPr>
  </w:style>
  <w:style w:type="paragraph" w:styleId="66">
    <w:name w:val="List"/>
    <w:basedOn w:val="1"/>
    <w:semiHidden/>
    <w:unhideWhenUsed/>
    <w:qFormat/>
    <w:uiPriority w:val="99"/>
    <w:pPr>
      <w:ind w:left="200" w:hanging="200" w:hangingChars="200"/>
      <w:contextualSpacing/>
    </w:pPr>
  </w:style>
  <w:style w:type="paragraph" w:styleId="67">
    <w:name w:val="footnote text"/>
    <w:basedOn w:val="1"/>
    <w:link w:val="152"/>
    <w:semiHidden/>
    <w:unhideWhenUsed/>
    <w:qFormat/>
    <w:uiPriority w:val="99"/>
    <w:pPr>
      <w:snapToGrid w:val="0"/>
    </w:pPr>
    <w:rPr>
      <w:sz w:val="18"/>
      <w:szCs w:val="18"/>
    </w:rPr>
  </w:style>
  <w:style w:type="paragraph" w:styleId="68">
    <w:name w:val="toc 6"/>
    <w:basedOn w:val="1"/>
    <w:next w:val="1"/>
    <w:qFormat/>
    <w:uiPriority w:val="39"/>
    <w:pPr>
      <w:ind w:left="1200"/>
    </w:pPr>
    <w:rPr>
      <w:rFonts w:ascii="Calibri" w:hAnsi="Calibri" w:cs="Calibri"/>
      <w:sz w:val="18"/>
      <w:szCs w:val="18"/>
    </w:rPr>
  </w:style>
  <w:style w:type="paragraph" w:styleId="69">
    <w:name w:val="List 5"/>
    <w:basedOn w:val="1"/>
    <w:semiHidden/>
    <w:unhideWhenUsed/>
    <w:qFormat/>
    <w:uiPriority w:val="99"/>
    <w:pPr>
      <w:ind w:left="100" w:leftChars="800" w:hanging="200" w:hangingChars="200"/>
      <w:contextualSpacing/>
    </w:pPr>
  </w:style>
  <w:style w:type="paragraph" w:styleId="70">
    <w:name w:val="Body Text Indent 3"/>
    <w:basedOn w:val="1"/>
    <w:qFormat/>
    <w:uiPriority w:val="0"/>
    <w:pPr>
      <w:tabs>
        <w:tab w:val="left" w:pos="1260"/>
      </w:tabs>
      <w:spacing w:afterLines="50"/>
      <w:ind w:left="420" w:leftChars="200"/>
      <w:jc w:val="both"/>
    </w:pPr>
    <w:rPr>
      <w:kern w:val="2"/>
      <w:szCs w:val="20"/>
      <w:lang w:eastAsia="zh-CN"/>
    </w:rPr>
  </w:style>
  <w:style w:type="paragraph" w:styleId="71">
    <w:name w:val="index 7"/>
    <w:basedOn w:val="1"/>
    <w:next w:val="1"/>
    <w:semiHidden/>
    <w:unhideWhenUsed/>
    <w:qFormat/>
    <w:uiPriority w:val="99"/>
    <w:pPr>
      <w:ind w:left="1200" w:leftChars="1200" w:firstLine="0"/>
    </w:pPr>
  </w:style>
  <w:style w:type="paragraph" w:styleId="72">
    <w:name w:val="index 9"/>
    <w:basedOn w:val="1"/>
    <w:next w:val="1"/>
    <w:semiHidden/>
    <w:unhideWhenUsed/>
    <w:qFormat/>
    <w:uiPriority w:val="99"/>
    <w:pPr>
      <w:ind w:left="1600" w:leftChars="1600" w:firstLine="0"/>
    </w:pPr>
  </w:style>
  <w:style w:type="paragraph" w:styleId="73">
    <w:name w:val="table of figures"/>
    <w:basedOn w:val="1"/>
    <w:next w:val="1"/>
    <w:semiHidden/>
    <w:unhideWhenUsed/>
    <w:qFormat/>
    <w:uiPriority w:val="99"/>
    <w:pPr>
      <w:ind w:left="200" w:leftChars="200" w:hanging="200" w:hangingChars="200"/>
    </w:pPr>
  </w:style>
  <w:style w:type="paragraph" w:styleId="74">
    <w:name w:val="toc 2"/>
    <w:basedOn w:val="1"/>
    <w:next w:val="1"/>
    <w:qFormat/>
    <w:uiPriority w:val="39"/>
    <w:pPr>
      <w:ind w:left="420" w:leftChars="200"/>
    </w:pPr>
  </w:style>
  <w:style w:type="paragraph" w:styleId="75">
    <w:name w:val="toc 9"/>
    <w:basedOn w:val="1"/>
    <w:next w:val="1"/>
    <w:unhideWhenUsed/>
    <w:qFormat/>
    <w:uiPriority w:val="39"/>
    <w:pPr>
      <w:spacing w:line="240" w:lineRule="auto"/>
      <w:ind w:left="3360" w:leftChars="1600" w:firstLine="0" w:firstLineChars="0"/>
      <w:jc w:val="both"/>
    </w:pPr>
    <w:rPr>
      <w:rFonts w:asciiTheme="minorHAnsi" w:hAnsiTheme="minorHAnsi" w:eastAsiaTheme="minorEastAsia" w:cstheme="minorBidi"/>
      <w:kern w:val="2"/>
      <w:sz w:val="21"/>
      <w:lang w:eastAsia="zh-CN"/>
    </w:rPr>
  </w:style>
  <w:style w:type="paragraph" w:styleId="76">
    <w:name w:val="Body Text 2"/>
    <w:basedOn w:val="1"/>
    <w:link w:val="185"/>
    <w:qFormat/>
    <w:uiPriority w:val="0"/>
    <w:pPr>
      <w:jc w:val="both"/>
    </w:pPr>
    <w:rPr>
      <w:kern w:val="2"/>
      <w:szCs w:val="20"/>
      <w:lang w:eastAsia="zh-CN"/>
    </w:r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163"/>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Cs w:val="24"/>
    </w:rPr>
  </w:style>
  <w:style w:type="paragraph" w:styleId="80">
    <w:name w:val="HTML Preformatted"/>
    <w:basedOn w:val="1"/>
    <w:link w:val="145"/>
    <w:semiHidden/>
    <w:unhideWhenUsed/>
    <w:qFormat/>
    <w:uiPriority w:val="99"/>
    <w:rPr>
      <w:rFonts w:ascii="Courier New" w:hAnsi="Courier New" w:cs="Courier New"/>
      <w:sz w:val="20"/>
      <w:szCs w:val="20"/>
    </w:rPr>
  </w:style>
  <w:style w:type="paragraph" w:styleId="81">
    <w:name w:val="Normal (Web)"/>
    <w:basedOn w:val="1"/>
    <w:qFormat/>
    <w:uiPriority w:val="99"/>
    <w:pPr>
      <w:widowControl/>
      <w:spacing w:beforeAutospacing="1" w:afterAutospacing="1"/>
    </w:pPr>
    <w:rPr>
      <w:rFonts w:ascii="宋体" w:hAnsi="宋体"/>
      <w:szCs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firstLine="0"/>
    </w:pPr>
  </w:style>
  <w:style w:type="paragraph" w:styleId="84">
    <w:name w:val="Title"/>
    <w:basedOn w:val="1"/>
    <w:next w:val="1"/>
    <w:link w:val="147"/>
    <w:qFormat/>
    <w:uiPriority w:val="1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9"/>
    <w:next w:val="29"/>
    <w:link w:val="156"/>
    <w:semiHidden/>
    <w:unhideWhenUsed/>
    <w:qFormat/>
    <w:uiPriority w:val="99"/>
    <w:rPr>
      <w:b/>
      <w:bCs/>
    </w:rPr>
  </w:style>
  <w:style w:type="paragraph" w:styleId="86">
    <w:name w:val="Body Text First Indent"/>
    <w:basedOn w:val="35"/>
    <w:next w:val="68"/>
    <w:qFormat/>
    <w:uiPriority w:val="0"/>
    <w:pPr>
      <w:spacing w:line="240" w:lineRule="auto"/>
      <w:ind w:firstLine="420" w:firstLineChars="100"/>
    </w:pPr>
    <w:rPr>
      <w:sz w:val="21"/>
    </w:rPr>
  </w:style>
  <w:style w:type="paragraph" w:styleId="87">
    <w:name w:val="Body Text First Indent 2"/>
    <w:basedOn w:val="36"/>
    <w:next w:val="86"/>
    <w:qFormat/>
    <w:uiPriority w:val="99"/>
    <w:pPr>
      <w:ind w:firstLine="420"/>
    </w:pPr>
  </w:style>
  <w:style w:type="table" w:styleId="89">
    <w:name w:val="Table Grid"/>
    <w:basedOn w:val="8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qFormat/>
    <w:uiPriority w:val="0"/>
    <w:rPr>
      <w:b/>
      <w:bCs/>
    </w:rPr>
  </w:style>
  <w:style w:type="character" w:styleId="92">
    <w:name w:val="page number"/>
    <w:qFormat/>
    <w:uiPriority w:val="0"/>
  </w:style>
  <w:style w:type="character" w:styleId="93">
    <w:name w:val="Hyperlink"/>
    <w:basedOn w:val="90"/>
    <w:qFormat/>
    <w:uiPriority w:val="99"/>
    <w:rPr>
      <w:color w:val="0000FF"/>
      <w:u w:val="single"/>
    </w:rPr>
  </w:style>
  <w:style w:type="character" w:styleId="94">
    <w:name w:val="annotation reference"/>
    <w:qFormat/>
    <w:uiPriority w:val="0"/>
    <w:rPr>
      <w:sz w:val="21"/>
      <w:szCs w:val="21"/>
    </w:rPr>
  </w:style>
  <w:style w:type="paragraph" w:customStyle="1" w:styleId="95">
    <w:name w:val="表格文字"/>
    <w:basedOn w:val="36"/>
    <w:next w:val="35"/>
    <w:qFormat/>
    <w:uiPriority w:val="0"/>
    <w:pPr>
      <w:autoSpaceDE/>
      <w:autoSpaceDN/>
      <w:adjustRightInd/>
      <w:spacing w:before="20" w:after="20" w:line="240" w:lineRule="auto"/>
      <w:ind w:left="0"/>
    </w:pPr>
    <w:rPr>
      <w:rFonts w:ascii="Century Gothic" w:hAnsi="Century Gothic"/>
      <w:kern w:val="2"/>
      <w:sz w:val="20"/>
    </w:rPr>
  </w:style>
  <w:style w:type="character" w:customStyle="1" w:styleId="96">
    <w:name w:val="标题 1 字符"/>
    <w:qFormat/>
    <w:uiPriority w:val="0"/>
    <w:rPr>
      <w:rFonts w:eastAsia="黑体"/>
      <w:b/>
      <w:bCs/>
      <w:kern w:val="44"/>
      <w:sz w:val="36"/>
      <w:szCs w:val="44"/>
      <w:lang w:eastAsia="en-US"/>
    </w:rPr>
  </w:style>
  <w:style w:type="character" w:customStyle="1" w:styleId="97">
    <w:name w:val="标题 2 字符"/>
    <w:link w:val="5"/>
    <w:qFormat/>
    <w:uiPriority w:val="0"/>
    <w:rPr>
      <w:rFonts w:eastAsia="黑体" w:cs="宋体"/>
      <w:b/>
      <w:bCs/>
      <w:sz w:val="32"/>
      <w:szCs w:val="32"/>
      <w:lang w:eastAsia="en-US"/>
    </w:rPr>
  </w:style>
  <w:style w:type="character" w:customStyle="1" w:styleId="98">
    <w:name w:val="标题 3 字符"/>
    <w:link w:val="6"/>
    <w:qFormat/>
    <w:uiPriority w:val="0"/>
    <w:rPr>
      <w:b/>
      <w:bCs/>
      <w:sz w:val="28"/>
      <w:szCs w:val="32"/>
      <w:lang w:eastAsia="en-US"/>
    </w:rPr>
  </w:style>
  <w:style w:type="character" w:customStyle="1" w:styleId="99">
    <w:name w:val="标题 4 字符"/>
    <w:link w:val="7"/>
    <w:qFormat/>
    <w:uiPriority w:val="0"/>
    <w:rPr>
      <w:rFonts w:ascii="Cambria" w:hAnsi="Cambria"/>
      <w:bCs/>
      <w:sz w:val="24"/>
      <w:szCs w:val="28"/>
      <w:lang w:eastAsia="en-US"/>
    </w:rPr>
  </w:style>
  <w:style w:type="character" w:customStyle="1" w:styleId="100">
    <w:name w:val="标题 6 字符"/>
    <w:link w:val="10"/>
    <w:qFormat/>
    <w:uiPriority w:val="0"/>
    <w:rPr>
      <w:rFonts w:cs="宋体"/>
      <w:bCs/>
      <w:sz w:val="24"/>
      <w:szCs w:val="24"/>
      <w:lang w:eastAsia="en-US"/>
    </w:rPr>
  </w:style>
  <w:style w:type="character" w:customStyle="1" w:styleId="101">
    <w:name w:val="标题 9 字符"/>
    <w:basedOn w:val="90"/>
    <w:link w:val="13"/>
    <w:qFormat/>
    <w:uiPriority w:val="9"/>
    <w:rPr>
      <w:rFonts w:asciiTheme="majorHAnsi" w:hAnsiTheme="majorHAnsi" w:eastAsiaTheme="majorEastAsia" w:cstheme="majorBidi"/>
      <w:sz w:val="21"/>
      <w:szCs w:val="21"/>
      <w:lang w:eastAsia="en-US"/>
    </w:rPr>
  </w:style>
  <w:style w:type="character" w:customStyle="1" w:styleId="102">
    <w:name w:val="批注文字 字符"/>
    <w:link w:val="29"/>
    <w:qFormat/>
    <w:uiPriority w:val="99"/>
    <w:rPr>
      <w:sz w:val="24"/>
      <w:szCs w:val="22"/>
      <w:lang w:eastAsia="en-US"/>
    </w:rPr>
  </w:style>
  <w:style w:type="character" w:customStyle="1" w:styleId="103">
    <w:name w:val="正文文本 字符"/>
    <w:basedOn w:val="90"/>
    <w:link w:val="35"/>
    <w:qFormat/>
    <w:uiPriority w:val="0"/>
    <w:rPr>
      <w:sz w:val="24"/>
    </w:rPr>
  </w:style>
  <w:style w:type="character" w:customStyle="1" w:styleId="104">
    <w:name w:val="批注框文本 字符"/>
    <w:basedOn w:val="90"/>
    <w:link w:val="55"/>
    <w:qFormat/>
    <w:uiPriority w:val="0"/>
    <w:rPr>
      <w:sz w:val="18"/>
      <w:szCs w:val="18"/>
      <w:lang w:eastAsia="en-US"/>
    </w:rPr>
  </w:style>
  <w:style w:type="character" w:customStyle="1" w:styleId="105">
    <w:name w:val="页脚 字符"/>
    <w:basedOn w:val="90"/>
    <w:link w:val="56"/>
    <w:qFormat/>
    <w:uiPriority w:val="99"/>
    <w:rPr>
      <w:sz w:val="18"/>
      <w:szCs w:val="18"/>
      <w:lang w:eastAsia="en-US"/>
    </w:rPr>
  </w:style>
  <w:style w:type="character" w:customStyle="1" w:styleId="106">
    <w:name w:val="font31"/>
    <w:qFormat/>
    <w:uiPriority w:val="0"/>
    <w:rPr>
      <w:rFonts w:ascii="Arial" w:hAnsi="Arial" w:cs="Arial"/>
      <w:color w:val="000000"/>
      <w:sz w:val="20"/>
      <w:szCs w:val="20"/>
      <w:u w:val="none"/>
    </w:rPr>
  </w:style>
  <w:style w:type="paragraph" w:customStyle="1" w:styleId="107">
    <w:name w:val="Table Paragraph"/>
    <w:basedOn w:val="1"/>
    <w:qFormat/>
    <w:uiPriority w:val="1"/>
    <w:pPr>
      <w:autoSpaceDE w:val="0"/>
      <w:autoSpaceDN w:val="0"/>
    </w:pPr>
    <w:rPr>
      <w:rFonts w:ascii="宋体" w:hAnsi="宋体" w:cs="宋体"/>
      <w:sz w:val="22"/>
      <w:lang w:val="zh-CN" w:eastAsia="zh-CN" w:bidi="zh-CN"/>
    </w:rPr>
  </w:style>
  <w:style w:type="paragraph" w:customStyle="1" w:styleId="108">
    <w:name w:val="样式 宋体 小四 黑色 左 行距: 1.5 倍行距1"/>
    <w:basedOn w:val="1"/>
    <w:qFormat/>
    <w:uiPriority w:val="0"/>
    <w:rPr>
      <w:rFonts w:ascii="宋体" w:hAnsi="宋体" w:cs="宋体"/>
      <w:color w:val="000000"/>
      <w:kern w:val="2"/>
      <w:szCs w:val="20"/>
      <w:lang w:eastAsia="zh-CN"/>
    </w:rPr>
  </w:style>
  <w:style w:type="paragraph" w:customStyle="1" w:styleId="109">
    <w:name w:val="日期2"/>
    <w:basedOn w:val="1"/>
    <w:next w:val="1"/>
    <w:qFormat/>
    <w:uiPriority w:val="0"/>
    <w:pPr>
      <w:autoSpaceDE w:val="0"/>
      <w:autoSpaceDN w:val="0"/>
      <w:adjustRightInd w:val="0"/>
      <w:spacing w:line="312" w:lineRule="atLeast"/>
      <w:jc w:val="right"/>
      <w:textAlignment w:val="baseline"/>
    </w:pPr>
    <w:rPr>
      <w:sz w:val="28"/>
      <w:szCs w:val="20"/>
      <w:lang w:eastAsia="zh-CN"/>
    </w:rPr>
  </w:style>
  <w:style w:type="paragraph" w:customStyle="1" w:styleId="110">
    <w:name w:val="正文文本缩进 311"/>
    <w:basedOn w:val="1"/>
    <w:qFormat/>
    <w:uiPriority w:val="0"/>
    <w:pPr>
      <w:autoSpaceDE w:val="0"/>
      <w:autoSpaceDN w:val="0"/>
      <w:adjustRightInd w:val="0"/>
      <w:ind w:firstLine="525"/>
      <w:jc w:val="both"/>
      <w:textAlignment w:val="baseline"/>
    </w:pPr>
    <w:rPr>
      <w:kern w:val="2"/>
      <w:szCs w:val="20"/>
      <w:lang w:eastAsia="zh-CN"/>
    </w:rPr>
  </w:style>
  <w:style w:type="paragraph" w:customStyle="1" w:styleId="111">
    <w:name w:val="正文文本缩进 22"/>
    <w:basedOn w:val="1"/>
    <w:qFormat/>
    <w:uiPriority w:val="0"/>
    <w:pPr>
      <w:adjustRightInd w:val="0"/>
      <w:ind w:firstLine="540"/>
      <w:jc w:val="both"/>
      <w:textAlignment w:val="baseline"/>
    </w:pPr>
    <w:rPr>
      <w:kern w:val="2"/>
      <w:sz w:val="28"/>
      <w:szCs w:val="20"/>
      <w:u w:val="single"/>
      <w:lang w:eastAsia="zh-CN"/>
    </w:rPr>
  </w:style>
  <w:style w:type="paragraph" w:customStyle="1" w:styleId="112">
    <w:name w:val="正文3"/>
    <w:qFormat/>
    <w:uiPriority w:val="0"/>
    <w:pPr>
      <w:widowControl w:val="0"/>
      <w:adjustRightInd w:val="0"/>
      <w:spacing w:line="240" w:lineRule="atLeast"/>
      <w:jc w:val="both"/>
      <w:textAlignment w:val="baseline"/>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240" w:lineRule="atLeast"/>
      <w:jc w:val="both"/>
      <w:textAlignment w:val="baseline"/>
    </w:pPr>
    <w:rPr>
      <w:rFonts w:ascii="宋体" w:hAnsi="宋体" w:eastAsia="宋体" w:cs="Times New Roman"/>
      <w:sz w:val="24"/>
      <w:lang w:val="en-US" w:eastAsia="zh-CN" w:bidi="ar-SA"/>
    </w:rPr>
  </w:style>
  <w:style w:type="paragraph" w:styleId="114">
    <w:name w:val="List Paragraph"/>
    <w:basedOn w:val="1"/>
    <w:qFormat/>
    <w:uiPriority w:val="34"/>
    <w:pPr>
      <w:ind w:left="720"/>
    </w:pPr>
    <w:rPr>
      <w:szCs w:val="24"/>
    </w:rPr>
  </w:style>
  <w:style w:type="paragraph" w:customStyle="1" w:styleId="115">
    <w:name w:val="正文 New New"/>
    <w:qFormat/>
    <w:uiPriority w:val="0"/>
    <w:pPr>
      <w:widowControl w:val="0"/>
      <w:jc w:val="both"/>
    </w:pPr>
    <w:rPr>
      <w:rFonts w:ascii="Times New Roman" w:hAnsi="Times New Roman" w:eastAsia="宋体" w:cs="Times New Roman"/>
      <w:kern w:val="2"/>
      <w:sz w:val="30"/>
      <w:szCs w:val="24"/>
      <w:lang w:val="en-US" w:eastAsia="zh-CN" w:bidi="ar-SA"/>
    </w:rPr>
  </w:style>
  <w:style w:type="character" w:customStyle="1" w:styleId="116">
    <w:name w:val="font91"/>
    <w:qFormat/>
    <w:uiPriority w:val="0"/>
    <w:rPr>
      <w:rFonts w:hint="eastAsia" w:ascii="楷体" w:hAnsi="楷体" w:eastAsia="楷体" w:cs="楷体"/>
      <w:color w:val="000000"/>
      <w:sz w:val="22"/>
      <w:szCs w:val="22"/>
      <w:u w:val="none"/>
    </w:rPr>
  </w:style>
  <w:style w:type="character" w:customStyle="1" w:styleId="117">
    <w:name w:val="font81"/>
    <w:qFormat/>
    <w:uiPriority w:val="0"/>
    <w:rPr>
      <w:rFonts w:hint="eastAsia" w:ascii="楷体" w:hAnsi="楷体" w:eastAsia="楷体" w:cs="楷体"/>
      <w:color w:val="000000"/>
      <w:sz w:val="22"/>
      <w:szCs w:val="22"/>
      <w:u w:val="none"/>
    </w:rPr>
  </w:style>
  <w:style w:type="paragraph" w:customStyle="1" w:styleId="118">
    <w:name w:val="11表格"/>
    <w:basedOn w:val="1"/>
    <w:qFormat/>
    <w:uiPriority w:val="0"/>
    <w:pPr>
      <w:widowControl/>
      <w:spacing w:line="240" w:lineRule="atLeast"/>
      <w:jc w:val="center"/>
    </w:pPr>
    <w:rPr>
      <w:rFonts w:ascii="宋体" w:hAnsi="宋体"/>
      <w:bCs/>
      <w:sz w:val="21"/>
      <w:szCs w:val="21"/>
    </w:rPr>
  </w:style>
  <w:style w:type="paragraph" w:customStyle="1" w:styleId="119">
    <w:name w:val="WPSOffice手动目录 1"/>
    <w:qFormat/>
    <w:uiPriority w:val="0"/>
    <w:rPr>
      <w:rFonts w:ascii="Times New Roman" w:hAnsi="Times New Roman" w:eastAsia="宋体" w:cs="Times New Roman"/>
      <w:lang w:val="en-US" w:eastAsia="zh-CN" w:bidi="ar-SA"/>
    </w:rPr>
  </w:style>
  <w:style w:type="paragraph" w:customStyle="1" w:styleId="1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1">
    <w:name w:val="彩色列表1"/>
    <w:basedOn w:val="1"/>
    <w:qFormat/>
    <w:uiPriority w:val="0"/>
    <w:pPr>
      <w:ind w:firstLine="420"/>
    </w:pPr>
  </w:style>
  <w:style w:type="paragraph" w:customStyle="1" w:styleId="122">
    <w:name w:val="P1"/>
    <w:qFormat/>
    <w:uiPriority w:val="0"/>
    <w:pPr>
      <w:widowControl w:val="0"/>
      <w:adjustRightInd w:val="0"/>
      <w:spacing w:beforeLines="50" w:afterLines="50" w:line="0" w:lineRule="atLeast"/>
      <w:ind w:left="2304"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123">
    <w:name w:val="H2"/>
    <w:qFormat/>
    <w:uiPriority w:val="0"/>
    <w:pPr>
      <w:widowControl w:val="0"/>
      <w:adjustRightInd w:val="0"/>
      <w:spacing w:line="0" w:lineRule="atLeast"/>
      <w:textAlignment w:val="baseline"/>
    </w:pPr>
    <w:rPr>
      <w:rFonts w:ascii="Times New Roman" w:hAnsi="Times New Roman" w:eastAsia="全真中明體" w:cs="Times New Roman"/>
      <w:b/>
      <w:spacing w:val="30"/>
      <w:sz w:val="24"/>
      <w:lang w:val="en-GB" w:eastAsia="zh-TW" w:bidi="ar-SA"/>
    </w:rPr>
  </w:style>
  <w:style w:type="paragraph" w:customStyle="1" w:styleId="124">
    <w:name w:val="P2"/>
    <w:qFormat/>
    <w:uiPriority w:val="0"/>
    <w:pPr>
      <w:widowControl w:val="0"/>
      <w:adjustRightInd w:val="0"/>
      <w:spacing w:beforeLines="50" w:afterLines="50" w:line="0" w:lineRule="atLeast"/>
      <w:ind w:left="1728"/>
      <w:jc w:val="both"/>
      <w:textAlignment w:val="baseline"/>
    </w:pPr>
    <w:rPr>
      <w:rFonts w:ascii="Times New Roman" w:hAnsi="Times New Roman" w:eastAsia="全真中明體" w:cs="Times New Roman"/>
      <w:spacing w:val="30"/>
      <w:sz w:val="24"/>
      <w:lang w:val="en-GB" w:eastAsia="zh-TW" w:bidi="ar-SA"/>
    </w:rPr>
  </w:style>
  <w:style w:type="paragraph" w:customStyle="1" w:styleId="125">
    <w:name w:val="正文2"/>
    <w:qFormat/>
    <w:uiPriority w:val="0"/>
    <w:pPr>
      <w:spacing w:line="360" w:lineRule="auto"/>
      <w:ind w:left="250" w:leftChars="250"/>
      <w:jc w:val="both"/>
    </w:pPr>
    <w:rPr>
      <w:rFonts w:ascii="Times New Roman" w:hAnsi="Times New Roman" w:eastAsia="宋体" w:cs="Times New Roman"/>
      <w:sz w:val="24"/>
      <w:lang w:val="en-GB" w:eastAsia="zh-TW" w:bidi="ar-SA"/>
    </w:rPr>
  </w:style>
  <w:style w:type="paragraph" w:customStyle="1" w:styleId="126">
    <w:name w:val="H1"/>
    <w:qFormat/>
    <w:uiPriority w:val="0"/>
    <w:pPr>
      <w:widowControl w:val="0"/>
      <w:adjustRightInd w:val="0"/>
      <w:spacing w:beforeLines="50" w:afterLines="50" w:line="0" w:lineRule="atLeast"/>
      <w:textAlignment w:val="baseline"/>
    </w:pPr>
    <w:rPr>
      <w:rFonts w:ascii="Times New Roman" w:hAnsi="Times New Roman" w:eastAsia="全真中明體" w:cs="Times New Roman"/>
      <w:b/>
      <w:caps/>
      <w:spacing w:val="30"/>
      <w:sz w:val="24"/>
      <w:lang w:val="en-GB" w:eastAsia="zh-TW" w:bidi="ar-SA"/>
    </w:rPr>
  </w:style>
  <w:style w:type="paragraph" w:customStyle="1" w:styleId="127">
    <w:name w:val="P5"/>
    <w:qFormat/>
    <w:uiPriority w:val="0"/>
    <w:pPr>
      <w:widowControl w:val="0"/>
      <w:adjustRightInd w:val="0"/>
      <w:spacing w:line="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128">
    <w:name w:val="段"/>
    <w:qFormat/>
    <w:uiPriority w:val="0"/>
    <w:pPr>
      <w:ind w:firstLine="200" w:firstLineChars="200"/>
      <w:jc w:val="both"/>
    </w:pPr>
    <w:rPr>
      <w:rFonts w:ascii="宋体" w:hAnsi="Times New Roman" w:eastAsia="宋体" w:cs="Times New Roman"/>
      <w:sz w:val="21"/>
      <w:szCs w:val="22"/>
      <w:lang w:val="en-US" w:eastAsia="zh-CN" w:bidi="ar-SA"/>
    </w:rPr>
  </w:style>
  <w:style w:type="paragraph" w:customStyle="1" w:styleId="129">
    <w:name w:val="文档正文"/>
    <w:basedOn w:val="1"/>
    <w:qFormat/>
    <w:uiPriority w:val="0"/>
    <w:pPr>
      <w:adjustRightInd w:val="0"/>
      <w:spacing w:line="312" w:lineRule="atLeast"/>
      <w:ind w:firstLine="567"/>
      <w:jc w:val="both"/>
      <w:textAlignment w:val="baseline"/>
    </w:pPr>
    <w:rPr>
      <w:rFonts w:ascii="长城仿宋" w:hAnsi="宋体" w:eastAsia="长城仿宋"/>
      <w:sz w:val="28"/>
      <w:szCs w:val="20"/>
    </w:rPr>
  </w:style>
  <w:style w:type="table" w:customStyle="1" w:styleId="130">
    <w:name w:val="浅色网格 - 强调文字颜色 11"/>
    <w:basedOn w:val="88"/>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Marlett" w:hAnsi="Marlett"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Marlett" w:hAnsi="Marlett"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Marlett" w:hAnsi="Marlett" w:eastAsia="宋体" w:cs="宋体"/>
        <w:b/>
        <w:bCs/>
      </w:rPr>
    </w:tblStylePr>
    <w:tblStylePr w:type="lastCol">
      <w:rPr>
        <w:rFonts w:ascii="Marlett" w:hAnsi="Marlett"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character" w:customStyle="1" w:styleId="131">
    <w:name w:val="font21"/>
    <w:basedOn w:val="90"/>
    <w:qFormat/>
    <w:uiPriority w:val="0"/>
    <w:rPr>
      <w:rFonts w:hint="eastAsia" w:ascii="宋体" w:hAnsi="宋体" w:eastAsia="宋体" w:cs="宋体"/>
      <w:b/>
      <w:bCs/>
      <w:color w:val="000000"/>
      <w:sz w:val="28"/>
      <w:szCs w:val="28"/>
      <w:u w:val="none"/>
    </w:rPr>
  </w:style>
  <w:style w:type="character" w:customStyle="1" w:styleId="132">
    <w:name w:val="font11"/>
    <w:basedOn w:val="90"/>
    <w:qFormat/>
    <w:uiPriority w:val="0"/>
    <w:rPr>
      <w:rFonts w:hint="eastAsia" w:ascii="宋体" w:hAnsi="宋体" w:eastAsia="宋体" w:cs="宋体"/>
      <w:color w:val="000000"/>
      <w:sz w:val="28"/>
      <w:szCs w:val="28"/>
      <w:u w:val="none"/>
    </w:rPr>
  </w:style>
  <w:style w:type="character" w:customStyle="1" w:styleId="133">
    <w:name w:val="font51"/>
    <w:basedOn w:val="90"/>
    <w:qFormat/>
    <w:uiPriority w:val="0"/>
    <w:rPr>
      <w:rFonts w:hint="default" w:ascii="Times New Roman" w:hAnsi="Times New Roman" w:cs="Times New Roman"/>
      <w:color w:val="000000"/>
      <w:sz w:val="28"/>
      <w:szCs w:val="28"/>
      <w:u w:val="none"/>
    </w:rPr>
  </w:style>
  <w:style w:type="paragraph" w:customStyle="1" w:styleId="134">
    <w:name w:val="正文缩进1"/>
    <w:basedOn w:val="1"/>
    <w:qFormat/>
    <w:uiPriority w:val="0"/>
    <w:pPr>
      <w:widowControl/>
      <w:spacing w:before="200" w:after="200" w:line="276" w:lineRule="auto"/>
      <w:ind w:firstLine="420"/>
    </w:pPr>
    <w:rPr>
      <w:sz w:val="20"/>
      <w:szCs w:val="20"/>
    </w:rPr>
  </w:style>
  <w:style w:type="paragraph" w:customStyle="1" w:styleId="135">
    <w:name w:val="列出段落4"/>
    <w:basedOn w:val="1"/>
    <w:qFormat/>
    <w:uiPriority w:val="34"/>
    <w:pPr>
      <w:ind w:firstLine="420"/>
    </w:pPr>
  </w:style>
  <w:style w:type="paragraph" w:customStyle="1" w:styleId="136">
    <w:name w:val="EAA-1级标题"/>
    <w:next w:val="137"/>
    <w:qFormat/>
    <w:uiPriority w:val="0"/>
    <w:pPr>
      <w:keepNext/>
      <w:keepLines/>
      <w:pageBreakBefore/>
      <w:numPr>
        <w:ilvl w:val="0"/>
        <w:numId w:val="13"/>
      </w:numPr>
      <w:suppressAutoHyphens/>
      <w:adjustRightInd w:val="0"/>
      <w:snapToGrid w:val="0"/>
      <w:spacing w:before="120" w:after="60" w:line="276" w:lineRule="auto"/>
      <w:ind w:left="0" w:right="100" w:rightChars="100" w:firstLine="0"/>
      <w:outlineLvl w:val="0"/>
    </w:pPr>
    <w:rPr>
      <w:rFonts w:ascii="楷体" w:hAnsi="楷体" w:eastAsia="楷体" w:cs="Times New Roman"/>
      <w:b/>
      <w:snapToGrid w:val="0"/>
      <w:sz w:val="32"/>
      <w:lang w:val="en-US" w:eastAsia="zh-TW" w:bidi="ar-SA"/>
    </w:rPr>
  </w:style>
  <w:style w:type="paragraph" w:customStyle="1" w:styleId="137">
    <w:name w:val="EAA-2级标题"/>
    <w:next w:val="138"/>
    <w:qFormat/>
    <w:uiPriority w:val="0"/>
    <w:pPr>
      <w:keepNext/>
      <w:keepLines/>
      <w:numPr>
        <w:ilvl w:val="1"/>
        <w:numId w:val="13"/>
      </w:numPr>
      <w:suppressAutoHyphens/>
      <w:adjustRightInd w:val="0"/>
      <w:snapToGrid w:val="0"/>
      <w:spacing w:before="60" w:after="60" w:line="276" w:lineRule="auto"/>
      <w:ind w:right="100" w:rightChars="100"/>
      <w:outlineLvl w:val="1"/>
    </w:pPr>
    <w:rPr>
      <w:rFonts w:ascii="楷体" w:hAnsi="楷体" w:eastAsia="楷体" w:cs="Times New Roman"/>
      <w:b/>
      <w:snapToGrid w:val="0"/>
      <w:sz w:val="28"/>
      <w:lang w:val="en-US" w:eastAsia="zh-TW" w:bidi="ar-SA"/>
    </w:rPr>
  </w:style>
  <w:style w:type="paragraph" w:customStyle="1" w:styleId="138">
    <w:name w:val="EAA-3级标题"/>
    <w:next w:val="139"/>
    <w:qFormat/>
    <w:uiPriority w:val="0"/>
    <w:pPr>
      <w:keepNext/>
      <w:keepLines/>
      <w:numPr>
        <w:ilvl w:val="2"/>
        <w:numId w:val="14"/>
      </w:numPr>
      <w:tabs>
        <w:tab w:val="left" w:pos="1418"/>
      </w:tabs>
      <w:suppressAutoHyphens/>
      <w:adjustRightInd w:val="0"/>
      <w:snapToGrid w:val="0"/>
      <w:spacing w:before="60" w:after="60" w:line="276" w:lineRule="auto"/>
      <w:ind w:right="50" w:rightChars="50"/>
      <w:outlineLvl w:val="2"/>
    </w:pPr>
    <w:rPr>
      <w:rFonts w:ascii="楷体" w:hAnsi="楷体" w:eastAsia="楷体" w:cs="Times New Roman"/>
      <w:b/>
      <w:snapToGrid w:val="0"/>
      <w:sz w:val="24"/>
      <w:lang w:val="en-US" w:eastAsia="zh-TW" w:bidi="ar-SA"/>
    </w:rPr>
  </w:style>
  <w:style w:type="paragraph" w:customStyle="1" w:styleId="139">
    <w:name w:val="EAA-4正文"/>
    <w:qFormat/>
    <w:uiPriority w:val="0"/>
    <w:pPr>
      <w:adjustRightInd w:val="0"/>
      <w:snapToGrid w:val="0"/>
      <w:spacing w:before="60" w:after="60"/>
      <w:ind w:left="400" w:leftChars="400"/>
      <w:textAlignment w:val="baseline"/>
    </w:pPr>
    <w:rPr>
      <w:rFonts w:ascii="楷体" w:hAnsi="楷体" w:eastAsia="楷体" w:cs="宋体"/>
      <w:snapToGrid w:val="0"/>
      <w:color w:val="000000"/>
      <w:sz w:val="24"/>
      <w:lang w:val="en-US" w:eastAsia="zh-CN" w:bidi="ar-SA"/>
    </w:rPr>
  </w:style>
  <w:style w:type="paragraph" w:customStyle="1" w:styleId="140">
    <w:name w:val="标题4"/>
    <w:basedOn w:val="7"/>
    <w:next w:val="1"/>
    <w:link w:val="141"/>
    <w:qFormat/>
    <w:uiPriority w:val="0"/>
    <w:pPr>
      <w:numPr>
        <w:ilvl w:val="2"/>
        <w:numId w:val="13"/>
      </w:numPr>
      <w:suppressAutoHyphens/>
      <w:adjustRightInd w:val="0"/>
      <w:snapToGrid w:val="0"/>
      <w:ind w:left="0" w:firstLine="960" w:firstLineChars="200"/>
      <w:outlineLvl w:val="2"/>
    </w:pPr>
    <w:rPr>
      <w:rFonts w:ascii="楷体" w:hAnsi="楷体" w:eastAsia="楷体"/>
      <w:b/>
      <w:snapToGrid w:val="0"/>
      <w:lang w:eastAsia="zh-CN"/>
    </w:rPr>
  </w:style>
  <w:style w:type="character" w:customStyle="1" w:styleId="141">
    <w:name w:val="EAA-3级标题 Char"/>
    <w:link w:val="140"/>
    <w:qFormat/>
    <w:uiPriority w:val="0"/>
    <w:rPr>
      <w:rFonts w:ascii="楷体" w:hAnsi="楷体" w:eastAsia="楷体"/>
      <w:b/>
      <w:bCs/>
      <w:snapToGrid w:val="0"/>
      <w:sz w:val="24"/>
      <w:szCs w:val="28"/>
    </w:rPr>
  </w:style>
  <w:style w:type="paragraph" w:customStyle="1" w:styleId="142">
    <w:name w:val="EAA-5符号样式"/>
    <w:basedOn w:val="139"/>
    <w:link w:val="243"/>
    <w:qFormat/>
    <w:uiPriority w:val="0"/>
    <w:pPr>
      <w:numPr>
        <w:ilvl w:val="0"/>
        <w:numId w:val="15"/>
      </w:numPr>
      <w:ind w:left="0" w:leftChars="0" w:right="100" w:rightChars="100"/>
    </w:pPr>
  </w:style>
  <w:style w:type="paragraph" w:customStyle="1" w:styleId="143">
    <w:name w:val="EAA-6表格内文字"/>
    <w:basedOn w:val="1"/>
    <w:qFormat/>
    <w:uiPriority w:val="0"/>
    <w:pPr>
      <w:adjustRightInd w:val="0"/>
      <w:snapToGrid w:val="0"/>
      <w:spacing w:before="60" w:after="60"/>
      <w:ind w:firstLine="0" w:firstLineChars="0"/>
      <w:jc w:val="center"/>
      <w:textAlignment w:val="baseline"/>
    </w:pPr>
    <w:rPr>
      <w:rFonts w:ascii="楷体" w:hAnsi="楷体" w:cs="宋体"/>
      <w:snapToGrid w:val="0"/>
      <w:lang w:eastAsia="zh-TW"/>
    </w:rPr>
  </w:style>
  <w:style w:type="character" w:customStyle="1" w:styleId="144">
    <w:name w:val="HTML 地址 字符"/>
    <w:basedOn w:val="90"/>
    <w:link w:val="43"/>
    <w:semiHidden/>
    <w:qFormat/>
    <w:uiPriority w:val="99"/>
    <w:rPr>
      <w:i/>
      <w:iCs/>
      <w:sz w:val="24"/>
      <w:szCs w:val="22"/>
      <w:lang w:eastAsia="en-US"/>
    </w:rPr>
  </w:style>
  <w:style w:type="character" w:customStyle="1" w:styleId="145">
    <w:name w:val="HTML 预设格式 字符"/>
    <w:basedOn w:val="90"/>
    <w:link w:val="80"/>
    <w:semiHidden/>
    <w:qFormat/>
    <w:uiPriority w:val="99"/>
    <w:rPr>
      <w:rFonts w:ascii="Courier New" w:hAnsi="Courier New" w:cs="Courier New"/>
      <w:lang w:eastAsia="en-US"/>
    </w:rPr>
  </w:style>
  <w:style w:type="paragraph" w:customStyle="1" w:styleId="146">
    <w:name w:val="TOC 标题1"/>
    <w:basedOn w:val="4"/>
    <w:next w:val="1"/>
    <w:semiHidden/>
    <w:unhideWhenUsed/>
    <w:qFormat/>
    <w:uiPriority w:val="39"/>
    <w:pPr>
      <w:numPr>
        <w:numId w:val="0"/>
      </w:numPr>
      <w:spacing w:before="340" w:after="330" w:line="578" w:lineRule="auto"/>
      <w:ind w:firstLine="960" w:firstLineChars="200"/>
      <w:jc w:val="left"/>
      <w:outlineLvl w:val="9"/>
    </w:pPr>
    <w:rPr>
      <w:rFonts w:eastAsia="宋体"/>
      <w:sz w:val="44"/>
    </w:rPr>
  </w:style>
  <w:style w:type="character" w:customStyle="1" w:styleId="147">
    <w:name w:val="标题 字符"/>
    <w:basedOn w:val="90"/>
    <w:link w:val="84"/>
    <w:qFormat/>
    <w:uiPriority w:val="10"/>
    <w:rPr>
      <w:rFonts w:asciiTheme="majorHAnsi" w:hAnsiTheme="majorHAnsi" w:eastAsiaTheme="majorEastAsia" w:cstheme="majorBidi"/>
      <w:b/>
      <w:bCs/>
      <w:sz w:val="32"/>
      <w:szCs w:val="32"/>
      <w:lang w:eastAsia="en-US"/>
    </w:rPr>
  </w:style>
  <w:style w:type="character" w:customStyle="1" w:styleId="148">
    <w:name w:val="称呼 字符"/>
    <w:basedOn w:val="90"/>
    <w:link w:val="31"/>
    <w:semiHidden/>
    <w:qFormat/>
    <w:uiPriority w:val="99"/>
    <w:rPr>
      <w:sz w:val="24"/>
      <w:szCs w:val="22"/>
      <w:lang w:eastAsia="en-US"/>
    </w:rPr>
  </w:style>
  <w:style w:type="character" w:customStyle="1" w:styleId="149">
    <w:name w:val="电子邮件签名 字符"/>
    <w:basedOn w:val="90"/>
    <w:link w:val="21"/>
    <w:semiHidden/>
    <w:qFormat/>
    <w:uiPriority w:val="99"/>
    <w:rPr>
      <w:sz w:val="24"/>
      <w:szCs w:val="22"/>
      <w:lang w:eastAsia="en-US"/>
    </w:rPr>
  </w:style>
  <w:style w:type="character" w:customStyle="1" w:styleId="150">
    <w:name w:val="副标题 字符"/>
    <w:basedOn w:val="90"/>
    <w:link w:val="64"/>
    <w:qFormat/>
    <w:uiPriority w:val="11"/>
    <w:rPr>
      <w:rFonts w:asciiTheme="minorHAnsi" w:hAnsiTheme="minorHAnsi" w:eastAsiaTheme="minorEastAsia" w:cstheme="minorBidi"/>
      <w:b/>
      <w:bCs/>
      <w:kern w:val="28"/>
      <w:sz w:val="32"/>
      <w:szCs w:val="32"/>
      <w:lang w:eastAsia="en-US"/>
    </w:rPr>
  </w:style>
  <w:style w:type="character" w:customStyle="1" w:styleId="151">
    <w:name w:val="宏文本 字符"/>
    <w:basedOn w:val="90"/>
    <w:link w:val="3"/>
    <w:semiHidden/>
    <w:qFormat/>
    <w:uiPriority w:val="99"/>
    <w:rPr>
      <w:rFonts w:ascii="Courier New" w:hAnsi="Courier New" w:cs="Courier New"/>
      <w:sz w:val="24"/>
      <w:szCs w:val="24"/>
      <w:lang w:eastAsia="en-US"/>
    </w:rPr>
  </w:style>
  <w:style w:type="character" w:customStyle="1" w:styleId="152">
    <w:name w:val="脚注文本 字符"/>
    <w:basedOn w:val="90"/>
    <w:link w:val="67"/>
    <w:semiHidden/>
    <w:qFormat/>
    <w:uiPriority w:val="99"/>
    <w:rPr>
      <w:sz w:val="18"/>
      <w:szCs w:val="18"/>
      <w:lang w:eastAsia="en-US"/>
    </w:rPr>
  </w:style>
  <w:style w:type="character" w:customStyle="1" w:styleId="153">
    <w:name w:val="结束语 字符"/>
    <w:basedOn w:val="90"/>
    <w:link w:val="33"/>
    <w:semiHidden/>
    <w:qFormat/>
    <w:uiPriority w:val="99"/>
    <w:rPr>
      <w:sz w:val="24"/>
      <w:szCs w:val="22"/>
      <w:lang w:eastAsia="en-US"/>
    </w:rPr>
  </w:style>
  <w:style w:type="paragraph" w:styleId="154">
    <w:name w:val="Intense Quote"/>
    <w:basedOn w:val="1"/>
    <w:next w:val="1"/>
    <w:link w:val="155"/>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55">
    <w:name w:val="明显引用 字符"/>
    <w:basedOn w:val="90"/>
    <w:link w:val="154"/>
    <w:qFormat/>
    <w:uiPriority w:val="99"/>
    <w:rPr>
      <w:i/>
      <w:iCs/>
      <w:color w:val="4F81BD" w:themeColor="accent1"/>
      <w:sz w:val="24"/>
      <w:szCs w:val="22"/>
      <w:lang w:eastAsia="en-US"/>
      <w14:textFill>
        <w14:solidFill>
          <w14:schemeClr w14:val="accent1"/>
        </w14:solidFill>
      </w14:textFill>
    </w:rPr>
  </w:style>
  <w:style w:type="character" w:customStyle="1" w:styleId="156">
    <w:name w:val="批注主题 字符"/>
    <w:basedOn w:val="102"/>
    <w:link w:val="85"/>
    <w:semiHidden/>
    <w:qFormat/>
    <w:uiPriority w:val="99"/>
    <w:rPr>
      <w:b/>
      <w:bCs/>
      <w:sz w:val="24"/>
      <w:szCs w:val="22"/>
      <w:lang w:eastAsia="en-US"/>
    </w:rPr>
  </w:style>
  <w:style w:type="character" w:customStyle="1" w:styleId="157">
    <w:name w:val="签名 字符"/>
    <w:basedOn w:val="90"/>
    <w:link w:val="58"/>
    <w:semiHidden/>
    <w:qFormat/>
    <w:uiPriority w:val="99"/>
    <w:rPr>
      <w:sz w:val="24"/>
      <w:szCs w:val="22"/>
      <w:lang w:eastAsia="en-US"/>
    </w:rPr>
  </w:style>
  <w:style w:type="character" w:customStyle="1" w:styleId="158">
    <w:name w:val="日期 字符"/>
    <w:basedOn w:val="90"/>
    <w:link w:val="51"/>
    <w:semiHidden/>
    <w:qFormat/>
    <w:uiPriority w:val="99"/>
    <w:rPr>
      <w:sz w:val="24"/>
      <w:szCs w:val="22"/>
      <w:lang w:eastAsia="en-US"/>
    </w:rPr>
  </w:style>
  <w:style w:type="paragraph" w:customStyle="1" w:styleId="159">
    <w:name w:val="书目1"/>
    <w:basedOn w:val="1"/>
    <w:next w:val="1"/>
    <w:semiHidden/>
    <w:unhideWhenUsed/>
    <w:qFormat/>
    <w:uiPriority w:val="37"/>
  </w:style>
  <w:style w:type="character" w:customStyle="1" w:styleId="160">
    <w:name w:val="尾注文本 字符"/>
    <w:basedOn w:val="90"/>
    <w:link w:val="53"/>
    <w:semiHidden/>
    <w:qFormat/>
    <w:uiPriority w:val="99"/>
    <w:rPr>
      <w:sz w:val="24"/>
      <w:szCs w:val="22"/>
      <w:lang w:eastAsia="en-US"/>
    </w:rPr>
  </w:style>
  <w:style w:type="character" w:customStyle="1" w:styleId="161">
    <w:name w:val="文档结构图 字符"/>
    <w:basedOn w:val="90"/>
    <w:link w:val="27"/>
    <w:qFormat/>
    <w:uiPriority w:val="99"/>
    <w:rPr>
      <w:rFonts w:ascii="Microsoft YaHei UI" w:eastAsia="Microsoft YaHei UI"/>
      <w:sz w:val="18"/>
      <w:szCs w:val="18"/>
      <w:lang w:eastAsia="en-US"/>
    </w:rPr>
  </w:style>
  <w:style w:type="paragraph" w:styleId="162">
    <w:name w:val="No Spacing"/>
    <w:qFormat/>
    <w:uiPriority w:val="99"/>
    <w:pPr>
      <w:widowControl w:val="0"/>
      <w:ind w:firstLine="960" w:firstLineChars="200"/>
    </w:pPr>
    <w:rPr>
      <w:rFonts w:ascii="Times New Roman" w:hAnsi="Times New Roman" w:eastAsia="宋体" w:cs="Times New Roman"/>
      <w:sz w:val="24"/>
      <w:szCs w:val="22"/>
      <w:lang w:val="en-US" w:eastAsia="en-US" w:bidi="ar-SA"/>
    </w:rPr>
  </w:style>
  <w:style w:type="character" w:customStyle="1" w:styleId="163">
    <w:name w:val="信息标题 字符"/>
    <w:basedOn w:val="90"/>
    <w:link w:val="79"/>
    <w:semiHidden/>
    <w:qFormat/>
    <w:uiPriority w:val="99"/>
    <w:rPr>
      <w:rFonts w:asciiTheme="majorHAnsi" w:hAnsiTheme="majorHAnsi" w:eastAsiaTheme="majorEastAsia" w:cstheme="majorBidi"/>
      <w:sz w:val="24"/>
      <w:szCs w:val="24"/>
      <w:shd w:val="pct20" w:color="auto" w:fill="auto"/>
      <w:lang w:eastAsia="en-US"/>
    </w:rPr>
  </w:style>
  <w:style w:type="paragraph" w:styleId="164">
    <w:name w:val="Quote"/>
    <w:basedOn w:val="1"/>
    <w:next w:val="1"/>
    <w:link w:val="165"/>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65">
    <w:name w:val="引用 字符"/>
    <w:basedOn w:val="90"/>
    <w:link w:val="164"/>
    <w:qFormat/>
    <w:uiPriority w:val="99"/>
    <w:rPr>
      <w:i/>
      <w:iCs/>
      <w:color w:val="404040" w:themeColor="text1" w:themeTint="BF"/>
      <w:sz w:val="24"/>
      <w:szCs w:val="22"/>
      <w:lang w:eastAsia="en-US"/>
      <w14:textFill>
        <w14:solidFill>
          <w14:schemeClr w14:val="tx1">
            <w14:lumMod w14:val="75000"/>
            <w14:lumOff w14:val="25000"/>
          </w14:schemeClr>
        </w14:solidFill>
      </w14:textFill>
    </w:rPr>
  </w:style>
  <w:style w:type="character" w:customStyle="1" w:styleId="166">
    <w:name w:val="注释标题 字符"/>
    <w:basedOn w:val="90"/>
    <w:link w:val="18"/>
    <w:semiHidden/>
    <w:qFormat/>
    <w:uiPriority w:val="99"/>
    <w:rPr>
      <w:sz w:val="24"/>
      <w:szCs w:val="22"/>
      <w:lang w:eastAsia="en-US"/>
    </w:rPr>
  </w:style>
  <w:style w:type="paragraph" w:customStyle="1" w:styleId="167">
    <w:name w:val="EAA-8最小级"/>
    <w:basedOn w:val="142"/>
    <w:qFormat/>
    <w:uiPriority w:val="0"/>
    <w:pPr>
      <w:numPr>
        <w:ilvl w:val="5"/>
      </w:numPr>
      <w:tabs>
        <w:tab w:val="left" w:pos="1418"/>
      </w:tabs>
    </w:pPr>
  </w:style>
  <w:style w:type="paragraph" w:customStyle="1" w:styleId="168">
    <w:name w:val="EAA-#项目名称#"/>
    <w:next w:val="169"/>
    <w:qFormat/>
    <w:uiPriority w:val="0"/>
    <w:pPr>
      <w:adjustRightInd w:val="0"/>
      <w:snapToGrid w:val="0"/>
      <w:spacing w:before="120" w:after="120" w:line="276" w:lineRule="auto"/>
      <w:jc w:val="center"/>
      <w:textAlignment w:val="baseline"/>
      <w:outlineLvl w:val="0"/>
    </w:pPr>
    <w:rPr>
      <w:rFonts w:ascii="楷体" w:hAnsi="楷体" w:eastAsia="楷体" w:cs="宋体"/>
      <w:b/>
      <w:snapToGrid w:val="0"/>
      <w:sz w:val="72"/>
      <w:lang w:val="en-US" w:eastAsia="zh-TW" w:bidi="ar-SA"/>
    </w:rPr>
  </w:style>
  <w:style w:type="paragraph" w:customStyle="1" w:styleId="169">
    <w:name w:val="EAA-#文件种类#"/>
    <w:next w:val="170"/>
    <w:qFormat/>
    <w:uiPriority w:val="0"/>
    <w:pPr>
      <w:adjustRightInd w:val="0"/>
      <w:snapToGrid w:val="0"/>
      <w:spacing w:before="120" w:after="120" w:line="276" w:lineRule="auto"/>
      <w:jc w:val="center"/>
      <w:textAlignment w:val="baseline"/>
      <w:outlineLvl w:val="0"/>
    </w:pPr>
    <w:rPr>
      <w:rFonts w:ascii="楷体" w:hAnsi="楷体" w:eastAsia="楷体" w:cs="宋体"/>
      <w:b/>
      <w:bCs/>
      <w:snapToGrid w:val="0"/>
      <w:sz w:val="52"/>
      <w:lang w:val="en-US" w:eastAsia="zh-TW" w:bidi="ar-SA"/>
    </w:rPr>
  </w:style>
  <w:style w:type="paragraph" w:customStyle="1" w:styleId="170">
    <w:name w:val="EAA-#日期#"/>
    <w:next w:val="171"/>
    <w:qFormat/>
    <w:uiPriority w:val="0"/>
    <w:pPr>
      <w:adjustRightInd w:val="0"/>
      <w:snapToGrid w:val="0"/>
      <w:spacing w:before="120" w:after="120" w:line="276" w:lineRule="auto"/>
      <w:jc w:val="center"/>
      <w:outlineLvl w:val="0"/>
    </w:pPr>
    <w:rPr>
      <w:rFonts w:ascii="楷体" w:hAnsi="楷体" w:eastAsia="楷体" w:cs="宋体"/>
      <w:b/>
      <w:bCs/>
      <w:snapToGrid w:val="0"/>
      <w:sz w:val="52"/>
      <w:lang w:val="en-US" w:eastAsia="zh-CN" w:bidi="ar-SA"/>
    </w:rPr>
  </w:style>
  <w:style w:type="paragraph" w:customStyle="1" w:styleId="171">
    <w:name w:val="EAA-#目录标题#"/>
    <w:next w:val="59"/>
    <w:qFormat/>
    <w:uiPriority w:val="0"/>
    <w:pPr>
      <w:adjustRightInd w:val="0"/>
      <w:snapToGrid w:val="0"/>
      <w:spacing w:before="120" w:after="120" w:line="276" w:lineRule="auto"/>
      <w:jc w:val="center"/>
      <w:textAlignment w:val="center"/>
      <w:outlineLvl w:val="0"/>
    </w:pPr>
    <w:rPr>
      <w:rFonts w:ascii="楷体" w:hAnsi="楷体" w:eastAsia="楷体" w:cs="Times New Roman"/>
      <w:b/>
      <w:snapToGrid w:val="0"/>
      <w:spacing w:val="20"/>
      <w:sz w:val="44"/>
      <w:lang w:val="en-US" w:eastAsia="zh-TW" w:bidi="ar-SA"/>
    </w:rPr>
  </w:style>
  <w:style w:type="character" w:customStyle="1" w:styleId="172">
    <w:name w:val="页眉 字符"/>
    <w:basedOn w:val="90"/>
    <w:link w:val="57"/>
    <w:qFormat/>
    <w:uiPriority w:val="99"/>
    <w:rPr>
      <w:sz w:val="18"/>
      <w:szCs w:val="18"/>
      <w:lang w:eastAsia="en-US"/>
    </w:rPr>
  </w:style>
  <w:style w:type="character" w:styleId="173">
    <w:name w:val="Placeholder Text"/>
    <w:basedOn w:val="90"/>
    <w:semiHidden/>
    <w:qFormat/>
    <w:uiPriority w:val="99"/>
    <w:rPr>
      <w:color w:val="808080"/>
    </w:rPr>
  </w:style>
  <w:style w:type="paragraph" w:customStyle="1" w:styleId="174">
    <w:name w:val="EAA-7图题"/>
    <w:next w:val="139"/>
    <w:qFormat/>
    <w:uiPriority w:val="0"/>
    <w:pPr>
      <w:keepNext/>
      <w:adjustRightInd w:val="0"/>
      <w:snapToGrid w:val="0"/>
      <w:spacing w:before="120" w:after="120"/>
      <w:jc w:val="center"/>
    </w:pPr>
    <w:rPr>
      <w:rFonts w:ascii="Calibri" w:hAnsi="Calibri" w:eastAsia="楷体" w:cs="Times New Roman"/>
      <w:snapToGrid w:val="0"/>
      <w:sz w:val="24"/>
      <w:szCs w:val="21"/>
      <w:lang w:val="en-US" w:eastAsia="zh-CN" w:bidi="ar-SA"/>
    </w:rPr>
  </w:style>
  <w:style w:type="character" w:customStyle="1" w:styleId="175">
    <w:name w:val="标题 5 字符"/>
    <w:basedOn w:val="90"/>
    <w:link w:val="9"/>
    <w:qFormat/>
    <w:uiPriority w:val="0"/>
    <w:rPr>
      <w:rFonts w:ascii="Cambria" w:hAnsi="Cambria"/>
      <w:bCs/>
      <w:kern w:val="2"/>
      <w:sz w:val="24"/>
    </w:rPr>
  </w:style>
  <w:style w:type="character" w:customStyle="1" w:styleId="176">
    <w:name w:val="标题 7 字符"/>
    <w:basedOn w:val="90"/>
    <w:link w:val="11"/>
    <w:qFormat/>
    <w:uiPriority w:val="9"/>
    <w:rPr>
      <w:bCs/>
      <w:sz w:val="24"/>
      <w:szCs w:val="24"/>
      <w:lang w:eastAsia="en-US"/>
    </w:rPr>
  </w:style>
  <w:style w:type="character" w:customStyle="1" w:styleId="177">
    <w:name w:val="标题 8 字符"/>
    <w:basedOn w:val="90"/>
    <w:link w:val="12"/>
    <w:qFormat/>
    <w:uiPriority w:val="9"/>
    <w:rPr>
      <w:rFonts w:cs="宋体"/>
      <w:sz w:val="24"/>
      <w:szCs w:val="24"/>
      <w:lang w:eastAsia="en-US"/>
    </w:rPr>
  </w:style>
  <w:style w:type="character" w:customStyle="1" w:styleId="178">
    <w:name w:val="正文文本 Char1"/>
    <w:qFormat/>
    <w:uiPriority w:val="0"/>
    <w:rPr>
      <w:rFonts w:ascii="Tahoma" w:hAnsi="Tahoma" w:eastAsia="PMingLiU" w:cs="Times New Roman"/>
      <w:kern w:val="0"/>
      <w:sz w:val="22"/>
      <w:szCs w:val="22"/>
      <w:lang w:val="en-GB" w:eastAsia="en-GB"/>
    </w:rPr>
  </w:style>
  <w:style w:type="character" w:customStyle="1" w:styleId="179">
    <w:name w:val="正文文本缩进 2 字符"/>
    <w:basedOn w:val="90"/>
    <w:link w:val="52"/>
    <w:qFormat/>
    <w:uiPriority w:val="99"/>
    <w:rPr>
      <w:rFonts w:ascii="宋体" w:hAnsi="宋体"/>
      <w:sz w:val="24"/>
      <w:szCs w:val="24"/>
      <w:lang w:eastAsia="en-US"/>
    </w:rPr>
  </w:style>
  <w:style w:type="character" w:customStyle="1" w:styleId="180">
    <w:name w:val="EAA二级标题 Char"/>
    <w:link w:val="181"/>
    <w:qFormat/>
    <w:uiPriority w:val="0"/>
    <w:rPr>
      <w:rFonts w:ascii="楷体" w:hAnsi="楷体" w:eastAsia="楷体" w:cs="Tahoma"/>
      <w:b/>
      <w:bCs/>
      <w:color w:val="000000"/>
      <w:sz w:val="32"/>
      <w:szCs w:val="36"/>
    </w:rPr>
  </w:style>
  <w:style w:type="paragraph" w:customStyle="1" w:styleId="181">
    <w:name w:val="EAA二级标题"/>
    <w:basedOn w:val="1"/>
    <w:link w:val="180"/>
    <w:qFormat/>
    <w:uiPriority w:val="0"/>
    <w:pPr>
      <w:numPr>
        <w:ilvl w:val="0"/>
        <w:numId w:val="16"/>
      </w:numPr>
      <w:tabs>
        <w:tab w:val="left" w:pos="0"/>
        <w:tab w:val="left" w:pos="1080"/>
        <w:tab w:val="left" w:pos="2700"/>
      </w:tabs>
      <w:snapToGrid w:val="0"/>
      <w:spacing w:before="120" w:after="120" w:line="276" w:lineRule="auto"/>
      <w:ind w:firstLine="0" w:firstLineChars="0"/>
    </w:pPr>
    <w:rPr>
      <w:rFonts w:ascii="楷体" w:hAnsi="楷体" w:eastAsia="楷体" w:cs="Tahoma"/>
      <w:b/>
      <w:bCs/>
      <w:color w:val="000000"/>
      <w:sz w:val="32"/>
      <w:szCs w:val="36"/>
      <w:lang w:eastAsia="zh-CN"/>
    </w:rPr>
  </w:style>
  <w:style w:type="character" w:customStyle="1" w:styleId="182">
    <w:name w:val="页眉 Char1"/>
    <w:semiHidden/>
    <w:qFormat/>
    <w:uiPriority w:val="99"/>
    <w:rPr>
      <w:rFonts w:eastAsia="PMingLiU"/>
      <w:sz w:val="18"/>
      <w:szCs w:val="18"/>
    </w:rPr>
  </w:style>
  <w:style w:type="character" w:customStyle="1" w:styleId="183">
    <w:name w:val="文档结构图 字符1"/>
    <w:basedOn w:val="90"/>
    <w:semiHidden/>
    <w:qFormat/>
    <w:uiPriority w:val="99"/>
    <w:rPr>
      <w:rFonts w:ascii="Microsoft YaHei UI" w:hAnsi="Calibri" w:eastAsia="Microsoft YaHei UI" w:cs="Times New Roman"/>
      <w:sz w:val="18"/>
      <w:szCs w:val="18"/>
    </w:rPr>
  </w:style>
  <w:style w:type="character" w:customStyle="1" w:styleId="184">
    <w:name w:val="文档结构图 Char1"/>
    <w:basedOn w:val="90"/>
    <w:semiHidden/>
    <w:qFormat/>
    <w:uiPriority w:val="99"/>
    <w:rPr>
      <w:rFonts w:ascii="宋体" w:hAnsi="Calibri" w:eastAsia="宋体" w:cs="Times New Roman"/>
      <w:sz w:val="18"/>
      <w:szCs w:val="18"/>
    </w:rPr>
  </w:style>
  <w:style w:type="character" w:customStyle="1" w:styleId="185">
    <w:name w:val="正文文本 2 字符"/>
    <w:link w:val="76"/>
    <w:qFormat/>
    <w:uiPriority w:val="99"/>
    <w:rPr>
      <w:kern w:val="2"/>
      <w:sz w:val="24"/>
    </w:rPr>
  </w:style>
  <w:style w:type="character" w:customStyle="1" w:styleId="186">
    <w:name w:val="正文文本 2 字符1"/>
    <w:basedOn w:val="90"/>
    <w:semiHidden/>
    <w:qFormat/>
    <w:uiPriority w:val="99"/>
    <w:rPr>
      <w:rFonts w:ascii="Calibri" w:hAnsi="Calibri" w:eastAsia="宋体" w:cs="Times New Roman"/>
    </w:rPr>
  </w:style>
  <w:style w:type="character" w:customStyle="1" w:styleId="187">
    <w:name w:val="正文文本 2 Char1"/>
    <w:basedOn w:val="90"/>
    <w:semiHidden/>
    <w:qFormat/>
    <w:uiPriority w:val="99"/>
    <w:rPr>
      <w:rFonts w:ascii="Calibri" w:hAnsi="Calibri" w:eastAsia="宋体" w:cs="Times New Roman"/>
    </w:rPr>
  </w:style>
  <w:style w:type="character" w:customStyle="1" w:styleId="188">
    <w:name w:val="正文文本 3 字符"/>
    <w:link w:val="32"/>
    <w:qFormat/>
    <w:uiPriority w:val="99"/>
    <w:rPr>
      <w:rFonts w:ascii="宋体" w:cs="宋体"/>
      <w:color w:val="000000"/>
      <w:kern w:val="2"/>
      <w:sz w:val="24"/>
      <w:szCs w:val="24"/>
    </w:rPr>
  </w:style>
  <w:style w:type="character" w:customStyle="1" w:styleId="189">
    <w:name w:val="正文文本 3 字符1"/>
    <w:basedOn w:val="90"/>
    <w:semiHidden/>
    <w:qFormat/>
    <w:uiPriority w:val="99"/>
    <w:rPr>
      <w:rFonts w:ascii="Calibri" w:hAnsi="Calibri" w:eastAsia="宋体" w:cs="Times New Roman"/>
      <w:sz w:val="16"/>
      <w:szCs w:val="16"/>
    </w:rPr>
  </w:style>
  <w:style w:type="character" w:customStyle="1" w:styleId="190">
    <w:name w:val="正文文本 3 Char1"/>
    <w:basedOn w:val="90"/>
    <w:semiHidden/>
    <w:qFormat/>
    <w:uiPriority w:val="99"/>
    <w:rPr>
      <w:rFonts w:ascii="Calibri" w:hAnsi="Calibri" w:eastAsia="宋体" w:cs="Times New Roman"/>
      <w:sz w:val="16"/>
      <w:szCs w:val="16"/>
    </w:rPr>
  </w:style>
  <w:style w:type="paragraph" w:customStyle="1" w:styleId="191">
    <w:name w:val="Style1"/>
    <w:basedOn w:val="35"/>
    <w:link w:val="192"/>
    <w:qFormat/>
    <w:uiPriority w:val="0"/>
    <w:pPr>
      <w:widowControl/>
      <w:spacing w:after="180" w:line="240" w:lineRule="auto"/>
      <w:ind w:firstLine="0" w:firstLineChars="0"/>
    </w:pPr>
    <w:rPr>
      <w:rFonts w:ascii="Tahoma" w:hAnsi="Tahoma" w:eastAsia="PMingLiU"/>
      <w:caps/>
      <w:color w:val="808080"/>
      <w:sz w:val="16"/>
      <w:szCs w:val="16"/>
      <w:lang w:val="en-GB" w:eastAsia="en-GB"/>
    </w:rPr>
  </w:style>
  <w:style w:type="character" w:customStyle="1" w:styleId="192">
    <w:name w:val="Style1 Char"/>
    <w:link w:val="191"/>
    <w:qFormat/>
    <w:uiPriority w:val="0"/>
    <w:rPr>
      <w:rFonts w:ascii="Tahoma" w:hAnsi="Tahoma" w:eastAsia="PMingLiU"/>
      <w:caps/>
      <w:color w:val="808080"/>
      <w:sz w:val="16"/>
      <w:szCs w:val="16"/>
      <w:lang w:val="en-GB" w:eastAsia="en-GB"/>
    </w:rPr>
  </w:style>
  <w:style w:type="character" w:customStyle="1" w:styleId="193">
    <w:name w:val="Bold"/>
    <w:qFormat/>
    <w:uiPriority w:val="1"/>
    <w:rPr>
      <w:b/>
    </w:rPr>
  </w:style>
  <w:style w:type="paragraph" w:customStyle="1" w:styleId="194">
    <w:name w:val="sub section 2"/>
    <w:basedOn w:val="1"/>
    <w:link w:val="195"/>
    <w:qFormat/>
    <w:uiPriority w:val="0"/>
    <w:pPr>
      <w:keepNext/>
      <w:widowControl/>
      <w:tabs>
        <w:tab w:val="left" w:pos="1260"/>
      </w:tabs>
      <w:spacing w:after="120" w:line="240" w:lineRule="auto"/>
      <w:ind w:left="432" w:hanging="432" w:firstLineChars="0"/>
      <w:outlineLvl w:val="1"/>
    </w:pPr>
    <w:rPr>
      <w:rFonts w:ascii="Tahoma" w:hAnsi="Tahoma" w:eastAsia="PMingLiU"/>
      <w:b/>
      <w:bCs/>
      <w:caps/>
      <w:sz w:val="28"/>
      <w:szCs w:val="28"/>
      <w:lang w:val="zh-CN"/>
    </w:rPr>
  </w:style>
  <w:style w:type="character" w:customStyle="1" w:styleId="195">
    <w:name w:val="sub section 2 Char Char"/>
    <w:link w:val="194"/>
    <w:qFormat/>
    <w:uiPriority w:val="0"/>
    <w:rPr>
      <w:rFonts w:ascii="Tahoma" w:hAnsi="Tahoma" w:eastAsia="PMingLiU"/>
      <w:b/>
      <w:bCs/>
      <w:caps/>
      <w:sz w:val="28"/>
      <w:szCs w:val="28"/>
      <w:lang w:val="zh-CN" w:eastAsia="en-US"/>
    </w:rPr>
  </w:style>
  <w:style w:type="character" w:customStyle="1" w:styleId="196">
    <w:name w:val="页码1"/>
    <w:qFormat/>
    <w:uiPriority w:val="0"/>
  </w:style>
  <w:style w:type="character" w:customStyle="1" w:styleId="197">
    <w:name w:val="apple-style-span"/>
    <w:qFormat/>
    <w:uiPriority w:val="0"/>
  </w:style>
  <w:style w:type="character" w:customStyle="1" w:styleId="198">
    <w:name w:val="正文文本缩进 Char"/>
    <w:link w:val="199"/>
    <w:qFormat/>
    <w:uiPriority w:val="0"/>
    <w:rPr>
      <w:sz w:val="22"/>
      <w:szCs w:val="22"/>
      <w:lang w:val="zh-CN" w:eastAsia="zh-TW"/>
    </w:rPr>
  </w:style>
  <w:style w:type="paragraph" w:customStyle="1" w:styleId="199">
    <w:name w:val="正文文本缩进1"/>
    <w:basedOn w:val="1"/>
    <w:link w:val="198"/>
    <w:qFormat/>
    <w:uiPriority w:val="0"/>
    <w:pPr>
      <w:widowControl/>
      <w:numPr>
        <w:ilvl w:val="0"/>
        <w:numId w:val="17"/>
      </w:numPr>
      <w:tabs>
        <w:tab w:val="left" w:pos="1440"/>
      </w:tabs>
      <w:spacing w:line="240" w:lineRule="auto"/>
      <w:ind w:firstLine="0" w:firstLineChars="0"/>
      <w:jc w:val="both"/>
    </w:pPr>
    <w:rPr>
      <w:sz w:val="22"/>
      <w:lang w:val="zh-CN" w:eastAsia="zh-TW"/>
    </w:rPr>
  </w:style>
  <w:style w:type="paragraph" w:customStyle="1" w:styleId="200">
    <w:name w:val="aHeading4"/>
    <w:basedOn w:val="5"/>
    <w:qFormat/>
    <w:uiPriority w:val="0"/>
    <w:pPr>
      <w:keepLines w:val="0"/>
      <w:widowControl/>
      <w:numPr>
        <w:ilvl w:val="0"/>
        <w:numId w:val="0"/>
      </w:numPr>
      <w:tabs>
        <w:tab w:val="left" w:pos="643"/>
        <w:tab w:val="left" w:pos="1800"/>
      </w:tabs>
      <w:ind w:left="643" w:hanging="360"/>
      <w:jc w:val="both"/>
    </w:pPr>
    <w:rPr>
      <w:rFonts w:ascii="Tahoma" w:hAnsi="Tahoma" w:eastAsia="宋体" w:cs="Tahoma"/>
      <w:i/>
      <w:iCs/>
      <w:caps/>
      <w:sz w:val="24"/>
      <w:szCs w:val="24"/>
      <w:lang w:val="zh-CN" w:eastAsia="zh-CN"/>
    </w:rPr>
  </w:style>
  <w:style w:type="character" w:customStyle="1" w:styleId="201">
    <w:name w:val="Subtle Reference1"/>
    <w:qFormat/>
    <w:uiPriority w:val="0"/>
    <w:rPr>
      <w:smallCaps/>
      <w:color w:val="C0504D"/>
      <w:u w:val="single"/>
    </w:rPr>
  </w:style>
  <w:style w:type="character" w:customStyle="1" w:styleId="202">
    <w:name w:val="Style sub section 1 + (Symbol) SimSun Char"/>
    <w:qFormat/>
    <w:uiPriority w:val="0"/>
    <w:rPr>
      <w:rFonts w:ascii="Tahoma" w:hAnsi="Tahoma" w:eastAsia="宋体" w:cs="Tahoma"/>
      <w:b/>
      <w:bCs/>
      <w:caps/>
      <w:sz w:val="32"/>
      <w:szCs w:val="24"/>
      <w:lang w:val="en-US" w:eastAsia="zh-CN"/>
    </w:rPr>
  </w:style>
  <w:style w:type="character" w:customStyle="1" w:styleId="203">
    <w:name w:val="aHeading2 Char Char"/>
    <w:link w:val="204"/>
    <w:qFormat/>
    <w:uiPriority w:val="0"/>
    <w:rPr>
      <w:b/>
      <w:bCs/>
      <w:caps/>
      <w:sz w:val="32"/>
      <w:szCs w:val="32"/>
      <w:lang w:val="en-GB" w:eastAsia="en-GB"/>
    </w:rPr>
  </w:style>
  <w:style w:type="paragraph" w:customStyle="1" w:styleId="204">
    <w:name w:val="aHeading2"/>
    <w:basedOn w:val="5"/>
    <w:link w:val="203"/>
    <w:qFormat/>
    <w:uiPriority w:val="0"/>
    <w:pPr>
      <w:keepLines w:val="0"/>
      <w:widowControl/>
      <w:numPr>
        <w:ilvl w:val="0"/>
        <w:numId w:val="0"/>
      </w:numPr>
      <w:tabs>
        <w:tab w:val="left" w:pos="2232"/>
      </w:tabs>
      <w:spacing w:after="120" w:line="276" w:lineRule="auto"/>
      <w:ind w:left="2232" w:hanging="432"/>
    </w:pPr>
    <w:rPr>
      <w:rFonts w:eastAsia="宋体" w:cs="Times New Roman"/>
      <w:caps/>
      <w:lang w:val="en-GB" w:eastAsia="en-GB"/>
    </w:rPr>
  </w:style>
  <w:style w:type="character" w:customStyle="1" w:styleId="205">
    <w:name w:val="apple-converted-space"/>
    <w:qFormat/>
    <w:uiPriority w:val="0"/>
  </w:style>
  <w:style w:type="character" w:customStyle="1" w:styleId="206">
    <w:name w:val="Style aHeading3 + All caps Char Char"/>
    <w:link w:val="207"/>
    <w:qFormat/>
    <w:uiPriority w:val="0"/>
    <w:rPr>
      <w:rFonts w:cs="Tahoma"/>
      <w:b/>
      <w:bCs/>
      <w:sz w:val="28"/>
      <w:szCs w:val="32"/>
    </w:rPr>
  </w:style>
  <w:style w:type="paragraph" w:customStyle="1" w:styleId="207">
    <w:name w:val="Style aHeading3 + All caps"/>
    <w:basedOn w:val="208"/>
    <w:link w:val="206"/>
    <w:qFormat/>
    <w:uiPriority w:val="0"/>
    <w:pPr>
      <w:numPr>
        <w:ilvl w:val="2"/>
      </w:numPr>
      <w:tabs>
        <w:tab w:val="left" w:pos="792"/>
        <w:tab w:val="left" w:pos="2880"/>
      </w:tabs>
      <w:ind w:left="851" w:hanging="851"/>
    </w:pPr>
    <w:rPr>
      <w:rFonts w:ascii="Times New Roman" w:hAnsi="Times New Roman"/>
      <w:caps w:val="0"/>
      <w:szCs w:val="32"/>
      <w:lang w:val="en-US"/>
    </w:rPr>
  </w:style>
  <w:style w:type="paragraph" w:customStyle="1" w:styleId="208">
    <w:name w:val="aHeading3"/>
    <w:basedOn w:val="5"/>
    <w:qFormat/>
    <w:uiPriority w:val="0"/>
    <w:pPr>
      <w:keepLines w:val="0"/>
      <w:widowControl/>
      <w:numPr>
        <w:ilvl w:val="0"/>
        <w:numId w:val="0"/>
      </w:numPr>
      <w:tabs>
        <w:tab w:val="left" w:pos="2880"/>
      </w:tabs>
      <w:spacing w:after="120" w:line="276" w:lineRule="auto"/>
      <w:ind w:left="2664" w:hanging="504"/>
    </w:pPr>
    <w:rPr>
      <w:rFonts w:ascii="Tahoma" w:hAnsi="PMingLiU" w:eastAsia="宋体" w:cs="Tahoma"/>
      <w:caps/>
      <w:sz w:val="28"/>
      <w:szCs w:val="28"/>
      <w:lang w:val="zh-CN" w:eastAsia="zh-CN"/>
    </w:rPr>
  </w:style>
  <w:style w:type="paragraph" w:customStyle="1" w:styleId="209">
    <w:name w:val="Style Style aHeading1 + Line spacing:  1.5 lines + After:  0 pt Li..."/>
    <w:basedOn w:val="210"/>
    <w:qFormat/>
    <w:uiPriority w:val="0"/>
    <w:pPr>
      <w:tabs>
        <w:tab w:val="left" w:pos="1800"/>
      </w:tabs>
      <w:spacing w:after="120"/>
      <w:ind w:left="357" w:hanging="357"/>
    </w:pPr>
    <w:rPr>
      <w:rFonts w:eastAsia="Times New Roman"/>
    </w:rPr>
  </w:style>
  <w:style w:type="paragraph" w:customStyle="1" w:styleId="210">
    <w:name w:val="Style aHeading1 + Line spacing:  1.5 lines"/>
    <w:basedOn w:val="211"/>
    <w:qFormat/>
    <w:uiPriority w:val="0"/>
    <w:pPr>
      <w:tabs>
        <w:tab w:val="left" w:pos="1800"/>
      </w:tabs>
      <w:spacing w:after="220"/>
      <w:ind w:left="1800" w:hanging="360"/>
    </w:pPr>
    <w:rPr>
      <w:szCs w:val="20"/>
    </w:rPr>
  </w:style>
  <w:style w:type="paragraph" w:customStyle="1" w:styleId="211">
    <w:name w:val="aHeading1"/>
    <w:basedOn w:val="4"/>
    <w:qFormat/>
    <w:uiPriority w:val="0"/>
    <w:pPr>
      <w:keepLines w:val="0"/>
      <w:widowControl/>
      <w:numPr>
        <w:numId w:val="0"/>
      </w:numPr>
      <w:tabs>
        <w:tab w:val="left" w:pos="1800"/>
      </w:tabs>
      <w:spacing w:after="240" w:line="240" w:lineRule="auto"/>
      <w:ind w:left="357" w:hanging="357"/>
      <w:jc w:val="left"/>
    </w:pPr>
    <w:rPr>
      <w:rFonts w:ascii="Tahoma" w:hAnsi="Tahoma" w:eastAsia="PMingLiU"/>
      <w:kern w:val="0"/>
      <w:sz w:val="40"/>
      <w:szCs w:val="40"/>
      <w:lang w:val="zh-CN" w:eastAsia="zh-CN"/>
    </w:rPr>
  </w:style>
  <w:style w:type="paragraph" w:customStyle="1" w:styleId="212">
    <w:name w:val="正文文本 21"/>
    <w:basedOn w:val="1"/>
    <w:qFormat/>
    <w:uiPriority w:val="0"/>
    <w:pPr>
      <w:widowControl/>
      <w:spacing w:line="480" w:lineRule="auto"/>
      <w:ind w:firstLine="0" w:firstLineChars="0"/>
      <w:jc w:val="center"/>
    </w:pPr>
    <w:rPr>
      <w:rFonts w:ascii="Tahoma" w:hAnsi="Tahoma" w:eastAsia="PMingLiU" w:cs="Tahoma"/>
      <w:snapToGrid w:val="0"/>
      <w:color w:val="C0C0C0"/>
      <w:sz w:val="28"/>
      <w:szCs w:val="28"/>
    </w:rPr>
  </w:style>
  <w:style w:type="paragraph" w:customStyle="1" w:styleId="213">
    <w:name w:val="Style aHeading2 + Line spacing:  1.5 lines"/>
    <w:basedOn w:val="204"/>
    <w:qFormat/>
    <w:uiPriority w:val="0"/>
    <w:pPr>
      <w:tabs>
        <w:tab w:val="left" w:pos="1800"/>
      </w:tabs>
      <w:spacing w:after="220"/>
    </w:pPr>
    <w:rPr>
      <w:szCs w:val="20"/>
    </w:rPr>
  </w:style>
  <w:style w:type="paragraph" w:customStyle="1" w:styleId="214">
    <w:name w:val="Job Title"/>
    <w:next w:val="215"/>
    <w:qFormat/>
    <w:uiPriority w:val="0"/>
    <w:pPr>
      <w:spacing w:after="40" w:line="220" w:lineRule="atLeast"/>
    </w:pPr>
    <w:rPr>
      <w:rFonts w:ascii="Arial" w:hAnsi="Arial" w:eastAsia="宋体" w:cs="Arial"/>
      <w:b/>
      <w:bCs/>
      <w:spacing w:val="-10"/>
      <w:lang w:val="en-US" w:eastAsia="zh-CN" w:bidi="ar-SA"/>
    </w:rPr>
  </w:style>
  <w:style w:type="paragraph" w:customStyle="1" w:styleId="215">
    <w:name w:val="Achievement"/>
    <w:basedOn w:val="35"/>
    <w:qFormat/>
    <w:uiPriority w:val="0"/>
    <w:pPr>
      <w:widowControl/>
      <w:tabs>
        <w:tab w:val="left" w:pos="5040"/>
      </w:tabs>
      <w:spacing w:after="0" w:line="240" w:lineRule="auto"/>
      <w:ind w:left="720" w:firstLine="0" w:firstLineChars="0"/>
      <w:jc w:val="both"/>
    </w:pPr>
    <w:rPr>
      <w:rFonts w:eastAsia="PMingLiU"/>
      <w:sz w:val="20"/>
    </w:rPr>
  </w:style>
  <w:style w:type="paragraph" w:customStyle="1" w:styleId="216">
    <w:name w:val="Sub List 1"/>
    <w:basedOn w:val="1"/>
    <w:qFormat/>
    <w:uiPriority w:val="0"/>
    <w:pPr>
      <w:widowControl/>
      <w:tabs>
        <w:tab w:val="left" w:pos="360"/>
        <w:tab w:val="left" w:pos="643"/>
        <w:tab w:val="left" w:pos="1627"/>
      </w:tabs>
      <w:spacing w:after="120" w:line="260" w:lineRule="atLeast"/>
      <w:ind w:left="360" w:hanging="360" w:firstLineChars="0"/>
    </w:pPr>
    <w:rPr>
      <w:rFonts w:ascii="Arial" w:hAnsi="Arial" w:eastAsia="MS Mincho"/>
      <w:sz w:val="20"/>
      <w:szCs w:val="20"/>
      <w:lang w:eastAsia="zh-CN"/>
    </w:rPr>
  </w:style>
  <w:style w:type="paragraph" w:customStyle="1" w:styleId="217">
    <w:name w:val="Company Name One"/>
    <w:basedOn w:val="218"/>
    <w:next w:val="1"/>
    <w:qFormat/>
    <w:uiPriority w:val="0"/>
    <w:pPr>
      <w:tabs>
        <w:tab w:val="left" w:pos="2160"/>
        <w:tab w:val="right" w:pos="6480"/>
      </w:tabs>
    </w:pPr>
  </w:style>
  <w:style w:type="paragraph" w:customStyle="1" w:styleId="218">
    <w:name w:val="Company Name"/>
    <w:basedOn w:val="1"/>
    <w:next w:val="1"/>
    <w:qFormat/>
    <w:uiPriority w:val="0"/>
    <w:pPr>
      <w:widowControl/>
      <w:tabs>
        <w:tab w:val="left" w:pos="2160"/>
        <w:tab w:val="right" w:pos="6480"/>
      </w:tabs>
      <w:spacing w:before="120" w:after="40" w:line="220" w:lineRule="atLeast"/>
      <w:ind w:right="-357" w:firstLine="0" w:firstLineChars="0"/>
    </w:pPr>
    <w:rPr>
      <w:rFonts w:eastAsia="PMingLiU"/>
      <w:sz w:val="20"/>
      <w:szCs w:val="20"/>
      <w:lang w:eastAsia="zh-CN"/>
    </w:rPr>
  </w:style>
  <w:style w:type="paragraph" w:customStyle="1" w:styleId="219">
    <w:name w:val="Style aHeading3 + Justified Line spacing:  1.5 lines"/>
    <w:basedOn w:val="208"/>
    <w:qFormat/>
    <w:uiPriority w:val="0"/>
    <w:pPr>
      <w:tabs>
        <w:tab w:val="left" w:pos="1800"/>
      </w:tabs>
      <w:spacing w:after="220" w:line="360" w:lineRule="auto"/>
      <w:jc w:val="both"/>
    </w:pPr>
    <w:rPr>
      <w:rFonts w:cs="Times New Roman"/>
      <w:szCs w:val="20"/>
    </w:rPr>
  </w:style>
  <w:style w:type="paragraph" w:customStyle="1" w:styleId="220">
    <w:name w:val="Style aHeading1 + Justified Line spacing:  1.5 lines"/>
    <w:basedOn w:val="211"/>
    <w:qFormat/>
    <w:uiPriority w:val="0"/>
    <w:pPr>
      <w:spacing w:after="220"/>
      <w:jc w:val="both"/>
    </w:pPr>
    <w:rPr>
      <w:szCs w:val="20"/>
    </w:rPr>
  </w:style>
  <w:style w:type="paragraph" w:customStyle="1" w:styleId="221">
    <w:name w:val="普通(网站)1"/>
    <w:basedOn w:val="1"/>
    <w:qFormat/>
    <w:uiPriority w:val="0"/>
    <w:pPr>
      <w:widowControl/>
      <w:spacing w:before="100" w:beforeAutospacing="1" w:after="100" w:afterAutospacing="1" w:line="240" w:lineRule="auto"/>
      <w:ind w:firstLine="0" w:firstLineChars="0"/>
    </w:pPr>
    <w:rPr>
      <w:szCs w:val="24"/>
      <w:lang w:eastAsia="zh-CN"/>
    </w:rPr>
  </w:style>
  <w:style w:type="paragraph" w:customStyle="1" w:styleId="222">
    <w:name w:val="文档结构图1"/>
    <w:basedOn w:val="1"/>
    <w:qFormat/>
    <w:uiPriority w:val="99"/>
    <w:pPr>
      <w:widowControl/>
      <w:spacing w:line="480" w:lineRule="auto"/>
      <w:ind w:firstLine="0" w:firstLineChars="0"/>
    </w:pPr>
    <w:rPr>
      <w:rFonts w:ascii="宋体" w:hAnsi="Tahoma" w:cs="Tahoma"/>
      <w:sz w:val="18"/>
      <w:szCs w:val="18"/>
      <w:lang w:eastAsia="zh-TW"/>
    </w:rPr>
  </w:style>
  <w:style w:type="paragraph" w:customStyle="1" w:styleId="223">
    <w:name w:val="正文文本 31"/>
    <w:basedOn w:val="1"/>
    <w:qFormat/>
    <w:uiPriority w:val="0"/>
    <w:pPr>
      <w:widowControl/>
      <w:spacing w:line="480" w:lineRule="auto"/>
      <w:ind w:firstLine="0" w:firstLineChars="0"/>
      <w:jc w:val="right"/>
    </w:pPr>
    <w:rPr>
      <w:rFonts w:ascii="Tahoma" w:hAnsi="Tahoma" w:eastAsia="PMingLiU" w:cs="Tahoma"/>
      <w:snapToGrid w:val="0"/>
      <w:color w:val="008080"/>
      <w:sz w:val="22"/>
    </w:rPr>
  </w:style>
  <w:style w:type="paragraph" w:customStyle="1" w:styleId="224">
    <w:name w:val="Style aHeading1 + 11 pt Line spacing:  1.5 lines"/>
    <w:basedOn w:val="211"/>
    <w:qFormat/>
    <w:uiPriority w:val="0"/>
    <w:pPr>
      <w:tabs>
        <w:tab w:val="left" w:pos="360"/>
      </w:tabs>
      <w:spacing w:line="360" w:lineRule="auto"/>
      <w:ind w:left="360" w:hanging="76"/>
    </w:pPr>
    <w:rPr>
      <w:sz w:val="36"/>
    </w:rPr>
  </w:style>
  <w:style w:type="paragraph" w:customStyle="1" w:styleId="225">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line="240" w:lineRule="auto"/>
      <w:ind w:firstLine="0" w:firstLineChars="0"/>
    </w:pPr>
    <w:rPr>
      <w:rFonts w:ascii="Tahoma" w:hAnsi="Tahoma" w:cs="Tahoma"/>
      <w:b/>
      <w:bCs/>
      <w:spacing w:val="-10"/>
      <w:position w:val="7"/>
      <w:sz w:val="20"/>
      <w:szCs w:val="20"/>
      <w:u w:val="single"/>
      <w:lang w:eastAsia="zh-CN"/>
    </w:rPr>
  </w:style>
  <w:style w:type="paragraph" w:customStyle="1" w:styleId="226">
    <w:name w:val="Style aHeading3 + 14 pt Not Bold Black"/>
    <w:basedOn w:val="208"/>
    <w:qFormat/>
    <w:uiPriority w:val="0"/>
    <w:pPr>
      <w:tabs>
        <w:tab w:val="left" w:pos="1800"/>
      </w:tabs>
      <w:spacing w:after="220"/>
    </w:pPr>
    <w:rPr>
      <w:b w:val="0"/>
      <w:bCs w:val="0"/>
      <w:color w:val="000000"/>
    </w:rPr>
  </w:style>
  <w:style w:type="paragraph" w:customStyle="1" w:styleId="227">
    <w:name w:val="Objective"/>
    <w:basedOn w:val="1"/>
    <w:next w:val="35"/>
    <w:qFormat/>
    <w:uiPriority w:val="0"/>
    <w:pPr>
      <w:widowControl/>
      <w:spacing w:before="220" w:after="220" w:line="220" w:lineRule="atLeast"/>
      <w:ind w:firstLine="0" w:firstLineChars="0"/>
    </w:pPr>
    <w:rPr>
      <w:rFonts w:eastAsia="PMingLiU"/>
      <w:sz w:val="20"/>
      <w:szCs w:val="20"/>
      <w:lang w:eastAsia="zh-CN"/>
    </w:rPr>
  </w:style>
  <w:style w:type="paragraph" w:customStyle="1" w:styleId="228">
    <w:name w:val="正文文本缩进 31"/>
    <w:basedOn w:val="1"/>
    <w:qFormat/>
    <w:uiPriority w:val="0"/>
    <w:pPr>
      <w:widowControl/>
      <w:tabs>
        <w:tab w:val="left" w:pos="-720"/>
        <w:tab w:val="left" w:pos="0"/>
        <w:tab w:val="left" w:pos="720"/>
      </w:tabs>
      <w:suppressAutoHyphens/>
      <w:spacing w:line="240" w:lineRule="auto"/>
      <w:ind w:left="2160" w:hanging="1440" w:firstLineChars="0"/>
    </w:pPr>
    <w:rPr>
      <w:rFonts w:eastAsia="PMingLiU"/>
      <w:sz w:val="22"/>
      <w:lang w:eastAsia="zh-TW"/>
    </w:rPr>
  </w:style>
  <w:style w:type="paragraph" w:customStyle="1" w:styleId="229">
    <w:name w:val="列出段落1"/>
    <w:basedOn w:val="1"/>
    <w:qFormat/>
    <w:uiPriority w:val="0"/>
    <w:pPr>
      <w:widowControl/>
      <w:spacing w:line="480" w:lineRule="auto"/>
      <w:ind w:left="720" w:firstLine="0" w:firstLineChars="0"/>
      <w:contextualSpacing/>
    </w:pPr>
    <w:rPr>
      <w:rFonts w:ascii="Tahoma" w:hAnsi="Tahoma" w:eastAsia="PMingLiU" w:cs="Tahoma"/>
      <w:sz w:val="22"/>
      <w:lang w:eastAsia="zh-TW"/>
    </w:rPr>
  </w:style>
  <w:style w:type="paragraph" w:customStyle="1" w:styleId="230">
    <w:name w:val="正文文本缩进 21"/>
    <w:basedOn w:val="1"/>
    <w:qFormat/>
    <w:uiPriority w:val="0"/>
    <w:pPr>
      <w:widowControl/>
      <w:ind w:left="360" w:firstLine="0" w:firstLineChars="0"/>
    </w:pPr>
    <w:rPr>
      <w:rFonts w:ascii="Tahoma" w:hAnsi="Tahoma" w:eastAsia="PMingLiU" w:cs="Tahoma"/>
      <w:sz w:val="22"/>
      <w:lang w:eastAsia="zh-TW"/>
    </w:rPr>
  </w:style>
  <w:style w:type="paragraph" w:customStyle="1" w:styleId="231">
    <w:name w:val="Default"/>
    <w:qFormat/>
    <w:uiPriority w:val="0"/>
    <w:pPr>
      <w:widowControl w:val="0"/>
      <w:autoSpaceDE w:val="0"/>
      <w:autoSpaceDN w:val="0"/>
      <w:adjustRightInd w:val="0"/>
    </w:pPr>
    <w:rPr>
      <w:rFonts w:ascii="PMingLiU" w:hAnsi="Tahoma" w:eastAsia="PMingLiU" w:cs="PMingLiU"/>
      <w:color w:val="000000"/>
      <w:sz w:val="24"/>
      <w:szCs w:val="24"/>
      <w:lang w:val="en-US" w:eastAsia="en-US" w:bidi="ar-SA"/>
    </w:rPr>
  </w:style>
  <w:style w:type="character" w:customStyle="1" w:styleId="232">
    <w:name w:val="纯文本 字符"/>
    <w:basedOn w:val="90"/>
    <w:link w:val="2"/>
    <w:qFormat/>
    <w:uiPriority w:val="0"/>
    <w:rPr>
      <w:rFonts w:ascii="宋体" w:hAnsi="Courier New"/>
      <w:sz w:val="24"/>
      <w:szCs w:val="21"/>
      <w:lang w:eastAsia="en-US"/>
    </w:rPr>
  </w:style>
  <w:style w:type="table" w:customStyle="1" w:styleId="233">
    <w:name w:val="网格型2"/>
    <w:basedOn w:val="88"/>
    <w:qFormat/>
    <w:uiPriority w:val="39"/>
    <w:rPr>
      <w:rFonts w:ascii="Cambria" w:hAnsi="Cambria" w:eastAsia="MS Mincho"/>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Grid Table 3 - Accent 11"/>
    <w:basedOn w:val="88"/>
    <w:qFormat/>
    <w:uiPriority w:val="48"/>
    <w:rPr>
      <w:rFonts w:ascii="Tahoma" w:hAnsi="Tahoma" w:eastAsia="PMingLiU"/>
      <w:lang w:eastAsia="en-US"/>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DBE5F1"/>
      </w:tcPr>
    </w:tblStylePr>
    <w:tblStylePr w:type="band1Horz">
      <w:tcPr>
        <w:shd w:val="clear" w:color="auto" w:fill="DBE5F1"/>
      </w:tcPr>
    </w:tblStylePr>
    <w:tblStylePr w:type="neCell">
      <w:tcPr>
        <w:tcBorders>
          <w:bottom w:val="single" w:color="95B3D7" w:sz="4" w:space="0"/>
        </w:tcBorders>
      </w:tcPr>
    </w:tblStylePr>
    <w:tblStylePr w:type="nwCell">
      <w:tcPr>
        <w:tcBorders>
          <w:bottom w:val="single" w:color="95B3D7" w:sz="4" w:space="0"/>
        </w:tcBorders>
      </w:tcPr>
    </w:tblStylePr>
    <w:tblStylePr w:type="seCell">
      <w:tcPr>
        <w:tcBorders>
          <w:top w:val="single" w:color="95B3D7" w:sz="4" w:space="0"/>
        </w:tcBorders>
      </w:tcPr>
    </w:tblStylePr>
    <w:tblStylePr w:type="swCell">
      <w:tcPr>
        <w:tcBorders>
          <w:top w:val="single" w:color="95B3D7" w:sz="4" w:space="0"/>
        </w:tcBorders>
      </w:tcPr>
    </w:tblStylePr>
  </w:style>
  <w:style w:type="paragraph" w:customStyle="1" w:styleId="235">
    <w:name w:val="EAA一级标题"/>
    <w:basedOn w:val="1"/>
    <w:link w:val="236"/>
    <w:qFormat/>
    <w:uiPriority w:val="0"/>
    <w:pPr>
      <w:keepNext/>
      <w:keepLines/>
      <w:pageBreakBefore/>
      <w:widowControl/>
      <w:numPr>
        <w:ilvl w:val="0"/>
        <w:numId w:val="18"/>
      </w:numPr>
      <w:tabs>
        <w:tab w:val="left" w:pos="0"/>
        <w:tab w:val="left" w:pos="1080"/>
        <w:tab w:val="left" w:pos="2700"/>
      </w:tabs>
      <w:snapToGrid w:val="0"/>
      <w:spacing w:before="120" w:after="120" w:line="276" w:lineRule="auto"/>
      <w:ind w:firstLineChars="0"/>
      <w:jc w:val="both"/>
    </w:pPr>
    <w:rPr>
      <w:rFonts w:ascii="楷体" w:hAnsi="楷体" w:eastAsia="楷体" w:cs="Tahoma"/>
      <w:b/>
      <w:bCs/>
      <w:color w:val="000000"/>
      <w:sz w:val="36"/>
      <w:lang w:eastAsia="zh-CN"/>
    </w:rPr>
  </w:style>
  <w:style w:type="character" w:customStyle="1" w:styleId="236">
    <w:name w:val="EAA一级标题 Char"/>
    <w:link w:val="235"/>
    <w:qFormat/>
    <w:uiPriority w:val="0"/>
    <w:rPr>
      <w:rFonts w:ascii="楷体" w:hAnsi="楷体" w:eastAsia="楷体" w:cs="Tahoma"/>
      <w:b/>
      <w:bCs/>
      <w:color w:val="000000"/>
      <w:sz w:val="36"/>
      <w:szCs w:val="22"/>
    </w:rPr>
  </w:style>
  <w:style w:type="paragraph" w:customStyle="1" w:styleId="237">
    <w:name w:val="EAA三级标题"/>
    <w:basedOn w:val="181"/>
    <w:link w:val="238"/>
    <w:qFormat/>
    <w:uiPriority w:val="0"/>
    <w:pPr>
      <w:numPr>
        <w:ilvl w:val="0"/>
        <w:numId w:val="19"/>
      </w:numPr>
    </w:pPr>
    <w:rPr>
      <w:sz w:val="28"/>
      <w:lang w:val="zh-CN"/>
    </w:rPr>
  </w:style>
  <w:style w:type="character" w:customStyle="1" w:styleId="238">
    <w:name w:val="EAA三级标题 Char"/>
    <w:link w:val="237"/>
    <w:qFormat/>
    <w:uiPriority w:val="0"/>
    <w:rPr>
      <w:rFonts w:ascii="楷体" w:hAnsi="楷体" w:eastAsia="楷体" w:cs="Tahoma"/>
      <w:b/>
      <w:bCs/>
      <w:color w:val="000000"/>
      <w:sz w:val="28"/>
      <w:szCs w:val="36"/>
      <w:lang w:val="zh-CN"/>
    </w:rPr>
  </w:style>
  <w:style w:type="paragraph" w:customStyle="1" w:styleId="239">
    <w:name w:val="EAA正文"/>
    <w:basedOn w:val="1"/>
    <w:link w:val="240"/>
    <w:qFormat/>
    <w:uiPriority w:val="0"/>
    <w:pPr>
      <w:widowControl/>
      <w:snapToGrid w:val="0"/>
      <w:spacing w:before="120" w:after="120" w:line="276" w:lineRule="auto"/>
      <w:ind w:firstLine="50" w:firstLineChars="50"/>
      <w:jc w:val="both"/>
    </w:pPr>
    <w:rPr>
      <w:rFonts w:ascii="楷体" w:hAnsi="楷体" w:eastAsia="楷体"/>
      <w:szCs w:val="24"/>
      <w:lang w:val="zh-CN" w:eastAsia="zh-CN" w:bidi="en-US"/>
    </w:rPr>
  </w:style>
  <w:style w:type="character" w:customStyle="1" w:styleId="240">
    <w:name w:val="EAA正文 Char"/>
    <w:link w:val="239"/>
    <w:qFormat/>
    <w:uiPriority w:val="0"/>
    <w:rPr>
      <w:rFonts w:ascii="楷体" w:hAnsi="楷体" w:eastAsia="楷体"/>
      <w:sz w:val="24"/>
      <w:szCs w:val="24"/>
      <w:lang w:val="zh-CN" w:bidi="en-US"/>
    </w:rPr>
  </w:style>
  <w:style w:type="table" w:customStyle="1" w:styleId="241">
    <w:name w:val="Light Grid - Accent 11"/>
    <w:basedOn w:val="88"/>
    <w:qFormat/>
    <w:uiPriority w:val="62"/>
    <w:pPr>
      <w:spacing w:before="120" w:after="120" w:line="276" w:lineRule="auto"/>
      <w:jc w:val="center"/>
    </w:pPr>
    <w:rPr>
      <w:lang w:val="en-GB" w:eastAsia="en-GB"/>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libri" w:hAnsi="Calibri"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libri" w:hAnsi="Calibri"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libri" w:hAnsi="Calibri" w:eastAsia="宋体" w:cs="Times New Roman"/>
        <w:b/>
        <w:bCs/>
      </w:rPr>
    </w:tblStylePr>
    <w:tblStylePr w:type="lastCol">
      <w:rPr>
        <w:rFonts w:ascii="Calibri" w:hAnsi="Calibri"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paragraph" w:customStyle="1" w:styleId="242">
    <w:name w:val="ihD_Bullet1"/>
    <w:basedOn w:val="35"/>
    <w:qFormat/>
    <w:uiPriority w:val="0"/>
    <w:pPr>
      <w:widowControl/>
      <w:numPr>
        <w:ilvl w:val="0"/>
        <w:numId w:val="20"/>
      </w:numPr>
      <w:tabs>
        <w:tab w:val="left" w:pos="360"/>
        <w:tab w:val="clear" w:pos="357"/>
      </w:tabs>
      <w:spacing w:line="240" w:lineRule="auto"/>
      <w:ind w:left="0" w:firstLine="0" w:firstLineChars="0"/>
      <w:jc w:val="both"/>
    </w:pPr>
    <w:rPr>
      <w:rFonts w:ascii="Tahoma" w:hAnsi="Tahoma" w:eastAsia="PMingLiU"/>
      <w:sz w:val="22"/>
      <w:szCs w:val="22"/>
      <w:lang w:val="en-GB" w:eastAsia="en-GB"/>
    </w:rPr>
  </w:style>
  <w:style w:type="character" w:customStyle="1" w:styleId="243">
    <w:name w:val="EAA-5符号样式 Char"/>
    <w:basedOn w:val="90"/>
    <w:link w:val="142"/>
    <w:qFormat/>
    <w:uiPriority w:val="0"/>
    <w:rPr>
      <w:rFonts w:ascii="楷体" w:hAnsi="楷体" w:eastAsia="楷体" w:cs="宋体"/>
      <w:snapToGrid w:val="0"/>
      <w:color w:val="000000"/>
      <w:sz w:val="24"/>
    </w:rPr>
  </w:style>
  <w:style w:type="character" w:customStyle="1" w:styleId="244">
    <w:name w:val="标题 1 字符1"/>
    <w:link w:val="4"/>
    <w:qFormat/>
    <w:uiPriority w:val="0"/>
    <w:rPr>
      <w:rFonts w:ascii="Arial" w:hAnsi="Arial" w:eastAsia="宋体"/>
      <w:b/>
      <w:kern w:val="44"/>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D878F-AAE6-4460-A535-F4EA8A09377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535</Pages>
  <Words>281163</Words>
  <Characters>313551</Characters>
  <Lines>2294</Lines>
  <Paragraphs>645</Paragraphs>
  <TotalTime>4</TotalTime>
  <ScaleCrop>false</ScaleCrop>
  <LinksUpToDate>false</LinksUpToDate>
  <CharactersWithSpaces>314208</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2025-01-24T12:45:00Z</dcterms:created>
  <dc:creator>anzhudangxia</dc:creator>
  <cp:lastModifiedBy>TED</cp:lastModifiedBy>
  <cp:lastPrinted>2024-12-24T16:56:00Z</cp:lastPrinted>
  <dcterms:modified xsi:type="dcterms:W3CDTF">2025-01-26T08:07:44Z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16ACBDD199534EEAA39A2C3B905BECDD_13</vt:lpwstr>
  </property>
  <property fmtid="{D5CDD505-2E9C-101B-9397-08002B2CF9AE}" pid="4" name="KSOTemplateDocerSaveRecord">
    <vt:lpwstr>eyJoZGlkIjoiZmIzZWNlYjM3OWZlOTBjZmYxYzUxYmViZmY1ODk0OTYiLCJ1c2VySWQiOiI3MDEwODIzNzQifQ==</vt:lpwstr>
  </property>
</Properties>
</file>